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4FD" w:rsidRPr="001B08C4" w:rsidRDefault="005A44FD" w:rsidP="001B626E">
      <w:pPr>
        <w:spacing w:line="360" w:lineRule="auto"/>
        <w:jc w:val="center"/>
        <w:rPr>
          <w:rFonts w:ascii="Times New Roman" w:hAnsi="Times New Roman" w:cs="Times New Roman"/>
          <w:b/>
          <w:sz w:val="24"/>
          <w:szCs w:val="24"/>
          <w:lang w:val="hr-HR"/>
        </w:rPr>
      </w:pPr>
      <w:bookmarkStart w:id="0" w:name="_GoBack"/>
      <w:bookmarkEnd w:id="0"/>
      <w:r w:rsidRPr="001B08C4">
        <w:rPr>
          <w:rFonts w:ascii="Times New Roman" w:hAnsi="Times New Roman" w:cs="Times New Roman"/>
          <w:b/>
          <w:sz w:val="24"/>
          <w:szCs w:val="24"/>
          <w:lang w:val="hr-HR"/>
        </w:rPr>
        <w:t xml:space="preserve">Bacterioneuston and bacterioplankton </w:t>
      </w:r>
      <w:r>
        <w:rPr>
          <w:rFonts w:ascii="Times New Roman" w:hAnsi="Times New Roman" w:cs="Times New Roman"/>
          <w:b/>
          <w:sz w:val="24"/>
          <w:szCs w:val="24"/>
          <w:lang w:val="hr-HR"/>
        </w:rPr>
        <w:t>structure and abundance</w:t>
      </w:r>
      <w:r w:rsidRPr="001B08C4">
        <w:rPr>
          <w:rFonts w:ascii="Times New Roman" w:hAnsi="Times New Roman" w:cs="Times New Roman"/>
          <w:b/>
          <w:sz w:val="24"/>
          <w:szCs w:val="24"/>
          <w:lang w:val="hr-HR"/>
        </w:rPr>
        <w:t xml:space="preserve"> in two trophically distinct marine environments</w:t>
      </w:r>
      <w:r>
        <w:rPr>
          <w:rFonts w:ascii="Times New Roman" w:hAnsi="Times New Roman" w:cs="Times New Roman"/>
          <w:b/>
          <w:sz w:val="24"/>
          <w:szCs w:val="24"/>
          <w:lang w:val="hr-HR"/>
        </w:rPr>
        <w:t xml:space="preserve"> – a marine lake and the adjacent coastal site</w:t>
      </w:r>
      <w:r w:rsidRPr="001B08C4">
        <w:rPr>
          <w:rFonts w:ascii="Times New Roman" w:hAnsi="Times New Roman" w:cs="Times New Roman"/>
          <w:b/>
          <w:sz w:val="24"/>
          <w:szCs w:val="24"/>
          <w:lang w:val="hr-HR"/>
        </w:rPr>
        <w:t xml:space="preserve"> on the Adriatic coast</w:t>
      </w:r>
    </w:p>
    <w:p w:rsidR="005A44FD" w:rsidRPr="0000206D" w:rsidRDefault="005A44FD" w:rsidP="001B626E">
      <w:pPr>
        <w:spacing w:line="360" w:lineRule="auto"/>
        <w:jc w:val="center"/>
        <w:rPr>
          <w:rFonts w:ascii="Times New Roman" w:hAnsi="Times New Roman" w:cs="Times New Roman"/>
          <w:b/>
          <w:sz w:val="20"/>
          <w:szCs w:val="20"/>
          <w:vertAlign w:val="superscript"/>
          <w:lang w:val="hr-HR"/>
        </w:rPr>
      </w:pPr>
      <w:r w:rsidRPr="0000206D">
        <w:rPr>
          <w:rFonts w:ascii="Times New Roman" w:hAnsi="Times New Roman" w:cs="Times New Roman"/>
          <w:b/>
          <w:sz w:val="20"/>
          <w:szCs w:val="20"/>
          <w:lang w:val="hr-HR"/>
        </w:rPr>
        <w:t>Milan Čanković</w:t>
      </w:r>
      <w:r w:rsidRPr="0000206D">
        <w:rPr>
          <w:rFonts w:ascii="Times New Roman" w:hAnsi="Times New Roman" w:cs="Times New Roman"/>
          <w:b/>
          <w:sz w:val="20"/>
          <w:szCs w:val="20"/>
          <w:vertAlign w:val="superscript"/>
          <w:lang w:val="hr-HR"/>
        </w:rPr>
        <w:t>1*</w:t>
      </w:r>
      <w:r w:rsidRPr="0000206D">
        <w:rPr>
          <w:rFonts w:ascii="Times New Roman" w:hAnsi="Times New Roman" w:cs="Times New Roman"/>
          <w:b/>
          <w:sz w:val="20"/>
          <w:szCs w:val="20"/>
          <w:lang w:val="hr-HR"/>
        </w:rPr>
        <w:t>, Mathieu Dutour-Sikirić</w:t>
      </w:r>
      <w:r w:rsidRPr="0000206D">
        <w:rPr>
          <w:rFonts w:ascii="Times New Roman" w:hAnsi="Times New Roman" w:cs="Times New Roman"/>
          <w:b/>
          <w:sz w:val="20"/>
          <w:szCs w:val="20"/>
          <w:vertAlign w:val="superscript"/>
          <w:lang w:val="hr-HR"/>
        </w:rPr>
        <w:t>1</w:t>
      </w:r>
      <w:r w:rsidRPr="0000206D">
        <w:rPr>
          <w:rFonts w:ascii="Times New Roman" w:hAnsi="Times New Roman" w:cs="Times New Roman"/>
          <w:b/>
          <w:sz w:val="20"/>
          <w:szCs w:val="20"/>
          <w:lang w:val="hr-HR"/>
        </w:rPr>
        <w:t xml:space="preserve"> , Iris Dupčić Radić</w:t>
      </w:r>
      <w:r w:rsidRPr="0000206D">
        <w:rPr>
          <w:rFonts w:ascii="Times New Roman" w:hAnsi="Times New Roman" w:cs="Times New Roman"/>
          <w:b/>
          <w:sz w:val="20"/>
          <w:szCs w:val="20"/>
          <w:vertAlign w:val="superscript"/>
          <w:lang w:val="hr-HR"/>
        </w:rPr>
        <w:t>2</w:t>
      </w:r>
      <w:r w:rsidRPr="0000206D">
        <w:rPr>
          <w:rFonts w:ascii="Times New Roman" w:hAnsi="Times New Roman" w:cs="Times New Roman"/>
          <w:b/>
          <w:sz w:val="20"/>
          <w:szCs w:val="20"/>
          <w:lang w:val="hr-HR"/>
        </w:rPr>
        <w:t>, Irena Ciglenečki</w:t>
      </w:r>
      <w:r w:rsidRPr="0000206D">
        <w:rPr>
          <w:rFonts w:ascii="Times New Roman" w:hAnsi="Times New Roman" w:cs="Times New Roman"/>
          <w:b/>
          <w:sz w:val="20"/>
          <w:szCs w:val="20"/>
          <w:vertAlign w:val="superscript"/>
          <w:lang w:val="hr-HR"/>
        </w:rPr>
        <w:t>1</w:t>
      </w:r>
    </w:p>
    <w:p w:rsidR="005A44FD" w:rsidRPr="0000206D" w:rsidRDefault="005A44FD" w:rsidP="001B626E">
      <w:pPr>
        <w:spacing w:line="360" w:lineRule="auto"/>
        <w:jc w:val="both"/>
        <w:rPr>
          <w:rFonts w:ascii="Times New Roman" w:hAnsi="Times New Roman" w:cs="Times New Roman"/>
          <w:i/>
          <w:sz w:val="20"/>
          <w:szCs w:val="20"/>
          <w:lang w:val="hr-HR"/>
        </w:rPr>
      </w:pPr>
      <w:r w:rsidRPr="0000206D">
        <w:rPr>
          <w:rFonts w:ascii="Times New Roman" w:hAnsi="Times New Roman" w:cs="Times New Roman"/>
          <w:i/>
          <w:sz w:val="20"/>
          <w:szCs w:val="20"/>
          <w:vertAlign w:val="superscript"/>
          <w:lang w:val="hr-HR"/>
        </w:rPr>
        <w:t>1</w:t>
      </w:r>
      <w:r w:rsidRPr="0000206D">
        <w:rPr>
          <w:rFonts w:ascii="Times New Roman" w:hAnsi="Times New Roman" w:cs="Times New Roman"/>
          <w:i/>
          <w:sz w:val="20"/>
          <w:szCs w:val="20"/>
          <w:lang w:val="hr-HR"/>
        </w:rPr>
        <w:t>Division for Marine and Environmental Research, Ruđer Bošković Institute, Bijenička cest 54, 10 000, Zagreb, Croatia</w:t>
      </w:r>
    </w:p>
    <w:p w:rsidR="005A44FD" w:rsidRPr="0000206D" w:rsidRDefault="005A44FD" w:rsidP="001B626E">
      <w:pPr>
        <w:spacing w:line="360" w:lineRule="auto"/>
        <w:jc w:val="both"/>
        <w:rPr>
          <w:rFonts w:ascii="Times New Roman" w:hAnsi="Times New Roman" w:cs="Times New Roman"/>
          <w:i/>
          <w:sz w:val="20"/>
          <w:szCs w:val="20"/>
          <w:lang w:val="hr-HR"/>
        </w:rPr>
      </w:pPr>
      <w:r w:rsidRPr="0000206D">
        <w:rPr>
          <w:rFonts w:ascii="Times New Roman" w:hAnsi="Times New Roman" w:cs="Times New Roman"/>
          <w:i/>
          <w:sz w:val="20"/>
          <w:szCs w:val="20"/>
          <w:vertAlign w:val="superscript"/>
          <w:lang w:val="hr-HR"/>
        </w:rPr>
        <w:t>2</w:t>
      </w:r>
      <w:r w:rsidRPr="0000206D">
        <w:rPr>
          <w:rFonts w:ascii="Times New Roman" w:hAnsi="Times New Roman" w:cs="Times New Roman"/>
          <w:i/>
          <w:sz w:val="20"/>
          <w:szCs w:val="20"/>
          <w:lang w:val="hr-HR"/>
        </w:rPr>
        <w:t>Institute for Marine and Coastal Research, Ul. kneza Damjana Jude 12, 20 000, Dubrovnik, Croatia</w:t>
      </w:r>
    </w:p>
    <w:p w:rsidR="005A44FD" w:rsidRPr="0000206D" w:rsidRDefault="005A44FD" w:rsidP="001B626E">
      <w:pPr>
        <w:spacing w:before="240" w:line="360" w:lineRule="auto"/>
        <w:jc w:val="both"/>
        <w:rPr>
          <w:rFonts w:ascii="Times New Roman" w:hAnsi="Times New Roman" w:cs="Times New Roman"/>
          <w:sz w:val="20"/>
          <w:szCs w:val="20"/>
          <w:lang w:val="hr-HR"/>
        </w:rPr>
      </w:pPr>
      <w:r w:rsidRPr="0000206D">
        <w:rPr>
          <w:rFonts w:ascii="Times New Roman" w:hAnsi="Times New Roman" w:cs="Times New Roman"/>
          <w:sz w:val="20"/>
          <w:szCs w:val="20"/>
          <w:lang w:val="hr-HR"/>
        </w:rPr>
        <w:t xml:space="preserve">*corresponding author e-mail: </w:t>
      </w:r>
      <w:r w:rsidRPr="0000206D">
        <w:fldChar w:fldCharType="begin"/>
      </w:r>
      <w:r w:rsidRPr="0000206D">
        <w:rPr>
          <w:rFonts w:ascii="Times New Roman" w:hAnsi="Times New Roman" w:cs="Times New Roman"/>
          <w:sz w:val="20"/>
          <w:szCs w:val="20"/>
        </w:rPr>
        <w:instrText xml:space="preserve"> HYPERLINK "mailto:mcankov@irb.hr" </w:instrText>
      </w:r>
      <w:r w:rsidRPr="0000206D">
        <w:fldChar w:fldCharType="separate"/>
      </w:r>
      <w:r w:rsidRPr="0000206D">
        <w:rPr>
          <w:rStyle w:val="Hyperlink"/>
          <w:rFonts w:ascii="Times New Roman" w:hAnsi="Times New Roman" w:cs="Times New Roman"/>
          <w:sz w:val="20"/>
          <w:szCs w:val="20"/>
          <w:lang w:val="hr-HR"/>
        </w:rPr>
        <w:t>mcankov@irb.hr</w:t>
      </w:r>
      <w:r w:rsidRPr="0000206D">
        <w:rPr>
          <w:rStyle w:val="Hyperlink"/>
          <w:rFonts w:ascii="Times New Roman" w:hAnsi="Times New Roman" w:cs="Times New Roman"/>
          <w:sz w:val="20"/>
          <w:szCs w:val="20"/>
          <w:lang w:val="hr-HR"/>
        </w:rPr>
        <w:fldChar w:fldCharType="end"/>
      </w:r>
      <w:r w:rsidRPr="0000206D">
        <w:rPr>
          <w:rFonts w:ascii="Times New Roman" w:hAnsi="Times New Roman" w:cs="Times New Roman"/>
          <w:sz w:val="20"/>
          <w:szCs w:val="20"/>
          <w:lang w:val="hr-HR"/>
        </w:rPr>
        <w:t>; T: +385 1 468 0127; ORCID: 0000-0002-1679-8147</w:t>
      </w:r>
    </w:p>
    <w:p w:rsidR="005A44FD" w:rsidRPr="0000206D" w:rsidRDefault="005A44FD" w:rsidP="001B626E">
      <w:pPr>
        <w:pStyle w:val="EndNoteBibliography"/>
        <w:spacing w:line="360" w:lineRule="auto"/>
        <w:ind w:left="720" w:hanging="720"/>
        <w:jc w:val="both"/>
        <w:rPr>
          <w:rFonts w:ascii="Times New Roman" w:hAnsi="Times New Roman" w:cs="Times New Roman"/>
          <w:b/>
          <w:sz w:val="20"/>
          <w:szCs w:val="20"/>
        </w:rPr>
      </w:pPr>
      <w:r w:rsidRPr="0000206D">
        <w:rPr>
          <w:rFonts w:ascii="Times New Roman" w:hAnsi="Times New Roman" w:cs="Times New Roman"/>
          <w:b/>
          <w:sz w:val="20"/>
          <w:szCs w:val="20"/>
        </w:rPr>
        <w:t>Acknowledgements</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This study was supported by the Croatian Science Foundation through the project IP-2018-01-1717, MARRES. The authors are thankful to Zdeslav Zovko for TOC analysis as well as to Sara Bujas for editing and proofreading.</w:t>
      </w:r>
    </w:p>
    <w:p w:rsidR="005A44FD" w:rsidRPr="0000206D" w:rsidRDefault="005A44FD" w:rsidP="001B626E">
      <w:pPr>
        <w:spacing w:line="360" w:lineRule="auto"/>
        <w:jc w:val="both"/>
        <w:rPr>
          <w:rFonts w:ascii="Times New Roman" w:hAnsi="Times New Roman" w:cs="Times New Roman"/>
          <w:b/>
          <w:color w:val="FF0000"/>
          <w:sz w:val="20"/>
          <w:szCs w:val="20"/>
          <w:lang w:val="hr-HR"/>
        </w:rPr>
      </w:pPr>
      <w:r w:rsidRPr="0000206D">
        <w:rPr>
          <w:rFonts w:ascii="Times New Roman" w:hAnsi="Times New Roman" w:cs="Times New Roman"/>
          <w:b/>
          <w:sz w:val="20"/>
          <w:szCs w:val="20"/>
          <w:lang w:val="hr-HR"/>
        </w:rPr>
        <w:t>Abstract</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Marine surface microlayer (SML) is large and extreme marine environment with an important role in biogeochemical cycling and climate regulation. We explored seasonal </w:t>
      </w:r>
      <w:r>
        <w:rPr>
          <w:rFonts w:ascii="Times New Roman" w:hAnsi="Times New Roman" w:cs="Times New Roman"/>
          <w:sz w:val="20"/>
          <w:szCs w:val="20"/>
        </w:rPr>
        <w:t>structure and abundance</w:t>
      </w:r>
      <w:r w:rsidRPr="0000206D">
        <w:rPr>
          <w:rFonts w:ascii="Times New Roman" w:hAnsi="Times New Roman" w:cs="Times New Roman"/>
          <w:sz w:val="20"/>
          <w:szCs w:val="20"/>
        </w:rPr>
        <w:t xml:space="preserve"> of bacterial assemblages in SML (bacterioneuston) and underlying water layer (ULW) (bacterioplankton) in eutrophic marine Rogoznica Lake and more oligotrophic coastal area of the adjacent Adriatic Sea. </w:t>
      </w:r>
      <w:r>
        <w:rPr>
          <w:rFonts w:ascii="Times New Roman" w:hAnsi="Times New Roman" w:cs="Times New Roman"/>
          <w:sz w:val="20"/>
          <w:szCs w:val="20"/>
        </w:rPr>
        <w:t>SML and ULW</w:t>
      </w:r>
      <w:r w:rsidRPr="0000206D">
        <w:rPr>
          <w:rFonts w:ascii="Times New Roman" w:hAnsi="Times New Roman" w:cs="Times New Roman"/>
          <w:sz w:val="20"/>
          <w:szCs w:val="20"/>
        </w:rPr>
        <w:t xml:space="preserve"> </w:t>
      </w:r>
      <w:r>
        <w:rPr>
          <w:rFonts w:ascii="Times New Roman" w:hAnsi="Times New Roman" w:cs="Times New Roman"/>
          <w:sz w:val="20"/>
          <w:szCs w:val="20"/>
        </w:rPr>
        <w:t xml:space="preserve">in each site </w:t>
      </w:r>
      <w:r w:rsidRPr="0000206D">
        <w:rPr>
          <w:rFonts w:ascii="Times New Roman" w:hAnsi="Times New Roman" w:cs="Times New Roman"/>
          <w:sz w:val="20"/>
          <w:szCs w:val="20"/>
        </w:rPr>
        <w:t>were similar in pH, salinity, dissolved oxygen, oxygen saturation and temperature</w:t>
      </w:r>
      <w:r>
        <w:rPr>
          <w:rFonts w:ascii="Times New Roman" w:hAnsi="Times New Roman" w:cs="Times New Roman"/>
          <w:sz w:val="20"/>
          <w:szCs w:val="20"/>
        </w:rPr>
        <w:t>.</w:t>
      </w:r>
      <w:r w:rsidR="00E44C9E">
        <w:rPr>
          <w:rFonts w:ascii="Times New Roman" w:hAnsi="Times New Roman" w:cs="Times New Roman"/>
          <w:sz w:val="20"/>
          <w:szCs w:val="20"/>
        </w:rPr>
        <w:t xml:space="preserve"> </w:t>
      </w:r>
      <w:r w:rsidRPr="0000206D">
        <w:rPr>
          <w:rFonts w:ascii="Times New Roman" w:hAnsi="Times New Roman" w:cs="Times New Roman"/>
          <w:sz w:val="20"/>
          <w:szCs w:val="20"/>
        </w:rPr>
        <w:t>Rogoznica Lake was colder in winter and warmer in summer compared to the Adriatic Sea. Regarding nutrients, SML and ULW were notably different environments. SML was consistently enriched in nitrate, nitrite, orthophosphate and total organic carbon than ULW</w:t>
      </w:r>
      <w:r>
        <w:rPr>
          <w:rFonts w:ascii="Times New Roman" w:hAnsi="Times New Roman" w:cs="Times New Roman"/>
          <w:sz w:val="20"/>
          <w:szCs w:val="20"/>
        </w:rPr>
        <w:t xml:space="preserve"> in both investigated environments</w:t>
      </w:r>
      <w:r w:rsidRPr="0000206D">
        <w:rPr>
          <w:rFonts w:ascii="Times New Roman" w:hAnsi="Times New Roman" w:cs="Times New Roman"/>
          <w:sz w:val="20"/>
          <w:szCs w:val="20"/>
        </w:rPr>
        <w:t>. Except in spring in Rogoznica Lake, bacterial abundance in SML was also significantly higher (</w:t>
      </w:r>
      <w:r w:rsidRPr="0000206D">
        <w:rPr>
          <w:rFonts w:ascii="Times New Roman" w:hAnsi="Times New Roman" w:cs="Times New Roman"/>
          <w:i/>
          <w:sz w:val="20"/>
          <w:szCs w:val="20"/>
        </w:rPr>
        <w:t xml:space="preserve">p </w:t>
      </w:r>
      <w:r w:rsidRPr="0000206D">
        <w:rPr>
          <w:rFonts w:ascii="Times New Roman" w:hAnsi="Times New Roman" w:cs="Times New Roman"/>
          <w:sz w:val="20"/>
          <w:szCs w:val="20"/>
        </w:rPr>
        <w:t>&lt;0.05) than in ULW. Both layers</w:t>
      </w:r>
      <w:r>
        <w:rPr>
          <w:rFonts w:ascii="Times New Roman" w:hAnsi="Times New Roman" w:cs="Times New Roman"/>
          <w:sz w:val="20"/>
          <w:szCs w:val="20"/>
        </w:rPr>
        <w:t xml:space="preserve"> and sites </w:t>
      </w:r>
      <w:r w:rsidRPr="0000206D">
        <w:rPr>
          <w:rFonts w:ascii="Times New Roman" w:hAnsi="Times New Roman" w:cs="Times New Roman"/>
          <w:sz w:val="20"/>
          <w:szCs w:val="20"/>
        </w:rPr>
        <w:t xml:space="preserve">show prominent seasonal variability. High-throughput 16S rRNA gene sequencing of DNA and cDNA revealed a considerable difference in bacterial assemblage structure, although study sites were &lt;200 m apart. Heterotrophs were predominant in both layers with pronounced spatial and temporal </w:t>
      </w:r>
      <w:r>
        <w:rPr>
          <w:rFonts w:ascii="Times New Roman" w:hAnsi="Times New Roman" w:cs="Times New Roman"/>
          <w:sz w:val="20"/>
          <w:szCs w:val="20"/>
        </w:rPr>
        <w:t xml:space="preserve">structural </w:t>
      </w:r>
      <w:r w:rsidR="002713ED">
        <w:rPr>
          <w:rFonts w:ascii="Times New Roman" w:hAnsi="Times New Roman" w:cs="Times New Roman"/>
          <w:sz w:val="20"/>
          <w:szCs w:val="20"/>
        </w:rPr>
        <w:t>differences</w:t>
      </w:r>
      <w:r w:rsidRPr="0000206D">
        <w:rPr>
          <w:rFonts w:ascii="Times New Roman" w:hAnsi="Times New Roman" w:cs="Times New Roman"/>
          <w:sz w:val="20"/>
          <w:szCs w:val="20"/>
        </w:rPr>
        <w:t>, except in autumn in Rogoznica Lake when, autotrophs became dominant</w:t>
      </w:r>
      <w:r w:rsidR="00E44C9E">
        <w:rPr>
          <w:rFonts w:ascii="Times New Roman" w:hAnsi="Times New Roman" w:cs="Times New Roman"/>
          <w:sz w:val="20"/>
          <w:szCs w:val="20"/>
        </w:rPr>
        <w:t xml:space="preserve"> </w:t>
      </w:r>
      <w:r w:rsidRPr="0000206D">
        <w:rPr>
          <w:rFonts w:ascii="Times New Roman" w:hAnsi="Times New Roman" w:cs="Times New Roman"/>
          <w:sz w:val="20"/>
          <w:szCs w:val="20"/>
        </w:rPr>
        <w:t xml:space="preserve">fraction under oxygen-deprived conditions. All these variations were driven by </w:t>
      </w:r>
      <w:r w:rsidRPr="00820FF0">
        <w:rPr>
          <w:rFonts w:ascii="Times New Roman" w:hAnsi="Times New Roman" w:cs="Times New Roman"/>
          <w:i/>
          <w:sz w:val="20"/>
          <w:szCs w:val="20"/>
        </w:rPr>
        <w:t>in situ</w:t>
      </w:r>
      <w:r w:rsidRPr="0000206D">
        <w:rPr>
          <w:rFonts w:ascii="Times New Roman" w:hAnsi="Times New Roman" w:cs="Times New Roman"/>
          <w:sz w:val="20"/>
          <w:szCs w:val="20"/>
        </w:rPr>
        <w:t xml:space="preserve"> conditions, the most important ones being total organic carbon and temperature (and additionally dissolved oxygen in Rogoznica Lake). This is especially important in terms of ongoing eutrophication, warming and deoxygenation, noticed not only in the Adriatic Sea and Rogoznica Lake, but globally as well. Therefore, further structural and physiological changes in bacterioneuston and bacterioplankton assemblages can be expected</w:t>
      </w:r>
      <w:r>
        <w:rPr>
          <w:rFonts w:ascii="Times New Roman" w:hAnsi="Times New Roman" w:cs="Times New Roman"/>
          <w:sz w:val="20"/>
          <w:szCs w:val="20"/>
        </w:rPr>
        <w:t>.</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b/>
          <w:sz w:val="20"/>
          <w:szCs w:val="20"/>
        </w:rPr>
        <w:t xml:space="preserve">Key words: </w:t>
      </w:r>
      <w:r w:rsidRPr="0000206D">
        <w:rPr>
          <w:rFonts w:ascii="Times New Roman" w:hAnsi="Times New Roman" w:cs="Times New Roman"/>
          <w:sz w:val="20"/>
          <w:szCs w:val="20"/>
        </w:rPr>
        <w:t>microbial ecology, Adriatic Sea, Rogoznica Lake, marine surface microlayer, eutrophication</w:t>
      </w:r>
    </w:p>
    <w:p w:rsidR="005A44FD" w:rsidRPr="0000206D" w:rsidRDefault="005A44FD" w:rsidP="001B626E">
      <w:pPr>
        <w:spacing w:line="360" w:lineRule="auto"/>
        <w:jc w:val="both"/>
        <w:rPr>
          <w:rFonts w:ascii="Times New Roman" w:hAnsi="Times New Roman" w:cs="Times New Roman"/>
          <w:sz w:val="20"/>
          <w:szCs w:val="20"/>
        </w:rPr>
      </w:pPr>
    </w:p>
    <w:p w:rsidR="00E44C9E" w:rsidRDefault="00E44C9E" w:rsidP="001B626E">
      <w:pPr>
        <w:spacing w:line="360" w:lineRule="auto"/>
        <w:jc w:val="both"/>
        <w:rPr>
          <w:rFonts w:ascii="Times New Roman" w:hAnsi="Times New Roman" w:cs="Times New Roman"/>
          <w:b/>
          <w:sz w:val="20"/>
          <w:szCs w:val="20"/>
          <w:lang w:val="hr-HR"/>
        </w:rPr>
      </w:pPr>
    </w:p>
    <w:p w:rsidR="005A44FD" w:rsidRPr="0000206D" w:rsidRDefault="005A44FD" w:rsidP="001B626E">
      <w:pPr>
        <w:spacing w:line="360" w:lineRule="auto"/>
        <w:jc w:val="both"/>
        <w:rPr>
          <w:rFonts w:ascii="Times New Roman" w:hAnsi="Times New Roman" w:cs="Times New Roman"/>
          <w:b/>
          <w:sz w:val="20"/>
          <w:szCs w:val="20"/>
          <w:lang w:val="hr-HR"/>
        </w:rPr>
      </w:pPr>
      <w:r w:rsidRPr="0000206D">
        <w:rPr>
          <w:rFonts w:ascii="Times New Roman" w:hAnsi="Times New Roman" w:cs="Times New Roman"/>
          <w:b/>
          <w:sz w:val="20"/>
          <w:szCs w:val="20"/>
          <w:lang w:val="hr-HR"/>
        </w:rPr>
        <w:lastRenderedPageBreak/>
        <w:t>INTRODUCTION</w:t>
      </w:r>
    </w:p>
    <w:p w:rsidR="005A44FD" w:rsidRPr="0000206D" w:rsidRDefault="005A44FD" w:rsidP="001B626E">
      <w:pPr>
        <w:spacing w:line="360" w:lineRule="auto"/>
        <w:jc w:val="both"/>
        <w:rPr>
          <w:rFonts w:ascii="Times New Roman" w:eastAsia="MTSY" w:hAnsi="Times New Roman" w:cs="Times New Roman"/>
          <w:sz w:val="20"/>
          <w:szCs w:val="20"/>
        </w:rPr>
      </w:pPr>
      <w:r w:rsidRPr="0000206D">
        <w:rPr>
          <w:rFonts w:ascii="Times New Roman" w:hAnsi="Times New Roman" w:cs="Times New Roman"/>
          <w:sz w:val="20"/>
          <w:szCs w:val="20"/>
          <w:lang w:val="hr-HR"/>
        </w:rPr>
        <w:t xml:space="preserve">Since oceans cover </w:t>
      </w:r>
      <w:r w:rsidRPr="0000206D">
        <w:rPr>
          <w:rFonts w:ascii="Cambria Math" w:hAnsi="Cambria Math" w:cs="Cambria Math"/>
          <w:sz w:val="20"/>
          <w:szCs w:val="20"/>
          <w:lang w:val="hr-HR"/>
        </w:rPr>
        <w:t>∼</w:t>
      </w:r>
      <w:r w:rsidRPr="0000206D">
        <w:rPr>
          <w:rFonts w:ascii="Times New Roman" w:hAnsi="Times New Roman" w:cs="Times New Roman"/>
          <w:sz w:val="20"/>
          <w:szCs w:val="20"/>
          <w:lang w:val="hr-HR"/>
        </w:rPr>
        <w:t>71% of the Earth’s surface, marine surface microlayers are evidently large ecosystems, yet very specific</w:t>
      </w:r>
      <w:r w:rsidRPr="0000206D">
        <w:rPr>
          <w:rFonts w:ascii="Times New Roman" w:eastAsia="MTSY" w:hAnsi="Times New Roman" w:cs="Times New Roman"/>
          <w:sz w:val="20"/>
          <w:szCs w:val="20"/>
        </w:rPr>
        <w:t xml:space="preserve">. Surface microlayers (SML) represent the uppermost 1 – 1,000 µm thick air-water interface, which is physically and chemically distinct from the underlying water layer (ULW) </w:t>
      </w:r>
      <w:r w:rsidRPr="0000206D">
        <w:rPr>
          <w:rFonts w:ascii="Times New Roman" w:eastAsia="MTSY" w:hAnsi="Times New Roman" w:cs="Times New Roman"/>
          <w:noProof/>
          <w:sz w:val="20"/>
          <w:szCs w:val="20"/>
        </w:rPr>
        <w:t>[1]</w:t>
      </w:r>
      <w:r w:rsidRPr="0000206D">
        <w:rPr>
          <w:rFonts w:ascii="Times New Roman" w:eastAsia="MTSY" w:hAnsi="Times New Roman" w:cs="Times New Roman"/>
          <w:sz w:val="20"/>
          <w:szCs w:val="20"/>
        </w:rPr>
        <w:t xml:space="preserve">. This boundary between the atmosphere and the hydrosphere serves as both, a source, and a sink for a broad range of compounds, since every substance entering or leaving the ocean must pass through this interface </w:t>
      </w:r>
      <w:r w:rsidRPr="0000206D">
        <w:rPr>
          <w:rFonts w:ascii="Times New Roman" w:eastAsia="MTSY" w:hAnsi="Times New Roman" w:cs="Times New Roman"/>
          <w:noProof/>
          <w:sz w:val="20"/>
          <w:szCs w:val="20"/>
        </w:rPr>
        <w:t>[2, 3]</w:t>
      </w:r>
      <w:r w:rsidRPr="0000206D">
        <w:rPr>
          <w:rFonts w:ascii="Times New Roman" w:eastAsia="MTSY" w:hAnsi="Times New Roman" w:cs="Times New Roman"/>
          <w:sz w:val="20"/>
          <w:szCs w:val="20"/>
        </w:rPr>
        <w:t xml:space="preserve">. This feature gives SML a key role in controlling the gas, energy and organic matter exchange between air and sea, thereby directly influencing global elemental cycling and climate change </w:t>
      </w:r>
      <w:r w:rsidRPr="0000206D">
        <w:rPr>
          <w:rFonts w:ascii="Times New Roman" w:eastAsia="MTSY" w:hAnsi="Times New Roman" w:cs="Times New Roman"/>
          <w:noProof/>
          <w:sz w:val="20"/>
          <w:szCs w:val="20"/>
        </w:rPr>
        <w:t>[4]</w:t>
      </w:r>
      <w:r w:rsidRPr="0000206D">
        <w:rPr>
          <w:rFonts w:ascii="Times New Roman" w:eastAsia="MTSY" w:hAnsi="Times New Roman" w:cs="Times New Roman"/>
          <w:sz w:val="20"/>
          <w:szCs w:val="20"/>
        </w:rPr>
        <w:t xml:space="preserve">. Therefore, better understanding, characterization and description of spatial and temporal dynamics in bacterial community structure in this environment is considered as the central goal of marine microbial ecology </w:t>
      </w:r>
      <w:r w:rsidRPr="0000206D">
        <w:rPr>
          <w:rFonts w:ascii="Times New Roman" w:eastAsia="MTSY" w:hAnsi="Times New Roman" w:cs="Times New Roman"/>
          <w:noProof/>
          <w:sz w:val="20"/>
          <w:szCs w:val="20"/>
        </w:rPr>
        <w:t>[5]</w:t>
      </w:r>
      <w:r w:rsidRPr="0000206D">
        <w:rPr>
          <w:rFonts w:ascii="Times New Roman" w:eastAsia="MTSY" w:hAnsi="Times New Roman" w:cs="Times New Roman"/>
          <w:sz w:val="20"/>
          <w:szCs w:val="20"/>
        </w:rPr>
        <w:t xml:space="preserve">. On the other hand, intensive solar and ultraviolet radiation, temperature and salinity fluctuations, high heavy metals and other pollutant concentrations, make SML quite inhospitable habitat </w:t>
      </w:r>
      <w:r w:rsidRPr="0000206D">
        <w:rPr>
          <w:rFonts w:ascii="Times New Roman" w:eastAsia="MTSY" w:hAnsi="Times New Roman" w:cs="Times New Roman"/>
          <w:noProof/>
          <w:sz w:val="20"/>
          <w:szCs w:val="20"/>
        </w:rPr>
        <w:t>[6]</w:t>
      </w:r>
      <w:r w:rsidRPr="0000206D">
        <w:rPr>
          <w:rFonts w:ascii="Times New Roman" w:eastAsia="MTSY" w:hAnsi="Times New Roman" w:cs="Times New Roman"/>
          <w:sz w:val="20"/>
          <w:szCs w:val="20"/>
        </w:rPr>
        <w:t xml:space="preserve">. Like in many other extreme ecosystems, life in SML is dominated by microorganisms </w:t>
      </w:r>
      <w:r w:rsidRPr="0000206D">
        <w:rPr>
          <w:rFonts w:ascii="Times New Roman" w:eastAsia="MTSY" w:hAnsi="Times New Roman" w:cs="Times New Roman"/>
          <w:noProof/>
          <w:sz w:val="20"/>
          <w:szCs w:val="20"/>
        </w:rPr>
        <w:t>[2]</w:t>
      </w:r>
      <w:r w:rsidRPr="0000206D">
        <w:rPr>
          <w:rFonts w:ascii="Times New Roman" w:eastAsia="MTSY" w:hAnsi="Times New Roman" w:cs="Times New Roman"/>
          <w:sz w:val="20"/>
          <w:szCs w:val="20"/>
        </w:rPr>
        <w:t xml:space="preserve">, which are regarded as </w:t>
      </w:r>
      <w:proofErr w:type="spellStart"/>
      <w:r w:rsidRPr="0000206D">
        <w:rPr>
          <w:rFonts w:ascii="Times New Roman" w:eastAsia="MTSY" w:hAnsi="Times New Roman" w:cs="Times New Roman"/>
          <w:i/>
          <w:sz w:val="20"/>
          <w:szCs w:val="20"/>
        </w:rPr>
        <w:t>neuston</w:t>
      </w:r>
      <w:proofErr w:type="spellEnd"/>
      <w:r w:rsidRPr="0000206D">
        <w:rPr>
          <w:rFonts w:ascii="Times New Roman" w:eastAsia="MTSY" w:hAnsi="Times New Roman" w:cs="Times New Roman"/>
          <w:sz w:val="20"/>
          <w:szCs w:val="20"/>
        </w:rPr>
        <w:t xml:space="preserve">, whereas those present in the underlying water layer are considered as </w:t>
      </w:r>
      <w:r w:rsidRPr="0000206D">
        <w:rPr>
          <w:rFonts w:ascii="Times New Roman" w:eastAsia="MTSY" w:hAnsi="Times New Roman" w:cs="Times New Roman"/>
          <w:i/>
          <w:sz w:val="20"/>
          <w:szCs w:val="20"/>
        </w:rPr>
        <w:t>plankton</w:t>
      </w:r>
      <w:r w:rsidRPr="0000206D">
        <w:rPr>
          <w:rFonts w:ascii="Times New Roman" w:eastAsia="MTSY" w:hAnsi="Times New Roman" w:cs="Times New Roman"/>
          <w:sz w:val="20"/>
          <w:szCs w:val="20"/>
        </w:rPr>
        <w:t xml:space="preserve"> </w:t>
      </w:r>
      <w:r w:rsidRPr="0000206D">
        <w:rPr>
          <w:rFonts w:ascii="Times New Roman" w:eastAsia="MTSY" w:hAnsi="Times New Roman" w:cs="Times New Roman"/>
          <w:noProof/>
          <w:sz w:val="20"/>
          <w:szCs w:val="20"/>
        </w:rPr>
        <w:t>[7]</w:t>
      </w:r>
      <w:r w:rsidRPr="0000206D">
        <w:rPr>
          <w:rFonts w:ascii="Times New Roman" w:eastAsia="MTSY" w:hAnsi="Times New Roman" w:cs="Times New Roman"/>
          <w:sz w:val="20"/>
          <w:szCs w:val="20"/>
        </w:rPr>
        <w:t xml:space="preserve">. Due to the pivotal role of bacteria and archaea in biogeochemical cycles and productivity, understanding of their dynamics is essential in accessing the functioning of marine ecosystems, in general </w:t>
      </w:r>
      <w:r w:rsidRPr="0000206D">
        <w:rPr>
          <w:rFonts w:ascii="Times New Roman" w:eastAsia="MTSY" w:hAnsi="Times New Roman" w:cs="Times New Roman"/>
          <w:noProof/>
          <w:sz w:val="20"/>
          <w:szCs w:val="20"/>
        </w:rPr>
        <w:t>[8, 9]</w:t>
      </w:r>
      <w:r w:rsidRPr="0000206D">
        <w:rPr>
          <w:rFonts w:ascii="Times New Roman" w:eastAsia="MTSY" w:hAnsi="Times New Roman" w:cs="Times New Roman"/>
          <w:sz w:val="20"/>
          <w:szCs w:val="20"/>
        </w:rPr>
        <w:t xml:space="preserve">.  Observations from the studies focusing on bacterioneuston and bacterioplankton assemblages are disparate. Analysis of 16S rRNA gene clone libraries, from the samples collected from the North Sea, Fjord </w:t>
      </w:r>
      <w:proofErr w:type="spellStart"/>
      <w:r w:rsidRPr="0000206D">
        <w:rPr>
          <w:rFonts w:ascii="Times New Roman" w:eastAsia="MTSY" w:hAnsi="Times New Roman" w:cs="Times New Roman"/>
          <w:sz w:val="20"/>
          <w:szCs w:val="20"/>
        </w:rPr>
        <w:t>mesocosm</w:t>
      </w:r>
      <w:proofErr w:type="spellEnd"/>
      <w:r w:rsidRPr="0000206D">
        <w:rPr>
          <w:rFonts w:ascii="Times New Roman" w:eastAsia="MTSY" w:hAnsi="Times New Roman" w:cs="Times New Roman"/>
          <w:sz w:val="20"/>
          <w:szCs w:val="20"/>
        </w:rPr>
        <w:t xml:space="preserve"> (Norway) and Blyth Estuary (UK) showed distinct bacterioneuston communities compared to the ones present in the subsurface layer </w:t>
      </w:r>
      <w:r w:rsidRPr="0000206D">
        <w:rPr>
          <w:rFonts w:ascii="Times New Roman" w:eastAsia="MTSY" w:hAnsi="Times New Roman" w:cs="Times New Roman"/>
          <w:noProof/>
          <w:sz w:val="20"/>
          <w:szCs w:val="20"/>
        </w:rPr>
        <w:t>[10-12]</w:t>
      </w:r>
      <w:r w:rsidRPr="0000206D">
        <w:rPr>
          <w:rFonts w:ascii="Times New Roman" w:eastAsia="MTSY" w:hAnsi="Times New Roman" w:cs="Times New Roman"/>
          <w:sz w:val="20"/>
          <w:szCs w:val="20"/>
        </w:rPr>
        <w:t xml:space="preserve">. The similar results were also obtained for bacterial and archaeal communities in Montane Lakes (Spain) </w:t>
      </w:r>
      <w:r w:rsidRPr="0000206D">
        <w:rPr>
          <w:rFonts w:ascii="Times New Roman" w:eastAsia="MTSY" w:hAnsi="Times New Roman" w:cs="Times New Roman"/>
          <w:noProof/>
          <w:sz w:val="20"/>
          <w:szCs w:val="20"/>
        </w:rPr>
        <w:t>[13, 14]</w:t>
      </w:r>
      <w:r w:rsidRPr="0000206D">
        <w:rPr>
          <w:rFonts w:ascii="Times New Roman" w:eastAsia="MTSY" w:hAnsi="Times New Roman" w:cs="Times New Roman"/>
          <w:sz w:val="20"/>
          <w:szCs w:val="20"/>
        </w:rPr>
        <w:t xml:space="preserve">. However, studies conducted on the Peruvian Coast and Mediterranean Sea, showed no significant differences between SML and ULW samples </w:t>
      </w:r>
      <w:r w:rsidRPr="0000206D">
        <w:rPr>
          <w:rFonts w:ascii="Times New Roman" w:eastAsia="MTSY" w:hAnsi="Times New Roman" w:cs="Times New Roman"/>
          <w:noProof/>
          <w:sz w:val="20"/>
          <w:szCs w:val="20"/>
        </w:rPr>
        <w:t>[15, 16]</w:t>
      </w:r>
      <w:r w:rsidRPr="0000206D">
        <w:rPr>
          <w:rFonts w:ascii="Times New Roman" w:eastAsia="MTSY" w:hAnsi="Times New Roman" w:cs="Times New Roman"/>
          <w:sz w:val="20"/>
          <w:szCs w:val="20"/>
        </w:rPr>
        <w:t xml:space="preserve">. Which environmental factors control bacterioneuston diversity and activity is not entirely clear. However, it is suggested that it is not random, but ecologically regulated </w:t>
      </w:r>
      <w:r w:rsidRPr="0000206D">
        <w:rPr>
          <w:rFonts w:ascii="Times New Roman" w:eastAsia="MTSY" w:hAnsi="Times New Roman" w:cs="Times New Roman"/>
          <w:noProof/>
          <w:sz w:val="20"/>
          <w:szCs w:val="20"/>
        </w:rPr>
        <w:t>[17]</w:t>
      </w:r>
      <w:r w:rsidRPr="0000206D">
        <w:rPr>
          <w:rFonts w:ascii="Times New Roman" w:eastAsia="MTSY" w:hAnsi="Times New Roman" w:cs="Times New Roman"/>
          <w:sz w:val="20"/>
          <w:szCs w:val="20"/>
        </w:rPr>
        <w:t xml:space="preserve">. The foremost environmental conditions influencing bacterioneuston include meteorological conditions (primarily wind), organic matter concentration, aerosol deposition and UV light </w:t>
      </w:r>
      <w:r w:rsidRPr="0000206D">
        <w:rPr>
          <w:rFonts w:ascii="Times New Roman" w:eastAsia="MTSY" w:hAnsi="Times New Roman" w:cs="Times New Roman"/>
          <w:noProof/>
          <w:sz w:val="20"/>
          <w:szCs w:val="20"/>
        </w:rPr>
        <w:t>[16, 18, 19]</w:t>
      </w:r>
      <w:r w:rsidRPr="0000206D">
        <w:rPr>
          <w:rFonts w:ascii="Times New Roman" w:eastAsia="MTSY" w:hAnsi="Times New Roman" w:cs="Times New Roman"/>
          <w:sz w:val="20"/>
          <w:szCs w:val="20"/>
        </w:rPr>
        <w:t xml:space="preserve">, but its seasonal variations are rarely taken into account </w:t>
      </w:r>
      <w:r w:rsidRPr="0000206D">
        <w:rPr>
          <w:rFonts w:ascii="Times New Roman" w:eastAsia="MTSY" w:hAnsi="Times New Roman" w:cs="Times New Roman"/>
          <w:noProof/>
          <w:sz w:val="20"/>
          <w:szCs w:val="20"/>
        </w:rPr>
        <w:t>[16]</w:t>
      </w:r>
      <w:r w:rsidRPr="0000206D">
        <w:rPr>
          <w:rFonts w:ascii="Times New Roman" w:eastAsia="MTSY" w:hAnsi="Times New Roman" w:cs="Times New Roman"/>
          <w:sz w:val="20"/>
          <w:szCs w:val="20"/>
        </w:rPr>
        <w:t xml:space="preserve">. Correlation between environmental parameters and community structure over space and time can provide useful links to ecosystem function </w:t>
      </w:r>
      <w:r w:rsidRPr="0000206D">
        <w:rPr>
          <w:rFonts w:ascii="Times New Roman" w:eastAsia="MTSY" w:hAnsi="Times New Roman" w:cs="Times New Roman"/>
          <w:noProof/>
          <w:sz w:val="20"/>
          <w:szCs w:val="20"/>
        </w:rPr>
        <w:t>[11]</w:t>
      </w:r>
      <w:r w:rsidRPr="0000206D">
        <w:rPr>
          <w:rFonts w:ascii="Times New Roman" w:eastAsia="MTSY" w:hAnsi="Times New Roman" w:cs="Times New Roman"/>
          <w:sz w:val="20"/>
          <w:szCs w:val="20"/>
        </w:rPr>
        <w:t xml:space="preserve"> in order to better understand the biological, chemical and physical processes at the surfaces of marine environments. This is also important in elucidation of ocean-climate feedbacks </w:t>
      </w:r>
      <w:r w:rsidRPr="0000206D">
        <w:rPr>
          <w:rFonts w:ascii="Times New Roman" w:eastAsia="MTSY" w:hAnsi="Times New Roman" w:cs="Times New Roman"/>
          <w:noProof/>
          <w:sz w:val="20"/>
          <w:szCs w:val="20"/>
        </w:rPr>
        <w:t>[2]</w:t>
      </w:r>
      <w:r w:rsidRPr="0000206D">
        <w:rPr>
          <w:rFonts w:ascii="Times New Roman" w:eastAsia="MTSY" w:hAnsi="Times New Roman" w:cs="Times New Roman"/>
          <w:sz w:val="20"/>
          <w:szCs w:val="20"/>
        </w:rPr>
        <w:t>.</w:t>
      </w:r>
    </w:p>
    <w:p w:rsidR="005A44FD" w:rsidRPr="0000206D" w:rsidRDefault="005A44FD" w:rsidP="001B626E">
      <w:pPr>
        <w:spacing w:line="360" w:lineRule="auto"/>
        <w:jc w:val="both"/>
        <w:rPr>
          <w:rFonts w:ascii="Times New Roman" w:hAnsi="Times New Roman" w:cs="Times New Roman"/>
          <w:color w:val="000000"/>
          <w:sz w:val="20"/>
          <w:szCs w:val="20"/>
          <w:shd w:val="clear" w:color="auto" w:fill="FFFFFF"/>
        </w:rPr>
      </w:pPr>
      <w:r w:rsidRPr="0000206D">
        <w:rPr>
          <w:rFonts w:ascii="Times New Roman" w:eastAsia="MTSY" w:hAnsi="Times New Roman" w:cs="Times New Roman"/>
          <w:sz w:val="20"/>
          <w:szCs w:val="20"/>
        </w:rPr>
        <w:t xml:space="preserve">We hypothesized that the bacterial assemblage structure in SML and ULW will depend on the trophic status of their environment and, since it is under the high influence of the </w:t>
      </w:r>
      <w:r>
        <w:rPr>
          <w:rFonts w:ascii="Times New Roman" w:eastAsia="MTSY" w:hAnsi="Times New Roman" w:cs="Times New Roman"/>
          <w:sz w:val="20"/>
          <w:szCs w:val="20"/>
        </w:rPr>
        <w:t>air-water exchange</w:t>
      </w:r>
      <w:r w:rsidRPr="0000206D">
        <w:rPr>
          <w:rFonts w:ascii="Times New Roman" w:eastAsia="MTSY" w:hAnsi="Times New Roman" w:cs="Times New Roman"/>
          <w:sz w:val="20"/>
          <w:szCs w:val="20"/>
        </w:rPr>
        <w:t xml:space="preserve">, it will show pronounced temporal variability. Therefore, the aims of this study were to thoroughly compare and investigate, for the first time, seasonal fluctuations of total (DNA) and </w:t>
      </w:r>
      <w:r>
        <w:rPr>
          <w:rFonts w:ascii="Times New Roman" w:eastAsia="MTSY" w:hAnsi="Times New Roman" w:cs="Times New Roman"/>
          <w:sz w:val="20"/>
          <w:szCs w:val="20"/>
        </w:rPr>
        <w:t xml:space="preserve">indicatively </w:t>
      </w:r>
      <w:r w:rsidRPr="0000206D">
        <w:rPr>
          <w:rFonts w:ascii="Times New Roman" w:eastAsia="MTSY" w:hAnsi="Times New Roman" w:cs="Times New Roman"/>
          <w:sz w:val="20"/>
          <w:szCs w:val="20"/>
        </w:rPr>
        <w:t xml:space="preserve">active (RNA) bacterioneuston and bacterioplankton assemblages, </w:t>
      </w:r>
      <w:r w:rsidRPr="0000206D">
        <w:rPr>
          <w:rFonts w:ascii="Times New Roman" w:hAnsi="Times New Roman" w:cs="Times New Roman"/>
          <w:color w:val="000000"/>
          <w:sz w:val="20"/>
          <w:szCs w:val="20"/>
          <w:shd w:val="clear" w:color="auto" w:fill="FFFFFF"/>
        </w:rPr>
        <w:t>in two trophically distinct, but close coastal marine environments; a highly eutrophic marine system of Rogoznica Lake, and the adjacent coastal area of the oligotrophic Adriatic Sea. We applied high-throughput sequencing and quantitative PCR (qPCR) assays, targeting 16S rRNA phylogenetic marker in both DNA and RNA gene pools. Complementary environmental data were used to identify key factors influencing these assemblages, their temporal and spatial distribution, abundance and structure.</w:t>
      </w:r>
    </w:p>
    <w:p w:rsidR="005A44FD" w:rsidRPr="0000206D" w:rsidRDefault="005A44FD" w:rsidP="001B626E">
      <w:pPr>
        <w:spacing w:line="360" w:lineRule="auto"/>
        <w:jc w:val="both"/>
        <w:rPr>
          <w:rFonts w:ascii="Times New Roman" w:eastAsia="MTSY" w:hAnsi="Times New Roman" w:cs="Times New Roman"/>
          <w:b/>
          <w:sz w:val="20"/>
          <w:szCs w:val="20"/>
        </w:rPr>
      </w:pPr>
      <w:r w:rsidRPr="0000206D">
        <w:rPr>
          <w:rFonts w:ascii="Times New Roman" w:eastAsia="MTSY" w:hAnsi="Times New Roman" w:cs="Times New Roman"/>
          <w:b/>
          <w:sz w:val="20"/>
          <w:szCs w:val="20"/>
        </w:rPr>
        <w:lastRenderedPageBreak/>
        <w:t>METHODS</w:t>
      </w:r>
    </w:p>
    <w:p w:rsidR="005A44FD" w:rsidRPr="0000206D" w:rsidRDefault="005A44FD" w:rsidP="001B626E">
      <w:pPr>
        <w:spacing w:line="360" w:lineRule="auto"/>
        <w:jc w:val="both"/>
        <w:rPr>
          <w:rFonts w:ascii="Times New Roman" w:eastAsia="MTSY" w:hAnsi="Times New Roman" w:cs="Times New Roman"/>
          <w:b/>
          <w:sz w:val="20"/>
          <w:szCs w:val="20"/>
        </w:rPr>
      </w:pPr>
      <w:r w:rsidRPr="0000206D">
        <w:rPr>
          <w:rFonts w:ascii="Times New Roman" w:eastAsia="MTSY" w:hAnsi="Times New Roman" w:cs="Times New Roman"/>
          <w:b/>
          <w:sz w:val="20"/>
          <w:szCs w:val="20"/>
        </w:rPr>
        <w:t>Study sites</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The Adriatic Sea is the northernmost marginal sub-basin of the Mediterranean Sea, whose physical and biological characteristics have been extensively studied in the past </w:t>
      </w:r>
      <w:r w:rsidRPr="0000206D">
        <w:rPr>
          <w:rFonts w:ascii="Times New Roman" w:hAnsi="Times New Roman" w:cs="Times New Roman"/>
          <w:noProof/>
          <w:sz w:val="20"/>
          <w:szCs w:val="20"/>
        </w:rPr>
        <w:t>[20]</w:t>
      </w:r>
      <w:r w:rsidRPr="0000206D">
        <w:rPr>
          <w:rFonts w:ascii="Times New Roman" w:hAnsi="Times New Roman" w:cs="Times New Roman"/>
          <w:sz w:val="20"/>
          <w:szCs w:val="20"/>
        </w:rPr>
        <w:t xml:space="preserve">. Based on its morphological features, the Adriatic Sea is conventionally divided in northern, central and southern Adriatic, each respectively showing distinct physical and biological characteristics. The study area was located on the eastern coast of Central Adriatic (43⁰ 15’ 53’’ N, 15⁰ 57’ E) (Fig. 1). This part shows oligotrophic characteristics with occasional eutrophication episodes in coastal zones of urban areas </w:t>
      </w:r>
      <w:r w:rsidRPr="0000206D">
        <w:rPr>
          <w:rFonts w:ascii="Times New Roman" w:hAnsi="Times New Roman" w:cs="Times New Roman"/>
          <w:noProof/>
          <w:sz w:val="20"/>
          <w:szCs w:val="20"/>
        </w:rPr>
        <w:t>[21]</w:t>
      </w:r>
      <w:r w:rsidRPr="0000206D">
        <w:rPr>
          <w:rFonts w:ascii="Times New Roman" w:hAnsi="Times New Roman" w:cs="Times New Roman"/>
          <w:sz w:val="20"/>
          <w:szCs w:val="20"/>
        </w:rPr>
        <w:t>. On the other hand, Rogoznica Lake is a naturally eutrophic and highly stratified marine lake, situated on the eastern coast of Central Adriatic on the Gradina peninsula (43° 32’ N, 15° 58’ E). The lake has a maximum depth of approx. 15 m and covers an area of 10,276 m</w:t>
      </w:r>
      <w:r w:rsidRPr="0000206D">
        <w:rPr>
          <w:rFonts w:ascii="Times New Roman" w:hAnsi="Times New Roman" w:cs="Times New Roman"/>
          <w:sz w:val="20"/>
          <w:szCs w:val="20"/>
          <w:vertAlign w:val="superscript"/>
        </w:rPr>
        <w:t>2</w:t>
      </w:r>
      <w:r w:rsidRPr="0000206D">
        <w:rPr>
          <w:rFonts w:ascii="Times New Roman" w:hAnsi="Times New Roman" w:cs="Times New Roman"/>
          <w:sz w:val="20"/>
          <w:szCs w:val="20"/>
        </w:rPr>
        <w:t xml:space="preserve">. The water column of the lake is stratified into oxic mixolimnion, chemocline (where the sharp changes of many physico-chemical parameters occur) and anoxic monimolimnion. Stratification was maintained throughout most of the investigated years, with occasional occurrence of holomictic conditions </w:t>
      </w:r>
      <w:r w:rsidRPr="0000206D">
        <w:rPr>
          <w:rFonts w:ascii="Times New Roman" w:hAnsi="Times New Roman" w:cs="Times New Roman"/>
          <w:noProof/>
          <w:sz w:val="20"/>
          <w:szCs w:val="20"/>
        </w:rPr>
        <w:t>[22]</w:t>
      </w:r>
      <w:r w:rsidRPr="0000206D">
        <w:rPr>
          <w:rFonts w:ascii="Times New Roman" w:hAnsi="Times New Roman" w:cs="Times New Roman"/>
          <w:sz w:val="20"/>
          <w:szCs w:val="20"/>
        </w:rPr>
        <w:t xml:space="preserve">. Oxic mixolimnion harbors a relatively low number of phyto- and zooplankton species, but their abundance is higher than in the adjacent Adriatic Sea </w:t>
      </w:r>
      <w:r w:rsidRPr="0000206D">
        <w:rPr>
          <w:rFonts w:ascii="Times New Roman" w:hAnsi="Times New Roman" w:cs="Times New Roman"/>
          <w:noProof/>
          <w:sz w:val="20"/>
          <w:szCs w:val="20"/>
        </w:rPr>
        <w:t>[23]</w:t>
      </w:r>
      <w:r w:rsidRPr="0000206D">
        <w:rPr>
          <w:rFonts w:ascii="Times New Roman" w:hAnsi="Times New Roman" w:cs="Times New Roman"/>
          <w:sz w:val="20"/>
          <w:szCs w:val="20"/>
        </w:rPr>
        <w:t xml:space="preserve">. Chemocline is the layer of intense primary production, conducted by a dense population of </w:t>
      </w:r>
      <w:proofErr w:type="spellStart"/>
      <w:r w:rsidRPr="0000206D">
        <w:rPr>
          <w:rFonts w:ascii="Times New Roman" w:hAnsi="Times New Roman" w:cs="Times New Roman"/>
          <w:sz w:val="20"/>
          <w:szCs w:val="20"/>
        </w:rPr>
        <w:t>anoxygenic</w:t>
      </w:r>
      <w:proofErr w:type="spellEnd"/>
      <w:r w:rsidRPr="0000206D">
        <w:rPr>
          <w:rFonts w:ascii="Times New Roman" w:hAnsi="Times New Roman" w:cs="Times New Roman"/>
          <w:sz w:val="20"/>
          <w:szCs w:val="20"/>
        </w:rPr>
        <w:t xml:space="preserve"> phototrophic bacteria </w:t>
      </w:r>
      <w:r w:rsidRPr="0000206D">
        <w:rPr>
          <w:rFonts w:ascii="Times New Roman" w:hAnsi="Times New Roman" w:cs="Times New Roman"/>
          <w:noProof/>
          <w:sz w:val="20"/>
          <w:szCs w:val="20"/>
        </w:rPr>
        <w:t>[24]</w:t>
      </w:r>
      <w:r w:rsidRPr="0000206D">
        <w:rPr>
          <w:rFonts w:ascii="Times New Roman" w:hAnsi="Times New Roman" w:cs="Times New Roman"/>
          <w:sz w:val="20"/>
          <w:szCs w:val="20"/>
        </w:rPr>
        <w:t>. Produced organic matter accumulates in the monimolimnion, causing anoxia and biological production of hydrogen sulfide (H</w:t>
      </w:r>
      <w:r w:rsidRPr="0000206D">
        <w:rPr>
          <w:rFonts w:ascii="Times New Roman" w:hAnsi="Times New Roman" w:cs="Times New Roman"/>
          <w:sz w:val="20"/>
          <w:szCs w:val="20"/>
          <w:vertAlign w:val="subscript"/>
        </w:rPr>
        <w:t>2</w:t>
      </w:r>
      <w:r w:rsidRPr="0000206D">
        <w:rPr>
          <w:rFonts w:ascii="Times New Roman" w:hAnsi="Times New Roman" w:cs="Times New Roman"/>
          <w:sz w:val="20"/>
          <w:szCs w:val="20"/>
        </w:rPr>
        <w:t xml:space="preserve">S) </w:t>
      </w:r>
      <w:r w:rsidRPr="0000206D">
        <w:rPr>
          <w:rFonts w:ascii="Times New Roman" w:hAnsi="Times New Roman" w:cs="Times New Roman"/>
          <w:noProof/>
          <w:sz w:val="20"/>
          <w:szCs w:val="20"/>
        </w:rPr>
        <w:t>[25]</w:t>
      </w:r>
      <w:r w:rsidRPr="0000206D">
        <w:rPr>
          <w:rFonts w:ascii="Times New Roman" w:hAnsi="Times New Roman" w:cs="Times New Roman"/>
          <w:sz w:val="20"/>
          <w:szCs w:val="20"/>
        </w:rPr>
        <w:t xml:space="preserve">. As a result of degradation processes, this layer is also characterized by high dissolved organic carbon (up to 6 mg/L), ammonium (up to 329 µM) and phosphate (up to 22 µM) concentrations </w:t>
      </w:r>
      <w:r w:rsidRPr="0000206D">
        <w:rPr>
          <w:rFonts w:ascii="Times New Roman" w:hAnsi="Times New Roman" w:cs="Times New Roman"/>
          <w:noProof/>
          <w:sz w:val="20"/>
          <w:szCs w:val="20"/>
        </w:rPr>
        <w:t>[26]</w:t>
      </w:r>
      <w:r w:rsidRPr="0000206D">
        <w:rPr>
          <w:rFonts w:ascii="Times New Roman" w:hAnsi="Times New Roman" w:cs="Times New Roman"/>
          <w:sz w:val="20"/>
          <w:szCs w:val="20"/>
        </w:rPr>
        <w:t xml:space="preserve">.   </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Sampling and measurements of physico-chemical parameters</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Samplings were conducted on August 27</w:t>
      </w:r>
      <w:r w:rsidRPr="0000206D">
        <w:rPr>
          <w:rFonts w:ascii="Times New Roman" w:hAnsi="Times New Roman" w:cs="Times New Roman"/>
          <w:sz w:val="20"/>
          <w:szCs w:val="20"/>
          <w:vertAlign w:val="superscript"/>
        </w:rPr>
        <w:t>th</w:t>
      </w:r>
      <w:r w:rsidRPr="0000206D">
        <w:rPr>
          <w:rFonts w:ascii="Times New Roman" w:hAnsi="Times New Roman" w:cs="Times New Roman"/>
          <w:sz w:val="20"/>
          <w:szCs w:val="20"/>
        </w:rPr>
        <w:t xml:space="preserve"> 2019, October 23</w:t>
      </w:r>
      <w:r w:rsidRPr="0000206D">
        <w:rPr>
          <w:rFonts w:ascii="Times New Roman" w:hAnsi="Times New Roman" w:cs="Times New Roman"/>
          <w:sz w:val="20"/>
          <w:szCs w:val="20"/>
          <w:vertAlign w:val="superscript"/>
        </w:rPr>
        <w:t>rd</w:t>
      </w:r>
      <w:r w:rsidRPr="0000206D">
        <w:rPr>
          <w:rFonts w:ascii="Times New Roman" w:hAnsi="Times New Roman" w:cs="Times New Roman"/>
          <w:sz w:val="20"/>
          <w:szCs w:val="20"/>
        </w:rPr>
        <w:t xml:space="preserve"> 2019, January 21</w:t>
      </w:r>
      <w:r w:rsidRPr="0000206D">
        <w:rPr>
          <w:rFonts w:ascii="Times New Roman" w:hAnsi="Times New Roman" w:cs="Times New Roman"/>
          <w:sz w:val="20"/>
          <w:szCs w:val="20"/>
          <w:vertAlign w:val="superscript"/>
        </w:rPr>
        <w:t xml:space="preserve">st </w:t>
      </w:r>
      <w:r w:rsidRPr="0000206D">
        <w:rPr>
          <w:rFonts w:ascii="Times New Roman" w:hAnsi="Times New Roman" w:cs="Times New Roman"/>
          <w:sz w:val="20"/>
          <w:szCs w:val="20"/>
        </w:rPr>
        <w:t>2020 and May 6</w:t>
      </w:r>
      <w:r w:rsidRPr="0000206D">
        <w:rPr>
          <w:rFonts w:ascii="Times New Roman" w:hAnsi="Times New Roman" w:cs="Times New Roman"/>
          <w:sz w:val="20"/>
          <w:szCs w:val="20"/>
          <w:vertAlign w:val="superscript"/>
        </w:rPr>
        <w:t xml:space="preserve">th </w:t>
      </w:r>
      <w:r w:rsidRPr="0000206D">
        <w:rPr>
          <w:rFonts w:ascii="Times New Roman" w:hAnsi="Times New Roman" w:cs="Times New Roman"/>
          <w:sz w:val="20"/>
          <w:szCs w:val="20"/>
        </w:rPr>
        <w:t xml:space="preserve">2020, representing summer, autumn, winter and spring season, respectively.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Microlayer was sampled using a metal mesh screen, previously cleaned with 70% ethanol and rinsed with ultrapure </w:t>
      </w:r>
      <w:proofErr w:type="spellStart"/>
      <w:r w:rsidRPr="0000206D">
        <w:rPr>
          <w:rFonts w:ascii="Times New Roman" w:hAnsi="Times New Roman" w:cs="Times New Roman"/>
          <w:sz w:val="20"/>
          <w:szCs w:val="20"/>
        </w:rPr>
        <w:t>Mili</w:t>
      </w:r>
      <w:proofErr w:type="spellEnd"/>
      <w:r w:rsidRPr="0000206D">
        <w:rPr>
          <w:rFonts w:ascii="Times New Roman" w:hAnsi="Times New Roman" w:cs="Times New Roman"/>
          <w:sz w:val="20"/>
          <w:szCs w:val="20"/>
        </w:rPr>
        <w:t xml:space="preserve">-Q water. The thickness of the collected microlayer, determined from the ratio of the sample volume and the surface area of the mesh screen </w:t>
      </w:r>
      <w:r w:rsidRPr="0000206D">
        <w:rPr>
          <w:rFonts w:ascii="Times New Roman" w:hAnsi="Times New Roman" w:cs="Times New Roman"/>
          <w:noProof/>
          <w:sz w:val="20"/>
          <w:szCs w:val="20"/>
        </w:rPr>
        <w:t>[27]</w:t>
      </w:r>
      <w:r w:rsidRPr="0000206D">
        <w:rPr>
          <w:rFonts w:ascii="Times New Roman" w:hAnsi="Times New Roman" w:cs="Times New Roman"/>
          <w:sz w:val="20"/>
          <w:szCs w:val="20"/>
        </w:rPr>
        <w:t xml:space="preserve">, was calculated to be 144-201 µm. Underlying water samples were collected directly by submerging a sterile glass bottle (1 L)   ̴ 15 cm below the surface. Samples were filtered through 0.22 µm pore-size mixed cellulose esters membrane filters and immediately flash-frozen in liquid nitrogen. </w:t>
      </w:r>
      <w:r>
        <w:rPr>
          <w:rFonts w:ascii="Times New Roman" w:hAnsi="Times New Roman" w:cs="Times New Roman"/>
          <w:sz w:val="20"/>
          <w:szCs w:val="20"/>
        </w:rPr>
        <w:t xml:space="preserve">The filtered volume of all samples was 1L, except for the SML samples from the Adriatic Sea collected in spring (300 mL) and summer (500 mL) and SML samples from Rogoznica Lake collected in spring (300 mL), summer (250 mL) and autumn (200 mL). In that case, multiple filters were combined for extraction until the final volume of 1L was reached.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Environmental parameters of temperature, pH, dissolved oxygen (DO), oxygen saturation and salinity of ULW were measured </w:t>
      </w:r>
      <w:r w:rsidRPr="001F2F30">
        <w:rPr>
          <w:rFonts w:ascii="Times New Roman" w:hAnsi="Times New Roman" w:cs="Times New Roman"/>
          <w:i/>
          <w:sz w:val="20"/>
          <w:szCs w:val="20"/>
        </w:rPr>
        <w:t>in situ</w:t>
      </w:r>
      <w:r w:rsidRPr="0000206D">
        <w:rPr>
          <w:rFonts w:ascii="Times New Roman" w:hAnsi="Times New Roman" w:cs="Times New Roman"/>
          <w:sz w:val="20"/>
          <w:szCs w:val="20"/>
        </w:rPr>
        <w:t xml:space="preserve"> by HQ40D </w:t>
      </w:r>
      <w:proofErr w:type="spellStart"/>
      <w:r w:rsidRPr="0000206D">
        <w:rPr>
          <w:rFonts w:ascii="Times New Roman" w:hAnsi="Times New Roman" w:cs="Times New Roman"/>
          <w:sz w:val="20"/>
          <w:szCs w:val="20"/>
        </w:rPr>
        <w:t>multimeter</w:t>
      </w:r>
      <w:proofErr w:type="spellEnd"/>
      <w:r w:rsidRPr="0000206D">
        <w:rPr>
          <w:rFonts w:ascii="Times New Roman" w:hAnsi="Times New Roman" w:cs="Times New Roman"/>
          <w:sz w:val="20"/>
          <w:szCs w:val="20"/>
        </w:rPr>
        <w:t xml:space="preserve"> probe (</w:t>
      </w:r>
      <w:proofErr w:type="spellStart"/>
      <w:r w:rsidRPr="0000206D">
        <w:rPr>
          <w:rFonts w:ascii="Times New Roman" w:hAnsi="Times New Roman" w:cs="Times New Roman"/>
          <w:sz w:val="20"/>
          <w:szCs w:val="20"/>
        </w:rPr>
        <w:t>Hach</w:t>
      </w:r>
      <w:proofErr w:type="spellEnd"/>
      <w:r w:rsidRPr="0000206D">
        <w:rPr>
          <w:rFonts w:ascii="Times New Roman" w:hAnsi="Times New Roman" w:cs="Times New Roman"/>
          <w:sz w:val="20"/>
          <w:szCs w:val="20"/>
        </w:rPr>
        <w:t xml:space="preserve"> Lange, Germany), whereas SML samples were measured </w:t>
      </w:r>
      <w:r w:rsidRPr="001F2F30">
        <w:rPr>
          <w:rFonts w:ascii="Times New Roman" w:hAnsi="Times New Roman" w:cs="Times New Roman"/>
          <w:i/>
          <w:sz w:val="20"/>
          <w:szCs w:val="20"/>
        </w:rPr>
        <w:t>ex situ</w:t>
      </w:r>
      <w:r w:rsidRPr="0000206D">
        <w:rPr>
          <w:rFonts w:ascii="Times New Roman" w:hAnsi="Times New Roman" w:cs="Times New Roman"/>
          <w:sz w:val="20"/>
          <w:szCs w:val="20"/>
        </w:rPr>
        <w:t xml:space="preserve"> by immersing the probes in an aliquot sample immediately after it was collected. Samples for total organic carbon (TOC) analysis were collected in 20 mL glass vials, conserved with 100 µL of mercury (II)-chloride (10 mg/L) and closed with </w:t>
      </w:r>
      <w:proofErr w:type="spellStart"/>
      <w:r w:rsidRPr="0000206D">
        <w:rPr>
          <w:rFonts w:ascii="Times New Roman" w:hAnsi="Times New Roman" w:cs="Times New Roman"/>
          <w:sz w:val="20"/>
          <w:szCs w:val="20"/>
        </w:rPr>
        <w:t>teflon</w:t>
      </w:r>
      <w:proofErr w:type="spellEnd"/>
      <w:r w:rsidRPr="0000206D">
        <w:rPr>
          <w:rFonts w:ascii="Times New Roman" w:hAnsi="Times New Roman" w:cs="Times New Roman"/>
          <w:sz w:val="20"/>
          <w:szCs w:val="20"/>
        </w:rPr>
        <w:t xml:space="preserve">-lined screw caps. Measurements were conducted in duplicates by high temperature </w:t>
      </w:r>
      <w:r w:rsidRPr="0000206D">
        <w:rPr>
          <w:rFonts w:ascii="Times New Roman" w:hAnsi="Times New Roman" w:cs="Times New Roman"/>
          <w:sz w:val="20"/>
          <w:szCs w:val="20"/>
        </w:rPr>
        <w:lastRenderedPageBreak/>
        <w:t>catalytic oxidation (HTCO) method and non-dispersive infrared (NDIR) CO</w:t>
      </w:r>
      <w:r w:rsidRPr="0000206D">
        <w:rPr>
          <w:rFonts w:ascii="Times New Roman" w:hAnsi="Times New Roman" w:cs="Times New Roman"/>
          <w:sz w:val="20"/>
          <w:szCs w:val="20"/>
          <w:vertAlign w:val="subscript"/>
        </w:rPr>
        <w:t>2</w:t>
      </w:r>
      <w:r w:rsidRPr="0000206D">
        <w:rPr>
          <w:rFonts w:ascii="Times New Roman" w:hAnsi="Times New Roman" w:cs="Times New Roman"/>
          <w:sz w:val="20"/>
          <w:szCs w:val="20"/>
        </w:rPr>
        <w:t xml:space="preserve"> detection on TOC-</w:t>
      </w:r>
      <w:proofErr w:type="spellStart"/>
      <w:r w:rsidRPr="0000206D">
        <w:rPr>
          <w:rFonts w:ascii="Times New Roman" w:hAnsi="Times New Roman" w:cs="Times New Roman"/>
          <w:sz w:val="20"/>
          <w:szCs w:val="20"/>
        </w:rPr>
        <w:t>Vcph</w:t>
      </w:r>
      <w:proofErr w:type="spellEnd"/>
      <w:r w:rsidRPr="0000206D">
        <w:rPr>
          <w:rFonts w:ascii="Times New Roman" w:hAnsi="Times New Roman" w:cs="Times New Roman"/>
          <w:sz w:val="20"/>
          <w:szCs w:val="20"/>
        </w:rPr>
        <w:t xml:space="preserve"> instrument (Shimadzu, Japan) with platinum on silica as a catalyst. Samples for nitrate (NO</w:t>
      </w:r>
      <w:r w:rsidRPr="0000206D">
        <w:rPr>
          <w:rFonts w:ascii="Times New Roman" w:hAnsi="Times New Roman" w:cs="Times New Roman"/>
          <w:sz w:val="20"/>
          <w:szCs w:val="20"/>
          <w:vertAlign w:val="subscript"/>
        </w:rPr>
        <w:t>3</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nitrite (NO</w:t>
      </w:r>
      <w:r w:rsidRPr="0000206D">
        <w:rPr>
          <w:rFonts w:ascii="Times New Roman" w:hAnsi="Times New Roman" w:cs="Times New Roman"/>
          <w:sz w:val="20"/>
          <w:szCs w:val="20"/>
          <w:vertAlign w:val="subscript"/>
        </w:rPr>
        <w:t>2</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and orthophosphate (PO</w:t>
      </w:r>
      <w:r w:rsidRPr="0000206D">
        <w:rPr>
          <w:rFonts w:ascii="Times New Roman" w:hAnsi="Times New Roman" w:cs="Times New Roman"/>
          <w:sz w:val="20"/>
          <w:szCs w:val="20"/>
          <w:vertAlign w:val="subscript"/>
        </w:rPr>
        <w:t>4</w:t>
      </w:r>
      <w:r w:rsidRPr="0000206D">
        <w:rPr>
          <w:rFonts w:ascii="Times New Roman" w:hAnsi="Times New Roman" w:cs="Times New Roman"/>
          <w:sz w:val="20"/>
          <w:szCs w:val="20"/>
          <w:vertAlign w:val="superscript"/>
        </w:rPr>
        <w:t>3-</w:t>
      </w:r>
      <w:r w:rsidR="002713ED" w:rsidRPr="0000206D">
        <w:rPr>
          <w:rFonts w:ascii="Times New Roman" w:hAnsi="Times New Roman" w:cs="Times New Roman"/>
          <w:sz w:val="20"/>
          <w:szCs w:val="20"/>
        </w:rPr>
        <w:t>) analysis</w:t>
      </w:r>
      <w:r w:rsidRPr="0000206D">
        <w:rPr>
          <w:rFonts w:ascii="Times New Roman" w:hAnsi="Times New Roman" w:cs="Times New Roman"/>
          <w:sz w:val="20"/>
          <w:szCs w:val="20"/>
        </w:rPr>
        <w:t xml:space="preserve"> were directly stored at -20 ⁰C (without filtration) and analyzed according to Strickland and Parsons method </w:t>
      </w:r>
      <w:r w:rsidRPr="0000206D">
        <w:rPr>
          <w:rFonts w:ascii="Times New Roman" w:hAnsi="Times New Roman" w:cs="Times New Roman"/>
          <w:noProof/>
          <w:sz w:val="20"/>
          <w:szCs w:val="20"/>
        </w:rPr>
        <w:t>[28]</w:t>
      </w:r>
      <w:r w:rsidRPr="0000206D">
        <w:rPr>
          <w:rFonts w:ascii="Times New Roman" w:hAnsi="Times New Roman" w:cs="Times New Roman"/>
          <w:sz w:val="20"/>
          <w:szCs w:val="20"/>
        </w:rPr>
        <w:t>.</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Nucleic acids co-extraction and cDNA synthesis</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Nucleic acids were co-extracted according to a slightly modified method described by Griffiths et al. (2000) </w:t>
      </w:r>
      <w:r w:rsidRPr="0000206D">
        <w:rPr>
          <w:rFonts w:ascii="Times New Roman" w:hAnsi="Times New Roman" w:cs="Times New Roman"/>
          <w:noProof/>
          <w:sz w:val="20"/>
          <w:szCs w:val="20"/>
        </w:rPr>
        <w:t>[29]</w:t>
      </w:r>
      <w:r w:rsidRPr="0000206D">
        <w:rPr>
          <w:rFonts w:ascii="Times New Roman" w:hAnsi="Times New Roman" w:cs="Times New Roman"/>
          <w:sz w:val="20"/>
          <w:szCs w:val="20"/>
        </w:rPr>
        <w:t xml:space="preserve">. Briefly, filters were cut and placed in bead tubes with 0.5 mL of 2% (w/v) cetyl trimethylammonium bromide (CTAB) buffer and 0.5 mL phenol:chloroform:isoamyl alcohol (25:24:1). Cells were lysed by </w:t>
      </w:r>
      <w:proofErr w:type="spellStart"/>
      <w:r w:rsidRPr="0000206D">
        <w:rPr>
          <w:rFonts w:ascii="Times New Roman" w:hAnsi="Times New Roman" w:cs="Times New Roman"/>
          <w:sz w:val="20"/>
          <w:szCs w:val="20"/>
        </w:rPr>
        <w:t>vortexing</w:t>
      </w:r>
      <w:proofErr w:type="spellEnd"/>
      <w:r w:rsidRPr="0000206D">
        <w:rPr>
          <w:rFonts w:ascii="Times New Roman" w:hAnsi="Times New Roman" w:cs="Times New Roman"/>
          <w:sz w:val="20"/>
          <w:szCs w:val="20"/>
        </w:rPr>
        <w:t xml:space="preserve"> at maximum speed for 5 min. After centrifugation (13,300 rpm for 10 min), the supernatant was transferred to a new tube along with an equal volume of chloroform</w:t>
      </w:r>
      <w:proofErr w:type="gramStart"/>
      <w:r w:rsidRPr="0000206D">
        <w:rPr>
          <w:rFonts w:ascii="Times New Roman" w:hAnsi="Times New Roman" w:cs="Times New Roman"/>
          <w:sz w:val="20"/>
          <w:szCs w:val="20"/>
        </w:rPr>
        <w:t>:isoamyl</w:t>
      </w:r>
      <w:proofErr w:type="gramEnd"/>
      <w:r w:rsidRPr="0000206D">
        <w:rPr>
          <w:rFonts w:ascii="Times New Roman" w:hAnsi="Times New Roman" w:cs="Times New Roman"/>
          <w:sz w:val="20"/>
          <w:szCs w:val="20"/>
        </w:rPr>
        <w:t xml:space="preserve"> alcohol (24:1), gently mixed and then centrifuged again (13,300 rpm, 10 min). Total nucleic acids were precipitated from the extracted aqueous layer with 0.1 volume 3M sodium acetate and 1 volume of ice-cold isopropanol. After the final centrifugation (12,500 rpm, 30 min) pelleted nucleic acids were washed in ice-cold 70% (v/v) ethanol, air-dried and </w:t>
      </w:r>
      <w:proofErr w:type="spellStart"/>
      <w:r w:rsidRPr="0000206D">
        <w:rPr>
          <w:rFonts w:ascii="Times New Roman" w:hAnsi="Times New Roman" w:cs="Times New Roman"/>
          <w:sz w:val="20"/>
          <w:szCs w:val="20"/>
        </w:rPr>
        <w:t>resuspended</w:t>
      </w:r>
      <w:proofErr w:type="spellEnd"/>
      <w:r w:rsidRPr="0000206D">
        <w:rPr>
          <w:rFonts w:ascii="Times New Roman" w:hAnsi="Times New Roman" w:cs="Times New Roman"/>
          <w:sz w:val="20"/>
          <w:szCs w:val="20"/>
        </w:rPr>
        <w:t xml:space="preserve"> in 50 </w:t>
      </w:r>
      <w:proofErr w:type="spellStart"/>
      <w:r w:rsidRPr="0000206D">
        <w:rPr>
          <w:rFonts w:ascii="Times New Roman" w:hAnsi="Times New Roman" w:cs="Times New Roman"/>
          <w:sz w:val="20"/>
          <w:szCs w:val="20"/>
        </w:rPr>
        <w:t>μL</w:t>
      </w:r>
      <w:proofErr w:type="spellEnd"/>
      <w:r w:rsidRPr="0000206D">
        <w:rPr>
          <w:rFonts w:ascii="Times New Roman" w:hAnsi="Times New Roman" w:cs="Times New Roman"/>
          <w:sz w:val="20"/>
          <w:szCs w:val="20"/>
        </w:rPr>
        <w:t xml:space="preserve"> of molecular grade water. The quality of DNA and RNA was determined by electrophoretic separation on 1% (w/v) agarose gel, and the concentrations were determined using a Qubit fluorometer (Invitrogen, USA).</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Aliquot samples (10 µL) were treated with one unit of DNase I (Sigma Aldrich, USA) at 37 ⁰C for 15 min in order to remove co-extracted DNA. Remaining RNA (5 µL) was mixed with 1 µL of random hexamers and 1 µL of </w:t>
      </w:r>
      <w:proofErr w:type="spellStart"/>
      <w:r w:rsidRPr="0000206D">
        <w:rPr>
          <w:rFonts w:ascii="Times New Roman" w:hAnsi="Times New Roman" w:cs="Times New Roman"/>
          <w:sz w:val="20"/>
          <w:szCs w:val="20"/>
        </w:rPr>
        <w:t>dNTP</w:t>
      </w:r>
      <w:proofErr w:type="spellEnd"/>
      <w:r w:rsidRPr="0000206D">
        <w:rPr>
          <w:rFonts w:ascii="Times New Roman" w:hAnsi="Times New Roman" w:cs="Times New Roman"/>
          <w:sz w:val="20"/>
          <w:szCs w:val="20"/>
        </w:rPr>
        <w:t xml:space="preserve"> mixture and incubated at 65 ⁰C for 5 min. Conversion to cDNA was done using the </w:t>
      </w:r>
      <w:proofErr w:type="spellStart"/>
      <w:r w:rsidRPr="0000206D">
        <w:rPr>
          <w:rFonts w:ascii="Times New Roman" w:hAnsi="Times New Roman" w:cs="Times New Roman"/>
          <w:sz w:val="20"/>
          <w:szCs w:val="20"/>
        </w:rPr>
        <w:t>PrimeScript</w:t>
      </w:r>
      <w:proofErr w:type="spellEnd"/>
      <w:r w:rsidRPr="0000206D">
        <w:rPr>
          <w:rFonts w:ascii="Times New Roman" w:hAnsi="Times New Roman" w:cs="Times New Roman"/>
          <w:sz w:val="20"/>
          <w:szCs w:val="20"/>
        </w:rPr>
        <w:t xml:space="preserve">™ 1st strand </w:t>
      </w:r>
      <w:proofErr w:type="spellStart"/>
      <w:r w:rsidRPr="0000206D">
        <w:rPr>
          <w:rFonts w:ascii="Times New Roman" w:hAnsi="Times New Roman" w:cs="Times New Roman"/>
          <w:sz w:val="20"/>
          <w:szCs w:val="20"/>
        </w:rPr>
        <w:t>cDNA</w:t>
      </w:r>
      <w:proofErr w:type="spellEnd"/>
      <w:r w:rsidRPr="0000206D">
        <w:rPr>
          <w:rFonts w:ascii="Times New Roman" w:hAnsi="Times New Roman" w:cs="Times New Roman"/>
          <w:sz w:val="20"/>
          <w:szCs w:val="20"/>
        </w:rPr>
        <w:t xml:space="preserve"> Synthesis Kit (Takara Bio Inc., Japan). Reactions were incubated at 30 ⁰C for 10 min, and at 42 ⁰C for 50 min, followed by inactivation of reverse transcriptase at 95 ⁰C for 5 min. Possible DNA contamination of RNA templates and successful cDNA synthesis were checked by PCR assays targeting 16S rRNA genes in which RNA or cDNA aliquots were used as templates.  </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Quantitative PCR (qPCR)</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qPCR was used to estimate the abundance of bacterial 16S rRNA genes in template DNA. The absence of </w:t>
      </w:r>
      <w:r>
        <w:rPr>
          <w:rFonts w:ascii="Times New Roman" w:hAnsi="Times New Roman" w:cs="Times New Roman"/>
          <w:sz w:val="20"/>
          <w:szCs w:val="20"/>
        </w:rPr>
        <w:t xml:space="preserve">measured </w:t>
      </w:r>
      <w:r w:rsidRPr="0000206D">
        <w:rPr>
          <w:rFonts w:ascii="Times New Roman" w:hAnsi="Times New Roman" w:cs="Times New Roman"/>
          <w:sz w:val="20"/>
          <w:szCs w:val="20"/>
        </w:rPr>
        <w:t xml:space="preserve">inhibitors in templates was confirmed by an inhibition test. A known amount of the plasmid pGEM-T Easy Vector (Promega, France) was mixed with the DNA templates or water before running a qPCR with plasmid-specific T7 (5’-TAATACGACTCACTATAGGG-3’) and SP6 (5’-ATTTAGGTGACACTATAG-3’) primers, as described previously </w:t>
      </w:r>
      <w:r w:rsidRPr="0000206D">
        <w:rPr>
          <w:rFonts w:ascii="Times New Roman" w:hAnsi="Times New Roman" w:cs="Times New Roman"/>
          <w:noProof/>
          <w:sz w:val="20"/>
          <w:szCs w:val="20"/>
        </w:rPr>
        <w:t>[30]</w:t>
      </w:r>
      <w:r w:rsidRPr="0000206D">
        <w:rPr>
          <w:rFonts w:ascii="Times New Roman" w:hAnsi="Times New Roman" w:cs="Times New Roman"/>
          <w:sz w:val="20"/>
          <w:szCs w:val="20"/>
        </w:rPr>
        <w:t>. Reaction conditions were: 4 min. at 94 ⁰C; 35 cycles of denaturation during 45 s at 94 ⁰C, annealing for 45 s at 55 ⁰C and the final extension at 72 ⁰C for 45 s. In case the measured cycle threshold (Ct) values of the DNA samples and the water controls were significantly different, samples were additionally diluted, until no significant difference was obtained, indicating no inhibition.</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Reactions were conducted on AB7300 Real Time PCR System (Applied Biosystems, USA). Each reaction tube contained 10 µL of SYBR Green PCR Master Mix (Applied Biosystems, USA), 1.5 µL of each primer (10 mM) and </w:t>
      </w:r>
      <w:r>
        <w:rPr>
          <w:rFonts w:ascii="Times New Roman" w:hAnsi="Times New Roman" w:cs="Times New Roman"/>
          <w:sz w:val="20"/>
          <w:szCs w:val="20"/>
        </w:rPr>
        <w:t xml:space="preserve">1 ng </w:t>
      </w:r>
      <w:r w:rsidRPr="0000206D">
        <w:rPr>
          <w:rFonts w:ascii="Times New Roman" w:hAnsi="Times New Roman" w:cs="Times New Roman"/>
          <w:sz w:val="20"/>
          <w:szCs w:val="20"/>
        </w:rPr>
        <w:t xml:space="preserve">of DNA template in a final volume of 20 µL. Cycling conditions were: initial denaturation step for 15 min. at 95 °C; 30 cycles of denaturation during 15 s at 95 °C; annealing for 30 s at 60 °C; and the final extension at 72°C for </w:t>
      </w:r>
      <w:r w:rsidRPr="0000206D">
        <w:rPr>
          <w:rFonts w:ascii="Times New Roman" w:hAnsi="Times New Roman" w:cs="Times New Roman"/>
          <w:sz w:val="20"/>
          <w:szCs w:val="20"/>
        </w:rPr>
        <w:lastRenderedPageBreak/>
        <w:t xml:space="preserve">30 s. The abundance of targeted 16S rRNA gene was assessed by 341f (5’- CCTACGGGAGGCAGCAG-3’) and 534r (5’-ATTACCGCGGCTGCTGGCA-3’) primer set </w:t>
      </w:r>
      <w:r w:rsidRPr="0000206D">
        <w:rPr>
          <w:rFonts w:ascii="Times New Roman" w:hAnsi="Times New Roman" w:cs="Times New Roman"/>
          <w:noProof/>
          <w:sz w:val="20"/>
          <w:szCs w:val="20"/>
        </w:rPr>
        <w:t>[31]</w:t>
      </w:r>
      <w:r w:rsidRPr="0000206D">
        <w:rPr>
          <w:rFonts w:ascii="Times New Roman" w:hAnsi="Times New Roman" w:cs="Times New Roman"/>
          <w:sz w:val="20"/>
          <w:szCs w:val="20"/>
        </w:rPr>
        <w:t xml:space="preserve">. Bacterial 16S rRNA standard was made from the cloned amplicon from the collected environmental sample. Targeted gene was ligated into the pGEM-T Vector System (Promega, France) and cloned into </w:t>
      </w:r>
      <w:r w:rsidRPr="0000206D">
        <w:rPr>
          <w:rFonts w:ascii="Times New Roman" w:hAnsi="Times New Roman" w:cs="Times New Roman"/>
          <w:i/>
          <w:sz w:val="20"/>
          <w:szCs w:val="20"/>
        </w:rPr>
        <w:t>Escherichia coli</w:t>
      </w:r>
      <w:r w:rsidRPr="0000206D">
        <w:rPr>
          <w:rFonts w:ascii="Times New Roman" w:hAnsi="Times New Roman" w:cs="Times New Roman"/>
          <w:sz w:val="20"/>
          <w:szCs w:val="20"/>
        </w:rPr>
        <w:t xml:space="preserve"> JM109 competent cells, according to the manufacturer’s instruction. Plasmid DNA was extracted from isolated positive </w:t>
      </w:r>
      <w:proofErr w:type="spellStart"/>
      <w:r w:rsidRPr="0000206D">
        <w:rPr>
          <w:rFonts w:ascii="Times New Roman" w:hAnsi="Times New Roman" w:cs="Times New Roman"/>
          <w:sz w:val="20"/>
          <w:szCs w:val="20"/>
        </w:rPr>
        <w:t>transformant</w:t>
      </w:r>
      <w:proofErr w:type="spellEnd"/>
      <w:r w:rsidRPr="0000206D">
        <w:rPr>
          <w:rFonts w:ascii="Times New Roman" w:hAnsi="Times New Roman" w:cs="Times New Roman"/>
          <w:sz w:val="20"/>
          <w:szCs w:val="20"/>
        </w:rPr>
        <w:t xml:space="preserve"> using the </w:t>
      </w:r>
      <w:proofErr w:type="spellStart"/>
      <w:r w:rsidRPr="0000206D">
        <w:rPr>
          <w:rFonts w:ascii="Times New Roman" w:hAnsi="Times New Roman" w:cs="Times New Roman"/>
          <w:sz w:val="20"/>
          <w:szCs w:val="20"/>
        </w:rPr>
        <w:t>GenElute</w:t>
      </w:r>
      <w:proofErr w:type="spellEnd"/>
      <w:r w:rsidRPr="0000206D">
        <w:rPr>
          <w:rFonts w:ascii="Times New Roman" w:hAnsi="Times New Roman" w:cs="Times New Roman"/>
          <w:sz w:val="20"/>
          <w:szCs w:val="20"/>
        </w:rPr>
        <w:t xml:space="preserve"> Plasmid Miniprep Kit (Sigma Aldrich, USA) and linearized with SalI restriction endonuclease (Thermo Fisher Scientific, USA). Reactions were performed in triplicates against a range of standards established by ten-fold serial dilution of plasmid (0.5 × 10</w:t>
      </w:r>
      <w:r w:rsidRPr="0000206D">
        <w:rPr>
          <w:rFonts w:ascii="Times New Roman" w:hAnsi="Times New Roman" w:cs="Times New Roman"/>
          <w:sz w:val="20"/>
          <w:szCs w:val="20"/>
          <w:vertAlign w:val="superscript"/>
        </w:rPr>
        <w:t>2</w:t>
      </w:r>
      <w:r w:rsidRPr="0000206D">
        <w:rPr>
          <w:rFonts w:ascii="Times New Roman" w:hAnsi="Times New Roman" w:cs="Times New Roman"/>
          <w:sz w:val="20"/>
          <w:szCs w:val="20"/>
        </w:rPr>
        <w:t xml:space="preserve"> to 0.5 × 10</w:t>
      </w:r>
      <w:r w:rsidRPr="0000206D">
        <w:rPr>
          <w:rFonts w:ascii="Times New Roman" w:hAnsi="Times New Roman" w:cs="Times New Roman"/>
          <w:sz w:val="20"/>
          <w:szCs w:val="20"/>
          <w:vertAlign w:val="superscript"/>
        </w:rPr>
        <w:t>8</w:t>
      </w:r>
      <w:r w:rsidRPr="0000206D">
        <w:rPr>
          <w:rFonts w:ascii="Times New Roman" w:hAnsi="Times New Roman" w:cs="Times New Roman"/>
          <w:sz w:val="20"/>
          <w:szCs w:val="20"/>
        </w:rPr>
        <w:t xml:space="preserve"> gene copy/µL). The efficiency of assay was 106.04 % with </w:t>
      </w:r>
      <w:r w:rsidRPr="0000206D">
        <w:rPr>
          <w:rFonts w:ascii="Times New Roman" w:hAnsi="Times New Roman" w:cs="Times New Roman"/>
          <w:i/>
          <w:sz w:val="20"/>
          <w:szCs w:val="20"/>
        </w:rPr>
        <w:t>R</w:t>
      </w:r>
      <w:r w:rsidRPr="0000206D">
        <w:rPr>
          <w:rFonts w:ascii="Times New Roman" w:hAnsi="Times New Roman" w:cs="Times New Roman"/>
          <w:i/>
          <w:sz w:val="20"/>
          <w:szCs w:val="20"/>
          <w:vertAlign w:val="superscript"/>
        </w:rPr>
        <w:t xml:space="preserve">2 </w:t>
      </w:r>
      <w:r w:rsidRPr="0000206D">
        <w:rPr>
          <w:rFonts w:ascii="Times New Roman" w:hAnsi="Times New Roman" w:cs="Times New Roman"/>
          <w:sz w:val="20"/>
          <w:szCs w:val="20"/>
        </w:rPr>
        <w:t xml:space="preserve">&gt; 0.99. The specificity of reactions was checked by melting curves. Detected gene numbers were normalized to the DNA extraction yields, assuming 100 % extraction efficiency.   </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 xml:space="preserve">High-throughput sequencing, bioinformatics and statistics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Triplicate DNA and cDNA samples were pooled</w:t>
      </w:r>
      <w:r w:rsidR="000D3845">
        <w:rPr>
          <w:rFonts w:ascii="Times New Roman" w:hAnsi="Times New Roman" w:cs="Times New Roman"/>
          <w:sz w:val="20"/>
          <w:szCs w:val="20"/>
        </w:rPr>
        <w:t xml:space="preserve"> (5 ng/µ</w:t>
      </w:r>
      <w:r w:rsidR="00B01A40">
        <w:rPr>
          <w:rFonts w:ascii="Times New Roman" w:hAnsi="Times New Roman" w:cs="Times New Roman"/>
          <w:sz w:val="20"/>
          <w:szCs w:val="20"/>
        </w:rPr>
        <w:t>L</w:t>
      </w:r>
      <w:r w:rsidR="000D3845">
        <w:rPr>
          <w:rFonts w:ascii="Times New Roman" w:hAnsi="Times New Roman" w:cs="Times New Roman"/>
          <w:sz w:val="20"/>
          <w:szCs w:val="20"/>
        </w:rPr>
        <w:t xml:space="preserve"> of each replicate)</w:t>
      </w:r>
      <w:r w:rsidRPr="0000206D">
        <w:rPr>
          <w:rFonts w:ascii="Times New Roman" w:hAnsi="Times New Roman" w:cs="Times New Roman"/>
          <w:sz w:val="20"/>
          <w:szCs w:val="20"/>
        </w:rPr>
        <w:t xml:space="preserve"> and sent for high-throughput sequencing of partial 16S rRNA gene on an Illumina MiSeq platform at FISABIO (Valencia, Spain). The hypervariable V4 region was accessed by 515F (5’-GTGYCAGCMGCCGCGGTAA-3’) </w:t>
      </w:r>
      <w:r w:rsidRPr="0000206D">
        <w:rPr>
          <w:rFonts w:ascii="Times New Roman" w:hAnsi="Times New Roman" w:cs="Times New Roman"/>
          <w:noProof/>
          <w:sz w:val="20"/>
          <w:szCs w:val="20"/>
        </w:rPr>
        <w:t>[32]</w:t>
      </w:r>
      <w:r w:rsidRPr="0000206D">
        <w:rPr>
          <w:rFonts w:ascii="Times New Roman" w:hAnsi="Times New Roman" w:cs="Times New Roman"/>
          <w:sz w:val="20"/>
          <w:szCs w:val="20"/>
        </w:rPr>
        <w:t xml:space="preserve"> and 806R (5’-GGACTACNVGGGTWTCTAAT-3’) </w:t>
      </w:r>
      <w:r w:rsidRPr="0000206D">
        <w:rPr>
          <w:rFonts w:ascii="Times New Roman" w:hAnsi="Times New Roman" w:cs="Times New Roman"/>
          <w:noProof/>
          <w:sz w:val="20"/>
          <w:szCs w:val="20"/>
        </w:rPr>
        <w:t>[33]</w:t>
      </w:r>
      <w:r w:rsidRPr="0000206D">
        <w:rPr>
          <w:rFonts w:ascii="Times New Roman" w:hAnsi="Times New Roman" w:cs="Times New Roman"/>
          <w:sz w:val="20"/>
          <w:szCs w:val="20"/>
        </w:rPr>
        <w:t xml:space="preserve"> primer set. In total, 7 097 618 sequences (average length 292 bp) were obtained from 32 samples and analyzed using the Quantitative Insights </w:t>
      </w:r>
      <w:proofErr w:type="gramStart"/>
      <w:r w:rsidRPr="0000206D">
        <w:rPr>
          <w:rFonts w:ascii="Times New Roman" w:hAnsi="Times New Roman" w:cs="Times New Roman"/>
          <w:sz w:val="20"/>
          <w:szCs w:val="20"/>
        </w:rPr>
        <w:t>Into</w:t>
      </w:r>
      <w:proofErr w:type="gramEnd"/>
      <w:r w:rsidRPr="0000206D">
        <w:rPr>
          <w:rFonts w:ascii="Times New Roman" w:hAnsi="Times New Roman" w:cs="Times New Roman"/>
          <w:sz w:val="20"/>
          <w:szCs w:val="20"/>
        </w:rPr>
        <w:t xml:space="preserve"> Microbial Ecology (QIIME2) pipeline </w:t>
      </w:r>
      <w:r w:rsidRPr="0000206D">
        <w:rPr>
          <w:rFonts w:ascii="Times New Roman" w:hAnsi="Times New Roman" w:cs="Times New Roman"/>
          <w:noProof/>
          <w:sz w:val="20"/>
          <w:szCs w:val="20"/>
        </w:rPr>
        <w:t>[34]</w:t>
      </w:r>
      <w:r w:rsidRPr="0000206D">
        <w:rPr>
          <w:rFonts w:ascii="Times New Roman" w:hAnsi="Times New Roman" w:cs="Times New Roman"/>
          <w:sz w:val="20"/>
          <w:szCs w:val="20"/>
        </w:rPr>
        <w:t xml:space="preserve">. Raw sequence data were </w:t>
      </w:r>
      <w:proofErr w:type="spellStart"/>
      <w:r w:rsidRPr="0000206D">
        <w:rPr>
          <w:rFonts w:ascii="Times New Roman" w:hAnsi="Times New Roman" w:cs="Times New Roman"/>
          <w:sz w:val="20"/>
          <w:szCs w:val="20"/>
        </w:rPr>
        <w:t>demultiplexed</w:t>
      </w:r>
      <w:proofErr w:type="spellEnd"/>
      <w:r w:rsidRPr="0000206D">
        <w:rPr>
          <w:rFonts w:ascii="Times New Roman" w:hAnsi="Times New Roman" w:cs="Times New Roman"/>
          <w:sz w:val="20"/>
          <w:szCs w:val="20"/>
        </w:rPr>
        <w:t xml:space="preserve"> and quality filtered by q2-demux plugin, followed by joining, </w:t>
      </w:r>
      <w:proofErr w:type="spellStart"/>
      <w:r w:rsidRPr="0000206D">
        <w:rPr>
          <w:rFonts w:ascii="Times New Roman" w:hAnsi="Times New Roman" w:cs="Times New Roman"/>
          <w:sz w:val="20"/>
          <w:szCs w:val="20"/>
        </w:rPr>
        <w:t>denoising</w:t>
      </w:r>
      <w:proofErr w:type="spellEnd"/>
      <w:r w:rsidRPr="0000206D">
        <w:rPr>
          <w:rFonts w:ascii="Times New Roman" w:hAnsi="Times New Roman" w:cs="Times New Roman"/>
          <w:sz w:val="20"/>
          <w:szCs w:val="20"/>
        </w:rPr>
        <w:t xml:space="preserve"> and chimera removal with DADA2 </w:t>
      </w:r>
      <w:r w:rsidRPr="0000206D">
        <w:rPr>
          <w:rFonts w:ascii="Times New Roman" w:hAnsi="Times New Roman" w:cs="Times New Roman"/>
          <w:noProof/>
          <w:sz w:val="20"/>
          <w:szCs w:val="20"/>
        </w:rPr>
        <w:t>[35]</w:t>
      </w:r>
      <w:r w:rsidRPr="0000206D">
        <w:rPr>
          <w:rFonts w:ascii="Times New Roman" w:hAnsi="Times New Roman" w:cs="Times New Roman"/>
          <w:sz w:val="20"/>
          <w:szCs w:val="20"/>
        </w:rPr>
        <w:t xml:space="preserve">. Sequences with &lt; 250 bp in length and those with quality score &lt; 30 were removed from the further analysis. After corrections, unique sequences were distinguished as amplicon sequencing variants (ASVs) and taxonomically assigned against the Silva (r138.1) database </w:t>
      </w:r>
      <w:r w:rsidRPr="0000206D">
        <w:rPr>
          <w:rFonts w:ascii="Times New Roman" w:hAnsi="Times New Roman" w:cs="Times New Roman"/>
          <w:noProof/>
          <w:sz w:val="20"/>
          <w:szCs w:val="20"/>
        </w:rPr>
        <w:t>[36]</w:t>
      </w:r>
      <w:r w:rsidRPr="0000206D">
        <w:rPr>
          <w:rFonts w:ascii="Times New Roman" w:hAnsi="Times New Roman" w:cs="Times New Roman"/>
          <w:sz w:val="20"/>
          <w:szCs w:val="20"/>
        </w:rPr>
        <w:t xml:space="preserve">. This approach corrects sequencing errors at single-nucleotide level, thus enabling better resolution than the OTU method </w:t>
      </w:r>
      <w:r w:rsidRPr="0000206D">
        <w:rPr>
          <w:rFonts w:ascii="Times New Roman" w:hAnsi="Times New Roman" w:cs="Times New Roman"/>
          <w:noProof/>
          <w:sz w:val="20"/>
          <w:szCs w:val="20"/>
        </w:rPr>
        <w:t>[37]</w:t>
      </w:r>
      <w:r w:rsidRPr="0000206D">
        <w:rPr>
          <w:rFonts w:ascii="Times New Roman" w:hAnsi="Times New Roman" w:cs="Times New Roman"/>
          <w:sz w:val="20"/>
          <w:szCs w:val="20"/>
        </w:rPr>
        <w:t>. The relative abundances of taxa were calculated as the percentage of sequences assigned to an ASV from total sequences in a sample. Alpha diversity metrics</w:t>
      </w:r>
      <w:r>
        <w:rPr>
          <w:rFonts w:ascii="Times New Roman" w:hAnsi="Times New Roman" w:cs="Times New Roman"/>
          <w:sz w:val="20"/>
          <w:szCs w:val="20"/>
        </w:rPr>
        <w:t xml:space="preserve"> and</w:t>
      </w:r>
      <w:r w:rsidRPr="0000206D">
        <w:rPr>
          <w:rFonts w:ascii="Times New Roman" w:hAnsi="Times New Roman" w:cs="Times New Roman"/>
          <w:sz w:val="20"/>
          <w:szCs w:val="20"/>
        </w:rPr>
        <w:t xml:space="preserve"> Shannon-Wiener diversity index, were estimated after the samples were rarefied due to unequal numbers of sequences in the samples. The raw sequence data from this study have been deposited in the European Nucleotide Archive (ENA) database under the project accession number PRJEB45256.</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Abundances of 16S rRNA genes in samples were compared pairwise by non-parametric multiple comparison procedures using Student-Newman-</w:t>
      </w:r>
      <w:proofErr w:type="spellStart"/>
      <w:r w:rsidRPr="0000206D">
        <w:rPr>
          <w:rFonts w:ascii="Times New Roman" w:hAnsi="Times New Roman" w:cs="Times New Roman"/>
          <w:sz w:val="20"/>
          <w:szCs w:val="20"/>
        </w:rPr>
        <w:t>Keuls</w:t>
      </w:r>
      <w:proofErr w:type="spellEnd"/>
      <w:r w:rsidRPr="0000206D">
        <w:rPr>
          <w:rFonts w:ascii="Times New Roman" w:hAnsi="Times New Roman" w:cs="Times New Roman"/>
          <w:sz w:val="20"/>
          <w:szCs w:val="20"/>
        </w:rPr>
        <w:t xml:space="preserve"> test (SNK), since normality in the distribution of individual datasets was not met. Analysis was performed in </w:t>
      </w:r>
      <w:proofErr w:type="spellStart"/>
      <w:r w:rsidRPr="0000206D">
        <w:rPr>
          <w:rFonts w:ascii="Times New Roman" w:hAnsi="Times New Roman" w:cs="Times New Roman"/>
          <w:sz w:val="20"/>
          <w:szCs w:val="20"/>
        </w:rPr>
        <w:t>SigmaPlot</w:t>
      </w:r>
      <w:proofErr w:type="spellEnd"/>
      <w:r w:rsidRPr="0000206D">
        <w:rPr>
          <w:rFonts w:ascii="Times New Roman" w:hAnsi="Times New Roman" w:cs="Times New Roman"/>
          <w:sz w:val="20"/>
          <w:szCs w:val="20"/>
        </w:rPr>
        <w:t xml:space="preserve"> software (v 11.0). Data are presented as average ± standard deviation (SD). Hierarchical cluster analysis was conducted using PRIMER 6 v.6.1.11 and PERMANOVA +v.1.0.1 statistical software packages </w:t>
      </w:r>
      <w:r w:rsidRPr="0000206D">
        <w:rPr>
          <w:rFonts w:ascii="Times New Roman" w:hAnsi="Times New Roman" w:cs="Times New Roman"/>
          <w:noProof/>
          <w:sz w:val="20"/>
          <w:szCs w:val="20"/>
        </w:rPr>
        <w:t>[38]</w:t>
      </w:r>
      <w:r w:rsidRPr="0000206D">
        <w:rPr>
          <w:rFonts w:ascii="Times New Roman" w:hAnsi="Times New Roman" w:cs="Times New Roman"/>
          <w:sz w:val="20"/>
          <w:szCs w:val="20"/>
        </w:rPr>
        <w:t xml:space="preserve">. Similarities were based on the Bray-Curtis (dis)similarity index using a group average method. To identify the most important environmental factors (explanatory variables) influencing variability in bacterial assemblage structure (response variables), principal component analysis (PCA) was conducted using the </w:t>
      </w:r>
      <w:proofErr w:type="spellStart"/>
      <w:r w:rsidRPr="0000206D">
        <w:rPr>
          <w:rFonts w:ascii="Times New Roman" w:hAnsi="Times New Roman" w:cs="Times New Roman"/>
          <w:sz w:val="20"/>
          <w:szCs w:val="20"/>
        </w:rPr>
        <w:t>Canoco</w:t>
      </w:r>
      <w:proofErr w:type="spellEnd"/>
      <w:r w:rsidRPr="0000206D">
        <w:rPr>
          <w:rFonts w:ascii="Times New Roman" w:hAnsi="Times New Roman" w:cs="Times New Roman"/>
          <w:sz w:val="20"/>
          <w:szCs w:val="20"/>
        </w:rPr>
        <w:t xml:space="preserve"> v.5 software </w:t>
      </w:r>
      <w:r w:rsidRPr="0000206D">
        <w:rPr>
          <w:rFonts w:ascii="Times New Roman" w:hAnsi="Times New Roman" w:cs="Times New Roman"/>
          <w:noProof/>
          <w:sz w:val="20"/>
          <w:szCs w:val="20"/>
        </w:rPr>
        <w:t>[39]</w:t>
      </w:r>
      <w:r w:rsidRPr="0000206D">
        <w:rPr>
          <w:rFonts w:ascii="Times New Roman" w:hAnsi="Times New Roman" w:cs="Times New Roman"/>
          <w:sz w:val="20"/>
          <w:szCs w:val="20"/>
        </w:rPr>
        <w:t xml:space="preserve">. </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RESULTS</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 xml:space="preserve">Environmental conditions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lastRenderedPageBreak/>
        <w:t>In the SML of the Adriatic Sea temperature ranged from 13.9 ⁰C in winter to 28.4 ⁰C in summer, with an annual average of 20.45 ± 6.25 ⁰C (Fig. 2a). Opposite trend was observed for DO, which was lowest in summer (9.3 mg/L) and highest in winter (14.1 mg/L) (average 11.5 ± 2.0 mg/L), however, oxygen saturation minimum was recorded in summer (101.3 %) and maximum in autumn (133.3 %), with an average of 112.83 ± 15.03 %. The SML of the Adriatic Sea was quite stable in terms of salinity (average of 37.3 ± 0.5) and pH (average of 8.03 ± 0.12). Similar values were also observed in ULW (Fig. 2b). Temperature minimum was observed in winter (13.6 ⁰C) and maximum in summer (28.4 ⁰C), with an average of 20.33 ± 6.41 ⁰C. Values of DO (average 11.59 ±1.66 mg/L), oxygen saturation (113.05 ± 14.94 %), salinity (37.25 ± 0.59) and pH (8.06 ±0.11) were almost identical to the ones observed in SML.</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In the SML of Rogoznica Lake temperature varied from 7.1 ⁰C in winter to 31.6 ⁰C in summer (average of 20.23 ± 10.05 ⁰C). DO was continuously decreasing from winter (12.3 mg/L) to autumn, when it approached hypoxic value of 4.3 mg/L (annual average of 8.05 ±3.44 mg/L). In contrast to the Adriatic Sea, oxygen saturation in the SML of Rogoznica Lake reached the maximum in spring (102.7 %) and the minimum in autumn (47.5 %) (average of 84.93 ± 25.54 %). Also, salinity varied more in Rogoznica Lake than in the Adriatic Sea, ranging from 22.8 in winter to 34.2 in autumn in SML (average 29.05 ± 5.08). It is important to stress that the atmospheric wet precipitation is the only source of freshwater in this marine lake system. pH was relatively stable, with an average of 8 ± 0.3 (Fig. 2a). In the ULW of Rogoznica Lake seasonal trends of investigated parameters were identical, with averages of temperature (20.1 ±9.74 ⁰C), DO (8.13 ± 3.4 mg/L), oxygen saturation (84.75 ± 25.75 %), salinity (29.05 ± 5.13) and pH (8.06 ± 0.31) very similar to the ones recorded in SML (Fig. 1b).</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The Adriatic Sea SML was enriched in NO</w:t>
      </w:r>
      <w:r w:rsidRPr="0000206D">
        <w:rPr>
          <w:rFonts w:ascii="Times New Roman" w:hAnsi="Times New Roman" w:cs="Times New Roman"/>
          <w:sz w:val="20"/>
          <w:szCs w:val="20"/>
          <w:vertAlign w:val="subscript"/>
        </w:rPr>
        <w:t>2</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NO</w:t>
      </w:r>
      <w:r w:rsidRPr="0000206D">
        <w:rPr>
          <w:rFonts w:ascii="Times New Roman" w:hAnsi="Times New Roman" w:cs="Times New Roman"/>
          <w:sz w:val="20"/>
          <w:szCs w:val="20"/>
          <w:vertAlign w:val="subscript"/>
        </w:rPr>
        <w:t>3</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PO</w:t>
      </w:r>
      <w:r w:rsidRPr="0000206D">
        <w:rPr>
          <w:rFonts w:ascii="Times New Roman" w:hAnsi="Times New Roman" w:cs="Times New Roman"/>
          <w:sz w:val="20"/>
          <w:szCs w:val="20"/>
          <w:vertAlign w:val="subscript"/>
        </w:rPr>
        <w:t>4</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xml:space="preserve"> and TOC when compared to the ULW (Fig. 2c). The lowest NO</w:t>
      </w:r>
      <w:r w:rsidRPr="0000206D">
        <w:rPr>
          <w:rFonts w:ascii="Times New Roman" w:hAnsi="Times New Roman" w:cs="Times New Roman"/>
          <w:sz w:val="20"/>
          <w:szCs w:val="20"/>
          <w:vertAlign w:val="subscript"/>
        </w:rPr>
        <w:t>2</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xml:space="preserve"> concentration in SML was recorded in autumn (0.21 µM) and the highest was recorded in spring (0.62 µM). The minimum of NO</w:t>
      </w:r>
      <w:r w:rsidRPr="0000206D">
        <w:rPr>
          <w:rFonts w:ascii="Times New Roman" w:hAnsi="Times New Roman" w:cs="Times New Roman"/>
          <w:sz w:val="20"/>
          <w:szCs w:val="20"/>
          <w:vertAlign w:val="subscript"/>
        </w:rPr>
        <w:t>2</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xml:space="preserve"> in ULW was also found in autumn (0.07 µM), whereas the maximum of 0.031 µM was found in winter. The same trend in SML was found for NO</w:t>
      </w:r>
      <w:r w:rsidRPr="0000206D">
        <w:rPr>
          <w:rFonts w:ascii="Times New Roman" w:hAnsi="Times New Roman" w:cs="Times New Roman"/>
          <w:sz w:val="20"/>
          <w:szCs w:val="20"/>
          <w:vertAlign w:val="subscript"/>
        </w:rPr>
        <w:t>3</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xml:space="preserve"> that was minimal in autumn (0.01 µM) and maximal in spring (3.314 µM). In ULW, NO</w:t>
      </w:r>
      <w:r w:rsidRPr="0000206D">
        <w:rPr>
          <w:rFonts w:ascii="Times New Roman" w:hAnsi="Times New Roman" w:cs="Times New Roman"/>
          <w:sz w:val="20"/>
          <w:szCs w:val="20"/>
          <w:vertAlign w:val="subscript"/>
        </w:rPr>
        <w:t>3</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xml:space="preserve"> were under the detection limit in autumn, while the highest concentration was recorded in summer (1.51 µM). The same trend was observed for PO</w:t>
      </w:r>
      <w:r w:rsidRPr="0000206D">
        <w:rPr>
          <w:rFonts w:ascii="Times New Roman" w:hAnsi="Times New Roman" w:cs="Times New Roman"/>
          <w:sz w:val="20"/>
          <w:szCs w:val="20"/>
          <w:vertAlign w:val="subscript"/>
        </w:rPr>
        <w:t>4</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xml:space="preserve"> in the SML of the Adriatic Sea with the lowest concentration in autumn (0.47 µM) and highest in summer (0.28 µM). Seasonal variations of TOC were well expressed in the SML of the Adriatic Sea (ranging from 2.369 mg/L in winter to 9.442 mg/L in summer). Concentrations of TOC were generally lower in ULW and ranged from 1.163 mg/L in autumn to 4.525 mg/L in summer.</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In Rogoznica Lake these parameters were generally higher than in the Adriatic (Fig. 2c). The concentration of NO₂⁻ in the SML of the lake was lowest in spring (0.213 µM) and highest in autumn (1.15 µM). The same trend was observed in ULW (0.051 µM in spring and 0.62 µM in autumn). The minimum of NO</w:t>
      </w:r>
      <w:r w:rsidRPr="0000206D">
        <w:rPr>
          <w:rFonts w:ascii="Times New Roman" w:hAnsi="Times New Roman" w:cs="Times New Roman"/>
          <w:sz w:val="20"/>
          <w:szCs w:val="20"/>
          <w:vertAlign w:val="subscript"/>
        </w:rPr>
        <w:t>3</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xml:space="preserve"> in the SML was also recorded in spring (0.486 µM), but the maximum was recorded in summer (2.30 µM). In ULW, NO₃⁻ ranged from 0.067 µM in spring to 2.22 µM in summer. The highest value of PO</w:t>
      </w:r>
      <w:r w:rsidRPr="0000206D">
        <w:rPr>
          <w:rFonts w:ascii="Times New Roman" w:hAnsi="Times New Roman" w:cs="Times New Roman"/>
          <w:sz w:val="20"/>
          <w:szCs w:val="20"/>
          <w:vertAlign w:val="subscript"/>
        </w:rPr>
        <w:t>4</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xml:space="preserve"> in the SML of the lake was recorded in winter (3.164 µM) and the lowest one in spring (0.284 µM). In ULW, PO</w:t>
      </w:r>
      <w:r w:rsidRPr="0000206D">
        <w:rPr>
          <w:rFonts w:ascii="Times New Roman" w:hAnsi="Times New Roman" w:cs="Times New Roman"/>
          <w:sz w:val="20"/>
          <w:szCs w:val="20"/>
          <w:vertAlign w:val="subscript"/>
        </w:rPr>
        <w:t>4</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xml:space="preserve"> were also the lowest in spring (0.051 µM), while the highest concentration was recorded in autumn (0.85 µM). Concentration of TOC in SML was lowest in </w:t>
      </w:r>
      <w:r w:rsidRPr="0000206D">
        <w:rPr>
          <w:rFonts w:ascii="Times New Roman" w:hAnsi="Times New Roman" w:cs="Times New Roman"/>
          <w:sz w:val="20"/>
          <w:szCs w:val="20"/>
        </w:rPr>
        <w:lastRenderedPageBreak/>
        <w:t xml:space="preserve">autumn (2.332 mg/L) and reached the extreme value of 13.735 mg/L in summer. The same trend was observed for ULW as well (minimum of 1.29 mg/L in autumn and maximum of 2.111 mg/L in summer).  </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 xml:space="preserve">Abundance of bacterial 16S rRNA genes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The abundance of 16S rRNA genes in the Adriatic Sea was significantly higher in SML than in ULW (SNK, </w:t>
      </w:r>
      <w:r w:rsidRPr="0000206D">
        <w:rPr>
          <w:rFonts w:ascii="Times New Roman" w:hAnsi="Times New Roman" w:cs="Times New Roman"/>
          <w:i/>
          <w:sz w:val="20"/>
          <w:szCs w:val="20"/>
        </w:rPr>
        <w:t xml:space="preserve">p </w:t>
      </w:r>
      <w:r w:rsidRPr="0000206D">
        <w:rPr>
          <w:rFonts w:ascii="Times New Roman" w:hAnsi="Times New Roman" w:cs="Times New Roman"/>
          <w:sz w:val="20"/>
          <w:szCs w:val="20"/>
        </w:rPr>
        <w:t>&lt; 0.05) in all seasons (Fig. 3). The lowest abundance in SML was observed in winter (8.3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 2.91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gene copy/mL), followed by an increase in spring (2.29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3.84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gene copy/mL) and summer (2.86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5.97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gene copy/mL), whereas the maximum was recorded in autumn (8.04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1.06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gene copy/mL). This trend was slightly different in the ULW samples of the Adriatic Sea. Minimum was also recorded in winter (1.24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 1.35 × 10</w:t>
      </w:r>
      <w:r w:rsidRPr="0000206D">
        <w:rPr>
          <w:rFonts w:ascii="Times New Roman" w:hAnsi="Times New Roman" w:cs="Times New Roman"/>
          <w:sz w:val="20"/>
          <w:szCs w:val="20"/>
          <w:vertAlign w:val="superscript"/>
        </w:rPr>
        <w:t xml:space="preserve">4 </w:t>
      </w:r>
      <w:r w:rsidRPr="0000206D">
        <w:rPr>
          <w:rFonts w:ascii="Times New Roman" w:hAnsi="Times New Roman" w:cs="Times New Roman"/>
          <w:sz w:val="20"/>
          <w:szCs w:val="20"/>
        </w:rPr>
        <w:t>gene copy/mL), followed by an increase in spring (2.05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 2.37 × 10</w:t>
      </w:r>
      <w:r w:rsidRPr="0000206D">
        <w:rPr>
          <w:rFonts w:ascii="Times New Roman" w:hAnsi="Times New Roman" w:cs="Times New Roman"/>
          <w:sz w:val="20"/>
          <w:szCs w:val="20"/>
          <w:vertAlign w:val="superscript"/>
        </w:rPr>
        <w:t xml:space="preserve">4 </w:t>
      </w:r>
      <w:r w:rsidRPr="0000206D">
        <w:rPr>
          <w:rFonts w:ascii="Times New Roman" w:hAnsi="Times New Roman" w:cs="Times New Roman"/>
          <w:sz w:val="20"/>
          <w:szCs w:val="20"/>
        </w:rPr>
        <w:t>gene copy/mL) and maximum in summer (4.72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 1.32 × 10</w:t>
      </w:r>
      <w:r w:rsidRPr="0000206D">
        <w:rPr>
          <w:rFonts w:ascii="Times New Roman" w:hAnsi="Times New Roman" w:cs="Times New Roman"/>
          <w:sz w:val="20"/>
          <w:szCs w:val="20"/>
          <w:vertAlign w:val="superscript"/>
        </w:rPr>
        <w:t xml:space="preserve">4 </w:t>
      </w:r>
      <w:r w:rsidRPr="0000206D">
        <w:rPr>
          <w:rFonts w:ascii="Times New Roman" w:hAnsi="Times New Roman" w:cs="Times New Roman"/>
          <w:sz w:val="20"/>
          <w:szCs w:val="20"/>
        </w:rPr>
        <w:t>gene copy/mL), whereas in autumn 1.83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 3.71 × 10</w:t>
      </w:r>
      <w:r w:rsidRPr="0000206D">
        <w:rPr>
          <w:rFonts w:ascii="Times New Roman" w:hAnsi="Times New Roman" w:cs="Times New Roman"/>
          <w:sz w:val="20"/>
          <w:szCs w:val="20"/>
          <w:vertAlign w:val="superscript"/>
        </w:rPr>
        <w:t xml:space="preserve">3 </w:t>
      </w:r>
      <w:r w:rsidRPr="0000206D">
        <w:rPr>
          <w:rFonts w:ascii="Times New Roman" w:hAnsi="Times New Roman" w:cs="Times New Roman"/>
          <w:sz w:val="20"/>
          <w:szCs w:val="20"/>
        </w:rPr>
        <w:t>gene copy/mL were recorded. Annual averages in the Adriatic were 3.51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3.14 × 10</w:t>
      </w:r>
      <w:r w:rsidRPr="0000206D">
        <w:rPr>
          <w:rFonts w:ascii="Times New Roman" w:hAnsi="Times New Roman" w:cs="Times New Roman"/>
          <w:sz w:val="20"/>
          <w:szCs w:val="20"/>
          <w:vertAlign w:val="superscript"/>
        </w:rPr>
        <w:t xml:space="preserve">4 </w:t>
      </w:r>
      <w:r w:rsidRPr="0000206D">
        <w:rPr>
          <w:rFonts w:ascii="Times New Roman" w:hAnsi="Times New Roman" w:cs="Times New Roman"/>
          <w:sz w:val="20"/>
          <w:szCs w:val="20"/>
        </w:rPr>
        <w:t>gene copy/mL in SML and 2.46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 1.54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gene copy/mL in ULW.</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In Rogoznica Lake, SML also contained significantly more (SNK, </w:t>
      </w:r>
      <w:r w:rsidRPr="0000206D">
        <w:rPr>
          <w:rFonts w:ascii="Times New Roman" w:hAnsi="Times New Roman" w:cs="Times New Roman"/>
          <w:i/>
          <w:sz w:val="20"/>
          <w:szCs w:val="20"/>
        </w:rPr>
        <w:t xml:space="preserve">p </w:t>
      </w:r>
      <w:r w:rsidRPr="0000206D">
        <w:rPr>
          <w:rFonts w:ascii="Times New Roman" w:hAnsi="Times New Roman" w:cs="Times New Roman"/>
          <w:sz w:val="20"/>
          <w:szCs w:val="20"/>
        </w:rPr>
        <w:t>&lt; 0.05) bacterial 16S rRNA genes than ULW, except in spring (Fig. 3). Same as in the Adriatic, the lowest gene number in the SML of Rogoznica Lake was detected in winter (1.82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1.62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gene copy/mL) and the maximum was observed in spring (1.08 × 10</w:t>
      </w:r>
      <w:r w:rsidRPr="0000206D">
        <w:rPr>
          <w:rFonts w:ascii="Times New Roman" w:hAnsi="Times New Roman" w:cs="Times New Roman"/>
          <w:sz w:val="20"/>
          <w:szCs w:val="20"/>
          <w:vertAlign w:val="superscript"/>
        </w:rPr>
        <w:t xml:space="preserve">7 </w:t>
      </w:r>
      <w:r w:rsidRPr="0000206D">
        <w:rPr>
          <w:rFonts w:ascii="Times New Roman" w:hAnsi="Times New Roman" w:cs="Times New Roman"/>
          <w:sz w:val="20"/>
          <w:szCs w:val="20"/>
        </w:rPr>
        <w:t>± 1.29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gene copy/mL), followed by a decrease in summer (7.47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4.07 × 10</w:t>
      </w:r>
      <w:r w:rsidRPr="0000206D">
        <w:rPr>
          <w:rFonts w:ascii="Times New Roman" w:hAnsi="Times New Roman" w:cs="Times New Roman"/>
          <w:sz w:val="20"/>
          <w:szCs w:val="20"/>
          <w:vertAlign w:val="superscript"/>
        </w:rPr>
        <w:t xml:space="preserve">4 </w:t>
      </w:r>
      <w:r w:rsidRPr="0000206D">
        <w:rPr>
          <w:rFonts w:ascii="Times New Roman" w:hAnsi="Times New Roman" w:cs="Times New Roman"/>
          <w:sz w:val="20"/>
          <w:szCs w:val="20"/>
        </w:rPr>
        <w:t>gene copy/mL) and autumn (2.17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4.51 × 10</w:t>
      </w:r>
      <w:r w:rsidRPr="0000206D">
        <w:rPr>
          <w:rFonts w:ascii="Times New Roman" w:hAnsi="Times New Roman" w:cs="Times New Roman"/>
          <w:sz w:val="20"/>
          <w:szCs w:val="20"/>
          <w:vertAlign w:val="superscript"/>
        </w:rPr>
        <w:t xml:space="preserve">4 </w:t>
      </w:r>
      <w:r w:rsidRPr="0000206D">
        <w:rPr>
          <w:rFonts w:ascii="Times New Roman" w:hAnsi="Times New Roman" w:cs="Times New Roman"/>
          <w:sz w:val="20"/>
          <w:szCs w:val="20"/>
        </w:rPr>
        <w:t>gene copy/mL). The same trend was recorded in ULW. Minimum of 5.45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 9.21 × 10</w:t>
      </w:r>
      <w:r w:rsidRPr="0000206D">
        <w:rPr>
          <w:rFonts w:ascii="Times New Roman" w:hAnsi="Times New Roman" w:cs="Times New Roman"/>
          <w:sz w:val="20"/>
          <w:szCs w:val="20"/>
          <w:vertAlign w:val="superscript"/>
        </w:rPr>
        <w:t xml:space="preserve">3 </w:t>
      </w:r>
      <w:r w:rsidRPr="0000206D">
        <w:rPr>
          <w:rFonts w:ascii="Times New Roman" w:hAnsi="Times New Roman" w:cs="Times New Roman"/>
          <w:sz w:val="20"/>
          <w:szCs w:val="20"/>
        </w:rPr>
        <w:t>gene copy/mL was found in winter, maximum of 9.82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9.62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gene copy/mL was reached in spring, whereas lower abundances were in summer (1.52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3.86 × 10</w:t>
      </w:r>
      <w:r w:rsidRPr="0000206D">
        <w:rPr>
          <w:rFonts w:ascii="Times New Roman" w:hAnsi="Times New Roman" w:cs="Times New Roman"/>
          <w:sz w:val="20"/>
          <w:szCs w:val="20"/>
          <w:vertAlign w:val="superscript"/>
        </w:rPr>
        <w:t xml:space="preserve">4 </w:t>
      </w:r>
      <w:r w:rsidRPr="0000206D">
        <w:rPr>
          <w:rFonts w:ascii="Times New Roman" w:hAnsi="Times New Roman" w:cs="Times New Roman"/>
          <w:sz w:val="20"/>
          <w:szCs w:val="20"/>
        </w:rPr>
        <w:t>gene copy/mL) and autumn (7.70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 1.03 × 10</w:t>
      </w:r>
      <w:r w:rsidRPr="0000206D">
        <w:rPr>
          <w:rFonts w:ascii="Times New Roman" w:hAnsi="Times New Roman" w:cs="Times New Roman"/>
          <w:sz w:val="20"/>
          <w:szCs w:val="20"/>
          <w:vertAlign w:val="superscript"/>
        </w:rPr>
        <w:t xml:space="preserve">5 </w:t>
      </w:r>
      <w:r w:rsidRPr="0000206D">
        <w:rPr>
          <w:rFonts w:ascii="Times New Roman" w:hAnsi="Times New Roman" w:cs="Times New Roman"/>
          <w:sz w:val="20"/>
          <w:szCs w:val="20"/>
        </w:rPr>
        <w:t>gene copy/mL). The average abundance of 16S rRNA genes in the SML of Rogoznica Lake was 5.56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4.34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gene copy/mL and 3.16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4.46 × 10</w:t>
      </w:r>
      <w:r w:rsidRPr="0000206D">
        <w:rPr>
          <w:rFonts w:ascii="Times New Roman" w:hAnsi="Times New Roman" w:cs="Times New Roman"/>
          <w:sz w:val="20"/>
          <w:szCs w:val="20"/>
          <w:vertAlign w:val="superscript"/>
        </w:rPr>
        <w:t xml:space="preserve">6 </w:t>
      </w:r>
      <w:r w:rsidRPr="0000206D">
        <w:rPr>
          <w:rFonts w:ascii="Times New Roman" w:hAnsi="Times New Roman" w:cs="Times New Roman"/>
          <w:sz w:val="20"/>
          <w:szCs w:val="20"/>
        </w:rPr>
        <w:t xml:space="preserve">gene copy/mL in ULW.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Pairwise comparison of average values in SML and ULW between the Adriatic Sea and Rogoznica Lake showed a significantly higher abundance (S-N-K, </w:t>
      </w:r>
      <w:r w:rsidRPr="0000206D">
        <w:rPr>
          <w:rFonts w:ascii="Times New Roman" w:hAnsi="Times New Roman" w:cs="Times New Roman"/>
          <w:i/>
          <w:sz w:val="20"/>
          <w:szCs w:val="20"/>
        </w:rPr>
        <w:t xml:space="preserve">p </w:t>
      </w:r>
      <w:r w:rsidRPr="0000206D">
        <w:rPr>
          <w:rFonts w:ascii="Times New Roman" w:hAnsi="Times New Roman" w:cs="Times New Roman"/>
          <w:sz w:val="20"/>
          <w:szCs w:val="20"/>
        </w:rPr>
        <w:t xml:space="preserve">&lt; 0.05) of 16S rRNA genes in Rogoznica Lake in both investigated layers. </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Taxonomic structure of bacterioneuston and bacterioplankton assemblages</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b/>
          <w:sz w:val="20"/>
          <w:szCs w:val="20"/>
        </w:rPr>
        <w:t>Taxonomic structure of the total bacterial assemblages</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The taxonomic structure of bacterial assemblages in the SML and the ULW of the Adriatic Sea and Rogoznica Lake marine system was assessed using phylogenetic annotations of the 16S rRNA gene (DNA) sequence reads generated from HTS. The most frequent class </w:t>
      </w:r>
      <w:r>
        <w:rPr>
          <w:rFonts w:ascii="Times New Roman" w:hAnsi="Times New Roman" w:cs="Times New Roman"/>
          <w:sz w:val="20"/>
          <w:szCs w:val="20"/>
        </w:rPr>
        <w:t xml:space="preserve">from both study sites </w:t>
      </w:r>
      <w:r w:rsidRPr="0000206D">
        <w:rPr>
          <w:rFonts w:ascii="Times New Roman" w:hAnsi="Times New Roman" w:cs="Times New Roman"/>
          <w:sz w:val="20"/>
          <w:szCs w:val="20"/>
        </w:rPr>
        <w:t xml:space="preserve">was Gammaproteobacteria, </w:t>
      </w:r>
      <w:r>
        <w:rPr>
          <w:rFonts w:ascii="Times New Roman" w:hAnsi="Times New Roman" w:cs="Times New Roman"/>
          <w:sz w:val="20"/>
          <w:szCs w:val="20"/>
        </w:rPr>
        <w:t xml:space="preserve">followed by </w:t>
      </w:r>
      <w:r w:rsidRPr="0000206D">
        <w:rPr>
          <w:rFonts w:ascii="Times New Roman" w:hAnsi="Times New Roman" w:cs="Times New Roman"/>
          <w:sz w:val="20"/>
          <w:szCs w:val="20"/>
        </w:rPr>
        <w:t xml:space="preserve">Alphaproteobacteria </w:t>
      </w:r>
      <w:r w:rsidR="002126EC">
        <w:rPr>
          <w:rFonts w:ascii="Times New Roman" w:hAnsi="Times New Roman" w:cs="Times New Roman"/>
          <w:sz w:val="20"/>
          <w:szCs w:val="20"/>
        </w:rPr>
        <w:t xml:space="preserve">(details are given in </w:t>
      </w:r>
      <w:r>
        <w:rPr>
          <w:rFonts w:ascii="Times New Roman" w:hAnsi="Times New Roman" w:cs="Times New Roman"/>
          <w:sz w:val="20"/>
          <w:szCs w:val="20"/>
        </w:rPr>
        <w:t>Supplement file).</w:t>
      </w:r>
      <w:r w:rsidRPr="0000206D">
        <w:rPr>
          <w:rFonts w:ascii="Times New Roman" w:hAnsi="Times New Roman" w:cs="Times New Roman"/>
          <w:sz w:val="20"/>
          <w:szCs w:val="20"/>
        </w:rPr>
        <w:t xml:space="preserve">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At the lower family/genus level (Fig. 4a), </w:t>
      </w:r>
      <w:proofErr w:type="spellStart"/>
      <w:r w:rsidRPr="0000206D">
        <w:rPr>
          <w:rFonts w:ascii="Times New Roman" w:hAnsi="Times New Roman" w:cs="Times New Roman"/>
          <w:i/>
          <w:sz w:val="20"/>
          <w:szCs w:val="20"/>
        </w:rPr>
        <w:t>Alteromonas</w:t>
      </w:r>
      <w:proofErr w:type="spellEnd"/>
      <w:r w:rsidRPr="0000206D">
        <w:rPr>
          <w:rFonts w:ascii="Times New Roman" w:hAnsi="Times New Roman" w:cs="Times New Roman"/>
          <w:sz w:val="20"/>
          <w:szCs w:val="20"/>
        </w:rPr>
        <w:t xml:space="preserve">-related DNA sequences were the most frequently retrieved from the Adriatic Sea samples (12.39 ± 19.6%). During winter and spring they comprised &lt; 2% of total assemblages in both layers. However, in summer and autumn they comprised 47.03% and 40.68% of total bacteria in SML, respectively. </w:t>
      </w:r>
      <w:r w:rsidRPr="0000206D">
        <w:rPr>
          <w:rFonts w:ascii="Times New Roman" w:hAnsi="Times New Roman" w:cs="Times New Roman"/>
          <w:i/>
          <w:sz w:val="20"/>
          <w:szCs w:val="20"/>
        </w:rPr>
        <w:t>Vibrio</w:t>
      </w:r>
      <w:r w:rsidRPr="0000206D">
        <w:rPr>
          <w:rFonts w:ascii="Times New Roman" w:hAnsi="Times New Roman" w:cs="Times New Roman"/>
          <w:sz w:val="20"/>
          <w:szCs w:val="20"/>
        </w:rPr>
        <w:t xml:space="preserve"> was also lowly represented (&lt; 2%) in winter and spring, reaching maximum in summer ULW (22.01%) and decreasing in autumn (average, 6.63 ± 8.03%). On the other hand, </w:t>
      </w:r>
      <w:r w:rsidRPr="0000206D">
        <w:rPr>
          <w:rFonts w:ascii="Times New Roman" w:hAnsi="Times New Roman" w:cs="Times New Roman"/>
          <w:i/>
          <w:sz w:val="20"/>
          <w:szCs w:val="20"/>
        </w:rPr>
        <w:t>Rhodobacteraceae</w:t>
      </w:r>
      <w:r w:rsidRPr="0000206D">
        <w:rPr>
          <w:rFonts w:ascii="Times New Roman" w:hAnsi="Times New Roman" w:cs="Times New Roman"/>
          <w:sz w:val="20"/>
          <w:szCs w:val="20"/>
        </w:rPr>
        <w:t xml:space="preserve"> were relatively </w:t>
      </w:r>
      <w:r w:rsidRPr="0000206D">
        <w:rPr>
          <w:rFonts w:ascii="Times New Roman" w:hAnsi="Times New Roman" w:cs="Times New Roman"/>
          <w:sz w:val="20"/>
          <w:szCs w:val="20"/>
        </w:rPr>
        <w:lastRenderedPageBreak/>
        <w:t xml:space="preserve">equally distributed seasonally and between the layers, accounting on average 5.36 ± 3.8% of DNA sequences. SAR11 (mainly represented by clade I) was also detected throughout the year and was more abundant in ULW, especially in winter (14.14%) (average, 5.09 ± 5.77%). Similarly, SAR86 clade was also more abundant in ULW than in SML and comprised up to 13.07% in winter ULW (average, 4.76 ± 5.17). Cyanobacterial sequences were represented by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strain, which was more prominent for ULW and comprised on average 2.72 ± 2.92% of all sequences, and </w:t>
      </w:r>
      <w:proofErr w:type="spellStart"/>
      <w:r w:rsidRPr="0000206D">
        <w:rPr>
          <w:rFonts w:ascii="Times New Roman" w:hAnsi="Times New Roman" w:cs="Times New Roman"/>
          <w:i/>
          <w:sz w:val="20"/>
          <w:szCs w:val="20"/>
        </w:rPr>
        <w:t>Phormidesmis</w:t>
      </w:r>
      <w:proofErr w:type="spellEnd"/>
      <w:r w:rsidRPr="0000206D">
        <w:rPr>
          <w:rFonts w:ascii="Times New Roman" w:hAnsi="Times New Roman" w:cs="Times New Roman"/>
          <w:sz w:val="20"/>
          <w:szCs w:val="20"/>
        </w:rPr>
        <w:t xml:space="preserve"> which was detected only in spring SML sample (6.06%). It is also interesting to point out the development of </w:t>
      </w:r>
      <w:proofErr w:type="spellStart"/>
      <w:r w:rsidRPr="0000206D">
        <w:rPr>
          <w:rFonts w:ascii="Times New Roman" w:hAnsi="Times New Roman" w:cs="Times New Roman"/>
          <w:i/>
          <w:sz w:val="20"/>
          <w:szCs w:val="20"/>
        </w:rPr>
        <w:t>Rubritalea</w:t>
      </w:r>
      <w:proofErr w:type="spellEnd"/>
      <w:r w:rsidRPr="0000206D">
        <w:rPr>
          <w:rFonts w:ascii="Times New Roman" w:hAnsi="Times New Roman" w:cs="Times New Roman"/>
          <w:sz w:val="20"/>
          <w:szCs w:val="20"/>
        </w:rPr>
        <w:t xml:space="preserve"> in spring SML (19.02%), </w:t>
      </w:r>
      <w:proofErr w:type="spellStart"/>
      <w:r w:rsidRPr="0000206D">
        <w:rPr>
          <w:rFonts w:ascii="Times New Roman" w:hAnsi="Times New Roman" w:cs="Times New Roman"/>
          <w:i/>
          <w:sz w:val="20"/>
          <w:szCs w:val="20"/>
        </w:rPr>
        <w:t>Pseudoalteromonas</w:t>
      </w:r>
      <w:proofErr w:type="spellEnd"/>
      <w:r w:rsidRPr="0000206D">
        <w:rPr>
          <w:rFonts w:ascii="Times New Roman" w:hAnsi="Times New Roman" w:cs="Times New Roman"/>
          <w:sz w:val="20"/>
          <w:szCs w:val="20"/>
        </w:rPr>
        <w:t xml:space="preserve"> (15.22%) in autumn SML and </w:t>
      </w:r>
      <w:proofErr w:type="spellStart"/>
      <w:r w:rsidRPr="0000206D">
        <w:rPr>
          <w:rFonts w:ascii="Times New Roman" w:hAnsi="Times New Roman" w:cs="Times New Roman"/>
          <w:i/>
          <w:sz w:val="20"/>
          <w:szCs w:val="20"/>
        </w:rPr>
        <w:t>Oleibacter</w:t>
      </w:r>
      <w:proofErr w:type="spellEnd"/>
      <w:r w:rsidRPr="0000206D">
        <w:rPr>
          <w:rFonts w:ascii="Times New Roman" w:hAnsi="Times New Roman" w:cs="Times New Roman"/>
          <w:sz w:val="20"/>
          <w:szCs w:val="20"/>
        </w:rPr>
        <w:t xml:space="preserve"> (13.19%) in summer SML.</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In Rogoznica Lake, SAR11 (clade I) was on average the most frequent (11.38 ± 11.07) and slightly more abundant in ULW, with the maximum relative abundance in winter ULW (35.99%). Similarly, as in the Adriatic Sea, </w:t>
      </w:r>
      <w:proofErr w:type="spellStart"/>
      <w:r w:rsidRPr="0000206D">
        <w:rPr>
          <w:rFonts w:ascii="Times New Roman" w:hAnsi="Times New Roman" w:cs="Times New Roman"/>
          <w:i/>
          <w:sz w:val="20"/>
          <w:szCs w:val="20"/>
        </w:rPr>
        <w:t>Alteromonas</w:t>
      </w:r>
      <w:proofErr w:type="spellEnd"/>
      <w:r w:rsidRPr="0000206D">
        <w:rPr>
          <w:rFonts w:ascii="Times New Roman" w:hAnsi="Times New Roman" w:cs="Times New Roman"/>
          <w:i/>
          <w:sz w:val="20"/>
          <w:szCs w:val="20"/>
        </w:rPr>
        <w:t xml:space="preserve"> </w:t>
      </w:r>
      <w:r w:rsidRPr="0000206D">
        <w:rPr>
          <w:rFonts w:ascii="Times New Roman" w:hAnsi="Times New Roman" w:cs="Times New Roman"/>
          <w:sz w:val="20"/>
          <w:szCs w:val="20"/>
        </w:rPr>
        <w:t xml:space="preserve">was the most abundant in the summer SML (49.62%) of Rogoznica Lake, but was not detected in autumn, whereas in winter it reached 5.46% of total sequences (average 7.43 ± 17.14%) (Fig. 4a). Winter was also the only season in which </w:t>
      </w:r>
      <w:r w:rsidRPr="0000206D">
        <w:rPr>
          <w:rFonts w:ascii="Times New Roman" w:hAnsi="Times New Roman" w:cs="Times New Roman"/>
          <w:i/>
          <w:sz w:val="20"/>
          <w:szCs w:val="20"/>
        </w:rPr>
        <w:t>Pseudohongiella</w:t>
      </w:r>
      <w:r w:rsidRPr="0000206D">
        <w:rPr>
          <w:rFonts w:ascii="Times New Roman" w:hAnsi="Times New Roman" w:cs="Times New Roman"/>
          <w:sz w:val="20"/>
          <w:szCs w:val="20"/>
        </w:rPr>
        <w:t xml:space="preserve"> (2.23% in SML and 21.85 in ULW) and </w:t>
      </w:r>
      <w:proofErr w:type="spellStart"/>
      <w:r w:rsidRPr="0000206D">
        <w:rPr>
          <w:rFonts w:ascii="Times New Roman" w:hAnsi="Times New Roman" w:cs="Times New Roman"/>
          <w:i/>
          <w:sz w:val="20"/>
          <w:szCs w:val="20"/>
        </w:rPr>
        <w:t>Paraperlucidibaca</w:t>
      </w:r>
      <w:proofErr w:type="spellEnd"/>
      <w:r w:rsidRPr="0000206D">
        <w:rPr>
          <w:rFonts w:ascii="Times New Roman" w:hAnsi="Times New Roman" w:cs="Times New Roman"/>
          <w:sz w:val="20"/>
          <w:szCs w:val="20"/>
        </w:rPr>
        <w:t xml:space="preserve"> (42.8% in SML and 15.88% in ULW) occurred. The relative abundance of Rhodobacteraceae was relatively stable year-round, with a minimum of 1.81% in winter ULW and maximum of 9.53% in spring SML (average, 6.2 ± 2.87%). Dynamics of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in </w:t>
      </w:r>
      <w:proofErr w:type="spellStart"/>
      <w:r w:rsidRPr="0000206D">
        <w:rPr>
          <w:rFonts w:ascii="Times New Roman" w:hAnsi="Times New Roman" w:cs="Times New Roman"/>
          <w:sz w:val="20"/>
          <w:szCs w:val="20"/>
        </w:rPr>
        <w:t>Rogoznica</w:t>
      </w:r>
      <w:proofErr w:type="spellEnd"/>
      <w:r w:rsidRPr="0000206D">
        <w:rPr>
          <w:rFonts w:ascii="Times New Roman" w:hAnsi="Times New Roman" w:cs="Times New Roman"/>
          <w:sz w:val="20"/>
          <w:szCs w:val="20"/>
        </w:rPr>
        <w:t xml:space="preserve"> Lake was opposite to one observed in the Adriatic. It was found dominant only in summer (7.78 %in SML and 17.24% in ULW) and autumn samples (10.37% in SML and 15.26% in ULW) with an average of 6.82 ± 6.9% of the total DNA sequences. Season-specific were also NS4 and NS5 marine group within </w:t>
      </w:r>
      <w:proofErr w:type="spellStart"/>
      <w:r w:rsidRPr="0000206D">
        <w:rPr>
          <w:rFonts w:ascii="Times New Roman" w:hAnsi="Times New Roman" w:cs="Times New Roman"/>
          <w:sz w:val="20"/>
          <w:szCs w:val="20"/>
        </w:rPr>
        <w:t>Flavobacteriacae</w:t>
      </w:r>
      <w:proofErr w:type="spellEnd"/>
      <w:r w:rsidRPr="0000206D">
        <w:rPr>
          <w:rFonts w:ascii="Times New Roman" w:hAnsi="Times New Roman" w:cs="Times New Roman"/>
          <w:sz w:val="20"/>
          <w:szCs w:val="20"/>
        </w:rPr>
        <w:t xml:space="preserve">, which occurred in spring (4.21% in SML, 3.91% in ULW – NS4 marine group; 6.66% in SML and 6.65 in ULW – NS5 marine group), as well as genus </w:t>
      </w:r>
      <w:r w:rsidRPr="0000206D">
        <w:rPr>
          <w:rFonts w:ascii="Times New Roman" w:hAnsi="Times New Roman" w:cs="Times New Roman"/>
          <w:i/>
          <w:sz w:val="20"/>
          <w:szCs w:val="20"/>
        </w:rPr>
        <w:t>Persicirhabdus</w:t>
      </w:r>
      <w:r w:rsidRPr="0000206D">
        <w:rPr>
          <w:rFonts w:ascii="Times New Roman" w:hAnsi="Times New Roman" w:cs="Times New Roman"/>
          <w:sz w:val="20"/>
          <w:szCs w:val="20"/>
        </w:rPr>
        <w:t xml:space="preserve"> (9.2 in SML and 4.34 in ULW) and SAR86 clade (4.77% in SML and 8.32% in ULW). Autumn season in Rogoznica Lake was also specific in terms of development of </w:t>
      </w:r>
      <w:proofErr w:type="spellStart"/>
      <w:r w:rsidRPr="0000206D">
        <w:rPr>
          <w:rFonts w:ascii="Times New Roman" w:hAnsi="Times New Roman" w:cs="Times New Roman"/>
          <w:i/>
          <w:sz w:val="20"/>
          <w:szCs w:val="20"/>
        </w:rPr>
        <w:t>Spongiibacter</w:t>
      </w:r>
      <w:proofErr w:type="spellEnd"/>
      <w:r w:rsidRPr="0000206D">
        <w:rPr>
          <w:rFonts w:ascii="Times New Roman" w:hAnsi="Times New Roman" w:cs="Times New Roman"/>
          <w:sz w:val="20"/>
          <w:szCs w:val="20"/>
        </w:rPr>
        <w:t xml:space="preserve"> (11.9% - SML; 10.91% - ULW), </w:t>
      </w:r>
      <w:proofErr w:type="spellStart"/>
      <w:r w:rsidRPr="0000206D">
        <w:rPr>
          <w:rFonts w:ascii="Times New Roman" w:hAnsi="Times New Roman" w:cs="Times New Roman"/>
          <w:sz w:val="20"/>
          <w:szCs w:val="20"/>
        </w:rPr>
        <w:t>Ectothiorhodospiraceae</w:t>
      </w:r>
      <w:proofErr w:type="spellEnd"/>
      <w:r w:rsidRPr="0000206D">
        <w:rPr>
          <w:rFonts w:ascii="Times New Roman" w:hAnsi="Times New Roman" w:cs="Times New Roman"/>
          <w:sz w:val="20"/>
          <w:szCs w:val="20"/>
        </w:rPr>
        <w:t xml:space="preserve"> (8.36% - SML; 11.59% - ULW), </w:t>
      </w:r>
      <w:proofErr w:type="spellStart"/>
      <w:r w:rsidRPr="0000206D">
        <w:rPr>
          <w:rFonts w:ascii="Times New Roman" w:hAnsi="Times New Roman" w:cs="Times New Roman"/>
          <w:sz w:val="20"/>
          <w:szCs w:val="20"/>
        </w:rPr>
        <w:t>Planctomycetota</w:t>
      </w:r>
      <w:proofErr w:type="spellEnd"/>
      <w:r w:rsidRPr="0000206D">
        <w:rPr>
          <w:rFonts w:ascii="Times New Roman" w:hAnsi="Times New Roman" w:cs="Times New Roman"/>
          <w:sz w:val="20"/>
          <w:szCs w:val="20"/>
        </w:rPr>
        <w:t xml:space="preserve"> (4.25% - SML; 4.54% - ULW).</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 xml:space="preserve">Taxonomic structure of the </w:t>
      </w:r>
      <w:r>
        <w:rPr>
          <w:rFonts w:ascii="Times New Roman" w:hAnsi="Times New Roman" w:cs="Times New Roman"/>
          <w:b/>
          <w:sz w:val="20"/>
          <w:szCs w:val="20"/>
        </w:rPr>
        <w:t xml:space="preserve">indicatively </w:t>
      </w:r>
      <w:r w:rsidRPr="0000206D">
        <w:rPr>
          <w:rFonts w:ascii="Times New Roman" w:hAnsi="Times New Roman" w:cs="Times New Roman"/>
          <w:b/>
          <w:sz w:val="20"/>
          <w:szCs w:val="20"/>
        </w:rPr>
        <w:t>active bacterial assemblages</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Taxonomic structure </w:t>
      </w:r>
      <w:r>
        <w:rPr>
          <w:rFonts w:ascii="Times New Roman" w:hAnsi="Times New Roman" w:cs="Times New Roman"/>
          <w:sz w:val="20"/>
          <w:szCs w:val="20"/>
        </w:rPr>
        <w:t xml:space="preserve">indicating </w:t>
      </w:r>
      <w:r w:rsidRPr="0000206D">
        <w:rPr>
          <w:rFonts w:ascii="Times New Roman" w:hAnsi="Times New Roman" w:cs="Times New Roman"/>
          <w:sz w:val="20"/>
          <w:szCs w:val="20"/>
        </w:rPr>
        <w:t xml:space="preserve">the active bacterial assemblages was inferred from the </w:t>
      </w:r>
      <w:r>
        <w:rPr>
          <w:rFonts w:ascii="Times New Roman" w:hAnsi="Times New Roman" w:cs="Times New Roman"/>
          <w:sz w:val="20"/>
          <w:szCs w:val="20"/>
        </w:rPr>
        <w:t>16S rRNA transcripts (</w:t>
      </w:r>
      <w:r w:rsidRPr="0000206D">
        <w:rPr>
          <w:rFonts w:ascii="Times New Roman" w:hAnsi="Times New Roman" w:cs="Times New Roman"/>
          <w:sz w:val="20"/>
          <w:szCs w:val="20"/>
        </w:rPr>
        <w:t>cDNA sequences</w:t>
      </w:r>
      <w:r>
        <w:rPr>
          <w:rFonts w:ascii="Times New Roman" w:hAnsi="Times New Roman" w:cs="Times New Roman"/>
          <w:sz w:val="20"/>
          <w:szCs w:val="20"/>
        </w:rPr>
        <w:t>)</w:t>
      </w:r>
      <w:r w:rsidRPr="0000206D">
        <w:rPr>
          <w:rFonts w:ascii="Times New Roman" w:hAnsi="Times New Roman" w:cs="Times New Roman"/>
          <w:sz w:val="20"/>
          <w:szCs w:val="20"/>
        </w:rPr>
        <w:t xml:space="preserve"> and was similar to the one observed in DNA gene pool. In the Adriatic Sea</w:t>
      </w:r>
      <w:r>
        <w:rPr>
          <w:rFonts w:ascii="Times New Roman" w:hAnsi="Times New Roman" w:cs="Times New Roman"/>
          <w:sz w:val="20"/>
          <w:szCs w:val="20"/>
        </w:rPr>
        <w:t xml:space="preserve"> as well as in Rogoznica Lake</w:t>
      </w:r>
      <w:r w:rsidRPr="0000206D">
        <w:rPr>
          <w:rFonts w:ascii="Times New Roman" w:hAnsi="Times New Roman" w:cs="Times New Roman"/>
          <w:sz w:val="20"/>
          <w:szCs w:val="20"/>
        </w:rPr>
        <w:t xml:space="preserve"> Gammaproteobacteria </w:t>
      </w:r>
      <w:r>
        <w:rPr>
          <w:rFonts w:ascii="Times New Roman" w:hAnsi="Times New Roman" w:cs="Times New Roman"/>
          <w:sz w:val="20"/>
          <w:szCs w:val="20"/>
        </w:rPr>
        <w:t xml:space="preserve">and Alphaproteobacteria </w:t>
      </w:r>
      <w:r w:rsidRPr="0000206D">
        <w:rPr>
          <w:rFonts w:ascii="Times New Roman" w:hAnsi="Times New Roman" w:cs="Times New Roman"/>
          <w:sz w:val="20"/>
          <w:szCs w:val="20"/>
        </w:rPr>
        <w:t>w</w:t>
      </w:r>
      <w:r>
        <w:rPr>
          <w:rFonts w:ascii="Times New Roman" w:hAnsi="Times New Roman" w:cs="Times New Roman"/>
          <w:sz w:val="20"/>
          <w:szCs w:val="20"/>
        </w:rPr>
        <w:t>ere</w:t>
      </w:r>
      <w:r w:rsidRPr="0000206D">
        <w:rPr>
          <w:rFonts w:ascii="Times New Roman" w:hAnsi="Times New Roman" w:cs="Times New Roman"/>
          <w:sz w:val="20"/>
          <w:szCs w:val="20"/>
        </w:rPr>
        <w:t xml:space="preserve"> the most abundant class</w:t>
      </w:r>
      <w:r>
        <w:rPr>
          <w:rFonts w:ascii="Times New Roman" w:hAnsi="Times New Roman" w:cs="Times New Roman"/>
          <w:sz w:val="20"/>
          <w:szCs w:val="20"/>
        </w:rPr>
        <w:t>es (details are given in Supplement file).</w:t>
      </w:r>
      <w:r w:rsidRPr="0000206D">
        <w:rPr>
          <w:rFonts w:ascii="Times New Roman" w:hAnsi="Times New Roman" w:cs="Times New Roman"/>
          <w:sz w:val="20"/>
          <w:szCs w:val="20"/>
        </w:rPr>
        <w:t xml:space="preserve">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On the lower taxonomic level, </w:t>
      </w:r>
      <w:proofErr w:type="spellStart"/>
      <w:r w:rsidRPr="0000206D">
        <w:rPr>
          <w:rFonts w:ascii="Times New Roman" w:hAnsi="Times New Roman" w:cs="Times New Roman"/>
          <w:i/>
          <w:sz w:val="20"/>
          <w:szCs w:val="20"/>
        </w:rPr>
        <w:t>Alteromonas</w:t>
      </w:r>
      <w:proofErr w:type="spellEnd"/>
      <w:r w:rsidRPr="0000206D">
        <w:rPr>
          <w:rFonts w:ascii="Times New Roman" w:hAnsi="Times New Roman" w:cs="Times New Roman"/>
          <w:sz w:val="20"/>
          <w:szCs w:val="20"/>
        </w:rPr>
        <w:t xml:space="preserve"> was the most frequently retrieved genus from cDNA sequences in the Adriatic Sea, with pronounced seasonality (Fig. 4b). It comprised 4.68% of assemblages in winter SML, disappearing during spring and developing an abundant population in SML during summer (37.06%) and autumn (33.35), accounting on average 10.57 ± 15.43% of </w:t>
      </w:r>
      <w:r>
        <w:rPr>
          <w:rFonts w:ascii="Times New Roman" w:hAnsi="Times New Roman" w:cs="Times New Roman"/>
          <w:sz w:val="20"/>
          <w:szCs w:val="20"/>
        </w:rPr>
        <w:t xml:space="preserve">potentially </w:t>
      </w:r>
      <w:r w:rsidRPr="0000206D">
        <w:rPr>
          <w:rFonts w:ascii="Times New Roman" w:hAnsi="Times New Roman" w:cs="Times New Roman"/>
          <w:sz w:val="20"/>
          <w:szCs w:val="20"/>
        </w:rPr>
        <w:t xml:space="preserve">active bacteria. Rhodobacteraceae was the second most abundant family, which was, however, detected in all seasons (ranging from 3.24% in winter SML to 13.96% in autumn ULW), comprising on average 7.25 ± 4.3% of cDNA reads. </w:t>
      </w:r>
      <w:proofErr w:type="spellStart"/>
      <w:r w:rsidRPr="0000206D">
        <w:rPr>
          <w:rFonts w:ascii="Times New Roman" w:hAnsi="Times New Roman" w:cs="Times New Roman"/>
          <w:sz w:val="20"/>
          <w:szCs w:val="20"/>
        </w:rPr>
        <w:t>Cyanobacteriacae</w:t>
      </w:r>
      <w:proofErr w:type="spellEnd"/>
      <w:r w:rsidRPr="0000206D">
        <w:rPr>
          <w:rFonts w:ascii="Times New Roman" w:hAnsi="Times New Roman" w:cs="Times New Roman"/>
          <w:sz w:val="20"/>
          <w:szCs w:val="20"/>
        </w:rPr>
        <w:t xml:space="preserve">, represented by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strain, were most abundant in winter (6.65% in SML and 14.62% in ULW), whereas in the rest of the year comprised a minor </w:t>
      </w:r>
      <w:proofErr w:type="gramStart"/>
      <w:r w:rsidRPr="0000206D">
        <w:rPr>
          <w:rFonts w:ascii="Times New Roman" w:hAnsi="Times New Roman" w:cs="Times New Roman"/>
          <w:sz w:val="20"/>
          <w:szCs w:val="20"/>
        </w:rPr>
        <w:t>( ̴</w:t>
      </w:r>
      <w:proofErr w:type="gramEnd"/>
      <w:r w:rsidRPr="0000206D">
        <w:rPr>
          <w:rFonts w:ascii="Times New Roman" w:hAnsi="Times New Roman" w:cs="Times New Roman"/>
          <w:sz w:val="20"/>
          <w:szCs w:val="20"/>
        </w:rPr>
        <w:t xml:space="preserve"> 3%) </w:t>
      </w:r>
      <w:r>
        <w:rPr>
          <w:rFonts w:ascii="Times New Roman" w:hAnsi="Times New Roman" w:cs="Times New Roman"/>
          <w:sz w:val="20"/>
          <w:szCs w:val="20"/>
        </w:rPr>
        <w:t>cDNA</w:t>
      </w:r>
      <w:r w:rsidRPr="0000206D">
        <w:rPr>
          <w:rFonts w:ascii="Times New Roman" w:hAnsi="Times New Roman" w:cs="Times New Roman"/>
          <w:sz w:val="20"/>
          <w:szCs w:val="20"/>
        </w:rPr>
        <w:t xml:space="preserve"> fraction found only in ULW. </w:t>
      </w:r>
      <w:proofErr w:type="spellStart"/>
      <w:r w:rsidRPr="0000206D">
        <w:rPr>
          <w:rFonts w:ascii="Times New Roman" w:hAnsi="Times New Roman" w:cs="Times New Roman"/>
          <w:sz w:val="20"/>
          <w:szCs w:val="20"/>
        </w:rPr>
        <w:t>Cyanobacterial</w:t>
      </w:r>
      <w:proofErr w:type="spellEnd"/>
      <w:r w:rsidRPr="0000206D">
        <w:rPr>
          <w:rFonts w:ascii="Times New Roman" w:hAnsi="Times New Roman" w:cs="Times New Roman"/>
          <w:sz w:val="20"/>
          <w:szCs w:val="20"/>
        </w:rPr>
        <w:t xml:space="preserve"> genus </w:t>
      </w:r>
      <w:proofErr w:type="spellStart"/>
      <w:r w:rsidRPr="0000206D">
        <w:rPr>
          <w:rFonts w:ascii="Times New Roman" w:hAnsi="Times New Roman" w:cs="Times New Roman"/>
          <w:i/>
          <w:sz w:val="20"/>
          <w:szCs w:val="20"/>
        </w:rPr>
        <w:t>Phormidesmis</w:t>
      </w:r>
      <w:proofErr w:type="spellEnd"/>
      <w:r w:rsidRPr="0000206D">
        <w:rPr>
          <w:rFonts w:ascii="Times New Roman" w:hAnsi="Times New Roman" w:cs="Times New Roman"/>
          <w:i/>
          <w:sz w:val="20"/>
          <w:szCs w:val="20"/>
        </w:rPr>
        <w:t xml:space="preserve"> </w:t>
      </w:r>
      <w:r w:rsidRPr="0000206D">
        <w:rPr>
          <w:rFonts w:ascii="Times New Roman" w:hAnsi="Times New Roman" w:cs="Times New Roman"/>
          <w:sz w:val="20"/>
          <w:szCs w:val="20"/>
        </w:rPr>
        <w:lastRenderedPageBreak/>
        <w:t xml:space="preserve">comprised 13.67% of cDNA reads and was found exclusively in spring SML sample. Interestingly, SAR 11 clade accounted for &lt; 5% of </w:t>
      </w:r>
      <w:r>
        <w:rPr>
          <w:rFonts w:ascii="Times New Roman" w:hAnsi="Times New Roman" w:cs="Times New Roman"/>
          <w:sz w:val="20"/>
          <w:szCs w:val="20"/>
        </w:rPr>
        <w:t>cDNA</w:t>
      </w:r>
      <w:r w:rsidRPr="0000206D">
        <w:rPr>
          <w:rFonts w:ascii="Times New Roman" w:hAnsi="Times New Roman" w:cs="Times New Roman"/>
          <w:sz w:val="20"/>
          <w:szCs w:val="20"/>
        </w:rPr>
        <w:t xml:space="preserve"> assemblages in all samples from the Adriatic Sea. </w:t>
      </w:r>
      <w:r w:rsidRPr="0000206D">
        <w:rPr>
          <w:rFonts w:ascii="Times New Roman" w:hAnsi="Times New Roman" w:cs="Times New Roman"/>
          <w:i/>
          <w:sz w:val="20"/>
          <w:szCs w:val="20"/>
        </w:rPr>
        <w:t>Vibrio</w:t>
      </w:r>
      <w:r w:rsidRPr="0000206D">
        <w:rPr>
          <w:rFonts w:ascii="Times New Roman" w:hAnsi="Times New Roman" w:cs="Times New Roman"/>
          <w:sz w:val="20"/>
          <w:szCs w:val="20"/>
        </w:rPr>
        <w:t xml:space="preserve">-related cDNA sequences were found abundant in summer (7.53% in SML and 9.66% in ULW) as well as </w:t>
      </w:r>
      <w:proofErr w:type="spellStart"/>
      <w:r w:rsidRPr="0000206D">
        <w:rPr>
          <w:rFonts w:ascii="Times New Roman" w:hAnsi="Times New Roman" w:cs="Times New Roman"/>
          <w:sz w:val="20"/>
          <w:szCs w:val="20"/>
        </w:rPr>
        <w:t>Saccharospirillaceae</w:t>
      </w:r>
      <w:proofErr w:type="spellEnd"/>
      <w:r w:rsidRPr="0000206D">
        <w:rPr>
          <w:rFonts w:ascii="Times New Roman" w:hAnsi="Times New Roman" w:cs="Times New Roman"/>
          <w:sz w:val="20"/>
          <w:szCs w:val="20"/>
        </w:rPr>
        <w:t xml:space="preserve">, i.e. </w:t>
      </w:r>
      <w:proofErr w:type="spellStart"/>
      <w:r w:rsidRPr="0000206D">
        <w:rPr>
          <w:rFonts w:ascii="Times New Roman" w:hAnsi="Times New Roman" w:cs="Times New Roman"/>
          <w:i/>
          <w:sz w:val="20"/>
          <w:szCs w:val="20"/>
        </w:rPr>
        <w:t>Oleibacter</w:t>
      </w:r>
      <w:proofErr w:type="spellEnd"/>
      <w:r w:rsidRPr="0000206D">
        <w:rPr>
          <w:rFonts w:ascii="Times New Roman" w:hAnsi="Times New Roman" w:cs="Times New Roman"/>
          <w:sz w:val="20"/>
          <w:szCs w:val="20"/>
        </w:rPr>
        <w:t xml:space="preserve"> (19.05% in SML and 10.82% in ULW). On the contrary, </w:t>
      </w:r>
      <w:proofErr w:type="spellStart"/>
      <w:r w:rsidRPr="0000206D">
        <w:rPr>
          <w:rFonts w:ascii="Times New Roman" w:hAnsi="Times New Roman" w:cs="Times New Roman"/>
          <w:i/>
          <w:sz w:val="20"/>
          <w:szCs w:val="20"/>
        </w:rPr>
        <w:t>Rubritalea</w:t>
      </w:r>
      <w:proofErr w:type="spellEnd"/>
      <w:r w:rsidRPr="0000206D">
        <w:rPr>
          <w:rFonts w:ascii="Times New Roman" w:hAnsi="Times New Roman" w:cs="Times New Roman"/>
          <w:sz w:val="20"/>
          <w:szCs w:val="20"/>
        </w:rPr>
        <w:t xml:space="preserve"> was found only in spring (16.84% in SML and 2.24 in ULW), whereas </w:t>
      </w:r>
      <w:proofErr w:type="spellStart"/>
      <w:r w:rsidRPr="0000206D">
        <w:rPr>
          <w:rFonts w:ascii="Times New Roman" w:hAnsi="Times New Roman" w:cs="Times New Roman"/>
          <w:i/>
          <w:sz w:val="20"/>
          <w:szCs w:val="20"/>
        </w:rPr>
        <w:t>Pseudoalteromonas</w:t>
      </w:r>
      <w:proofErr w:type="spellEnd"/>
      <w:r w:rsidRPr="0000206D">
        <w:rPr>
          <w:rFonts w:ascii="Times New Roman" w:hAnsi="Times New Roman" w:cs="Times New Roman"/>
          <w:sz w:val="20"/>
          <w:szCs w:val="20"/>
        </w:rPr>
        <w:t xml:space="preserve"> was characteristic for autumn SML (9.21%). Two taxa, AEGEAN 169 marine group and </w:t>
      </w:r>
      <w:proofErr w:type="spellStart"/>
      <w:r w:rsidRPr="0000206D">
        <w:rPr>
          <w:rFonts w:ascii="Times New Roman" w:hAnsi="Times New Roman" w:cs="Times New Roman"/>
          <w:sz w:val="20"/>
          <w:szCs w:val="20"/>
        </w:rPr>
        <w:t>Helieaceae</w:t>
      </w:r>
      <w:proofErr w:type="spellEnd"/>
      <w:r w:rsidRPr="0000206D">
        <w:rPr>
          <w:rFonts w:ascii="Times New Roman" w:hAnsi="Times New Roman" w:cs="Times New Roman"/>
          <w:sz w:val="20"/>
          <w:szCs w:val="20"/>
        </w:rPr>
        <w:t xml:space="preserve"> (OM60/NOR5 clade) were specific for the ULW. AEGEAN 169 marine group was relatively stable throughout the year </w:t>
      </w:r>
      <w:proofErr w:type="gramStart"/>
      <w:r w:rsidRPr="0000206D">
        <w:rPr>
          <w:rFonts w:ascii="Times New Roman" w:hAnsi="Times New Roman" w:cs="Times New Roman"/>
          <w:sz w:val="20"/>
          <w:szCs w:val="20"/>
        </w:rPr>
        <w:t>( ̴</w:t>
      </w:r>
      <w:proofErr w:type="gramEnd"/>
      <w:r w:rsidR="00B01A40">
        <w:rPr>
          <w:rFonts w:ascii="Times New Roman" w:hAnsi="Times New Roman" w:cs="Times New Roman"/>
          <w:sz w:val="20"/>
          <w:szCs w:val="20"/>
        </w:rPr>
        <w:t xml:space="preserve"> </w:t>
      </w:r>
      <w:r w:rsidRPr="0000206D">
        <w:rPr>
          <w:rFonts w:ascii="Times New Roman" w:hAnsi="Times New Roman" w:cs="Times New Roman"/>
          <w:sz w:val="20"/>
          <w:szCs w:val="20"/>
        </w:rPr>
        <w:t xml:space="preserve">3%), whereas OM60/NOR5 clade reached maximum of 17.03% of cDNA sequences in spring.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On average, most of the cDNA sequences from Rogoznica Lake were taxonomically assigned to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strain, accounting for 16.3 ± 16.3% of all reads (Fig. 4b). This strain showed pronounced seasonal dynamics. While it was completely absent from winter samples, in autumn it comprised 30.64% and 44.01% of </w:t>
      </w:r>
      <w:r>
        <w:rPr>
          <w:rFonts w:ascii="Times New Roman" w:hAnsi="Times New Roman" w:cs="Times New Roman"/>
          <w:sz w:val="20"/>
          <w:szCs w:val="20"/>
        </w:rPr>
        <w:t xml:space="preserve">indicatively </w:t>
      </w:r>
      <w:r w:rsidRPr="0000206D">
        <w:rPr>
          <w:rFonts w:ascii="Times New Roman" w:hAnsi="Times New Roman" w:cs="Times New Roman"/>
          <w:sz w:val="20"/>
          <w:szCs w:val="20"/>
        </w:rPr>
        <w:t xml:space="preserve">active assemblages in SML and ULW, respectively. Distribution of Rhodobacteraceae was stable through the seasons and layers, comprising on average 6.88 ± 1.99% cDNA reads. Clade SAR 11 was more abundant in Rogoznica Lake than in the Adriatic Sea (average, 5.2 ± 5.75%), especially in the winter SML sample (17.34%). On the other hand, </w:t>
      </w:r>
      <w:proofErr w:type="spellStart"/>
      <w:r w:rsidRPr="0000206D">
        <w:rPr>
          <w:rFonts w:ascii="Times New Roman" w:hAnsi="Times New Roman" w:cs="Times New Roman"/>
          <w:i/>
          <w:sz w:val="20"/>
          <w:szCs w:val="20"/>
        </w:rPr>
        <w:t>Alteromonas</w:t>
      </w:r>
      <w:proofErr w:type="spellEnd"/>
      <w:r w:rsidRPr="0000206D">
        <w:rPr>
          <w:rFonts w:ascii="Times New Roman" w:hAnsi="Times New Roman" w:cs="Times New Roman"/>
          <w:sz w:val="20"/>
          <w:szCs w:val="20"/>
        </w:rPr>
        <w:t xml:space="preserve"> was lowly represented in winter (&lt;6%), and absent from all the other layers and seasons, except in summer SML when it dominated </w:t>
      </w:r>
      <w:r>
        <w:rPr>
          <w:rFonts w:ascii="Times New Roman" w:hAnsi="Times New Roman" w:cs="Times New Roman"/>
          <w:sz w:val="20"/>
          <w:szCs w:val="20"/>
        </w:rPr>
        <w:t>cDNA</w:t>
      </w:r>
      <w:r w:rsidRPr="0000206D">
        <w:rPr>
          <w:rFonts w:ascii="Times New Roman" w:hAnsi="Times New Roman" w:cs="Times New Roman"/>
          <w:sz w:val="20"/>
          <w:szCs w:val="20"/>
        </w:rPr>
        <w:t xml:space="preserve"> assemblages with the relative abundance of 28.16%. Winter was a specific season in Rogoznica Lake in terms of development of </w:t>
      </w:r>
      <w:proofErr w:type="spellStart"/>
      <w:r w:rsidRPr="0000206D">
        <w:rPr>
          <w:rFonts w:ascii="Times New Roman" w:hAnsi="Times New Roman" w:cs="Times New Roman"/>
          <w:sz w:val="20"/>
          <w:szCs w:val="20"/>
        </w:rPr>
        <w:t>Moraxellaceae</w:t>
      </w:r>
      <w:proofErr w:type="spellEnd"/>
      <w:r w:rsidRPr="0000206D">
        <w:rPr>
          <w:rFonts w:ascii="Times New Roman" w:hAnsi="Times New Roman" w:cs="Times New Roman"/>
          <w:sz w:val="20"/>
          <w:szCs w:val="20"/>
        </w:rPr>
        <w:t xml:space="preserve">, i.e. </w:t>
      </w:r>
      <w:proofErr w:type="spellStart"/>
      <w:r w:rsidRPr="0000206D">
        <w:rPr>
          <w:rFonts w:ascii="Times New Roman" w:hAnsi="Times New Roman" w:cs="Times New Roman"/>
          <w:i/>
          <w:sz w:val="20"/>
          <w:szCs w:val="20"/>
        </w:rPr>
        <w:t>Paraperlucidibaca</w:t>
      </w:r>
      <w:proofErr w:type="spellEnd"/>
      <w:r w:rsidRPr="0000206D">
        <w:rPr>
          <w:rFonts w:ascii="Times New Roman" w:hAnsi="Times New Roman" w:cs="Times New Roman"/>
          <w:i/>
          <w:sz w:val="20"/>
          <w:szCs w:val="20"/>
        </w:rPr>
        <w:t xml:space="preserve"> </w:t>
      </w:r>
      <w:r w:rsidRPr="0000206D">
        <w:rPr>
          <w:rFonts w:ascii="Times New Roman" w:hAnsi="Times New Roman" w:cs="Times New Roman"/>
          <w:sz w:val="20"/>
          <w:szCs w:val="20"/>
        </w:rPr>
        <w:t xml:space="preserve">and </w:t>
      </w:r>
      <w:proofErr w:type="spellStart"/>
      <w:r w:rsidRPr="0000206D">
        <w:rPr>
          <w:rFonts w:ascii="Times New Roman" w:hAnsi="Times New Roman" w:cs="Times New Roman"/>
          <w:i/>
          <w:sz w:val="20"/>
          <w:szCs w:val="20"/>
        </w:rPr>
        <w:t>Pseudohongiella</w:t>
      </w:r>
      <w:proofErr w:type="spellEnd"/>
      <w:r w:rsidRPr="0000206D">
        <w:rPr>
          <w:rFonts w:ascii="Times New Roman" w:hAnsi="Times New Roman" w:cs="Times New Roman"/>
          <w:sz w:val="20"/>
          <w:szCs w:val="20"/>
        </w:rPr>
        <w:t xml:space="preserve">. </w:t>
      </w:r>
      <w:proofErr w:type="spellStart"/>
      <w:r w:rsidRPr="0000206D">
        <w:rPr>
          <w:rFonts w:ascii="Times New Roman" w:hAnsi="Times New Roman" w:cs="Times New Roman"/>
          <w:i/>
          <w:sz w:val="20"/>
          <w:szCs w:val="20"/>
        </w:rPr>
        <w:t>Paraperlucidibaca</w:t>
      </w:r>
      <w:proofErr w:type="spellEnd"/>
      <w:r w:rsidRPr="0000206D">
        <w:rPr>
          <w:rFonts w:ascii="Times New Roman" w:hAnsi="Times New Roman" w:cs="Times New Roman"/>
          <w:i/>
          <w:sz w:val="20"/>
          <w:szCs w:val="20"/>
        </w:rPr>
        <w:t xml:space="preserve"> </w:t>
      </w:r>
      <w:r w:rsidRPr="0000206D">
        <w:rPr>
          <w:rFonts w:ascii="Times New Roman" w:hAnsi="Times New Roman" w:cs="Times New Roman"/>
          <w:sz w:val="20"/>
          <w:szCs w:val="20"/>
        </w:rPr>
        <w:t xml:space="preserve">accounted for 21.74% of cDNA reads in SML sample and 48.64% in the ULW sample. </w:t>
      </w:r>
      <w:r w:rsidRPr="0000206D">
        <w:rPr>
          <w:rFonts w:ascii="Times New Roman" w:hAnsi="Times New Roman" w:cs="Times New Roman"/>
          <w:i/>
          <w:sz w:val="20"/>
          <w:szCs w:val="20"/>
        </w:rPr>
        <w:t>Pseudohongiella</w:t>
      </w:r>
      <w:r w:rsidRPr="0000206D">
        <w:rPr>
          <w:rFonts w:ascii="Times New Roman" w:hAnsi="Times New Roman" w:cs="Times New Roman"/>
          <w:sz w:val="20"/>
          <w:szCs w:val="20"/>
        </w:rPr>
        <w:t xml:space="preserve"> was specific for the SML sample (19.71%). Both taxa were absent in other seasons and the Adriatic Sea. In spring, however, many other taxa occurred in both layers, but accounted minority of   ̴ 3%. These taxa include: </w:t>
      </w:r>
      <w:proofErr w:type="spellStart"/>
      <w:r w:rsidRPr="0000206D">
        <w:rPr>
          <w:rFonts w:ascii="Times New Roman" w:hAnsi="Times New Roman" w:cs="Times New Roman"/>
          <w:sz w:val="20"/>
          <w:szCs w:val="20"/>
        </w:rPr>
        <w:t>Flavobacteriaceae</w:t>
      </w:r>
      <w:proofErr w:type="spellEnd"/>
      <w:r w:rsidRPr="0000206D">
        <w:rPr>
          <w:rFonts w:ascii="Times New Roman" w:hAnsi="Times New Roman" w:cs="Times New Roman"/>
          <w:sz w:val="20"/>
          <w:szCs w:val="20"/>
        </w:rPr>
        <w:t xml:space="preserve"> (NS4 and NS5 marine group), SAR11, SAR116 and SAR 86 clades, </w:t>
      </w:r>
      <w:proofErr w:type="spellStart"/>
      <w:r w:rsidRPr="0000206D">
        <w:rPr>
          <w:rFonts w:ascii="Times New Roman" w:hAnsi="Times New Roman" w:cs="Times New Roman"/>
          <w:i/>
          <w:sz w:val="20"/>
          <w:szCs w:val="20"/>
        </w:rPr>
        <w:t>Persicirhabdus</w:t>
      </w:r>
      <w:proofErr w:type="spellEnd"/>
      <w:r w:rsidRPr="0000206D">
        <w:rPr>
          <w:rFonts w:ascii="Times New Roman" w:hAnsi="Times New Roman" w:cs="Times New Roman"/>
          <w:sz w:val="20"/>
          <w:szCs w:val="20"/>
        </w:rPr>
        <w:t xml:space="preserve">, </w:t>
      </w:r>
      <w:proofErr w:type="spellStart"/>
      <w:r w:rsidRPr="0000206D">
        <w:rPr>
          <w:rFonts w:ascii="Times New Roman" w:hAnsi="Times New Roman" w:cs="Times New Roman"/>
          <w:i/>
          <w:sz w:val="20"/>
          <w:szCs w:val="20"/>
        </w:rPr>
        <w:t>Litoricola</w:t>
      </w:r>
      <w:proofErr w:type="spellEnd"/>
      <w:r w:rsidRPr="0000206D">
        <w:rPr>
          <w:rFonts w:ascii="Times New Roman" w:hAnsi="Times New Roman" w:cs="Times New Roman"/>
          <w:sz w:val="20"/>
          <w:szCs w:val="20"/>
        </w:rPr>
        <w:t xml:space="preserve">, </w:t>
      </w:r>
      <w:proofErr w:type="spellStart"/>
      <w:r w:rsidRPr="0000206D">
        <w:rPr>
          <w:rFonts w:ascii="Times New Roman" w:hAnsi="Times New Roman" w:cs="Times New Roman"/>
          <w:sz w:val="20"/>
          <w:szCs w:val="20"/>
        </w:rPr>
        <w:t>Methylophilaceae</w:t>
      </w:r>
      <w:proofErr w:type="spellEnd"/>
      <w:r w:rsidRPr="0000206D">
        <w:rPr>
          <w:rFonts w:ascii="Times New Roman" w:hAnsi="Times New Roman" w:cs="Times New Roman"/>
          <w:sz w:val="20"/>
          <w:szCs w:val="20"/>
        </w:rPr>
        <w:t xml:space="preserve"> (OM43 clade), </w:t>
      </w:r>
      <w:proofErr w:type="spellStart"/>
      <w:r w:rsidRPr="0000206D">
        <w:rPr>
          <w:rFonts w:ascii="Times New Roman" w:hAnsi="Times New Roman" w:cs="Times New Roman"/>
          <w:sz w:val="20"/>
          <w:szCs w:val="20"/>
        </w:rPr>
        <w:t>Cryomorphaceae</w:t>
      </w:r>
      <w:proofErr w:type="spellEnd"/>
      <w:r w:rsidRPr="0000206D">
        <w:rPr>
          <w:rFonts w:ascii="Times New Roman" w:hAnsi="Times New Roman" w:cs="Times New Roman"/>
          <w:sz w:val="20"/>
          <w:szCs w:val="20"/>
        </w:rPr>
        <w:t xml:space="preserve">, </w:t>
      </w:r>
      <w:proofErr w:type="spellStart"/>
      <w:r w:rsidRPr="0000206D">
        <w:rPr>
          <w:rFonts w:ascii="Times New Roman" w:hAnsi="Times New Roman" w:cs="Times New Roman"/>
          <w:sz w:val="20"/>
          <w:szCs w:val="20"/>
        </w:rPr>
        <w:t>Helieaceae</w:t>
      </w:r>
      <w:proofErr w:type="spellEnd"/>
      <w:r w:rsidRPr="0000206D">
        <w:rPr>
          <w:rFonts w:ascii="Times New Roman" w:hAnsi="Times New Roman" w:cs="Times New Roman"/>
          <w:sz w:val="20"/>
          <w:szCs w:val="20"/>
        </w:rPr>
        <w:t xml:space="preserve"> (OM60/NOR5 clade) and KI89A clade within Gammaproteobacteria. Members of </w:t>
      </w:r>
      <w:proofErr w:type="spellStart"/>
      <w:r w:rsidRPr="0000206D">
        <w:rPr>
          <w:rFonts w:ascii="Times New Roman" w:hAnsi="Times New Roman" w:cs="Times New Roman"/>
          <w:sz w:val="20"/>
          <w:szCs w:val="20"/>
        </w:rPr>
        <w:t>Spongiibacter</w:t>
      </w:r>
      <w:proofErr w:type="spellEnd"/>
      <w:r w:rsidRPr="0000206D">
        <w:rPr>
          <w:rFonts w:ascii="Times New Roman" w:hAnsi="Times New Roman" w:cs="Times New Roman"/>
          <w:sz w:val="20"/>
          <w:szCs w:val="20"/>
        </w:rPr>
        <w:t xml:space="preserve"> (4.91% in SML; 5.69% in ULW), </w:t>
      </w:r>
      <w:proofErr w:type="spellStart"/>
      <w:r w:rsidRPr="0000206D">
        <w:rPr>
          <w:rFonts w:ascii="Times New Roman" w:hAnsi="Times New Roman" w:cs="Times New Roman"/>
          <w:sz w:val="20"/>
          <w:szCs w:val="20"/>
        </w:rPr>
        <w:t>Ectothiorhodospiraceae</w:t>
      </w:r>
      <w:proofErr w:type="spellEnd"/>
      <w:r w:rsidRPr="0000206D">
        <w:rPr>
          <w:rFonts w:ascii="Times New Roman" w:hAnsi="Times New Roman" w:cs="Times New Roman"/>
          <w:sz w:val="20"/>
          <w:szCs w:val="20"/>
        </w:rPr>
        <w:t xml:space="preserve"> (3.74% in ULW), </w:t>
      </w:r>
      <w:proofErr w:type="spellStart"/>
      <w:r w:rsidRPr="0000206D">
        <w:rPr>
          <w:rFonts w:ascii="Times New Roman" w:hAnsi="Times New Roman" w:cs="Times New Roman"/>
          <w:sz w:val="20"/>
          <w:szCs w:val="20"/>
        </w:rPr>
        <w:t>Bdellovibrionaceae</w:t>
      </w:r>
      <w:proofErr w:type="spellEnd"/>
      <w:r w:rsidRPr="0000206D">
        <w:rPr>
          <w:rFonts w:ascii="Times New Roman" w:hAnsi="Times New Roman" w:cs="Times New Roman"/>
          <w:sz w:val="20"/>
          <w:szCs w:val="20"/>
        </w:rPr>
        <w:t xml:space="preserve"> (OM27 clade; 3.5% in ULW), </w:t>
      </w:r>
      <w:proofErr w:type="spellStart"/>
      <w:r w:rsidRPr="0000206D">
        <w:rPr>
          <w:rFonts w:ascii="Times New Roman" w:hAnsi="Times New Roman" w:cs="Times New Roman"/>
          <w:sz w:val="20"/>
          <w:szCs w:val="20"/>
        </w:rPr>
        <w:t>Ectothiorhodospiraceae</w:t>
      </w:r>
      <w:proofErr w:type="spellEnd"/>
      <w:r w:rsidRPr="0000206D">
        <w:rPr>
          <w:rFonts w:ascii="Times New Roman" w:hAnsi="Times New Roman" w:cs="Times New Roman"/>
          <w:sz w:val="20"/>
          <w:szCs w:val="20"/>
        </w:rPr>
        <w:t xml:space="preserve"> (3.74% in ULW) and </w:t>
      </w:r>
      <w:proofErr w:type="spellStart"/>
      <w:r w:rsidRPr="0000206D">
        <w:rPr>
          <w:rFonts w:ascii="Times New Roman" w:hAnsi="Times New Roman" w:cs="Times New Roman"/>
          <w:sz w:val="20"/>
          <w:szCs w:val="20"/>
        </w:rPr>
        <w:t>Hyphomonadaceae</w:t>
      </w:r>
      <w:proofErr w:type="spellEnd"/>
      <w:r w:rsidRPr="0000206D">
        <w:rPr>
          <w:rFonts w:ascii="Times New Roman" w:hAnsi="Times New Roman" w:cs="Times New Roman"/>
          <w:sz w:val="20"/>
          <w:szCs w:val="20"/>
        </w:rPr>
        <w:t xml:space="preserve"> (6.22% in SML) were exclusively found in autumn sample of Rogoznica Lake. </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Bacterioneuston and bacterioplankton diversity</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In total, 826 593 DNA and 1 005 208 cDNA were successfully taxonomically assigned from the Adriatic Sea SML samples, whereas 896 580 DNA and 874 771 cDNA sequences were obtained from ULW samples (Table 1). Number of ASVs in the SML varied from 881 in autumn to 2 578 in spring DNA gene pool (average, 1 805 ± 795) and from 1 417 in summer to 2 771 in spring cDNA samples (average, 1 968 ± 659). Shannon-Wiener index (H’), based on DNA sequences, was the lowest in summer SML (5.2), and the was maximum recorded in winter (9.25), comprising an average of 7.55 ± 2.3 in SML. Shannon-Wieners’ minimum in ULW was observed in spring (7.96 in DNA and 7.3 in cDNA), whereas maximum was reached in winter (8.46 in DNA and 8.64 in cDNA). There was no statistically significant difference (one-way ANOVA; </w:t>
      </w:r>
      <w:r w:rsidRPr="0000206D">
        <w:rPr>
          <w:rFonts w:ascii="Times New Roman" w:hAnsi="Times New Roman" w:cs="Times New Roman"/>
          <w:i/>
          <w:sz w:val="20"/>
          <w:szCs w:val="20"/>
        </w:rPr>
        <w:t>p</w:t>
      </w:r>
      <w:r w:rsidRPr="0000206D">
        <w:rPr>
          <w:rFonts w:ascii="Times New Roman" w:hAnsi="Times New Roman" w:cs="Times New Roman"/>
          <w:sz w:val="20"/>
          <w:szCs w:val="20"/>
        </w:rPr>
        <w:t xml:space="preserve"> &gt; 0.05) in Shannon-Wiener diversity between SML and ULW in both DNA and cDNA pools.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lastRenderedPageBreak/>
        <w:t xml:space="preserve">Number of taxonomically assigned sequences from ULW samples of Rogoznica Lake varied from 182 202 and 220 433 in spring (DNA and cDNA) to 217 564 and 305 659 in autumn DNA and cDNA samples, respectively. Minimum number of sequences in ULW was retrieved in winter (183 219 in DNA and 210 616 in cDNA), whereas the maximum was found in autumn (234 014 in DNA and 263 723 in cDNA). The number of ASVs in Rogoznica Lake was generally lower than in the Adriatic Sea. The lowest number of ASVs in the ULW was observed in winter (759 in DNA and 465 in cDNA), whereas the highest numbers were found in autumn (1 355 in DNA and 1 338 in cDNA) (average, 943 ± 277 in DNA and 916 ± 366 in cDNA). However, in ULW samples the fewest ASVs were found in spring (501 in DNA and 513 in cDNA), with the most (873 in DNA and 623 in cDNA) found in autumn, comprising an average of 640 ± 168 and 587± 65 ASVs in DNA and cDNA gene pools, respectively. The Shannon-Wiener index in SML of Rogoznica Lake was the lowest in winter (5.2 in DNA and 4.88 in cDNA) and the highest in autumn (7.53 in DNA and 6.86 in cDNA). The lowest diversity in ULW was also recorded in winter (4.56 in DNA and 4.52 in cDNA), but the highest values were reached in summer DNA (7.02) and spring cDNA (6.59).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b/>
          <w:sz w:val="20"/>
          <w:szCs w:val="20"/>
        </w:rPr>
        <w:t>Table 1:</w:t>
      </w:r>
      <w:r w:rsidRPr="0000206D">
        <w:rPr>
          <w:rFonts w:ascii="Times New Roman" w:hAnsi="Times New Roman" w:cs="Times New Roman"/>
          <w:sz w:val="20"/>
          <w:szCs w:val="20"/>
        </w:rPr>
        <w:t xml:space="preserve"> Sequence counts, number of amplicon sequencing variants (ASVs) and Shannon-Wiener index (H’) of individual DNA and cDNA samples collected seasonally from the sea surface microlayer (SML) and underlying water (ULW) in the Adriatic Sea and Rogoznica Lake. </w:t>
      </w:r>
    </w:p>
    <w:tbl>
      <w:tblPr>
        <w:tblStyle w:val="GridTable1Light"/>
        <w:tblpPr w:leftFromText="180" w:rightFromText="180" w:vertAnchor="text" w:tblpXSpec="center" w:tblpY="1"/>
        <w:tblW w:w="4688" w:type="pct"/>
        <w:tblLayout w:type="fixed"/>
        <w:tblLook w:val="04A0" w:firstRow="1" w:lastRow="0" w:firstColumn="1" w:lastColumn="0" w:noHBand="0" w:noVBand="1"/>
      </w:tblPr>
      <w:tblGrid>
        <w:gridCol w:w="436"/>
        <w:gridCol w:w="1016"/>
        <w:gridCol w:w="846"/>
        <w:gridCol w:w="835"/>
        <w:gridCol w:w="835"/>
        <w:gridCol w:w="835"/>
        <w:gridCol w:w="835"/>
        <w:gridCol w:w="835"/>
        <w:gridCol w:w="835"/>
        <w:gridCol w:w="835"/>
        <w:gridCol w:w="835"/>
      </w:tblGrid>
      <w:tr w:rsidR="005A44FD" w:rsidRPr="0000206D" w:rsidTr="0020673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79" w:type="pct"/>
            <w:gridSpan w:val="3"/>
            <w:vMerge w:val="restart"/>
            <w:tcBorders>
              <w:top w:val="nil"/>
              <w:left w:val="nil"/>
              <w:bottom w:val="nil"/>
              <w:right w:val="single" w:sz="4" w:space="0" w:color="auto"/>
            </w:tcBorders>
            <w:vAlign w:val="center"/>
          </w:tcPr>
          <w:p w:rsidR="005A44FD" w:rsidRPr="0000206D" w:rsidRDefault="005A44FD" w:rsidP="001B626E">
            <w:pPr>
              <w:tabs>
                <w:tab w:val="left" w:pos="225"/>
              </w:tabs>
              <w:spacing w:line="360" w:lineRule="auto"/>
              <w:ind w:left="179" w:firstLine="142"/>
              <w:jc w:val="both"/>
              <w:rPr>
                <w:rFonts w:ascii="Times New Roman" w:hAnsi="Times New Roman" w:cs="Times New Roman"/>
                <w:sz w:val="20"/>
                <w:szCs w:val="20"/>
              </w:rPr>
            </w:pPr>
          </w:p>
        </w:tc>
        <w:tc>
          <w:tcPr>
            <w:tcW w:w="930" w:type="pct"/>
            <w:gridSpan w:val="2"/>
            <w:tcBorders>
              <w:left w:val="single" w:sz="4" w:space="0" w:color="auto"/>
            </w:tcBorders>
            <w:vAlign w:val="center"/>
          </w:tcPr>
          <w:p w:rsidR="005A44FD" w:rsidRPr="0000206D" w:rsidRDefault="005A44FD" w:rsidP="001B62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WINTER</w:t>
            </w:r>
          </w:p>
        </w:tc>
        <w:tc>
          <w:tcPr>
            <w:tcW w:w="930" w:type="pct"/>
            <w:gridSpan w:val="2"/>
            <w:vAlign w:val="center"/>
          </w:tcPr>
          <w:p w:rsidR="005A44FD" w:rsidRPr="0000206D" w:rsidRDefault="005A44FD" w:rsidP="001B62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SPRING</w:t>
            </w:r>
          </w:p>
        </w:tc>
        <w:tc>
          <w:tcPr>
            <w:tcW w:w="930" w:type="pct"/>
            <w:gridSpan w:val="2"/>
            <w:vAlign w:val="center"/>
          </w:tcPr>
          <w:p w:rsidR="005A44FD" w:rsidRPr="0000206D" w:rsidRDefault="005A44FD" w:rsidP="001B62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SUMMER</w:t>
            </w:r>
          </w:p>
        </w:tc>
        <w:tc>
          <w:tcPr>
            <w:tcW w:w="930" w:type="pct"/>
            <w:gridSpan w:val="2"/>
            <w:vAlign w:val="center"/>
          </w:tcPr>
          <w:p w:rsidR="005A44FD" w:rsidRPr="0000206D" w:rsidRDefault="005A44FD" w:rsidP="001B62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AUTUMN</w:t>
            </w:r>
          </w:p>
        </w:tc>
      </w:tr>
      <w:tr w:rsidR="005A44FD" w:rsidRPr="0000206D" w:rsidTr="00206731">
        <w:trPr>
          <w:trHeight w:val="286"/>
        </w:trPr>
        <w:tc>
          <w:tcPr>
            <w:cnfStyle w:val="001000000000" w:firstRow="0" w:lastRow="0" w:firstColumn="1" w:lastColumn="0" w:oddVBand="0" w:evenVBand="0" w:oddHBand="0" w:evenHBand="0" w:firstRowFirstColumn="0" w:firstRowLastColumn="0" w:lastRowFirstColumn="0" w:lastRowLastColumn="0"/>
            <w:tcW w:w="1279" w:type="pct"/>
            <w:gridSpan w:val="3"/>
            <w:vMerge/>
            <w:tcBorders>
              <w:top w:val="nil"/>
              <w:left w:val="nil"/>
              <w:bottom w:val="nil"/>
              <w:right w:val="single" w:sz="4" w:space="0" w:color="auto"/>
            </w:tcBorders>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465" w:type="pct"/>
            <w:tcBorders>
              <w:left w:val="single" w:sz="4" w:space="0" w:color="auto"/>
            </w:tcBorders>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DNA</w:t>
            </w:r>
          </w:p>
        </w:tc>
        <w:tc>
          <w:tcPr>
            <w:tcW w:w="465"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cDNA</w:t>
            </w:r>
          </w:p>
        </w:tc>
        <w:tc>
          <w:tcPr>
            <w:tcW w:w="465"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DNA</w:t>
            </w:r>
          </w:p>
        </w:tc>
        <w:tc>
          <w:tcPr>
            <w:tcW w:w="465"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cDNA</w:t>
            </w:r>
          </w:p>
        </w:tc>
        <w:tc>
          <w:tcPr>
            <w:tcW w:w="465"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DNA</w:t>
            </w:r>
          </w:p>
        </w:tc>
        <w:tc>
          <w:tcPr>
            <w:tcW w:w="465"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cDNA</w:t>
            </w:r>
          </w:p>
        </w:tc>
        <w:tc>
          <w:tcPr>
            <w:tcW w:w="465"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DNA</w:t>
            </w:r>
          </w:p>
        </w:tc>
        <w:tc>
          <w:tcPr>
            <w:tcW w:w="465"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cDNA</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restart"/>
            <w:tcBorders>
              <w:top w:val="single" w:sz="4" w:space="0" w:color="auto"/>
            </w:tcBorders>
            <w:textDirection w:val="btLr"/>
            <w:vAlign w:val="center"/>
          </w:tcPr>
          <w:p w:rsidR="005A44FD" w:rsidRPr="0000206D" w:rsidRDefault="005A44FD" w:rsidP="001B626E">
            <w:pPr>
              <w:spacing w:line="360" w:lineRule="auto"/>
              <w:ind w:left="113" w:right="113"/>
              <w:jc w:val="both"/>
              <w:rPr>
                <w:rFonts w:ascii="Times New Roman" w:hAnsi="Times New Roman" w:cs="Times New Roman"/>
                <w:sz w:val="20"/>
                <w:szCs w:val="20"/>
              </w:rPr>
            </w:pPr>
            <w:r w:rsidRPr="0000206D">
              <w:rPr>
                <w:rFonts w:ascii="Times New Roman" w:hAnsi="Times New Roman" w:cs="Times New Roman"/>
                <w:sz w:val="20"/>
                <w:szCs w:val="20"/>
              </w:rPr>
              <w:t>ADRIATIC  SEA</w:t>
            </w:r>
          </w:p>
        </w:tc>
        <w:tc>
          <w:tcPr>
            <w:tcW w:w="566" w:type="pct"/>
            <w:vMerge w:val="restart"/>
            <w:tcBorders>
              <w:top w:val="single" w:sz="4" w:space="0" w:color="auto"/>
            </w:tcBorders>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No. of sequences</w:t>
            </w:r>
          </w:p>
        </w:tc>
        <w:tc>
          <w:tcPr>
            <w:tcW w:w="470" w:type="pct"/>
            <w:tcBorders>
              <w:top w:val="single" w:sz="4" w:space="0" w:color="auto"/>
            </w:tcBorders>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SML</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177 317</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226 508</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219 914</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293 987</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236 995</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262 706</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192 367</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222 007</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0"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ULW</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225 153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212 553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261 393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196 157</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204 338</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197 683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205 696</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268 378</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val="restart"/>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No. of ASVs</w:t>
            </w:r>
          </w:p>
        </w:tc>
        <w:tc>
          <w:tcPr>
            <w:tcW w:w="470"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SML</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2 346</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2 245</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2 578</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2 771</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1 413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1 417</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881</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1 440</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0"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ULW</w:t>
            </w:r>
          </w:p>
        </w:tc>
        <w:tc>
          <w:tcPr>
            <w:tcW w:w="465" w:type="pct"/>
          </w:tcPr>
          <w:p w:rsidR="005A44FD" w:rsidRPr="00106D13" w:rsidRDefault="005A44FD" w:rsidP="001B626E">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2 062</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1 971</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17 42</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1 428</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1 189</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836</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1 759</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1 975</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val="restart"/>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Shannon-Wiener index (H')</w:t>
            </w:r>
          </w:p>
        </w:tc>
        <w:tc>
          <w:tcPr>
            <w:tcW w:w="470"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SML</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9.25</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9.15</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9.79</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9.20</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5.20</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6.07</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5.95</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6.36</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tcBorders>
              <w:bottom w:val="double" w:sz="4" w:space="0" w:color="auto"/>
            </w:tcBorders>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tcBorders>
              <w:bottom w:val="double" w:sz="4" w:space="0" w:color="auto"/>
            </w:tcBorders>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0" w:type="pct"/>
            <w:tcBorders>
              <w:bottom w:val="double" w:sz="4" w:space="0" w:color="auto"/>
            </w:tcBorders>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ULW</w:t>
            </w:r>
          </w:p>
        </w:tc>
        <w:tc>
          <w:tcPr>
            <w:tcW w:w="465" w:type="pct"/>
            <w:tcBorders>
              <w:bottom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8.46</w:t>
            </w:r>
          </w:p>
        </w:tc>
        <w:tc>
          <w:tcPr>
            <w:tcW w:w="465" w:type="pct"/>
            <w:tcBorders>
              <w:bottom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8.64</w:t>
            </w:r>
          </w:p>
        </w:tc>
        <w:tc>
          <w:tcPr>
            <w:tcW w:w="465" w:type="pct"/>
            <w:tcBorders>
              <w:bottom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7.96</w:t>
            </w:r>
          </w:p>
        </w:tc>
        <w:tc>
          <w:tcPr>
            <w:tcW w:w="465" w:type="pct"/>
            <w:tcBorders>
              <w:bottom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7.30</w:t>
            </w:r>
          </w:p>
        </w:tc>
        <w:tc>
          <w:tcPr>
            <w:tcW w:w="465" w:type="pct"/>
            <w:tcBorders>
              <w:bottom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8.12</w:t>
            </w:r>
          </w:p>
        </w:tc>
        <w:tc>
          <w:tcPr>
            <w:tcW w:w="465" w:type="pct"/>
            <w:tcBorders>
              <w:bottom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8.04</w:t>
            </w:r>
          </w:p>
        </w:tc>
        <w:tc>
          <w:tcPr>
            <w:tcW w:w="465" w:type="pct"/>
            <w:tcBorders>
              <w:bottom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8.29</w:t>
            </w:r>
          </w:p>
        </w:tc>
        <w:tc>
          <w:tcPr>
            <w:tcW w:w="465" w:type="pct"/>
            <w:tcBorders>
              <w:bottom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8.53</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restart"/>
            <w:tcBorders>
              <w:top w:val="double" w:sz="4" w:space="0" w:color="auto"/>
            </w:tcBorders>
            <w:textDirection w:val="btLr"/>
            <w:vAlign w:val="center"/>
          </w:tcPr>
          <w:p w:rsidR="005A44FD" w:rsidRPr="0000206D" w:rsidRDefault="005A44FD" w:rsidP="001B626E">
            <w:pPr>
              <w:spacing w:line="360" w:lineRule="auto"/>
              <w:ind w:left="113" w:right="113"/>
              <w:jc w:val="both"/>
              <w:rPr>
                <w:rFonts w:ascii="Times New Roman" w:hAnsi="Times New Roman" w:cs="Times New Roman"/>
                <w:sz w:val="20"/>
                <w:szCs w:val="20"/>
              </w:rPr>
            </w:pPr>
            <w:r w:rsidRPr="0000206D">
              <w:rPr>
                <w:rFonts w:ascii="Times New Roman" w:hAnsi="Times New Roman" w:cs="Times New Roman"/>
                <w:sz w:val="20"/>
                <w:szCs w:val="20"/>
              </w:rPr>
              <w:t>ROGOZNICA  LAKE</w:t>
            </w:r>
          </w:p>
        </w:tc>
        <w:tc>
          <w:tcPr>
            <w:tcW w:w="566" w:type="pct"/>
            <w:vMerge w:val="restart"/>
            <w:tcBorders>
              <w:top w:val="double" w:sz="4" w:space="0" w:color="auto"/>
            </w:tcBorders>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No. of sequences</w:t>
            </w:r>
          </w:p>
        </w:tc>
        <w:tc>
          <w:tcPr>
            <w:tcW w:w="470" w:type="pct"/>
            <w:tcBorders>
              <w:top w:val="double" w:sz="4" w:space="0" w:color="auto"/>
            </w:tcBorders>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SML</w:t>
            </w:r>
          </w:p>
        </w:tc>
        <w:tc>
          <w:tcPr>
            <w:tcW w:w="465" w:type="pct"/>
            <w:tcBorders>
              <w:top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213 821</w:t>
            </w:r>
          </w:p>
        </w:tc>
        <w:tc>
          <w:tcPr>
            <w:tcW w:w="465" w:type="pct"/>
            <w:tcBorders>
              <w:top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217 564</w:t>
            </w:r>
          </w:p>
        </w:tc>
        <w:tc>
          <w:tcPr>
            <w:tcW w:w="465" w:type="pct"/>
            <w:tcBorders>
              <w:top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182 202</w:t>
            </w:r>
          </w:p>
        </w:tc>
        <w:tc>
          <w:tcPr>
            <w:tcW w:w="465" w:type="pct"/>
            <w:tcBorders>
              <w:top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171 986</w:t>
            </w:r>
          </w:p>
        </w:tc>
        <w:tc>
          <w:tcPr>
            <w:tcW w:w="465" w:type="pct"/>
            <w:tcBorders>
              <w:top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216 588</w:t>
            </w:r>
          </w:p>
        </w:tc>
        <w:tc>
          <w:tcPr>
            <w:tcW w:w="465" w:type="pct"/>
            <w:tcBorders>
              <w:top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2491 90</w:t>
            </w:r>
          </w:p>
        </w:tc>
        <w:tc>
          <w:tcPr>
            <w:tcW w:w="465" w:type="pct"/>
            <w:tcBorders>
              <w:top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220 433</w:t>
            </w:r>
          </w:p>
        </w:tc>
        <w:tc>
          <w:tcPr>
            <w:tcW w:w="465" w:type="pct"/>
            <w:tcBorders>
              <w:top w:val="double" w:sz="4" w:space="0" w:color="auto"/>
            </w:tcBorders>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305 695</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0"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ULW</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183</w:t>
            </w:r>
            <w:r>
              <w:rPr>
                <w:rFonts w:ascii="Times New Roman" w:hAnsi="Times New Roman" w:cs="Times New Roman"/>
                <w:sz w:val="18"/>
                <w:szCs w:val="18"/>
              </w:rPr>
              <w:t xml:space="preserve"> </w:t>
            </w:r>
            <w:r w:rsidRPr="00106D13">
              <w:rPr>
                <w:rFonts w:ascii="Times New Roman" w:hAnsi="Times New Roman" w:cs="Times New Roman"/>
                <w:sz w:val="18"/>
                <w:szCs w:val="18"/>
              </w:rPr>
              <w:t>219</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210 616</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185 614</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248 250</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146</w:t>
            </w:r>
            <w:r>
              <w:rPr>
                <w:rFonts w:ascii="Times New Roman" w:hAnsi="Times New Roman" w:cs="Times New Roman"/>
                <w:sz w:val="18"/>
                <w:szCs w:val="18"/>
              </w:rPr>
              <w:t xml:space="preserve"> </w:t>
            </w:r>
            <w:r w:rsidRPr="00106D13">
              <w:rPr>
                <w:rFonts w:ascii="Times New Roman" w:hAnsi="Times New Roman" w:cs="Times New Roman"/>
                <w:sz w:val="18"/>
                <w:szCs w:val="18"/>
              </w:rPr>
              <w:t>373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245 178</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234 014</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263 723</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val="restart"/>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No. of ASVs</w:t>
            </w:r>
          </w:p>
        </w:tc>
        <w:tc>
          <w:tcPr>
            <w:tcW w:w="470"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SML</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759</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465</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860</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934</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800</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926</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1 355</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1 338</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0"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ULW</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536</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554</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501</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513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649</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657</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873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623</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val="restart"/>
            <w:vAlign w:val="center"/>
          </w:tcPr>
          <w:p w:rsidR="005A44FD" w:rsidRPr="0000206D" w:rsidRDefault="005A44FD" w:rsidP="001B626E">
            <w:pPr>
              <w:tabs>
                <w:tab w:val="left" w:pos="1027"/>
              </w:tabs>
              <w:spacing w:line="360" w:lineRule="auto"/>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Shannon-Wiener index (H')</w:t>
            </w:r>
          </w:p>
        </w:tc>
        <w:tc>
          <w:tcPr>
            <w:tcW w:w="470"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SML</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5.20</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4.88</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7.26</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7.45</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5.32</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6.21</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7.53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6.86</w:t>
            </w:r>
          </w:p>
        </w:tc>
      </w:tr>
      <w:tr w:rsidR="005A44FD" w:rsidRPr="0000206D" w:rsidTr="00106D13">
        <w:trPr>
          <w:cantSplit/>
          <w:trHeight w:val="20"/>
        </w:trPr>
        <w:tc>
          <w:tcPr>
            <w:cnfStyle w:val="001000000000" w:firstRow="0" w:lastRow="0" w:firstColumn="1" w:lastColumn="0" w:oddVBand="0" w:evenVBand="0" w:oddHBand="0" w:evenHBand="0" w:firstRowFirstColumn="0" w:firstRowLastColumn="0" w:lastRowFirstColumn="0" w:lastRowLastColumn="0"/>
            <w:tcW w:w="242" w:type="pct"/>
            <w:vMerge/>
            <w:vAlign w:val="center"/>
          </w:tcPr>
          <w:p w:rsidR="005A44FD" w:rsidRPr="0000206D" w:rsidRDefault="005A44FD" w:rsidP="001B626E">
            <w:pPr>
              <w:spacing w:line="360" w:lineRule="auto"/>
              <w:jc w:val="both"/>
              <w:rPr>
                <w:rFonts w:ascii="Times New Roman" w:hAnsi="Times New Roman" w:cs="Times New Roman"/>
                <w:sz w:val="20"/>
                <w:szCs w:val="20"/>
              </w:rPr>
            </w:pPr>
          </w:p>
        </w:tc>
        <w:tc>
          <w:tcPr>
            <w:tcW w:w="566" w:type="pct"/>
            <w:vMerge/>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0" w:type="pct"/>
            <w:vAlign w:val="center"/>
          </w:tcPr>
          <w:p w:rsidR="005A44FD" w:rsidRPr="0000206D"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206D">
              <w:rPr>
                <w:rFonts w:ascii="Times New Roman" w:hAnsi="Times New Roman" w:cs="Times New Roman"/>
                <w:sz w:val="20"/>
                <w:szCs w:val="20"/>
              </w:rPr>
              <w:t>ULW</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4.56</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4.52</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6.73</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6.59</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7.02</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6.47</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6.81</w:t>
            </w:r>
          </w:p>
        </w:tc>
        <w:tc>
          <w:tcPr>
            <w:tcW w:w="465" w:type="pct"/>
            <w:vAlign w:val="center"/>
          </w:tcPr>
          <w:p w:rsidR="005A44FD" w:rsidRPr="00106D13" w:rsidRDefault="005A44FD" w:rsidP="001B62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06D13">
              <w:rPr>
                <w:rFonts w:ascii="Times New Roman" w:hAnsi="Times New Roman" w:cs="Times New Roman"/>
                <w:sz w:val="18"/>
                <w:szCs w:val="18"/>
              </w:rPr>
              <w:t>5.81</w:t>
            </w:r>
          </w:p>
        </w:tc>
      </w:tr>
    </w:tbl>
    <w:p w:rsidR="005A44FD" w:rsidRPr="0000206D" w:rsidRDefault="005A44FD" w:rsidP="001B626E">
      <w:pPr>
        <w:spacing w:line="360" w:lineRule="auto"/>
        <w:jc w:val="both"/>
        <w:rPr>
          <w:rFonts w:ascii="Times New Roman" w:hAnsi="Times New Roman" w:cs="Times New Roman"/>
          <w:sz w:val="20"/>
          <w:szCs w:val="20"/>
        </w:rPr>
      </w:pP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In order to investigate structural seasonal differences present on two study sites and in two layers a hierarchical cluster analysis was conducted, based on relative abundances of all taxa (including those with abundance of &lt; 2%) (Fig. 5). A </w:t>
      </w:r>
      <w:proofErr w:type="spellStart"/>
      <w:r w:rsidRPr="0000206D">
        <w:rPr>
          <w:rFonts w:ascii="Times New Roman" w:hAnsi="Times New Roman" w:cs="Times New Roman"/>
          <w:sz w:val="20"/>
          <w:szCs w:val="20"/>
        </w:rPr>
        <w:t>dendrogram</w:t>
      </w:r>
      <w:proofErr w:type="spellEnd"/>
      <w:r w:rsidRPr="0000206D">
        <w:rPr>
          <w:rFonts w:ascii="Times New Roman" w:hAnsi="Times New Roman" w:cs="Times New Roman"/>
          <w:sz w:val="20"/>
          <w:szCs w:val="20"/>
        </w:rPr>
        <w:t xml:space="preserve"> clearly clustered samples from the Adriatic Sea and Rogoznica Lake at the Bray-Curtis similarity level of 44.5%. Within each cluster, there is evident seasonal grouping (similarity level between 50 and </w:t>
      </w:r>
      <w:r w:rsidRPr="0000206D">
        <w:rPr>
          <w:rFonts w:ascii="Times New Roman" w:hAnsi="Times New Roman" w:cs="Times New Roman"/>
          <w:sz w:val="20"/>
          <w:szCs w:val="20"/>
        </w:rPr>
        <w:lastRenderedPageBreak/>
        <w:t xml:space="preserve">60%), with the exception of SML and ULW winter samples from Rogoznica Lake, which separated from all other samples at 37.5% similarity level. Similarities between SML and ULW samples were generally around 70%, with the clearest structural differences observed in summer in the Adriatic Sea and in winter in Rogoznica Lake. Detailed similarity matrix between the samples is given in Supplement file (Fig. 2).      </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Bacterial assemblages in relation to environmental conditions</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PCA analysis was conducted in order to summarize the variability across the samples in relation to analyzed environmental factors. For the Adriatic Sea samples, the first two axes of the analysis cumulatively explained 78.46% of the variation, indicating high contribution of the measured environmental factors to the observed variability (Fig. 6a). The highest positive value for the first axis was found for TOC (F = 0.88) and temperature (F = 0.78), followed by NO</w:t>
      </w:r>
      <w:r w:rsidRPr="0000206D">
        <w:rPr>
          <w:rFonts w:ascii="Times New Roman" w:hAnsi="Times New Roman" w:cs="Times New Roman"/>
          <w:sz w:val="20"/>
          <w:szCs w:val="20"/>
          <w:vertAlign w:val="subscript"/>
        </w:rPr>
        <w:t>3</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xml:space="preserve"> (F = 0.75), NO</w:t>
      </w:r>
      <w:r w:rsidRPr="0000206D">
        <w:rPr>
          <w:rFonts w:ascii="Times New Roman" w:hAnsi="Times New Roman" w:cs="Times New Roman"/>
          <w:sz w:val="20"/>
          <w:szCs w:val="20"/>
          <w:vertAlign w:val="subscript"/>
        </w:rPr>
        <w:t>2</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xml:space="preserve"> (F = 0.68) and PO</w:t>
      </w:r>
      <w:r w:rsidRPr="0000206D">
        <w:rPr>
          <w:rFonts w:ascii="Times New Roman" w:hAnsi="Times New Roman" w:cs="Times New Roman"/>
          <w:sz w:val="20"/>
          <w:szCs w:val="20"/>
          <w:vertAlign w:val="subscript"/>
        </w:rPr>
        <w:t>4</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xml:space="preserve"> (F = 0.53). Strong negative values, were observed for dissolved oxygen (F = -0.91) and salinity (F = -0.73). For the second axis, which explained 24.95% of the variation, pH showed high negative score (F = -0.83).  </w:t>
      </w:r>
    </w:p>
    <w:p w:rsidR="002713ED" w:rsidRPr="00B01A40"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For Rogoznica Lake, PCA analysis cumulatively explained 67.37% of the variation in samples’ variability (Fig. 6b). The most important environmental factor for the first axis was TOC (F = 0.96), DO (F = 0.84) and temperature (F = 0.61). Strong negative scores showed salinity (F = -0.85), PO</w:t>
      </w:r>
      <w:r w:rsidRPr="0000206D">
        <w:rPr>
          <w:rFonts w:ascii="Times New Roman" w:hAnsi="Times New Roman" w:cs="Times New Roman"/>
          <w:sz w:val="20"/>
          <w:szCs w:val="20"/>
          <w:vertAlign w:val="subscript"/>
        </w:rPr>
        <w:t>4</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xml:space="preserve"> (F = -0.79) and NO</w:t>
      </w:r>
      <w:r w:rsidRPr="0000206D">
        <w:rPr>
          <w:rFonts w:ascii="Times New Roman" w:hAnsi="Times New Roman" w:cs="Times New Roman"/>
          <w:sz w:val="20"/>
          <w:szCs w:val="20"/>
          <w:vertAlign w:val="subscript"/>
        </w:rPr>
        <w:t>2</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xml:space="preserve"> (F = -0.81). For the second axis, which explained 20.34% of the variation, the most important factor was NO</w:t>
      </w:r>
      <w:r w:rsidRPr="0000206D">
        <w:rPr>
          <w:rFonts w:ascii="Times New Roman" w:hAnsi="Times New Roman" w:cs="Times New Roman"/>
          <w:sz w:val="20"/>
          <w:szCs w:val="20"/>
          <w:vertAlign w:val="subscript"/>
        </w:rPr>
        <w:t>3</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xml:space="preserve"> (F = 0.89), whereas pH (F = -0.22) was not found important in none of the two axes.</w:t>
      </w:r>
    </w:p>
    <w:p w:rsidR="005A44FD" w:rsidRPr="0000206D" w:rsidRDefault="005A44FD" w:rsidP="001B626E">
      <w:pPr>
        <w:spacing w:line="360" w:lineRule="auto"/>
        <w:jc w:val="both"/>
        <w:rPr>
          <w:rFonts w:ascii="Times New Roman" w:hAnsi="Times New Roman" w:cs="Times New Roman"/>
          <w:b/>
          <w:sz w:val="20"/>
          <w:szCs w:val="20"/>
        </w:rPr>
      </w:pPr>
      <w:r w:rsidRPr="0000206D">
        <w:rPr>
          <w:rFonts w:ascii="Times New Roman" w:hAnsi="Times New Roman" w:cs="Times New Roman"/>
          <w:b/>
          <w:sz w:val="20"/>
          <w:szCs w:val="20"/>
        </w:rPr>
        <w:t xml:space="preserve">DISCUSSION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For the first time, this study explored in detail seasonal variations of bacterial assemblages along with environmental conditions in SML and ULW of two coastal Adriatic Sea areas; a highly eutrophic marine system of Rogoznica Lake and the adjacent coastal zone of the Adriatic Sea. Both investigated layers were similar in temperature, oxygen (concentration and saturation), salinity and pH values. Trends in these parameters were, however, different between two study sites. The Adriatic Sea was more saline than Rogoznica Lake throughout the year. Oxygen concentrations were slightly higher in the Adriatic, but saturation was lower than in Rogoznica Lake for most of the year, except in autumn when stratification of the water column in the lake started to break down, and oxygen concentration approached hypoxic values in the surface layer. Temperature shows that the lake is warming and cooling faster than the Adriatic, being colder in winter and warmer in summer, reflecting its small size and isolated character. In terms of organic matter and nutrient concentrations SML and ULW were two noticeably different environments. At both investigated sites, SML was consistently enriched in NO₂⁻, NO₃⁻ and PO₄</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xml:space="preserve">⁻ when compared to ULW. Nevertheless, these values were higher in Rogoznica Lake than in the Adriatic Sea, throughout the year. Organic carbon concentrations were also substantially higher in SML than in ULW in both study sites during all investigated seasons, especially in summer when TOC reached the extreme value of almost 14 mg/L in the SML of Rogoznica Lake, exceeding the values observed in other highly eutrophic marine environments, as well as in the anoxic monimolimnion of the lake </w:t>
      </w:r>
      <w:r w:rsidRPr="0000206D">
        <w:rPr>
          <w:rFonts w:ascii="Times New Roman" w:hAnsi="Times New Roman" w:cs="Times New Roman"/>
          <w:noProof/>
          <w:sz w:val="20"/>
          <w:szCs w:val="20"/>
        </w:rPr>
        <w:t>[40, 41]</w:t>
      </w:r>
      <w:r w:rsidRPr="0000206D">
        <w:rPr>
          <w:rFonts w:ascii="Times New Roman" w:hAnsi="Times New Roman" w:cs="Times New Roman"/>
          <w:sz w:val="20"/>
          <w:szCs w:val="20"/>
        </w:rPr>
        <w:t xml:space="preserve">.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lastRenderedPageBreak/>
        <w:t>All this reflected bacterial abundance, which was significantly higher (</w:t>
      </w:r>
      <w:r w:rsidRPr="0000206D">
        <w:rPr>
          <w:rFonts w:ascii="Times New Roman" w:hAnsi="Times New Roman" w:cs="Times New Roman"/>
          <w:i/>
          <w:sz w:val="20"/>
          <w:szCs w:val="20"/>
        </w:rPr>
        <w:t>p</w:t>
      </w:r>
      <w:r w:rsidRPr="0000206D">
        <w:rPr>
          <w:rFonts w:ascii="Times New Roman" w:hAnsi="Times New Roman" w:cs="Times New Roman"/>
          <w:sz w:val="20"/>
          <w:szCs w:val="20"/>
        </w:rPr>
        <w:t xml:space="preserve"> &lt; 0.05) in SML than in ULW, except in the spring season in Rogoznica Lake. The maximum in the Adriatic Sea was reached in autumn SML, whereas the maximum in ULW was in summer. Bacterial abundances in the Adriatic Sea station were comparable to the ones recorded in surface layers of other coastal sites in Central Adriatic </w:t>
      </w:r>
      <w:r w:rsidRPr="0000206D">
        <w:rPr>
          <w:rFonts w:ascii="Times New Roman" w:hAnsi="Times New Roman" w:cs="Times New Roman"/>
          <w:noProof/>
          <w:sz w:val="20"/>
          <w:szCs w:val="20"/>
        </w:rPr>
        <w:t>[42]</w:t>
      </w:r>
      <w:r w:rsidRPr="0000206D">
        <w:rPr>
          <w:rFonts w:ascii="Times New Roman" w:hAnsi="Times New Roman" w:cs="Times New Roman"/>
          <w:sz w:val="20"/>
          <w:szCs w:val="20"/>
        </w:rPr>
        <w:t xml:space="preserve">, but for an order of magnitude lower than in SML. In Rogoznica Lake, the maximum of bacterial abundance was found in spring in both investigated layers (SML and ULW). These values were from one to two orders of magnitude lower than in hypoxic chemocline and anoxic monimolimnion of the lake </w:t>
      </w:r>
      <w:r w:rsidRPr="0000206D">
        <w:rPr>
          <w:rFonts w:ascii="Times New Roman" w:hAnsi="Times New Roman" w:cs="Times New Roman"/>
          <w:noProof/>
          <w:sz w:val="20"/>
          <w:szCs w:val="20"/>
        </w:rPr>
        <w:t>[24]</w:t>
      </w:r>
      <w:r w:rsidRPr="0000206D">
        <w:rPr>
          <w:rFonts w:ascii="Times New Roman" w:hAnsi="Times New Roman" w:cs="Times New Roman"/>
          <w:sz w:val="20"/>
          <w:szCs w:val="20"/>
        </w:rPr>
        <w:t xml:space="preserve">, but in the range of values observed during a holomictic event </w:t>
      </w:r>
      <w:r w:rsidRPr="0000206D">
        <w:rPr>
          <w:rFonts w:ascii="Times New Roman" w:hAnsi="Times New Roman" w:cs="Times New Roman"/>
          <w:noProof/>
          <w:sz w:val="20"/>
          <w:szCs w:val="20"/>
        </w:rPr>
        <w:t>[22]</w:t>
      </w:r>
      <w:r w:rsidRPr="0000206D">
        <w:rPr>
          <w:rFonts w:ascii="Times New Roman" w:hAnsi="Times New Roman" w:cs="Times New Roman"/>
          <w:sz w:val="20"/>
          <w:szCs w:val="20"/>
        </w:rPr>
        <w:t xml:space="preserve">.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Besides the abundance, bacterioplankton and bacterioneuston structure and dynamics were spatially and seasonally conspicuous. The stability of the SML in the Adriatic Sea, in terms of bacterial assemblage structure, was least pronounced in winter. In both layers SAR86 and SAR11 clades dominated in DNA assemblages, whereas cDNA was dominated by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strain. Both these clades are ubiquitous in the surface ocean, and SAR11 clade was also found very abundant in the euphotic zone of the open Adriatic Sea </w:t>
      </w:r>
      <w:r w:rsidRPr="0000206D">
        <w:rPr>
          <w:rFonts w:ascii="Times New Roman" w:hAnsi="Times New Roman" w:cs="Times New Roman"/>
          <w:noProof/>
          <w:sz w:val="20"/>
          <w:szCs w:val="20"/>
        </w:rPr>
        <w:t>[43, 44]</w:t>
      </w:r>
      <w:r w:rsidRPr="0000206D">
        <w:rPr>
          <w:rFonts w:ascii="Times New Roman" w:hAnsi="Times New Roman" w:cs="Times New Roman"/>
          <w:sz w:val="20"/>
          <w:szCs w:val="20"/>
        </w:rPr>
        <w:t xml:space="preserve">. However, its relative abundance was not as nearly as low as in coastal site investigated here, especially within the </w:t>
      </w:r>
      <w:r>
        <w:rPr>
          <w:rFonts w:ascii="Times New Roman" w:hAnsi="Times New Roman" w:cs="Times New Roman"/>
          <w:sz w:val="20"/>
          <w:szCs w:val="20"/>
        </w:rPr>
        <w:t xml:space="preserve">indicatively </w:t>
      </w:r>
      <w:r w:rsidRPr="0000206D">
        <w:rPr>
          <w:rFonts w:ascii="Times New Roman" w:hAnsi="Times New Roman" w:cs="Times New Roman"/>
          <w:sz w:val="20"/>
          <w:szCs w:val="20"/>
        </w:rPr>
        <w:t xml:space="preserve">active fraction where it accounted for &lt; 5% year-round. On the other </w:t>
      </w:r>
      <w:r w:rsidR="00B01A40" w:rsidRPr="0000206D">
        <w:rPr>
          <w:rFonts w:ascii="Times New Roman" w:hAnsi="Times New Roman" w:cs="Times New Roman"/>
          <w:sz w:val="20"/>
          <w:szCs w:val="20"/>
        </w:rPr>
        <w:t>hand,</w:t>
      </w:r>
      <w:r w:rsidRPr="0000206D">
        <w:rPr>
          <w:rFonts w:ascii="Times New Roman" w:hAnsi="Times New Roman" w:cs="Times New Roman"/>
          <w:sz w:val="20"/>
          <w:szCs w:val="20"/>
        </w:rPr>
        <w:t xml:space="preserve">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was also typical for the coastal region in Central and Southern Adriatic, especially in winter </w:t>
      </w:r>
      <w:r w:rsidRPr="0000206D">
        <w:rPr>
          <w:rFonts w:ascii="Times New Roman" w:hAnsi="Times New Roman" w:cs="Times New Roman"/>
          <w:noProof/>
          <w:sz w:val="20"/>
          <w:szCs w:val="20"/>
        </w:rPr>
        <w:t>[45]</w:t>
      </w:r>
      <w:r w:rsidRPr="0000206D">
        <w:rPr>
          <w:rFonts w:ascii="Times New Roman" w:hAnsi="Times New Roman" w:cs="Times New Roman"/>
          <w:sz w:val="20"/>
          <w:szCs w:val="20"/>
        </w:rPr>
        <w:t xml:space="preserve">. At the same time in </w:t>
      </w:r>
      <w:proofErr w:type="spellStart"/>
      <w:r w:rsidRPr="0000206D">
        <w:rPr>
          <w:rFonts w:ascii="Times New Roman" w:hAnsi="Times New Roman" w:cs="Times New Roman"/>
          <w:sz w:val="20"/>
          <w:szCs w:val="20"/>
        </w:rPr>
        <w:t>Rogoznica</w:t>
      </w:r>
      <w:proofErr w:type="spellEnd"/>
      <w:r w:rsidRPr="0000206D">
        <w:rPr>
          <w:rFonts w:ascii="Times New Roman" w:hAnsi="Times New Roman" w:cs="Times New Roman"/>
          <w:sz w:val="20"/>
          <w:szCs w:val="20"/>
        </w:rPr>
        <w:t xml:space="preserve"> Lake </w:t>
      </w:r>
      <w:proofErr w:type="spellStart"/>
      <w:r w:rsidRPr="0000206D">
        <w:rPr>
          <w:rFonts w:ascii="Times New Roman" w:hAnsi="Times New Roman" w:cs="Times New Roman"/>
          <w:i/>
          <w:sz w:val="20"/>
          <w:szCs w:val="20"/>
        </w:rPr>
        <w:t>Paraperlucidibaca</w:t>
      </w:r>
      <w:proofErr w:type="spellEnd"/>
      <w:r w:rsidRPr="0000206D">
        <w:rPr>
          <w:rFonts w:ascii="Times New Roman" w:hAnsi="Times New Roman" w:cs="Times New Roman"/>
          <w:sz w:val="20"/>
          <w:szCs w:val="20"/>
        </w:rPr>
        <w:t xml:space="preserve"> was the most relatively abundant genus, accounting for almost 50% of cDNA sequences, followed by </w:t>
      </w:r>
      <w:proofErr w:type="spellStart"/>
      <w:r w:rsidRPr="0000206D">
        <w:rPr>
          <w:rFonts w:ascii="Times New Roman" w:hAnsi="Times New Roman" w:cs="Times New Roman"/>
          <w:i/>
          <w:sz w:val="20"/>
          <w:szCs w:val="20"/>
        </w:rPr>
        <w:t>Pseudohongiella</w:t>
      </w:r>
      <w:proofErr w:type="spellEnd"/>
      <w:r w:rsidRPr="0000206D">
        <w:rPr>
          <w:rFonts w:ascii="Times New Roman" w:hAnsi="Times New Roman" w:cs="Times New Roman"/>
          <w:sz w:val="20"/>
          <w:szCs w:val="20"/>
        </w:rPr>
        <w:t xml:space="preserve"> and </w:t>
      </w:r>
      <w:proofErr w:type="spellStart"/>
      <w:r w:rsidRPr="0000206D">
        <w:rPr>
          <w:rFonts w:ascii="Times New Roman" w:hAnsi="Times New Roman" w:cs="Times New Roman"/>
          <w:i/>
          <w:sz w:val="20"/>
          <w:szCs w:val="20"/>
        </w:rPr>
        <w:t>Glaciecola</w:t>
      </w:r>
      <w:proofErr w:type="spellEnd"/>
      <w:r w:rsidRPr="0000206D">
        <w:rPr>
          <w:rFonts w:ascii="Times New Roman" w:hAnsi="Times New Roman" w:cs="Times New Roman"/>
          <w:sz w:val="20"/>
          <w:szCs w:val="20"/>
        </w:rPr>
        <w:t xml:space="preserve">, which were not detected at the Adriatic Sea study area. </w:t>
      </w:r>
      <w:proofErr w:type="spellStart"/>
      <w:r w:rsidRPr="0000206D">
        <w:rPr>
          <w:rFonts w:ascii="Times New Roman" w:hAnsi="Times New Roman" w:cs="Times New Roman"/>
          <w:i/>
          <w:sz w:val="20"/>
          <w:szCs w:val="20"/>
        </w:rPr>
        <w:t>Paraperlucidibaca</w:t>
      </w:r>
      <w:proofErr w:type="spellEnd"/>
      <w:r w:rsidRPr="0000206D">
        <w:rPr>
          <w:rFonts w:ascii="Times New Roman" w:hAnsi="Times New Roman" w:cs="Times New Roman"/>
          <w:i/>
          <w:sz w:val="20"/>
          <w:szCs w:val="20"/>
        </w:rPr>
        <w:t xml:space="preserve"> </w:t>
      </w:r>
      <w:r w:rsidRPr="0000206D">
        <w:rPr>
          <w:rFonts w:ascii="Times New Roman" w:hAnsi="Times New Roman" w:cs="Times New Roman"/>
          <w:sz w:val="20"/>
          <w:szCs w:val="20"/>
        </w:rPr>
        <w:t xml:space="preserve">was also found abundant in Antarctic waters as an important degrader of semi-labile organic matter </w:t>
      </w:r>
      <w:r w:rsidRPr="0000206D">
        <w:rPr>
          <w:rFonts w:ascii="Times New Roman" w:hAnsi="Times New Roman" w:cs="Times New Roman"/>
          <w:noProof/>
          <w:sz w:val="20"/>
          <w:szCs w:val="20"/>
        </w:rPr>
        <w:t>[46]</w:t>
      </w:r>
      <w:r w:rsidRPr="0000206D">
        <w:rPr>
          <w:rFonts w:ascii="Times New Roman" w:hAnsi="Times New Roman" w:cs="Times New Roman"/>
          <w:sz w:val="20"/>
          <w:szCs w:val="20"/>
        </w:rPr>
        <w:t xml:space="preserve">. On the other hand, the role of </w:t>
      </w:r>
      <w:r w:rsidRPr="0000206D">
        <w:rPr>
          <w:rFonts w:ascii="Times New Roman" w:hAnsi="Times New Roman" w:cs="Times New Roman"/>
          <w:i/>
          <w:sz w:val="20"/>
          <w:szCs w:val="20"/>
        </w:rPr>
        <w:t>Pseudohongiella</w:t>
      </w:r>
      <w:r w:rsidRPr="0000206D">
        <w:rPr>
          <w:rFonts w:ascii="Times New Roman" w:hAnsi="Times New Roman" w:cs="Times New Roman"/>
          <w:sz w:val="20"/>
          <w:szCs w:val="20"/>
        </w:rPr>
        <w:t xml:space="preserve"> cannot be discussed with certainty since it has been isolated relatively recently, with no studies on their ecological functions </w:t>
      </w:r>
      <w:r w:rsidRPr="0000206D">
        <w:rPr>
          <w:rFonts w:ascii="Times New Roman" w:hAnsi="Times New Roman" w:cs="Times New Roman"/>
          <w:noProof/>
          <w:sz w:val="20"/>
          <w:szCs w:val="20"/>
        </w:rPr>
        <w:t>[47]</w:t>
      </w:r>
      <w:r w:rsidRPr="0000206D">
        <w:rPr>
          <w:rFonts w:ascii="Times New Roman" w:hAnsi="Times New Roman" w:cs="Times New Roman"/>
          <w:sz w:val="20"/>
          <w:szCs w:val="20"/>
        </w:rPr>
        <w:t xml:space="preserve">. However, it has been found abundant in the coastal seawater with large loads of organic matter from municipal wastewater </w:t>
      </w:r>
      <w:r w:rsidRPr="0000206D">
        <w:rPr>
          <w:rFonts w:ascii="Times New Roman" w:hAnsi="Times New Roman" w:cs="Times New Roman"/>
          <w:noProof/>
          <w:sz w:val="20"/>
          <w:szCs w:val="20"/>
        </w:rPr>
        <w:t>[48]</w:t>
      </w:r>
      <w:r w:rsidRPr="0000206D">
        <w:rPr>
          <w:rFonts w:ascii="Times New Roman" w:hAnsi="Times New Roman" w:cs="Times New Roman"/>
          <w:sz w:val="20"/>
          <w:szCs w:val="20"/>
        </w:rPr>
        <w:t>, which is usually enriched in PO</w:t>
      </w:r>
      <w:r w:rsidRPr="0000206D">
        <w:rPr>
          <w:rFonts w:ascii="Times New Roman" w:hAnsi="Times New Roman" w:cs="Times New Roman"/>
          <w:sz w:val="20"/>
          <w:szCs w:val="20"/>
          <w:vertAlign w:val="subscript"/>
        </w:rPr>
        <w:t>4</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xml:space="preserve"> as was the case in Rogoznica Lake SML winter sample. It was shown that </w:t>
      </w:r>
      <w:proofErr w:type="spellStart"/>
      <w:r w:rsidRPr="0000206D">
        <w:rPr>
          <w:rFonts w:ascii="Times New Roman" w:hAnsi="Times New Roman" w:cs="Times New Roman"/>
          <w:i/>
          <w:sz w:val="20"/>
          <w:szCs w:val="20"/>
        </w:rPr>
        <w:t>Glaciecola</w:t>
      </w:r>
      <w:proofErr w:type="spellEnd"/>
      <w:r w:rsidRPr="0000206D">
        <w:rPr>
          <w:rFonts w:ascii="Times New Roman" w:hAnsi="Times New Roman" w:cs="Times New Roman"/>
          <w:sz w:val="20"/>
          <w:szCs w:val="20"/>
        </w:rPr>
        <w:t xml:space="preserve"> genus is well adapted to low temperature, and that their growth is tightly related to phytoplankton-derived DOC, especially diatoms</w:t>
      </w:r>
      <w:r w:rsidRPr="0000206D">
        <w:rPr>
          <w:rFonts w:ascii="Times New Roman" w:hAnsi="Times New Roman" w:cs="Times New Roman"/>
          <w:color w:val="FF0000"/>
          <w:sz w:val="20"/>
          <w:szCs w:val="20"/>
        </w:rPr>
        <w:t xml:space="preserve"> </w:t>
      </w:r>
      <w:r w:rsidRPr="0000206D">
        <w:rPr>
          <w:rFonts w:ascii="Times New Roman" w:hAnsi="Times New Roman" w:cs="Times New Roman"/>
          <w:noProof/>
          <w:sz w:val="20"/>
          <w:szCs w:val="20"/>
        </w:rPr>
        <w:t>[49]</w:t>
      </w:r>
      <w:r w:rsidRPr="0000206D">
        <w:rPr>
          <w:rFonts w:ascii="Times New Roman" w:hAnsi="Times New Roman" w:cs="Times New Roman"/>
          <w:sz w:val="20"/>
          <w:szCs w:val="20"/>
        </w:rPr>
        <w:t xml:space="preserve">, which are the most dominant phytoplankton group in the lake, especially during colder seasons </w:t>
      </w:r>
      <w:r w:rsidRPr="0000206D">
        <w:rPr>
          <w:rFonts w:ascii="Times New Roman" w:hAnsi="Times New Roman" w:cs="Times New Roman"/>
          <w:noProof/>
          <w:sz w:val="20"/>
          <w:szCs w:val="20"/>
        </w:rPr>
        <w:t>[23]</w:t>
      </w:r>
      <w:r w:rsidRPr="0000206D">
        <w:rPr>
          <w:rFonts w:ascii="Times New Roman" w:hAnsi="Times New Roman" w:cs="Times New Roman"/>
          <w:sz w:val="20"/>
          <w:szCs w:val="20"/>
        </w:rPr>
        <w:t xml:space="preserve">. This can explain its development in the winter season in the lake. Its absence, as well as the absence of </w:t>
      </w:r>
      <w:proofErr w:type="spellStart"/>
      <w:r w:rsidRPr="0000206D">
        <w:rPr>
          <w:rFonts w:ascii="Times New Roman" w:hAnsi="Times New Roman" w:cs="Times New Roman"/>
          <w:i/>
          <w:sz w:val="20"/>
          <w:szCs w:val="20"/>
        </w:rPr>
        <w:t>Paraperlucidibaca</w:t>
      </w:r>
      <w:proofErr w:type="spellEnd"/>
      <w:r w:rsidRPr="0000206D">
        <w:rPr>
          <w:rFonts w:ascii="Times New Roman" w:hAnsi="Times New Roman" w:cs="Times New Roman"/>
          <w:i/>
          <w:sz w:val="20"/>
          <w:szCs w:val="20"/>
        </w:rPr>
        <w:t xml:space="preserve"> </w:t>
      </w:r>
      <w:r w:rsidRPr="0000206D">
        <w:rPr>
          <w:rFonts w:ascii="Times New Roman" w:hAnsi="Times New Roman" w:cs="Times New Roman"/>
          <w:sz w:val="20"/>
          <w:szCs w:val="20"/>
        </w:rPr>
        <w:t xml:space="preserve">and </w:t>
      </w:r>
      <w:proofErr w:type="spellStart"/>
      <w:r w:rsidRPr="0000206D">
        <w:rPr>
          <w:rFonts w:ascii="Times New Roman" w:hAnsi="Times New Roman" w:cs="Times New Roman"/>
          <w:i/>
          <w:sz w:val="20"/>
          <w:szCs w:val="20"/>
        </w:rPr>
        <w:t>Pseudohongiella</w:t>
      </w:r>
      <w:proofErr w:type="spellEnd"/>
      <w:r w:rsidRPr="0000206D">
        <w:rPr>
          <w:rFonts w:ascii="Times New Roman" w:hAnsi="Times New Roman" w:cs="Times New Roman"/>
          <w:sz w:val="20"/>
          <w:szCs w:val="20"/>
        </w:rPr>
        <w:t xml:space="preserve"> from the Adriatic Sea samples indicate that, besides the concentration, there are also possible variances in the type of TOC in these two environments during winter.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Differences between SML and ULW samples during spring in the Adriatic Sea were more evident than in winter. For the spring SML sample </w:t>
      </w:r>
      <w:proofErr w:type="spellStart"/>
      <w:r w:rsidRPr="0000206D">
        <w:rPr>
          <w:rFonts w:ascii="Times New Roman" w:hAnsi="Times New Roman" w:cs="Times New Roman"/>
          <w:i/>
          <w:sz w:val="20"/>
          <w:szCs w:val="20"/>
        </w:rPr>
        <w:t>Rubritaela</w:t>
      </w:r>
      <w:proofErr w:type="spellEnd"/>
      <w:r w:rsidRPr="0000206D">
        <w:rPr>
          <w:rFonts w:ascii="Times New Roman" w:hAnsi="Times New Roman" w:cs="Times New Roman"/>
          <w:sz w:val="20"/>
          <w:szCs w:val="20"/>
        </w:rPr>
        <w:t xml:space="preserve">, </w:t>
      </w:r>
      <w:proofErr w:type="spellStart"/>
      <w:r w:rsidRPr="0000206D">
        <w:rPr>
          <w:rFonts w:ascii="Times New Roman" w:hAnsi="Times New Roman" w:cs="Times New Roman"/>
          <w:i/>
          <w:sz w:val="20"/>
          <w:szCs w:val="20"/>
        </w:rPr>
        <w:t>Rhodobacteraceae</w:t>
      </w:r>
      <w:proofErr w:type="spellEnd"/>
      <w:r w:rsidRPr="0000206D">
        <w:rPr>
          <w:rFonts w:ascii="Times New Roman" w:hAnsi="Times New Roman" w:cs="Times New Roman"/>
          <w:sz w:val="20"/>
          <w:szCs w:val="20"/>
        </w:rPr>
        <w:t xml:space="preserve"> were specific and abundant, as well as </w:t>
      </w:r>
      <w:proofErr w:type="spellStart"/>
      <w:r w:rsidRPr="0000206D">
        <w:rPr>
          <w:rFonts w:ascii="Times New Roman" w:hAnsi="Times New Roman" w:cs="Times New Roman"/>
          <w:sz w:val="20"/>
          <w:szCs w:val="20"/>
        </w:rPr>
        <w:t>cyanobacterial</w:t>
      </w:r>
      <w:proofErr w:type="spellEnd"/>
      <w:r w:rsidRPr="0000206D">
        <w:rPr>
          <w:rFonts w:ascii="Times New Roman" w:hAnsi="Times New Roman" w:cs="Times New Roman"/>
          <w:sz w:val="20"/>
          <w:szCs w:val="20"/>
        </w:rPr>
        <w:t xml:space="preserve"> genus </w:t>
      </w:r>
      <w:proofErr w:type="spellStart"/>
      <w:r w:rsidRPr="0000206D">
        <w:rPr>
          <w:rFonts w:ascii="Times New Roman" w:hAnsi="Times New Roman" w:cs="Times New Roman"/>
          <w:i/>
          <w:sz w:val="20"/>
          <w:szCs w:val="20"/>
        </w:rPr>
        <w:t>Phormidesmis</w:t>
      </w:r>
      <w:proofErr w:type="spellEnd"/>
      <w:r w:rsidRPr="0000206D">
        <w:rPr>
          <w:rFonts w:ascii="Times New Roman" w:hAnsi="Times New Roman" w:cs="Times New Roman"/>
          <w:sz w:val="20"/>
          <w:szCs w:val="20"/>
        </w:rPr>
        <w:t xml:space="preserve">, which accounted for almost 14% of </w:t>
      </w:r>
      <w:r>
        <w:rPr>
          <w:rFonts w:ascii="Times New Roman" w:hAnsi="Times New Roman" w:cs="Times New Roman"/>
          <w:sz w:val="20"/>
          <w:szCs w:val="20"/>
        </w:rPr>
        <w:t>cDNA</w:t>
      </w:r>
      <w:r w:rsidRPr="0000206D">
        <w:rPr>
          <w:rFonts w:ascii="Times New Roman" w:hAnsi="Times New Roman" w:cs="Times New Roman"/>
          <w:sz w:val="20"/>
          <w:szCs w:val="20"/>
        </w:rPr>
        <w:t xml:space="preserve"> assemblages. This is surprising since this genus is characteristic and well adapted to cold polar and alpine habitats </w:t>
      </w:r>
      <w:r w:rsidRPr="0000206D">
        <w:rPr>
          <w:rFonts w:ascii="Times New Roman" w:hAnsi="Times New Roman" w:cs="Times New Roman"/>
          <w:noProof/>
          <w:sz w:val="20"/>
          <w:szCs w:val="20"/>
        </w:rPr>
        <w:t>[50]</w:t>
      </w:r>
      <w:r w:rsidRPr="0000206D">
        <w:rPr>
          <w:rFonts w:ascii="Times New Roman" w:hAnsi="Times New Roman" w:cs="Times New Roman"/>
          <w:sz w:val="20"/>
          <w:szCs w:val="20"/>
        </w:rPr>
        <w:t xml:space="preserve">. To the best of our knowledge, this is its first record in temperate area. The composition of the ULW sample remained relatively similar to the one observed during winter, with the exception of development of SAR116 clade, </w:t>
      </w:r>
      <w:r w:rsidR="00B01A40" w:rsidRPr="0000206D">
        <w:rPr>
          <w:rFonts w:ascii="Times New Roman" w:hAnsi="Times New Roman" w:cs="Times New Roman"/>
          <w:sz w:val="20"/>
          <w:szCs w:val="20"/>
        </w:rPr>
        <w:t>common and widespread marine bacteria</w:t>
      </w:r>
      <w:r w:rsidRPr="0000206D">
        <w:rPr>
          <w:rFonts w:ascii="Times New Roman" w:hAnsi="Times New Roman" w:cs="Times New Roman"/>
          <w:sz w:val="20"/>
          <w:szCs w:val="20"/>
        </w:rPr>
        <w:t xml:space="preserve">, ecologically and metabolically similar to SAR11 clade </w:t>
      </w:r>
      <w:r w:rsidRPr="0000206D">
        <w:rPr>
          <w:rFonts w:ascii="Times New Roman" w:hAnsi="Times New Roman" w:cs="Times New Roman"/>
          <w:noProof/>
          <w:sz w:val="20"/>
          <w:szCs w:val="20"/>
        </w:rPr>
        <w:t>[51]</w:t>
      </w:r>
      <w:r w:rsidRPr="0000206D">
        <w:rPr>
          <w:rFonts w:ascii="Times New Roman" w:hAnsi="Times New Roman" w:cs="Times New Roman"/>
          <w:sz w:val="20"/>
          <w:szCs w:val="20"/>
        </w:rPr>
        <w:t xml:space="preserve">, as well as </w:t>
      </w:r>
      <w:proofErr w:type="spellStart"/>
      <w:r w:rsidRPr="0000206D">
        <w:rPr>
          <w:rFonts w:ascii="Times New Roman" w:hAnsi="Times New Roman" w:cs="Times New Roman"/>
          <w:i/>
          <w:sz w:val="20"/>
          <w:szCs w:val="20"/>
        </w:rPr>
        <w:t>Halieaceae</w:t>
      </w:r>
      <w:proofErr w:type="spellEnd"/>
      <w:r w:rsidRPr="0000206D">
        <w:rPr>
          <w:rFonts w:ascii="Times New Roman" w:hAnsi="Times New Roman" w:cs="Times New Roman"/>
          <w:i/>
          <w:sz w:val="20"/>
          <w:szCs w:val="20"/>
        </w:rPr>
        <w:t xml:space="preserve"> </w:t>
      </w:r>
      <w:r w:rsidRPr="0000206D">
        <w:rPr>
          <w:rFonts w:ascii="Times New Roman" w:hAnsi="Times New Roman" w:cs="Times New Roman"/>
          <w:sz w:val="20"/>
          <w:szCs w:val="20"/>
        </w:rPr>
        <w:t xml:space="preserve">(formerly </w:t>
      </w:r>
      <w:proofErr w:type="spellStart"/>
      <w:r w:rsidRPr="0000206D">
        <w:rPr>
          <w:rFonts w:ascii="Times New Roman" w:hAnsi="Times New Roman" w:cs="Times New Roman"/>
          <w:i/>
          <w:sz w:val="20"/>
          <w:szCs w:val="20"/>
        </w:rPr>
        <w:t>Alteromonadaceae</w:t>
      </w:r>
      <w:proofErr w:type="spellEnd"/>
      <w:r w:rsidRPr="0000206D">
        <w:rPr>
          <w:rFonts w:ascii="Times New Roman" w:hAnsi="Times New Roman" w:cs="Times New Roman"/>
          <w:sz w:val="20"/>
          <w:szCs w:val="20"/>
        </w:rPr>
        <w:t xml:space="preserve">), which are important marine hydrocarbon utilizers </w:t>
      </w:r>
      <w:r w:rsidRPr="0000206D">
        <w:rPr>
          <w:rFonts w:ascii="Times New Roman" w:hAnsi="Times New Roman" w:cs="Times New Roman"/>
          <w:noProof/>
          <w:sz w:val="20"/>
          <w:szCs w:val="20"/>
        </w:rPr>
        <w:t>[52]</w:t>
      </w:r>
      <w:r w:rsidRPr="0000206D">
        <w:rPr>
          <w:rFonts w:ascii="Times New Roman" w:hAnsi="Times New Roman" w:cs="Times New Roman"/>
          <w:sz w:val="20"/>
          <w:szCs w:val="20"/>
        </w:rPr>
        <w:t xml:space="preserve">. Development of </w:t>
      </w:r>
      <w:proofErr w:type="spellStart"/>
      <w:r w:rsidRPr="0000206D">
        <w:rPr>
          <w:rFonts w:ascii="Times New Roman" w:hAnsi="Times New Roman" w:cs="Times New Roman"/>
          <w:i/>
          <w:sz w:val="20"/>
          <w:szCs w:val="20"/>
        </w:rPr>
        <w:t>Rubritaela</w:t>
      </w:r>
      <w:proofErr w:type="spellEnd"/>
      <w:r w:rsidRPr="0000206D">
        <w:rPr>
          <w:rFonts w:ascii="Times New Roman" w:hAnsi="Times New Roman" w:cs="Times New Roman"/>
          <w:sz w:val="20"/>
          <w:szCs w:val="20"/>
        </w:rPr>
        <w:t xml:space="preserve"> and </w:t>
      </w:r>
      <w:proofErr w:type="spellStart"/>
      <w:r w:rsidRPr="0000206D">
        <w:rPr>
          <w:rFonts w:ascii="Times New Roman" w:hAnsi="Times New Roman" w:cs="Times New Roman"/>
          <w:i/>
          <w:sz w:val="20"/>
          <w:szCs w:val="20"/>
        </w:rPr>
        <w:t>Rhodobacteraceae</w:t>
      </w:r>
      <w:proofErr w:type="spellEnd"/>
      <w:r w:rsidRPr="0000206D">
        <w:rPr>
          <w:rFonts w:ascii="Times New Roman" w:hAnsi="Times New Roman" w:cs="Times New Roman"/>
          <w:sz w:val="20"/>
          <w:szCs w:val="20"/>
        </w:rPr>
        <w:t xml:space="preserve"> indicates that the Adriatic Sea SML during spring was probably enriched in polysaccharides since both genera use them as </w:t>
      </w:r>
      <w:r w:rsidRPr="0000206D">
        <w:rPr>
          <w:rFonts w:ascii="Times New Roman" w:hAnsi="Times New Roman" w:cs="Times New Roman"/>
          <w:sz w:val="20"/>
          <w:szCs w:val="20"/>
        </w:rPr>
        <w:lastRenderedPageBreak/>
        <w:t xml:space="preserve">substrate, and </w:t>
      </w:r>
      <w:r w:rsidRPr="0000206D">
        <w:rPr>
          <w:rFonts w:ascii="Times New Roman" w:hAnsi="Times New Roman" w:cs="Times New Roman"/>
          <w:i/>
          <w:sz w:val="20"/>
          <w:szCs w:val="20"/>
        </w:rPr>
        <w:t>Rhodobacteraceae</w:t>
      </w:r>
      <w:r w:rsidRPr="0000206D">
        <w:rPr>
          <w:rFonts w:ascii="Times New Roman" w:hAnsi="Times New Roman" w:cs="Times New Roman"/>
          <w:sz w:val="20"/>
          <w:szCs w:val="20"/>
        </w:rPr>
        <w:t xml:space="preserve"> were also found as important members of biofilms in coastal seawater </w:t>
      </w:r>
      <w:r w:rsidRPr="0000206D">
        <w:rPr>
          <w:rFonts w:ascii="Times New Roman" w:hAnsi="Times New Roman" w:cs="Times New Roman"/>
          <w:noProof/>
          <w:sz w:val="20"/>
          <w:szCs w:val="20"/>
        </w:rPr>
        <w:t>[53, 54]</w:t>
      </w:r>
      <w:r w:rsidRPr="0000206D">
        <w:rPr>
          <w:rFonts w:ascii="Times New Roman" w:hAnsi="Times New Roman" w:cs="Times New Roman"/>
          <w:sz w:val="20"/>
          <w:szCs w:val="20"/>
        </w:rPr>
        <w:t xml:space="preserve">. Spring SML and ULW samples from Rogoznica Lake did not differ noticeably in structure. In contrast to the Adriatic Sea study site, no </w:t>
      </w:r>
      <w:proofErr w:type="spellStart"/>
      <w:r w:rsidRPr="0000206D">
        <w:rPr>
          <w:rFonts w:ascii="Times New Roman" w:hAnsi="Times New Roman" w:cs="Times New Roman"/>
          <w:i/>
          <w:sz w:val="20"/>
          <w:szCs w:val="20"/>
        </w:rPr>
        <w:t>Rubritaela</w:t>
      </w:r>
      <w:proofErr w:type="spellEnd"/>
      <w:r w:rsidRPr="0000206D">
        <w:rPr>
          <w:rFonts w:ascii="Times New Roman" w:hAnsi="Times New Roman" w:cs="Times New Roman"/>
          <w:sz w:val="20"/>
          <w:szCs w:val="20"/>
        </w:rPr>
        <w:t xml:space="preserve"> and </w:t>
      </w:r>
      <w:proofErr w:type="spellStart"/>
      <w:r w:rsidRPr="0000206D">
        <w:rPr>
          <w:rFonts w:ascii="Times New Roman" w:hAnsi="Times New Roman" w:cs="Times New Roman"/>
          <w:i/>
          <w:sz w:val="20"/>
          <w:szCs w:val="20"/>
        </w:rPr>
        <w:t>Phormidesmis</w:t>
      </w:r>
      <w:proofErr w:type="spellEnd"/>
      <w:r w:rsidRPr="0000206D">
        <w:rPr>
          <w:rFonts w:ascii="Times New Roman" w:hAnsi="Times New Roman" w:cs="Times New Roman"/>
          <w:sz w:val="20"/>
          <w:szCs w:val="20"/>
        </w:rPr>
        <w:t xml:space="preserve">-related sequences were detected and clade SAR11 was still present in both layers of the lake. Also,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which was absent in winter, started to develop.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Summer was the season when stability of SML was m</w:t>
      </w:r>
      <w:r w:rsidR="002F0B39">
        <w:rPr>
          <w:rFonts w:ascii="Times New Roman" w:hAnsi="Times New Roman" w:cs="Times New Roman"/>
          <w:sz w:val="20"/>
          <w:szCs w:val="20"/>
        </w:rPr>
        <w:t>ost pronounced</w:t>
      </w:r>
      <w:r w:rsidRPr="0000206D">
        <w:rPr>
          <w:rFonts w:ascii="Times New Roman" w:hAnsi="Times New Roman" w:cs="Times New Roman"/>
          <w:sz w:val="20"/>
          <w:szCs w:val="20"/>
        </w:rPr>
        <w:t xml:space="preserve">, as expected due to meteorological conditions. </w:t>
      </w:r>
      <w:proofErr w:type="spellStart"/>
      <w:r w:rsidRPr="0000206D">
        <w:rPr>
          <w:rFonts w:ascii="Times New Roman" w:hAnsi="Times New Roman" w:cs="Times New Roman"/>
          <w:i/>
          <w:sz w:val="20"/>
          <w:szCs w:val="20"/>
        </w:rPr>
        <w:t>Alteromonas</w:t>
      </w:r>
      <w:proofErr w:type="spellEnd"/>
      <w:r w:rsidRPr="0000206D">
        <w:rPr>
          <w:rFonts w:ascii="Times New Roman" w:hAnsi="Times New Roman" w:cs="Times New Roman"/>
          <w:sz w:val="20"/>
          <w:szCs w:val="20"/>
        </w:rPr>
        <w:t xml:space="preserve"> was predominant at both investigated sites and peculiar to SML. At the Adriatic Sea station, it comprised 47.03% of DNA and 37.06% of cDNA sequences, whereas in Rogoznica Lake the relative abundance of </w:t>
      </w:r>
      <w:proofErr w:type="spellStart"/>
      <w:r w:rsidRPr="0000206D">
        <w:rPr>
          <w:rFonts w:ascii="Times New Roman" w:hAnsi="Times New Roman" w:cs="Times New Roman"/>
          <w:i/>
          <w:sz w:val="20"/>
          <w:szCs w:val="20"/>
        </w:rPr>
        <w:t>Alteromonas</w:t>
      </w:r>
      <w:proofErr w:type="spellEnd"/>
      <w:r w:rsidRPr="0000206D">
        <w:rPr>
          <w:rFonts w:ascii="Times New Roman" w:hAnsi="Times New Roman" w:cs="Times New Roman"/>
          <w:sz w:val="20"/>
          <w:szCs w:val="20"/>
        </w:rPr>
        <w:t xml:space="preserve"> reached 49.62% of DNA and 28.16% of cDNA sequences. It is a widespread </w:t>
      </w:r>
      <w:proofErr w:type="spellStart"/>
      <w:r w:rsidRPr="0000206D">
        <w:rPr>
          <w:rFonts w:ascii="Times New Roman" w:hAnsi="Times New Roman" w:cs="Times New Roman"/>
          <w:sz w:val="20"/>
          <w:szCs w:val="20"/>
        </w:rPr>
        <w:t>copitrophic</w:t>
      </w:r>
      <w:proofErr w:type="spellEnd"/>
      <w:r w:rsidRPr="0000206D">
        <w:rPr>
          <w:rFonts w:ascii="Times New Roman" w:hAnsi="Times New Roman" w:cs="Times New Roman"/>
          <w:sz w:val="20"/>
          <w:szCs w:val="20"/>
        </w:rPr>
        <w:t xml:space="preserve"> genus of marine Gammaproteobacteria with a strong capability for various polysaccharide degradation in both, dissolved and particulate form </w:t>
      </w:r>
      <w:r w:rsidRPr="0000206D">
        <w:rPr>
          <w:rFonts w:ascii="Times New Roman" w:hAnsi="Times New Roman" w:cs="Times New Roman"/>
          <w:noProof/>
          <w:sz w:val="20"/>
          <w:szCs w:val="20"/>
        </w:rPr>
        <w:t>[55]</w:t>
      </w:r>
      <w:r w:rsidRPr="0000206D">
        <w:rPr>
          <w:rFonts w:ascii="Times New Roman" w:hAnsi="Times New Roman" w:cs="Times New Roman"/>
          <w:sz w:val="20"/>
          <w:szCs w:val="20"/>
        </w:rPr>
        <w:t xml:space="preserve">, therefore high TOC values favored its development in summer. Along with </w:t>
      </w:r>
      <w:proofErr w:type="spellStart"/>
      <w:r w:rsidRPr="0000206D">
        <w:rPr>
          <w:rFonts w:ascii="Times New Roman" w:hAnsi="Times New Roman" w:cs="Times New Roman"/>
          <w:i/>
          <w:sz w:val="20"/>
          <w:szCs w:val="20"/>
        </w:rPr>
        <w:t>Alteromonas</w:t>
      </w:r>
      <w:proofErr w:type="spellEnd"/>
      <w:r w:rsidRPr="0000206D">
        <w:rPr>
          <w:rFonts w:ascii="Times New Roman" w:hAnsi="Times New Roman" w:cs="Times New Roman"/>
          <w:sz w:val="20"/>
          <w:szCs w:val="20"/>
        </w:rPr>
        <w:t xml:space="preserve">, </w:t>
      </w:r>
      <w:proofErr w:type="spellStart"/>
      <w:r w:rsidRPr="0000206D">
        <w:rPr>
          <w:rFonts w:ascii="Times New Roman" w:hAnsi="Times New Roman" w:cs="Times New Roman"/>
          <w:i/>
          <w:sz w:val="20"/>
          <w:szCs w:val="20"/>
        </w:rPr>
        <w:t>Oleibacter</w:t>
      </w:r>
      <w:proofErr w:type="spellEnd"/>
      <w:r w:rsidRPr="0000206D">
        <w:rPr>
          <w:rFonts w:ascii="Times New Roman" w:hAnsi="Times New Roman" w:cs="Times New Roman"/>
          <w:i/>
          <w:sz w:val="20"/>
          <w:szCs w:val="20"/>
        </w:rPr>
        <w:t xml:space="preserve"> </w:t>
      </w:r>
      <w:r w:rsidRPr="0000206D">
        <w:rPr>
          <w:rFonts w:ascii="Times New Roman" w:hAnsi="Times New Roman" w:cs="Times New Roman"/>
          <w:sz w:val="20"/>
          <w:szCs w:val="20"/>
        </w:rPr>
        <w:t xml:space="preserve">also developed in summer, representing approx. 20% of </w:t>
      </w:r>
      <w:r>
        <w:rPr>
          <w:rFonts w:ascii="Times New Roman" w:hAnsi="Times New Roman" w:cs="Times New Roman"/>
          <w:sz w:val="20"/>
          <w:szCs w:val="20"/>
        </w:rPr>
        <w:t xml:space="preserve">potentially </w:t>
      </w:r>
      <w:r w:rsidRPr="0000206D">
        <w:rPr>
          <w:rFonts w:ascii="Times New Roman" w:hAnsi="Times New Roman" w:cs="Times New Roman"/>
          <w:sz w:val="20"/>
          <w:szCs w:val="20"/>
        </w:rPr>
        <w:t xml:space="preserve">active assemblages in the Adriatic Sea, but only 4% in the lake. This genus is an important degrader of petroleum aliphatic hydrocarbons </w:t>
      </w:r>
      <w:r w:rsidRPr="0000206D">
        <w:rPr>
          <w:rFonts w:ascii="Times New Roman" w:hAnsi="Times New Roman" w:cs="Times New Roman"/>
          <w:noProof/>
          <w:sz w:val="20"/>
          <w:szCs w:val="20"/>
        </w:rPr>
        <w:t>[56]</w:t>
      </w:r>
      <w:r w:rsidRPr="0000206D">
        <w:rPr>
          <w:rFonts w:ascii="Times New Roman" w:hAnsi="Times New Roman" w:cs="Times New Roman"/>
          <w:sz w:val="20"/>
          <w:szCs w:val="20"/>
        </w:rPr>
        <w:t xml:space="preserve">, so its development might be contributed to increased maritime traffic. ULW samples in this season were dominated by </w:t>
      </w:r>
      <w:r w:rsidRPr="0000206D">
        <w:rPr>
          <w:rFonts w:ascii="Times New Roman" w:hAnsi="Times New Roman" w:cs="Times New Roman"/>
          <w:i/>
          <w:sz w:val="20"/>
          <w:szCs w:val="20"/>
        </w:rPr>
        <w:t>Vibrio</w:t>
      </w:r>
      <w:r w:rsidRPr="0000206D">
        <w:rPr>
          <w:rFonts w:ascii="Times New Roman" w:hAnsi="Times New Roman" w:cs="Times New Roman"/>
          <w:sz w:val="20"/>
          <w:szCs w:val="20"/>
        </w:rPr>
        <w:t xml:space="preserve"> spp. in the Adriatic and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in </w:t>
      </w:r>
      <w:proofErr w:type="spellStart"/>
      <w:r w:rsidRPr="0000206D">
        <w:rPr>
          <w:rFonts w:ascii="Times New Roman" w:hAnsi="Times New Roman" w:cs="Times New Roman"/>
          <w:sz w:val="20"/>
          <w:szCs w:val="20"/>
        </w:rPr>
        <w:t>Rogoznica</w:t>
      </w:r>
      <w:proofErr w:type="spellEnd"/>
      <w:r w:rsidRPr="0000206D">
        <w:rPr>
          <w:rFonts w:ascii="Times New Roman" w:hAnsi="Times New Roman" w:cs="Times New Roman"/>
          <w:sz w:val="20"/>
          <w:szCs w:val="20"/>
        </w:rPr>
        <w:t xml:space="preserve"> Lake.</w:t>
      </w:r>
      <w:r>
        <w:rPr>
          <w:rFonts w:ascii="Times New Roman" w:hAnsi="Times New Roman" w:cs="Times New Roman"/>
          <w:sz w:val="20"/>
          <w:szCs w:val="20"/>
        </w:rPr>
        <w:t xml:space="preserve"> Some </w:t>
      </w:r>
      <w:r w:rsidRPr="00ED3188">
        <w:rPr>
          <w:rFonts w:ascii="Times New Roman" w:hAnsi="Times New Roman" w:cs="Times New Roman"/>
          <w:i/>
          <w:sz w:val="20"/>
          <w:szCs w:val="20"/>
        </w:rPr>
        <w:t xml:space="preserve">Vibrio </w:t>
      </w:r>
      <w:r w:rsidRPr="00A66CC6">
        <w:rPr>
          <w:rFonts w:ascii="Times New Roman" w:hAnsi="Times New Roman" w:cs="Times New Roman"/>
          <w:sz w:val="20"/>
          <w:szCs w:val="20"/>
        </w:rPr>
        <w:t>spp</w:t>
      </w:r>
      <w:r w:rsidRPr="00ED3188">
        <w:rPr>
          <w:rFonts w:ascii="Times New Roman" w:hAnsi="Times New Roman" w:cs="Times New Roman"/>
          <w:i/>
          <w:sz w:val="20"/>
          <w:szCs w:val="20"/>
        </w:rPr>
        <w:t>.</w:t>
      </w:r>
      <w:r>
        <w:rPr>
          <w:rFonts w:ascii="Times New Roman" w:hAnsi="Times New Roman" w:cs="Times New Roman"/>
          <w:sz w:val="20"/>
          <w:szCs w:val="20"/>
        </w:rPr>
        <w:t xml:space="preserve"> are well-known waterborne human and/or animal pathogens </w:t>
      </w:r>
      <w:r w:rsidRPr="00E44C9E">
        <w:rPr>
          <w:rFonts w:ascii="Times New Roman" w:hAnsi="Times New Roman" w:cs="Times New Roman"/>
          <w:noProof/>
          <w:sz w:val="20"/>
          <w:szCs w:val="20"/>
        </w:rPr>
        <w:t>[57]</w:t>
      </w:r>
      <w:r w:rsidRPr="00E44C9E">
        <w:rPr>
          <w:rFonts w:ascii="Times New Roman" w:hAnsi="Times New Roman" w:cs="Times New Roman"/>
          <w:sz w:val="20"/>
          <w:szCs w:val="20"/>
        </w:rPr>
        <w:t xml:space="preserve">. This </w:t>
      </w:r>
      <w:r>
        <w:rPr>
          <w:rFonts w:ascii="Times New Roman" w:hAnsi="Times New Roman" w:cs="Times New Roman"/>
          <w:sz w:val="20"/>
          <w:szCs w:val="20"/>
        </w:rPr>
        <w:t xml:space="preserve">requires a special attention since this genus was found specific for the summer season during which the Adriatic Sea is the area of increased touristic and fishing activities. It is noteworthy to mention that summer ULW samples from the Adriatic Sea also contained a very few </w:t>
      </w:r>
      <w:r w:rsidRPr="00F44E1B">
        <w:rPr>
          <w:rFonts w:ascii="Times New Roman" w:hAnsi="Times New Roman" w:cs="Times New Roman"/>
          <w:i/>
          <w:sz w:val="20"/>
          <w:szCs w:val="20"/>
        </w:rPr>
        <w:t>Escherichia-</w:t>
      </w:r>
      <w:proofErr w:type="spellStart"/>
      <w:r w:rsidRPr="00F44E1B">
        <w:rPr>
          <w:rFonts w:ascii="Times New Roman" w:hAnsi="Times New Roman" w:cs="Times New Roman"/>
          <w:i/>
          <w:sz w:val="20"/>
          <w:szCs w:val="20"/>
        </w:rPr>
        <w:t>Shigella</w:t>
      </w:r>
      <w:proofErr w:type="spellEnd"/>
      <w:r>
        <w:rPr>
          <w:rFonts w:ascii="Times New Roman" w:hAnsi="Times New Roman" w:cs="Times New Roman"/>
          <w:sz w:val="20"/>
          <w:szCs w:val="20"/>
        </w:rPr>
        <w:t xml:space="preserve"> – related sequences (0.015 % in DNA and 0.48 % in cDNA). Apart from this, investigated sites showed a high microbial water quality.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Autumn samples from the Adriatic Sea remained relatively similar to the summer ones. In contrast the samples collected from Rogoznica Lake showed alternation in structure. </w:t>
      </w:r>
      <w:proofErr w:type="spellStart"/>
      <w:r w:rsidRPr="0000206D">
        <w:rPr>
          <w:rFonts w:ascii="Times New Roman" w:hAnsi="Times New Roman" w:cs="Times New Roman"/>
          <w:i/>
          <w:sz w:val="20"/>
          <w:szCs w:val="20"/>
        </w:rPr>
        <w:t>Alteromonas</w:t>
      </w:r>
      <w:proofErr w:type="spellEnd"/>
      <w:r w:rsidRPr="0000206D">
        <w:rPr>
          <w:rFonts w:ascii="Times New Roman" w:hAnsi="Times New Roman" w:cs="Times New Roman"/>
          <w:sz w:val="20"/>
          <w:szCs w:val="20"/>
        </w:rPr>
        <w:t xml:space="preserve"> disappeared and the abundance of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started to increase in both SML and ULW samples, reaching almost a half of </w:t>
      </w:r>
      <w:r>
        <w:rPr>
          <w:rFonts w:ascii="Times New Roman" w:hAnsi="Times New Roman" w:cs="Times New Roman"/>
          <w:sz w:val="20"/>
          <w:szCs w:val="20"/>
        </w:rPr>
        <w:t xml:space="preserve">indicatively </w:t>
      </w:r>
      <w:r w:rsidRPr="0000206D">
        <w:rPr>
          <w:rFonts w:ascii="Times New Roman" w:hAnsi="Times New Roman" w:cs="Times New Roman"/>
          <w:sz w:val="20"/>
          <w:szCs w:val="20"/>
        </w:rPr>
        <w:t xml:space="preserve">active assemblages in ULW. This season in the lake was characterized by low oxygen concentration (4.3 mg/L) and saturation (&lt; 50%), which was probably the consequence of high TOC degradation during summer. </w:t>
      </w:r>
      <w:proofErr w:type="spellStart"/>
      <w:r w:rsidRPr="0000206D">
        <w:rPr>
          <w:rFonts w:ascii="Times New Roman" w:hAnsi="Times New Roman" w:cs="Times New Roman"/>
          <w:i/>
          <w:sz w:val="20"/>
          <w:szCs w:val="20"/>
        </w:rPr>
        <w:t>Synechococcus</w:t>
      </w:r>
      <w:proofErr w:type="spellEnd"/>
      <w:r w:rsidRPr="0000206D">
        <w:rPr>
          <w:rFonts w:ascii="Times New Roman" w:hAnsi="Times New Roman" w:cs="Times New Roman"/>
          <w:sz w:val="20"/>
          <w:szCs w:val="20"/>
        </w:rPr>
        <w:t xml:space="preserve"> CC9902 was also found active in the anoxic monimolimnion in the lake due to its metabolic diversity and capability to thrive under these extreme conditions </w:t>
      </w:r>
      <w:r w:rsidRPr="0000206D">
        <w:rPr>
          <w:rFonts w:ascii="Times New Roman" w:hAnsi="Times New Roman" w:cs="Times New Roman"/>
          <w:noProof/>
          <w:sz w:val="20"/>
          <w:szCs w:val="20"/>
        </w:rPr>
        <w:t>[24]</w:t>
      </w:r>
      <w:r w:rsidRPr="0000206D">
        <w:rPr>
          <w:rFonts w:ascii="Times New Roman" w:hAnsi="Times New Roman" w:cs="Times New Roman"/>
          <w:sz w:val="20"/>
          <w:szCs w:val="20"/>
        </w:rPr>
        <w:t xml:space="preserve">, and forms the basis for re-oxygenation of the surface layer.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Alpha diversity indices showed that the bacterial diversity was higher in the SML of the Adriatic Sea during winter and spring, while ULW was more diverse than SML in the warmer seasons (summer and autumn) and comparable to the values observed in the open Adriatic waters </w:t>
      </w:r>
      <w:r w:rsidRPr="0000206D">
        <w:rPr>
          <w:rFonts w:ascii="Times New Roman" w:hAnsi="Times New Roman" w:cs="Times New Roman"/>
          <w:noProof/>
          <w:sz w:val="20"/>
          <w:szCs w:val="20"/>
        </w:rPr>
        <w:t>[44]</w:t>
      </w:r>
      <w:r w:rsidRPr="0000206D">
        <w:rPr>
          <w:rFonts w:ascii="Times New Roman" w:hAnsi="Times New Roman" w:cs="Times New Roman"/>
          <w:sz w:val="20"/>
          <w:szCs w:val="20"/>
        </w:rPr>
        <w:t xml:space="preserve">. On the other hand, SML in Rogoznica Lake had higher diversity than ULW in all seasons except in summer, but these values were much lower than in deeper chemocline and monimolimnion layers </w:t>
      </w:r>
      <w:r w:rsidRPr="0000206D">
        <w:rPr>
          <w:rFonts w:ascii="Times New Roman" w:hAnsi="Times New Roman" w:cs="Times New Roman"/>
          <w:noProof/>
          <w:sz w:val="20"/>
          <w:szCs w:val="20"/>
        </w:rPr>
        <w:t>[24]</w:t>
      </w:r>
      <w:r w:rsidRPr="0000206D">
        <w:rPr>
          <w:rFonts w:ascii="Times New Roman" w:hAnsi="Times New Roman" w:cs="Times New Roman"/>
          <w:sz w:val="20"/>
          <w:szCs w:val="20"/>
        </w:rPr>
        <w:t xml:space="preserve">. Reduced diversity in summer can be attributed to high UV radiation, under which only highly adapted taxa can thrive. Indeed, </w:t>
      </w:r>
      <w:proofErr w:type="spellStart"/>
      <w:r w:rsidRPr="0000206D">
        <w:rPr>
          <w:rFonts w:ascii="Times New Roman" w:hAnsi="Times New Roman" w:cs="Times New Roman"/>
          <w:i/>
          <w:sz w:val="20"/>
          <w:szCs w:val="20"/>
        </w:rPr>
        <w:t>Alteromonas</w:t>
      </w:r>
      <w:proofErr w:type="spellEnd"/>
      <w:r w:rsidRPr="0000206D">
        <w:rPr>
          <w:rFonts w:ascii="Times New Roman" w:hAnsi="Times New Roman" w:cs="Times New Roman"/>
          <w:sz w:val="20"/>
          <w:szCs w:val="20"/>
        </w:rPr>
        <w:t xml:space="preserve">, which was found to be resilient to solar radiation </w:t>
      </w:r>
      <w:r>
        <w:rPr>
          <w:rFonts w:ascii="Times New Roman" w:hAnsi="Times New Roman" w:cs="Times New Roman"/>
          <w:noProof/>
          <w:sz w:val="20"/>
          <w:szCs w:val="20"/>
        </w:rPr>
        <w:t>[58]</w:t>
      </w:r>
      <w:r w:rsidRPr="0000206D">
        <w:rPr>
          <w:rFonts w:ascii="Times New Roman" w:hAnsi="Times New Roman" w:cs="Times New Roman"/>
          <w:sz w:val="20"/>
          <w:szCs w:val="20"/>
        </w:rPr>
        <w:t xml:space="preserve"> was predominant genus in the SML during summer in both investigated sites. However, while it remained abundant in the Adriatic during autumn, it was absent from Rogoznica Lake when oxygen concentration and saturation decreased.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lastRenderedPageBreak/>
        <w:t xml:space="preserve">All these spatial and temporal changes in bacterioplankton and bacterioneuston were strongly associated to temperature and TOC, and additionally to DO in Rogoznica Lake, as shown by the PCA. This is particularly important since the warming and accumulation of organic matter have already been recorded in both the Adriatic Sea </w:t>
      </w:r>
      <w:r>
        <w:rPr>
          <w:rFonts w:ascii="Times New Roman" w:hAnsi="Times New Roman" w:cs="Times New Roman"/>
          <w:noProof/>
          <w:sz w:val="20"/>
          <w:szCs w:val="20"/>
        </w:rPr>
        <w:t>[20, 59]</w:t>
      </w:r>
      <w:r w:rsidRPr="0000206D">
        <w:rPr>
          <w:rFonts w:ascii="Times New Roman" w:hAnsi="Times New Roman" w:cs="Times New Roman"/>
          <w:sz w:val="20"/>
          <w:szCs w:val="20"/>
        </w:rPr>
        <w:t xml:space="preserve"> and Rogoznica </w:t>
      </w:r>
      <w:r w:rsidR="00E44C9E" w:rsidRPr="0000206D">
        <w:rPr>
          <w:rFonts w:ascii="Times New Roman" w:hAnsi="Times New Roman" w:cs="Times New Roman"/>
          <w:sz w:val="20"/>
          <w:szCs w:val="20"/>
        </w:rPr>
        <w:t>Lake,</w:t>
      </w:r>
      <w:r w:rsidRPr="0000206D">
        <w:rPr>
          <w:rFonts w:ascii="Times New Roman" w:hAnsi="Times New Roman" w:cs="Times New Roman"/>
          <w:sz w:val="20"/>
          <w:szCs w:val="20"/>
        </w:rPr>
        <w:t xml:space="preserve"> as a direct consequence of global changes. This study showed that season- and habitat-specific heterotrophic bacteria dominate SML and ULW, but under oxygen-deprived conditions autotrophs became the most abundant bacterial fraction</w:t>
      </w:r>
      <w:r>
        <w:rPr>
          <w:rFonts w:ascii="Times New Roman" w:hAnsi="Times New Roman" w:cs="Times New Roman"/>
          <w:sz w:val="20"/>
          <w:szCs w:val="20"/>
        </w:rPr>
        <w:t xml:space="preserve"> within the cDNA sequences</w:t>
      </w:r>
      <w:r w:rsidRPr="0000206D">
        <w:rPr>
          <w:rFonts w:ascii="Times New Roman" w:hAnsi="Times New Roman" w:cs="Times New Roman"/>
          <w:sz w:val="20"/>
          <w:szCs w:val="20"/>
        </w:rPr>
        <w:t xml:space="preserve">. Therefore, structural and functional changes in bacterioplankton and bacterioneuston assemblages can be expected. Since they are in direct contact to the atmosphere, they are likely first to respond to environmental fluctuations, which can affect carbon and nitrogen cycling due to their essential role in it. However, in future studies it would be important to connect seasonal changes in microbial community composition not only to concentration, but also to the exact type of the organic matter, since the dominant taxa in each season greatly differ and show preferences towards different substrates.    </w:t>
      </w:r>
    </w:p>
    <w:p w:rsidR="005A44FD" w:rsidRPr="0000206D" w:rsidRDefault="005A44FD" w:rsidP="001B626E">
      <w:pPr>
        <w:spacing w:line="360" w:lineRule="auto"/>
        <w:jc w:val="both"/>
        <w:rPr>
          <w:rFonts w:ascii="Times New Roman" w:hAnsi="Times New Roman" w:cs="Times New Roman"/>
          <w:sz w:val="20"/>
          <w:szCs w:val="20"/>
        </w:rPr>
      </w:pPr>
      <w:r w:rsidRPr="0000206D">
        <w:rPr>
          <w:rFonts w:ascii="Times New Roman" w:hAnsi="Times New Roman" w:cs="Times New Roman"/>
          <w:sz w:val="20"/>
          <w:szCs w:val="20"/>
        </w:rPr>
        <w:t xml:space="preserve">Cluster analysis showed considerable differences in bacterial assemblage structure in SML and ULW of the Adriatic Sea and Rogoznica Lake although the two investigated sites were only approx. 180 m apart and connected through porous karst system </w:t>
      </w:r>
      <w:r w:rsidRPr="0000206D">
        <w:rPr>
          <w:rFonts w:ascii="Times New Roman" w:hAnsi="Times New Roman" w:cs="Times New Roman"/>
          <w:noProof/>
          <w:sz w:val="20"/>
          <w:szCs w:val="20"/>
        </w:rPr>
        <w:t>[23]</w:t>
      </w:r>
      <w:r w:rsidR="00A851F3">
        <w:rPr>
          <w:rFonts w:ascii="Times New Roman" w:hAnsi="Times New Roman" w:cs="Times New Roman"/>
          <w:noProof/>
          <w:sz w:val="20"/>
          <w:szCs w:val="20"/>
        </w:rPr>
        <w:t>, confirming our hypothesis that the trophic status of the environment as well as the sampling season are important driver</w:t>
      </w:r>
      <w:r w:rsidR="00257FE2">
        <w:rPr>
          <w:rFonts w:ascii="Times New Roman" w:hAnsi="Times New Roman" w:cs="Times New Roman"/>
          <w:noProof/>
          <w:sz w:val="20"/>
          <w:szCs w:val="20"/>
        </w:rPr>
        <w:t>s of these</w:t>
      </w:r>
      <w:r w:rsidR="00A851F3">
        <w:rPr>
          <w:rFonts w:ascii="Times New Roman" w:hAnsi="Times New Roman" w:cs="Times New Roman"/>
          <w:noProof/>
          <w:sz w:val="20"/>
          <w:szCs w:val="20"/>
        </w:rPr>
        <w:t xml:space="preserve"> changes.</w:t>
      </w:r>
      <w:r w:rsidR="00A851F3">
        <w:rPr>
          <w:rFonts w:ascii="Times New Roman" w:hAnsi="Times New Roman" w:cs="Times New Roman"/>
          <w:sz w:val="20"/>
          <w:szCs w:val="20"/>
        </w:rPr>
        <w:t xml:space="preserve"> </w:t>
      </w:r>
      <w:r w:rsidRPr="0000206D">
        <w:rPr>
          <w:rFonts w:ascii="Times New Roman" w:hAnsi="Times New Roman" w:cs="Times New Roman"/>
          <w:sz w:val="20"/>
          <w:szCs w:val="20"/>
        </w:rPr>
        <w:t>This</w:t>
      </w:r>
      <w:r w:rsidR="00257FE2">
        <w:rPr>
          <w:rFonts w:ascii="Times New Roman" w:hAnsi="Times New Roman" w:cs="Times New Roman"/>
          <w:sz w:val="20"/>
          <w:szCs w:val="20"/>
        </w:rPr>
        <w:t xml:space="preserve"> als</w:t>
      </w:r>
      <w:r w:rsidR="00A851F3">
        <w:rPr>
          <w:rFonts w:ascii="Times New Roman" w:hAnsi="Times New Roman" w:cs="Times New Roman"/>
          <w:sz w:val="20"/>
          <w:szCs w:val="20"/>
        </w:rPr>
        <w:t>o</w:t>
      </w:r>
      <w:r w:rsidRPr="0000206D">
        <w:rPr>
          <w:rFonts w:ascii="Times New Roman" w:hAnsi="Times New Roman" w:cs="Times New Roman"/>
          <w:sz w:val="20"/>
          <w:szCs w:val="20"/>
        </w:rPr>
        <w:t xml:space="preserve"> shows that in coastal areas and small and isolated ecosystems, meteorological conditions d</w:t>
      </w:r>
      <w:r>
        <w:rPr>
          <w:rFonts w:ascii="Times New Roman" w:hAnsi="Times New Roman" w:cs="Times New Roman"/>
          <w:sz w:val="20"/>
          <w:szCs w:val="20"/>
        </w:rPr>
        <w:t>id</w:t>
      </w:r>
      <w:r w:rsidRPr="0000206D">
        <w:rPr>
          <w:rFonts w:ascii="Times New Roman" w:hAnsi="Times New Roman" w:cs="Times New Roman"/>
          <w:sz w:val="20"/>
          <w:szCs w:val="20"/>
        </w:rPr>
        <w:t xml:space="preserve"> not have a crucial role in bacterial assemblage structure</w:t>
      </w:r>
      <w:r>
        <w:rPr>
          <w:rFonts w:ascii="Times New Roman" w:hAnsi="Times New Roman" w:cs="Times New Roman"/>
          <w:sz w:val="20"/>
          <w:szCs w:val="20"/>
        </w:rPr>
        <w:t xml:space="preserve"> during the investigated period</w:t>
      </w:r>
      <w:r w:rsidRPr="0000206D">
        <w:rPr>
          <w:rFonts w:ascii="Times New Roman" w:hAnsi="Times New Roman" w:cs="Times New Roman"/>
          <w:sz w:val="20"/>
          <w:szCs w:val="20"/>
        </w:rPr>
        <w:t>, bu</w:t>
      </w:r>
      <w:r>
        <w:rPr>
          <w:rFonts w:ascii="Times New Roman" w:hAnsi="Times New Roman" w:cs="Times New Roman"/>
          <w:sz w:val="20"/>
          <w:szCs w:val="20"/>
        </w:rPr>
        <w:t>t rather that it was</w:t>
      </w:r>
      <w:r w:rsidRPr="0000206D">
        <w:rPr>
          <w:rFonts w:ascii="Times New Roman" w:hAnsi="Times New Roman" w:cs="Times New Roman"/>
          <w:sz w:val="20"/>
          <w:szCs w:val="20"/>
        </w:rPr>
        <w:t xml:space="preserve"> influenced by </w:t>
      </w:r>
      <w:r w:rsidRPr="00B31342">
        <w:rPr>
          <w:rFonts w:ascii="Times New Roman" w:hAnsi="Times New Roman" w:cs="Times New Roman"/>
          <w:i/>
          <w:sz w:val="20"/>
          <w:szCs w:val="20"/>
        </w:rPr>
        <w:t>in situ</w:t>
      </w:r>
      <w:r w:rsidRPr="0000206D">
        <w:rPr>
          <w:rFonts w:ascii="Times New Roman" w:hAnsi="Times New Roman" w:cs="Times New Roman"/>
          <w:sz w:val="20"/>
          <w:szCs w:val="20"/>
        </w:rPr>
        <w:t xml:space="preserve"> environmental parameters. </w:t>
      </w:r>
      <w:r>
        <w:rPr>
          <w:rFonts w:ascii="Times New Roman" w:hAnsi="Times New Roman" w:cs="Times New Roman"/>
          <w:sz w:val="20"/>
          <w:szCs w:val="20"/>
        </w:rPr>
        <w:t xml:space="preserve">However, in atypical years, in which an abrupt decrease in air temperature occurs, stratification in the Lake starts to break down causing anoxigenic holomixis, which consequently drastically changes bacterial assemblage structure and diversity </w:t>
      </w:r>
      <w:r w:rsidRPr="00E44C9E">
        <w:rPr>
          <w:rFonts w:ascii="Times New Roman" w:hAnsi="Times New Roman" w:cs="Times New Roman"/>
          <w:noProof/>
          <w:sz w:val="20"/>
          <w:szCs w:val="20"/>
        </w:rPr>
        <w:t>[22, 60]</w:t>
      </w:r>
      <w:r w:rsidRPr="00E44C9E">
        <w:rPr>
          <w:rFonts w:ascii="Times New Roman" w:hAnsi="Times New Roman" w:cs="Times New Roman"/>
          <w:sz w:val="20"/>
          <w:szCs w:val="20"/>
        </w:rPr>
        <w:t xml:space="preserve">. In addition to here analyzed abiotic parameters, for comprehensive investigations of changes in bacterial assemblages, biotic factors, including viruses, should be assessed in future, since they have been also shown as important drivers of bacterial abundance and diversity </w:t>
      </w:r>
      <w:r w:rsidR="0092182A" w:rsidRPr="00E44C9E">
        <w:rPr>
          <w:rFonts w:ascii="Times New Roman" w:hAnsi="Times New Roman" w:cs="Times New Roman"/>
          <w:sz w:val="20"/>
          <w:szCs w:val="20"/>
        </w:rPr>
        <w:t>variations</w:t>
      </w:r>
      <w:r w:rsidRPr="00E44C9E">
        <w:rPr>
          <w:rFonts w:ascii="Times New Roman" w:hAnsi="Times New Roman" w:cs="Times New Roman"/>
          <w:sz w:val="20"/>
          <w:szCs w:val="20"/>
        </w:rPr>
        <w:t xml:space="preserve"> in Rogoznica Lake </w:t>
      </w:r>
      <w:r w:rsidRPr="00E44C9E">
        <w:rPr>
          <w:rFonts w:ascii="Times New Roman" w:hAnsi="Times New Roman" w:cs="Times New Roman"/>
          <w:noProof/>
          <w:sz w:val="20"/>
          <w:szCs w:val="20"/>
        </w:rPr>
        <w:t>[61]</w:t>
      </w:r>
      <w:r w:rsidRPr="00E44C9E">
        <w:rPr>
          <w:rFonts w:ascii="Times New Roman" w:hAnsi="Times New Roman" w:cs="Times New Roman"/>
          <w:sz w:val="20"/>
          <w:szCs w:val="20"/>
        </w:rPr>
        <w:t xml:space="preserve"> as well as in the coastal area of the Central Adriatic </w:t>
      </w:r>
      <w:r w:rsidRPr="00E44C9E">
        <w:rPr>
          <w:rFonts w:ascii="Times New Roman" w:hAnsi="Times New Roman" w:cs="Times New Roman"/>
          <w:noProof/>
          <w:sz w:val="20"/>
          <w:szCs w:val="20"/>
        </w:rPr>
        <w:t>[62]</w:t>
      </w:r>
      <w:r w:rsidRPr="00E44C9E">
        <w:rPr>
          <w:rFonts w:ascii="Times New Roman" w:hAnsi="Times New Roman" w:cs="Times New Roman"/>
          <w:sz w:val="20"/>
          <w:szCs w:val="20"/>
        </w:rPr>
        <w:t xml:space="preserve">. </w:t>
      </w:r>
      <w:r>
        <w:rPr>
          <w:rFonts w:ascii="Times New Roman" w:hAnsi="Times New Roman" w:cs="Times New Roman"/>
          <w:sz w:val="20"/>
          <w:szCs w:val="20"/>
        </w:rPr>
        <w:t xml:space="preserve">Besides, upcoming studies should evaluate terrestrial impact and weathering from the surrounding rocks on bacterial assemblages, especially on the enclosed ecosystem of the Lake, as well as </w:t>
      </w:r>
      <w:r w:rsidRPr="0000206D">
        <w:rPr>
          <w:rFonts w:ascii="Times New Roman" w:hAnsi="Times New Roman" w:cs="Times New Roman"/>
          <w:sz w:val="20"/>
          <w:szCs w:val="20"/>
        </w:rPr>
        <w:t>bacterial dispersal via marine aerosols</w:t>
      </w:r>
      <w:r>
        <w:rPr>
          <w:rFonts w:ascii="Times New Roman" w:hAnsi="Times New Roman" w:cs="Times New Roman"/>
          <w:sz w:val="20"/>
          <w:szCs w:val="20"/>
        </w:rPr>
        <w:t>.</w:t>
      </w:r>
      <w:r w:rsidRPr="0000206D">
        <w:rPr>
          <w:rFonts w:ascii="Times New Roman" w:hAnsi="Times New Roman" w:cs="Times New Roman"/>
          <w:sz w:val="20"/>
          <w:szCs w:val="20"/>
        </w:rPr>
        <w:t xml:space="preserve"> </w:t>
      </w:r>
      <w:r>
        <w:rPr>
          <w:rFonts w:ascii="Times New Roman" w:hAnsi="Times New Roman" w:cs="Times New Roman"/>
          <w:sz w:val="20"/>
          <w:szCs w:val="20"/>
        </w:rPr>
        <w:t>T</w:t>
      </w:r>
      <w:r w:rsidRPr="0000206D">
        <w:rPr>
          <w:rFonts w:ascii="Times New Roman" w:hAnsi="Times New Roman" w:cs="Times New Roman"/>
          <w:sz w:val="20"/>
          <w:szCs w:val="20"/>
        </w:rPr>
        <w:t xml:space="preserve">aking into account the vicinity between the stations, </w:t>
      </w:r>
      <w:r>
        <w:rPr>
          <w:rFonts w:ascii="Times New Roman" w:hAnsi="Times New Roman" w:cs="Times New Roman"/>
          <w:sz w:val="20"/>
          <w:szCs w:val="20"/>
        </w:rPr>
        <w:t xml:space="preserve">aerosol transmission is inevitable </w:t>
      </w:r>
      <w:r w:rsidRPr="00E44C9E">
        <w:rPr>
          <w:rFonts w:ascii="Times New Roman" w:hAnsi="Times New Roman" w:cs="Times New Roman"/>
          <w:noProof/>
          <w:sz w:val="20"/>
          <w:szCs w:val="20"/>
        </w:rPr>
        <w:t>[63-66]</w:t>
      </w:r>
      <w:r w:rsidRPr="00E44C9E">
        <w:rPr>
          <w:rFonts w:ascii="Times New Roman" w:hAnsi="Times New Roman" w:cs="Times New Roman"/>
          <w:sz w:val="20"/>
          <w:szCs w:val="20"/>
        </w:rPr>
        <w:t xml:space="preserve">, </w:t>
      </w:r>
      <w:r w:rsidRPr="0000206D">
        <w:rPr>
          <w:rFonts w:ascii="Times New Roman" w:hAnsi="Times New Roman" w:cs="Times New Roman"/>
          <w:sz w:val="20"/>
          <w:szCs w:val="20"/>
        </w:rPr>
        <w:t xml:space="preserve">especially during winter and early spring, which are characterized by strong northern to north-eastern wind episodes. After being transmitted by the atmosphere, factors continue selecting taxa with adaptations to maintain their activity in a particular environment, confirming the old and famous Baas </w:t>
      </w:r>
      <w:proofErr w:type="spellStart"/>
      <w:r w:rsidRPr="0000206D">
        <w:rPr>
          <w:rFonts w:ascii="Times New Roman" w:hAnsi="Times New Roman" w:cs="Times New Roman"/>
          <w:sz w:val="20"/>
          <w:szCs w:val="20"/>
        </w:rPr>
        <w:t>Becking</w:t>
      </w:r>
      <w:proofErr w:type="spellEnd"/>
      <w:r w:rsidRPr="0000206D">
        <w:rPr>
          <w:rFonts w:ascii="Times New Roman" w:hAnsi="Times New Roman" w:cs="Times New Roman"/>
          <w:sz w:val="20"/>
          <w:szCs w:val="20"/>
        </w:rPr>
        <w:t xml:space="preserve"> hypothesis that “everything is everywhere but the environment selects.”</w:t>
      </w:r>
      <w:r>
        <w:rPr>
          <w:rFonts w:ascii="Times New Roman" w:hAnsi="Times New Roman" w:cs="Times New Roman"/>
          <w:sz w:val="20"/>
          <w:szCs w:val="20"/>
        </w:rPr>
        <w:t xml:space="preserve"> Marine aerosols from this area have been detected and chemically characterized, showing high sea salt content and sulfate </w:t>
      </w:r>
      <w:r w:rsidRPr="00E44C9E">
        <w:rPr>
          <w:rFonts w:ascii="Times New Roman" w:hAnsi="Times New Roman" w:cs="Times New Roman"/>
          <w:sz w:val="20"/>
          <w:szCs w:val="20"/>
        </w:rPr>
        <w:t xml:space="preserve">concentration </w:t>
      </w:r>
      <w:r w:rsidRPr="00E44C9E">
        <w:rPr>
          <w:rFonts w:ascii="Times New Roman" w:hAnsi="Times New Roman" w:cs="Times New Roman"/>
          <w:noProof/>
          <w:sz w:val="20"/>
          <w:szCs w:val="20"/>
        </w:rPr>
        <w:t>[67]</w:t>
      </w:r>
      <w:r w:rsidRPr="00E44C9E">
        <w:rPr>
          <w:rFonts w:ascii="Times New Roman" w:hAnsi="Times New Roman" w:cs="Times New Roman"/>
          <w:sz w:val="20"/>
          <w:szCs w:val="20"/>
        </w:rPr>
        <w:t>. However, aerosol microbiome has not been studied</w:t>
      </w:r>
      <w:r w:rsidR="0092182A" w:rsidRPr="00E44C9E">
        <w:rPr>
          <w:rFonts w:ascii="Times New Roman" w:hAnsi="Times New Roman" w:cs="Times New Roman"/>
          <w:sz w:val="20"/>
          <w:szCs w:val="20"/>
        </w:rPr>
        <w:t xml:space="preserve"> yet</w:t>
      </w:r>
      <w:r w:rsidRPr="00E44C9E">
        <w:rPr>
          <w:rFonts w:ascii="Times New Roman" w:hAnsi="Times New Roman" w:cs="Times New Roman"/>
          <w:sz w:val="20"/>
          <w:szCs w:val="20"/>
        </w:rPr>
        <w:t xml:space="preserve">, so this hypothesis should be subjected to future studies.   </w:t>
      </w:r>
    </w:p>
    <w:p w:rsidR="001B626E" w:rsidRPr="001B626E" w:rsidRDefault="001B626E" w:rsidP="001B626E">
      <w:pPr>
        <w:spacing w:line="360" w:lineRule="auto"/>
        <w:jc w:val="both"/>
        <w:rPr>
          <w:rFonts w:ascii="Times New Roman" w:hAnsi="Times New Roman" w:cs="Times New Roman"/>
          <w:b/>
          <w:sz w:val="20"/>
          <w:szCs w:val="20"/>
        </w:rPr>
      </w:pPr>
      <w:r w:rsidRPr="001B626E">
        <w:rPr>
          <w:rFonts w:ascii="Times New Roman" w:hAnsi="Times New Roman" w:cs="Times New Roman"/>
          <w:b/>
          <w:sz w:val="20"/>
          <w:szCs w:val="20"/>
        </w:rPr>
        <w:t>COMPLIANCE WITH ETHICAL STANDARDS</w:t>
      </w:r>
    </w:p>
    <w:p w:rsidR="001B626E" w:rsidRDefault="001B626E" w:rsidP="001B626E">
      <w:pPr>
        <w:spacing w:line="360" w:lineRule="auto"/>
        <w:jc w:val="both"/>
        <w:rPr>
          <w:rFonts w:ascii="Times New Roman" w:hAnsi="Times New Roman" w:cs="Times New Roman"/>
          <w:sz w:val="20"/>
          <w:szCs w:val="20"/>
        </w:rPr>
      </w:pPr>
      <w:r w:rsidRPr="001B626E">
        <w:rPr>
          <w:rFonts w:ascii="Times New Roman" w:hAnsi="Times New Roman" w:cs="Times New Roman"/>
          <w:b/>
          <w:sz w:val="20"/>
          <w:szCs w:val="20"/>
        </w:rPr>
        <w:t>Funding:</w:t>
      </w:r>
      <w:r w:rsidRPr="001B626E">
        <w:rPr>
          <w:rFonts w:ascii="Times New Roman" w:hAnsi="Times New Roman" w:cs="Times New Roman"/>
          <w:sz w:val="20"/>
          <w:szCs w:val="20"/>
        </w:rPr>
        <w:t xml:space="preserve"> This study was funded by the Croatian Science Foundation through the project IP-2018-01</w:t>
      </w:r>
      <w:r>
        <w:rPr>
          <w:rFonts w:ascii="Times New Roman" w:hAnsi="Times New Roman" w:cs="Times New Roman"/>
          <w:sz w:val="20"/>
          <w:szCs w:val="20"/>
        </w:rPr>
        <w:t>-1717, MARRES</w:t>
      </w:r>
      <w:r w:rsidRPr="001B626E">
        <w:rPr>
          <w:rFonts w:ascii="Times New Roman" w:hAnsi="Times New Roman" w:cs="Times New Roman"/>
          <w:sz w:val="20"/>
          <w:szCs w:val="20"/>
        </w:rPr>
        <w:t xml:space="preserve"> (research funde</w:t>
      </w:r>
      <w:r>
        <w:rPr>
          <w:rFonts w:ascii="Times New Roman" w:hAnsi="Times New Roman" w:cs="Times New Roman"/>
          <w:sz w:val="20"/>
          <w:szCs w:val="20"/>
        </w:rPr>
        <w:t>r – dr. Irena Ciglenečki-Jušić)</w:t>
      </w:r>
    </w:p>
    <w:p w:rsidR="001B626E" w:rsidRDefault="001B626E" w:rsidP="001B626E">
      <w:pPr>
        <w:spacing w:line="360" w:lineRule="auto"/>
        <w:jc w:val="both"/>
        <w:rPr>
          <w:rFonts w:ascii="Times New Roman" w:hAnsi="Times New Roman" w:cs="Times New Roman"/>
          <w:sz w:val="20"/>
          <w:szCs w:val="20"/>
        </w:rPr>
      </w:pPr>
      <w:r w:rsidRPr="001B626E">
        <w:rPr>
          <w:rFonts w:ascii="Times New Roman" w:hAnsi="Times New Roman" w:cs="Times New Roman"/>
          <w:b/>
          <w:sz w:val="20"/>
          <w:szCs w:val="20"/>
        </w:rPr>
        <w:t>Conflict of Interest:</w:t>
      </w:r>
      <w:r w:rsidRPr="001B626E">
        <w:rPr>
          <w:rFonts w:ascii="Times New Roman" w:hAnsi="Times New Roman" w:cs="Times New Roman"/>
          <w:sz w:val="20"/>
          <w:szCs w:val="20"/>
        </w:rPr>
        <w:t xml:space="preserve"> The authors declare no conflicts of interest. The authors have </w:t>
      </w:r>
      <w:r>
        <w:rPr>
          <w:rFonts w:ascii="Times New Roman" w:hAnsi="Times New Roman" w:cs="Times New Roman"/>
          <w:sz w:val="20"/>
          <w:szCs w:val="20"/>
        </w:rPr>
        <w:t>no relevant financial or non-</w:t>
      </w:r>
      <w:r w:rsidRPr="001B626E">
        <w:rPr>
          <w:rFonts w:ascii="Times New Roman" w:hAnsi="Times New Roman" w:cs="Times New Roman"/>
          <w:sz w:val="20"/>
          <w:szCs w:val="20"/>
        </w:rPr>
        <w:t>f</w:t>
      </w:r>
      <w:r>
        <w:rPr>
          <w:rFonts w:ascii="Times New Roman" w:hAnsi="Times New Roman" w:cs="Times New Roman"/>
          <w:sz w:val="20"/>
          <w:szCs w:val="20"/>
        </w:rPr>
        <w:t>inancial interests to disclose.</w:t>
      </w:r>
    </w:p>
    <w:p w:rsidR="001B626E" w:rsidRPr="001B626E" w:rsidRDefault="001B626E" w:rsidP="001B626E">
      <w:pPr>
        <w:spacing w:line="360" w:lineRule="auto"/>
        <w:jc w:val="both"/>
        <w:rPr>
          <w:rFonts w:ascii="Times New Roman" w:hAnsi="Times New Roman" w:cs="Times New Roman"/>
          <w:sz w:val="20"/>
          <w:szCs w:val="20"/>
        </w:rPr>
      </w:pPr>
      <w:r w:rsidRPr="001B626E">
        <w:rPr>
          <w:rFonts w:ascii="Times New Roman" w:hAnsi="Times New Roman" w:cs="Times New Roman"/>
          <w:b/>
          <w:sz w:val="20"/>
          <w:szCs w:val="20"/>
        </w:rPr>
        <w:lastRenderedPageBreak/>
        <w:t>Ethics approval:</w:t>
      </w:r>
      <w:r w:rsidRPr="001B626E">
        <w:rPr>
          <w:rFonts w:ascii="Times New Roman" w:hAnsi="Times New Roman" w:cs="Times New Roman"/>
          <w:sz w:val="20"/>
          <w:szCs w:val="20"/>
        </w:rPr>
        <w:t xml:space="preserve"> Not applicable.</w:t>
      </w:r>
    </w:p>
    <w:p w:rsidR="001B626E" w:rsidRPr="001B626E" w:rsidRDefault="001B626E" w:rsidP="001B626E">
      <w:pPr>
        <w:spacing w:line="360" w:lineRule="auto"/>
        <w:jc w:val="both"/>
        <w:rPr>
          <w:rFonts w:ascii="Times New Roman" w:hAnsi="Times New Roman" w:cs="Times New Roman"/>
          <w:sz w:val="20"/>
          <w:szCs w:val="20"/>
        </w:rPr>
      </w:pPr>
      <w:r w:rsidRPr="001B626E">
        <w:rPr>
          <w:rFonts w:ascii="Times New Roman" w:hAnsi="Times New Roman" w:cs="Times New Roman"/>
          <w:b/>
          <w:sz w:val="20"/>
          <w:szCs w:val="20"/>
        </w:rPr>
        <w:t>Consent to Participate:</w:t>
      </w:r>
      <w:r w:rsidRPr="001B626E">
        <w:rPr>
          <w:rFonts w:ascii="Times New Roman" w:hAnsi="Times New Roman" w:cs="Times New Roman"/>
          <w:sz w:val="20"/>
          <w:szCs w:val="20"/>
        </w:rPr>
        <w:t xml:space="preserve"> Not applicable.</w:t>
      </w:r>
    </w:p>
    <w:p w:rsidR="001B626E" w:rsidRPr="001B626E" w:rsidRDefault="001B626E" w:rsidP="001B626E">
      <w:pPr>
        <w:spacing w:line="360" w:lineRule="auto"/>
        <w:jc w:val="both"/>
        <w:rPr>
          <w:rFonts w:ascii="Times New Roman" w:hAnsi="Times New Roman" w:cs="Times New Roman"/>
          <w:sz w:val="20"/>
          <w:szCs w:val="20"/>
        </w:rPr>
      </w:pPr>
      <w:r w:rsidRPr="001B626E">
        <w:rPr>
          <w:rFonts w:ascii="Times New Roman" w:hAnsi="Times New Roman" w:cs="Times New Roman"/>
          <w:b/>
          <w:sz w:val="20"/>
          <w:szCs w:val="20"/>
        </w:rPr>
        <w:t>Consent to Publish:</w:t>
      </w:r>
      <w:r w:rsidRPr="001B626E">
        <w:rPr>
          <w:rFonts w:ascii="Times New Roman" w:hAnsi="Times New Roman" w:cs="Times New Roman"/>
          <w:sz w:val="20"/>
          <w:szCs w:val="20"/>
        </w:rPr>
        <w:t xml:space="preserve"> Not applicable.</w:t>
      </w:r>
    </w:p>
    <w:p w:rsidR="001B626E" w:rsidRDefault="001B626E" w:rsidP="001B626E">
      <w:pPr>
        <w:spacing w:line="360" w:lineRule="auto"/>
        <w:jc w:val="both"/>
        <w:rPr>
          <w:rFonts w:ascii="Times New Roman" w:hAnsi="Times New Roman" w:cs="Times New Roman"/>
          <w:sz w:val="20"/>
          <w:szCs w:val="20"/>
        </w:rPr>
      </w:pPr>
      <w:r w:rsidRPr="001B626E">
        <w:rPr>
          <w:rFonts w:ascii="Times New Roman" w:hAnsi="Times New Roman" w:cs="Times New Roman"/>
          <w:b/>
          <w:sz w:val="20"/>
          <w:szCs w:val="20"/>
        </w:rPr>
        <w:t>Data availability:</w:t>
      </w:r>
      <w:r w:rsidRPr="001B626E">
        <w:rPr>
          <w:rFonts w:ascii="Times New Roman" w:hAnsi="Times New Roman" w:cs="Times New Roman"/>
          <w:sz w:val="20"/>
          <w:szCs w:val="20"/>
        </w:rPr>
        <w:t xml:space="preserve"> All data generated or analyzed in this study are included in this</w:t>
      </w:r>
      <w:r>
        <w:rPr>
          <w:rFonts w:ascii="Times New Roman" w:hAnsi="Times New Roman" w:cs="Times New Roman"/>
          <w:sz w:val="20"/>
          <w:szCs w:val="20"/>
        </w:rPr>
        <w:t xml:space="preserve"> article (and its Supplementary </w:t>
      </w:r>
      <w:r w:rsidRPr="001B626E">
        <w:rPr>
          <w:rFonts w:ascii="Times New Roman" w:hAnsi="Times New Roman" w:cs="Times New Roman"/>
          <w:sz w:val="20"/>
          <w:szCs w:val="20"/>
        </w:rPr>
        <w:t>information files) and deposited in the European Nucleotide Archive (ENA) datab</w:t>
      </w:r>
      <w:r>
        <w:rPr>
          <w:rFonts w:ascii="Times New Roman" w:hAnsi="Times New Roman" w:cs="Times New Roman"/>
          <w:sz w:val="20"/>
          <w:szCs w:val="20"/>
        </w:rPr>
        <w:t>ase under the project accession number PRJEB45256.</w:t>
      </w:r>
    </w:p>
    <w:p w:rsidR="001B626E" w:rsidRPr="001B626E" w:rsidRDefault="001B626E" w:rsidP="001B626E">
      <w:pPr>
        <w:spacing w:line="360" w:lineRule="auto"/>
        <w:jc w:val="both"/>
        <w:rPr>
          <w:rFonts w:ascii="Times New Roman" w:hAnsi="Times New Roman" w:cs="Times New Roman"/>
          <w:sz w:val="20"/>
          <w:szCs w:val="20"/>
        </w:rPr>
      </w:pPr>
      <w:r w:rsidRPr="001B626E">
        <w:rPr>
          <w:rFonts w:ascii="Times New Roman" w:hAnsi="Times New Roman" w:cs="Times New Roman"/>
          <w:b/>
          <w:sz w:val="20"/>
          <w:szCs w:val="20"/>
        </w:rPr>
        <w:t>Code Availability:</w:t>
      </w:r>
      <w:r>
        <w:rPr>
          <w:rFonts w:ascii="Times New Roman" w:hAnsi="Times New Roman" w:cs="Times New Roman"/>
          <w:sz w:val="20"/>
          <w:szCs w:val="20"/>
        </w:rPr>
        <w:t xml:space="preserve"> Not applicable.</w:t>
      </w:r>
    </w:p>
    <w:p w:rsidR="001B626E" w:rsidRPr="001B626E" w:rsidRDefault="001B626E" w:rsidP="001B626E">
      <w:pPr>
        <w:spacing w:after="0" w:line="360" w:lineRule="auto"/>
        <w:jc w:val="both"/>
        <w:rPr>
          <w:rFonts w:ascii="Times New Roman" w:hAnsi="Times New Roman" w:cs="Times New Roman"/>
          <w:sz w:val="20"/>
          <w:szCs w:val="20"/>
        </w:rPr>
      </w:pPr>
      <w:r w:rsidRPr="001B626E">
        <w:rPr>
          <w:rFonts w:ascii="Times New Roman" w:hAnsi="Times New Roman" w:cs="Times New Roman"/>
          <w:b/>
          <w:sz w:val="20"/>
          <w:szCs w:val="20"/>
        </w:rPr>
        <w:t>Contributions:</w:t>
      </w:r>
      <w:r w:rsidRPr="001B626E">
        <w:rPr>
          <w:rFonts w:ascii="Times New Roman" w:hAnsi="Times New Roman" w:cs="Times New Roman"/>
          <w:sz w:val="20"/>
          <w:szCs w:val="20"/>
        </w:rPr>
        <w:t xml:space="preserve"> MČ – conceived the study, conducted sam</w:t>
      </w:r>
      <w:r>
        <w:rPr>
          <w:rFonts w:ascii="Times New Roman" w:hAnsi="Times New Roman" w:cs="Times New Roman"/>
          <w:sz w:val="20"/>
          <w:szCs w:val="20"/>
        </w:rPr>
        <w:t xml:space="preserve">pling and experimental work </w:t>
      </w:r>
      <w:r w:rsidRPr="001B626E">
        <w:rPr>
          <w:rFonts w:ascii="Times New Roman" w:hAnsi="Times New Roman" w:cs="Times New Roman"/>
          <w:sz w:val="20"/>
          <w:szCs w:val="20"/>
        </w:rPr>
        <w:t>and wrote the manuscript;</w:t>
      </w:r>
    </w:p>
    <w:p w:rsidR="001B626E" w:rsidRDefault="001B626E" w:rsidP="001B626E">
      <w:pPr>
        <w:spacing w:after="0" w:line="360" w:lineRule="auto"/>
        <w:jc w:val="both"/>
        <w:rPr>
          <w:rFonts w:ascii="Times New Roman" w:hAnsi="Times New Roman" w:cs="Times New Roman"/>
          <w:sz w:val="20"/>
          <w:szCs w:val="20"/>
        </w:rPr>
      </w:pPr>
      <w:r w:rsidRPr="001B626E">
        <w:rPr>
          <w:rFonts w:ascii="Times New Roman" w:hAnsi="Times New Roman" w:cs="Times New Roman"/>
          <w:sz w:val="20"/>
          <w:szCs w:val="20"/>
        </w:rPr>
        <w:t xml:space="preserve">MDS – conducted </w:t>
      </w:r>
      <w:proofErr w:type="spellStart"/>
      <w:r w:rsidRPr="001B626E">
        <w:rPr>
          <w:rFonts w:ascii="Times New Roman" w:hAnsi="Times New Roman" w:cs="Times New Roman"/>
          <w:sz w:val="20"/>
          <w:szCs w:val="20"/>
        </w:rPr>
        <w:t>bioinformatical</w:t>
      </w:r>
      <w:proofErr w:type="spellEnd"/>
      <w:r w:rsidRPr="001B626E">
        <w:rPr>
          <w:rFonts w:ascii="Times New Roman" w:hAnsi="Times New Roman" w:cs="Times New Roman"/>
          <w:sz w:val="20"/>
          <w:szCs w:val="20"/>
        </w:rPr>
        <w:t xml:space="preserve"> analysis; IDR – conducted nutrient analysis; IC</w:t>
      </w:r>
      <w:r>
        <w:rPr>
          <w:rFonts w:ascii="Times New Roman" w:hAnsi="Times New Roman" w:cs="Times New Roman"/>
          <w:sz w:val="20"/>
          <w:szCs w:val="20"/>
        </w:rPr>
        <w:t xml:space="preserve"> – contributed substantially to</w:t>
      </w:r>
    </w:p>
    <w:p w:rsidR="001B626E" w:rsidRDefault="001B626E" w:rsidP="001B626E">
      <w:pPr>
        <w:spacing w:line="360" w:lineRule="auto"/>
        <w:jc w:val="both"/>
        <w:rPr>
          <w:rFonts w:ascii="Times New Roman" w:hAnsi="Times New Roman" w:cs="Times New Roman"/>
          <w:sz w:val="20"/>
          <w:szCs w:val="20"/>
        </w:rPr>
      </w:pPr>
      <w:r w:rsidRPr="001B626E">
        <w:rPr>
          <w:rFonts w:ascii="Times New Roman" w:hAnsi="Times New Roman" w:cs="Times New Roman"/>
          <w:sz w:val="20"/>
          <w:szCs w:val="20"/>
        </w:rPr>
        <w:t>manuscript drafting, project administration and funding acquisition. All autho</w:t>
      </w:r>
      <w:r>
        <w:rPr>
          <w:rFonts w:ascii="Times New Roman" w:hAnsi="Times New Roman" w:cs="Times New Roman"/>
          <w:sz w:val="20"/>
          <w:szCs w:val="20"/>
        </w:rPr>
        <w:t xml:space="preserve">rs have read the manuscript and </w:t>
      </w:r>
      <w:r w:rsidRPr="001B626E">
        <w:rPr>
          <w:rFonts w:ascii="Times New Roman" w:hAnsi="Times New Roman" w:cs="Times New Roman"/>
          <w:sz w:val="20"/>
          <w:szCs w:val="20"/>
        </w:rPr>
        <w:t>approved its publication.</w:t>
      </w:r>
      <w:r w:rsidR="005A44FD" w:rsidRPr="0000206D">
        <w:rPr>
          <w:rFonts w:ascii="Times New Roman" w:hAnsi="Times New Roman" w:cs="Times New Roman"/>
          <w:sz w:val="20"/>
          <w:szCs w:val="20"/>
        </w:rPr>
        <w:t xml:space="preserve">   </w:t>
      </w:r>
    </w:p>
    <w:p w:rsidR="005A44FD" w:rsidRPr="0000206D" w:rsidRDefault="005A44FD" w:rsidP="001B626E">
      <w:pPr>
        <w:spacing w:line="360" w:lineRule="auto"/>
        <w:jc w:val="both"/>
        <w:rPr>
          <w:rFonts w:ascii="Times New Roman" w:eastAsia="MTSY" w:hAnsi="Times New Roman" w:cs="Times New Roman"/>
          <w:sz w:val="20"/>
          <w:szCs w:val="20"/>
        </w:rPr>
      </w:pPr>
      <w:r w:rsidRPr="0000206D">
        <w:rPr>
          <w:rFonts w:ascii="Times New Roman" w:hAnsi="Times New Roman" w:cs="Times New Roman"/>
          <w:b/>
          <w:sz w:val="20"/>
          <w:szCs w:val="20"/>
        </w:rPr>
        <w:t>REFERENCES</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w:t>
      </w:r>
      <w:r w:rsidRPr="0000206D">
        <w:rPr>
          <w:rFonts w:ascii="Times New Roman" w:hAnsi="Times New Roman" w:cs="Times New Roman"/>
          <w:sz w:val="20"/>
          <w:szCs w:val="20"/>
        </w:rPr>
        <w:tab/>
        <w:t>Hunter KA (1980) Processes Affecting Particulate Trace-Metals in the Sea-Surface Microlayer. Mar Chem 9: 49-70. doi: Doi 10.1016/0304-4203(80)90006-7</w:t>
      </w:r>
    </w:p>
    <w:p w:rsidR="00F91483"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2.</w:t>
      </w:r>
      <w:r w:rsidRPr="0000206D">
        <w:rPr>
          <w:rFonts w:ascii="Times New Roman" w:hAnsi="Times New Roman" w:cs="Times New Roman"/>
          <w:sz w:val="20"/>
          <w:szCs w:val="20"/>
        </w:rPr>
        <w:tab/>
        <w:t>Engel A, Bange HW, Cunliffe M, Burrows SM, Friedrichs G, Galgani L, Herrmann H, Hertkorn N, Johnson M, Liss PS, Quinn PK, Schartau M, Soloviev A, Stolle C, Upstill-Goddard RC, van Pinxteren M, Zancker B (2017) The Ocean's Vital Skin: Toward an Integrated Understanding of the Sea Surface Microlayer.</w:t>
      </w:r>
      <w:r>
        <w:rPr>
          <w:rFonts w:ascii="Times New Roman" w:hAnsi="Times New Roman" w:cs="Times New Roman"/>
          <w:sz w:val="20"/>
          <w:szCs w:val="20"/>
        </w:rPr>
        <w:t xml:space="preserve"> Front Mar Sci 4. doi:</w:t>
      </w:r>
      <w:r w:rsidRPr="0000206D">
        <w:rPr>
          <w:rFonts w:ascii="Times New Roman" w:hAnsi="Times New Roman" w:cs="Times New Roman"/>
          <w:sz w:val="20"/>
          <w:szCs w:val="20"/>
        </w:rPr>
        <w:t>10.3389/fmars.2017.00165</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w:t>
      </w:r>
      <w:r w:rsidRPr="0000206D">
        <w:rPr>
          <w:rFonts w:ascii="Times New Roman" w:hAnsi="Times New Roman" w:cs="Times New Roman"/>
          <w:sz w:val="20"/>
          <w:szCs w:val="20"/>
        </w:rPr>
        <w:tab/>
        <w:t>Wurl O, Obbard JP (2004) A review of pollutants in the sea-surface microlayer (SML): a unique habitat for marine organisms. Mar Pollut Bull 48: 1016-1030. doi: 10.1016/j.marpolbul.2004.03.016</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4.</w:t>
      </w:r>
      <w:r w:rsidRPr="0000206D">
        <w:rPr>
          <w:rFonts w:ascii="Times New Roman" w:hAnsi="Times New Roman" w:cs="Times New Roman"/>
          <w:sz w:val="20"/>
          <w:szCs w:val="20"/>
        </w:rPr>
        <w:tab/>
        <w:t>Cunliffe M, Engel A, Frka S, Gasparovic B, Guitart C, Murrell JC, Salter M, Stolle C, Upstill-Goddard R, Wurl O (2013) Sea surface microlayers: A unified physicochemical and biological perspective of the air-ocean interface. Prog Oceanogr 109: 104-116. doi: 10.1016/j.pocean.2012.08.004</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5.</w:t>
      </w:r>
      <w:r w:rsidRPr="0000206D">
        <w:rPr>
          <w:rFonts w:ascii="Times New Roman" w:hAnsi="Times New Roman" w:cs="Times New Roman"/>
          <w:sz w:val="20"/>
          <w:szCs w:val="20"/>
        </w:rPr>
        <w:tab/>
        <w:t>Fuhrman JA, Steele JA (2008) Community structure of marine bacterioplankton: patterns, networks, and relationships to function. Aquat Microb Ecol 53: 69-81. doi: 10.3354/ame01222</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6.</w:t>
      </w:r>
      <w:r w:rsidRPr="0000206D">
        <w:rPr>
          <w:rFonts w:ascii="Times New Roman" w:hAnsi="Times New Roman" w:cs="Times New Roman"/>
          <w:sz w:val="20"/>
          <w:szCs w:val="20"/>
        </w:rPr>
        <w:tab/>
        <w:t>Cincinelli A, Stortini AM, Checchini L, Martellini T, Del Bubba M, Lepri L (2005) Enrichment of organic pollutants in the sea surface microlayer (SML) at Terra Nova Bay, Antarctica: influence of SML on superfacial snow composition. J Environ Monitor 7: 1305-1312. doi: 10.1039/b507321a</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7.</w:t>
      </w:r>
      <w:r w:rsidRPr="0000206D">
        <w:rPr>
          <w:rFonts w:ascii="Times New Roman" w:hAnsi="Times New Roman" w:cs="Times New Roman"/>
          <w:sz w:val="20"/>
          <w:szCs w:val="20"/>
        </w:rPr>
        <w:tab/>
        <w:t xml:space="preserve">Naumann E (1917) Beitrage zur Kenntnis des Teichnannoplanktons. II. Uber das Neuston das Susswassers. </w:t>
      </w:r>
    </w:p>
    <w:p w:rsidR="00F91483"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8.</w:t>
      </w:r>
      <w:r w:rsidRPr="0000206D">
        <w:rPr>
          <w:rFonts w:ascii="Times New Roman" w:hAnsi="Times New Roman" w:cs="Times New Roman"/>
          <w:sz w:val="20"/>
          <w:szCs w:val="20"/>
        </w:rPr>
        <w:tab/>
        <w:t>Ram ASP, Mari X, Brune J, Torreton JP, Chu VT, Raimbault P, Niggemann J, Sime-Ngando T (2018) Bacterial-viral interactions in the sea surface microlayer of a black carbon-dominated tropical coastal ecosystem (Halong Bay, Vietnam). Eleme</w:t>
      </w:r>
      <w:r>
        <w:rPr>
          <w:rFonts w:ascii="Times New Roman" w:hAnsi="Times New Roman" w:cs="Times New Roman"/>
          <w:sz w:val="20"/>
          <w:szCs w:val="20"/>
        </w:rPr>
        <w:t>nta-Sci Anthrop 6. Doi:</w:t>
      </w:r>
      <w:r w:rsidRPr="0000206D">
        <w:rPr>
          <w:rFonts w:ascii="Times New Roman" w:hAnsi="Times New Roman" w:cs="Times New Roman"/>
          <w:sz w:val="20"/>
          <w:szCs w:val="20"/>
        </w:rPr>
        <w:t>10.1525/elementa.276</w:t>
      </w:r>
      <w:r>
        <w:rPr>
          <w:rFonts w:ascii="Times New Roman" w:hAnsi="Times New Roman" w:cs="Times New Roman"/>
          <w:sz w:val="20"/>
          <w:szCs w:val="20"/>
        </w:rPr>
        <w:t xml:space="preserve"> </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9.</w:t>
      </w:r>
      <w:r w:rsidRPr="0000206D">
        <w:rPr>
          <w:rFonts w:ascii="Times New Roman" w:hAnsi="Times New Roman" w:cs="Times New Roman"/>
          <w:sz w:val="20"/>
          <w:szCs w:val="20"/>
        </w:rPr>
        <w:tab/>
        <w:t>Azam F, Malfatti F (2007) Microbial structuring of marine ecosystems. Nat Rev Microbiol 5: 782-791. doi: 10.1038/nrmicro1747</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lastRenderedPageBreak/>
        <w:t>10.</w:t>
      </w:r>
      <w:r w:rsidRPr="0000206D">
        <w:rPr>
          <w:rFonts w:ascii="Times New Roman" w:hAnsi="Times New Roman" w:cs="Times New Roman"/>
          <w:sz w:val="20"/>
          <w:szCs w:val="20"/>
        </w:rPr>
        <w:tab/>
        <w:t>Franklin MP, McDonald IR, Bourne DG, Owens NJP, Upstill-Goddard RC, Murrell JC (2005) Bacterial diversity in the bacterioneuston (sea surface microlayer): the bacterioneuston through the looking glass. Environ Microbiol 7: 723-736. doi: 10.1111/j.1462-2920.2004.00736.x</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11.</w:t>
      </w:r>
      <w:r w:rsidRPr="0000206D">
        <w:rPr>
          <w:rFonts w:ascii="Times New Roman" w:hAnsi="Times New Roman" w:cs="Times New Roman"/>
          <w:sz w:val="20"/>
          <w:szCs w:val="20"/>
        </w:rPr>
        <w:tab/>
        <w:t>Cunliffe M, Whiteley AS, Newbold L, Oliver A, Schafer H, Murrell JC (2009) Comparison of Bacterioneuston and Bacterioplankton Dynamics during a Phytoplankton Bloom in a Fjord Mesocosm. Appl Environ Microb 75: 7173-7181. doi: 10.1128/Aem.01374-09</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12.</w:t>
      </w:r>
      <w:r w:rsidRPr="0000206D">
        <w:rPr>
          <w:rFonts w:ascii="Times New Roman" w:hAnsi="Times New Roman" w:cs="Times New Roman"/>
          <w:sz w:val="20"/>
          <w:szCs w:val="20"/>
        </w:rPr>
        <w:tab/>
        <w:t>Cunliffe M, Schafer H, Harrison E, Cleave S, Upstill-Goddard R, Murrell JC (2008) Phylogenetic and functional gene analysis of the bacterial and archaeal communities associated with the surface microlayer of an estuary. Isme J 2: 776-789. doi: 10.1038/ismej.2008.28</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13.</w:t>
      </w:r>
      <w:r w:rsidRPr="0000206D">
        <w:rPr>
          <w:rFonts w:ascii="Times New Roman" w:hAnsi="Times New Roman" w:cs="Times New Roman"/>
          <w:sz w:val="20"/>
          <w:szCs w:val="20"/>
        </w:rPr>
        <w:tab/>
        <w:t>Auguet JC, Casamayor EO (2008) A hotspot for cold crenarchaeota in the neuston of high mountain lakes. Environ Microbiol 10: 1080-1086. doi: 10.1111/j.1462-2920.2007.01498.x</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14.</w:t>
      </w:r>
      <w:r w:rsidRPr="0000206D">
        <w:rPr>
          <w:rFonts w:ascii="Times New Roman" w:hAnsi="Times New Roman" w:cs="Times New Roman"/>
          <w:sz w:val="20"/>
          <w:szCs w:val="20"/>
        </w:rPr>
        <w:tab/>
        <w:t>Hortnagl P, Perez MT, Sommaruga R (2010) Living at the border: A community and single-cell assessment of lake bacterioneuston activity. Limnol Oceanogr 55: 1134-1144. doi: 10.4319/lo.2010.55.3.1134</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15.</w:t>
      </w:r>
      <w:r w:rsidRPr="0000206D">
        <w:rPr>
          <w:rFonts w:ascii="Times New Roman" w:hAnsi="Times New Roman" w:cs="Times New Roman"/>
          <w:sz w:val="20"/>
          <w:szCs w:val="20"/>
        </w:rPr>
        <w:tab/>
        <w:t>Zancker B, Cunliffe M, Engel A (2018) Bacterial Community Composition in the Sea Surface Microlayer Off the Peruvian Coast. Fr</w:t>
      </w:r>
      <w:r>
        <w:rPr>
          <w:rFonts w:ascii="Times New Roman" w:hAnsi="Times New Roman" w:cs="Times New Roman"/>
          <w:sz w:val="20"/>
          <w:szCs w:val="20"/>
        </w:rPr>
        <w:t>ont Microbiol 9. doi:</w:t>
      </w:r>
      <w:r w:rsidRPr="0000206D">
        <w:rPr>
          <w:rFonts w:ascii="Times New Roman" w:hAnsi="Times New Roman" w:cs="Times New Roman"/>
          <w:sz w:val="20"/>
          <w:szCs w:val="20"/>
        </w:rPr>
        <w:t>10.3389/fmicb.2018.02699</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16.</w:t>
      </w:r>
      <w:r w:rsidRPr="0000206D">
        <w:rPr>
          <w:rFonts w:ascii="Times New Roman" w:hAnsi="Times New Roman" w:cs="Times New Roman"/>
          <w:sz w:val="20"/>
          <w:szCs w:val="20"/>
        </w:rPr>
        <w:tab/>
        <w:t>Agogue H, Casamayor EO, Bourrain M, Obernosterer I, Joux F, Herndl GJ, Lebaron P (2005) A survey on bacteria inhabiting the sea surface microlayer of coastal ecosystems. Fems Microbiol Ecol 54: 269-280. doi: 10.1016/j.femsec.2005.04.002</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17.</w:t>
      </w:r>
      <w:r w:rsidRPr="0000206D">
        <w:rPr>
          <w:rFonts w:ascii="Times New Roman" w:hAnsi="Times New Roman" w:cs="Times New Roman"/>
          <w:sz w:val="20"/>
          <w:szCs w:val="20"/>
        </w:rPr>
        <w:tab/>
        <w:t>Cunliffe M, Upstill-Goddard RC, Murrell JC (2011) Microbiology of aquatic surface microlayers. Fems Microbiol Rev 35: 233-246. doi: 10.1111/j.1574-6976.2010.00246.x</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18.</w:t>
      </w:r>
      <w:r w:rsidRPr="0000206D">
        <w:rPr>
          <w:rFonts w:ascii="Times New Roman" w:hAnsi="Times New Roman" w:cs="Times New Roman"/>
          <w:sz w:val="20"/>
          <w:szCs w:val="20"/>
        </w:rPr>
        <w:tab/>
        <w:t>Nakajima R, Tsuchiya K, Nakatomi N, Yoshida T, Tada Y, Konno F, Toda T, Kuwahara VS, Hamasaki K, Othman BR, Segaran TC, Effendy AWM (2013) Enrichment of microbial abundance in the sea-surface microlayer over a coral reef: implications for biogeochemical cycles in reef ecosystems. Mar Ecol Prog Ser 490: 11-22. doi: 10.3354/meps10481</w:t>
      </w:r>
    </w:p>
    <w:p w:rsidR="00F91483" w:rsidRPr="0000206D" w:rsidRDefault="00F91483" w:rsidP="00F91483">
      <w:pPr>
        <w:pStyle w:val="EndNoteBibliography"/>
        <w:spacing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19.</w:t>
      </w:r>
      <w:r w:rsidRPr="0000206D">
        <w:rPr>
          <w:rFonts w:ascii="Times New Roman" w:hAnsi="Times New Roman" w:cs="Times New Roman"/>
          <w:sz w:val="20"/>
          <w:szCs w:val="20"/>
        </w:rPr>
        <w:tab/>
        <w:t>Astrahan P, Herut B, Paytan A, Rahav E (2016) The Impact of Dry Atmospheric Deposition on the Sea-Surface Microlayer in the SE Mediterranean Sea: An Experimental Approach.</w:t>
      </w:r>
      <w:r>
        <w:rPr>
          <w:rFonts w:ascii="Times New Roman" w:hAnsi="Times New Roman" w:cs="Times New Roman"/>
          <w:sz w:val="20"/>
          <w:szCs w:val="20"/>
        </w:rPr>
        <w:t xml:space="preserve"> Front Mar Sci 3. doi:</w:t>
      </w:r>
      <w:r w:rsidRPr="0000206D">
        <w:rPr>
          <w:rFonts w:ascii="Times New Roman" w:hAnsi="Times New Roman" w:cs="Times New Roman"/>
          <w:sz w:val="20"/>
          <w:szCs w:val="20"/>
        </w:rPr>
        <w:t>10.3389/fmars.2016.00222</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20.</w:t>
      </w:r>
      <w:r>
        <w:rPr>
          <w:rFonts w:ascii="Times New Roman" w:hAnsi="Times New Roman" w:cs="Times New Roman"/>
          <w:sz w:val="20"/>
          <w:szCs w:val="20"/>
        </w:rPr>
        <w:tab/>
        <w:t>Ciglenečki I, Vilibić</w:t>
      </w:r>
      <w:r w:rsidRPr="0000206D">
        <w:rPr>
          <w:rFonts w:ascii="Times New Roman" w:hAnsi="Times New Roman" w:cs="Times New Roman"/>
          <w:sz w:val="20"/>
          <w:szCs w:val="20"/>
        </w:rPr>
        <w:t xml:space="preserve"> I, </w:t>
      </w:r>
      <w:r>
        <w:rPr>
          <w:rFonts w:ascii="Times New Roman" w:hAnsi="Times New Roman" w:cs="Times New Roman"/>
          <w:sz w:val="20"/>
          <w:szCs w:val="20"/>
        </w:rPr>
        <w:t>Dautović J, Vojvodić V, Ćosović B, Zemunik P, Dunić N, Mihanović</w:t>
      </w:r>
      <w:r w:rsidRPr="0000206D">
        <w:rPr>
          <w:rFonts w:ascii="Times New Roman" w:hAnsi="Times New Roman" w:cs="Times New Roman"/>
          <w:sz w:val="20"/>
          <w:szCs w:val="20"/>
        </w:rPr>
        <w:t xml:space="preserve"> H (2020) Dissolved organic carbon and surface active substances in the northern Adriatic Sea: Long-term trends, variability and drivers. Sci Tota</w:t>
      </w:r>
      <w:r>
        <w:rPr>
          <w:rFonts w:ascii="Times New Roman" w:hAnsi="Times New Roman" w:cs="Times New Roman"/>
          <w:sz w:val="20"/>
          <w:szCs w:val="20"/>
        </w:rPr>
        <w:t xml:space="preserve">l Environ 730. doi: </w:t>
      </w:r>
      <w:r w:rsidRPr="0000206D">
        <w:rPr>
          <w:rFonts w:ascii="Times New Roman" w:hAnsi="Times New Roman" w:cs="Times New Roman"/>
          <w:sz w:val="20"/>
          <w:szCs w:val="20"/>
        </w:rPr>
        <w:t>10.1016/j.scitotenv.2020.139104</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rPr>
        <w:tab/>
        <w:t>Ninčević Gladan</w:t>
      </w:r>
      <w:r w:rsidRPr="0000206D">
        <w:rPr>
          <w:rFonts w:ascii="Times New Roman" w:hAnsi="Times New Roman" w:cs="Times New Roman"/>
          <w:sz w:val="20"/>
          <w:szCs w:val="20"/>
        </w:rPr>
        <w:t xml:space="preserve"> Ž, Marasović I, Kušpilić G, Krstulović N, Šolić M, Šestanović S (2006) Abundance and composition of picoplankton in the mid Adriatic Sea. Acta Adriatica: international journal of Marine Sciences 47: 127-140. </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rPr>
        <w:tab/>
        <w:t>Č</w:t>
      </w:r>
      <w:r w:rsidRPr="0000206D">
        <w:rPr>
          <w:rFonts w:ascii="Times New Roman" w:hAnsi="Times New Roman" w:cs="Times New Roman"/>
          <w:sz w:val="20"/>
          <w:szCs w:val="20"/>
        </w:rPr>
        <w:t>anko</w:t>
      </w:r>
      <w:r>
        <w:rPr>
          <w:rFonts w:ascii="Times New Roman" w:hAnsi="Times New Roman" w:cs="Times New Roman"/>
          <w:sz w:val="20"/>
          <w:szCs w:val="20"/>
        </w:rPr>
        <w:t>vić M, Žučko J, Petrić I, Marguš M, Cigleneč</w:t>
      </w:r>
      <w:r w:rsidRPr="0000206D">
        <w:rPr>
          <w:rFonts w:ascii="Times New Roman" w:hAnsi="Times New Roman" w:cs="Times New Roman"/>
          <w:sz w:val="20"/>
          <w:szCs w:val="20"/>
        </w:rPr>
        <w:t>ki I (2020) Impact of euxinic holomictic conditions on prokaryotic assemblages in a marine meromictic lake. Aquat Microb Ecol 84: 141-154. doi: 10.3354/ame01931</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lastRenderedPageBreak/>
        <w:t>23.</w:t>
      </w:r>
      <w:r w:rsidRPr="0000206D">
        <w:rPr>
          <w:rFonts w:ascii="Times New Roman" w:hAnsi="Times New Roman" w:cs="Times New Roman"/>
          <w:sz w:val="20"/>
          <w:szCs w:val="20"/>
        </w:rPr>
        <w:tab/>
        <w:t>Ciglenečki I, Ljubešić Z, Janeković I, Batistić M (2017) Rogoznica Lake, a euxinic marine lake on the adriatic coast (Croatia) that fluctuates between anoxic holomictic and meromictic conditions</w:t>
      </w:r>
      <w:r>
        <w:rPr>
          <w:rFonts w:ascii="Times New Roman" w:hAnsi="Times New Roman" w:cs="Times New Roman"/>
          <w:sz w:val="20"/>
          <w:szCs w:val="20"/>
        </w:rPr>
        <w:t xml:space="preserve">, </w:t>
      </w:r>
      <w:r w:rsidRPr="0000206D">
        <w:rPr>
          <w:rFonts w:ascii="Times New Roman" w:hAnsi="Times New Roman" w:cs="Times New Roman"/>
          <w:sz w:val="20"/>
          <w:szCs w:val="20"/>
        </w:rPr>
        <w:t>Ecology of Meromictic Lakes. Springer, pp. 125-154</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24.</w:t>
      </w:r>
      <w:r>
        <w:rPr>
          <w:rFonts w:ascii="Times New Roman" w:hAnsi="Times New Roman" w:cs="Times New Roman"/>
          <w:sz w:val="20"/>
          <w:szCs w:val="20"/>
        </w:rPr>
        <w:tab/>
        <w:t>Čanković M, Žučko J, Radić</w:t>
      </w:r>
      <w:r w:rsidRPr="0000206D">
        <w:rPr>
          <w:rFonts w:ascii="Times New Roman" w:hAnsi="Times New Roman" w:cs="Times New Roman"/>
          <w:sz w:val="20"/>
          <w:szCs w:val="20"/>
        </w:rPr>
        <w:t xml:space="preserve"> I</w:t>
      </w:r>
      <w:r>
        <w:rPr>
          <w:rFonts w:ascii="Times New Roman" w:hAnsi="Times New Roman" w:cs="Times New Roman"/>
          <w:sz w:val="20"/>
          <w:szCs w:val="20"/>
        </w:rPr>
        <w:t xml:space="preserve"> D, Janeković I, Petrić</w:t>
      </w:r>
      <w:r w:rsidRPr="0000206D">
        <w:rPr>
          <w:rFonts w:ascii="Times New Roman" w:hAnsi="Times New Roman" w:cs="Times New Roman"/>
          <w:sz w:val="20"/>
          <w:szCs w:val="20"/>
        </w:rPr>
        <w:t xml:space="preserve"> I, </w:t>
      </w:r>
      <w:r>
        <w:rPr>
          <w:rFonts w:ascii="Times New Roman" w:hAnsi="Times New Roman" w:cs="Times New Roman"/>
          <w:sz w:val="20"/>
          <w:szCs w:val="20"/>
        </w:rPr>
        <w:t>Cigleneč</w:t>
      </w:r>
      <w:r w:rsidRPr="0000206D">
        <w:rPr>
          <w:rFonts w:ascii="Times New Roman" w:hAnsi="Times New Roman" w:cs="Times New Roman"/>
          <w:sz w:val="20"/>
          <w:szCs w:val="20"/>
        </w:rPr>
        <w:t>ki I, Collins G (2019) Microbial diversity and long-term geochemical trends in the euxinic zone of a marine, meromictic lake. Syst Appl</w:t>
      </w:r>
      <w:r>
        <w:rPr>
          <w:rFonts w:ascii="Times New Roman" w:hAnsi="Times New Roman" w:cs="Times New Roman"/>
          <w:sz w:val="20"/>
          <w:szCs w:val="20"/>
        </w:rPr>
        <w:t xml:space="preserve"> Microbiol 42. doi: </w:t>
      </w:r>
      <w:r w:rsidRPr="0000206D">
        <w:rPr>
          <w:rFonts w:ascii="Times New Roman" w:hAnsi="Times New Roman" w:cs="Times New Roman"/>
          <w:sz w:val="20"/>
          <w:szCs w:val="20"/>
        </w:rPr>
        <w:t>10.1016/j.syapm.2019.126016</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25.</w:t>
      </w:r>
      <w:r w:rsidRPr="0000206D">
        <w:rPr>
          <w:rFonts w:ascii="Times New Roman" w:hAnsi="Times New Roman" w:cs="Times New Roman"/>
          <w:sz w:val="20"/>
          <w:szCs w:val="20"/>
        </w:rPr>
        <w:tab/>
        <w:t>Čanković M PI, Marguš M, Ciglenečki I (2017) Spatio-temporal dynamics of sulfate-reducing bacteria in extreme environment of Rogoznica Lake revealed by 16 S rRNA analysis. Journal of Marine Systems 172: 14-23. doi: 10.1016/j.jmarsys.2017.03.003</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26.</w:t>
      </w:r>
      <w:r>
        <w:rPr>
          <w:rFonts w:ascii="Times New Roman" w:hAnsi="Times New Roman" w:cs="Times New Roman"/>
          <w:sz w:val="20"/>
          <w:szCs w:val="20"/>
        </w:rPr>
        <w:tab/>
        <w:t>Ciglenečki I, Janeković I, Marguš M, Bura-Nakić E, Carić M, Ljubešić Z, Batistić M, Hrustić E, Dupčić I, Garić</w:t>
      </w:r>
      <w:r w:rsidRPr="0000206D">
        <w:rPr>
          <w:rFonts w:ascii="Times New Roman" w:hAnsi="Times New Roman" w:cs="Times New Roman"/>
          <w:sz w:val="20"/>
          <w:szCs w:val="20"/>
        </w:rPr>
        <w:t xml:space="preserve"> R (2015) Impacts of extreme weather events on highly eutrophic marine ecosystem (Rogoznica. Lake, Adriatic coast). Cont Shelf Res 108: 144-155. doi: 10.1016/j.csr.2015.05.007</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27.</w:t>
      </w:r>
      <w:r w:rsidRPr="0000206D">
        <w:rPr>
          <w:rFonts w:ascii="Times New Roman" w:hAnsi="Times New Roman" w:cs="Times New Roman"/>
          <w:sz w:val="20"/>
          <w:szCs w:val="20"/>
        </w:rPr>
        <w:tab/>
        <w:t xml:space="preserve">Hunter KA (1997) Chemistry of the sea-surface microlayer. The Sea Surface and Global Change: 287-319. </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28.</w:t>
      </w:r>
      <w:r w:rsidRPr="0000206D">
        <w:rPr>
          <w:rFonts w:ascii="Times New Roman" w:hAnsi="Times New Roman" w:cs="Times New Roman"/>
          <w:sz w:val="20"/>
          <w:szCs w:val="20"/>
        </w:rPr>
        <w:tab/>
        <w:t xml:space="preserve">Strickland JD, Parsons TR (1972) A practical handbook of seawater analysis. </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29.</w:t>
      </w:r>
      <w:r w:rsidRPr="0000206D">
        <w:rPr>
          <w:rFonts w:ascii="Times New Roman" w:hAnsi="Times New Roman" w:cs="Times New Roman"/>
          <w:sz w:val="20"/>
          <w:szCs w:val="20"/>
        </w:rPr>
        <w:tab/>
        <w:t>Griffiths RI, Whiteley AS, O'Donnell AG, Bailey MJ (2000) Rapid method for coextraction of DNA and RNA from natural environments for analysis of ribosomal DNA- and rRNA-based microbial community composition. Appl Env</w:t>
      </w:r>
      <w:r>
        <w:rPr>
          <w:rFonts w:ascii="Times New Roman" w:hAnsi="Times New Roman" w:cs="Times New Roman"/>
          <w:sz w:val="20"/>
          <w:szCs w:val="20"/>
        </w:rPr>
        <w:t xml:space="preserve">iron Microb 66: 5488-5491. doi: </w:t>
      </w:r>
      <w:r w:rsidRPr="0000206D">
        <w:rPr>
          <w:rFonts w:ascii="Times New Roman" w:hAnsi="Times New Roman" w:cs="Times New Roman"/>
          <w:sz w:val="20"/>
          <w:szCs w:val="20"/>
        </w:rPr>
        <w:t>10.1128/Aem.66.12.5488-5491.2000</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30.</w:t>
      </w:r>
      <w:r w:rsidRPr="0000206D">
        <w:rPr>
          <w:rFonts w:ascii="Times New Roman" w:hAnsi="Times New Roman" w:cs="Times New Roman"/>
          <w:sz w:val="20"/>
          <w:szCs w:val="20"/>
        </w:rPr>
        <w:tab/>
        <w:t>Henry S, Baudoin E, Lopez-Gutierrez JC, Martin-Laurent F, Brauman A, Philippot L (2004) Quantification of denitrifying bacteria in soils by nirK gene targeted real-time PCR. Journal of Microbiolo</w:t>
      </w:r>
      <w:r>
        <w:rPr>
          <w:rFonts w:ascii="Times New Roman" w:hAnsi="Times New Roman" w:cs="Times New Roman"/>
          <w:sz w:val="20"/>
          <w:szCs w:val="20"/>
        </w:rPr>
        <w:t xml:space="preserve">gical Methods 59: 327-335. doi: </w:t>
      </w:r>
      <w:r w:rsidRPr="0000206D">
        <w:rPr>
          <w:rFonts w:ascii="Times New Roman" w:hAnsi="Times New Roman" w:cs="Times New Roman"/>
          <w:sz w:val="20"/>
          <w:szCs w:val="20"/>
        </w:rPr>
        <w:t>10.1016/j.mimet.2004.07.002</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31.</w:t>
      </w:r>
      <w:r w:rsidRPr="0000206D">
        <w:rPr>
          <w:rFonts w:ascii="Times New Roman" w:hAnsi="Times New Roman" w:cs="Times New Roman"/>
          <w:sz w:val="20"/>
          <w:szCs w:val="20"/>
        </w:rPr>
        <w:tab/>
        <w:t xml:space="preserve">Watanabe K, Kodama Y, Harayama S (2001) Design and evaluation of PCR primers to amplify bacterial 16S ribosomal DNA fragments used for community fingerprinting. Journal of microbiological methods 44: 253-262. </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32.</w:t>
      </w:r>
      <w:r w:rsidRPr="0000206D">
        <w:rPr>
          <w:rFonts w:ascii="Times New Roman" w:hAnsi="Times New Roman" w:cs="Times New Roman"/>
          <w:sz w:val="20"/>
          <w:szCs w:val="20"/>
        </w:rPr>
        <w:tab/>
        <w:t>Parada AE, Needham DM, Fuhrman JA (2016) Every base matters: assessing small subunit rRNA primers for marine microbiomes with mock communities, time series and global field samples. Environ Microbiol 18: 1403-1414. doi: 10.1111/1462-2920.13023</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33.</w:t>
      </w:r>
      <w:r w:rsidRPr="0000206D">
        <w:rPr>
          <w:rFonts w:ascii="Times New Roman" w:hAnsi="Times New Roman" w:cs="Times New Roman"/>
          <w:sz w:val="20"/>
          <w:szCs w:val="20"/>
        </w:rPr>
        <w:tab/>
        <w:t>Apprill A, McNally S, Parsons R, Weber L (2015) Minor revision to V4 region SSU rRNA 806R gene primer greatly increases detection of SAR11 bacterioplankton. Aquat Microb Ecol 75: 129-137. doi: 10.3354/ame01753</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34.</w:t>
      </w:r>
      <w:r w:rsidRPr="0000206D">
        <w:rPr>
          <w:rFonts w:ascii="Times New Roman" w:hAnsi="Times New Roman" w:cs="Times New Roman"/>
          <w:sz w:val="20"/>
          <w:szCs w:val="20"/>
        </w:rPr>
        <w:tab/>
        <w:t xml:space="preserve">Bolyen E, Rideout JR, Dillon MR, Bokulich N, Abnet CC, Al-Ghalith GA, Alexander H, Alm EJ, Arumugam M, Asnicar F, Bai Y, Bisanz JE, Bittinger K, Brejnrod A, Brislawn CJ, Brown CT, Callahan BJ, Caraballo-Rodriguez AM, Chase J, Cope EK, Da Silva R, Diener C, Dorrestein PC, Douglas GM, Durall DM, Duvallet C, Edwardson CF, Ernst M, Estaki M, Fouquier J, Gauglitz JM, Gibbons SM, Gibson DL, Gonzalez A, Gorlick K, Guo JR, Hillmann B, Holmes S, Holste H, Huttenhower C, Huttley GA, Janssen S, Jarmusch AK, Jiang LJ, Kaehler BD, Bin Kang K, Keefe CR, Keim P, Kelley ST, Knights D, Koester I, Kosciolek T, Kreps J, Langille MGI, Lee J, Ley R, Liu YX, Loftfield E, Lozupone C, Maher M, Marotz C, Martin BD, McDonald D, McIver LJ, Melnik AV, Metcalf JL, Morgan SC, Morton JT, Naimey </w:t>
      </w:r>
      <w:r w:rsidRPr="0000206D">
        <w:rPr>
          <w:rFonts w:ascii="Times New Roman" w:hAnsi="Times New Roman" w:cs="Times New Roman"/>
          <w:sz w:val="20"/>
          <w:szCs w:val="20"/>
        </w:rPr>
        <w:lastRenderedPageBreak/>
        <w:t>AT, Navas-Molina JA, Nothias LF, Orchanian SB, Pearson T, Peoples SL, Petras D, Preuss ML, Pruesse E, Rasmussen LB, Rivers A, Robeson MS, Rosenthal P, Segata N, Shaffer M, Shiffer A, Sinha R, Song SJ, Spear JR, Swafford AD, Thompson LR, Torres PJ, Trinh P, Tripathi A, Turnbaugh PJ, Ul-Hasan S, vander Hooft JJJ, Vargas F, Vazquez-Baeza Y, Vogtmann E, von Hippel M, Walters W, Wan YH, Wang MX, Warren J, Weber KC, Williamson CHD, Willis AD, Xu ZZ, Zaneveld JR, Zhang YL, Zhu QY, Knight R, Caporaso JG (2019) Reproducible, interactive, scalable and extensible microbiome data science using QIIME 2. Nat Biotechnol 37: 852-857. doi: 10.1038/s41587-019-0209-9</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35.</w:t>
      </w:r>
      <w:r w:rsidRPr="0000206D">
        <w:rPr>
          <w:rFonts w:ascii="Times New Roman" w:hAnsi="Times New Roman" w:cs="Times New Roman"/>
          <w:sz w:val="20"/>
          <w:szCs w:val="20"/>
        </w:rPr>
        <w:tab/>
        <w:t>Callahan BJ, McMurdie PJ, Rosen MJ, Han AW, Johnson AJA, Holmes SP (2016) DADA2: High-resolution sample inference from Illumina amplicon data. Nat Methods 13: 581-+. doi: 10.1038/Nmeth.3869</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36.</w:t>
      </w:r>
      <w:r w:rsidRPr="0000206D">
        <w:rPr>
          <w:rFonts w:ascii="Times New Roman" w:hAnsi="Times New Roman" w:cs="Times New Roman"/>
          <w:sz w:val="20"/>
          <w:szCs w:val="20"/>
        </w:rPr>
        <w:tab/>
        <w:t>Quast C, Pruesse E, Yilmaz P, Gerken J, Schweer T, Yarza P, Peplies J, Glockner FO (2013) The SILVA ribosomal RNA gene database project: improved data processing and web-based tools. Nucleic Acids Res 41: D590-D596. doi: 10.1093/nar/gks1219</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37.</w:t>
      </w:r>
      <w:r w:rsidRPr="0000206D">
        <w:rPr>
          <w:rFonts w:ascii="Times New Roman" w:hAnsi="Times New Roman" w:cs="Times New Roman"/>
          <w:sz w:val="20"/>
          <w:szCs w:val="20"/>
        </w:rPr>
        <w:tab/>
        <w:t>Callahan BJ, McMurdie PJ, Holmes SP (2017) Exact sequence variants should replace operational taxonomic units in marker-gene data analysis. Isme J 11: 2639-2643. doi: 10.1038/ismej.2017.119</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38.</w:t>
      </w:r>
      <w:r w:rsidRPr="0000206D">
        <w:rPr>
          <w:rFonts w:ascii="Times New Roman" w:hAnsi="Times New Roman" w:cs="Times New Roman"/>
          <w:sz w:val="20"/>
          <w:szCs w:val="20"/>
        </w:rPr>
        <w:tab/>
        <w:t>Clarke KR, Gorley RN (2006) PRIMER V6: user manual-tutorial. Plymouth Marine Laboratory</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39.</w:t>
      </w:r>
      <w:r w:rsidRPr="0000206D">
        <w:rPr>
          <w:rFonts w:ascii="Times New Roman" w:hAnsi="Times New Roman" w:cs="Times New Roman"/>
          <w:sz w:val="20"/>
          <w:szCs w:val="20"/>
        </w:rPr>
        <w:tab/>
        <w:t>Lepš J, Šmilauer P (2003) Multivariate analysis of ecological data using CANOCO. Cambridge university press</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40.</w:t>
      </w:r>
      <w:r>
        <w:rPr>
          <w:rFonts w:ascii="Times New Roman" w:hAnsi="Times New Roman" w:cs="Times New Roman"/>
          <w:sz w:val="20"/>
          <w:szCs w:val="20"/>
        </w:rPr>
        <w:tab/>
        <w:t>Ciglenečki I, Čanković M, Kuzmić</w:t>
      </w:r>
      <w:r w:rsidRPr="0000206D">
        <w:rPr>
          <w:rFonts w:ascii="Times New Roman" w:hAnsi="Times New Roman" w:cs="Times New Roman"/>
          <w:sz w:val="20"/>
          <w:szCs w:val="20"/>
        </w:rPr>
        <w:t xml:space="preserve"> M, Pagano M (2020) Accumulation of organic matter in a mesotidal Mediterranean lagoon (Boughrara, Tunisia). Estu</w:t>
      </w:r>
      <w:r>
        <w:rPr>
          <w:rFonts w:ascii="Times New Roman" w:hAnsi="Times New Roman" w:cs="Times New Roman"/>
          <w:sz w:val="20"/>
          <w:szCs w:val="20"/>
        </w:rPr>
        <w:t>ar Coast Shelf S 240. Doi:</w:t>
      </w:r>
      <w:r w:rsidRPr="0000206D">
        <w:rPr>
          <w:rFonts w:ascii="Times New Roman" w:hAnsi="Times New Roman" w:cs="Times New Roman"/>
          <w:sz w:val="20"/>
          <w:szCs w:val="20"/>
        </w:rPr>
        <w:t>10.1016/j.ecss.2020.106780</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41.</w:t>
      </w:r>
      <w:r>
        <w:rPr>
          <w:rFonts w:ascii="Times New Roman" w:hAnsi="Times New Roman" w:cs="Times New Roman"/>
          <w:sz w:val="20"/>
          <w:szCs w:val="20"/>
        </w:rPr>
        <w:tab/>
        <w:t>Ćosović B, Ciglenečki I, Viličić</w:t>
      </w:r>
      <w:r w:rsidRPr="0000206D">
        <w:rPr>
          <w:rFonts w:ascii="Times New Roman" w:hAnsi="Times New Roman" w:cs="Times New Roman"/>
          <w:sz w:val="20"/>
          <w:szCs w:val="20"/>
        </w:rPr>
        <w:t xml:space="preserve"> D, Ahel M (2000) Distribution and seasonal variability of organic matter in a small eutrophicated salt lake. Estuar Coast Shelf S 51: 705-715. doi: 10.1006/ecss.2000.0721</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42.</w:t>
      </w:r>
      <w:r>
        <w:rPr>
          <w:rFonts w:ascii="Times New Roman" w:hAnsi="Times New Roman" w:cs="Times New Roman"/>
          <w:sz w:val="20"/>
          <w:szCs w:val="20"/>
        </w:rPr>
        <w:tab/>
        <w:t>Šolić</w:t>
      </w:r>
      <w:r w:rsidRPr="0000206D">
        <w:rPr>
          <w:rFonts w:ascii="Times New Roman" w:hAnsi="Times New Roman" w:cs="Times New Roman"/>
          <w:sz w:val="20"/>
          <w:szCs w:val="20"/>
        </w:rPr>
        <w:t xml:space="preserve"> M, K</w:t>
      </w:r>
      <w:r>
        <w:rPr>
          <w:rFonts w:ascii="Times New Roman" w:hAnsi="Times New Roman" w:cs="Times New Roman"/>
          <w:sz w:val="20"/>
          <w:szCs w:val="20"/>
        </w:rPr>
        <w:t>rstulović N, Bojanić N, Marasović I, Ninčević</w:t>
      </w:r>
      <w:r w:rsidRPr="0000206D">
        <w:rPr>
          <w:rFonts w:ascii="Times New Roman" w:hAnsi="Times New Roman" w:cs="Times New Roman"/>
          <w:sz w:val="20"/>
          <w:szCs w:val="20"/>
        </w:rPr>
        <w:t xml:space="preserve"> Z (1998) Seasonal switching between relative importance of bottom-up and top-down control of bacterial and heterotrophic nanoflagellate abundance. J Mar Biol Assoc Uk 78: 755-766. doi: Doi 10.1017/S0025315400044763</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43.</w:t>
      </w:r>
      <w:r w:rsidRPr="0000206D">
        <w:rPr>
          <w:rFonts w:ascii="Times New Roman" w:hAnsi="Times New Roman" w:cs="Times New Roman"/>
          <w:sz w:val="20"/>
          <w:szCs w:val="20"/>
        </w:rPr>
        <w:tab/>
        <w:t>Hoarfrost A, Nayfach S, Ladau J, Yooseph S, Arnosti C, Dupont CL, Pollard KS (2020) Global ecotypes in the ubiquitous marine clade SAR86. Isme J 14: 178-188. doi: 10.1038/s41396-019-0516-7</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44.</w:t>
      </w:r>
      <w:r>
        <w:rPr>
          <w:rFonts w:ascii="Times New Roman" w:hAnsi="Times New Roman" w:cs="Times New Roman"/>
          <w:sz w:val="20"/>
          <w:szCs w:val="20"/>
        </w:rPr>
        <w:tab/>
        <w:t>Korlević M, Ristova PP, Garić</w:t>
      </w:r>
      <w:r w:rsidRPr="0000206D">
        <w:rPr>
          <w:rFonts w:ascii="Times New Roman" w:hAnsi="Times New Roman" w:cs="Times New Roman"/>
          <w:sz w:val="20"/>
          <w:szCs w:val="20"/>
        </w:rPr>
        <w:t xml:space="preserve"> R, Amann R, Orlic S (2015) Bacterial Diversity in the South Adriatic Sea during a Strong, Deep Winter Convection Year. Appl Environ Microb 81: 1715-1726. doi: 10.1128/Aem.03410-14</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45.</w:t>
      </w:r>
      <w:r>
        <w:rPr>
          <w:rFonts w:ascii="Times New Roman" w:hAnsi="Times New Roman" w:cs="Times New Roman"/>
          <w:sz w:val="20"/>
          <w:szCs w:val="20"/>
        </w:rPr>
        <w:tab/>
        <w:t>Kolda A, Ljubesić Z, Gavrilović</w:t>
      </w:r>
      <w:r w:rsidRPr="0000206D">
        <w:rPr>
          <w:rFonts w:ascii="Times New Roman" w:hAnsi="Times New Roman" w:cs="Times New Roman"/>
          <w:sz w:val="20"/>
          <w:szCs w:val="20"/>
        </w:rPr>
        <w:t xml:space="preserve"> A, Jug-Dujakovi</w:t>
      </w:r>
      <w:r>
        <w:rPr>
          <w:rFonts w:ascii="Times New Roman" w:hAnsi="Times New Roman" w:cs="Times New Roman"/>
          <w:sz w:val="20"/>
          <w:szCs w:val="20"/>
        </w:rPr>
        <w:t>ć J, Pikelj K, Kapetanović</w:t>
      </w:r>
      <w:r w:rsidRPr="0000206D">
        <w:rPr>
          <w:rFonts w:ascii="Times New Roman" w:hAnsi="Times New Roman" w:cs="Times New Roman"/>
          <w:sz w:val="20"/>
          <w:szCs w:val="20"/>
        </w:rPr>
        <w:t xml:space="preserve"> D (2020) Metabarcoding Cyanobacteria in coastal waters and sediment in central and southern Adriatic Sea. Acta Bot Croat 79: 157-169. doi: 10.37427/botcro-2020-021</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46.</w:t>
      </w:r>
      <w:r w:rsidRPr="0000206D">
        <w:rPr>
          <w:rFonts w:ascii="Times New Roman" w:hAnsi="Times New Roman" w:cs="Times New Roman"/>
          <w:sz w:val="20"/>
          <w:szCs w:val="20"/>
        </w:rPr>
        <w:tab/>
        <w:t>Oh KH, Lee SY, Lee MH, Oh TK, Yoon JH (2011) Paraperlucidibaca baekdonensis gen. nov., sp nov., isolated from seawater. Int J Syst Evol Micr 61: 1382-1385. doi: 10.1099/ijs.0.023994-0</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47.</w:t>
      </w:r>
      <w:r w:rsidRPr="0000206D">
        <w:rPr>
          <w:rFonts w:ascii="Times New Roman" w:hAnsi="Times New Roman" w:cs="Times New Roman"/>
          <w:sz w:val="20"/>
          <w:szCs w:val="20"/>
        </w:rPr>
        <w:tab/>
        <w:t xml:space="preserve">Wang GH, Fan JW, Wu HL, Zhang XY, Li GY, Zhang H, Yang X, Ye FF, Xiang WZ, Li X (2014) Nonhongiella spirulinensis gen. nov., sp. nov., a bacterium isolated from a cultivation pond of Spirulina </w:t>
      </w:r>
      <w:r w:rsidRPr="0000206D">
        <w:rPr>
          <w:rFonts w:ascii="Times New Roman" w:hAnsi="Times New Roman" w:cs="Times New Roman"/>
          <w:sz w:val="20"/>
          <w:szCs w:val="20"/>
        </w:rPr>
        <w:lastRenderedPageBreak/>
        <w:t>platensis in Sanya, China (vol 104, pg 933, 2013). Anton Leeuw Int J G 106: 591-592. doi: 10.1007/s10482-014-0222-4</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48.</w:t>
      </w:r>
      <w:r w:rsidRPr="0000206D">
        <w:rPr>
          <w:rFonts w:ascii="Times New Roman" w:hAnsi="Times New Roman" w:cs="Times New Roman"/>
          <w:sz w:val="20"/>
          <w:szCs w:val="20"/>
        </w:rPr>
        <w:tab/>
        <w:t>Liu SG, Luo YR, Huang LF (2016) Dynamics of size-fractionated bacterial communities during the coastal dispersal of treated municipal effluents. Appl Microbiol Biot 100: 5839-5848. doi: 10.1007/s00253-016-7408-9</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49.</w:t>
      </w:r>
      <w:r w:rsidRPr="0000206D">
        <w:rPr>
          <w:rFonts w:ascii="Times New Roman" w:hAnsi="Times New Roman" w:cs="Times New Roman"/>
          <w:sz w:val="20"/>
          <w:szCs w:val="20"/>
        </w:rPr>
        <w:tab/>
        <w:t xml:space="preserve">von Scheibner M, Sommer U, Jürgens K (2017) Tight coupling of Glaciecola spp. and diatoms during cold-water phytoplankton spring blooms. Front Microbiol 8: 27. </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50.</w:t>
      </w:r>
      <w:r w:rsidRPr="0000206D">
        <w:rPr>
          <w:rFonts w:ascii="Times New Roman" w:hAnsi="Times New Roman" w:cs="Times New Roman"/>
          <w:sz w:val="20"/>
          <w:szCs w:val="20"/>
        </w:rPr>
        <w:tab/>
        <w:t>Chrismas NAM, Barker G, Anesio AM, Sanchez-Baracaldo P (2016) Genomic mechanisms for cold tolerance and production of exopolysaccharides in the Arctic cyanobacterium Phormidesmis priestleyi BC1401.</w:t>
      </w:r>
      <w:r>
        <w:rPr>
          <w:rFonts w:ascii="Times New Roman" w:hAnsi="Times New Roman" w:cs="Times New Roman"/>
          <w:sz w:val="20"/>
          <w:szCs w:val="20"/>
        </w:rPr>
        <w:t xml:space="preserve"> Bmc Genomics 17. doi: </w:t>
      </w:r>
      <w:r w:rsidRPr="0000206D">
        <w:rPr>
          <w:rFonts w:ascii="Times New Roman" w:hAnsi="Times New Roman" w:cs="Times New Roman"/>
          <w:sz w:val="20"/>
          <w:szCs w:val="20"/>
        </w:rPr>
        <w:t>10.1186/s12864-016-2846-4</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51.</w:t>
      </w:r>
      <w:r w:rsidRPr="0000206D">
        <w:rPr>
          <w:rFonts w:ascii="Times New Roman" w:hAnsi="Times New Roman" w:cs="Times New Roman"/>
          <w:sz w:val="20"/>
          <w:szCs w:val="20"/>
        </w:rPr>
        <w:tab/>
        <w:t>Yilmaz P, Yarza P, Rapp JZ, Glockner FO (2016) Expanding the World of Marine Bacterial and Archaeal Clades. Fr</w:t>
      </w:r>
      <w:r>
        <w:rPr>
          <w:rFonts w:ascii="Times New Roman" w:hAnsi="Times New Roman" w:cs="Times New Roman"/>
          <w:sz w:val="20"/>
          <w:szCs w:val="20"/>
        </w:rPr>
        <w:t xml:space="preserve">ont Microbiol 6. doi: </w:t>
      </w:r>
      <w:r w:rsidRPr="0000206D">
        <w:rPr>
          <w:rFonts w:ascii="Times New Roman" w:hAnsi="Times New Roman" w:cs="Times New Roman"/>
          <w:sz w:val="20"/>
          <w:szCs w:val="20"/>
        </w:rPr>
        <w:t>10.3389/fmicb.2015.01524</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52.</w:t>
      </w:r>
      <w:r w:rsidRPr="0000206D">
        <w:rPr>
          <w:rFonts w:ascii="Times New Roman" w:hAnsi="Times New Roman" w:cs="Times New Roman"/>
          <w:sz w:val="20"/>
          <w:szCs w:val="20"/>
        </w:rPr>
        <w:tab/>
        <w:t>Suzuki T, Yazawa T, Morishita N, Maruyama A, Fuse H (2019) Genetic and Physiological Characteristics of a Novel Marine Propylene-Assimilating Halieaceae Bacterium Isolated from Seawater and the Diversity of Its Alkene and Epoxide Metabolism Genes. Microbes Environ 34: 33-42. doi: 10.1264/jsme2.ME18053</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53.</w:t>
      </w:r>
      <w:r w:rsidRPr="0000206D">
        <w:rPr>
          <w:rFonts w:ascii="Times New Roman" w:hAnsi="Times New Roman" w:cs="Times New Roman"/>
          <w:sz w:val="20"/>
          <w:szCs w:val="20"/>
        </w:rPr>
        <w:tab/>
        <w:t xml:space="preserve">Yoon J, Kasai H, Yokota A (2010) Phylogenetic interrelationships of the genus Rubritalea inferred from 16S rRNA and gyrb gene sequences. Microbiol Cult Collect 26: 89-95. </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54.</w:t>
      </w:r>
      <w:r w:rsidRPr="0000206D">
        <w:rPr>
          <w:rFonts w:ascii="Times New Roman" w:hAnsi="Times New Roman" w:cs="Times New Roman"/>
          <w:sz w:val="20"/>
          <w:szCs w:val="20"/>
        </w:rPr>
        <w:tab/>
        <w:t>Elifantz H, Horn G, Ayon M, Cohen Y, Minz D (2013) Rhodobacteraceae are the key members of the microbial community of the initial biofilm formed in Eastern Mediterranean coastal seawater. Fems Microbiol Ecol 85: 348-357. doi: 10.1111/1574-6941.12122</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55.</w:t>
      </w:r>
      <w:r w:rsidRPr="0000206D">
        <w:rPr>
          <w:rFonts w:ascii="Times New Roman" w:hAnsi="Times New Roman" w:cs="Times New Roman"/>
          <w:sz w:val="20"/>
          <w:szCs w:val="20"/>
        </w:rPr>
        <w:tab/>
        <w:t>Koch H, Freese HM, Hahnke RL, Simon M, Wietz M (2019) Adaptations of Alteromonas sp. 76-1 to Polysaccharide Degradation: A CAZyme Plasmid for Ulvan Degradation and Two Alginolytic Systems. Fr</w:t>
      </w:r>
      <w:r>
        <w:rPr>
          <w:rFonts w:ascii="Times New Roman" w:hAnsi="Times New Roman" w:cs="Times New Roman"/>
          <w:sz w:val="20"/>
          <w:szCs w:val="20"/>
        </w:rPr>
        <w:t xml:space="preserve">ont Microbiol 10. doi: </w:t>
      </w:r>
      <w:r w:rsidRPr="0000206D">
        <w:rPr>
          <w:rFonts w:ascii="Times New Roman" w:hAnsi="Times New Roman" w:cs="Times New Roman"/>
          <w:sz w:val="20"/>
          <w:szCs w:val="20"/>
        </w:rPr>
        <w:t>10.3389/fmicb.2019.00504</w:t>
      </w:r>
    </w:p>
    <w:p w:rsidR="00F91483" w:rsidRDefault="00F91483" w:rsidP="00F91483">
      <w:pPr>
        <w:pStyle w:val="EndNoteBibliography"/>
        <w:spacing w:after="0" w:line="360" w:lineRule="auto"/>
        <w:ind w:left="720" w:hanging="720"/>
        <w:jc w:val="both"/>
        <w:rPr>
          <w:rFonts w:ascii="Times New Roman" w:hAnsi="Times New Roman" w:cs="Times New Roman"/>
          <w:sz w:val="20"/>
          <w:szCs w:val="20"/>
        </w:rPr>
      </w:pPr>
      <w:r w:rsidRPr="0000206D">
        <w:rPr>
          <w:rFonts w:ascii="Times New Roman" w:hAnsi="Times New Roman" w:cs="Times New Roman"/>
          <w:sz w:val="20"/>
          <w:szCs w:val="20"/>
        </w:rPr>
        <w:t>56.</w:t>
      </w:r>
      <w:r w:rsidRPr="0000206D">
        <w:rPr>
          <w:rFonts w:ascii="Times New Roman" w:hAnsi="Times New Roman" w:cs="Times New Roman"/>
          <w:sz w:val="20"/>
          <w:szCs w:val="20"/>
        </w:rPr>
        <w:tab/>
        <w:t>Teramoto M, Ohuchi M, Hatmanti A, Darmayati Y, Widyastuti Y, Harayama S, Fukunaga Y (2011) Oleibacter marinus gen. nov., sp. nov., a bacterium that degrades petroleum aliphatic hydrocarbons in a tropical marine environment. Int J Syst Evol Micr 61: 375-380. doi: 10.1099/ijs.0.018671-0</w:t>
      </w:r>
    </w:p>
    <w:p w:rsidR="00F91483" w:rsidRPr="001A7079" w:rsidRDefault="00F91483" w:rsidP="00F91483">
      <w:pPr>
        <w:pStyle w:val="EndNoteBibliography"/>
        <w:spacing w:after="0" w:line="360" w:lineRule="auto"/>
        <w:ind w:left="720" w:hanging="720"/>
        <w:jc w:val="both"/>
        <w:rPr>
          <w:rFonts w:ascii="Times New Roman" w:hAnsi="Times New Roman" w:cs="Times New Roman"/>
          <w:sz w:val="20"/>
          <w:szCs w:val="20"/>
        </w:rPr>
      </w:pPr>
      <w:r w:rsidRPr="001A7079">
        <w:rPr>
          <w:rFonts w:ascii="Times New Roman" w:hAnsi="Times New Roman" w:cs="Times New Roman"/>
          <w:sz w:val="20"/>
          <w:szCs w:val="20"/>
        </w:rPr>
        <w:t>57.       Baker-Austin C, Oliver JD, Alam M, Ali A, Waldor MK, Qadri F, Martinez-Urtaza J (2018) Vibrio spp. infections. Nature Reviews Disease Primers 4: 1-19.</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58</w:t>
      </w:r>
      <w:r w:rsidRPr="0000206D">
        <w:rPr>
          <w:rFonts w:ascii="Times New Roman" w:hAnsi="Times New Roman" w:cs="Times New Roman"/>
          <w:sz w:val="20"/>
          <w:szCs w:val="20"/>
        </w:rPr>
        <w:t>.</w:t>
      </w:r>
      <w:r w:rsidRPr="0000206D">
        <w:rPr>
          <w:rFonts w:ascii="Times New Roman" w:hAnsi="Times New Roman" w:cs="Times New Roman"/>
          <w:sz w:val="20"/>
          <w:szCs w:val="20"/>
        </w:rPr>
        <w:tab/>
        <w:t>Agogue H, Joux F, Obernosterer I, Lebaron P (2005) Resistance of marine bacterioneuston to solar radiation. Appl Environ Microb 71: 5282-5289. doi: 10.1128/Aem.71.9.5282-5289.2005</w:t>
      </w:r>
    </w:p>
    <w:p w:rsidR="00F91483" w:rsidRPr="0000206D" w:rsidRDefault="00F91483" w:rsidP="00F91483">
      <w:pPr>
        <w:pStyle w:val="EndNoteBibliography"/>
        <w:spacing w:after="0"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59</w:t>
      </w:r>
      <w:r w:rsidRPr="0000206D">
        <w:rPr>
          <w:rFonts w:ascii="Times New Roman" w:hAnsi="Times New Roman" w:cs="Times New Roman"/>
          <w:sz w:val="20"/>
          <w:szCs w:val="20"/>
        </w:rPr>
        <w:t>.</w:t>
      </w:r>
      <w:r w:rsidRPr="0000206D">
        <w:rPr>
          <w:rFonts w:ascii="Times New Roman" w:hAnsi="Times New Roman" w:cs="Times New Roman"/>
          <w:sz w:val="20"/>
          <w:szCs w:val="20"/>
        </w:rPr>
        <w:tab/>
      </w:r>
      <w:r>
        <w:rPr>
          <w:rFonts w:ascii="Times New Roman" w:hAnsi="Times New Roman" w:cs="Times New Roman"/>
          <w:sz w:val="20"/>
          <w:szCs w:val="20"/>
        </w:rPr>
        <w:t xml:space="preserve">Beg </w:t>
      </w:r>
      <w:r w:rsidRPr="0000206D">
        <w:rPr>
          <w:rFonts w:ascii="Times New Roman" w:hAnsi="Times New Roman" w:cs="Times New Roman"/>
          <w:sz w:val="20"/>
          <w:szCs w:val="20"/>
        </w:rPr>
        <w:t>Paklar G</w:t>
      </w:r>
      <w:r>
        <w:rPr>
          <w:rFonts w:ascii="Times New Roman" w:hAnsi="Times New Roman" w:cs="Times New Roman"/>
          <w:sz w:val="20"/>
          <w:szCs w:val="20"/>
        </w:rPr>
        <w:t>, Vilibić I, Grbec B, Matić F, Mihanović H, Dzoić T, Šantić D, Šestanović S, Šolić</w:t>
      </w:r>
      <w:r w:rsidRPr="0000206D">
        <w:rPr>
          <w:rFonts w:ascii="Times New Roman" w:hAnsi="Times New Roman" w:cs="Times New Roman"/>
          <w:sz w:val="20"/>
          <w:szCs w:val="20"/>
        </w:rPr>
        <w:t xml:space="preserve"> M, </w:t>
      </w:r>
      <w:r>
        <w:rPr>
          <w:rFonts w:ascii="Times New Roman" w:hAnsi="Times New Roman" w:cs="Times New Roman"/>
          <w:sz w:val="20"/>
          <w:szCs w:val="20"/>
        </w:rPr>
        <w:t>Ivatek-Sahdan S, Kušpilić</w:t>
      </w:r>
      <w:r w:rsidRPr="0000206D">
        <w:rPr>
          <w:rFonts w:ascii="Times New Roman" w:hAnsi="Times New Roman" w:cs="Times New Roman"/>
          <w:sz w:val="20"/>
          <w:szCs w:val="20"/>
        </w:rPr>
        <w:t xml:space="preserve"> G (2020) Record-breaking salinities in the middle Adriatic during summer 2017 and concurrent changes in the microbial food web. Prog</w:t>
      </w:r>
      <w:r>
        <w:rPr>
          <w:rFonts w:ascii="Times New Roman" w:hAnsi="Times New Roman" w:cs="Times New Roman"/>
          <w:sz w:val="20"/>
          <w:szCs w:val="20"/>
        </w:rPr>
        <w:t xml:space="preserve"> Oceanogr 185. doi: </w:t>
      </w:r>
      <w:r w:rsidRPr="0000206D">
        <w:rPr>
          <w:rFonts w:ascii="Times New Roman" w:hAnsi="Times New Roman" w:cs="Times New Roman"/>
          <w:sz w:val="20"/>
          <w:szCs w:val="20"/>
        </w:rPr>
        <w:t>10.1016/j.pocean.2020.102345</w:t>
      </w:r>
    </w:p>
    <w:p w:rsidR="005A44FD" w:rsidRPr="001A7079" w:rsidRDefault="00F91483" w:rsidP="00F91483">
      <w:pPr>
        <w:pStyle w:val="EndNoteBibliography"/>
        <w:spacing w:after="0" w:line="360" w:lineRule="auto"/>
        <w:ind w:left="720" w:hanging="720"/>
        <w:jc w:val="both"/>
        <w:rPr>
          <w:rFonts w:ascii="Times New Roman" w:hAnsi="Times New Roman" w:cs="Times New Roman"/>
          <w:sz w:val="20"/>
          <w:szCs w:val="20"/>
        </w:rPr>
      </w:pPr>
      <w:r w:rsidRPr="001A7079">
        <w:rPr>
          <w:rFonts w:ascii="Times New Roman" w:hAnsi="Times New Roman" w:cs="Times New Roman"/>
          <w:sz w:val="20"/>
          <w:szCs w:val="20"/>
        </w:rPr>
        <w:t>60.</w:t>
      </w:r>
      <w:r w:rsidRPr="001A7079">
        <w:rPr>
          <w:rFonts w:ascii="Times New Roman" w:hAnsi="Times New Roman" w:cs="Times New Roman"/>
          <w:sz w:val="20"/>
          <w:szCs w:val="20"/>
        </w:rPr>
        <w:tab/>
        <w:t>Pjevac P, Korlević M, Berg JS, Bura-Nakić E, Ciglenečki I, Amann R, Orlić</w:t>
      </w:r>
      <w:r w:rsidR="005A44FD" w:rsidRPr="001A7079">
        <w:rPr>
          <w:rFonts w:ascii="Times New Roman" w:hAnsi="Times New Roman" w:cs="Times New Roman"/>
          <w:sz w:val="20"/>
          <w:szCs w:val="20"/>
        </w:rPr>
        <w:t xml:space="preserve"> S (2015) Community Shift from Phototrophic to Chemotrophic Sulfide Oxidation following Anoxic Holomixis in a Stratified Seawater Lake. Appl Environ Microb 81: 298-308. doi: 10.1128/Aem.02435-14</w:t>
      </w:r>
    </w:p>
    <w:p w:rsidR="005A44FD" w:rsidRPr="001A7079" w:rsidRDefault="005A44FD" w:rsidP="00F91483">
      <w:pPr>
        <w:pStyle w:val="EndNoteBibliography"/>
        <w:spacing w:after="0" w:line="360" w:lineRule="auto"/>
        <w:ind w:left="720" w:hanging="720"/>
        <w:jc w:val="both"/>
        <w:rPr>
          <w:rFonts w:ascii="Times New Roman" w:hAnsi="Times New Roman" w:cs="Times New Roman"/>
          <w:sz w:val="20"/>
          <w:szCs w:val="20"/>
        </w:rPr>
      </w:pPr>
      <w:r w:rsidRPr="001A7079">
        <w:rPr>
          <w:rFonts w:ascii="Times New Roman" w:hAnsi="Times New Roman" w:cs="Times New Roman"/>
          <w:sz w:val="20"/>
          <w:szCs w:val="20"/>
        </w:rPr>
        <w:lastRenderedPageBreak/>
        <w:t>61.</w:t>
      </w:r>
      <w:r w:rsidRPr="001A7079">
        <w:rPr>
          <w:rFonts w:ascii="Times New Roman" w:hAnsi="Times New Roman" w:cs="Times New Roman"/>
          <w:sz w:val="20"/>
          <w:szCs w:val="20"/>
        </w:rPr>
        <w:tab/>
        <w:t>Rastelli E, Corinaldesi C,</w:t>
      </w:r>
      <w:r w:rsidR="00F91483" w:rsidRPr="001A7079">
        <w:rPr>
          <w:rFonts w:ascii="Times New Roman" w:hAnsi="Times New Roman" w:cs="Times New Roman"/>
          <w:sz w:val="20"/>
          <w:szCs w:val="20"/>
        </w:rPr>
        <w:t xml:space="preserve"> Petani B, Dell'Anno A, Cigleneč</w:t>
      </w:r>
      <w:r w:rsidRPr="001A7079">
        <w:rPr>
          <w:rFonts w:ascii="Times New Roman" w:hAnsi="Times New Roman" w:cs="Times New Roman"/>
          <w:sz w:val="20"/>
          <w:szCs w:val="20"/>
        </w:rPr>
        <w:t>ki I, Danovaro R (2016) Enhanced viral activity and dark CO2 fixation rates under oxygen depletion: the case study of the marine Lake Rogoznica. Environ Microbiol 18: 4511-4522. doi: 10.1111/1462-2920.13484</w:t>
      </w:r>
    </w:p>
    <w:p w:rsidR="005A44FD" w:rsidRPr="001A7079" w:rsidRDefault="005A44FD" w:rsidP="00F91483">
      <w:pPr>
        <w:pStyle w:val="EndNoteBibliography"/>
        <w:spacing w:after="0" w:line="360" w:lineRule="auto"/>
        <w:ind w:left="720" w:hanging="720"/>
        <w:jc w:val="both"/>
        <w:rPr>
          <w:rFonts w:ascii="Times New Roman" w:hAnsi="Times New Roman" w:cs="Times New Roman"/>
          <w:sz w:val="20"/>
          <w:szCs w:val="20"/>
        </w:rPr>
      </w:pPr>
      <w:r w:rsidRPr="001A7079">
        <w:rPr>
          <w:rFonts w:ascii="Times New Roman" w:hAnsi="Times New Roman" w:cs="Times New Roman"/>
          <w:sz w:val="20"/>
          <w:szCs w:val="20"/>
        </w:rPr>
        <w:t>62.</w:t>
      </w:r>
      <w:r w:rsidRPr="001A7079">
        <w:rPr>
          <w:rFonts w:ascii="Times New Roman" w:hAnsi="Times New Roman" w:cs="Times New Roman"/>
          <w:sz w:val="20"/>
          <w:szCs w:val="20"/>
        </w:rPr>
        <w:tab/>
        <w:t xml:space="preserve">Ordulj M, Krstulović N, Šantić D, Jozić S, Šolić M (2017) Viral dynamics in two trophically different areas in the Central Adriatic Sea. Helgoland Marine Research 71: 1-11. </w:t>
      </w:r>
    </w:p>
    <w:p w:rsidR="005A44FD" w:rsidRPr="001A7079" w:rsidRDefault="005A44FD" w:rsidP="00F91483">
      <w:pPr>
        <w:pStyle w:val="EndNoteBibliography"/>
        <w:spacing w:after="0" w:line="360" w:lineRule="auto"/>
        <w:ind w:left="720" w:hanging="720"/>
        <w:jc w:val="both"/>
        <w:rPr>
          <w:rFonts w:ascii="Times New Roman" w:hAnsi="Times New Roman" w:cs="Times New Roman"/>
          <w:sz w:val="20"/>
          <w:szCs w:val="20"/>
        </w:rPr>
      </w:pPr>
      <w:r w:rsidRPr="001A7079">
        <w:rPr>
          <w:rFonts w:ascii="Times New Roman" w:hAnsi="Times New Roman" w:cs="Times New Roman"/>
          <w:sz w:val="20"/>
          <w:szCs w:val="20"/>
        </w:rPr>
        <w:t>63.</w:t>
      </w:r>
      <w:r w:rsidRPr="001A7079">
        <w:rPr>
          <w:rFonts w:ascii="Times New Roman" w:hAnsi="Times New Roman" w:cs="Times New Roman"/>
          <w:sz w:val="20"/>
          <w:szCs w:val="20"/>
        </w:rPr>
        <w:tab/>
        <w:t xml:space="preserve">Hultin KA, Krejci R, Pinhassi J, Gomez-Consarnau L, Mårtensson EM, Hagström Å, Nilsson ED (2011) Aerosol and bacterial emissions from Baltic Seawater. Atmospheric research 99: 1-14. </w:t>
      </w:r>
    </w:p>
    <w:p w:rsidR="005A44FD" w:rsidRPr="001A7079" w:rsidRDefault="005A44FD" w:rsidP="00F91483">
      <w:pPr>
        <w:pStyle w:val="EndNoteBibliography"/>
        <w:spacing w:after="0" w:line="360" w:lineRule="auto"/>
        <w:ind w:left="720" w:hanging="720"/>
        <w:jc w:val="both"/>
        <w:rPr>
          <w:rFonts w:ascii="Times New Roman" w:hAnsi="Times New Roman" w:cs="Times New Roman"/>
          <w:sz w:val="20"/>
          <w:szCs w:val="20"/>
        </w:rPr>
      </w:pPr>
      <w:r w:rsidRPr="001A7079">
        <w:rPr>
          <w:rFonts w:ascii="Times New Roman" w:hAnsi="Times New Roman" w:cs="Times New Roman"/>
          <w:sz w:val="20"/>
          <w:szCs w:val="20"/>
        </w:rPr>
        <w:t>64.</w:t>
      </w:r>
      <w:r w:rsidRPr="001A7079">
        <w:rPr>
          <w:rFonts w:ascii="Times New Roman" w:hAnsi="Times New Roman" w:cs="Times New Roman"/>
          <w:sz w:val="20"/>
          <w:szCs w:val="20"/>
        </w:rPr>
        <w:tab/>
        <w:t xml:space="preserve">Comte J, Lindström ES, Eiler A, Langenheder S (2014) Can marine bacteria be recruited from freshwater sources and the air? The ISME journal 8: 2423-2430. </w:t>
      </w:r>
    </w:p>
    <w:p w:rsidR="005A44FD" w:rsidRPr="001A7079" w:rsidRDefault="005A44FD" w:rsidP="00F91483">
      <w:pPr>
        <w:pStyle w:val="EndNoteBibliography"/>
        <w:spacing w:after="0" w:line="360" w:lineRule="auto"/>
        <w:ind w:left="720" w:hanging="720"/>
        <w:jc w:val="both"/>
        <w:rPr>
          <w:rFonts w:ascii="Times New Roman" w:hAnsi="Times New Roman" w:cs="Times New Roman"/>
          <w:sz w:val="20"/>
          <w:szCs w:val="20"/>
        </w:rPr>
      </w:pPr>
      <w:r w:rsidRPr="001A7079">
        <w:rPr>
          <w:rFonts w:ascii="Times New Roman" w:hAnsi="Times New Roman" w:cs="Times New Roman"/>
          <w:sz w:val="20"/>
          <w:szCs w:val="20"/>
        </w:rPr>
        <w:t>65.</w:t>
      </w:r>
      <w:r w:rsidRPr="001A7079">
        <w:rPr>
          <w:rFonts w:ascii="Times New Roman" w:hAnsi="Times New Roman" w:cs="Times New Roman"/>
          <w:sz w:val="20"/>
          <w:szCs w:val="20"/>
        </w:rPr>
        <w:tab/>
        <w:t xml:space="preserve">Rastelli E, Corinaldesi C, Dell’Anno A, Martire ML, Greco S, Facchini MC, Rinaldi M, O’Dowd C, Ceburnis D, Danovaro R (2017) Transfer of labile organic matter and microbes from the ocean surface to the marine aerosol: an experimental approach. Sci Rep-Uk 7: 1-10. </w:t>
      </w:r>
    </w:p>
    <w:p w:rsidR="005A44FD" w:rsidRPr="001A7079" w:rsidRDefault="005A44FD" w:rsidP="00F91483">
      <w:pPr>
        <w:pStyle w:val="EndNoteBibliography"/>
        <w:spacing w:after="0" w:line="360" w:lineRule="auto"/>
        <w:ind w:left="720" w:hanging="720"/>
        <w:jc w:val="both"/>
        <w:rPr>
          <w:rFonts w:ascii="Times New Roman" w:hAnsi="Times New Roman" w:cs="Times New Roman"/>
          <w:sz w:val="20"/>
          <w:szCs w:val="20"/>
        </w:rPr>
      </w:pPr>
      <w:r w:rsidRPr="001A7079">
        <w:rPr>
          <w:rFonts w:ascii="Times New Roman" w:hAnsi="Times New Roman" w:cs="Times New Roman"/>
          <w:sz w:val="20"/>
          <w:szCs w:val="20"/>
        </w:rPr>
        <w:t>66.</w:t>
      </w:r>
      <w:r w:rsidRPr="001A7079">
        <w:rPr>
          <w:rFonts w:ascii="Times New Roman" w:hAnsi="Times New Roman" w:cs="Times New Roman"/>
          <w:sz w:val="20"/>
          <w:szCs w:val="20"/>
        </w:rPr>
        <w:tab/>
        <w:t xml:space="preserve">Mescioglu E, Rahav E, Belkin N, Xian P, Eizenga JM, Vichik A, Herut B, Paytan A (2019) Aerosol microbiome over the Mediterranean Sea diversity and abundance. Atmosphere 10: 440. </w:t>
      </w:r>
    </w:p>
    <w:p w:rsidR="005A44FD" w:rsidRPr="001A7079" w:rsidRDefault="005A44FD" w:rsidP="00F91483">
      <w:pPr>
        <w:pStyle w:val="EndNoteBibliography"/>
        <w:spacing w:line="360" w:lineRule="auto"/>
        <w:ind w:left="720" w:hanging="720"/>
        <w:jc w:val="both"/>
        <w:rPr>
          <w:rFonts w:ascii="Times New Roman" w:hAnsi="Times New Roman" w:cs="Times New Roman"/>
          <w:sz w:val="20"/>
          <w:szCs w:val="20"/>
        </w:rPr>
      </w:pPr>
      <w:r w:rsidRPr="001A7079">
        <w:rPr>
          <w:rFonts w:ascii="Times New Roman" w:hAnsi="Times New Roman" w:cs="Times New Roman"/>
          <w:sz w:val="20"/>
          <w:szCs w:val="20"/>
        </w:rPr>
        <w:t>67.</w:t>
      </w:r>
      <w:r w:rsidRPr="001A7079">
        <w:rPr>
          <w:rFonts w:ascii="Times New Roman" w:hAnsi="Times New Roman" w:cs="Times New Roman"/>
          <w:sz w:val="20"/>
          <w:szCs w:val="20"/>
        </w:rPr>
        <w:tab/>
        <w:t>Kušan AC, Kroflič A, Grgić I, Ciglenečki I, Frka S (2020) Chemical characterization of fine aerosols in respect to water-soluble ions at the eastern Middle Adriatic coast. Environmental Science and Pollution Research: 1-16.</w:t>
      </w:r>
      <w:r w:rsidR="00F91483" w:rsidRPr="001A7079">
        <w:rPr>
          <w:rFonts w:ascii="Times New Roman" w:hAnsi="Times New Roman" w:cs="Times New Roman"/>
          <w:sz w:val="20"/>
          <w:szCs w:val="20"/>
        </w:rPr>
        <w:t xml:space="preserve"> </w:t>
      </w:r>
    </w:p>
    <w:p w:rsidR="00247E74" w:rsidRPr="00247E74" w:rsidRDefault="00247E74" w:rsidP="00F91483">
      <w:pPr>
        <w:pStyle w:val="EndNoteBibliography"/>
        <w:spacing w:line="360" w:lineRule="auto"/>
        <w:ind w:left="720" w:hanging="720"/>
        <w:jc w:val="both"/>
        <w:rPr>
          <w:rFonts w:ascii="Times New Roman" w:hAnsi="Times New Roman" w:cs="Times New Roman"/>
          <w:b/>
          <w:sz w:val="20"/>
          <w:szCs w:val="20"/>
        </w:rPr>
      </w:pPr>
      <w:r w:rsidRPr="00247E74">
        <w:rPr>
          <w:rFonts w:ascii="Times New Roman" w:hAnsi="Times New Roman" w:cs="Times New Roman"/>
          <w:b/>
          <w:sz w:val="20"/>
          <w:szCs w:val="20"/>
        </w:rPr>
        <w:t>FIGURE CAPTIONS</w:t>
      </w:r>
    </w:p>
    <w:p w:rsidR="00247E74" w:rsidRPr="0000206D" w:rsidRDefault="00247E74" w:rsidP="00247E74">
      <w:pPr>
        <w:spacing w:line="360" w:lineRule="auto"/>
        <w:jc w:val="both"/>
        <w:rPr>
          <w:rFonts w:ascii="Times New Roman" w:hAnsi="Times New Roman" w:cs="Times New Roman"/>
          <w:sz w:val="20"/>
          <w:szCs w:val="20"/>
        </w:rPr>
      </w:pPr>
      <w:r>
        <w:rPr>
          <w:rFonts w:ascii="Times New Roman" w:hAnsi="Times New Roman" w:cs="Times New Roman"/>
          <w:b/>
          <w:sz w:val="20"/>
          <w:szCs w:val="20"/>
        </w:rPr>
        <w:t>Fig.</w:t>
      </w:r>
      <w:r w:rsidRPr="0000206D">
        <w:rPr>
          <w:rFonts w:ascii="Times New Roman" w:hAnsi="Times New Roman" w:cs="Times New Roman"/>
          <w:b/>
          <w:sz w:val="20"/>
          <w:szCs w:val="20"/>
        </w:rPr>
        <w:t xml:space="preserve"> 1: </w:t>
      </w:r>
      <w:r w:rsidRPr="0000206D">
        <w:rPr>
          <w:rFonts w:ascii="Times New Roman" w:hAnsi="Times New Roman" w:cs="Times New Roman"/>
          <w:sz w:val="20"/>
          <w:szCs w:val="20"/>
        </w:rPr>
        <w:t>Geographic location of two investigated stations. A – Adriatic Sea; R – Rogoznica Lake</w:t>
      </w:r>
    </w:p>
    <w:p w:rsidR="00247E74" w:rsidRPr="0000206D" w:rsidRDefault="00247E74" w:rsidP="00247E74">
      <w:pPr>
        <w:spacing w:line="360" w:lineRule="auto"/>
        <w:jc w:val="both"/>
        <w:rPr>
          <w:rFonts w:ascii="Times New Roman" w:hAnsi="Times New Roman" w:cs="Times New Roman"/>
          <w:sz w:val="20"/>
          <w:szCs w:val="20"/>
        </w:rPr>
      </w:pPr>
      <w:r w:rsidRPr="0000206D">
        <w:rPr>
          <w:rFonts w:ascii="Times New Roman" w:hAnsi="Times New Roman" w:cs="Times New Roman"/>
          <w:b/>
          <w:sz w:val="20"/>
          <w:szCs w:val="20"/>
        </w:rPr>
        <w:t>Fig</w:t>
      </w:r>
      <w:r>
        <w:rPr>
          <w:rFonts w:ascii="Times New Roman" w:hAnsi="Times New Roman" w:cs="Times New Roman"/>
          <w:b/>
          <w:sz w:val="20"/>
          <w:szCs w:val="20"/>
        </w:rPr>
        <w:t>.</w:t>
      </w:r>
      <w:r w:rsidRPr="0000206D">
        <w:rPr>
          <w:rFonts w:ascii="Times New Roman" w:hAnsi="Times New Roman" w:cs="Times New Roman"/>
          <w:b/>
          <w:sz w:val="20"/>
          <w:szCs w:val="20"/>
        </w:rPr>
        <w:t xml:space="preserve"> 2: </w:t>
      </w:r>
      <w:r w:rsidRPr="0000206D">
        <w:rPr>
          <w:rFonts w:ascii="Times New Roman" w:hAnsi="Times New Roman" w:cs="Times New Roman"/>
          <w:sz w:val="20"/>
          <w:szCs w:val="20"/>
        </w:rPr>
        <w:t>Seasonal variations of environmental parameters of temperature, salinity, pH, dissolved oxygen and oxygen saturation in the sea surface microlayer (SML) (a), and underlying water layer (ULW) (b) and nitrate (NO</w:t>
      </w:r>
      <w:r w:rsidRPr="0000206D">
        <w:rPr>
          <w:rFonts w:ascii="Times New Roman" w:hAnsi="Times New Roman" w:cs="Times New Roman"/>
          <w:sz w:val="20"/>
          <w:szCs w:val="20"/>
          <w:vertAlign w:val="subscript"/>
        </w:rPr>
        <w:t>3</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nitrite (NO</w:t>
      </w:r>
      <w:r w:rsidRPr="0000206D">
        <w:rPr>
          <w:rFonts w:ascii="Times New Roman" w:hAnsi="Times New Roman" w:cs="Times New Roman"/>
          <w:sz w:val="20"/>
          <w:szCs w:val="20"/>
          <w:vertAlign w:val="subscript"/>
        </w:rPr>
        <w:t>2</w:t>
      </w:r>
      <w:r w:rsidRPr="0000206D">
        <w:rPr>
          <w:rFonts w:ascii="Times New Roman" w:hAnsi="Times New Roman" w:cs="Times New Roman"/>
          <w:sz w:val="20"/>
          <w:szCs w:val="20"/>
          <w:vertAlign w:val="superscript"/>
        </w:rPr>
        <w:t>-</w:t>
      </w:r>
      <w:r w:rsidRPr="0000206D">
        <w:rPr>
          <w:rFonts w:ascii="Times New Roman" w:hAnsi="Times New Roman" w:cs="Times New Roman"/>
          <w:sz w:val="20"/>
          <w:szCs w:val="20"/>
        </w:rPr>
        <w:t>), orthophosphates (PO</w:t>
      </w:r>
      <w:r w:rsidRPr="0000206D">
        <w:rPr>
          <w:rFonts w:ascii="Times New Roman" w:hAnsi="Times New Roman" w:cs="Times New Roman"/>
          <w:sz w:val="20"/>
          <w:szCs w:val="20"/>
          <w:vertAlign w:val="subscript"/>
        </w:rPr>
        <w:t>4</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and total organic carbon (TOC) (c) in the Adriatic Sea and Rogoznica Lake.</w:t>
      </w:r>
    </w:p>
    <w:p w:rsidR="00247E74" w:rsidRDefault="00247E74" w:rsidP="00247E74">
      <w:pPr>
        <w:pStyle w:val="EndNoteBibliography"/>
        <w:spacing w:line="360" w:lineRule="auto"/>
        <w:jc w:val="both"/>
        <w:rPr>
          <w:rFonts w:ascii="Times New Roman" w:hAnsi="Times New Roman" w:cs="Times New Roman"/>
          <w:sz w:val="20"/>
          <w:szCs w:val="20"/>
        </w:rPr>
      </w:pPr>
      <w:r w:rsidRPr="0000206D">
        <w:rPr>
          <w:rFonts w:ascii="Times New Roman" w:hAnsi="Times New Roman" w:cs="Times New Roman"/>
          <w:b/>
          <w:sz w:val="20"/>
          <w:szCs w:val="20"/>
        </w:rPr>
        <w:t>Fig</w:t>
      </w:r>
      <w:r>
        <w:rPr>
          <w:rFonts w:ascii="Times New Roman" w:hAnsi="Times New Roman" w:cs="Times New Roman"/>
          <w:b/>
          <w:sz w:val="20"/>
          <w:szCs w:val="20"/>
        </w:rPr>
        <w:t>.</w:t>
      </w:r>
      <w:r w:rsidRPr="0000206D">
        <w:rPr>
          <w:rFonts w:ascii="Times New Roman" w:hAnsi="Times New Roman" w:cs="Times New Roman"/>
          <w:b/>
          <w:sz w:val="20"/>
          <w:szCs w:val="20"/>
        </w:rPr>
        <w:t xml:space="preserve"> 3:</w:t>
      </w:r>
      <w:r w:rsidRPr="0000206D">
        <w:rPr>
          <w:rFonts w:ascii="Times New Roman" w:hAnsi="Times New Roman" w:cs="Times New Roman"/>
          <w:sz w:val="20"/>
          <w:szCs w:val="20"/>
        </w:rPr>
        <w:t xml:space="preserve"> Seasonal abundances of bacterial 16S rRNA genes in sea surface microl</w:t>
      </w:r>
      <w:r>
        <w:rPr>
          <w:rFonts w:ascii="Times New Roman" w:hAnsi="Times New Roman" w:cs="Times New Roman"/>
          <w:sz w:val="20"/>
          <w:szCs w:val="20"/>
        </w:rPr>
        <w:t xml:space="preserve">ayer (SML) and underlying water </w:t>
      </w:r>
      <w:r w:rsidRPr="0000206D">
        <w:rPr>
          <w:rFonts w:ascii="Times New Roman" w:hAnsi="Times New Roman" w:cs="Times New Roman"/>
          <w:sz w:val="20"/>
          <w:szCs w:val="20"/>
        </w:rPr>
        <w:t xml:space="preserve">layer (ULW) of the Adriatic Sea and Rogoznica Lake determined by qPCR. </w:t>
      </w:r>
      <w:r>
        <w:rPr>
          <w:rFonts w:ascii="Times New Roman" w:hAnsi="Times New Roman" w:cs="Times New Roman"/>
          <w:sz w:val="20"/>
          <w:szCs w:val="20"/>
        </w:rPr>
        <w:t>Identical letters above the bars</w:t>
      </w:r>
      <w:r w:rsidRPr="0000206D">
        <w:rPr>
          <w:rFonts w:ascii="Times New Roman" w:hAnsi="Times New Roman" w:cs="Times New Roman"/>
          <w:sz w:val="20"/>
          <w:szCs w:val="20"/>
        </w:rPr>
        <w:t xml:space="preserve"> indicate samples among which no statistical significance was found according to the Student-Newman-Keuls test (</w:t>
      </w:r>
      <w:r w:rsidRPr="0000206D">
        <w:rPr>
          <w:rFonts w:ascii="Times New Roman" w:hAnsi="Times New Roman" w:cs="Times New Roman"/>
          <w:i/>
          <w:sz w:val="20"/>
          <w:szCs w:val="20"/>
        </w:rPr>
        <w:t xml:space="preserve">p </w:t>
      </w:r>
      <w:r w:rsidRPr="0000206D">
        <w:rPr>
          <w:rFonts w:ascii="Times New Roman" w:hAnsi="Times New Roman" w:cs="Times New Roman"/>
          <w:sz w:val="20"/>
          <w:szCs w:val="20"/>
        </w:rPr>
        <w:t xml:space="preserve">&gt; 0.05). Vertical error bars represent standard deviation.  </w:t>
      </w:r>
    </w:p>
    <w:p w:rsidR="00247E74" w:rsidRPr="0000206D" w:rsidRDefault="00247E74" w:rsidP="00247E74">
      <w:pPr>
        <w:spacing w:line="360" w:lineRule="auto"/>
        <w:jc w:val="both"/>
        <w:rPr>
          <w:rFonts w:ascii="Times New Roman" w:hAnsi="Times New Roman" w:cs="Times New Roman"/>
          <w:sz w:val="20"/>
          <w:szCs w:val="20"/>
        </w:rPr>
      </w:pPr>
      <w:r w:rsidRPr="0000206D">
        <w:rPr>
          <w:rFonts w:ascii="Times New Roman" w:hAnsi="Times New Roman" w:cs="Times New Roman"/>
          <w:b/>
          <w:sz w:val="20"/>
          <w:szCs w:val="20"/>
        </w:rPr>
        <w:t>Fig</w:t>
      </w:r>
      <w:r>
        <w:rPr>
          <w:rFonts w:ascii="Times New Roman" w:hAnsi="Times New Roman" w:cs="Times New Roman"/>
          <w:b/>
          <w:sz w:val="20"/>
          <w:szCs w:val="20"/>
        </w:rPr>
        <w:t>.</w:t>
      </w:r>
      <w:r w:rsidRPr="0000206D">
        <w:rPr>
          <w:rFonts w:ascii="Times New Roman" w:hAnsi="Times New Roman" w:cs="Times New Roman"/>
          <w:b/>
          <w:sz w:val="20"/>
          <w:szCs w:val="20"/>
        </w:rPr>
        <w:t xml:space="preserve"> 4: </w:t>
      </w:r>
      <w:r w:rsidR="00570088" w:rsidRPr="00570088">
        <w:rPr>
          <w:rFonts w:ascii="Times New Roman" w:hAnsi="Times New Roman" w:cs="Times New Roman"/>
          <w:sz w:val="20"/>
          <w:szCs w:val="20"/>
        </w:rPr>
        <w:t>Hierarchical</w:t>
      </w:r>
      <w:r w:rsidR="00570088">
        <w:rPr>
          <w:rFonts w:ascii="Times New Roman" w:hAnsi="Times New Roman" w:cs="Times New Roman"/>
          <w:sz w:val="20"/>
          <w:szCs w:val="20"/>
        </w:rPr>
        <w:t xml:space="preserve"> cluster </w:t>
      </w:r>
      <w:proofErr w:type="spellStart"/>
      <w:r w:rsidR="00570088">
        <w:rPr>
          <w:rFonts w:ascii="Times New Roman" w:hAnsi="Times New Roman" w:cs="Times New Roman"/>
          <w:sz w:val="20"/>
          <w:szCs w:val="20"/>
        </w:rPr>
        <w:t>dendrogram</w:t>
      </w:r>
      <w:proofErr w:type="spellEnd"/>
      <w:r w:rsidR="00570088">
        <w:rPr>
          <w:rFonts w:ascii="Times New Roman" w:hAnsi="Times New Roman" w:cs="Times New Roman"/>
          <w:sz w:val="20"/>
          <w:szCs w:val="20"/>
        </w:rPr>
        <w:t xml:space="preserve"> based on pairwise</w:t>
      </w:r>
      <w:r w:rsidR="00570088" w:rsidRPr="00570088">
        <w:rPr>
          <w:rFonts w:ascii="Times New Roman" w:hAnsi="Times New Roman" w:cs="Times New Roman"/>
          <w:sz w:val="20"/>
          <w:szCs w:val="20"/>
        </w:rPr>
        <w:t xml:space="preserve"> </w:t>
      </w:r>
      <w:r w:rsidR="00570088">
        <w:rPr>
          <w:rFonts w:ascii="Times New Roman" w:hAnsi="Times New Roman" w:cs="Times New Roman"/>
          <w:sz w:val="20"/>
          <w:szCs w:val="20"/>
        </w:rPr>
        <w:t>Bray-Curtis (dis)</w:t>
      </w:r>
      <w:r w:rsidR="00661595">
        <w:rPr>
          <w:rFonts w:ascii="Times New Roman" w:hAnsi="Times New Roman" w:cs="Times New Roman"/>
          <w:sz w:val="20"/>
          <w:szCs w:val="20"/>
        </w:rPr>
        <w:t>similarity matrix,</w:t>
      </w:r>
      <w:r w:rsidR="00570088">
        <w:rPr>
          <w:rFonts w:ascii="Times New Roman" w:hAnsi="Times New Roman" w:cs="Times New Roman"/>
          <w:sz w:val="20"/>
          <w:szCs w:val="20"/>
        </w:rPr>
        <w:t xml:space="preserve"> t</w:t>
      </w:r>
      <w:r w:rsidRPr="0000206D">
        <w:rPr>
          <w:rFonts w:ascii="Times New Roman" w:hAnsi="Times New Roman" w:cs="Times New Roman"/>
          <w:sz w:val="20"/>
          <w:szCs w:val="20"/>
        </w:rPr>
        <w:t>axonomic structure and seasonal distribution of bacterial assemblages in the sea surface microlayer (SML) and underlying water layer (ULW) of the Adriatic Sea and Rogoznica Lake, based on DNA (</w:t>
      </w:r>
      <w:r w:rsidR="00661595">
        <w:rPr>
          <w:rFonts w:ascii="Times New Roman" w:hAnsi="Times New Roman" w:cs="Times New Roman"/>
          <w:sz w:val="20"/>
          <w:szCs w:val="20"/>
        </w:rPr>
        <w:t>●</w:t>
      </w:r>
      <w:r w:rsidRPr="0000206D">
        <w:rPr>
          <w:rFonts w:ascii="Times New Roman" w:hAnsi="Times New Roman" w:cs="Times New Roman"/>
          <w:sz w:val="20"/>
          <w:szCs w:val="20"/>
        </w:rPr>
        <w:t>) and cDNA (</w:t>
      </w:r>
      <w:r w:rsidR="00661595">
        <w:rPr>
          <w:rFonts w:ascii="Times New Roman" w:hAnsi="Times New Roman" w:cs="Times New Roman"/>
          <w:sz w:val="20"/>
          <w:szCs w:val="20"/>
        </w:rPr>
        <w:t>○</w:t>
      </w:r>
      <w:r w:rsidRPr="0000206D">
        <w:rPr>
          <w:rFonts w:ascii="Times New Roman" w:hAnsi="Times New Roman" w:cs="Times New Roman"/>
          <w:sz w:val="20"/>
          <w:szCs w:val="20"/>
        </w:rPr>
        <w:t>) 16S rRNA gene sequences. Taxa with the relative abundance &lt;2% is presented as ‘’other’’.</w:t>
      </w:r>
    </w:p>
    <w:p w:rsidR="00247E74" w:rsidRDefault="00247E74" w:rsidP="00247E74">
      <w:pPr>
        <w:pStyle w:val="EndNoteBibliography"/>
        <w:spacing w:line="360" w:lineRule="auto"/>
        <w:jc w:val="both"/>
        <w:rPr>
          <w:rFonts w:ascii="Times New Roman" w:hAnsi="Times New Roman" w:cs="Times New Roman"/>
          <w:sz w:val="20"/>
          <w:szCs w:val="20"/>
        </w:rPr>
      </w:pPr>
      <w:r w:rsidRPr="0000206D">
        <w:rPr>
          <w:rFonts w:ascii="Times New Roman" w:hAnsi="Times New Roman" w:cs="Times New Roman"/>
          <w:b/>
          <w:sz w:val="20"/>
          <w:szCs w:val="20"/>
        </w:rPr>
        <w:t>Fig</w:t>
      </w:r>
      <w:r>
        <w:rPr>
          <w:rFonts w:ascii="Times New Roman" w:hAnsi="Times New Roman" w:cs="Times New Roman"/>
          <w:b/>
          <w:sz w:val="20"/>
          <w:szCs w:val="20"/>
        </w:rPr>
        <w:t>.</w:t>
      </w:r>
      <w:r w:rsidRPr="0000206D">
        <w:rPr>
          <w:rFonts w:ascii="Times New Roman" w:hAnsi="Times New Roman" w:cs="Times New Roman"/>
          <w:b/>
          <w:sz w:val="20"/>
          <w:szCs w:val="20"/>
        </w:rPr>
        <w:t xml:space="preserve"> </w:t>
      </w:r>
      <w:r w:rsidR="00570088">
        <w:rPr>
          <w:rFonts w:ascii="Times New Roman" w:hAnsi="Times New Roman" w:cs="Times New Roman"/>
          <w:b/>
          <w:sz w:val="20"/>
          <w:szCs w:val="20"/>
        </w:rPr>
        <w:t>5</w:t>
      </w:r>
      <w:r w:rsidRPr="0000206D">
        <w:rPr>
          <w:rFonts w:ascii="Times New Roman" w:hAnsi="Times New Roman" w:cs="Times New Roman"/>
          <w:b/>
          <w:sz w:val="20"/>
          <w:szCs w:val="20"/>
        </w:rPr>
        <w:t>:</w:t>
      </w:r>
      <w:r w:rsidRPr="0000206D">
        <w:rPr>
          <w:rFonts w:ascii="Times New Roman" w:hAnsi="Times New Roman" w:cs="Times New Roman"/>
          <w:sz w:val="20"/>
          <w:szCs w:val="20"/>
        </w:rPr>
        <w:t xml:space="preserve"> Principal component analysis (PCA) ordination diagram of DNA and cDNA samples collected from the sea surface microlayer (SML) and underlying water layer (ULW) for the Adriatic Sea (a) and Rogoznica Lake (b) throughout the investigated year. Environmental variables of temperature (T), total organic carbon (TOC), dissolved oxygen (DO), orthophosphate (PO₄</w:t>
      </w:r>
      <w:r w:rsidRPr="0000206D">
        <w:rPr>
          <w:rFonts w:ascii="Times New Roman" w:hAnsi="Times New Roman" w:cs="Times New Roman"/>
          <w:sz w:val="20"/>
          <w:szCs w:val="20"/>
          <w:vertAlign w:val="superscript"/>
        </w:rPr>
        <w:t>3</w:t>
      </w:r>
      <w:r w:rsidRPr="0000206D">
        <w:rPr>
          <w:rFonts w:ascii="Times New Roman" w:hAnsi="Times New Roman" w:cs="Times New Roman"/>
          <w:sz w:val="20"/>
          <w:szCs w:val="20"/>
        </w:rPr>
        <w:t xml:space="preserve">⁻), nitrate (NO₃⁻), nitrite (NO₂⁻) salinity (S) and pH are presented as </w:t>
      </w:r>
      <w:r w:rsidRPr="0000206D">
        <w:rPr>
          <w:rFonts w:ascii="Times New Roman" w:hAnsi="Times New Roman" w:cs="Times New Roman"/>
          <w:sz w:val="20"/>
          <w:szCs w:val="20"/>
        </w:rPr>
        <w:lastRenderedPageBreak/>
        <w:t>arrows. Eigenvalues (a): Axis 1: 0.5351, Axis 2: 0.2495, Axis 3: 0.1412, Axis 4: 0.0541. Eigenvalues (b): Axis 1: 0.4703, Axis 2: 0.2034, Axis 3: 0.1834, Axis 4: 0.1274.</w:t>
      </w:r>
    </w:p>
    <w:p w:rsidR="00570088" w:rsidRDefault="00570088" w:rsidP="00247E74">
      <w:pPr>
        <w:pStyle w:val="EndNoteBibliography"/>
        <w:spacing w:line="360" w:lineRule="auto"/>
        <w:jc w:val="both"/>
        <w:rPr>
          <w:rFonts w:ascii="Times New Roman" w:hAnsi="Times New Roman" w:cs="Times New Roman"/>
          <w:b/>
          <w:sz w:val="20"/>
          <w:szCs w:val="20"/>
        </w:rPr>
      </w:pPr>
      <w:r>
        <w:rPr>
          <w:rFonts w:ascii="Times New Roman" w:hAnsi="Times New Roman" w:cs="Times New Roman"/>
          <w:b/>
          <w:sz w:val="20"/>
          <w:szCs w:val="20"/>
        </w:rPr>
        <w:t>FIGURES</w:t>
      </w:r>
    </w:p>
    <w:p w:rsidR="00570088" w:rsidRDefault="00570088" w:rsidP="00247E74">
      <w:pPr>
        <w:pStyle w:val="EndNoteBibliography"/>
        <w:spacing w:line="360" w:lineRule="auto"/>
        <w:jc w:val="both"/>
        <w:rPr>
          <w:rFonts w:ascii="Times New Roman" w:hAnsi="Times New Roman" w:cs="Times New Roman"/>
          <w:b/>
          <w:sz w:val="20"/>
          <w:szCs w:val="20"/>
        </w:rPr>
      </w:pPr>
      <w:r>
        <w:rPr>
          <w:rFonts w:ascii="Times New Roman" w:hAnsi="Times New Roman" w:cs="Times New Roman"/>
          <w:b/>
          <w:sz w:val="20"/>
          <w:szCs w:val="20"/>
        </w:rPr>
        <w:t>Fig. 1</w:t>
      </w:r>
    </w:p>
    <w:p w:rsidR="00570088" w:rsidRDefault="00F0769A" w:rsidP="00F0769A">
      <w:pPr>
        <w:pStyle w:val="EndNoteBibliography"/>
        <w:spacing w:line="36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5943600" cy="3683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83635"/>
                    </a:xfrm>
                    <a:prstGeom prst="rect">
                      <a:avLst/>
                    </a:prstGeom>
                  </pic:spPr>
                </pic:pic>
              </a:graphicData>
            </a:graphic>
          </wp:inline>
        </w:drawing>
      </w:r>
    </w:p>
    <w:p w:rsidR="00570088" w:rsidRDefault="00570088" w:rsidP="00570088">
      <w:pPr>
        <w:pStyle w:val="EndNoteBibliography"/>
        <w:spacing w:line="360" w:lineRule="auto"/>
        <w:rPr>
          <w:rFonts w:ascii="Times New Roman" w:hAnsi="Times New Roman" w:cs="Times New Roman"/>
          <w:b/>
          <w:sz w:val="20"/>
          <w:szCs w:val="20"/>
        </w:rPr>
      </w:pPr>
      <w:r>
        <w:rPr>
          <w:rFonts w:ascii="Times New Roman" w:hAnsi="Times New Roman" w:cs="Times New Roman"/>
          <w:b/>
          <w:sz w:val="20"/>
          <w:szCs w:val="20"/>
        </w:rPr>
        <w:t>Fig. 2</w:t>
      </w:r>
    </w:p>
    <w:p w:rsidR="00570088" w:rsidRDefault="00570088" w:rsidP="00570088">
      <w:pPr>
        <w:pStyle w:val="EndNoteBibliography"/>
        <w:spacing w:line="360" w:lineRule="auto"/>
        <w:jc w:val="center"/>
        <w:rPr>
          <w:rFonts w:ascii="Times New Roman" w:hAnsi="Times New Roman" w:cs="Times New Roman"/>
          <w:b/>
          <w:sz w:val="20"/>
          <w:szCs w:val="20"/>
        </w:rPr>
      </w:pPr>
    </w:p>
    <w:p w:rsidR="00526B77" w:rsidRDefault="00526B77" w:rsidP="00570088">
      <w:pPr>
        <w:pStyle w:val="EndNoteBibliography"/>
        <w:spacing w:line="360" w:lineRule="auto"/>
        <w:rPr>
          <w:rFonts w:ascii="Times New Roman" w:hAnsi="Times New Roman" w:cs="Times New Roman"/>
          <w:b/>
          <w:sz w:val="20"/>
          <w:szCs w:val="20"/>
        </w:rPr>
      </w:pPr>
      <w:r>
        <w:rPr>
          <w:rFonts w:ascii="Times New Roman" w:hAnsi="Times New Roman" w:cs="Times New Roman"/>
          <w:b/>
          <w:sz w:val="20"/>
          <w:szCs w:val="20"/>
        </w:rPr>
        <w:lastRenderedPageBreak/>
        <w:drawing>
          <wp:inline distT="0" distB="0" distL="0" distR="0" wp14:anchorId="48E558B2" wp14:editId="21888805">
            <wp:extent cx="6566486" cy="60515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4661" cy="6068299"/>
                    </a:xfrm>
                    <a:prstGeom prst="rect">
                      <a:avLst/>
                    </a:prstGeom>
                  </pic:spPr>
                </pic:pic>
              </a:graphicData>
            </a:graphic>
          </wp:inline>
        </w:drawing>
      </w:r>
    </w:p>
    <w:p w:rsidR="00570088" w:rsidRDefault="00570088" w:rsidP="00570088">
      <w:pPr>
        <w:pStyle w:val="EndNoteBibliography"/>
        <w:spacing w:line="360" w:lineRule="auto"/>
        <w:rPr>
          <w:rFonts w:ascii="Times New Roman" w:hAnsi="Times New Roman" w:cs="Times New Roman"/>
          <w:b/>
          <w:sz w:val="20"/>
          <w:szCs w:val="20"/>
        </w:rPr>
      </w:pPr>
      <w:r>
        <w:rPr>
          <w:rFonts w:ascii="Times New Roman" w:hAnsi="Times New Roman" w:cs="Times New Roman"/>
          <w:b/>
          <w:sz w:val="20"/>
          <w:szCs w:val="20"/>
        </w:rPr>
        <w:t>Fig. 3</w:t>
      </w:r>
    </w:p>
    <w:p w:rsidR="00570088" w:rsidRDefault="00570088" w:rsidP="00570088">
      <w:pPr>
        <w:pStyle w:val="EndNoteBibliography"/>
        <w:spacing w:line="360" w:lineRule="auto"/>
        <w:rPr>
          <w:rFonts w:ascii="Times New Roman" w:hAnsi="Times New Roman" w:cs="Times New Roman"/>
          <w:b/>
          <w:sz w:val="20"/>
          <w:szCs w:val="20"/>
        </w:rPr>
      </w:pPr>
    </w:p>
    <w:p w:rsidR="00526B77" w:rsidRDefault="00526B77" w:rsidP="00570088">
      <w:pPr>
        <w:pStyle w:val="EndNoteBibliography"/>
        <w:spacing w:line="360" w:lineRule="auto"/>
        <w:rPr>
          <w:rFonts w:ascii="Times New Roman" w:hAnsi="Times New Roman" w:cs="Times New Roman"/>
          <w:b/>
          <w:sz w:val="20"/>
          <w:szCs w:val="20"/>
        </w:rPr>
      </w:pPr>
      <w:r>
        <w:rPr>
          <w:rFonts w:ascii="Times New Roman" w:hAnsi="Times New Roman" w:cs="Times New Roman"/>
          <w:b/>
          <w:sz w:val="20"/>
          <w:szCs w:val="20"/>
        </w:rPr>
        <w:lastRenderedPageBreak/>
        <w:drawing>
          <wp:inline distT="0" distB="0" distL="0" distR="0" wp14:anchorId="13DB45E0" wp14:editId="5E1454E0">
            <wp:extent cx="5943600" cy="2948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3.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2948940"/>
                    </a:xfrm>
                    <a:prstGeom prst="rect">
                      <a:avLst/>
                    </a:prstGeom>
                  </pic:spPr>
                </pic:pic>
              </a:graphicData>
            </a:graphic>
          </wp:inline>
        </w:drawing>
      </w:r>
    </w:p>
    <w:p w:rsidR="00570088" w:rsidRDefault="00570088" w:rsidP="00570088">
      <w:pPr>
        <w:pStyle w:val="EndNoteBibliography"/>
        <w:spacing w:line="360" w:lineRule="auto"/>
        <w:rPr>
          <w:rFonts w:ascii="Times New Roman" w:hAnsi="Times New Roman" w:cs="Times New Roman"/>
          <w:b/>
          <w:sz w:val="20"/>
          <w:szCs w:val="20"/>
        </w:rPr>
      </w:pPr>
      <w:r>
        <w:rPr>
          <w:rFonts w:ascii="Times New Roman" w:hAnsi="Times New Roman" w:cs="Times New Roman"/>
          <w:b/>
          <w:sz w:val="20"/>
          <w:szCs w:val="20"/>
        </w:rPr>
        <w:t>Fig. 4</w:t>
      </w:r>
    </w:p>
    <w:p w:rsidR="00570088" w:rsidRDefault="00675AA0" w:rsidP="00570088">
      <w:pPr>
        <w:pStyle w:val="EndNoteBibliography"/>
        <w:spacing w:line="36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6489065" cy="46545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9065" cy="4654550"/>
                    </a:xfrm>
                    <a:prstGeom prst="rect">
                      <a:avLst/>
                    </a:prstGeom>
                  </pic:spPr>
                </pic:pic>
              </a:graphicData>
            </a:graphic>
          </wp:inline>
        </w:drawing>
      </w:r>
    </w:p>
    <w:p w:rsidR="00570088" w:rsidRDefault="00570088" w:rsidP="00570088">
      <w:pPr>
        <w:pStyle w:val="EndNoteBibliography"/>
        <w:spacing w:line="36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Fig. </w:t>
      </w:r>
      <w:r w:rsidR="00526B77">
        <w:rPr>
          <w:rFonts w:ascii="Times New Roman" w:hAnsi="Times New Roman" w:cs="Times New Roman"/>
          <w:b/>
          <w:sz w:val="20"/>
          <w:szCs w:val="20"/>
        </w:rPr>
        <w:t>5</w:t>
      </w:r>
    </w:p>
    <w:p w:rsidR="00570088" w:rsidRPr="00570088" w:rsidRDefault="00570088" w:rsidP="00570088">
      <w:pPr>
        <w:pStyle w:val="EndNoteBibliography"/>
        <w:spacing w:line="36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5943600" cy="36487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48710"/>
                    </a:xfrm>
                    <a:prstGeom prst="rect">
                      <a:avLst/>
                    </a:prstGeom>
                  </pic:spPr>
                </pic:pic>
              </a:graphicData>
            </a:graphic>
          </wp:inline>
        </w:drawing>
      </w:r>
    </w:p>
    <w:sectPr w:rsidR="00570088" w:rsidRPr="00570088" w:rsidSect="001B626E">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FAC" w:rsidRDefault="00061FAC" w:rsidP="001B626E">
      <w:pPr>
        <w:spacing w:after="0" w:line="240" w:lineRule="auto"/>
      </w:pPr>
      <w:r>
        <w:separator/>
      </w:r>
    </w:p>
  </w:endnote>
  <w:endnote w:type="continuationSeparator" w:id="0">
    <w:p w:rsidR="00061FAC" w:rsidRDefault="00061FAC" w:rsidP="001B6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TSY">
    <w:altName w:val="Malgun Gothic"/>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125875"/>
      <w:docPartObj>
        <w:docPartGallery w:val="Page Numbers (Bottom of Page)"/>
        <w:docPartUnique/>
      </w:docPartObj>
    </w:sdtPr>
    <w:sdtEndPr>
      <w:rPr>
        <w:noProof/>
      </w:rPr>
    </w:sdtEndPr>
    <w:sdtContent>
      <w:p w:rsidR="001B626E" w:rsidRDefault="001B626E">
        <w:pPr>
          <w:pStyle w:val="Footer"/>
          <w:jc w:val="center"/>
        </w:pPr>
        <w:r>
          <w:fldChar w:fldCharType="begin"/>
        </w:r>
        <w:r>
          <w:instrText xml:space="preserve"> PAGE   \* MERGEFORMAT </w:instrText>
        </w:r>
        <w:r>
          <w:fldChar w:fldCharType="separate"/>
        </w:r>
        <w:r w:rsidR="000B5A2A">
          <w:rPr>
            <w:noProof/>
          </w:rPr>
          <w:t>1</w:t>
        </w:r>
        <w:r>
          <w:rPr>
            <w:noProof/>
          </w:rPr>
          <w:fldChar w:fldCharType="end"/>
        </w:r>
      </w:p>
    </w:sdtContent>
  </w:sdt>
  <w:p w:rsidR="00A1495D" w:rsidRDefault="00061F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FAC" w:rsidRDefault="00061FAC" w:rsidP="001B626E">
      <w:pPr>
        <w:spacing w:after="0" w:line="240" w:lineRule="auto"/>
      </w:pPr>
      <w:r>
        <w:separator/>
      </w:r>
    </w:p>
  </w:footnote>
  <w:footnote w:type="continuationSeparator" w:id="0">
    <w:p w:rsidR="00061FAC" w:rsidRDefault="00061FAC" w:rsidP="001B62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148E4"/>
    <w:multiLevelType w:val="multilevel"/>
    <w:tmpl w:val="0E5E96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A44FD"/>
    <w:rsid w:val="00020912"/>
    <w:rsid w:val="00061FAC"/>
    <w:rsid w:val="000B5A2A"/>
    <w:rsid w:val="000D3845"/>
    <w:rsid w:val="001A7079"/>
    <w:rsid w:val="001B626E"/>
    <w:rsid w:val="002126EC"/>
    <w:rsid w:val="00247E74"/>
    <w:rsid w:val="00257FE2"/>
    <w:rsid w:val="002713ED"/>
    <w:rsid w:val="0027756A"/>
    <w:rsid w:val="002F0B39"/>
    <w:rsid w:val="002F3FB2"/>
    <w:rsid w:val="003148CD"/>
    <w:rsid w:val="00484511"/>
    <w:rsid w:val="00526B77"/>
    <w:rsid w:val="00570088"/>
    <w:rsid w:val="005A44FD"/>
    <w:rsid w:val="00661595"/>
    <w:rsid w:val="00675AA0"/>
    <w:rsid w:val="008772C6"/>
    <w:rsid w:val="008C0612"/>
    <w:rsid w:val="0092182A"/>
    <w:rsid w:val="0099571D"/>
    <w:rsid w:val="00A360B1"/>
    <w:rsid w:val="00A851F3"/>
    <w:rsid w:val="00B01A40"/>
    <w:rsid w:val="00C0202F"/>
    <w:rsid w:val="00CE0D21"/>
    <w:rsid w:val="00E44C9E"/>
    <w:rsid w:val="00E50C68"/>
    <w:rsid w:val="00F0769A"/>
    <w:rsid w:val="00F9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4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A44F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A44FD"/>
    <w:rPr>
      <w:rFonts w:ascii="Calibri" w:hAnsi="Calibri" w:cs="Calibri"/>
      <w:noProof/>
    </w:rPr>
  </w:style>
  <w:style w:type="paragraph" w:customStyle="1" w:styleId="EndNoteBibliography">
    <w:name w:val="EndNote Bibliography"/>
    <w:basedOn w:val="Normal"/>
    <w:link w:val="EndNoteBibliographyChar"/>
    <w:rsid w:val="005A44F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A44FD"/>
    <w:rPr>
      <w:rFonts w:ascii="Calibri" w:hAnsi="Calibri" w:cs="Calibri"/>
      <w:noProof/>
    </w:rPr>
  </w:style>
  <w:style w:type="paragraph" w:styleId="ListParagraph">
    <w:name w:val="List Paragraph"/>
    <w:basedOn w:val="Normal"/>
    <w:uiPriority w:val="34"/>
    <w:qFormat/>
    <w:rsid w:val="005A44FD"/>
    <w:pPr>
      <w:ind w:left="720"/>
      <w:contextualSpacing/>
    </w:pPr>
  </w:style>
  <w:style w:type="character" w:styleId="Hyperlink">
    <w:name w:val="Hyperlink"/>
    <w:basedOn w:val="DefaultParagraphFont"/>
    <w:uiPriority w:val="99"/>
    <w:unhideWhenUsed/>
    <w:rsid w:val="005A44FD"/>
    <w:rPr>
      <w:color w:val="0000FF"/>
      <w:u w:val="single"/>
    </w:rPr>
  </w:style>
  <w:style w:type="character" w:customStyle="1" w:styleId="highlight">
    <w:name w:val="highlight"/>
    <w:basedOn w:val="DefaultParagraphFont"/>
    <w:rsid w:val="005A44FD"/>
  </w:style>
  <w:style w:type="character" w:styleId="FollowedHyperlink">
    <w:name w:val="FollowedHyperlink"/>
    <w:basedOn w:val="DefaultParagraphFont"/>
    <w:uiPriority w:val="99"/>
    <w:semiHidden/>
    <w:unhideWhenUsed/>
    <w:rsid w:val="005A44FD"/>
    <w:rPr>
      <w:color w:val="954F72" w:themeColor="followedHyperlink"/>
      <w:u w:val="single"/>
    </w:rPr>
  </w:style>
  <w:style w:type="table" w:styleId="TableGrid">
    <w:name w:val="Table Grid"/>
    <w:basedOn w:val="TableNormal"/>
    <w:uiPriority w:val="39"/>
    <w:rsid w:val="005A4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5A44F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
    <w:name w:val="Grid Table 1 Light"/>
    <w:basedOn w:val="TableNormal"/>
    <w:uiPriority w:val="46"/>
    <w:rsid w:val="005A44F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5A44FD"/>
    <w:pPr>
      <w:spacing w:after="0" w:line="240" w:lineRule="auto"/>
    </w:pPr>
  </w:style>
  <w:style w:type="paragraph" w:styleId="Header">
    <w:name w:val="header"/>
    <w:basedOn w:val="Normal"/>
    <w:link w:val="HeaderChar"/>
    <w:uiPriority w:val="99"/>
    <w:unhideWhenUsed/>
    <w:rsid w:val="005A4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4FD"/>
  </w:style>
  <w:style w:type="paragraph" w:styleId="Footer">
    <w:name w:val="footer"/>
    <w:basedOn w:val="Normal"/>
    <w:link w:val="FooterChar"/>
    <w:uiPriority w:val="99"/>
    <w:unhideWhenUsed/>
    <w:rsid w:val="005A4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4FD"/>
  </w:style>
  <w:style w:type="character" w:styleId="LineNumber">
    <w:name w:val="line number"/>
    <w:basedOn w:val="DefaultParagraphFont"/>
    <w:uiPriority w:val="99"/>
    <w:semiHidden/>
    <w:unhideWhenUsed/>
    <w:rsid w:val="005A44FD"/>
  </w:style>
  <w:style w:type="paragraph" w:styleId="BalloonText">
    <w:name w:val="Balloon Text"/>
    <w:basedOn w:val="Normal"/>
    <w:link w:val="BalloonTextChar"/>
    <w:uiPriority w:val="99"/>
    <w:semiHidden/>
    <w:unhideWhenUsed/>
    <w:rsid w:val="005A44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4F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4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A44F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A44FD"/>
    <w:rPr>
      <w:rFonts w:ascii="Calibri" w:hAnsi="Calibri" w:cs="Calibri"/>
      <w:noProof/>
    </w:rPr>
  </w:style>
  <w:style w:type="paragraph" w:customStyle="1" w:styleId="EndNoteBibliography">
    <w:name w:val="EndNote Bibliography"/>
    <w:basedOn w:val="Normal"/>
    <w:link w:val="EndNoteBibliographyChar"/>
    <w:rsid w:val="005A44F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A44FD"/>
    <w:rPr>
      <w:rFonts w:ascii="Calibri" w:hAnsi="Calibri" w:cs="Calibri"/>
      <w:noProof/>
    </w:rPr>
  </w:style>
  <w:style w:type="paragraph" w:styleId="ListParagraph">
    <w:name w:val="List Paragraph"/>
    <w:basedOn w:val="Normal"/>
    <w:uiPriority w:val="34"/>
    <w:qFormat/>
    <w:rsid w:val="005A44FD"/>
    <w:pPr>
      <w:ind w:left="720"/>
      <w:contextualSpacing/>
    </w:pPr>
  </w:style>
  <w:style w:type="character" w:styleId="Hyperlink">
    <w:name w:val="Hyperlink"/>
    <w:basedOn w:val="DefaultParagraphFont"/>
    <w:uiPriority w:val="99"/>
    <w:unhideWhenUsed/>
    <w:rsid w:val="005A44FD"/>
    <w:rPr>
      <w:color w:val="0000FF"/>
      <w:u w:val="single"/>
    </w:rPr>
  </w:style>
  <w:style w:type="character" w:customStyle="1" w:styleId="highlight">
    <w:name w:val="highlight"/>
    <w:basedOn w:val="DefaultParagraphFont"/>
    <w:rsid w:val="005A44FD"/>
  </w:style>
  <w:style w:type="character" w:styleId="FollowedHyperlink">
    <w:name w:val="FollowedHyperlink"/>
    <w:basedOn w:val="DefaultParagraphFont"/>
    <w:uiPriority w:val="99"/>
    <w:semiHidden/>
    <w:unhideWhenUsed/>
    <w:rsid w:val="005A44FD"/>
    <w:rPr>
      <w:color w:val="954F72" w:themeColor="followedHyperlink"/>
      <w:u w:val="single"/>
    </w:rPr>
  </w:style>
  <w:style w:type="table" w:styleId="TableGrid">
    <w:name w:val="Table Grid"/>
    <w:basedOn w:val="TableNormal"/>
    <w:uiPriority w:val="39"/>
    <w:rsid w:val="005A4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5A44F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
    <w:name w:val="Grid Table 1 Light"/>
    <w:basedOn w:val="TableNormal"/>
    <w:uiPriority w:val="46"/>
    <w:rsid w:val="005A44F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5A44FD"/>
    <w:pPr>
      <w:spacing w:after="0" w:line="240" w:lineRule="auto"/>
    </w:pPr>
  </w:style>
  <w:style w:type="paragraph" w:styleId="Header">
    <w:name w:val="header"/>
    <w:basedOn w:val="Normal"/>
    <w:link w:val="HeaderChar"/>
    <w:uiPriority w:val="99"/>
    <w:unhideWhenUsed/>
    <w:rsid w:val="005A4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4FD"/>
  </w:style>
  <w:style w:type="paragraph" w:styleId="Footer">
    <w:name w:val="footer"/>
    <w:basedOn w:val="Normal"/>
    <w:link w:val="FooterChar"/>
    <w:uiPriority w:val="99"/>
    <w:unhideWhenUsed/>
    <w:rsid w:val="005A4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4FD"/>
  </w:style>
  <w:style w:type="character" w:styleId="LineNumber">
    <w:name w:val="line number"/>
    <w:basedOn w:val="DefaultParagraphFont"/>
    <w:uiPriority w:val="99"/>
    <w:semiHidden/>
    <w:unhideWhenUsed/>
    <w:rsid w:val="005A44FD"/>
  </w:style>
  <w:style w:type="paragraph" w:styleId="BalloonText">
    <w:name w:val="Balloon Text"/>
    <w:basedOn w:val="Normal"/>
    <w:link w:val="BalloonTextChar"/>
    <w:uiPriority w:val="99"/>
    <w:semiHidden/>
    <w:unhideWhenUsed/>
    <w:rsid w:val="005A44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4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10092</Words>
  <Characters>57526</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Irena</cp:lastModifiedBy>
  <cp:revision>2</cp:revision>
  <dcterms:created xsi:type="dcterms:W3CDTF">2021-09-13T12:53:00Z</dcterms:created>
  <dcterms:modified xsi:type="dcterms:W3CDTF">2021-09-13T12:53:00Z</dcterms:modified>
</cp:coreProperties>
</file>