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0BE0D" w14:textId="3BAFFEF4" w:rsidR="00D23B63" w:rsidRPr="006B3DEA" w:rsidRDefault="00186FAB" w:rsidP="00A22D63">
      <w:pPr>
        <w:spacing w:line="360" w:lineRule="auto"/>
        <w:jc w:val="center"/>
        <w:rPr>
          <w:rFonts w:ascii="Times New Roman" w:hAnsi="Times New Roman" w:cs="Times New Roman"/>
          <w:sz w:val="24"/>
          <w:szCs w:val="24"/>
        </w:rPr>
      </w:pPr>
      <w:bookmarkStart w:id="0" w:name="_GoBack"/>
      <w:bookmarkEnd w:id="0"/>
      <w:r w:rsidRPr="006B3DEA">
        <w:rPr>
          <w:rFonts w:ascii="Times New Roman" w:hAnsi="Times New Roman" w:cs="Times New Roman"/>
          <w:sz w:val="24"/>
          <w:szCs w:val="24"/>
        </w:rPr>
        <w:t xml:space="preserve">Chemical </w:t>
      </w:r>
      <w:r w:rsidR="008C6701" w:rsidRPr="006B3DEA">
        <w:rPr>
          <w:rFonts w:ascii="Times New Roman" w:hAnsi="Times New Roman" w:cs="Times New Roman"/>
          <w:sz w:val="24"/>
          <w:szCs w:val="24"/>
        </w:rPr>
        <w:t>cues in</w:t>
      </w:r>
      <w:r w:rsidRPr="006B3DEA">
        <w:rPr>
          <w:rFonts w:ascii="Times New Roman" w:hAnsi="Times New Roman" w:cs="Times New Roman"/>
          <w:sz w:val="24"/>
          <w:szCs w:val="24"/>
        </w:rPr>
        <w:t xml:space="preserve"> </w:t>
      </w:r>
      <w:r w:rsidR="00B431C3" w:rsidRPr="006B3DEA">
        <w:rPr>
          <w:rFonts w:ascii="Times New Roman" w:hAnsi="Times New Roman" w:cs="Times New Roman"/>
          <w:sz w:val="24"/>
          <w:szCs w:val="24"/>
        </w:rPr>
        <w:t>disease</w:t>
      </w:r>
      <w:r w:rsidR="008C6701" w:rsidRPr="006B3DEA">
        <w:rPr>
          <w:rFonts w:ascii="Times New Roman" w:hAnsi="Times New Roman" w:cs="Times New Roman"/>
          <w:sz w:val="24"/>
          <w:szCs w:val="24"/>
        </w:rPr>
        <w:t xml:space="preserve"> recognition</w:t>
      </w:r>
      <w:r w:rsidR="007F1D86">
        <w:rPr>
          <w:rFonts w:ascii="Times New Roman" w:hAnsi="Times New Roman" w:cs="Times New Roman"/>
          <w:sz w:val="24"/>
          <w:szCs w:val="24"/>
        </w:rPr>
        <w:t xml:space="preserve"> and their immunomodulatory </w:t>
      </w:r>
      <w:r w:rsidR="00B30764">
        <w:rPr>
          <w:rFonts w:ascii="Times New Roman" w:hAnsi="Times New Roman" w:cs="Times New Roman"/>
          <w:sz w:val="24"/>
          <w:szCs w:val="24"/>
        </w:rPr>
        <w:t xml:space="preserve">role </w:t>
      </w:r>
      <w:r w:rsidR="00F85E0E">
        <w:rPr>
          <w:rFonts w:ascii="Times New Roman" w:hAnsi="Times New Roman" w:cs="Times New Roman"/>
          <w:sz w:val="24"/>
          <w:szCs w:val="24"/>
        </w:rPr>
        <w:t>in</w:t>
      </w:r>
      <w:r w:rsidR="007F1D86">
        <w:rPr>
          <w:rFonts w:ascii="Times New Roman" w:hAnsi="Times New Roman" w:cs="Times New Roman"/>
          <w:sz w:val="24"/>
          <w:szCs w:val="24"/>
        </w:rPr>
        <w:t xml:space="preserve"> </w:t>
      </w:r>
      <w:r w:rsidR="00FB0061">
        <w:rPr>
          <w:rFonts w:ascii="Times New Roman" w:hAnsi="Times New Roman" w:cs="Times New Roman"/>
          <w:sz w:val="24"/>
          <w:szCs w:val="24"/>
        </w:rPr>
        <w:t>insect</w:t>
      </w:r>
      <w:r w:rsidR="007F1D86">
        <w:rPr>
          <w:rFonts w:ascii="Times New Roman" w:hAnsi="Times New Roman" w:cs="Times New Roman"/>
          <w:sz w:val="24"/>
          <w:szCs w:val="24"/>
        </w:rPr>
        <w:t xml:space="preserve"> immunity</w:t>
      </w:r>
    </w:p>
    <w:p w14:paraId="7607DB07" w14:textId="145F4EE5" w:rsidR="00186FAB" w:rsidRPr="006B3DEA" w:rsidRDefault="00186FAB" w:rsidP="00A22D63">
      <w:pPr>
        <w:spacing w:line="360" w:lineRule="auto"/>
        <w:jc w:val="center"/>
        <w:rPr>
          <w:rFonts w:ascii="Times New Roman" w:hAnsi="Times New Roman" w:cs="Times New Roman"/>
          <w:sz w:val="24"/>
          <w:szCs w:val="24"/>
          <w:vertAlign w:val="superscript"/>
        </w:rPr>
      </w:pPr>
      <w:r w:rsidRPr="006B3DEA">
        <w:rPr>
          <w:rFonts w:ascii="Times New Roman" w:hAnsi="Times New Roman" w:cs="Times New Roman"/>
          <w:sz w:val="24"/>
          <w:szCs w:val="24"/>
        </w:rPr>
        <w:t>Barbara Milutinović</w:t>
      </w:r>
      <w:r w:rsidRPr="006B3DEA">
        <w:rPr>
          <w:rFonts w:ascii="Times New Roman" w:hAnsi="Times New Roman" w:cs="Times New Roman"/>
          <w:sz w:val="24"/>
          <w:szCs w:val="24"/>
          <w:vertAlign w:val="superscript"/>
        </w:rPr>
        <w:t>1</w:t>
      </w:r>
      <w:r w:rsidR="002E034D">
        <w:rPr>
          <w:rFonts w:ascii="Times New Roman" w:hAnsi="Times New Roman" w:cs="Times New Roman"/>
          <w:sz w:val="24"/>
          <w:szCs w:val="24"/>
          <w:vertAlign w:val="superscript"/>
        </w:rPr>
        <w:t>, 2</w:t>
      </w:r>
      <w:r w:rsidR="00BC7B03" w:rsidRPr="006B3DEA">
        <w:rPr>
          <w:rFonts w:ascii="Times New Roman" w:hAnsi="Times New Roman" w:cs="Times New Roman"/>
          <w:sz w:val="24"/>
          <w:szCs w:val="24"/>
          <w:vertAlign w:val="superscript"/>
        </w:rPr>
        <w:t>*</w:t>
      </w:r>
      <w:r w:rsidRPr="006B3DEA">
        <w:rPr>
          <w:rFonts w:ascii="Times New Roman" w:hAnsi="Times New Roman" w:cs="Times New Roman"/>
          <w:sz w:val="24"/>
          <w:szCs w:val="24"/>
          <w:vertAlign w:val="superscript"/>
        </w:rPr>
        <w:t xml:space="preserve"> </w:t>
      </w:r>
      <w:r w:rsidRPr="006B3DEA">
        <w:rPr>
          <w:rFonts w:ascii="Times New Roman" w:hAnsi="Times New Roman" w:cs="Times New Roman"/>
          <w:sz w:val="24"/>
          <w:szCs w:val="24"/>
        </w:rPr>
        <w:t>&amp; Thomas Schmitt</w:t>
      </w:r>
      <w:r w:rsidR="00AE6354">
        <w:rPr>
          <w:rFonts w:ascii="Times New Roman" w:hAnsi="Times New Roman" w:cs="Times New Roman"/>
          <w:sz w:val="24"/>
          <w:szCs w:val="24"/>
          <w:vertAlign w:val="superscript"/>
        </w:rPr>
        <w:t>3</w:t>
      </w:r>
    </w:p>
    <w:p w14:paraId="266A815F" w14:textId="77777777" w:rsidR="00186FAB" w:rsidRPr="006B3DEA" w:rsidRDefault="00186FAB" w:rsidP="00A22D63">
      <w:pPr>
        <w:spacing w:line="360" w:lineRule="auto"/>
        <w:jc w:val="center"/>
        <w:rPr>
          <w:rFonts w:ascii="Times New Roman" w:hAnsi="Times New Roman" w:cs="Times New Roman"/>
          <w:sz w:val="24"/>
          <w:szCs w:val="24"/>
          <w:vertAlign w:val="superscript"/>
        </w:rPr>
      </w:pPr>
    </w:p>
    <w:p w14:paraId="5EF1EDA8" w14:textId="77777777" w:rsidR="00186FAB" w:rsidRDefault="00186FAB"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vertAlign w:val="superscript"/>
        </w:rPr>
        <w:t>1</w:t>
      </w:r>
      <w:r w:rsidRPr="006B3DEA">
        <w:rPr>
          <w:rFonts w:ascii="Times New Roman" w:hAnsi="Times New Roman" w:cs="Times New Roman"/>
          <w:sz w:val="24"/>
          <w:szCs w:val="24"/>
        </w:rPr>
        <w:t xml:space="preserve"> Institute for Evolution and Biodiversity, University of Münster, Hüfferstrasse 1, 48149 Münster, Germany</w:t>
      </w:r>
    </w:p>
    <w:p w14:paraId="44261658" w14:textId="6CC6A31B" w:rsidR="00AE6354" w:rsidRPr="002E034D" w:rsidRDefault="00AE6354"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vertAlign w:val="superscript"/>
        </w:rPr>
        <w:t>2</w:t>
      </w:r>
      <w:r w:rsidR="002E034D">
        <w:rPr>
          <w:rFonts w:ascii="Times New Roman" w:hAnsi="Times New Roman" w:cs="Times New Roman"/>
          <w:sz w:val="24"/>
          <w:szCs w:val="24"/>
          <w:vertAlign w:val="superscript"/>
        </w:rPr>
        <w:t xml:space="preserve"> </w:t>
      </w:r>
      <w:r w:rsidR="002E034D" w:rsidRPr="002E034D">
        <w:rPr>
          <w:rFonts w:ascii="Times New Roman" w:hAnsi="Times New Roman" w:cs="Times New Roman"/>
          <w:sz w:val="24"/>
          <w:szCs w:val="24"/>
        </w:rPr>
        <w:t>Laboratory of Evolutionary Genetics, Div</w:t>
      </w:r>
      <w:r w:rsidR="002E034D">
        <w:rPr>
          <w:rFonts w:ascii="Times New Roman" w:hAnsi="Times New Roman" w:cs="Times New Roman"/>
          <w:sz w:val="24"/>
          <w:szCs w:val="24"/>
        </w:rPr>
        <w:t>ision of Molecular Biology, Ruđer Bošković</w:t>
      </w:r>
      <w:r w:rsidR="002E034D" w:rsidRPr="002E034D">
        <w:rPr>
          <w:rFonts w:ascii="Times New Roman" w:hAnsi="Times New Roman" w:cs="Times New Roman"/>
          <w:sz w:val="24"/>
          <w:szCs w:val="24"/>
        </w:rPr>
        <w:t xml:space="preserve"> Institute, Zagreb, Croatia</w:t>
      </w:r>
    </w:p>
    <w:p w14:paraId="02371F33" w14:textId="48DAA265" w:rsidR="00186FAB" w:rsidRDefault="00AE6354" w:rsidP="00A22D63">
      <w:pPr>
        <w:spacing w:line="360" w:lineRule="auto"/>
        <w:rPr>
          <w:rFonts w:ascii="Times New Roman" w:hAnsi="Times New Roman" w:cs="Times New Roman"/>
          <w:sz w:val="24"/>
          <w:szCs w:val="24"/>
        </w:rPr>
      </w:pPr>
      <w:r>
        <w:rPr>
          <w:rFonts w:ascii="Times New Roman" w:hAnsi="Times New Roman" w:cs="Times New Roman"/>
          <w:sz w:val="24"/>
          <w:szCs w:val="24"/>
          <w:vertAlign w:val="superscript"/>
        </w:rPr>
        <w:t>3</w:t>
      </w:r>
      <w:r w:rsidR="00186FAB" w:rsidRPr="006B3DEA">
        <w:rPr>
          <w:rFonts w:ascii="Times New Roman" w:hAnsi="Times New Roman" w:cs="Times New Roman"/>
          <w:sz w:val="24"/>
          <w:szCs w:val="24"/>
        </w:rPr>
        <w:t xml:space="preserve"> Department of Animal Ecology and Tropical Biology,</w:t>
      </w:r>
      <w:r w:rsidR="00397EFB" w:rsidRPr="006B3DEA">
        <w:t xml:space="preserve"> </w:t>
      </w:r>
      <w:r w:rsidR="00397EFB" w:rsidRPr="006B3DEA">
        <w:rPr>
          <w:rFonts w:ascii="Times New Roman" w:hAnsi="Times New Roman" w:cs="Times New Roman"/>
          <w:sz w:val="24"/>
        </w:rPr>
        <w:t xml:space="preserve">Biocenter, </w:t>
      </w:r>
      <w:r w:rsidR="00186FAB" w:rsidRPr="006B3DEA">
        <w:rPr>
          <w:rFonts w:ascii="Times New Roman" w:hAnsi="Times New Roman" w:cs="Times New Roman"/>
          <w:sz w:val="24"/>
          <w:szCs w:val="24"/>
        </w:rPr>
        <w:t>University of Würzburg, 97074 Würzburg Germany</w:t>
      </w:r>
    </w:p>
    <w:p w14:paraId="5CE6E580" w14:textId="77777777" w:rsidR="00593A2F" w:rsidRPr="006B3DEA" w:rsidRDefault="00593A2F" w:rsidP="00A22D63">
      <w:pPr>
        <w:spacing w:line="360" w:lineRule="auto"/>
        <w:rPr>
          <w:rFonts w:ascii="Times New Roman" w:hAnsi="Times New Roman" w:cs="Times New Roman"/>
          <w:sz w:val="24"/>
          <w:szCs w:val="24"/>
        </w:rPr>
      </w:pPr>
    </w:p>
    <w:p w14:paraId="17B4A0DA" w14:textId="15B36906" w:rsidR="00186FAB" w:rsidRPr="006B3DEA" w:rsidRDefault="00BC7B03"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*corresponding autho</w:t>
      </w:r>
      <w:r w:rsidR="0051597F">
        <w:rPr>
          <w:rFonts w:ascii="Times New Roman" w:hAnsi="Times New Roman" w:cs="Times New Roman"/>
          <w:sz w:val="24"/>
          <w:szCs w:val="24"/>
        </w:rPr>
        <w:t>r: b</w:t>
      </w:r>
      <w:r w:rsidR="00753515">
        <w:rPr>
          <w:rFonts w:ascii="Times New Roman" w:hAnsi="Times New Roman" w:cs="Times New Roman"/>
          <w:sz w:val="24"/>
          <w:szCs w:val="24"/>
        </w:rPr>
        <w:t>arbara</w:t>
      </w:r>
      <w:r w:rsidR="0051597F">
        <w:rPr>
          <w:rFonts w:ascii="Times New Roman" w:hAnsi="Times New Roman" w:cs="Times New Roman"/>
          <w:sz w:val="24"/>
          <w:szCs w:val="24"/>
        </w:rPr>
        <w:t>.milutinovic@irb.hr</w:t>
      </w:r>
    </w:p>
    <w:p w14:paraId="2CFB5944" w14:textId="4E812866" w:rsidR="00D54C91" w:rsidRDefault="001272EA" w:rsidP="00A22D63">
      <w:pPr>
        <w:spacing w:line="360" w:lineRule="auto"/>
        <w:rPr>
          <w:rFonts w:ascii="Times New Roman" w:hAnsi="Times New Roman" w:cs="Times New Roman"/>
          <w:sz w:val="24"/>
          <w:szCs w:val="24"/>
        </w:rPr>
      </w:pPr>
      <w:r>
        <w:rPr>
          <w:rFonts w:ascii="Times New Roman" w:hAnsi="Times New Roman" w:cs="Times New Roman"/>
          <w:sz w:val="24"/>
          <w:szCs w:val="24"/>
        </w:rPr>
        <w:t>Short title:</w:t>
      </w:r>
    </w:p>
    <w:p w14:paraId="429AFA4D" w14:textId="3DB8BC4A" w:rsidR="001272EA" w:rsidRDefault="00BF06FA" w:rsidP="00A22D63">
      <w:pPr>
        <w:spacing w:line="360" w:lineRule="auto"/>
        <w:rPr>
          <w:rFonts w:ascii="Times New Roman" w:hAnsi="Times New Roman" w:cs="Times New Roman"/>
          <w:sz w:val="24"/>
          <w:szCs w:val="24"/>
        </w:rPr>
      </w:pPr>
      <w:r>
        <w:rPr>
          <w:rFonts w:ascii="Times New Roman" w:hAnsi="Times New Roman" w:cs="Times New Roman"/>
          <w:sz w:val="24"/>
          <w:szCs w:val="24"/>
        </w:rPr>
        <w:t>Chemical cues affecting behaviour and immunity</w:t>
      </w:r>
    </w:p>
    <w:p w14:paraId="2702F0F2" w14:textId="77777777" w:rsidR="00640D69" w:rsidRDefault="00640D69" w:rsidP="002F533B">
      <w:pPr>
        <w:spacing w:line="360" w:lineRule="auto"/>
        <w:rPr>
          <w:rFonts w:ascii="Times New Roman" w:hAnsi="Times New Roman" w:cs="Times New Roman"/>
          <w:b/>
          <w:sz w:val="24"/>
          <w:szCs w:val="24"/>
        </w:rPr>
      </w:pPr>
    </w:p>
    <w:p w14:paraId="33F852B2" w14:textId="77777777" w:rsidR="00640D69" w:rsidRDefault="00640D69" w:rsidP="002F533B">
      <w:pPr>
        <w:spacing w:line="360" w:lineRule="auto"/>
        <w:rPr>
          <w:rFonts w:ascii="Times New Roman" w:hAnsi="Times New Roman" w:cs="Times New Roman"/>
          <w:b/>
          <w:sz w:val="24"/>
          <w:szCs w:val="24"/>
        </w:rPr>
      </w:pPr>
    </w:p>
    <w:p w14:paraId="2A9CA63B" w14:textId="77777777" w:rsidR="00640D69" w:rsidRDefault="00640D69" w:rsidP="002F533B">
      <w:pPr>
        <w:spacing w:line="360" w:lineRule="auto"/>
        <w:rPr>
          <w:rFonts w:ascii="Times New Roman" w:hAnsi="Times New Roman" w:cs="Times New Roman"/>
          <w:b/>
          <w:sz w:val="24"/>
          <w:szCs w:val="24"/>
        </w:rPr>
      </w:pPr>
    </w:p>
    <w:p w14:paraId="3607977F" w14:textId="77777777" w:rsidR="00640D69" w:rsidRDefault="00640D69" w:rsidP="002F533B">
      <w:pPr>
        <w:spacing w:line="360" w:lineRule="auto"/>
        <w:rPr>
          <w:rFonts w:ascii="Times New Roman" w:hAnsi="Times New Roman" w:cs="Times New Roman"/>
          <w:b/>
          <w:sz w:val="24"/>
          <w:szCs w:val="24"/>
        </w:rPr>
      </w:pPr>
    </w:p>
    <w:p w14:paraId="4FA59968" w14:textId="77777777" w:rsidR="00640D69" w:rsidRDefault="00640D69" w:rsidP="002F533B">
      <w:pPr>
        <w:spacing w:line="360" w:lineRule="auto"/>
        <w:rPr>
          <w:rFonts w:ascii="Times New Roman" w:hAnsi="Times New Roman" w:cs="Times New Roman"/>
          <w:b/>
          <w:sz w:val="24"/>
          <w:szCs w:val="24"/>
        </w:rPr>
      </w:pPr>
    </w:p>
    <w:p w14:paraId="6F6A99C1" w14:textId="77777777" w:rsidR="00640D69" w:rsidRDefault="00640D69" w:rsidP="002F533B">
      <w:pPr>
        <w:spacing w:line="360" w:lineRule="auto"/>
        <w:rPr>
          <w:rFonts w:ascii="Times New Roman" w:hAnsi="Times New Roman" w:cs="Times New Roman"/>
          <w:b/>
          <w:sz w:val="24"/>
          <w:szCs w:val="24"/>
        </w:rPr>
      </w:pPr>
    </w:p>
    <w:p w14:paraId="3A0D5526" w14:textId="77777777" w:rsidR="00640D69" w:rsidRDefault="00640D69" w:rsidP="002F533B">
      <w:pPr>
        <w:spacing w:line="360" w:lineRule="auto"/>
        <w:rPr>
          <w:rFonts w:ascii="Times New Roman" w:hAnsi="Times New Roman" w:cs="Times New Roman"/>
          <w:b/>
          <w:sz w:val="24"/>
          <w:szCs w:val="24"/>
        </w:rPr>
      </w:pPr>
    </w:p>
    <w:p w14:paraId="7C7C5B81" w14:textId="77777777" w:rsidR="00640D69" w:rsidRDefault="00640D69" w:rsidP="002F533B">
      <w:pPr>
        <w:spacing w:line="360" w:lineRule="auto"/>
        <w:rPr>
          <w:rFonts w:ascii="Times New Roman" w:hAnsi="Times New Roman" w:cs="Times New Roman"/>
          <w:b/>
          <w:sz w:val="24"/>
          <w:szCs w:val="24"/>
        </w:rPr>
      </w:pPr>
    </w:p>
    <w:p w14:paraId="33936EBA" w14:textId="77777777" w:rsidR="00640D69" w:rsidRDefault="00640D69" w:rsidP="002F533B">
      <w:pPr>
        <w:spacing w:line="360" w:lineRule="auto"/>
        <w:rPr>
          <w:rFonts w:ascii="Times New Roman" w:hAnsi="Times New Roman" w:cs="Times New Roman"/>
          <w:b/>
          <w:sz w:val="24"/>
          <w:szCs w:val="24"/>
        </w:rPr>
      </w:pPr>
    </w:p>
    <w:p w14:paraId="3BE25137" w14:textId="77777777" w:rsidR="00640D69" w:rsidRDefault="00640D69" w:rsidP="002F533B">
      <w:pPr>
        <w:spacing w:line="360" w:lineRule="auto"/>
        <w:rPr>
          <w:rFonts w:ascii="Times New Roman" w:hAnsi="Times New Roman" w:cs="Times New Roman"/>
          <w:b/>
          <w:sz w:val="24"/>
          <w:szCs w:val="24"/>
        </w:rPr>
      </w:pPr>
    </w:p>
    <w:p w14:paraId="07E1EBAA" w14:textId="77777777" w:rsidR="00640D69" w:rsidRDefault="00640D69" w:rsidP="002F533B">
      <w:pPr>
        <w:spacing w:line="360" w:lineRule="auto"/>
        <w:rPr>
          <w:rFonts w:ascii="Times New Roman" w:hAnsi="Times New Roman" w:cs="Times New Roman"/>
          <w:b/>
          <w:sz w:val="24"/>
          <w:szCs w:val="24"/>
        </w:rPr>
      </w:pPr>
    </w:p>
    <w:p w14:paraId="645262C3" w14:textId="77777777" w:rsidR="00640D69" w:rsidRDefault="00640D69" w:rsidP="002F533B">
      <w:pPr>
        <w:spacing w:line="360" w:lineRule="auto"/>
        <w:rPr>
          <w:rFonts w:ascii="Times New Roman" w:hAnsi="Times New Roman" w:cs="Times New Roman"/>
          <w:b/>
          <w:sz w:val="24"/>
          <w:szCs w:val="24"/>
        </w:rPr>
      </w:pPr>
    </w:p>
    <w:p w14:paraId="167937E8" w14:textId="77777777" w:rsidR="005F7935" w:rsidRDefault="005F7935" w:rsidP="002F533B">
      <w:pPr>
        <w:spacing w:line="360" w:lineRule="auto"/>
        <w:rPr>
          <w:rFonts w:ascii="Times New Roman" w:hAnsi="Times New Roman" w:cs="Times New Roman"/>
          <w:b/>
          <w:sz w:val="24"/>
          <w:szCs w:val="24"/>
        </w:rPr>
      </w:pPr>
    </w:p>
    <w:p w14:paraId="3B45089A" w14:textId="77777777" w:rsidR="002F533B" w:rsidRDefault="002F533B" w:rsidP="002F533B">
      <w:pPr>
        <w:spacing w:line="360" w:lineRule="auto"/>
        <w:rPr>
          <w:rFonts w:ascii="Times New Roman" w:hAnsi="Times New Roman" w:cs="Times New Roman"/>
          <w:b/>
          <w:sz w:val="24"/>
          <w:szCs w:val="24"/>
        </w:rPr>
      </w:pPr>
      <w:r w:rsidRPr="007E221F">
        <w:rPr>
          <w:rFonts w:ascii="Times New Roman" w:hAnsi="Times New Roman" w:cs="Times New Roman"/>
          <w:b/>
          <w:sz w:val="24"/>
          <w:szCs w:val="24"/>
        </w:rPr>
        <w:t>Highlights</w:t>
      </w:r>
    </w:p>
    <w:p w14:paraId="0036420C" w14:textId="64725B28" w:rsidR="00933D51" w:rsidRPr="00933D51" w:rsidRDefault="00933D51" w:rsidP="00933D51">
      <w:pPr>
        <w:pStyle w:val="ListParagraph"/>
        <w:numPr>
          <w:ilvl w:val="0"/>
          <w:numId w:val="2"/>
        </w:numPr>
        <w:spacing w:after="0" w:line="360" w:lineRule="auto"/>
        <w:rPr>
          <w:rFonts w:ascii="Times New Roman" w:hAnsi="Times New Roman" w:cs="Times New Roman"/>
          <w:sz w:val="24"/>
          <w:szCs w:val="24"/>
        </w:rPr>
      </w:pPr>
      <w:r w:rsidRPr="00933D51">
        <w:rPr>
          <w:rFonts w:ascii="Times New Roman" w:hAnsi="Times New Roman" w:cs="Times New Roman"/>
          <w:sz w:val="24"/>
          <w:szCs w:val="24"/>
        </w:rPr>
        <w:t>Little is known about the chemical and neuronal details behind disease recognition in insects</w:t>
      </w:r>
    </w:p>
    <w:p w14:paraId="0E8D6DAF" w14:textId="0ED4911E" w:rsidR="00933D51" w:rsidRPr="00933D51" w:rsidRDefault="00933D51" w:rsidP="00933D51">
      <w:pPr>
        <w:pStyle w:val="ListParagraph"/>
        <w:numPr>
          <w:ilvl w:val="0"/>
          <w:numId w:val="2"/>
        </w:numPr>
        <w:spacing w:after="0" w:line="360" w:lineRule="auto"/>
        <w:rPr>
          <w:rFonts w:ascii="Times New Roman" w:hAnsi="Times New Roman" w:cs="Times New Roman"/>
          <w:sz w:val="24"/>
          <w:szCs w:val="24"/>
        </w:rPr>
      </w:pPr>
      <w:r w:rsidRPr="00933D51">
        <w:rPr>
          <w:rFonts w:ascii="Times New Roman" w:hAnsi="Times New Roman" w:cs="Times New Roman"/>
          <w:sz w:val="24"/>
          <w:szCs w:val="24"/>
        </w:rPr>
        <w:t>Chemical cues that elicit defensive behaviours have mostly been studied in honeybees and fruit flies</w:t>
      </w:r>
    </w:p>
    <w:p w14:paraId="62B59735" w14:textId="17E08E3F" w:rsidR="00933D51" w:rsidRPr="00933D51" w:rsidRDefault="00933D51" w:rsidP="00933D51">
      <w:pPr>
        <w:pStyle w:val="ListParagraph"/>
        <w:numPr>
          <w:ilvl w:val="0"/>
          <w:numId w:val="2"/>
        </w:numPr>
        <w:spacing w:after="0" w:line="360" w:lineRule="auto"/>
        <w:rPr>
          <w:rFonts w:ascii="Times New Roman" w:hAnsi="Times New Roman" w:cs="Times New Roman"/>
          <w:sz w:val="24"/>
          <w:szCs w:val="24"/>
        </w:rPr>
      </w:pPr>
      <w:r w:rsidRPr="00933D51">
        <w:rPr>
          <w:rFonts w:ascii="Times New Roman" w:hAnsi="Times New Roman" w:cs="Times New Roman"/>
          <w:sz w:val="24"/>
          <w:szCs w:val="24"/>
        </w:rPr>
        <w:t>Detection of parasites via olfaction or gustation is often the first line of defence</w:t>
      </w:r>
    </w:p>
    <w:p w14:paraId="44021F0B" w14:textId="0A629DF3" w:rsidR="00933D51" w:rsidRPr="00933D51" w:rsidRDefault="00933D51" w:rsidP="00933D51">
      <w:pPr>
        <w:spacing w:after="0" w:line="360" w:lineRule="auto"/>
        <w:ind w:left="720"/>
        <w:rPr>
          <w:rFonts w:ascii="Times New Roman" w:hAnsi="Times New Roman" w:cs="Times New Roman"/>
          <w:sz w:val="24"/>
          <w:szCs w:val="24"/>
        </w:rPr>
      </w:pPr>
      <w:r w:rsidRPr="00933D51">
        <w:rPr>
          <w:rFonts w:ascii="Times New Roman" w:hAnsi="Times New Roman" w:cs="Times New Roman"/>
          <w:sz w:val="24"/>
          <w:szCs w:val="24"/>
        </w:rPr>
        <w:t>against parasites, not only modulating host be</w:t>
      </w:r>
      <w:r>
        <w:rPr>
          <w:rFonts w:ascii="Times New Roman" w:hAnsi="Times New Roman" w:cs="Times New Roman"/>
          <w:sz w:val="24"/>
          <w:szCs w:val="24"/>
        </w:rPr>
        <w:t xml:space="preserve">haviour, but directly mediating </w:t>
      </w:r>
      <w:r w:rsidRPr="00933D51">
        <w:rPr>
          <w:rFonts w:ascii="Times New Roman" w:hAnsi="Times New Roman" w:cs="Times New Roman"/>
          <w:sz w:val="24"/>
          <w:szCs w:val="24"/>
        </w:rPr>
        <w:t>immunity via neuroendocrine regulation</w:t>
      </w:r>
    </w:p>
    <w:p w14:paraId="1075298A" w14:textId="4D3966A8" w:rsidR="006B0DBE" w:rsidRPr="00933D51" w:rsidRDefault="00933D51" w:rsidP="00933D51">
      <w:pPr>
        <w:pStyle w:val="ListParagraph"/>
        <w:numPr>
          <w:ilvl w:val="0"/>
          <w:numId w:val="2"/>
        </w:numPr>
        <w:spacing w:after="0" w:line="360" w:lineRule="auto"/>
        <w:rPr>
          <w:rFonts w:ascii="Times New Roman" w:hAnsi="Times New Roman" w:cs="Times New Roman"/>
          <w:sz w:val="24"/>
          <w:szCs w:val="24"/>
        </w:rPr>
      </w:pPr>
      <w:r w:rsidRPr="00933D51">
        <w:rPr>
          <w:rFonts w:ascii="Times New Roman" w:hAnsi="Times New Roman" w:cs="Times New Roman"/>
          <w:sz w:val="24"/>
          <w:szCs w:val="24"/>
        </w:rPr>
        <w:t>Combining ecological immunology and chemical ecology approaches will enhance our understanding of host-parasite interactions</w:t>
      </w:r>
    </w:p>
    <w:p w14:paraId="327F57EE" w14:textId="77777777" w:rsidR="00933D51" w:rsidRPr="00933D51" w:rsidRDefault="00933D51" w:rsidP="00933D51">
      <w:pPr>
        <w:spacing w:after="0" w:line="360" w:lineRule="auto"/>
        <w:rPr>
          <w:rFonts w:ascii="Times New Roman" w:hAnsi="Times New Roman" w:cs="Times New Roman"/>
          <w:sz w:val="24"/>
          <w:szCs w:val="24"/>
        </w:rPr>
      </w:pPr>
    </w:p>
    <w:p w14:paraId="7ED567D9" w14:textId="0D62C946" w:rsidR="006B0DBE" w:rsidRPr="006B0DBE" w:rsidRDefault="006B0DBE" w:rsidP="006B0DBE">
      <w:pPr>
        <w:spacing w:after="0" w:line="360" w:lineRule="auto"/>
        <w:rPr>
          <w:rFonts w:ascii="Times New Roman" w:hAnsi="Times New Roman" w:cs="Times New Roman"/>
          <w:sz w:val="24"/>
          <w:szCs w:val="24"/>
        </w:rPr>
      </w:pPr>
      <w:r w:rsidRPr="006B0DBE">
        <w:rPr>
          <w:rFonts w:ascii="Times New Roman" w:hAnsi="Times New Roman" w:cs="Times New Roman"/>
          <w:b/>
          <w:sz w:val="24"/>
          <w:szCs w:val="24"/>
        </w:rPr>
        <w:t>Keywords</w:t>
      </w:r>
      <w:r w:rsidRPr="006B0DBE">
        <w:rPr>
          <w:rFonts w:ascii="Times New Roman" w:hAnsi="Times New Roman" w:cs="Times New Roman"/>
          <w:sz w:val="24"/>
          <w:szCs w:val="24"/>
        </w:rPr>
        <w:t xml:space="preserve">: </w:t>
      </w:r>
      <w:r w:rsidR="00CC1D1B">
        <w:rPr>
          <w:rFonts w:ascii="Times New Roman" w:hAnsi="Times New Roman" w:cs="Times New Roman"/>
          <w:sz w:val="24"/>
          <w:szCs w:val="24"/>
        </w:rPr>
        <w:t xml:space="preserve">host-parasite interactions, </w:t>
      </w:r>
      <w:r w:rsidRPr="006B0DBE">
        <w:rPr>
          <w:rFonts w:ascii="Times New Roman" w:hAnsi="Times New Roman" w:cs="Times New Roman"/>
          <w:sz w:val="24"/>
          <w:szCs w:val="24"/>
        </w:rPr>
        <w:t xml:space="preserve">sickness cues, disease recognition, volatile organic compounds (VOCs), cuticular hydrocarbons (CHCs), behavioural defence, </w:t>
      </w:r>
      <w:r w:rsidR="00FD67F5">
        <w:rPr>
          <w:rFonts w:ascii="Times New Roman" w:hAnsi="Times New Roman" w:cs="Times New Roman"/>
          <w:sz w:val="24"/>
          <w:szCs w:val="24"/>
        </w:rPr>
        <w:t>chemical cue</w:t>
      </w:r>
      <w:r w:rsidRPr="006B0DBE">
        <w:rPr>
          <w:rFonts w:ascii="Times New Roman" w:hAnsi="Times New Roman" w:cs="Times New Roman"/>
          <w:sz w:val="24"/>
          <w:szCs w:val="24"/>
        </w:rPr>
        <w:t>-immunity crosstalk, neuroendocrine immunomodulation</w:t>
      </w:r>
    </w:p>
    <w:p w14:paraId="7FCA937A" w14:textId="77777777" w:rsidR="002F533B" w:rsidRDefault="002F533B" w:rsidP="00A22D63">
      <w:pPr>
        <w:spacing w:line="360" w:lineRule="auto"/>
        <w:rPr>
          <w:rFonts w:ascii="Times New Roman" w:hAnsi="Times New Roman" w:cs="Times New Roman"/>
          <w:sz w:val="24"/>
          <w:szCs w:val="24"/>
        </w:rPr>
      </w:pPr>
    </w:p>
    <w:p w14:paraId="58AE2BC3" w14:textId="77777777" w:rsidR="002F533B" w:rsidRDefault="002F533B" w:rsidP="00A22D63">
      <w:pPr>
        <w:spacing w:line="360" w:lineRule="auto"/>
        <w:rPr>
          <w:rFonts w:ascii="Times New Roman" w:hAnsi="Times New Roman" w:cs="Times New Roman"/>
          <w:sz w:val="24"/>
          <w:szCs w:val="24"/>
        </w:rPr>
      </w:pPr>
    </w:p>
    <w:p w14:paraId="0D455823" w14:textId="77777777" w:rsidR="00186FAB" w:rsidRDefault="00186FAB" w:rsidP="00A22D63">
      <w:pPr>
        <w:spacing w:line="360" w:lineRule="auto"/>
        <w:rPr>
          <w:rFonts w:ascii="Times New Roman" w:hAnsi="Times New Roman" w:cs="Times New Roman"/>
          <w:b/>
          <w:sz w:val="24"/>
          <w:szCs w:val="24"/>
        </w:rPr>
      </w:pPr>
      <w:r w:rsidRPr="006B3DEA">
        <w:rPr>
          <w:rFonts w:ascii="Times New Roman" w:hAnsi="Times New Roman" w:cs="Times New Roman"/>
          <w:b/>
          <w:sz w:val="24"/>
          <w:szCs w:val="24"/>
        </w:rPr>
        <w:t>Abstract</w:t>
      </w:r>
    </w:p>
    <w:p w14:paraId="179A53A1" w14:textId="4123D04E" w:rsidR="006C313C" w:rsidRDefault="006C313C" w:rsidP="002774A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Preventing infections is crucial for host fitness and many insects modify their behaviour </w:t>
      </w:r>
      <w:r w:rsidR="00DD408E">
        <w:rPr>
          <w:rFonts w:ascii="Times New Roman" w:hAnsi="Times New Roman" w:cs="Times New Roman"/>
          <w:sz w:val="24"/>
          <w:szCs w:val="24"/>
        </w:rPr>
        <w:t>upon</w:t>
      </w:r>
      <w:r w:rsidR="00B160E0">
        <w:rPr>
          <w:rFonts w:ascii="Times New Roman" w:hAnsi="Times New Roman" w:cs="Times New Roman"/>
          <w:sz w:val="24"/>
          <w:szCs w:val="24"/>
        </w:rPr>
        <w:t xml:space="preserve"> </w:t>
      </w:r>
      <w:r>
        <w:rPr>
          <w:rFonts w:ascii="Times New Roman" w:hAnsi="Times New Roman" w:cs="Times New Roman"/>
          <w:sz w:val="24"/>
          <w:szCs w:val="24"/>
        </w:rPr>
        <w:t xml:space="preserve">sensing </w:t>
      </w:r>
      <w:r w:rsidR="00216976">
        <w:rPr>
          <w:rFonts w:ascii="Times New Roman" w:hAnsi="Times New Roman" w:cs="Times New Roman"/>
          <w:sz w:val="24"/>
          <w:szCs w:val="24"/>
        </w:rPr>
        <w:t>contagion</w:t>
      </w:r>
      <w:r>
        <w:rPr>
          <w:rFonts w:ascii="Times New Roman" w:hAnsi="Times New Roman" w:cs="Times New Roman"/>
          <w:sz w:val="24"/>
          <w:szCs w:val="24"/>
        </w:rPr>
        <w:t xml:space="preserve">. </w:t>
      </w:r>
      <w:r w:rsidR="00F56E11">
        <w:rPr>
          <w:rFonts w:ascii="Times New Roman" w:hAnsi="Times New Roman" w:cs="Times New Roman"/>
          <w:sz w:val="24"/>
          <w:szCs w:val="24"/>
        </w:rPr>
        <w:t>W</w:t>
      </w:r>
      <w:r w:rsidR="00216976">
        <w:rPr>
          <w:rFonts w:ascii="Times New Roman" w:hAnsi="Times New Roman" w:cs="Times New Roman"/>
          <w:sz w:val="24"/>
          <w:szCs w:val="24"/>
        </w:rPr>
        <w:t xml:space="preserve">e </w:t>
      </w:r>
      <w:r w:rsidR="009368B6">
        <w:rPr>
          <w:rFonts w:ascii="Times New Roman" w:hAnsi="Times New Roman" w:cs="Times New Roman"/>
          <w:sz w:val="24"/>
          <w:szCs w:val="24"/>
        </w:rPr>
        <w:t>review</w:t>
      </w:r>
      <w:r w:rsidR="00216976">
        <w:rPr>
          <w:rFonts w:ascii="Times New Roman" w:hAnsi="Times New Roman" w:cs="Times New Roman"/>
          <w:sz w:val="24"/>
          <w:szCs w:val="24"/>
        </w:rPr>
        <w:t xml:space="preserve"> </w:t>
      </w:r>
      <w:r w:rsidR="00216976" w:rsidRPr="006B3DEA">
        <w:rPr>
          <w:rFonts w:ascii="Times New Roman" w:hAnsi="Times New Roman" w:cs="Times New Roman"/>
          <w:sz w:val="24"/>
          <w:szCs w:val="24"/>
        </w:rPr>
        <w:t xml:space="preserve">chemical cues that mediate insect </w:t>
      </w:r>
      <w:r w:rsidR="00B54409">
        <w:rPr>
          <w:rFonts w:ascii="Times New Roman" w:hAnsi="Times New Roman" w:cs="Times New Roman"/>
          <w:sz w:val="24"/>
          <w:szCs w:val="24"/>
        </w:rPr>
        <w:t>behaviour</w:t>
      </w:r>
      <w:r w:rsidR="00216976">
        <w:rPr>
          <w:rFonts w:ascii="Times New Roman" w:hAnsi="Times New Roman" w:cs="Times New Roman"/>
          <w:sz w:val="24"/>
          <w:szCs w:val="24"/>
        </w:rPr>
        <w:t xml:space="preserve"> in response to parasite</w:t>
      </w:r>
      <w:r w:rsidR="00F85E0E">
        <w:rPr>
          <w:rFonts w:ascii="Times New Roman" w:hAnsi="Times New Roman" w:cs="Times New Roman"/>
          <w:sz w:val="24"/>
          <w:szCs w:val="24"/>
        </w:rPr>
        <w:t>s</w:t>
      </w:r>
      <w:r w:rsidR="00701ED9">
        <w:rPr>
          <w:rFonts w:ascii="Times New Roman" w:hAnsi="Times New Roman" w:cs="Times New Roman"/>
          <w:sz w:val="24"/>
          <w:szCs w:val="24"/>
        </w:rPr>
        <w:t>,</w:t>
      </w:r>
      <w:r w:rsidR="00F85E0E">
        <w:rPr>
          <w:rFonts w:ascii="Times New Roman" w:hAnsi="Times New Roman" w:cs="Times New Roman"/>
          <w:sz w:val="24"/>
          <w:szCs w:val="24"/>
        </w:rPr>
        <w:t xml:space="preserve"> and diseased or dead conspecific</w:t>
      </w:r>
      <w:r w:rsidR="00216976">
        <w:rPr>
          <w:rFonts w:ascii="Times New Roman" w:hAnsi="Times New Roman" w:cs="Times New Roman"/>
          <w:sz w:val="24"/>
          <w:szCs w:val="24"/>
        </w:rPr>
        <w:t xml:space="preserve">s. </w:t>
      </w:r>
      <w:r w:rsidR="00ED44E4">
        <w:rPr>
          <w:rFonts w:ascii="Times New Roman" w:hAnsi="Times New Roman" w:cs="Times New Roman"/>
          <w:sz w:val="24"/>
          <w:szCs w:val="24"/>
        </w:rPr>
        <w:t xml:space="preserve">Considering </w:t>
      </w:r>
      <w:r w:rsidR="00B160E0">
        <w:rPr>
          <w:rFonts w:ascii="Times New Roman" w:hAnsi="Times New Roman" w:cs="Times New Roman"/>
          <w:sz w:val="24"/>
          <w:szCs w:val="24"/>
        </w:rPr>
        <w:t>the large diversity of behavioural disease de</w:t>
      </w:r>
      <w:r w:rsidR="007D50DD">
        <w:rPr>
          <w:rFonts w:ascii="Times New Roman" w:hAnsi="Times New Roman" w:cs="Times New Roman"/>
          <w:sz w:val="24"/>
          <w:szCs w:val="24"/>
        </w:rPr>
        <w:t xml:space="preserve">fences </w:t>
      </w:r>
      <w:r w:rsidR="00AE378B">
        <w:rPr>
          <w:rFonts w:ascii="Times New Roman" w:hAnsi="Times New Roman" w:cs="Times New Roman"/>
          <w:sz w:val="24"/>
          <w:szCs w:val="24"/>
        </w:rPr>
        <w:t>described</w:t>
      </w:r>
      <w:r w:rsidR="00FE1761">
        <w:rPr>
          <w:rFonts w:ascii="Times New Roman" w:hAnsi="Times New Roman" w:cs="Times New Roman"/>
          <w:sz w:val="24"/>
          <w:szCs w:val="24"/>
        </w:rPr>
        <w:t>,</w:t>
      </w:r>
      <w:r w:rsidR="007D50DD">
        <w:rPr>
          <w:rFonts w:ascii="Times New Roman" w:hAnsi="Times New Roman" w:cs="Times New Roman"/>
          <w:sz w:val="24"/>
          <w:szCs w:val="24"/>
        </w:rPr>
        <w:t xml:space="preserve"> surprisingly little is known about </w:t>
      </w:r>
      <w:r w:rsidR="002B594C">
        <w:rPr>
          <w:rFonts w:ascii="Times New Roman" w:hAnsi="Times New Roman" w:cs="Times New Roman"/>
          <w:sz w:val="24"/>
          <w:szCs w:val="24"/>
        </w:rPr>
        <w:t>disease-associated</w:t>
      </w:r>
      <w:r w:rsidR="007D50DD">
        <w:rPr>
          <w:rFonts w:ascii="Times New Roman" w:hAnsi="Times New Roman" w:cs="Times New Roman"/>
          <w:sz w:val="24"/>
          <w:szCs w:val="24"/>
        </w:rPr>
        <w:t xml:space="preserve"> cues that </w:t>
      </w:r>
      <w:r w:rsidR="007700E5">
        <w:rPr>
          <w:rFonts w:ascii="Times New Roman" w:hAnsi="Times New Roman" w:cs="Times New Roman"/>
          <w:sz w:val="24"/>
          <w:szCs w:val="24"/>
        </w:rPr>
        <w:t xml:space="preserve">mediate </w:t>
      </w:r>
      <w:r w:rsidR="00701ED9">
        <w:rPr>
          <w:rFonts w:ascii="Times New Roman" w:hAnsi="Times New Roman" w:cs="Times New Roman"/>
          <w:sz w:val="24"/>
          <w:szCs w:val="24"/>
        </w:rPr>
        <w:t>them</w:t>
      </w:r>
      <w:r w:rsidR="00B6577F">
        <w:rPr>
          <w:rFonts w:ascii="Times New Roman" w:hAnsi="Times New Roman" w:cs="Times New Roman"/>
          <w:sz w:val="24"/>
          <w:szCs w:val="24"/>
        </w:rPr>
        <w:t xml:space="preserve">, especially </w:t>
      </w:r>
      <w:r w:rsidR="00B54409">
        <w:rPr>
          <w:rFonts w:ascii="Times New Roman" w:hAnsi="Times New Roman" w:cs="Times New Roman"/>
          <w:sz w:val="24"/>
          <w:szCs w:val="24"/>
        </w:rPr>
        <w:t>their</w:t>
      </w:r>
      <w:r w:rsidR="002B594C">
        <w:rPr>
          <w:rFonts w:ascii="Times New Roman" w:hAnsi="Times New Roman" w:cs="Times New Roman"/>
          <w:sz w:val="24"/>
          <w:szCs w:val="24"/>
        </w:rPr>
        <w:t xml:space="preserve"> </w:t>
      </w:r>
      <w:r w:rsidR="00DD6FDD">
        <w:rPr>
          <w:rFonts w:ascii="Times New Roman" w:hAnsi="Times New Roman" w:cs="Times New Roman"/>
          <w:sz w:val="24"/>
          <w:szCs w:val="24"/>
        </w:rPr>
        <w:t>chemo</w:t>
      </w:r>
      <w:r w:rsidR="00242C87">
        <w:rPr>
          <w:rFonts w:ascii="Times New Roman" w:hAnsi="Times New Roman" w:cs="Times New Roman"/>
          <w:sz w:val="24"/>
          <w:szCs w:val="24"/>
        </w:rPr>
        <w:t>receptor and neuronal details.</w:t>
      </w:r>
      <w:r w:rsidR="007700E5">
        <w:rPr>
          <w:rFonts w:ascii="Times New Roman" w:hAnsi="Times New Roman" w:cs="Times New Roman"/>
          <w:sz w:val="24"/>
          <w:szCs w:val="24"/>
        </w:rPr>
        <w:t xml:space="preserve"> </w:t>
      </w:r>
      <w:r w:rsidR="007C19C5">
        <w:rPr>
          <w:rFonts w:ascii="Times New Roman" w:hAnsi="Times New Roman" w:cs="Times New Roman"/>
          <w:sz w:val="24"/>
          <w:szCs w:val="24"/>
        </w:rPr>
        <w:t>Interestingly</w:t>
      </w:r>
      <w:r w:rsidR="0076338D">
        <w:rPr>
          <w:rFonts w:ascii="Times New Roman" w:hAnsi="Times New Roman" w:cs="Times New Roman"/>
          <w:sz w:val="24"/>
          <w:szCs w:val="24"/>
        </w:rPr>
        <w:t xml:space="preserve">, </w:t>
      </w:r>
      <w:r w:rsidR="004B209B">
        <w:rPr>
          <w:rFonts w:ascii="Times New Roman" w:hAnsi="Times New Roman" w:cs="Times New Roman"/>
          <w:sz w:val="24"/>
          <w:szCs w:val="24"/>
        </w:rPr>
        <w:t xml:space="preserve">disease cues </w:t>
      </w:r>
      <w:r w:rsidR="00302BEC">
        <w:rPr>
          <w:rFonts w:ascii="Times New Roman" w:hAnsi="Times New Roman" w:cs="Times New Roman"/>
          <w:sz w:val="24"/>
          <w:szCs w:val="24"/>
        </w:rPr>
        <w:t xml:space="preserve">do </w:t>
      </w:r>
      <w:r w:rsidR="0076338D">
        <w:rPr>
          <w:rFonts w:ascii="Times New Roman" w:hAnsi="Times New Roman" w:cs="Times New Roman"/>
          <w:sz w:val="24"/>
          <w:szCs w:val="24"/>
        </w:rPr>
        <w:t xml:space="preserve">not only </w:t>
      </w:r>
      <w:r w:rsidR="00701ED9">
        <w:rPr>
          <w:rFonts w:ascii="Times New Roman" w:hAnsi="Times New Roman" w:cs="Times New Roman"/>
          <w:sz w:val="24"/>
          <w:szCs w:val="24"/>
        </w:rPr>
        <w:t xml:space="preserve">modify </w:t>
      </w:r>
      <w:r w:rsidR="00302BEC">
        <w:rPr>
          <w:rFonts w:ascii="Times New Roman" w:hAnsi="Times New Roman" w:cs="Times New Roman"/>
          <w:sz w:val="24"/>
          <w:szCs w:val="24"/>
        </w:rPr>
        <w:t xml:space="preserve">host </w:t>
      </w:r>
      <w:r w:rsidR="0076338D">
        <w:rPr>
          <w:rFonts w:ascii="Times New Roman" w:hAnsi="Times New Roman" w:cs="Times New Roman"/>
          <w:sz w:val="24"/>
          <w:szCs w:val="24"/>
        </w:rPr>
        <w:t>behavio</w:t>
      </w:r>
      <w:r w:rsidR="00B6577F">
        <w:rPr>
          <w:rFonts w:ascii="Times New Roman" w:hAnsi="Times New Roman" w:cs="Times New Roman"/>
          <w:sz w:val="24"/>
          <w:szCs w:val="24"/>
        </w:rPr>
        <w:t>ur</w:t>
      </w:r>
      <w:r w:rsidR="001725E4">
        <w:rPr>
          <w:rFonts w:ascii="Times New Roman" w:hAnsi="Times New Roman" w:cs="Times New Roman"/>
          <w:sz w:val="24"/>
          <w:szCs w:val="24"/>
        </w:rPr>
        <w:t>,</w:t>
      </w:r>
      <w:r w:rsidR="0076338D">
        <w:rPr>
          <w:rFonts w:ascii="Times New Roman" w:hAnsi="Times New Roman" w:cs="Times New Roman"/>
          <w:sz w:val="24"/>
          <w:szCs w:val="24"/>
        </w:rPr>
        <w:t xml:space="preserve"> but </w:t>
      </w:r>
      <w:r w:rsidR="00026818">
        <w:rPr>
          <w:rFonts w:ascii="Times New Roman" w:hAnsi="Times New Roman" w:cs="Times New Roman"/>
          <w:sz w:val="24"/>
          <w:szCs w:val="24"/>
        </w:rPr>
        <w:t xml:space="preserve">they </w:t>
      </w:r>
      <w:r w:rsidR="0076338D">
        <w:rPr>
          <w:rFonts w:ascii="Times New Roman" w:hAnsi="Times New Roman" w:cs="Times New Roman"/>
          <w:sz w:val="24"/>
          <w:szCs w:val="24"/>
        </w:rPr>
        <w:t xml:space="preserve">could </w:t>
      </w:r>
      <w:r w:rsidR="001725E4">
        <w:rPr>
          <w:rFonts w:ascii="Times New Roman" w:hAnsi="Times New Roman" w:cs="Times New Roman"/>
          <w:sz w:val="24"/>
          <w:szCs w:val="24"/>
        </w:rPr>
        <w:t>play</w:t>
      </w:r>
      <w:r w:rsidR="00302BEC">
        <w:rPr>
          <w:rFonts w:ascii="Times New Roman" w:hAnsi="Times New Roman" w:cs="Times New Roman"/>
          <w:sz w:val="24"/>
          <w:szCs w:val="24"/>
        </w:rPr>
        <w:t xml:space="preserve"> a direct </w:t>
      </w:r>
      <w:r w:rsidR="0076338D">
        <w:rPr>
          <w:rFonts w:ascii="Times New Roman" w:hAnsi="Times New Roman" w:cs="Times New Roman"/>
          <w:sz w:val="24"/>
          <w:szCs w:val="24"/>
        </w:rPr>
        <w:t>role</w:t>
      </w:r>
      <w:r w:rsidR="00C9331B">
        <w:rPr>
          <w:rFonts w:ascii="Times New Roman" w:hAnsi="Times New Roman" w:cs="Times New Roman"/>
          <w:sz w:val="24"/>
          <w:szCs w:val="24"/>
        </w:rPr>
        <w:t xml:space="preserve"> </w:t>
      </w:r>
      <w:r w:rsidR="001725E4">
        <w:rPr>
          <w:rFonts w:ascii="Times New Roman" w:hAnsi="Times New Roman" w:cs="Times New Roman"/>
          <w:sz w:val="24"/>
          <w:szCs w:val="24"/>
        </w:rPr>
        <w:t>in</w:t>
      </w:r>
      <w:r w:rsidR="007C19C5">
        <w:rPr>
          <w:rFonts w:ascii="Times New Roman" w:hAnsi="Times New Roman" w:cs="Times New Roman"/>
          <w:sz w:val="24"/>
          <w:szCs w:val="24"/>
        </w:rPr>
        <w:t xml:space="preserve"> </w:t>
      </w:r>
      <w:r w:rsidR="001725E4">
        <w:rPr>
          <w:rFonts w:ascii="Times New Roman" w:hAnsi="Times New Roman" w:cs="Times New Roman"/>
          <w:sz w:val="24"/>
          <w:szCs w:val="24"/>
        </w:rPr>
        <w:t>immune system</w:t>
      </w:r>
      <w:r w:rsidR="007C19C5">
        <w:rPr>
          <w:rFonts w:ascii="Times New Roman" w:hAnsi="Times New Roman" w:cs="Times New Roman"/>
          <w:sz w:val="24"/>
          <w:szCs w:val="24"/>
        </w:rPr>
        <w:t xml:space="preserve"> </w:t>
      </w:r>
      <w:r w:rsidR="00A54A99">
        <w:rPr>
          <w:rFonts w:ascii="Times New Roman" w:hAnsi="Times New Roman" w:cs="Times New Roman"/>
          <w:sz w:val="24"/>
          <w:szCs w:val="24"/>
        </w:rPr>
        <w:t xml:space="preserve">activation </w:t>
      </w:r>
      <w:r w:rsidR="007C19C5">
        <w:rPr>
          <w:rFonts w:ascii="Times New Roman" w:hAnsi="Times New Roman" w:cs="Times New Roman"/>
          <w:sz w:val="24"/>
          <w:szCs w:val="24"/>
        </w:rPr>
        <w:t>via neuroendocrine regulation</w:t>
      </w:r>
      <w:r w:rsidR="001725E4">
        <w:rPr>
          <w:rFonts w:ascii="Times New Roman" w:hAnsi="Times New Roman" w:cs="Times New Roman"/>
          <w:sz w:val="24"/>
          <w:szCs w:val="24"/>
        </w:rPr>
        <w:t>, by</w:t>
      </w:r>
      <w:r w:rsidR="0076338D">
        <w:rPr>
          <w:rFonts w:ascii="Times New Roman" w:hAnsi="Times New Roman" w:cs="Times New Roman"/>
          <w:sz w:val="24"/>
          <w:szCs w:val="24"/>
        </w:rPr>
        <w:t>passing the need for</w:t>
      </w:r>
      <w:r w:rsidR="0010327A">
        <w:rPr>
          <w:rFonts w:ascii="Times New Roman" w:hAnsi="Times New Roman" w:cs="Times New Roman"/>
          <w:sz w:val="24"/>
          <w:szCs w:val="24"/>
        </w:rPr>
        <w:t xml:space="preserve"> risky </w:t>
      </w:r>
      <w:r w:rsidR="0076338D">
        <w:rPr>
          <w:rFonts w:ascii="Times New Roman" w:hAnsi="Times New Roman" w:cs="Times New Roman"/>
          <w:sz w:val="24"/>
          <w:szCs w:val="24"/>
        </w:rPr>
        <w:t>immunological contact with the parasite.</w:t>
      </w:r>
      <w:r w:rsidR="00C9331B">
        <w:rPr>
          <w:rFonts w:ascii="Times New Roman" w:hAnsi="Times New Roman" w:cs="Times New Roman"/>
          <w:sz w:val="24"/>
          <w:szCs w:val="24"/>
        </w:rPr>
        <w:t xml:space="preserve"> </w:t>
      </w:r>
      <w:r w:rsidR="00701ED9">
        <w:rPr>
          <w:rFonts w:ascii="Times New Roman" w:hAnsi="Times New Roman" w:cs="Times New Roman"/>
          <w:sz w:val="24"/>
          <w:szCs w:val="24"/>
        </w:rPr>
        <w:t>S</w:t>
      </w:r>
      <w:r w:rsidR="00C9331B">
        <w:rPr>
          <w:rFonts w:ascii="Times New Roman" w:hAnsi="Times New Roman" w:cs="Times New Roman"/>
          <w:sz w:val="24"/>
          <w:szCs w:val="24"/>
        </w:rPr>
        <w:t>uch crosstalk</w:t>
      </w:r>
      <w:r w:rsidR="00957864">
        <w:rPr>
          <w:rFonts w:ascii="Times New Roman" w:hAnsi="Times New Roman" w:cs="Times New Roman"/>
          <w:sz w:val="24"/>
          <w:szCs w:val="24"/>
        </w:rPr>
        <w:t xml:space="preserve"> </w:t>
      </w:r>
      <w:r w:rsidR="0010327A">
        <w:rPr>
          <w:rFonts w:ascii="Times New Roman" w:hAnsi="Times New Roman" w:cs="Times New Roman"/>
          <w:sz w:val="24"/>
          <w:szCs w:val="24"/>
        </w:rPr>
        <w:t>is</w:t>
      </w:r>
      <w:r w:rsidR="006C554B">
        <w:rPr>
          <w:rFonts w:ascii="Times New Roman" w:hAnsi="Times New Roman" w:cs="Times New Roman"/>
          <w:sz w:val="24"/>
          <w:szCs w:val="24"/>
        </w:rPr>
        <w:t xml:space="preserve"> an exciting emerging research area </w:t>
      </w:r>
      <w:r w:rsidR="009D1B1F">
        <w:rPr>
          <w:rFonts w:ascii="Times New Roman" w:hAnsi="Times New Roman" w:cs="Times New Roman"/>
          <w:sz w:val="24"/>
          <w:szCs w:val="24"/>
        </w:rPr>
        <w:t>in</w:t>
      </w:r>
      <w:r w:rsidR="006C554B">
        <w:rPr>
          <w:rFonts w:ascii="Times New Roman" w:hAnsi="Times New Roman" w:cs="Times New Roman"/>
          <w:sz w:val="24"/>
          <w:szCs w:val="24"/>
        </w:rPr>
        <w:t xml:space="preserve"> insect ecological immunology </w:t>
      </w:r>
      <w:r w:rsidR="009D1B1F">
        <w:rPr>
          <w:rFonts w:ascii="Times New Roman" w:hAnsi="Times New Roman" w:cs="Times New Roman"/>
          <w:sz w:val="24"/>
          <w:szCs w:val="24"/>
        </w:rPr>
        <w:t xml:space="preserve">that </w:t>
      </w:r>
      <w:r w:rsidR="00C9331B">
        <w:rPr>
          <w:rFonts w:ascii="Times New Roman" w:hAnsi="Times New Roman" w:cs="Times New Roman"/>
          <w:sz w:val="24"/>
          <w:szCs w:val="24"/>
        </w:rPr>
        <w:t>should</w:t>
      </w:r>
      <w:r w:rsidR="009D1B1F">
        <w:rPr>
          <w:rFonts w:ascii="Times New Roman" w:hAnsi="Times New Roman" w:cs="Times New Roman"/>
          <w:sz w:val="24"/>
          <w:szCs w:val="24"/>
        </w:rPr>
        <w:t xml:space="preserve"> prove invaluable in studying host-parasite interactions </w:t>
      </w:r>
      <w:r w:rsidR="00B40BEF">
        <w:rPr>
          <w:rFonts w:ascii="Times New Roman" w:hAnsi="Times New Roman" w:cs="Times New Roman"/>
          <w:sz w:val="24"/>
          <w:szCs w:val="24"/>
        </w:rPr>
        <w:t xml:space="preserve">by </w:t>
      </w:r>
      <w:r w:rsidR="009D1B1F">
        <w:rPr>
          <w:rFonts w:ascii="Times New Roman" w:hAnsi="Times New Roman" w:cs="Times New Roman"/>
          <w:sz w:val="24"/>
          <w:szCs w:val="24"/>
        </w:rPr>
        <w:t xml:space="preserve">combining </w:t>
      </w:r>
      <w:r w:rsidR="009D1B1F" w:rsidRPr="006B3DEA">
        <w:rPr>
          <w:rFonts w:ascii="Times New Roman" w:hAnsi="Times New Roman" w:cs="Times New Roman"/>
          <w:sz w:val="24"/>
          <w:szCs w:val="24"/>
        </w:rPr>
        <w:t>analytical methods</w:t>
      </w:r>
      <w:r w:rsidR="009D1B1F">
        <w:rPr>
          <w:rFonts w:ascii="Times New Roman" w:hAnsi="Times New Roman" w:cs="Times New Roman"/>
          <w:sz w:val="24"/>
          <w:szCs w:val="24"/>
        </w:rPr>
        <w:t xml:space="preserve"> from chemical ecology.</w:t>
      </w:r>
    </w:p>
    <w:p w14:paraId="2000979B" w14:textId="77777777" w:rsidR="007E221F" w:rsidRDefault="007E221F" w:rsidP="002774A5">
      <w:pPr>
        <w:spacing w:after="0" w:line="360" w:lineRule="auto"/>
        <w:rPr>
          <w:rFonts w:ascii="Times New Roman" w:hAnsi="Times New Roman" w:cs="Times New Roman"/>
          <w:sz w:val="24"/>
          <w:szCs w:val="24"/>
        </w:rPr>
      </w:pPr>
    </w:p>
    <w:p w14:paraId="6B460376" w14:textId="5F30CF02" w:rsidR="0056298C" w:rsidRDefault="0056298C" w:rsidP="002774A5">
      <w:pPr>
        <w:spacing w:after="0" w:line="360" w:lineRule="auto"/>
        <w:rPr>
          <w:rFonts w:ascii="Times New Roman" w:hAnsi="Times New Roman" w:cs="Times New Roman"/>
          <w:sz w:val="24"/>
          <w:szCs w:val="24"/>
        </w:rPr>
      </w:pPr>
    </w:p>
    <w:p w14:paraId="08249107" w14:textId="77777777" w:rsidR="00F86D5D" w:rsidRDefault="00F86D5D" w:rsidP="00A22D63">
      <w:pPr>
        <w:spacing w:line="360" w:lineRule="auto"/>
        <w:rPr>
          <w:rFonts w:ascii="Times New Roman" w:hAnsi="Times New Roman" w:cs="Times New Roman"/>
          <w:b/>
          <w:sz w:val="24"/>
          <w:szCs w:val="24"/>
        </w:rPr>
      </w:pPr>
    </w:p>
    <w:p w14:paraId="5F397EE8" w14:textId="77777777" w:rsidR="00F86D5D" w:rsidRDefault="00F86D5D" w:rsidP="00A22D63">
      <w:pPr>
        <w:spacing w:line="360" w:lineRule="auto"/>
        <w:rPr>
          <w:rFonts w:ascii="Times New Roman" w:hAnsi="Times New Roman" w:cs="Times New Roman"/>
          <w:b/>
          <w:sz w:val="24"/>
          <w:szCs w:val="24"/>
        </w:rPr>
      </w:pPr>
    </w:p>
    <w:p w14:paraId="73ED4826" w14:textId="77777777" w:rsidR="00661DDB" w:rsidRDefault="0095073C" w:rsidP="00A22D63">
      <w:pPr>
        <w:spacing w:line="360" w:lineRule="auto"/>
        <w:rPr>
          <w:rFonts w:ascii="Times New Roman" w:hAnsi="Times New Roman" w:cs="Times New Roman"/>
          <w:b/>
          <w:sz w:val="24"/>
          <w:szCs w:val="24"/>
        </w:rPr>
      </w:pPr>
      <w:r w:rsidRPr="006B3DEA">
        <w:rPr>
          <w:rFonts w:ascii="Times New Roman" w:hAnsi="Times New Roman" w:cs="Times New Roman"/>
          <w:b/>
          <w:sz w:val="24"/>
          <w:szCs w:val="24"/>
        </w:rPr>
        <w:t>Introduction</w:t>
      </w:r>
    </w:p>
    <w:p w14:paraId="6C61568A" w14:textId="07667791" w:rsidR="00AB73AB" w:rsidRPr="00661DDB" w:rsidRDefault="00782DB1" w:rsidP="00A22D63">
      <w:pPr>
        <w:spacing w:line="360" w:lineRule="auto"/>
        <w:rPr>
          <w:rFonts w:ascii="Times New Roman" w:hAnsi="Times New Roman" w:cs="Times New Roman"/>
          <w:b/>
          <w:sz w:val="24"/>
          <w:szCs w:val="24"/>
        </w:rPr>
      </w:pPr>
      <w:r>
        <w:rPr>
          <w:rFonts w:ascii="Times New Roman" w:hAnsi="Times New Roman" w:cs="Times New Roman"/>
          <w:sz w:val="24"/>
          <w:szCs w:val="24"/>
        </w:rPr>
        <w:t>Recognising</w:t>
      </w:r>
      <w:r w:rsidR="00F1215F" w:rsidRPr="006B3DEA">
        <w:rPr>
          <w:rFonts w:ascii="Times New Roman" w:hAnsi="Times New Roman" w:cs="Times New Roman"/>
          <w:sz w:val="24"/>
          <w:szCs w:val="24"/>
        </w:rPr>
        <w:t xml:space="preserve"> cues</w:t>
      </w:r>
      <w:r>
        <w:rPr>
          <w:rFonts w:ascii="Times New Roman" w:hAnsi="Times New Roman" w:cs="Times New Roman"/>
          <w:sz w:val="24"/>
          <w:szCs w:val="24"/>
        </w:rPr>
        <w:t xml:space="preserve"> associated with disease</w:t>
      </w:r>
      <w:r w:rsidR="00F1215F" w:rsidRPr="006B3DEA">
        <w:rPr>
          <w:rFonts w:ascii="Times New Roman" w:hAnsi="Times New Roman" w:cs="Times New Roman"/>
          <w:sz w:val="24"/>
          <w:szCs w:val="24"/>
        </w:rPr>
        <w:t xml:space="preserve"> is </w:t>
      </w:r>
      <w:r w:rsidR="00026802">
        <w:rPr>
          <w:rFonts w:ascii="Times New Roman" w:hAnsi="Times New Roman" w:cs="Times New Roman"/>
          <w:sz w:val="24"/>
          <w:szCs w:val="24"/>
        </w:rPr>
        <w:t>critical</w:t>
      </w:r>
      <w:r w:rsidR="0025385D">
        <w:rPr>
          <w:rFonts w:ascii="Times New Roman" w:hAnsi="Times New Roman" w:cs="Times New Roman"/>
          <w:sz w:val="24"/>
          <w:szCs w:val="24"/>
        </w:rPr>
        <w:t>,</w:t>
      </w:r>
      <w:r w:rsidR="00F1215F" w:rsidRPr="006B3DEA">
        <w:rPr>
          <w:rFonts w:ascii="Times New Roman" w:hAnsi="Times New Roman" w:cs="Times New Roman"/>
          <w:sz w:val="24"/>
          <w:szCs w:val="24"/>
        </w:rPr>
        <w:t xml:space="preserve"> </w:t>
      </w:r>
      <w:r>
        <w:rPr>
          <w:rFonts w:ascii="Times New Roman" w:hAnsi="Times New Roman" w:cs="Times New Roman"/>
          <w:sz w:val="24"/>
          <w:szCs w:val="24"/>
        </w:rPr>
        <w:t>as</w:t>
      </w:r>
      <w:r w:rsidRPr="006B3DEA">
        <w:rPr>
          <w:rFonts w:ascii="Times New Roman" w:hAnsi="Times New Roman" w:cs="Times New Roman"/>
          <w:sz w:val="24"/>
          <w:szCs w:val="24"/>
        </w:rPr>
        <w:t xml:space="preserve"> </w:t>
      </w:r>
      <w:r w:rsidR="002A3911" w:rsidRPr="006B3DEA">
        <w:rPr>
          <w:rFonts w:ascii="Times New Roman" w:hAnsi="Times New Roman" w:cs="Times New Roman"/>
          <w:sz w:val="24"/>
          <w:szCs w:val="24"/>
        </w:rPr>
        <w:t>timely reaction</w:t>
      </w:r>
      <w:r w:rsidR="00A02063" w:rsidRPr="006B3DEA">
        <w:rPr>
          <w:rFonts w:ascii="Times New Roman" w:hAnsi="Times New Roman" w:cs="Times New Roman"/>
          <w:sz w:val="24"/>
          <w:szCs w:val="24"/>
        </w:rPr>
        <w:t xml:space="preserve">s </w:t>
      </w:r>
      <w:r>
        <w:rPr>
          <w:rFonts w:ascii="Times New Roman" w:hAnsi="Times New Roman" w:cs="Times New Roman"/>
          <w:sz w:val="24"/>
          <w:szCs w:val="24"/>
        </w:rPr>
        <w:t xml:space="preserve">to </w:t>
      </w:r>
      <w:r w:rsidR="00E17183">
        <w:rPr>
          <w:rFonts w:ascii="Times New Roman" w:hAnsi="Times New Roman" w:cs="Times New Roman"/>
          <w:sz w:val="24"/>
          <w:szCs w:val="24"/>
        </w:rPr>
        <w:t>imminent</w:t>
      </w:r>
      <w:r>
        <w:rPr>
          <w:rFonts w:ascii="Times New Roman" w:hAnsi="Times New Roman" w:cs="Times New Roman"/>
          <w:sz w:val="24"/>
          <w:szCs w:val="24"/>
        </w:rPr>
        <w:t xml:space="preserve"> contagion </w:t>
      </w:r>
      <w:r w:rsidR="006D4477" w:rsidRPr="006B3DEA">
        <w:rPr>
          <w:rFonts w:ascii="Times New Roman" w:hAnsi="Times New Roman" w:cs="Times New Roman"/>
          <w:sz w:val="24"/>
          <w:szCs w:val="24"/>
        </w:rPr>
        <w:t xml:space="preserve">can </w:t>
      </w:r>
      <w:r w:rsidR="00842138" w:rsidRPr="006B3DEA">
        <w:rPr>
          <w:rFonts w:ascii="Times New Roman" w:hAnsi="Times New Roman" w:cs="Times New Roman"/>
          <w:sz w:val="24"/>
          <w:szCs w:val="24"/>
        </w:rPr>
        <w:t xml:space="preserve">prevent </w:t>
      </w:r>
      <w:r>
        <w:rPr>
          <w:rFonts w:ascii="Times New Roman" w:hAnsi="Times New Roman" w:cs="Times New Roman"/>
          <w:sz w:val="24"/>
          <w:szCs w:val="24"/>
        </w:rPr>
        <w:t xml:space="preserve">infection </w:t>
      </w:r>
      <w:r w:rsidR="007851C8">
        <w:rPr>
          <w:rFonts w:ascii="Times New Roman" w:hAnsi="Times New Roman" w:cs="Times New Roman"/>
          <w:sz w:val="24"/>
          <w:szCs w:val="24"/>
        </w:rPr>
        <w:t xml:space="preserve">and </w:t>
      </w:r>
      <w:r w:rsidR="006E4D0A">
        <w:rPr>
          <w:rFonts w:ascii="Times New Roman" w:hAnsi="Times New Roman" w:cs="Times New Roman"/>
          <w:sz w:val="24"/>
          <w:szCs w:val="24"/>
        </w:rPr>
        <w:t>sickness</w:t>
      </w:r>
      <w:r w:rsidR="007851C8">
        <w:rPr>
          <w:rFonts w:ascii="Times New Roman" w:hAnsi="Times New Roman" w:cs="Times New Roman"/>
          <w:sz w:val="24"/>
          <w:szCs w:val="24"/>
        </w:rPr>
        <w:t xml:space="preserve"> </w:t>
      </w:r>
      <w:r>
        <w:rPr>
          <w:rFonts w:ascii="Times New Roman" w:hAnsi="Times New Roman" w:cs="Times New Roman"/>
          <w:sz w:val="24"/>
          <w:szCs w:val="24"/>
        </w:rPr>
        <w:t>altogether</w:t>
      </w:r>
      <w:r w:rsidR="007851C8">
        <w:rPr>
          <w:rFonts w:ascii="Times New Roman" w:hAnsi="Times New Roman" w:cs="Times New Roman"/>
          <w:sz w:val="24"/>
          <w:szCs w:val="24"/>
        </w:rPr>
        <w:t xml:space="preserve">, </w:t>
      </w:r>
      <w:r>
        <w:rPr>
          <w:rFonts w:ascii="Times New Roman" w:hAnsi="Times New Roman" w:cs="Times New Roman"/>
          <w:sz w:val="24"/>
          <w:szCs w:val="24"/>
        </w:rPr>
        <w:t>negat</w:t>
      </w:r>
      <w:r w:rsidR="00026802">
        <w:rPr>
          <w:rFonts w:ascii="Times New Roman" w:hAnsi="Times New Roman" w:cs="Times New Roman"/>
          <w:sz w:val="24"/>
          <w:szCs w:val="24"/>
        </w:rPr>
        <w:t>ing</w:t>
      </w:r>
      <w:r>
        <w:rPr>
          <w:rFonts w:ascii="Times New Roman" w:hAnsi="Times New Roman" w:cs="Times New Roman"/>
          <w:sz w:val="24"/>
          <w:szCs w:val="24"/>
        </w:rPr>
        <w:t xml:space="preserve"> </w:t>
      </w:r>
      <w:r w:rsidR="006E4D0A">
        <w:rPr>
          <w:rFonts w:ascii="Times New Roman" w:hAnsi="Times New Roman" w:cs="Times New Roman"/>
          <w:sz w:val="24"/>
          <w:szCs w:val="24"/>
        </w:rPr>
        <w:t xml:space="preserve">the </w:t>
      </w:r>
      <w:r w:rsidR="00026802">
        <w:rPr>
          <w:rFonts w:ascii="Times New Roman" w:hAnsi="Times New Roman" w:cs="Times New Roman"/>
          <w:sz w:val="24"/>
          <w:szCs w:val="24"/>
        </w:rPr>
        <w:t xml:space="preserve">need </w:t>
      </w:r>
      <w:r w:rsidR="00F86D5D">
        <w:rPr>
          <w:rFonts w:ascii="Times New Roman" w:hAnsi="Times New Roman" w:cs="Times New Roman"/>
          <w:sz w:val="24"/>
          <w:szCs w:val="24"/>
        </w:rPr>
        <w:t>for</w:t>
      </w:r>
      <w:r>
        <w:rPr>
          <w:rFonts w:ascii="Times New Roman" w:hAnsi="Times New Roman" w:cs="Times New Roman"/>
          <w:sz w:val="24"/>
          <w:szCs w:val="24"/>
        </w:rPr>
        <w:t xml:space="preserve"> a</w:t>
      </w:r>
      <w:r w:rsidR="007851C8">
        <w:rPr>
          <w:rFonts w:ascii="Times New Roman" w:hAnsi="Times New Roman" w:cs="Times New Roman"/>
          <w:sz w:val="24"/>
          <w:szCs w:val="24"/>
        </w:rPr>
        <w:t xml:space="preserve"> costly</w:t>
      </w:r>
      <w:r>
        <w:rPr>
          <w:rFonts w:ascii="Times New Roman" w:hAnsi="Times New Roman" w:cs="Times New Roman"/>
          <w:sz w:val="24"/>
          <w:szCs w:val="24"/>
        </w:rPr>
        <w:t xml:space="preserve"> </w:t>
      </w:r>
      <w:r w:rsidR="008D6EA3">
        <w:rPr>
          <w:rFonts w:ascii="Times New Roman" w:hAnsi="Times New Roman" w:cs="Times New Roman"/>
          <w:sz w:val="24"/>
          <w:szCs w:val="24"/>
        </w:rPr>
        <w:t xml:space="preserve">immune response </w:t>
      </w:r>
      <w:r w:rsidR="008D6EA3">
        <w:rPr>
          <w:rFonts w:ascii="Times New Roman" w:hAnsi="Times New Roman" w:cs="Times New Roman"/>
          <w:sz w:val="24"/>
          <w:szCs w:val="24"/>
        </w:rPr>
        <w:fldChar w:fldCharType="begin" w:fldLock="1"/>
      </w:r>
      <w:r w:rsidR="009B2104">
        <w:rPr>
          <w:rFonts w:ascii="Times New Roman" w:hAnsi="Times New Roman" w:cs="Times New Roman"/>
          <w:sz w:val="24"/>
          <w:szCs w:val="24"/>
        </w:rPr>
        <w:instrText>ADDIN CSL_CITATION {"citationItems":[{"id":"ITEM-1","itemData":{"DOI":"10.1146/annurev-ento-010715-023924","ISBN":"0107150239","ISSN":"00664170","PMID":"26667271","abstract":"Immune defense and reproduction are physiologically and energetically demanding processes and have been observed to trade off in a diversity of female insects. Increased reproductive effort results in reduced immunity, and reciprocally, infection and activation of the immune system reduce reproductive output. This trade-off can manifest at the physiological level (within an individual) and at the evolutionary level (genetic distinction among individuals in a population). The resource allocation model posits that the trade-off arises because of competition for one or more limiting resources, and we hypothesize that pleiotropic signaling mechanisms regulate allocation of that resource between reproductive and immune processes. We examine the role of juvenile hormone, 20-hydroxyecdysone, and insulin-insulin-like growth factor-like signaling in regulating both oogenesis and immune system activity, and propose a signaling network that may mechanistically regulate the trade-off. Finally, we discuss implications of the trade-off in an ecological and evolutionary context.","author":[{"dropping-particle":"","family":"Schwenke","given":"Robin A.","non-dropping-particle":"","parse-names":false,"suffix":""},{"dropping-particle":"","family":"Lazzaro","given":"Brian P.","non-dropping-particle":"","parse-names":false,"suffix":""},{"dropping-particle":"","family":"Wolfner","given":"Mariana F.","non-dropping-particle":"","parse-names":false,"suffix":""}],"container-title":"Annual Review of Entomology","id":"ITEM-1","issued":{"date-parts":[["2016"]]},"page":"239-256","title":"Reproduction-immunity trade-offs in insects","type":"article-journal","volume":"61"},"uris":["http://www.mendeley.com/documents/?uuid=47b4e1af-7c29-4b09-b2fd-64402b41cc8d"]}],"mendeley":{"formattedCitation":"[1]","plainTextFormattedCitation":"[1]","previouslyFormattedCitation":"[1]"},"properties":{"noteIndex":0},"schema":"https://github.com/citation-style-language/schema/raw/master/csl-citation.json"}</w:instrText>
      </w:r>
      <w:r w:rsidR="008D6EA3">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[1]</w:t>
      </w:r>
      <w:r w:rsidR="008D6EA3">
        <w:rPr>
          <w:rFonts w:ascii="Times New Roman" w:hAnsi="Times New Roman" w:cs="Times New Roman"/>
          <w:sz w:val="24"/>
          <w:szCs w:val="24"/>
        </w:rPr>
        <w:fldChar w:fldCharType="end"/>
      </w:r>
      <w:r w:rsidR="00F1215F" w:rsidRPr="006B3DEA">
        <w:rPr>
          <w:rFonts w:ascii="Times New Roman" w:hAnsi="Times New Roman" w:cs="Times New Roman"/>
          <w:sz w:val="24"/>
          <w:szCs w:val="24"/>
        </w:rPr>
        <w:t xml:space="preserve">. </w:t>
      </w:r>
      <w:r w:rsidR="00C359D1">
        <w:rPr>
          <w:rFonts w:ascii="Times New Roman" w:hAnsi="Times New Roman" w:cs="Times New Roman"/>
          <w:sz w:val="24"/>
          <w:szCs w:val="24"/>
        </w:rPr>
        <w:t>Animals</w:t>
      </w:r>
      <w:r w:rsidR="008E2F70" w:rsidRPr="006B3DEA">
        <w:rPr>
          <w:rFonts w:ascii="Times New Roman" w:hAnsi="Times New Roman" w:cs="Times New Roman"/>
          <w:sz w:val="24"/>
          <w:szCs w:val="24"/>
        </w:rPr>
        <w:t xml:space="preserve"> can detect </w:t>
      </w:r>
      <w:r>
        <w:rPr>
          <w:rFonts w:ascii="Times New Roman" w:hAnsi="Times New Roman" w:cs="Times New Roman"/>
          <w:sz w:val="24"/>
          <w:szCs w:val="24"/>
        </w:rPr>
        <w:t xml:space="preserve">disease-related </w:t>
      </w:r>
      <w:r w:rsidR="002F2C72" w:rsidRPr="006B3DEA">
        <w:rPr>
          <w:rFonts w:ascii="Times New Roman" w:hAnsi="Times New Roman" w:cs="Times New Roman"/>
          <w:sz w:val="24"/>
          <w:szCs w:val="24"/>
        </w:rPr>
        <w:t xml:space="preserve">cues </w:t>
      </w:r>
      <w:r>
        <w:rPr>
          <w:rFonts w:ascii="Times New Roman" w:hAnsi="Times New Roman" w:cs="Times New Roman"/>
          <w:sz w:val="24"/>
          <w:szCs w:val="24"/>
        </w:rPr>
        <w:t xml:space="preserve">either </w:t>
      </w:r>
      <w:r w:rsidR="002F2C72" w:rsidRPr="006B3DEA">
        <w:rPr>
          <w:rFonts w:ascii="Times New Roman" w:hAnsi="Times New Roman" w:cs="Times New Roman"/>
          <w:sz w:val="24"/>
          <w:szCs w:val="24"/>
        </w:rPr>
        <w:t xml:space="preserve">from </w:t>
      </w:r>
      <w:r w:rsidR="00773E74" w:rsidRPr="006B3DEA">
        <w:rPr>
          <w:rFonts w:ascii="Times New Roman" w:hAnsi="Times New Roman" w:cs="Times New Roman"/>
          <w:sz w:val="24"/>
          <w:szCs w:val="24"/>
        </w:rPr>
        <w:t>pathogens and</w:t>
      </w:r>
      <w:r w:rsidR="00C55C9A" w:rsidRPr="006B3DEA">
        <w:rPr>
          <w:rFonts w:ascii="Times New Roman" w:hAnsi="Times New Roman" w:cs="Times New Roman"/>
          <w:sz w:val="24"/>
          <w:szCs w:val="24"/>
        </w:rPr>
        <w:t xml:space="preserve"> parasites </w:t>
      </w:r>
      <w:r w:rsidR="00FC0D1D" w:rsidRPr="006B3DEA">
        <w:rPr>
          <w:rFonts w:ascii="Times New Roman" w:hAnsi="Times New Roman" w:cs="Times New Roman"/>
          <w:sz w:val="24"/>
          <w:szCs w:val="24"/>
        </w:rPr>
        <w:t>or</w:t>
      </w:r>
      <w:r w:rsidR="002D1076" w:rsidRPr="006B3DEA">
        <w:rPr>
          <w:rFonts w:ascii="Times New Roman" w:hAnsi="Times New Roman" w:cs="Times New Roman"/>
          <w:sz w:val="24"/>
          <w:szCs w:val="24"/>
        </w:rPr>
        <w:t xml:space="preserve"> </w:t>
      </w:r>
      <w:r w:rsidR="00286FE2" w:rsidRPr="006B3DEA">
        <w:rPr>
          <w:rFonts w:ascii="Times New Roman" w:hAnsi="Times New Roman" w:cs="Times New Roman"/>
          <w:sz w:val="24"/>
          <w:szCs w:val="24"/>
        </w:rPr>
        <w:t>infected</w:t>
      </w:r>
      <w:r w:rsidR="002D1076" w:rsidRPr="006B3DEA">
        <w:rPr>
          <w:rFonts w:ascii="Times New Roman" w:hAnsi="Times New Roman" w:cs="Times New Roman"/>
          <w:sz w:val="24"/>
          <w:szCs w:val="24"/>
        </w:rPr>
        <w:t xml:space="preserve"> </w:t>
      </w:r>
      <w:r w:rsidR="003849BD" w:rsidRPr="006B3DEA">
        <w:rPr>
          <w:rFonts w:ascii="Times New Roman" w:hAnsi="Times New Roman" w:cs="Times New Roman"/>
          <w:sz w:val="24"/>
          <w:szCs w:val="24"/>
        </w:rPr>
        <w:t>conspecifics</w:t>
      </w:r>
      <w:r w:rsidR="00C359D1">
        <w:rPr>
          <w:rFonts w:ascii="Times New Roman" w:hAnsi="Times New Roman" w:cs="Times New Roman"/>
          <w:sz w:val="24"/>
          <w:szCs w:val="24"/>
        </w:rPr>
        <w:t>,</w:t>
      </w:r>
      <w:r w:rsidR="006E4D0A">
        <w:rPr>
          <w:rFonts w:ascii="Times New Roman" w:hAnsi="Times New Roman" w:cs="Times New Roman"/>
          <w:sz w:val="24"/>
          <w:szCs w:val="24"/>
        </w:rPr>
        <w:t xml:space="preserve"> </w:t>
      </w:r>
      <w:r w:rsidR="001E1D4C">
        <w:rPr>
          <w:rFonts w:ascii="Times New Roman" w:hAnsi="Times New Roman" w:cs="Times New Roman"/>
          <w:sz w:val="24"/>
          <w:szCs w:val="24"/>
        </w:rPr>
        <w:t>and</w:t>
      </w:r>
      <w:r w:rsidR="006E4D0A">
        <w:rPr>
          <w:rFonts w:ascii="Times New Roman" w:hAnsi="Times New Roman" w:cs="Times New Roman"/>
          <w:sz w:val="24"/>
          <w:szCs w:val="24"/>
        </w:rPr>
        <w:t xml:space="preserve"> modify their behaviour </w:t>
      </w:r>
      <w:r w:rsidR="001E1D4C">
        <w:rPr>
          <w:rFonts w:ascii="Times New Roman" w:hAnsi="Times New Roman" w:cs="Times New Roman"/>
          <w:sz w:val="24"/>
          <w:szCs w:val="24"/>
        </w:rPr>
        <w:t>to</w:t>
      </w:r>
      <w:r w:rsidR="006E4D0A">
        <w:rPr>
          <w:rFonts w:ascii="Times New Roman" w:hAnsi="Times New Roman" w:cs="Times New Roman"/>
          <w:sz w:val="24"/>
          <w:szCs w:val="24"/>
        </w:rPr>
        <w:t xml:space="preserve"> limit </w:t>
      </w:r>
      <w:r w:rsidR="00F86D5D">
        <w:rPr>
          <w:rFonts w:ascii="Times New Roman" w:hAnsi="Times New Roman" w:cs="Times New Roman"/>
          <w:sz w:val="24"/>
          <w:szCs w:val="24"/>
        </w:rPr>
        <w:t>the</w:t>
      </w:r>
      <w:r w:rsidR="006E4D0A">
        <w:rPr>
          <w:rFonts w:ascii="Times New Roman" w:hAnsi="Times New Roman" w:cs="Times New Roman"/>
          <w:sz w:val="24"/>
          <w:szCs w:val="24"/>
        </w:rPr>
        <w:t xml:space="preserve"> risk of infection</w:t>
      </w:r>
      <w:r w:rsidR="00DC2D64">
        <w:rPr>
          <w:rFonts w:ascii="Times New Roman" w:hAnsi="Times New Roman" w:cs="Times New Roman"/>
          <w:sz w:val="24"/>
          <w:szCs w:val="24"/>
        </w:rPr>
        <w:t xml:space="preserve"> </w:t>
      </w:r>
      <w:r w:rsidR="004432B8" w:rsidRPr="006B3DEA">
        <w:rPr>
          <w:rFonts w:ascii="Times New Roman" w:hAnsi="Times New Roman" w:cs="Times New Roman"/>
          <w:sz w:val="24"/>
          <w:szCs w:val="24"/>
        </w:rPr>
        <w:fldChar w:fldCharType="begin" w:fldLock="1"/>
      </w:r>
      <w:r w:rsidR="003B0502">
        <w:rPr>
          <w:rFonts w:ascii="Times New Roman" w:hAnsi="Times New Roman" w:cs="Times New Roman"/>
          <w:sz w:val="24"/>
          <w:szCs w:val="24"/>
        </w:rPr>
        <w:instrText>ADDIN CSL_CITATION {"citationItems":[{"id":"ITEM-1","itemData":{"DOI":"10.3390/insects3030789","ISSN":"2075-4450","author":[{"dropping-particle":"","family":"Roode","given":"Jacobus C.","non-dropping-particle":"de","parse-names":false,"suffix":""},{"dropping-particle":"","family":"Lefèvre","given":"Thierry","non-dropping-particle":"","parse-names":false,"suffix":""}],"container-title":"Insects","id":"ITEM-1","issue":"3","issued":{"date-parts":[["2012","8","15"]]},"page":"789-820","title":"Behavioral immunity in insects","type":"article-journal","volume":"3"},"uris":["http://www.mendeley.com/documents/?uuid=78772df6-f4c3-405f-bd74-f9a6a3c32634"]},{"id":"ITEM-2","itemData":{"DOI":"10.1016/j.cub.2007.06.008","ISBN":"0960-9822","ISSN":"09609822","PMID":"17714663","abstract":"Social insect colonies have evolved collective immune defences against parasites. These 'social immune systems' result from the cooperation of the individual group members to combat the increased risk of disease transmission that arises from sociality and group living. In this review we illustrate the pathways that parasites can take to infect a social insect colony and use these pathways as a framework to predict colony defence mechanisms and present the existing evidence. We find that the collective defences can be both prophylactic and activated on demand and consist of behavioural, physiological and organisational adaptations of the colony that prevent parasite entrance, establishment and spread. We discuss the regulation of collective immunity, which requires complex integration of information about both the parasites and the internal status of the insect colony. Our review concludes with an examination of the evolution of social immunity, which is based on the consequences of selection at both the individual and the colony level. ?? 2007 Elsevier Ltd. All rights reserved.","author":[{"dropping-particle":"","family":"Cremer","given":"Sylvia","non-dropping-particle":"","parse-names":false,"suffix":""},{"dropping-particle":"","family":"Armitage","given":"Sophie A O","non-dropping-particle":"","parse-names":false,"suffix":""},{"dropping-particle":"","family":"Schmid-Hempel","given":"Paul","non-dropping-particle":"","parse-names":false,"suffix":""}],"container-title":"Current Biology","id":"ITEM-2","issue":"16","issued":{"date-parts":[["2007"]]},"page":"693-702","title":"Social Immunity","type":"article-journal","volume":"17"},"uris":["http://www.mendeley.com/documents/?uuid=f475e9ff-7888-4f4f-9130-da67e5e1e130"]}],"mendeley":{"formattedCitation":"[2,3]","plainTextFormattedCitation":"[2,3]","previouslyFormattedCitation":"[2,3]"},"properties":{"noteIndex":0},"schema":"https://github.com/citation-style-language/schema/raw/master/csl-citation.json"}</w:instrText>
      </w:r>
      <w:r w:rsidR="004432B8"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[2,3]</w:t>
      </w:r>
      <w:r w:rsidR="004432B8" w:rsidRPr="006B3DEA">
        <w:rPr>
          <w:rFonts w:ascii="Times New Roman" w:hAnsi="Times New Roman" w:cs="Times New Roman"/>
          <w:sz w:val="24"/>
          <w:szCs w:val="24"/>
        </w:rPr>
        <w:fldChar w:fldCharType="end"/>
      </w:r>
      <w:r w:rsidR="004432B8" w:rsidRPr="006B3DEA">
        <w:rPr>
          <w:rFonts w:ascii="Times New Roman" w:hAnsi="Times New Roman" w:cs="Times New Roman"/>
          <w:sz w:val="24"/>
          <w:szCs w:val="24"/>
        </w:rPr>
        <w:t>.</w:t>
      </w:r>
      <w:r w:rsidR="00125594" w:rsidRPr="006B3DEA">
        <w:rPr>
          <w:rFonts w:ascii="Times New Roman" w:hAnsi="Times New Roman" w:cs="Times New Roman"/>
          <w:sz w:val="24"/>
          <w:szCs w:val="24"/>
        </w:rPr>
        <w:t xml:space="preserve"> </w:t>
      </w:r>
      <w:r w:rsidR="006E4D0A">
        <w:rPr>
          <w:rFonts w:ascii="Times New Roman" w:hAnsi="Times New Roman" w:cs="Times New Roman"/>
          <w:sz w:val="24"/>
          <w:szCs w:val="24"/>
        </w:rPr>
        <w:t xml:space="preserve">Avoidance of potentially hazardous cues is </w:t>
      </w:r>
      <w:r w:rsidR="00682CC8">
        <w:rPr>
          <w:rFonts w:ascii="Times New Roman" w:hAnsi="Times New Roman" w:cs="Times New Roman"/>
          <w:sz w:val="24"/>
          <w:szCs w:val="24"/>
        </w:rPr>
        <w:t>a simple</w:t>
      </w:r>
      <w:r w:rsidR="00E74568">
        <w:rPr>
          <w:rFonts w:ascii="Times New Roman" w:hAnsi="Times New Roman" w:cs="Times New Roman"/>
          <w:sz w:val="24"/>
          <w:szCs w:val="24"/>
        </w:rPr>
        <w:t>,</w:t>
      </w:r>
      <w:r w:rsidR="00682CC8">
        <w:rPr>
          <w:rFonts w:ascii="Times New Roman" w:hAnsi="Times New Roman" w:cs="Times New Roman"/>
          <w:sz w:val="24"/>
          <w:szCs w:val="24"/>
        </w:rPr>
        <w:t xml:space="preserve"> yet </w:t>
      </w:r>
      <w:r w:rsidR="006F4CAA">
        <w:rPr>
          <w:rFonts w:ascii="Times New Roman" w:hAnsi="Times New Roman" w:cs="Times New Roman"/>
          <w:sz w:val="24"/>
          <w:szCs w:val="24"/>
        </w:rPr>
        <w:t xml:space="preserve">cheap and </w:t>
      </w:r>
      <w:r w:rsidR="006E4D0A">
        <w:rPr>
          <w:rFonts w:ascii="Times New Roman" w:hAnsi="Times New Roman" w:cs="Times New Roman"/>
          <w:sz w:val="24"/>
          <w:szCs w:val="24"/>
        </w:rPr>
        <w:t>effective behavioural response to avoid disease</w:t>
      </w:r>
      <w:r w:rsidR="00682CC8">
        <w:rPr>
          <w:rFonts w:ascii="Times New Roman" w:hAnsi="Times New Roman" w:cs="Times New Roman"/>
          <w:sz w:val="24"/>
          <w:szCs w:val="24"/>
        </w:rPr>
        <w:t xml:space="preserve"> </w:t>
      </w:r>
      <w:r w:rsidR="00682CC8"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{"citationItems":[{"id":"ITEM-1","itemData":{"DOI":"10.1016/j.tins.2020.09.007","ISSN":"01662236","PMID":"33051027","abstract":"Behavior is the neuronally controlled, voluntary or involuntary response of an organism to its environment. An increasing body of evidence indicates that microbes, which live closely associated with animals or in their immediate surroundings, significantly influence animals’ behavior. The extreme complexity of the nervous system of animals, combined with the extraordinary microbial diversity, are two major obstacles to understand, at the molecular level, how microbes modulate animal behavior. In this review, we discuss recent advances in dissecting the impact that bacteria have on the nervous system of two genetically tractable invertebrate models, Drosophila melanogaster and Caenorhabditis elegans.","author":[{"dropping-particle":"","family":"Masuzzo","given":"Ambra","non-dropping-particle":"","parse-names":false,"suffix":""},{"dropping-particle":"","family":"Montanari","given":"Martina","non-dropping-particle":"","parse-names":false,"suffix":""},{"dropping-particle":"","family":"Kurz","given":"Léopold","non-dropping-particle":"","parse-names":false,"suffix":""},{"dropping-particle":"","family":"Royet","given":"Julien","non-dropping-particle":"","parse-names":false,"suffix":""}],"container-title":"Trends in Neurosciences","id":"ITEM-1","issue":"12","issued":{"date-parts":[["2020","12"]]},"page":"998-1010","publisher":"Elsevier Ltd","title":"How bacteria impact host nervous system and behaviors: Lessons from flies and worms","type":"article-journal","volume":"43"},"uris":["http://www.mendeley.com/documents/?uuid=a6baf0d3-2d6a-498b-a665-953fb833d363"]},{"id":"ITEM-2","itemData":{"DOI":"10.1093/oso/9780198797500.003.0018","author":[{"dropping-particle":"","family":"Vale","given":"Pedro F.","non-dropping-particle":"","parse-names":false,"suffix":""},{"dropping-particle":"","family":"Siva-Jothy","given":"Jonathon A.","non-dropping-particle":"","parse-names":false,"suffix":""},{"dropping-particle":"","family":"Morrill","given":"André","non-dropping-particle":"","parse-names":false,"suffix":""},{"dropping-particle":"","family":"Forbes","given":"Mark R.","non-dropping-particle":"","parse-names":false,"suffix":""}],"container-title":"Insect Behavior: From mechanisms to ecological and evolutionary consequences","id":"ITEM-2","issued":{"date-parts":[["2018","9","20"]]},"publisher":"Oxford University Press","title":"The influence of parasites on insect behaviour","type":"chapter","volume":"1"},"uris":["http://www.mendeley.com/documents/?uuid=863a04fe-26f4-4556-896e-f5c985287752"]}],"mendeley":{"formattedCitation":"[4,5]","manualFormatting":"[4**,5*]","plainTextFormattedCitation":"[4,5]","previouslyFormattedCitation":"[4,5]"},"properties":{"noteIndex":0},"schema":"https://github.com/citation-style-language/schema/raw/master/csl-citation.json"}</w:instrText>
      </w:r>
      <w:r w:rsidR="00682CC8" w:rsidRPr="006B3DEA">
        <w:rPr>
          <w:rFonts w:ascii="Times New Roman" w:hAnsi="Times New Roman" w:cs="Times New Roman"/>
          <w:sz w:val="24"/>
          <w:szCs w:val="24"/>
        </w:rPr>
        <w:fldChar w:fldCharType="separate"/>
      </w:r>
      <w:r w:rsidR="00E23792" w:rsidRPr="00E23792">
        <w:rPr>
          <w:rFonts w:ascii="Times New Roman" w:hAnsi="Times New Roman" w:cs="Times New Roman"/>
          <w:noProof/>
          <w:sz w:val="24"/>
          <w:szCs w:val="24"/>
        </w:rPr>
        <w:t>[4</w:t>
      </w:r>
      <w:r w:rsidR="001F1D7F">
        <w:rPr>
          <w:rFonts w:ascii="Times New Roman" w:hAnsi="Times New Roman" w:cs="Times New Roman"/>
          <w:noProof/>
          <w:sz w:val="24"/>
          <w:szCs w:val="24"/>
          <w:lang w:val="en-US"/>
        </w:rPr>
        <w:t>**</w:t>
      </w:r>
      <w:r w:rsidR="00E23792" w:rsidRPr="00E23792">
        <w:rPr>
          <w:rFonts w:ascii="Times New Roman" w:hAnsi="Times New Roman" w:cs="Times New Roman"/>
          <w:noProof/>
          <w:sz w:val="24"/>
          <w:szCs w:val="24"/>
        </w:rPr>
        <w:t>,5</w:t>
      </w:r>
      <w:r w:rsidR="001F1D7F">
        <w:rPr>
          <w:rFonts w:ascii="Times New Roman" w:hAnsi="Times New Roman" w:cs="Times New Roman"/>
          <w:noProof/>
          <w:sz w:val="24"/>
          <w:szCs w:val="24"/>
        </w:rPr>
        <w:t>*</w:t>
      </w:r>
      <w:r w:rsidR="00E23792" w:rsidRPr="00E23792">
        <w:rPr>
          <w:rFonts w:ascii="Times New Roman" w:hAnsi="Times New Roman" w:cs="Times New Roman"/>
          <w:noProof/>
          <w:sz w:val="24"/>
          <w:szCs w:val="24"/>
        </w:rPr>
        <w:t>]</w:t>
      </w:r>
      <w:r w:rsidR="00682CC8" w:rsidRPr="006B3DEA">
        <w:rPr>
          <w:rFonts w:ascii="Times New Roman" w:hAnsi="Times New Roman" w:cs="Times New Roman"/>
          <w:sz w:val="24"/>
          <w:szCs w:val="24"/>
        </w:rPr>
        <w:fldChar w:fldCharType="end"/>
      </w:r>
      <w:r w:rsidR="006E4D0A">
        <w:rPr>
          <w:rFonts w:ascii="Times New Roman" w:hAnsi="Times New Roman" w:cs="Times New Roman"/>
          <w:sz w:val="24"/>
          <w:szCs w:val="24"/>
        </w:rPr>
        <w:t xml:space="preserve">, but </w:t>
      </w:r>
      <w:r w:rsidR="00682CC8">
        <w:rPr>
          <w:rFonts w:ascii="Times New Roman" w:hAnsi="Times New Roman" w:cs="Times New Roman"/>
          <w:sz w:val="24"/>
          <w:szCs w:val="24"/>
        </w:rPr>
        <w:t xml:space="preserve">some </w:t>
      </w:r>
      <w:r w:rsidR="00B7691B">
        <w:rPr>
          <w:rFonts w:ascii="Times New Roman" w:hAnsi="Times New Roman" w:cs="Times New Roman"/>
          <w:sz w:val="24"/>
          <w:szCs w:val="24"/>
        </w:rPr>
        <w:t xml:space="preserve">group-living </w:t>
      </w:r>
      <w:r w:rsidR="00C10AD7">
        <w:rPr>
          <w:rFonts w:ascii="Times New Roman" w:hAnsi="Times New Roman" w:cs="Times New Roman"/>
          <w:sz w:val="24"/>
          <w:szCs w:val="24"/>
        </w:rPr>
        <w:t>animals</w:t>
      </w:r>
      <w:r w:rsidR="006E4D0A">
        <w:rPr>
          <w:rFonts w:ascii="Times New Roman" w:hAnsi="Times New Roman" w:cs="Times New Roman"/>
          <w:sz w:val="24"/>
          <w:szCs w:val="24"/>
        </w:rPr>
        <w:t xml:space="preserve"> may also engage in </w:t>
      </w:r>
      <w:r w:rsidR="00682CC8">
        <w:rPr>
          <w:rFonts w:ascii="Times New Roman" w:hAnsi="Times New Roman" w:cs="Times New Roman"/>
          <w:sz w:val="24"/>
          <w:szCs w:val="24"/>
        </w:rPr>
        <w:t xml:space="preserve">more </w:t>
      </w:r>
      <w:r w:rsidR="006E4D0A">
        <w:rPr>
          <w:rFonts w:ascii="Times New Roman" w:hAnsi="Times New Roman" w:cs="Times New Roman"/>
          <w:sz w:val="24"/>
          <w:szCs w:val="24"/>
        </w:rPr>
        <w:t>complex behaviour</w:t>
      </w:r>
      <w:r w:rsidR="00B7691B">
        <w:rPr>
          <w:rFonts w:ascii="Times New Roman" w:hAnsi="Times New Roman" w:cs="Times New Roman"/>
          <w:sz w:val="24"/>
          <w:szCs w:val="24"/>
        </w:rPr>
        <w:t>s</w:t>
      </w:r>
      <w:r w:rsidR="006E4D0A">
        <w:rPr>
          <w:rFonts w:ascii="Times New Roman" w:hAnsi="Times New Roman" w:cs="Times New Roman"/>
          <w:sz w:val="24"/>
          <w:szCs w:val="24"/>
        </w:rPr>
        <w:t>, such as corpse removal</w:t>
      </w:r>
      <w:r w:rsidR="00682CC8">
        <w:rPr>
          <w:rFonts w:ascii="Times New Roman" w:hAnsi="Times New Roman" w:cs="Times New Roman"/>
          <w:sz w:val="24"/>
          <w:szCs w:val="24"/>
        </w:rPr>
        <w:t xml:space="preserve"> from shared nests or the modulation of social interactions within the group </w:t>
      </w:r>
      <w:r w:rsidR="00682CC8" w:rsidRPr="006B3DEA">
        <w:rPr>
          <w:rFonts w:ascii="Times New Roman" w:hAnsi="Times New Roman" w:cs="Times New Roman"/>
          <w:sz w:val="24"/>
          <w:szCs w:val="24"/>
        </w:rPr>
        <w:fldChar w:fldCharType="begin" w:fldLock="1"/>
      </w:r>
      <w:r w:rsidR="009B2104">
        <w:rPr>
          <w:rFonts w:ascii="Times New Roman" w:hAnsi="Times New Roman" w:cs="Times New Roman"/>
          <w:sz w:val="24"/>
          <w:szCs w:val="24"/>
        </w:rPr>
        <w:instrText>ADDIN CSL_CITATION {"citationItems":[{"id":"ITEM-1","itemData":{"DOI":"10.1098/rstb.2017.0258","ISSN":"0962-8436","abstract":"Eusocial insects frequently face death of colony members as a consequence of living in large groups where the success of the colony is not dependent on the fate of the individual. Whereas death of conspecifics commonly triggers aversion in many group-living species due to risk of pathogens, eusocial insects perform cooperative corpse management. The causes and social context of the death, as well as feeding and nesting ecology of the species, influence the way that corpses are treated. The corpse itself releases cues that dictate the colony's response. As a result, social insects exhibit behavioural responses that promote disease resistance, colony defence and nutrient recycling. Corpse management represents a unique adaption that enhances colony success, and is another factor that has enabled eusocial insects to be so successful. In this review, we summarize the causes of death, the sensory detection of death and corpse management strategies of social insects. In addition, we provide insights into the evolution of behavioural response to the dead and the ecological relevance of corpse management.","author":[{"dropping-particle":"","family":"Sun","given":"Qian","non-dropping-particle":"","parse-names":false,"suffix":""},{"dropping-particle":"","family":"Haynes","given":"Kenneth F.","non-dropping-particle":"","parse-names":false,"suffix":""},{"dropping-particle":"","family":"Zhou","given":"Xuguo","non-dropping-particle":"","parse-names":false,"suffix":""}],"container-title":"Philosophical Transactions of the Royal Society B: Biological Sciences","id":"ITEM-1","issue":"1754","issued":{"date-parts":[["2018","9","5"]]},"page":"20170258","title":"Managing the risks and rewards of death in eusocial insects","type":"article-journal","volume":"373"},"uris":["http://www.mendeley.com/documents/?uuid=0ff0781d-fe04-42a6-be11-b5b71ac6aeac"]},{"id":"ITEM-2","itemData":{"DOI":"10.1016/j.cub.2007.06.008","ISBN":"0960-9822","ISSN":"09609822","PMID":"17714663","abstract":"Social insect colonies have evolved collective immune defences against parasites. These 'social immune systems' result from the cooperation of the individual group members to combat the increased risk of disease transmission that arises from sociality and group living. In this review we illustrate the pathways that parasites can take to infect a social insect colony and use these pathways as a framework to predict colony defence mechanisms and present the existing evidence. We find that the collective defences can be both prophylactic and activated on demand and consist of behavioural, physiological and organisational adaptations of the colony that prevent parasite entrance, establishment and spread. We discuss the regulation of collective immunity, which requires complex integration of information about both the parasites and the internal status of the insect colony. Our review concludes with an examination of the evolution of social immunity, which is based on the consequences of selection at both the individual and the colony level. ?? 2007 Elsevier Ltd. All rights reserved.","author":[{"dropping-particle":"","family":"Cremer","given":"Sylvia","non-dropping-particle":"","parse-names":false,"suffix":""},{"dropping-particle":"","family":"Armitage","given":"Sophie A O","non-dropping-particle":"","parse-names":false,"suffix":""},{"dropping-particle":"","family":"Schmid-Hempel","given":"Paul","non-dropping-particle":"","parse-names":false,"suffix":""}],"container-title":"Current Biology","id":"ITEM-2","issue":"16","issued":{"date-parts":[["2007"]]},"page":"693-702","title":"Social Immunity","type":"article-journal","volume":"17"},"uris":["http://www.mendeley.com/documents/?uuid=f475e9ff-7888-4f4f-9130-da67e5e1e130"]},{"id":"ITEM-3","itemData":{"DOI":"10.3389/fevo.2020.00186","ISSN":"2296701X","abstract":"Social insect colonies can express adaptive, organism-like design. In some cases, colonies so resemble a unique, cohesive and integrated \"individual\" that they are termed superorganisms. The major evolutionary transitions framework explains, via inclusive fitness theory, how new levels of biological individuality, including genes into genomes within cells, cells into multicellular organisms and organisms into superorganisms can emerge. Importantly, it highlights how at each major transition similar challenges arose and why seemingly convergent solutions evolved. One challenge faced at each transition is exploitation, caused internally by social cheaters and externally by parasites and pathogens. To overcome the problem of exploitation transitions in biological individuality required novel immune systems to maintain the integrity of newly emerged individuals. Multicellular organisms evolved an immune system while social insect colonies evolved a social immune system. In this review, we take a major transitions perspective of immunity to highlight the interdependency between the evolution of immune systems and the emergence of biological individuality. We build on the notion that superorganisms have evolved an immune system to promote the fitness of the colony. We draw parallels between the evolution of the metazoan immune system and the social immune system, and their expression as cognitive networks. Moreover, we discuss how research on other group-living species, such as family based cooperative breeders, can inform our understanding of how social immune systems evolve. We conclude that superorganism immunity is an adaptive suite of organismal traits that evolves to maximize the fitness of advanced social insect colonies, fulfilling the same function as the immune system of Metazoa.","author":[{"dropping-particle":"","family":"Pull","given":"Christopher D.","non-dropping-particle":"","parse-names":false,"suffix":""},{"dropping-particle":"","family":"McMahon","given":"Dino P.","non-dropping-particle":"","parse-names":false,"suffix":""}],"container-title":"Frontiers in Ecology and Evolution","id":"ITEM-3","issue":"June","issued":{"date-parts":[["2020"]]},"page":"1-22","title":"Superorganism immunity: A major transition in immune system evolution","type":"article-journal","volume":"8"},"uris":["http://www.mendeley.com/documents/?uuid=8732ceb6-a5cc-45cd-b2ff-0cdca0c5d3c3"]}],"mendeley":{"formattedCitation":"[3,6,7]","plainTextFormattedCitation":"[3,6,7]","previouslyFormattedCitation":"[3,6,7]"},"properties":{"noteIndex":0},"schema":"https://github.com/citation-style-language/schema/raw/master/csl-citation.json"}</w:instrText>
      </w:r>
      <w:r w:rsidR="00682CC8"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[3,6,7]</w:t>
      </w:r>
      <w:r w:rsidR="00682CC8" w:rsidRPr="006B3DEA">
        <w:rPr>
          <w:rFonts w:ascii="Times New Roman" w:hAnsi="Times New Roman" w:cs="Times New Roman"/>
          <w:sz w:val="24"/>
          <w:szCs w:val="24"/>
        </w:rPr>
        <w:fldChar w:fldCharType="end"/>
      </w:r>
      <w:r w:rsidR="00682CC8">
        <w:rPr>
          <w:rFonts w:ascii="Times New Roman" w:hAnsi="Times New Roman" w:cs="Times New Roman"/>
          <w:sz w:val="24"/>
          <w:szCs w:val="24"/>
        </w:rPr>
        <w:t xml:space="preserve">. </w:t>
      </w:r>
      <w:r w:rsidR="008252F1" w:rsidRPr="006B3DEA">
        <w:rPr>
          <w:rFonts w:ascii="Times New Roman" w:hAnsi="Times New Roman" w:cs="Times New Roman"/>
          <w:sz w:val="24"/>
          <w:szCs w:val="24"/>
        </w:rPr>
        <w:t xml:space="preserve">The </w:t>
      </w:r>
      <w:r w:rsidR="007B19B3">
        <w:rPr>
          <w:rFonts w:ascii="Times New Roman" w:hAnsi="Times New Roman" w:cs="Times New Roman"/>
          <w:sz w:val="24"/>
          <w:szCs w:val="24"/>
        </w:rPr>
        <w:t>nervous</w:t>
      </w:r>
      <w:r w:rsidR="007B19B3" w:rsidRPr="006B3DEA">
        <w:rPr>
          <w:rFonts w:ascii="Times New Roman" w:hAnsi="Times New Roman" w:cs="Times New Roman"/>
          <w:sz w:val="24"/>
          <w:szCs w:val="24"/>
        </w:rPr>
        <w:t xml:space="preserve"> </w:t>
      </w:r>
      <w:r w:rsidR="008252F1" w:rsidRPr="006B3DEA">
        <w:rPr>
          <w:rFonts w:ascii="Times New Roman" w:hAnsi="Times New Roman" w:cs="Times New Roman"/>
          <w:sz w:val="24"/>
          <w:szCs w:val="24"/>
        </w:rPr>
        <w:t xml:space="preserve">system </w:t>
      </w:r>
      <w:r w:rsidR="00856F3F" w:rsidRPr="006B3DEA">
        <w:rPr>
          <w:rFonts w:ascii="Times New Roman" w:hAnsi="Times New Roman" w:cs="Times New Roman"/>
          <w:sz w:val="24"/>
          <w:szCs w:val="24"/>
        </w:rPr>
        <w:t>is</w:t>
      </w:r>
      <w:r w:rsidR="008252F1" w:rsidRPr="006B3DEA">
        <w:rPr>
          <w:rFonts w:ascii="Times New Roman" w:hAnsi="Times New Roman" w:cs="Times New Roman"/>
          <w:sz w:val="24"/>
          <w:szCs w:val="24"/>
        </w:rPr>
        <w:t xml:space="preserve"> specifically tuned to detect cues important </w:t>
      </w:r>
      <w:r w:rsidR="00474047" w:rsidRPr="006B3DEA">
        <w:rPr>
          <w:rFonts w:ascii="Times New Roman" w:hAnsi="Times New Roman" w:cs="Times New Roman"/>
          <w:sz w:val="24"/>
          <w:szCs w:val="24"/>
        </w:rPr>
        <w:t>for</w:t>
      </w:r>
      <w:r w:rsidR="008252F1" w:rsidRPr="006B3DEA">
        <w:rPr>
          <w:rFonts w:ascii="Times New Roman" w:hAnsi="Times New Roman" w:cs="Times New Roman"/>
          <w:sz w:val="24"/>
          <w:szCs w:val="24"/>
        </w:rPr>
        <w:t xml:space="preserve"> reproduction and survival, but besides affecting </w:t>
      </w:r>
      <w:r w:rsidR="006F4CAA">
        <w:rPr>
          <w:rFonts w:ascii="Times New Roman" w:hAnsi="Times New Roman" w:cs="Times New Roman"/>
          <w:sz w:val="24"/>
          <w:szCs w:val="24"/>
        </w:rPr>
        <w:t xml:space="preserve">animal </w:t>
      </w:r>
      <w:r w:rsidR="005C348C">
        <w:rPr>
          <w:rFonts w:ascii="Times New Roman" w:hAnsi="Times New Roman" w:cs="Times New Roman"/>
          <w:sz w:val="24"/>
          <w:szCs w:val="24"/>
        </w:rPr>
        <w:t>behaviour</w:t>
      </w:r>
      <w:r w:rsidR="001E1D4C">
        <w:rPr>
          <w:rFonts w:ascii="Times New Roman" w:hAnsi="Times New Roman" w:cs="Times New Roman"/>
          <w:sz w:val="24"/>
          <w:szCs w:val="24"/>
        </w:rPr>
        <w:t>,</w:t>
      </w:r>
      <w:r w:rsidR="008252F1" w:rsidRPr="006B3DEA">
        <w:rPr>
          <w:rFonts w:ascii="Times New Roman" w:hAnsi="Times New Roman" w:cs="Times New Roman"/>
          <w:sz w:val="24"/>
          <w:szCs w:val="24"/>
        </w:rPr>
        <w:t xml:space="preserve"> chemical cues </w:t>
      </w:r>
      <w:r w:rsidR="004020E4">
        <w:rPr>
          <w:rFonts w:ascii="Times New Roman" w:hAnsi="Times New Roman" w:cs="Times New Roman"/>
          <w:sz w:val="24"/>
          <w:szCs w:val="24"/>
        </w:rPr>
        <w:t>can</w:t>
      </w:r>
      <w:r w:rsidR="004020E4" w:rsidRPr="006B3DEA">
        <w:rPr>
          <w:rFonts w:ascii="Times New Roman" w:hAnsi="Times New Roman" w:cs="Times New Roman"/>
          <w:sz w:val="24"/>
          <w:szCs w:val="24"/>
        </w:rPr>
        <w:t xml:space="preserve"> </w:t>
      </w:r>
      <w:r w:rsidR="004020E4">
        <w:rPr>
          <w:rFonts w:ascii="Times New Roman" w:hAnsi="Times New Roman" w:cs="Times New Roman"/>
          <w:sz w:val="24"/>
          <w:szCs w:val="24"/>
        </w:rPr>
        <w:t>also</w:t>
      </w:r>
      <w:r w:rsidR="004020E4" w:rsidRPr="006B3DEA">
        <w:rPr>
          <w:rFonts w:ascii="Times New Roman" w:hAnsi="Times New Roman" w:cs="Times New Roman"/>
          <w:sz w:val="24"/>
          <w:szCs w:val="24"/>
        </w:rPr>
        <w:t xml:space="preserve"> </w:t>
      </w:r>
      <w:r w:rsidR="004020E4">
        <w:rPr>
          <w:rFonts w:ascii="Times New Roman" w:hAnsi="Times New Roman" w:cs="Times New Roman"/>
          <w:sz w:val="24"/>
          <w:szCs w:val="24"/>
        </w:rPr>
        <w:t>play</w:t>
      </w:r>
      <w:r w:rsidR="004020E4" w:rsidRPr="006B3DEA">
        <w:rPr>
          <w:rFonts w:ascii="Times New Roman" w:hAnsi="Times New Roman" w:cs="Times New Roman"/>
          <w:sz w:val="24"/>
          <w:szCs w:val="24"/>
        </w:rPr>
        <w:t xml:space="preserve"> </w:t>
      </w:r>
      <w:r w:rsidR="008252F1" w:rsidRPr="006B3DEA">
        <w:rPr>
          <w:rFonts w:ascii="Times New Roman" w:hAnsi="Times New Roman" w:cs="Times New Roman"/>
          <w:sz w:val="24"/>
          <w:szCs w:val="24"/>
        </w:rPr>
        <w:t xml:space="preserve">a vital role in individual immune system function. </w:t>
      </w:r>
      <w:r w:rsidR="00026802">
        <w:rPr>
          <w:rFonts w:ascii="Times New Roman" w:hAnsi="Times New Roman" w:cs="Times New Roman"/>
          <w:sz w:val="24"/>
          <w:szCs w:val="24"/>
        </w:rPr>
        <w:t xml:space="preserve">The </w:t>
      </w:r>
      <w:r w:rsidR="008D6EA3">
        <w:rPr>
          <w:rFonts w:ascii="Times New Roman" w:hAnsi="Times New Roman" w:cs="Times New Roman"/>
          <w:sz w:val="24"/>
          <w:szCs w:val="24"/>
        </w:rPr>
        <w:t xml:space="preserve">connection between </w:t>
      </w:r>
      <w:r w:rsidR="00CC1D1B">
        <w:rPr>
          <w:rFonts w:ascii="Times New Roman" w:hAnsi="Times New Roman" w:cs="Times New Roman"/>
          <w:sz w:val="24"/>
          <w:szCs w:val="24"/>
        </w:rPr>
        <w:t xml:space="preserve">the </w:t>
      </w:r>
      <w:r w:rsidR="000F09BC">
        <w:rPr>
          <w:rFonts w:ascii="Times New Roman" w:hAnsi="Times New Roman" w:cs="Times New Roman"/>
          <w:sz w:val="24"/>
          <w:szCs w:val="24"/>
        </w:rPr>
        <w:t>brain</w:t>
      </w:r>
      <w:r w:rsidR="004452C4">
        <w:rPr>
          <w:rFonts w:ascii="Times New Roman" w:hAnsi="Times New Roman" w:cs="Times New Roman"/>
          <w:sz w:val="24"/>
          <w:szCs w:val="24"/>
        </w:rPr>
        <w:t xml:space="preserve"> </w:t>
      </w:r>
      <w:r w:rsidR="008D6EA3">
        <w:rPr>
          <w:rFonts w:ascii="Times New Roman" w:hAnsi="Times New Roman" w:cs="Times New Roman"/>
          <w:sz w:val="24"/>
          <w:szCs w:val="24"/>
        </w:rPr>
        <w:t xml:space="preserve">and </w:t>
      </w:r>
      <w:r w:rsidR="008252F1" w:rsidRPr="006B3DEA">
        <w:rPr>
          <w:rFonts w:ascii="Times New Roman" w:hAnsi="Times New Roman" w:cs="Times New Roman"/>
          <w:sz w:val="24"/>
          <w:szCs w:val="24"/>
        </w:rPr>
        <w:t xml:space="preserve">immunity has been </w:t>
      </w:r>
      <w:r w:rsidR="00026802">
        <w:rPr>
          <w:rFonts w:ascii="Times New Roman" w:hAnsi="Times New Roman" w:cs="Times New Roman"/>
          <w:sz w:val="24"/>
          <w:szCs w:val="24"/>
        </w:rPr>
        <w:t>well-documented</w:t>
      </w:r>
      <w:r w:rsidR="00026802" w:rsidRPr="006B3DEA">
        <w:rPr>
          <w:rFonts w:ascii="Times New Roman" w:hAnsi="Times New Roman" w:cs="Times New Roman"/>
          <w:sz w:val="24"/>
          <w:szCs w:val="24"/>
        </w:rPr>
        <w:t xml:space="preserve"> </w:t>
      </w:r>
      <w:r w:rsidR="006A10AE" w:rsidRPr="006B3DEA">
        <w:rPr>
          <w:rFonts w:ascii="Times New Roman" w:hAnsi="Times New Roman" w:cs="Times New Roman"/>
          <w:sz w:val="24"/>
          <w:szCs w:val="24"/>
        </w:rPr>
        <w:t>in vertebrate models and</w:t>
      </w:r>
      <w:r w:rsidR="008252F1" w:rsidRPr="006B3DEA">
        <w:rPr>
          <w:rFonts w:ascii="Times New Roman" w:hAnsi="Times New Roman" w:cs="Times New Roman"/>
          <w:sz w:val="24"/>
          <w:szCs w:val="24"/>
        </w:rPr>
        <w:t xml:space="preserve"> humans </w:t>
      </w:r>
      <w:r w:rsidR="005C348C">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{"citationItems":[{"id":"ITEM-1","itemData":{"DOI":"10.1016/j.tins.2020.07.008","ISSN":"01662236","PMID":"32839001","abstract":"Sensory neurons are activated by physical and chemical stimuli, eliciting sensations such as temperature, touch, pain, and itch. From an evolutionary perspective, sensing danger is essential for organismal survival. Upon infection and injury, immune cells respond to pathogen/damage-associated molecular patterns (PAMPs/DAMPs) through pattern recognition receptors (PRRs) such as Toll-like receptors (TLRs), and produce inflammatory mediators that activate sensory neurons through neuro–immune interactions. Sensory neurons also express TLRs and other PRRs that directly sense danger signals after injury or during infection, leading to pain, itch, or analgesia. In addition to slow-acting canonical TLR signaling, TLRs function uniquely in sensory neurons through non-canonical coupling to ion channels, enabling rapid modulation of neuronal activity. We discuss how sensory neurons utilize TLRs and other PRR pathways to detect danger signals in their environment.","author":[{"dropping-particle":"","family":"Donnelly","given":"Christopher R.","non-dropping-particle":"","parse-names":false,"suffix":""},{"dropping-particle":"","family":"Chen","given":"Ouyang","non-dropping-particle":"","parse-names":false,"suffix":""},{"dropping-particle":"","family":"Ji","given":"Ru-Rong","non-dropping-particle":"","parse-names":false,"suffix":""}],"container-title":"Trends in Neurosciences","id":"ITEM-1","issue":"10","issued":{"date-parts":[["2020","10"]]},"page":"822-838","publisher":"Elsevier Ltd","title":"How do sensory neurons sense danger signals?","type":"article-journal","volume":"43"},"uris":["http://www.mendeley.com/documents/?uuid=b8865c0e-00ad-470e-95fa-d6916cd340af"]},{"id":"ITEM-2","itemData":{"DOI":"10.1073/pnas.1900083116","ISBN":"1900083116","ISSN":"10916490","PMID":"31160464","abstract":"The nervous system regulates host immunity in complex ways. Vertebrate olfactory sensory neurons (OSNs) are located in direct contact with pathogens; however, OSNs’ ability to detect danger and initiate immune responses is unclear. We report that nasal delivery of rhabdoviruses induces apoptosis in crypt OSNs via the interaction of the OSN TrkA receptor with the viral glycoprotein in teleost fish. This signal results in electrical activation of neurons and very rapid proinflammatory responses in the olfactory organ (OO), but dampened inflammation in the olfactory bulb (OB). CD8α+ cells infiltrate the OO within minutes of nasal viral delivery, and TrkA blocking, but not caspase-3 blocking, abrogates this response. Infiltrating CD8α+ cells were TCRαβ T cells with a nonconventional phenotype that originated from the microvasculature surrounding the OB and not the periphery. Nasal delivery of viral glycoprotein (G protein) recapitulated the immune responses observed with the whole virus, and antibody blocking of viral G protein abrogated these responses. Ablation of crypt neurons in zebrafish resulted in increased susceptibility to rhabdoviruses. These results indicate a function for OSNs as a first layer of pathogen detection in vertebrates and as orchestrators of nasal–CNS antiviral immune responses.","author":[{"dropping-particle":"","family":"Sepahi","given":"Ali","non-dropping-particle":"","parse-names":false,"suffix":""},{"dropping-particle":"","family":"Kraus","given":"Aurora","non-dropping-particle":"","parse-names":false,"suffix":""},{"dropping-particle":"","family":"Casadei","given":"Elisa","non-dropping-particle":"","parse-names":false,"suffix":""},{"dropping-particle":"","family":"Johnston","given":"Christopher A.","non-dropping-particle":"","parse-names":false,"suffix":""},{"dropping-particle":"","family":"Galindo-Villegas","given":"Jorge","non-dropping-particle":"","parse-names":false,"suffix":""},{"dropping-particle":"","family":"Kelly","given":"Cecelia","non-dropping-particle":"","parse-names":false,"suffix":""},{"dropping-particle":"","family":"García-Moreno","given":"Diana","non-dropping-particle":"","parse-names":false,"suffix":""},{"dropping-particle":"","family":"Muñoz","given":"Pilar","non-dropping-particle":"","parse-names":false,"suffix":""},{"dropping-particle":"","family":"Mulero","given":"Victoriano","non-dropping-particle":"","parse-names":false,"suffix":""},{"dropping-particle":"","family":"Huertas","given":"Mar","non-dropping-particle":"","parse-names":false,"suffix":""},{"dropping-particle":"","family":"Salinas","given":"Irene","non-dropping-particle":"","parse-names":false,"suffix":""}],"container-title":"Proceedings of the National Academy of Sciences of the United States of America","id":"ITEM-2","issue":"25","issued":{"date-parts":[["2019"]]},"page":"12428-12436","title":"Olfactory sensory neurons mediate ultrarapid antiviral immune responses in a TrkA-dependent manner","type":"article-journal","volume":"116"},"uris":["http://www.mendeley.com/documents/?uuid=a293c55a-2530-45b9-b944-e1837efeff2b"]}],"mendeley":{"formattedCitation":"[8,9]","plainTextFormattedCitation":"[8,9]","previouslyFormattedCitation":"[8,9]"},"properties":{"noteIndex":0},"schema":"https://github.com/citation-style-language/schema/raw/master/csl-citation.json"}</w:instrText>
      </w:r>
      <w:r w:rsidR="005C348C">
        <w:rPr>
          <w:rFonts w:ascii="Times New Roman" w:hAnsi="Times New Roman" w:cs="Times New Roman"/>
          <w:sz w:val="24"/>
          <w:szCs w:val="24"/>
        </w:rPr>
        <w:fldChar w:fldCharType="separate"/>
      </w:r>
      <w:r w:rsidR="000F09BC" w:rsidRPr="000F09BC">
        <w:rPr>
          <w:rFonts w:ascii="Times New Roman" w:hAnsi="Times New Roman" w:cs="Times New Roman"/>
          <w:noProof/>
          <w:sz w:val="24"/>
          <w:szCs w:val="24"/>
        </w:rPr>
        <w:t>[8,9]</w:t>
      </w:r>
      <w:r w:rsidR="005C348C">
        <w:rPr>
          <w:rFonts w:ascii="Times New Roman" w:hAnsi="Times New Roman" w:cs="Times New Roman"/>
          <w:sz w:val="24"/>
          <w:szCs w:val="24"/>
        </w:rPr>
        <w:fldChar w:fldCharType="end"/>
      </w:r>
      <w:r w:rsidR="008252F1" w:rsidRPr="006B3DEA">
        <w:rPr>
          <w:rFonts w:ascii="Times New Roman" w:hAnsi="Times New Roman" w:cs="Times New Roman"/>
          <w:sz w:val="24"/>
          <w:szCs w:val="24"/>
        </w:rPr>
        <w:t>, but has been poorly explored in insects</w:t>
      </w:r>
      <w:r w:rsidR="00A142A8">
        <w:rPr>
          <w:rFonts w:ascii="Times New Roman" w:hAnsi="Times New Roman" w:cs="Times New Roman"/>
          <w:sz w:val="24"/>
          <w:szCs w:val="24"/>
        </w:rPr>
        <w:t xml:space="preserve">. </w:t>
      </w:r>
      <w:r w:rsidR="00CE6A53">
        <w:rPr>
          <w:rFonts w:ascii="Times New Roman" w:hAnsi="Times New Roman" w:cs="Times New Roman"/>
          <w:sz w:val="24"/>
          <w:szCs w:val="24"/>
        </w:rPr>
        <w:t>Nevertheless</w:t>
      </w:r>
      <w:r w:rsidR="00A142A8">
        <w:rPr>
          <w:rFonts w:ascii="Times New Roman" w:hAnsi="Times New Roman" w:cs="Times New Roman"/>
          <w:sz w:val="24"/>
          <w:szCs w:val="24"/>
        </w:rPr>
        <w:t>, a recent example</w:t>
      </w:r>
      <w:r w:rsidR="00573190">
        <w:rPr>
          <w:rFonts w:ascii="Times New Roman" w:hAnsi="Times New Roman" w:cs="Times New Roman"/>
          <w:sz w:val="24"/>
          <w:szCs w:val="24"/>
        </w:rPr>
        <w:t xml:space="preserve"> in</w:t>
      </w:r>
      <w:r w:rsidR="00AB73AB">
        <w:rPr>
          <w:rFonts w:ascii="Times New Roman" w:hAnsi="Times New Roman" w:cs="Times New Roman"/>
          <w:sz w:val="24"/>
          <w:szCs w:val="24"/>
        </w:rPr>
        <w:t xml:space="preserve"> the fruit flies</w:t>
      </w:r>
      <w:r w:rsidR="008D6EA3">
        <w:rPr>
          <w:rFonts w:ascii="Times New Roman" w:hAnsi="Times New Roman" w:cs="Times New Roman"/>
          <w:sz w:val="24"/>
          <w:szCs w:val="24"/>
        </w:rPr>
        <w:t xml:space="preserve"> showed that</w:t>
      </w:r>
      <w:r w:rsidR="00A142A8">
        <w:rPr>
          <w:rFonts w:ascii="Times New Roman" w:hAnsi="Times New Roman" w:cs="Times New Roman"/>
          <w:sz w:val="24"/>
          <w:szCs w:val="24"/>
        </w:rPr>
        <w:t xml:space="preserve"> </w:t>
      </w:r>
      <w:r w:rsidR="00410F7A">
        <w:rPr>
          <w:rFonts w:ascii="Times New Roman" w:hAnsi="Times New Roman" w:cs="Times New Roman"/>
          <w:sz w:val="24"/>
          <w:szCs w:val="24"/>
        </w:rPr>
        <w:t xml:space="preserve">recognition of </w:t>
      </w:r>
      <w:r w:rsidR="00047C9D">
        <w:rPr>
          <w:rFonts w:ascii="Times New Roman" w:hAnsi="Times New Roman" w:cs="Times New Roman"/>
          <w:sz w:val="24"/>
          <w:szCs w:val="24"/>
        </w:rPr>
        <w:t>parasite</w:t>
      </w:r>
      <w:r w:rsidR="00410F7A">
        <w:rPr>
          <w:rFonts w:ascii="Times New Roman" w:hAnsi="Times New Roman" w:cs="Times New Roman"/>
          <w:sz w:val="24"/>
          <w:szCs w:val="24"/>
        </w:rPr>
        <w:t xml:space="preserve"> </w:t>
      </w:r>
      <w:r w:rsidR="00751433">
        <w:rPr>
          <w:rFonts w:ascii="Times New Roman" w:hAnsi="Times New Roman" w:cs="Times New Roman"/>
          <w:sz w:val="24"/>
          <w:szCs w:val="24"/>
        </w:rPr>
        <w:t>odours</w:t>
      </w:r>
      <w:r w:rsidR="00410F7A">
        <w:rPr>
          <w:rFonts w:ascii="Times New Roman" w:hAnsi="Times New Roman" w:cs="Times New Roman"/>
          <w:sz w:val="24"/>
          <w:szCs w:val="24"/>
        </w:rPr>
        <w:t xml:space="preserve"> </w:t>
      </w:r>
      <w:r w:rsidR="00047C9D">
        <w:rPr>
          <w:rFonts w:ascii="Times New Roman" w:hAnsi="Times New Roman" w:cs="Times New Roman"/>
          <w:sz w:val="24"/>
          <w:szCs w:val="24"/>
        </w:rPr>
        <w:t xml:space="preserve">can be a vital component of host </w:t>
      </w:r>
      <w:r w:rsidR="00CE7A5F">
        <w:rPr>
          <w:rFonts w:ascii="Times New Roman" w:hAnsi="Times New Roman" w:cs="Times New Roman"/>
          <w:sz w:val="24"/>
          <w:szCs w:val="24"/>
        </w:rPr>
        <w:t xml:space="preserve">defence </w:t>
      </w:r>
      <w:r w:rsidR="00047C9D">
        <w:rPr>
          <w:rFonts w:ascii="Times New Roman" w:hAnsi="Times New Roman" w:cs="Times New Roman"/>
          <w:sz w:val="24"/>
          <w:szCs w:val="24"/>
        </w:rPr>
        <w:t xml:space="preserve">against </w:t>
      </w:r>
      <w:r w:rsidR="00CE7A5F">
        <w:rPr>
          <w:rFonts w:ascii="Times New Roman" w:hAnsi="Times New Roman" w:cs="Times New Roman"/>
          <w:sz w:val="24"/>
          <w:szCs w:val="24"/>
        </w:rPr>
        <w:t xml:space="preserve">parasites </w:t>
      </w:r>
      <w:r w:rsidR="00047C9D">
        <w:rPr>
          <w:rFonts w:ascii="Times New Roman" w:hAnsi="Times New Roman" w:cs="Times New Roman"/>
          <w:sz w:val="24"/>
          <w:szCs w:val="24"/>
        </w:rPr>
        <w:t>by directly</w:t>
      </w:r>
      <w:r w:rsidR="00410F7A">
        <w:rPr>
          <w:rFonts w:ascii="Times New Roman" w:hAnsi="Times New Roman" w:cs="Times New Roman"/>
          <w:sz w:val="24"/>
          <w:szCs w:val="24"/>
        </w:rPr>
        <w:t xml:space="preserve"> </w:t>
      </w:r>
      <w:r w:rsidR="00047C9D">
        <w:rPr>
          <w:rFonts w:ascii="Times New Roman" w:hAnsi="Times New Roman" w:cs="Times New Roman"/>
          <w:sz w:val="24"/>
          <w:szCs w:val="24"/>
        </w:rPr>
        <w:t>modulating</w:t>
      </w:r>
      <w:r w:rsidR="00410F7A">
        <w:rPr>
          <w:rFonts w:ascii="Times New Roman" w:hAnsi="Times New Roman" w:cs="Times New Roman"/>
          <w:sz w:val="24"/>
          <w:szCs w:val="24"/>
        </w:rPr>
        <w:t xml:space="preserve"> </w:t>
      </w:r>
      <w:r w:rsidR="008D6EA3">
        <w:rPr>
          <w:rFonts w:ascii="Times New Roman" w:hAnsi="Times New Roman" w:cs="Times New Roman"/>
          <w:sz w:val="24"/>
          <w:szCs w:val="24"/>
        </w:rPr>
        <w:t xml:space="preserve">cellular </w:t>
      </w:r>
      <w:r w:rsidR="00410F7A">
        <w:rPr>
          <w:rFonts w:ascii="Times New Roman" w:hAnsi="Times New Roman" w:cs="Times New Roman"/>
          <w:sz w:val="24"/>
          <w:szCs w:val="24"/>
        </w:rPr>
        <w:t xml:space="preserve">immunity </w:t>
      </w:r>
      <w:r w:rsidR="00047C9D">
        <w:rPr>
          <w:rFonts w:ascii="Times New Roman" w:hAnsi="Times New Roman" w:cs="Times New Roman"/>
          <w:sz w:val="24"/>
          <w:szCs w:val="24"/>
        </w:rPr>
        <w:t xml:space="preserve">in anticipation of </w:t>
      </w:r>
      <w:r w:rsidR="00CE7A5F">
        <w:rPr>
          <w:rFonts w:ascii="Times New Roman" w:hAnsi="Times New Roman" w:cs="Times New Roman"/>
          <w:sz w:val="24"/>
          <w:szCs w:val="24"/>
        </w:rPr>
        <w:t xml:space="preserve">the </w:t>
      </w:r>
      <w:r w:rsidR="00047C9D">
        <w:rPr>
          <w:rFonts w:ascii="Times New Roman" w:hAnsi="Times New Roman" w:cs="Times New Roman"/>
          <w:sz w:val="24"/>
          <w:szCs w:val="24"/>
        </w:rPr>
        <w:t>incoming threat</w:t>
      </w:r>
      <w:r w:rsidR="001656FB">
        <w:rPr>
          <w:rFonts w:ascii="Times New Roman" w:hAnsi="Times New Roman" w:cs="Times New Roman"/>
          <w:sz w:val="24"/>
          <w:szCs w:val="24"/>
        </w:rPr>
        <w:t xml:space="preserve"> </w:t>
      </w:r>
      <w:r w:rsidR="001656FB">
        <w:rPr>
          <w:rFonts w:ascii="Times New Roman" w:hAnsi="Times New Roman" w:cs="Times New Roman"/>
          <w:sz w:val="24"/>
          <w:szCs w:val="24"/>
        </w:rPr>
        <w:fldChar w:fldCharType="begin" w:fldLock="1"/>
      </w:r>
      <w:r w:rsidR="00390123">
        <w:rPr>
          <w:rFonts w:ascii="Times New Roman" w:hAnsi="Times New Roman" w:cs="Times New Roman"/>
          <w:sz w:val="24"/>
          <w:szCs w:val="24"/>
        </w:rPr>
        <w:instrText>ADDIN CSL_CITATION {"citationItems":[{"id":"ITEM-1","itemData":{"DOI":"10.7554/eLife.60376","ISSN":"2050-084X","PMID":"33372660","abstract":"Studies in different animal model systems have revealed the impact of odors on immune cells; however, any understanding on why and how odors control cellular immunity remained unclear. We find that Drosophila employ an olfactory-immune cross-talk to tune a specific cell type, the lamellocytes, from hematopoietic-progenitor cells. We show that neuronally released GABA derived upon olfactory stimulation is utilized by blood-progenitor cells as a metabolite and through its catabolism, these cells stabilize Sima/HIFα protein. Sima capacitates blood-progenitor cells with the ability to initiate lamellocyte differentiation. This systemic axis becomes relevant for larvae dwelling in wasp-infested environments where chances of infection are high. By co-opting the olfactory route, the preconditioned animals elevate their systemic GABA levels leading to the upregulation of blood-progenitor cell Sima expression. This elevates their immune-potential and primes them to respond rapidly when infected with parasitic wasps. The present work highlights the importance of the olfaction in immunity and shows how odor detection during animal development is utilized to establish a long-range axis in the control of blood-progenitor competency and immune-priming.","author":[{"dropping-particle":"","family":"Madhwal","given":"Sukanya","non-dropping-particle":"","parse-names":false,"suffix":""},{"dropping-particle":"","family":"Shin","given":"Mingyu","non-dropping-particle":"","parse-names":false,"suffix":""},{"dropping-particle":"","family":"Kapoor","given":"Ankita","non-dropping-particle":"","parse-names":false,"suffix":""},{"dropping-particle":"","family":"Goyal","given":"Manisha","non-dropping-particle":"","parse-names":false,"suffix":""},{"dropping-particle":"","family":"Joshi","given":"Manish K.","non-dropping-particle":"","parse-names":false,"suffix":""},{"dropping-particle":"","family":"Ur Rehman","given":"Pirzada Mujeeb","non-dropping-particle":"","parse-names":false,"suffix":""},{"dropping-particle":"","family":"Gor","given":"Kavan","non-dropping-particle":"","parse-names":false,"suffix":""},{"dropping-particle":"","family":"Shim","given":"Jiwon","non-dropping-particle":"","parse-names":false,"suffix":""},{"dropping-particle":"","family":"Mukherjee","given":"Tina","non-dropping-particle":"","parse-names":false,"suffix":""}],"container-title":"eLife","id":"ITEM-1","issued":{"date-parts":[["2020","12","29"]]},"page":"1-93","title":"Metabolic control of cellular immune-competency by odors in Drosophila","type":"article-journal","volume":"9"},"uris":["http://www.mendeley.com/documents/?uuid=08bdb0bb-f88a-4aeb-8dc8-c28b1b26c95d"]}],"mendeley":{"formattedCitation":"[10]","manualFormatting":"[10**]","plainTextFormattedCitation":"[10]","previouslyFormattedCitation":"[10]"},"properties":{"noteIndex":0},"schema":"https://github.com/citation-style-language/schema/raw/master/csl-citation.json"}</w:instrText>
      </w:r>
      <w:r w:rsidR="001656FB">
        <w:rPr>
          <w:rFonts w:ascii="Times New Roman" w:hAnsi="Times New Roman" w:cs="Times New Roman"/>
          <w:sz w:val="24"/>
          <w:szCs w:val="24"/>
        </w:rPr>
        <w:fldChar w:fldCharType="separate"/>
      </w:r>
      <w:r w:rsidR="001656FB" w:rsidRPr="001656FB">
        <w:rPr>
          <w:rFonts w:ascii="Times New Roman" w:hAnsi="Times New Roman" w:cs="Times New Roman"/>
          <w:noProof/>
          <w:sz w:val="24"/>
          <w:szCs w:val="24"/>
        </w:rPr>
        <w:t>[10</w:t>
      </w:r>
      <w:r w:rsidR="00390123">
        <w:rPr>
          <w:rFonts w:ascii="Times New Roman" w:hAnsi="Times New Roman" w:cs="Times New Roman"/>
          <w:noProof/>
          <w:sz w:val="24"/>
          <w:szCs w:val="24"/>
        </w:rPr>
        <w:t>**</w:t>
      </w:r>
      <w:r w:rsidR="001656FB" w:rsidRPr="001656FB">
        <w:rPr>
          <w:rFonts w:ascii="Times New Roman" w:hAnsi="Times New Roman" w:cs="Times New Roman"/>
          <w:noProof/>
          <w:sz w:val="24"/>
          <w:szCs w:val="24"/>
        </w:rPr>
        <w:t>]</w:t>
      </w:r>
      <w:r w:rsidR="001656FB">
        <w:rPr>
          <w:rFonts w:ascii="Times New Roman" w:hAnsi="Times New Roman" w:cs="Times New Roman"/>
          <w:sz w:val="24"/>
          <w:szCs w:val="24"/>
        </w:rPr>
        <w:fldChar w:fldCharType="end"/>
      </w:r>
      <w:r w:rsidR="00741393">
        <w:rPr>
          <w:rFonts w:ascii="Times New Roman" w:hAnsi="Times New Roman" w:cs="Times New Roman"/>
          <w:sz w:val="24"/>
          <w:szCs w:val="24"/>
        </w:rPr>
        <w:t xml:space="preserve">. </w:t>
      </w:r>
      <w:r w:rsidR="00D908C2">
        <w:rPr>
          <w:rFonts w:ascii="Times New Roman" w:hAnsi="Times New Roman" w:cs="Times New Roman"/>
          <w:sz w:val="24"/>
          <w:szCs w:val="24"/>
        </w:rPr>
        <w:t>This shows that</w:t>
      </w:r>
      <w:r w:rsidR="00AD786B">
        <w:rPr>
          <w:rFonts w:ascii="Times New Roman" w:hAnsi="Times New Roman" w:cs="Times New Roman"/>
          <w:sz w:val="24"/>
          <w:szCs w:val="24"/>
        </w:rPr>
        <w:t xml:space="preserve"> detecting parasites </w:t>
      </w:r>
      <w:r w:rsidR="00D077E7">
        <w:rPr>
          <w:rFonts w:ascii="Times New Roman" w:hAnsi="Times New Roman" w:cs="Times New Roman"/>
          <w:sz w:val="24"/>
          <w:szCs w:val="24"/>
        </w:rPr>
        <w:t xml:space="preserve">via chemoreceptors </w:t>
      </w:r>
      <w:r w:rsidR="00AD786B">
        <w:rPr>
          <w:rFonts w:ascii="Times New Roman" w:hAnsi="Times New Roman" w:cs="Times New Roman"/>
          <w:sz w:val="24"/>
          <w:szCs w:val="24"/>
        </w:rPr>
        <w:t xml:space="preserve">and reacting promptly can be </w:t>
      </w:r>
      <w:r w:rsidR="00786BE4">
        <w:rPr>
          <w:rFonts w:ascii="Times New Roman" w:hAnsi="Times New Roman" w:cs="Times New Roman"/>
          <w:sz w:val="24"/>
          <w:szCs w:val="24"/>
        </w:rPr>
        <w:t>the</w:t>
      </w:r>
      <w:r w:rsidR="00AD786B">
        <w:rPr>
          <w:rFonts w:ascii="Times New Roman" w:hAnsi="Times New Roman" w:cs="Times New Roman"/>
          <w:sz w:val="24"/>
          <w:szCs w:val="24"/>
        </w:rPr>
        <w:t xml:space="preserve"> key det</w:t>
      </w:r>
      <w:r w:rsidR="00B26012">
        <w:rPr>
          <w:rFonts w:ascii="Times New Roman" w:hAnsi="Times New Roman" w:cs="Times New Roman"/>
          <w:sz w:val="24"/>
          <w:szCs w:val="24"/>
        </w:rPr>
        <w:t>erminant of host fitness. W</w:t>
      </w:r>
      <w:r w:rsidR="00AD786B">
        <w:rPr>
          <w:rFonts w:ascii="Times New Roman" w:hAnsi="Times New Roman" w:cs="Times New Roman"/>
          <w:sz w:val="24"/>
          <w:szCs w:val="24"/>
        </w:rPr>
        <w:t>e</w:t>
      </w:r>
      <w:r w:rsidR="00573190">
        <w:rPr>
          <w:rFonts w:ascii="Times New Roman" w:hAnsi="Times New Roman" w:cs="Times New Roman"/>
          <w:sz w:val="24"/>
          <w:szCs w:val="24"/>
        </w:rPr>
        <w:t xml:space="preserve"> expect </w:t>
      </w:r>
      <w:r w:rsidR="00AB73AB">
        <w:rPr>
          <w:rFonts w:ascii="Times New Roman" w:hAnsi="Times New Roman" w:cs="Times New Roman"/>
          <w:sz w:val="24"/>
          <w:szCs w:val="24"/>
        </w:rPr>
        <w:t>both</w:t>
      </w:r>
      <w:r w:rsidR="00573190">
        <w:rPr>
          <w:rFonts w:ascii="Times New Roman" w:hAnsi="Times New Roman" w:cs="Times New Roman"/>
          <w:sz w:val="24"/>
          <w:szCs w:val="24"/>
        </w:rPr>
        <w:t xml:space="preserve"> behavioural and immunological mediation of disease avoidance by </w:t>
      </w:r>
      <w:r w:rsidR="00D1752D">
        <w:rPr>
          <w:rFonts w:ascii="Times New Roman" w:hAnsi="Times New Roman" w:cs="Times New Roman"/>
          <w:sz w:val="24"/>
          <w:szCs w:val="24"/>
        </w:rPr>
        <w:t>chemical</w:t>
      </w:r>
      <w:r w:rsidR="00751433">
        <w:rPr>
          <w:rFonts w:ascii="Times New Roman" w:hAnsi="Times New Roman" w:cs="Times New Roman"/>
          <w:sz w:val="24"/>
          <w:szCs w:val="24"/>
        </w:rPr>
        <w:t xml:space="preserve"> cues</w:t>
      </w:r>
      <w:r w:rsidR="00751433" w:rsidRPr="00573190">
        <w:rPr>
          <w:rFonts w:ascii="Times New Roman" w:hAnsi="Times New Roman" w:cs="Times New Roman"/>
          <w:sz w:val="24"/>
          <w:szCs w:val="24"/>
        </w:rPr>
        <w:t xml:space="preserve"> </w:t>
      </w:r>
      <w:r w:rsidR="00573190" w:rsidRPr="0034482F">
        <w:rPr>
          <w:rFonts w:ascii="Times New Roman" w:hAnsi="Times New Roman" w:cs="Times New Roman"/>
          <w:sz w:val="24"/>
          <w:szCs w:val="24"/>
        </w:rPr>
        <w:t>to be under strong selection</w:t>
      </w:r>
      <w:r w:rsidR="00AB73AB">
        <w:rPr>
          <w:rFonts w:ascii="Times New Roman" w:hAnsi="Times New Roman" w:cs="Times New Roman"/>
          <w:sz w:val="24"/>
          <w:szCs w:val="24"/>
        </w:rPr>
        <w:t xml:space="preserve">, however, these aspects and their evolutionary and ecological consequences on host-parasite </w:t>
      </w:r>
      <w:r w:rsidR="00B26012">
        <w:rPr>
          <w:rFonts w:ascii="Times New Roman" w:hAnsi="Times New Roman" w:cs="Times New Roman"/>
          <w:sz w:val="24"/>
          <w:szCs w:val="24"/>
        </w:rPr>
        <w:t>interactions</w:t>
      </w:r>
      <w:r w:rsidR="00AB73AB">
        <w:rPr>
          <w:rFonts w:ascii="Times New Roman" w:hAnsi="Times New Roman" w:cs="Times New Roman"/>
          <w:sz w:val="24"/>
          <w:szCs w:val="24"/>
        </w:rPr>
        <w:t xml:space="preserve"> have yet </w:t>
      </w:r>
      <w:r w:rsidR="00AB73AB" w:rsidRPr="006B3DEA">
        <w:rPr>
          <w:rFonts w:ascii="Times New Roman" w:hAnsi="Times New Roman" w:cs="Times New Roman"/>
          <w:sz w:val="24"/>
          <w:szCs w:val="24"/>
        </w:rPr>
        <w:t xml:space="preserve">received </w:t>
      </w:r>
      <w:r w:rsidR="00AB73AB">
        <w:rPr>
          <w:rFonts w:ascii="Times New Roman" w:hAnsi="Times New Roman" w:cs="Times New Roman"/>
          <w:sz w:val="24"/>
          <w:szCs w:val="24"/>
        </w:rPr>
        <w:t>little</w:t>
      </w:r>
      <w:r w:rsidR="00AB73AB" w:rsidRPr="006B3DEA">
        <w:rPr>
          <w:rFonts w:ascii="Times New Roman" w:hAnsi="Times New Roman" w:cs="Times New Roman"/>
          <w:sz w:val="24"/>
          <w:szCs w:val="24"/>
        </w:rPr>
        <w:t xml:space="preserve"> attention in ecological immunology research. </w:t>
      </w:r>
    </w:p>
    <w:p w14:paraId="2E471586" w14:textId="6FFC715E" w:rsidR="005757E9" w:rsidRDefault="005174BB"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In this review</w:t>
      </w:r>
      <w:r w:rsidR="001E54B3" w:rsidRPr="006B3DEA">
        <w:rPr>
          <w:rFonts w:ascii="Times New Roman" w:hAnsi="Times New Roman" w:cs="Times New Roman"/>
          <w:sz w:val="24"/>
          <w:szCs w:val="24"/>
        </w:rPr>
        <w:t>, we</w:t>
      </w:r>
      <w:r w:rsidR="00AF1F29" w:rsidRPr="006B3DEA">
        <w:rPr>
          <w:rFonts w:ascii="Times New Roman" w:hAnsi="Times New Roman" w:cs="Times New Roman"/>
          <w:sz w:val="24"/>
          <w:szCs w:val="24"/>
        </w:rPr>
        <w:t xml:space="preserve"> </w:t>
      </w:r>
      <w:r w:rsidRPr="006B3DEA">
        <w:rPr>
          <w:rFonts w:ascii="Times New Roman" w:hAnsi="Times New Roman" w:cs="Times New Roman"/>
          <w:sz w:val="24"/>
          <w:szCs w:val="24"/>
        </w:rPr>
        <w:t xml:space="preserve">first </w:t>
      </w:r>
      <w:r w:rsidR="00A375E9">
        <w:rPr>
          <w:rFonts w:ascii="Times New Roman" w:hAnsi="Times New Roman" w:cs="Times New Roman"/>
          <w:sz w:val="24"/>
          <w:szCs w:val="24"/>
        </w:rPr>
        <w:t>provide an overview of the</w:t>
      </w:r>
      <w:r w:rsidR="00194981" w:rsidRPr="006B3DEA">
        <w:rPr>
          <w:rFonts w:ascii="Times New Roman" w:hAnsi="Times New Roman" w:cs="Times New Roman"/>
          <w:sz w:val="24"/>
          <w:szCs w:val="24"/>
        </w:rPr>
        <w:t xml:space="preserve"> </w:t>
      </w:r>
      <w:r w:rsidR="005E56F8" w:rsidRPr="006B3DEA">
        <w:rPr>
          <w:rFonts w:ascii="Times New Roman" w:hAnsi="Times New Roman" w:cs="Times New Roman"/>
          <w:sz w:val="24"/>
          <w:szCs w:val="24"/>
        </w:rPr>
        <w:t xml:space="preserve">chemical cues that mediate insect </w:t>
      </w:r>
      <w:r w:rsidR="00EE41DA">
        <w:rPr>
          <w:rFonts w:ascii="Times New Roman" w:hAnsi="Times New Roman" w:cs="Times New Roman"/>
          <w:sz w:val="24"/>
          <w:szCs w:val="24"/>
        </w:rPr>
        <w:t xml:space="preserve">behavioural </w:t>
      </w:r>
      <w:r w:rsidR="005E56F8" w:rsidRPr="006B3DEA">
        <w:rPr>
          <w:rFonts w:ascii="Times New Roman" w:hAnsi="Times New Roman" w:cs="Times New Roman"/>
          <w:sz w:val="24"/>
          <w:szCs w:val="24"/>
        </w:rPr>
        <w:t>responses</w:t>
      </w:r>
      <w:r w:rsidR="000D4093">
        <w:rPr>
          <w:rFonts w:ascii="Times New Roman" w:hAnsi="Times New Roman" w:cs="Times New Roman"/>
          <w:sz w:val="24"/>
          <w:szCs w:val="24"/>
        </w:rPr>
        <w:t xml:space="preserve"> to parasites. W</w:t>
      </w:r>
      <w:r w:rsidR="005E56F8" w:rsidRPr="006B3DEA">
        <w:rPr>
          <w:rFonts w:ascii="Times New Roman" w:hAnsi="Times New Roman" w:cs="Times New Roman"/>
          <w:sz w:val="24"/>
          <w:szCs w:val="24"/>
        </w:rPr>
        <w:t xml:space="preserve">e </w:t>
      </w:r>
      <w:r w:rsidR="00F85E0E">
        <w:rPr>
          <w:rFonts w:ascii="Times New Roman" w:hAnsi="Times New Roman" w:cs="Times New Roman"/>
          <w:sz w:val="24"/>
          <w:szCs w:val="24"/>
        </w:rPr>
        <w:t>use a broad definition of</w:t>
      </w:r>
      <w:r w:rsidR="001A49E0">
        <w:rPr>
          <w:rFonts w:ascii="Times New Roman" w:hAnsi="Times New Roman" w:cs="Times New Roman"/>
          <w:sz w:val="24"/>
          <w:szCs w:val="24"/>
        </w:rPr>
        <w:t xml:space="preserve"> </w:t>
      </w:r>
      <w:r w:rsidR="00F85E0E">
        <w:rPr>
          <w:rFonts w:ascii="Times New Roman" w:hAnsi="Times New Roman" w:cs="Times New Roman"/>
          <w:sz w:val="24"/>
          <w:szCs w:val="24"/>
        </w:rPr>
        <w:t>parasite that includes</w:t>
      </w:r>
      <w:r w:rsidR="00A375E9">
        <w:rPr>
          <w:rFonts w:ascii="Times New Roman" w:hAnsi="Times New Roman" w:cs="Times New Roman"/>
          <w:sz w:val="24"/>
          <w:szCs w:val="24"/>
        </w:rPr>
        <w:t xml:space="preserve"> any organism </w:t>
      </w:r>
      <w:r w:rsidR="006D3937">
        <w:rPr>
          <w:rFonts w:ascii="Times New Roman" w:hAnsi="Times New Roman" w:cs="Times New Roman"/>
          <w:sz w:val="24"/>
          <w:szCs w:val="24"/>
        </w:rPr>
        <w:t>using resources of another</w:t>
      </w:r>
      <w:r w:rsidR="006E6623">
        <w:rPr>
          <w:rFonts w:ascii="Times New Roman" w:hAnsi="Times New Roman" w:cs="Times New Roman"/>
          <w:sz w:val="24"/>
          <w:szCs w:val="24"/>
        </w:rPr>
        <w:t xml:space="preserve"> organism</w:t>
      </w:r>
      <w:r w:rsidR="006D3937">
        <w:rPr>
          <w:rFonts w:ascii="Times New Roman" w:hAnsi="Times New Roman" w:cs="Times New Roman"/>
          <w:sz w:val="24"/>
          <w:szCs w:val="24"/>
        </w:rPr>
        <w:t xml:space="preserve"> </w:t>
      </w:r>
      <w:r w:rsidR="00A375E9">
        <w:rPr>
          <w:rFonts w:ascii="Times New Roman" w:hAnsi="Times New Roman" w:cs="Times New Roman"/>
          <w:sz w:val="24"/>
          <w:szCs w:val="24"/>
        </w:rPr>
        <w:t>(a host)</w:t>
      </w:r>
      <w:r w:rsidR="006D3937">
        <w:rPr>
          <w:rFonts w:ascii="Times New Roman" w:hAnsi="Times New Roman" w:cs="Times New Roman"/>
          <w:sz w:val="24"/>
          <w:szCs w:val="24"/>
        </w:rPr>
        <w:t xml:space="preserve"> for its own growth</w:t>
      </w:r>
      <w:r w:rsidR="00A375E9">
        <w:rPr>
          <w:rFonts w:ascii="Times New Roman" w:hAnsi="Times New Roman" w:cs="Times New Roman"/>
          <w:sz w:val="24"/>
          <w:szCs w:val="24"/>
        </w:rPr>
        <w:t xml:space="preserve">, </w:t>
      </w:r>
      <w:r w:rsidR="00891E80">
        <w:rPr>
          <w:rFonts w:ascii="Times New Roman" w:hAnsi="Times New Roman" w:cs="Times New Roman"/>
          <w:sz w:val="24"/>
          <w:szCs w:val="24"/>
        </w:rPr>
        <w:t>including</w:t>
      </w:r>
      <w:r w:rsidR="00D2454C" w:rsidRPr="006B3DEA">
        <w:rPr>
          <w:rFonts w:ascii="Times New Roman" w:hAnsi="Times New Roman" w:cs="Times New Roman"/>
          <w:sz w:val="24"/>
          <w:szCs w:val="24"/>
        </w:rPr>
        <w:t xml:space="preserve"> mi</w:t>
      </w:r>
      <w:r w:rsidR="003353EA">
        <w:rPr>
          <w:rFonts w:ascii="Times New Roman" w:hAnsi="Times New Roman" w:cs="Times New Roman"/>
          <w:sz w:val="24"/>
          <w:szCs w:val="24"/>
        </w:rPr>
        <w:t>crobes (</w:t>
      </w:r>
      <w:r w:rsidR="00D2454C" w:rsidRPr="006B3DEA">
        <w:rPr>
          <w:rFonts w:ascii="Times New Roman" w:hAnsi="Times New Roman" w:cs="Times New Roman"/>
          <w:sz w:val="24"/>
          <w:szCs w:val="24"/>
        </w:rPr>
        <w:t>viruses and bacteria</w:t>
      </w:r>
      <w:r w:rsidR="003353EA">
        <w:rPr>
          <w:rFonts w:ascii="Times New Roman" w:hAnsi="Times New Roman" w:cs="Times New Roman"/>
          <w:sz w:val="24"/>
          <w:szCs w:val="24"/>
        </w:rPr>
        <w:t>)</w:t>
      </w:r>
      <w:r w:rsidR="00091661" w:rsidRPr="006B3DEA">
        <w:rPr>
          <w:rFonts w:ascii="Times New Roman" w:hAnsi="Times New Roman" w:cs="Times New Roman"/>
          <w:sz w:val="24"/>
          <w:szCs w:val="24"/>
        </w:rPr>
        <w:t xml:space="preserve"> </w:t>
      </w:r>
      <w:r w:rsidR="00A375E9">
        <w:rPr>
          <w:rFonts w:ascii="Times New Roman" w:hAnsi="Times New Roman" w:cs="Times New Roman"/>
          <w:sz w:val="24"/>
          <w:szCs w:val="24"/>
        </w:rPr>
        <w:t xml:space="preserve">and </w:t>
      </w:r>
      <w:r w:rsidR="00091661" w:rsidRPr="006B3DEA">
        <w:rPr>
          <w:rFonts w:ascii="Times New Roman" w:hAnsi="Times New Roman" w:cs="Times New Roman"/>
          <w:sz w:val="24"/>
          <w:szCs w:val="24"/>
        </w:rPr>
        <w:t>macropara</w:t>
      </w:r>
      <w:r w:rsidR="003353EA">
        <w:rPr>
          <w:rFonts w:ascii="Times New Roman" w:hAnsi="Times New Roman" w:cs="Times New Roman"/>
          <w:sz w:val="24"/>
          <w:szCs w:val="24"/>
        </w:rPr>
        <w:t>sites (</w:t>
      </w:r>
      <w:r w:rsidR="00A375E9">
        <w:rPr>
          <w:rFonts w:ascii="Times New Roman" w:hAnsi="Times New Roman" w:cs="Times New Roman"/>
          <w:sz w:val="24"/>
          <w:szCs w:val="24"/>
        </w:rPr>
        <w:t xml:space="preserve">worms and </w:t>
      </w:r>
      <w:r w:rsidR="00091661" w:rsidRPr="006B3DEA">
        <w:rPr>
          <w:rFonts w:ascii="Times New Roman" w:hAnsi="Times New Roman" w:cs="Times New Roman"/>
          <w:sz w:val="24"/>
          <w:szCs w:val="24"/>
        </w:rPr>
        <w:t>parasitoids</w:t>
      </w:r>
      <w:r w:rsidR="003353EA">
        <w:rPr>
          <w:rFonts w:ascii="Times New Roman" w:hAnsi="Times New Roman" w:cs="Times New Roman"/>
          <w:sz w:val="24"/>
          <w:szCs w:val="24"/>
        </w:rPr>
        <w:t>)</w:t>
      </w:r>
      <w:r w:rsidR="00DD3CD4" w:rsidRPr="006B3DEA">
        <w:rPr>
          <w:rFonts w:ascii="Times New Roman" w:hAnsi="Times New Roman" w:cs="Times New Roman"/>
          <w:sz w:val="24"/>
          <w:szCs w:val="24"/>
        </w:rPr>
        <w:t xml:space="preserve"> </w:t>
      </w:r>
      <w:r w:rsidR="00091661" w:rsidRPr="006B3DEA">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{"citationItems":[{"id":"ITEM-1","itemData":{"ISBN":"0199229481, 9780199229482","author":[{"dropping-particle":"","family":"Schmid-Hempel","given":"Paul","non-dropping-particle":"","parse-names":false,"suffix":""}],"edition":"1","id":"ITEM-1","issued":{"date-parts":[["2011"]]},"publisher":"Oxford University Press","title":"Evolutionary parasitology: The integrated study of infections, immunology, ecology, and genetics","type":"book"},"uris":["http://www.mendeley.com/documents/?uuid=3c30d68d-1ea6-492a-bbf7-bcefc96e80cd"]}],"mendeley":{"formattedCitation":"[11]","plainTextFormattedCitation":"[11]","previouslyFormattedCitation":"[11]"},"properties":{"noteIndex":0},"schema":"https://github.com/citation-style-language/schema/raw/master/csl-citation.json"}</w:instrText>
      </w:r>
      <w:r w:rsidR="00091661" w:rsidRPr="006B3DEA">
        <w:rPr>
          <w:rFonts w:ascii="Times New Roman" w:hAnsi="Times New Roman" w:cs="Times New Roman"/>
          <w:sz w:val="24"/>
          <w:szCs w:val="24"/>
        </w:rPr>
        <w:fldChar w:fldCharType="separate"/>
      </w:r>
      <w:r w:rsidR="000F09BC" w:rsidRPr="000F09BC">
        <w:rPr>
          <w:rFonts w:ascii="Times New Roman" w:hAnsi="Times New Roman" w:cs="Times New Roman"/>
          <w:noProof/>
          <w:sz w:val="24"/>
          <w:szCs w:val="24"/>
        </w:rPr>
        <w:t>[11]</w:t>
      </w:r>
      <w:r w:rsidR="00091661" w:rsidRPr="006B3DEA">
        <w:rPr>
          <w:rFonts w:ascii="Times New Roman" w:hAnsi="Times New Roman" w:cs="Times New Roman"/>
          <w:sz w:val="24"/>
          <w:szCs w:val="24"/>
        </w:rPr>
        <w:fldChar w:fldCharType="end"/>
      </w:r>
      <w:r w:rsidR="004844B1" w:rsidRPr="006B3DEA">
        <w:rPr>
          <w:rFonts w:ascii="Times New Roman" w:hAnsi="Times New Roman" w:cs="Times New Roman"/>
          <w:sz w:val="24"/>
          <w:szCs w:val="24"/>
        </w:rPr>
        <w:t>.</w:t>
      </w:r>
      <w:r w:rsidR="006A5105" w:rsidRPr="006B3DEA">
        <w:rPr>
          <w:rFonts w:ascii="Times New Roman" w:hAnsi="Times New Roman" w:cs="Times New Roman"/>
          <w:sz w:val="24"/>
          <w:szCs w:val="24"/>
        </w:rPr>
        <w:t xml:space="preserve"> </w:t>
      </w:r>
      <w:r w:rsidR="00CD1964" w:rsidRPr="006B3DEA">
        <w:rPr>
          <w:rFonts w:ascii="Times New Roman" w:hAnsi="Times New Roman" w:cs="Times New Roman"/>
          <w:sz w:val="24"/>
          <w:szCs w:val="24"/>
        </w:rPr>
        <w:t xml:space="preserve">We do not include </w:t>
      </w:r>
      <w:r w:rsidR="00D908C2">
        <w:rPr>
          <w:rFonts w:ascii="Times New Roman" w:hAnsi="Times New Roman" w:cs="Times New Roman"/>
          <w:sz w:val="24"/>
          <w:szCs w:val="24"/>
        </w:rPr>
        <w:t>cases where</w:t>
      </w:r>
      <w:r w:rsidR="00CE6A53">
        <w:rPr>
          <w:rFonts w:ascii="Times New Roman" w:hAnsi="Times New Roman" w:cs="Times New Roman"/>
          <w:sz w:val="24"/>
          <w:szCs w:val="24"/>
        </w:rPr>
        <w:t xml:space="preserve"> parasites</w:t>
      </w:r>
      <w:r w:rsidR="00CC1D1B">
        <w:rPr>
          <w:rFonts w:ascii="Times New Roman" w:hAnsi="Times New Roman" w:cs="Times New Roman"/>
          <w:sz w:val="24"/>
          <w:szCs w:val="24"/>
        </w:rPr>
        <w:t xml:space="preserve"> suppress host</w:t>
      </w:r>
      <w:r w:rsidR="00CC1D1B" w:rsidRPr="00CC1D1B">
        <w:rPr>
          <w:rFonts w:ascii="Times New Roman" w:hAnsi="Times New Roman" w:cs="Times New Roman"/>
          <w:sz w:val="24"/>
          <w:szCs w:val="24"/>
        </w:rPr>
        <w:t xml:space="preserve"> sickness behaviour</w:t>
      </w:r>
      <w:r w:rsidR="00CC1D1B">
        <w:rPr>
          <w:rFonts w:ascii="Times New Roman" w:hAnsi="Times New Roman" w:cs="Times New Roman"/>
          <w:sz w:val="24"/>
          <w:szCs w:val="24"/>
        </w:rPr>
        <w:t xml:space="preserve"> </w:t>
      </w:r>
      <w:r w:rsidR="00D908C2">
        <w:rPr>
          <w:rFonts w:ascii="Times New Roman" w:hAnsi="Times New Roman" w:cs="Times New Roman"/>
          <w:sz w:val="24"/>
          <w:szCs w:val="24"/>
        </w:rPr>
        <w:t xml:space="preserve">(e.g., </w:t>
      </w:r>
      <w:r w:rsidR="00CE6A53">
        <w:rPr>
          <w:rFonts w:ascii="Times New Roman" w:hAnsi="Times New Roman" w:cs="Times New Roman"/>
          <w:sz w:val="24"/>
          <w:szCs w:val="24"/>
        </w:rPr>
        <w:t>certain</w:t>
      </w:r>
      <w:r w:rsidR="00D908C2">
        <w:rPr>
          <w:rFonts w:ascii="Times New Roman" w:hAnsi="Times New Roman" w:cs="Times New Roman"/>
          <w:sz w:val="24"/>
          <w:szCs w:val="24"/>
        </w:rPr>
        <w:t xml:space="preserve"> </w:t>
      </w:r>
      <w:r w:rsidR="00CC1D1B">
        <w:rPr>
          <w:rFonts w:ascii="Times New Roman" w:hAnsi="Times New Roman" w:cs="Times New Roman"/>
          <w:sz w:val="24"/>
          <w:szCs w:val="24"/>
        </w:rPr>
        <w:t>sexually-transmitted parasites</w:t>
      </w:r>
      <w:r w:rsidR="004B6F93">
        <w:rPr>
          <w:rFonts w:ascii="Times New Roman" w:hAnsi="Times New Roman" w:cs="Times New Roman"/>
          <w:sz w:val="24"/>
          <w:szCs w:val="24"/>
        </w:rPr>
        <w:t xml:space="preserve"> </w:t>
      </w:r>
      <w:r w:rsidR="004B6F93">
        <w:rPr>
          <w:rFonts w:ascii="Times New Roman" w:hAnsi="Times New Roman" w:cs="Times New Roman"/>
          <w:sz w:val="24"/>
          <w:szCs w:val="24"/>
        </w:rPr>
        <w:fldChar w:fldCharType="begin" w:fldLock="1"/>
      </w:r>
      <w:r w:rsidR="00F85E0E">
        <w:rPr>
          <w:rFonts w:ascii="Times New Roman" w:hAnsi="Times New Roman" w:cs="Times New Roman"/>
          <w:sz w:val="24"/>
          <w:szCs w:val="24"/>
        </w:rPr>
        <w:instrText>ADDIN CSL_CITATION {"citationItems":[{"id":"ITEM-1","itemData":{"DOI":"10.1093/icb/icu036","ISSN":"15577023","PMID":"24813461","abstract":"Animals have a number of behavioral defenses against infection. For example, they typically avoid sick conspecifics, especially during mating. Most animals also alter their behavior after infection and thereby promote recovery (i.e., sickness behavior). For example, sick animals typically reduce the performance of energetically demanding behaviors, such as sexual behavior. Finally, some animals can increase their reproductive output when they face a life-threatening immune challenge (i.e., terminal reproductive investment). All of these behavioral responses probably rely on immune/neural communication signals for their initiation. Unfortunately, this communication channel is prone to manipulation by parasites. In the case of sexually transmitted infections (STIs), these parasites/pathogens must subvert some of these behavioral defenses for successful transmission. There is evidence that STIs suppress systemic signals of immune activation (e.g., pro-inflammatory cytokines). This manipulation is probably important for the suppression of sickness behavior and other behavioral defenses, as well as for the prevention of attack by the host's immune system. For example, the cricket, Gryllus texensis, is infected with an STI, the iridovirus IIV-6/CrIV. The virus attacks the immune system, which suffers a dramatic decline in its ability to make proteins important for immune function. This attack also hampers the ability of the immune system to activate sickness behavior. Infected crickets cannot express sickness behavior, even when challenged with heat-killed bacteria. Understanding how STIs suppress sickness behavior in humans and other animals will significantly advance the field of psychoneuroimmunology and could also provide practical benefits. © The Author 2014.","author":[{"dropping-particle":"","family":"Adamo","given":"Shelley A.","non-dropping-particle":"","parse-names":false,"suffix":""}],"container-title":"Integrative and Comparative Biology","id":"ITEM-1","issue":"2","issued":{"date-parts":[["2014"]]},"page":"159-165","title":"Parasitic aphrodisiacs: Manipulation of the hosts' behavioral defenses by sexually transmitted parasites","type":"article-journal","volume":"54"},"uris":["http://www.mendeley.com/documents/?uuid=fbe8d919-52af-42e6-af46-06b76b777765"]}],"mendeley":{"formattedCitation":"[12]","plainTextFormattedCitation":"[12]","previouslyFormattedCitation":"[12]"},"properties":{"noteIndex":0},"schema":"https://github.com/citation-style-language/schema/raw/master/csl-citation.json"}</w:instrText>
      </w:r>
      <w:r w:rsidR="004B6F93">
        <w:rPr>
          <w:rFonts w:ascii="Times New Roman" w:hAnsi="Times New Roman" w:cs="Times New Roman"/>
          <w:sz w:val="24"/>
          <w:szCs w:val="24"/>
        </w:rPr>
        <w:fldChar w:fldCharType="separate"/>
      </w:r>
      <w:r w:rsidR="004B6F93" w:rsidRPr="004B6F93">
        <w:rPr>
          <w:rFonts w:ascii="Times New Roman" w:hAnsi="Times New Roman" w:cs="Times New Roman"/>
          <w:noProof/>
          <w:sz w:val="24"/>
          <w:szCs w:val="24"/>
        </w:rPr>
        <w:t>[12]</w:t>
      </w:r>
      <w:r w:rsidR="004B6F93">
        <w:rPr>
          <w:rFonts w:ascii="Times New Roman" w:hAnsi="Times New Roman" w:cs="Times New Roman"/>
          <w:sz w:val="24"/>
          <w:szCs w:val="24"/>
        </w:rPr>
        <w:fldChar w:fldCharType="end"/>
      </w:r>
      <w:r w:rsidR="00D908C2">
        <w:rPr>
          <w:rFonts w:ascii="Times New Roman" w:hAnsi="Times New Roman" w:cs="Times New Roman"/>
          <w:sz w:val="24"/>
          <w:szCs w:val="24"/>
        </w:rPr>
        <w:t>)</w:t>
      </w:r>
      <w:r w:rsidR="00CC1D1B">
        <w:rPr>
          <w:rFonts w:ascii="Times New Roman" w:hAnsi="Times New Roman" w:cs="Times New Roman"/>
          <w:sz w:val="24"/>
          <w:szCs w:val="24"/>
        </w:rPr>
        <w:t xml:space="preserve">, </w:t>
      </w:r>
      <w:r w:rsidR="00A43E8B">
        <w:rPr>
          <w:rFonts w:ascii="Times New Roman" w:hAnsi="Times New Roman" w:cs="Times New Roman"/>
          <w:sz w:val="24"/>
          <w:szCs w:val="24"/>
        </w:rPr>
        <w:t>and</w:t>
      </w:r>
      <w:r w:rsidR="00CC1D1B" w:rsidRPr="00CC1D1B">
        <w:rPr>
          <w:rFonts w:ascii="Times New Roman" w:hAnsi="Times New Roman" w:cs="Times New Roman"/>
          <w:sz w:val="24"/>
          <w:szCs w:val="24"/>
        </w:rPr>
        <w:t xml:space="preserve"> </w:t>
      </w:r>
      <w:r w:rsidR="00CD1964" w:rsidRPr="006B3DEA">
        <w:rPr>
          <w:rFonts w:ascii="Times New Roman" w:hAnsi="Times New Roman" w:cs="Times New Roman"/>
          <w:sz w:val="24"/>
          <w:szCs w:val="24"/>
        </w:rPr>
        <w:t xml:space="preserve">social </w:t>
      </w:r>
      <w:r w:rsidR="00A43E8B">
        <w:rPr>
          <w:rFonts w:ascii="Times New Roman" w:hAnsi="Times New Roman" w:cs="Times New Roman"/>
          <w:sz w:val="24"/>
          <w:szCs w:val="24"/>
        </w:rPr>
        <w:t>or</w:t>
      </w:r>
      <w:r w:rsidR="00D908C2" w:rsidRPr="006B3DEA">
        <w:rPr>
          <w:rFonts w:ascii="Times New Roman" w:hAnsi="Times New Roman" w:cs="Times New Roman"/>
          <w:sz w:val="24"/>
          <w:szCs w:val="24"/>
        </w:rPr>
        <w:t xml:space="preserve"> </w:t>
      </w:r>
      <w:r w:rsidR="00CD1964" w:rsidRPr="006B3DEA">
        <w:rPr>
          <w:rFonts w:ascii="Times New Roman" w:hAnsi="Times New Roman" w:cs="Times New Roman"/>
          <w:sz w:val="24"/>
          <w:szCs w:val="24"/>
        </w:rPr>
        <w:t xml:space="preserve">brood parasites that </w:t>
      </w:r>
      <w:r w:rsidR="008001E0" w:rsidRPr="006B3DEA">
        <w:rPr>
          <w:rFonts w:ascii="Times New Roman" w:hAnsi="Times New Roman" w:cs="Times New Roman"/>
          <w:sz w:val="24"/>
          <w:szCs w:val="24"/>
        </w:rPr>
        <w:t xml:space="preserve">evade detection by </w:t>
      </w:r>
      <w:r w:rsidR="002767FC" w:rsidRPr="006B3DEA">
        <w:rPr>
          <w:rFonts w:ascii="Times New Roman" w:hAnsi="Times New Roman" w:cs="Times New Roman"/>
          <w:sz w:val="24"/>
          <w:szCs w:val="24"/>
        </w:rPr>
        <w:t xml:space="preserve">mimicking host </w:t>
      </w:r>
      <w:r w:rsidR="00A375E9">
        <w:rPr>
          <w:rFonts w:ascii="Times New Roman" w:hAnsi="Times New Roman" w:cs="Times New Roman"/>
          <w:sz w:val="24"/>
          <w:szCs w:val="24"/>
        </w:rPr>
        <w:t xml:space="preserve">odours </w:t>
      </w:r>
      <w:r w:rsidR="002767FC" w:rsidRPr="006B3DEA">
        <w:rPr>
          <w:rFonts w:ascii="Times New Roman" w:hAnsi="Times New Roman" w:cs="Times New Roman"/>
          <w:sz w:val="24"/>
          <w:szCs w:val="24"/>
        </w:rPr>
        <w:t xml:space="preserve">or </w:t>
      </w:r>
      <w:r w:rsidR="008001E0" w:rsidRPr="006B3DEA">
        <w:rPr>
          <w:rFonts w:ascii="Times New Roman" w:hAnsi="Times New Roman" w:cs="Times New Roman"/>
          <w:sz w:val="24"/>
          <w:szCs w:val="24"/>
        </w:rPr>
        <w:t xml:space="preserve">lacking any identification cues (chemical </w:t>
      </w:r>
      <w:r w:rsidR="002767FC" w:rsidRPr="006B3DEA">
        <w:rPr>
          <w:rFonts w:ascii="Times New Roman" w:hAnsi="Times New Roman" w:cs="Times New Roman"/>
          <w:sz w:val="24"/>
          <w:szCs w:val="24"/>
        </w:rPr>
        <w:t xml:space="preserve">mimicry </w:t>
      </w:r>
      <w:r w:rsidR="0051220C" w:rsidRPr="006B3DEA">
        <w:rPr>
          <w:rFonts w:ascii="Times New Roman" w:hAnsi="Times New Roman" w:cs="Times New Roman"/>
          <w:sz w:val="24"/>
          <w:szCs w:val="24"/>
        </w:rPr>
        <w:t>and</w:t>
      </w:r>
      <w:r w:rsidR="002767FC" w:rsidRPr="006B3DEA">
        <w:rPr>
          <w:rFonts w:ascii="Times New Roman" w:hAnsi="Times New Roman" w:cs="Times New Roman"/>
          <w:sz w:val="24"/>
          <w:szCs w:val="24"/>
        </w:rPr>
        <w:t xml:space="preserve"> </w:t>
      </w:r>
      <w:r w:rsidR="0051220C" w:rsidRPr="006B3DEA">
        <w:rPr>
          <w:rFonts w:ascii="Times New Roman" w:hAnsi="Times New Roman" w:cs="Times New Roman"/>
          <w:sz w:val="24"/>
          <w:szCs w:val="24"/>
        </w:rPr>
        <w:t xml:space="preserve">chemical </w:t>
      </w:r>
      <w:r w:rsidR="008001E0" w:rsidRPr="006B3DEA">
        <w:rPr>
          <w:rFonts w:ascii="Times New Roman" w:hAnsi="Times New Roman" w:cs="Times New Roman"/>
          <w:sz w:val="24"/>
          <w:szCs w:val="24"/>
        </w:rPr>
        <w:t>insignificance</w:t>
      </w:r>
      <w:r w:rsidR="00A375E9">
        <w:rPr>
          <w:rFonts w:ascii="Times New Roman" w:hAnsi="Times New Roman" w:cs="Times New Roman"/>
          <w:sz w:val="24"/>
          <w:szCs w:val="24"/>
        </w:rPr>
        <w:t>, respectively</w:t>
      </w:r>
      <w:r w:rsidR="008001E0" w:rsidRPr="006B3DEA">
        <w:rPr>
          <w:rFonts w:ascii="Times New Roman" w:hAnsi="Times New Roman" w:cs="Times New Roman"/>
          <w:sz w:val="24"/>
          <w:szCs w:val="24"/>
        </w:rPr>
        <w:t>)</w:t>
      </w:r>
      <w:r w:rsidR="002767FC" w:rsidRPr="006B3DEA">
        <w:rPr>
          <w:rFonts w:ascii="Times New Roman" w:hAnsi="Times New Roman" w:cs="Times New Roman"/>
          <w:sz w:val="24"/>
          <w:szCs w:val="24"/>
        </w:rPr>
        <w:t xml:space="preserve"> </w:t>
      </w:r>
      <w:r w:rsidRPr="006B3DEA">
        <w:rPr>
          <w:rFonts w:ascii="Times New Roman" w:hAnsi="Times New Roman" w:cs="Times New Roman"/>
          <w:sz w:val="24"/>
          <w:szCs w:val="24"/>
        </w:rPr>
        <w:fldChar w:fldCharType="begin" w:fldLock="1"/>
      </w:r>
      <w:r w:rsidR="00F85E0E">
        <w:rPr>
          <w:rFonts w:ascii="Times New Roman" w:hAnsi="Times New Roman" w:cs="Times New Roman"/>
          <w:sz w:val="24"/>
          <w:szCs w:val="24"/>
        </w:rPr>
        <w:instrText>ADDIN CSL_CITATION {"citationItems":[{"id":"ITEM-1","itemData":{"ISSN":"19944136","abstract":"The latest review of social parasitism in ants was published in 1990. Since then, comparatively few new parasitic species have been discovered, but research has progressed our knowledge of the evolution of social parasitism and the mecha-nisms involved in the maintenance of parasitic relations between species. Temporary social parasitism, slave-making, inquilinism and xenobiosis are confirmed as the primary manifestations of ant social parasitism. So-called intraspecific social parasitism should be clearly set off against the obligatory interspecific relations of social parasite and host species.A few evolutionary transitions from one of the interspecific forms to another do occur, mainly from slave-making to a derived, workerless state. Nevertheless there is no evidence for the evolution of all types of social parasitism towards inquilinism via multiple pathways as had been formerly suggested. Emery's rule sensu lato has been confirmed by mole-cular techniques. Host-parasite recognition is mediated by cuticular signatures and involves imprinting. Increasingly, social parasitic ants are considered interesting with respect to understanding conflict and cooperation among ants. Co-evolution of social parasites with the respective host species and influence of social parasites on host populations are inten-sively studied. There are still unanswered questions with respect to the unequal distribution of social parasites among the extant ant subfamilies and genera, as well as their geographic distribution including the lack of slave-makers in the tropics.","author":[{"dropping-particle":"","family":"Buschinger","given":"Alfred","non-dropping-particle":"","parse-names":false,"suffix":""}],"container-title":"Myrmecological News","id":"ITEM-1","issued":{"date-parts":[["2009"]]},"page":"219-235","title":"Social parasitism among ants: A review (Hymenoptera: Formicidae)","type":"article-journal","volume":"12"},"uris":["http://www.mendeley.com/documents/?uuid=0c165c36-9779-46a8-ab07-b935fafc3d70"]},{"id":"ITEM-2","itemData":{"DOI":"10.1146/annurev.ento.46.1.573","ISBN":"1075000998","ISSN":"0066-4170","PMID":"11112180","abstract":"The chemical strategies by which parasites manage to break into the social fortresses of ants offer a fascinating theme in chemical ecology. Semiochemicals used for interindividual nestmate recognition are also involved in the mechanisms of tolerance and association between the species, and social parasites exploit these mechanisms. The obligate parasites are odorless (\"chemical insignificance\") at the time of usurpation, like all other callow ants, and this \"invisibility\" enables their entry into the host colony. By chemical mimicry (sensu lato), they later integrate the gestalt odor of this colony (\"chemical integration\"). We hypothesize that host and parasite are likely to be related chemically, thereby facilitating the necessary mimicry to permit bypassing the colony odor barrier. We also review the plethora of chemical weapons used by social parasites (propaganda, appeasement, and/or repellent substances), particularly during the usurpation period, when the young mated parasite queen synthesizes these chemicals before usurpation and ceases such biosynthesis afterwards. We discuss evolutionary trends that may have led to social parasitism, focusing on the question of whether slave-making ants and their host species are expected to engage in a coevolutionary arms race.","author":[{"dropping-particle":"","family":"Lenoir","given":"A.","non-dropping-particle":"","parse-names":false,"suffix":""},{"dropping-particle":"","family":"D'Ettorre","given":"P.","non-dropping-particle":"","parse-names":false,"suffix":""},{"dropping-particle":"","family":"Errard","given":"C.","non-dropping-particle":"","parse-names":false,"suffix":""},{"dropping-particle":"","family":"Hefetz","given":"A.","non-dropping-particle":"","parse-names":false,"suffix":""}],"container-title":"Annual review of entomology","id":"ITEM-2","issue":"1","issued":{"date-parts":[["2001","1"]]},"page":"573-99","title":"Chemical ecology and social parasitism in ants.","type":"article-journal","volume":"46"},"uris":["http://www.mendeley.com/documents/?uuid=d5f2806e-efc5-4fae-8dbe-9b25286621c4"]}],"mendeley":{"formattedCitation":"[13,14]","plainTextFormattedCitation":"[13,14]","previouslyFormattedCitation":"[13,14]"},"properties":{"noteIndex":0},"schema":"https://github.com/citation-style-language/schema/raw/master/csl-citation.json"}</w:instrText>
      </w:r>
      <w:r w:rsidRPr="006B3DEA">
        <w:rPr>
          <w:rFonts w:ascii="Times New Roman" w:hAnsi="Times New Roman" w:cs="Times New Roman"/>
          <w:sz w:val="24"/>
          <w:szCs w:val="24"/>
        </w:rPr>
        <w:fldChar w:fldCharType="separate"/>
      </w:r>
      <w:r w:rsidR="004B6F93" w:rsidRPr="004B6F93">
        <w:rPr>
          <w:rFonts w:ascii="Times New Roman" w:hAnsi="Times New Roman" w:cs="Times New Roman"/>
          <w:noProof/>
          <w:sz w:val="24"/>
          <w:szCs w:val="24"/>
        </w:rPr>
        <w:t>[13,14]</w:t>
      </w:r>
      <w:r w:rsidRPr="006B3DEA">
        <w:rPr>
          <w:rFonts w:ascii="Times New Roman" w:hAnsi="Times New Roman" w:cs="Times New Roman"/>
          <w:sz w:val="24"/>
          <w:szCs w:val="24"/>
        </w:rPr>
        <w:fldChar w:fldCharType="end"/>
      </w:r>
      <w:r w:rsidR="00194981" w:rsidRPr="006B3DEA">
        <w:rPr>
          <w:rFonts w:ascii="Times New Roman" w:hAnsi="Times New Roman" w:cs="Times New Roman"/>
          <w:sz w:val="24"/>
          <w:szCs w:val="24"/>
        </w:rPr>
        <w:t xml:space="preserve">, but </w:t>
      </w:r>
      <w:r w:rsidR="00D908C2">
        <w:rPr>
          <w:rFonts w:ascii="Times New Roman" w:hAnsi="Times New Roman" w:cs="Times New Roman"/>
          <w:sz w:val="24"/>
          <w:szCs w:val="24"/>
        </w:rPr>
        <w:t xml:space="preserve">instead </w:t>
      </w:r>
      <w:r w:rsidR="00194981" w:rsidRPr="006B3DEA">
        <w:rPr>
          <w:rFonts w:ascii="Times New Roman" w:hAnsi="Times New Roman" w:cs="Times New Roman"/>
          <w:sz w:val="24"/>
          <w:szCs w:val="24"/>
        </w:rPr>
        <w:t xml:space="preserve">focus on </w:t>
      </w:r>
      <w:r w:rsidR="00DD2AAD" w:rsidRPr="006B3DEA">
        <w:rPr>
          <w:rFonts w:ascii="Times New Roman" w:hAnsi="Times New Roman" w:cs="Times New Roman"/>
          <w:sz w:val="24"/>
          <w:szCs w:val="24"/>
        </w:rPr>
        <w:t>parasite</w:t>
      </w:r>
      <w:r w:rsidR="00D459CB" w:rsidRPr="006B3DEA">
        <w:rPr>
          <w:rFonts w:ascii="Times New Roman" w:hAnsi="Times New Roman" w:cs="Times New Roman"/>
          <w:sz w:val="24"/>
          <w:szCs w:val="24"/>
        </w:rPr>
        <w:t>-</w:t>
      </w:r>
      <w:r w:rsidR="00DD2AAD" w:rsidRPr="006B3DEA">
        <w:rPr>
          <w:rFonts w:ascii="Times New Roman" w:hAnsi="Times New Roman" w:cs="Times New Roman"/>
          <w:sz w:val="24"/>
          <w:szCs w:val="24"/>
        </w:rPr>
        <w:t xml:space="preserve"> and host-emitted </w:t>
      </w:r>
      <w:r w:rsidR="00087854" w:rsidRPr="006B3DEA">
        <w:rPr>
          <w:rFonts w:ascii="Times New Roman" w:hAnsi="Times New Roman" w:cs="Times New Roman"/>
          <w:sz w:val="24"/>
          <w:szCs w:val="24"/>
        </w:rPr>
        <w:t xml:space="preserve">compounds </w:t>
      </w:r>
      <w:r w:rsidR="00086B43" w:rsidRPr="006B3DEA">
        <w:rPr>
          <w:rFonts w:ascii="Times New Roman" w:hAnsi="Times New Roman" w:cs="Times New Roman"/>
          <w:sz w:val="24"/>
          <w:szCs w:val="24"/>
        </w:rPr>
        <w:t xml:space="preserve">found </w:t>
      </w:r>
      <w:r w:rsidR="00A375E9">
        <w:rPr>
          <w:rFonts w:ascii="Times New Roman" w:hAnsi="Times New Roman" w:cs="Times New Roman"/>
          <w:sz w:val="24"/>
          <w:szCs w:val="24"/>
        </w:rPr>
        <w:t xml:space="preserve">or proposed </w:t>
      </w:r>
      <w:r w:rsidR="00086B43" w:rsidRPr="006B3DEA">
        <w:rPr>
          <w:rFonts w:ascii="Times New Roman" w:hAnsi="Times New Roman" w:cs="Times New Roman"/>
          <w:sz w:val="24"/>
          <w:szCs w:val="24"/>
        </w:rPr>
        <w:t xml:space="preserve">to </w:t>
      </w:r>
      <w:r w:rsidR="00FE61BC" w:rsidRPr="006B3DEA">
        <w:rPr>
          <w:rFonts w:ascii="Times New Roman" w:hAnsi="Times New Roman" w:cs="Times New Roman"/>
          <w:sz w:val="24"/>
          <w:szCs w:val="24"/>
        </w:rPr>
        <w:t>induce</w:t>
      </w:r>
      <w:r w:rsidR="00161AE1" w:rsidRPr="006B3DEA">
        <w:rPr>
          <w:rFonts w:ascii="Times New Roman" w:hAnsi="Times New Roman" w:cs="Times New Roman"/>
          <w:sz w:val="24"/>
          <w:szCs w:val="24"/>
        </w:rPr>
        <w:t xml:space="preserve"> </w:t>
      </w:r>
      <w:r w:rsidR="00086B43" w:rsidRPr="006B3DEA">
        <w:rPr>
          <w:rFonts w:ascii="Times New Roman" w:hAnsi="Times New Roman" w:cs="Times New Roman"/>
          <w:sz w:val="24"/>
          <w:szCs w:val="24"/>
        </w:rPr>
        <w:t>defensive reactions</w:t>
      </w:r>
      <w:r w:rsidR="00087854" w:rsidRPr="006B3DEA">
        <w:rPr>
          <w:rFonts w:ascii="Times New Roman" w:hAnsi="Times New Roman" w:cs="Times New Roman"/>
          <w:sz w:val="24"/>
          <w:szCs w:val="24"/>
        </w:rPr>
        <w:t xml:space="preserve"> in the host</w:t>
      </w:r>
      <w:r w:rsidR="00086B43" w:rsidRPr="006B3DEA">
        <w:rPr>
          <w:rFonts w:ascii="Times New Roman" w:hAnsi="Times New Roman" w:cs="Times New Roman"/>
          <w:sz w:val="24"/>
          <w:szCs w:val="24"/>
        </w:rPr>
        <w:t xml:space="preserve"> </w:t>
      </w:r>
      <w:r w:rsidR="00D769F9" w:rsidRPr="006B3DEA">
        <w:rPr>
          <w:rFonts w:ascii="Times New Roman" w:hAnsi="Times New Roman" w:cs="Times New Roman"/>
          <w:sz w:val="24"/>
          <w:szCs w:val="24"/>
        </w:rPr>
        <w:t>(</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D769F9" w:rsidRPr="006B3DEA">
        <w:rPr>
          <w:rFonts w:ascii="Times New Roman" w:hAnsi="Times New Roman" w:cs="Times New Roman"/>
          <w:sz w:val="24"/>
          <w:szCs w:val="24"/>
        </w:rPr>
        <w:t>1)</w:t>
      </w:r>
      <w:r w:rsidR="00086B43" w:rsidRPr="006B3DEA">
        <w:rPr>
          <w:rFonts w:ascii="Times New Roman" w:hAnsi="Times New Roman" w:cs="Times New Roman"/>
          <w:sz w:val="24"/>
          <w:szCs w:val="24"/>
        </w:rPr>
        <w:t>.</w:t>
      </w:r>
      <w:r w:rsidR="00223093" w:rsidRPr="006B3DEA">
        <w:rPr>
          <w:rFonts w:ascii="Times New Roman" w:hAnsi="Times New Roman" w:cs="Times New Roman"/>
          <w:sz w:val="24"/>
          <w:szCs w:val="24"/>
        </w:rPr>
        <w:t xml:space="preserve"> </w:t>
      </w:r>
      <w:r w:rsidR="00F70124">
        <w:rPr>
          <w:rFonts w:ascii="Times New Roman" w:hAnsi="Times New Roman" w:cs="Times New Roman"/>
          <w:sz w:val="24"/>
          <w:szCs w:val="24"/>
        </w:rPr>
        <w:t>Despite the</w:t>
      </w:r>
      <w:r w:rsidR="00E61A3D">
        <w:rPr>
          <w:rFonts w:ascii="Times New Roman" w:hAnsi="Times New Roman" w:cs="Times New Roman"/>
          <w:sz w:val="24"/>
          <w:szCs w:val="24"/>
        </w:rPr>
        <w:t>ir apparent</w:t>
      </w:r>
      <w:r w:rsidR="00D467A8">
        <w:rPr>
          <w:rFonts w:ascii="Times New Roman" w:hAnsi="Times New Roman" w:cs="Times New Roman"/>
          <w:sz w:val="24"/>
          <w:szCs w:val="24"/>
        </w:rPr>
        <w:t xml:space="preserve"> importance </w:t>
      </w:r>
      <w:r w:rsidR="00D0270B">
        <w:rPr>
          <w:rFonts w:ascii="Times New Roman" w:hAnsi="Times New Roman" w:cs="Times New Roman"/>
          <w:sz w:val="24"/>
          <w:szCs w:val="24"/>
        </w:rPr>
        <w:t xml:space="preserve">in modulating </w:t>
      </w:r>
      <w:r w:rsidR="00E61A3D">
        <w:rPr>
          <w:rFonts w:ascii="Times New Roman" w:hAnsi="Times New Roman" w:cs="Times New Roman"/>
          <w:sz w:val="24"/>
          <w:szCs w:val="24"/>
        </w:rPr>
        <w:t xml:space="preserve">host-parasite interactions, </w:t>
      </w:r>
      <w:r w:rsidR="00F70124">
        <w:rPr>
          <w:rFonts w:ascii="Times New Roman" w:hAnsi="Times New Roman" w:cs="Times New Roman"/>
          <w:sz w:val="24"/>
          <w:szCs w:val="24"/>
        </w:rPr>
        <w:t>r</w:t>
      </w:r>
      <w:r w:rsidR="00216055" w:rsidRPr="006B3DEA">
        <w:rPr>
          <w:rFonts w:ascii="Times New Roman" w:hAnsi="Times New Roman" w:cs="Times New Roman"/>
          <w:sz w:val="24"/>
          <w:szCs w:val="24"/>
        </w:rPr>
        <w:t>esearch</w:t>
      </w:r>
      <w:r w:rsidR="008D7396" w:rsidRPr="006B3DEA">
        <w:rPr>
          <w:rFonts w:ascii="Times New Roman" w:hAnsi="Times New Roman" w:cs="Times New Roman"/>
          <w:sz w:val="24"/>
          <w:szCs w:val="24"/>
        </w:rPr>
        <w:t xml:space="preserve"> on</w:t>
      </w:r>
      <w:r w:rsidR="00223093" w:rsidRPr="006B3DEA">
        <w:rPr>
          <w:rFonts w:ascii="Times New Roman" w:hAnsi="Times New Roman" w:cs="Times New Roman"/>
          <w:sz w:val="24"/>
          <w:szCs w:val="24"/>
        </w:rPr>
        <w:t xml:space="preserve"> </w:t>
      </w:r>
      <w:r w:rsidR="00A375E9">
        <w:rPr>
          <w:rFonts w:ascii="Times New Roman" w:hAnsi="Times New Roman" w:cs="Times New Roman"/>
          <w:sz w:val="24"/>
          <w:szCs w:val="24"/>
        </w:rPr>
        <w:t xml:space="preserve">insect </w:t>
      </w:r>
      <w:r w:rsidR="00483601" w:rsidRPr="006B3DEA">
        <w:rPr>
          <w:rFonts w:ascii="Times New Roman" w:hAnsi="Times New Roman" w:cs="Times New Roman"/>
          <w:sz w:val="24"/>
          <w:szCs w:val="24"/>
        </w:rPr>
        <w:t>disease</w:t>
      </w:r>
      <w:r w:rsidR="00CD1964" w:rsidRPr="006B3DEA">
        <w:rPr>
          <w:rFonts w:ascii="Times New Roman" w:hAnsi="Times New Roman" w:cs="Times New Roman"/>
          <w:sz w:val="24"/>
          <w:szCs w:val="24"/>
        </w:rPr>
        <w:t xml:space="preserve">-associated </w:t>
      </w:r>
      <w:r w:rsidR="00B4724A" w:rsidRPr="006B3DEA">
        <w:rPr>
          <w:rFonts w:ascii="Times New Roman" w:hAnsi="Times New Roman" w:cs="Times New Roman"/>
          <w:sz w:val="24"/>
          <w:szCs w:val="24"/>
        </w:rPr>
        <w:t xml:space="preserve">cues </w:t>
      </w:r>
      <w:r w:rsidR="00CE6A53">
        <w:rPr>
          <w:rFonts w:ascii="Times New Roman" w:hAnsi="Times New Roman" w:cs="Times New Roman"/>
          <w:sz w:val="24"/>
          <w:szCs w:val="24"/>
        </w:rPr>
        <w:t xml:space="preserve">has </w:t>
      </w:r>
      <w:r w:rsidR="00F70124">
        <w:rPr>
          <w:rFonts w:ascii="Times New Roman" w:hAnsi="Times New Roman" w:cs="Times New Roman"/>
          <w:sz w:val="24"/>
          <w:szCs w:val="24"/>
        </w:rPr>
        <w:t>been</w:t>
      </w:r>
      <w:r w:rsidR="008D7396" w:rsidRPr="006B3DEA">
        <w:rPr>
          <w:rFonts w:ascii="Times New Roman" w:hAnsi="Times New Roman" w:cs="Times New Roman"/>
          <w:sz w:val="24"/>
          <w:szCs w:val="24"/>
        </w:rPr>
        <w:t xml:space="preserve"> </w:t>
      </w:r>
      <w:r w:rsidR="00B4724A" w:rsidRPr="006B3DEA">
        <w:rPr>
          <w:rFonts w:ascii="Times New Roman" w:hAnsi="Times New Roman" w:cs="Times New Roman"/>
          <w:sz w:val="24"/>
          <w:szCs w:val="24"/>
        </w:rPr>
        <w:t>mostly</w:t>
      </w:r>
      <w:r w:rsidR="005515B7" w:rsidRPr="006B3DEA">
        <w:rPr>
          <w:rFonts w:ascii="Times New Roman" w:hAnsi="Times New Roman" w:cs="Times New Roman"/>
          <w:sz w:val="24"/>
          <w:szCs w:val="24"/>
        </w:rPr>
        <w:t xml:space="preserve"> </w:t>
      </w:r>
      <w:r w:rsidR="00CB730C" w:rsidRPr="006B3DEA">
        <w:rPr>
          <w:rFonts w:ascii="Times New Roman" w:hAnsi="Times New Roman" w:cs="Times New Roman"/>
          <w:sz w:val="24"/>
          <w:szCs w:val="24"/>
        </w:rPr>
        <w:t xml:space="preserve">limited to </w:t>
      </w:r>
      <w:r w:rsidR="00E61A3D">
        <w:rPr>
          <w:rFonts w:ascii="Times New Roman" w:hAnsi="Times New Roman" w:cs="Times New Roman"/>
          <w:sz w:val="24"/>
          <w:szCs w:val="24"/>
        </w:rPr>
        <w:t>species</w:t>
      </w:r>
      <w:r w:rsidR="005670A2">
        <w:rPr>
          <w:rFonts w:ascii="Times New Roman" w:hAnsi="Times New Roman" w:cs="Times New Roman"/>
          <w:sz w:val="24"/>
          <w:szCs w:val="24"/>
        </w:rPr>
        <w:t xml:space="preserve"> with high agricultural </w:t>
      </w:r>
      <w:r w:rsidR="003353EA">
        <w:rPr>
          <w:rFonts w:ascii="Times New Roman" w:hAnsi="Times New Roman" w:cs="Times New Roman"/>
          <w:sz w:val="24"/>
          <w:szCs w:val="24"/>
        </w:rPr>
        <w:t xml:space="preserve">value </w:t>
      </w:r>
      <w:r w:rsidR="005670A2">
        <w:rPr>
          <w:rFonts w:ascii="Times New Roman" w:hAnsi="Times New Roman" w:cs="Times New Roman"/>
          <w:sz w:val="24"/>
          <w:szCs w:val="24"/>
        </w:rPr>
        <w:t>or a</w:t>
      </w:r>
      <w:r w:rsidR="001E1D4C">
        <w:rPr>
          <w:rFonts w:ascii="Times New Roman" w:hAnsi="Times New Roman" w:cs="Times New Roman"/>
          <w:sz w:val="24"/>
          <w:szCs w:val="24"/>
        </w:rPr>
        <w:t>s</w:t>
      </w:r>
      <w:r w:rsidR="00FE2293">
        <w:rPr>
          <w:rFonts w:ascii="Times New Roman" w:hAnsi="Times New Roman" w:cs="Times New Roman"/>
          <w:sz w:val="24"/>
          <w:szCs w:val="24"/>
        </w:rPr>
        <w:t xml:space="preserve"> l</w:t>
      </w:r>
      <w:r w:rsidR="005670A2">
        <w:rPr>
          <w:rFonts w:ascii="Times New Roman" w:hAnsi="Times New Roman" w:cs="Times New Roman"/>
          <w:sz w:val="24"/>
          <w:szCs w:val="24"/>
        </w:rPr>
        <w:t>aboratory model</w:t>
      </w:r>
      <w:r w:rsidR="001E1D4C">
        <w:rPr>
          <w:rFonts w:ascii="Times New Roman" w:hAnsi="Times New Roman" w:cs="Times New Roman"/>
          <w:sz w:val="24"/>
          <w:szCs w:val="24"/>
        </w:rPr>
        <w:t>s</w:t>
      </w:r>
      <w:r w:rsidR="00F70124">
        <w:rPr>
          <w:rFonts w:ascii="Times New Roman" w:hAnsi="Times New Roman" w:cs="Times New Roman"/>
          <w:sz w:val="24"/>
          <w:szCs w:val="24"/>
        </w:rPr>
        <w:t>,</w:t>
      </w:r>
      <w:r w:rsidR="00E61A3D">
        <w:rPr>
          <w:rFonts w:ascii="Times New Roman" w:hAnsi="Times New Roman" w:cs="Times New Roman"/>
          <w:sz w:val="24"/>
          <w:szCs w:val="24"/>
        </w:rPr>
        <w:t xml:space="preserve"> </w:t>
      </w:r>
      <w:r w:rsidR="00FE2293">
        <w:rPr>
          <w:rFonts w:ascii="Times New Roman" w:hAnsi="Times New Roman" w:cs="Times New Roman"/>
          <w:sz w:val="24"/>
          <w:szCs w:val="24"/>
        </w:rPr>
        <w:lastRenderedPageBreak/>
        <w:t>like the honeybee</w:t>
      </w:r>
      <w:r w:rsidR="00E61A3D">
        <w:rPr>
          <w:rFonts w:ascii="Times New Roman" w:hAnsi="Times New Roman" w:cs="Times New Roman"/>
          <w:sz w:val="24"/>
          <w:szCs w:val="24"/>
        </w:rPr>
        <w:t xml:space="preserve"> </w:t>
      </w:r>
      <w:r w:rsidR="005670A2">
        <w:rPr>
          <w:rFonts w:ascii="Times New Roman" w:hAnsi="Times New Roman" w:cs="Times New Roman"/>
          <w:sz w:val="24"/>
          <w:szCs w:val="24"/>
        </w:rPr>
        <w:t xml:space="preserve">and </w:t>
      </w:r>
      <w:r w:rsidR="00C15463">
        <w:rPr>
          <w:rFonts w:ascii="Times New Roman" w:hAnsi="Times New Roman" w:cs="Times New Roman"/>
          <w:sz w:val="24"/>
          <w:szCs w:val="24"/>
        </w:rPr>
        <w:t>the</w:t>
      </w:r>
      <w:r w:rsidR="00F70124">
        <w:rPr>
          <w:rFonts w:ascii="Times New Roman" w:hAnsi="Times New Roman" w:cs="Times New Roman"/>
          <w:sz w:val="24"/>
          <w:szCs w:val="24"/>
        </w:rPr>
        <w:t xml:space="preserve"> fruit fly</w:t>
      </w:r>
      <w:r w:rsidR="009D722A">
        <w:rPr>
          <w:rFonts w:ascii="Times New Roman" w:hAnsi="Times New Roman" w:cs="Times New Roman"/>
          <w:sz w:val="24"/>
          <w:szCs w:val="24"/>
        </w:rPr>
        <w:t xml:space="preserve"> </w:t>
      </w:r>
      <w:r w:rsidR="009D722A">
        <w:rPr>
          <w:rFonts w:ascii="Times New Roman" w:hAnsi="Times New Roman" w:cs="Times New Roman"/>
          <w:sz w:val="24"/>
          <w:szCs w:val="24"/>
        </w:rPr>
        <w:fldChar w:fldCharType="begin" w:fldLock="1"/>
      </w:r>
      <w:r w:rsidR="00B0081C">
        <w:rPr>
          <w:rFonts w:ascii="Times New Roman" w:hAnsi="Times New Roman" w:cs="Times New Roman"/>
          <w:sz w:val="24"/>
          <w:szCs w:val="24"/>
        </w:rPr>
        <w:instrText>ADDIN CSL_CITATION {"citationItems":[{"id":"ITEM-1","itemData":{"DOI":"10.1016/j.ijpara.2020.03.005","ISSN":"18790135","PMID":"32380096","abstract":"The ectoparasitic mite Varroa destructor is the most significant pathological threat to the western honey bee, Apis mellifera, leading to the death of most colonies if left untreated. An alternative approach to chemical treatments is to selectively enhance heritable honey bee traits of resistance or tolerance to the mite through breeding programs, or select for naturally surviving untreated colonies. We conducted a literature review of all studies documenting traits of A. mellifera populations either selectively bred or naturally selected for resistance and tolerance to mite parasitism. This allowed us to conduct an analysis of the diversity, distribution and importance of the traits in different honey bee populations that can survive V. destructor globally. In a second analysis, we investigated the genetic bases of these different phenotypes by comparing ’omics studies (genomics, transcriptomics, and proteomics) of A. mellifera resistance and tolerance to the parasite. Altogether, this review provides a detailed overview of the current state of the research projects and breeding efforts against the most devastating parasite of A. mellifera. By highlighting the most promising traits of Varroa-surviving bees and our current knowledge on their genetic bases, this work will help direct future research efforts and selection programs to control this pest. Additionally, by comparing the diverse populations of honey bees that exhibit those traits, this review highlights the consequences of anthropogenic and natural selection in the interactions between hosts and parasites.","author":[{"dropping-particle":"","family":"Mondet","given":"Fanny","non-dropping-particle":"","parse-names":false,"suffix":""},{"dropping-particle":"","family":"Beaurepaire","given":"Alexis","non-dropping-particle":"","parse-names":false,"suffix":""},{"dropping-particle":"","family":"McAfee","given":"Alison","non-dropping-particle":"","parse-names":false,"suffix":""},{"dropping-particle":"","family":"Locke","given":"Barbara","non-dropping-particle":"","parse-names":false,"suffix":""},{"dropping-particle":"","family":"Alaux","given":"Cédric","non-dropping-particle":"","parse-names":false,"suffix":""},{"dropping-particle":"","family":"Blanchard","given":"Solene","non-dropping-particle":"","parse-names":false,"suffix":""},{"dropping-particle":"","family":"Danka","given":"Bob","non-dropping-particle":"","parse-names":false,"suffix":""},{"dropping-particle":"","family":"Conte","given":"Yves","non-dropping-particle":"Le","parse-names":false,"suffix":""}],"container-title":"International Journal for Parasitology","id":"ITEM-1","issue":"6-7","issued":{"date-parts":[["2020"]]},"page":"433-447","publisher":"The Authors","title":"Honey bee survival mechanisms against the parasite Varroa destructor: a systematic review of phenotypic and genomic research efforts","type":"article-journal","volume":"50"},"uris":["http://www.mendeley.com/documents/?uuid=7ae7af6c-a2f6-4330-9675-47a6a754607e"]},{"id":"ITEM-2","itemData":{"DOI":"10.1371/journal.pbio.1002318","ISSN":"1545-7885","PMID":"26674493","abstract":"Detecting danger is one of the foremost tasks for a neural system. Larval parasitoids constitute clear danger to Drosophila, as up to 80% of fly larvae become parasitized in nature. We show that Drosophila melanogaster larvae and adults avoid sites smelling of the main parasitoid enemies, Leptopilina wasps. This avoidance is mediated via a highly specific olfactory sensory neuron (OSN) type. While the larval OSN expresses the olfactory receptor Or49a and is tuned to the Leptopilina odor iridomyrmecin, the adult expresses both Or49a and Or85f and in addition detects the wasp odors actinidine and nepetalactol. The information is transferred via projection neurons to a specific part of the lateral horn known to be involved in mediating avoidance. Drosophila has thus developed a dedicated circuit to detect a life-threatening enemy based on the smell of its semiochemicals. Such an enemy-detecting olfactory circuit has earlier only been characterized in mice and nematodes.","author":[{"dropping-particle":"","family":"Ebrahim","given":"Shimaa A. M.","non-dropping-particle":"","parse-names":false,"suffix":""},{"dropping-particle":"","family":"Dweck","given":"Hany K. M.","non-dropping-particle":"","parse-names":false,"suffix":""},{"dropping-particle":"","family":"Stökl","given":"Johannes","non-dropping-particle":"","parse-names":false,"suffix":""},{"dropping-particle":"","family":"Hofferberth","given":"John E.","non-dropping-particle":"","parse-names":false,"suffix":""},{"dropping-particle":"","family":"Trona","given":"Federica","non-dropping-particle":"","parse-names":false,"suffix":""},{"dropping-particle":"","family":"Weniger","given":"Kerstin","non-dropping-particle":"","parse-names":false,"suffix":""},{"dropping-particle":"","family":"Rybak","given":"Jürgen","non-dropping-particle":"","parse-names":false,"suffix":""},{"dropping-particle":"","family":"Seki","given":"Yoichi","non-dropping-particle":"","parse-names":false,"suffix":""},{"dropping-particle":"","family":"Stensmyr","given":"Marcus C.","non-dropping-particle":"","parse-names":false,"suffix":""},{"dropping-particle":"","family":"Sachse","given":"Silke","non-dropping-particle":"","parse-names":false,"suffix":""},{"dropping-particle":"","family":"Hansson","given":"Bill S.","non-dropping-particle":"","parse-names":false,"suffix":""},{"dropping-particle":"","family":"Knaden","given":"Markus","non-dropping-particle":"","parse-names":false,"suffix":""}],"container-title":"PLOS Biology","editor":[{"dropping-particle":"","family":"Benton","given":"Richard","non-dropping-particle":"","parse-names":false,"suffix":""}],"id":"ITEM-2","issue":"12","issued":{"date-parts":[["2015","12","16"]]},"page":"e1002318","title":"Drosophila avoids parasitoids by sensing their semiochemicals via a dedicated olfactory circuit","type":"article-journal","volume":"13"},"uris":["http://www.mendeley.com/documents/?uuid=7ec52612-0542-406e-a161-5b9036ce4437"]},{"id":"ITEM-3","itemData":{"DOI":"10.1016/j.cell.2012.09.046","ISSN":"10974172","PMID":"23217715","abstract":"Flies, like all animals, need to find suitable and safe food. Because the principal food source for Drosophila melanogaster is yeast growing on fermenting fruit, flies need to distinguish fruit with safe yeast from yeast covered with toxic microbes. We identify a functionally segregated olfactory circuit in flies that is activated exclusively by geosmin. This microbial odorant constitutes an ecologically relevant stimulus that alerts flies to the presence of harmful microbes. Geosmin activates only a single class of sensory neurons expressing the olfactory receptor Or56a. These neurons target the DA2 glomerulus and connect to projection neurons that respond exclusively to geosmin. Activation of DA2 is sufficient and necessary for aversion, overrides input from other olfactory pathways, and inhibits positive chemotaxis, oviposition, and feeding. The geosmin detection system is a conserved feature in the genus Drosophila that provides flies with a sensitive, specific means of identifying unsuitable feeding and breeding sites. PaperFlick: © 2012 Elsevier Inc.","author":[{"dropping-particle":"","family":"Stensmyr","given":"Marcus C.","non-dropping-particle":"","parse-names":false,"suffix":""},{"dropping-particle":"","family":"Dweck","given":"Hany K.M.","non-dropping-particle":"","parse-names":false,"suffix":""},{"dropping-particle":"","family":"Farhan","given":"Abu","non-dropping-particle":"","parse-names":false,"suffix":""},{"dropping-particle":"","family":"Ibba","given":"Irene","non-dropping-particle":"","parse-names":false,"suffix":""},{"dropping-particle":"","family":"Strutz","given":"Antonia","non-dropping-particle":"","parse-names":false,"suffix":""},{"dropping-particle":"","family":"Mukunda","given":"Latha","non-dropping-particle":"","parse-names":false,"suffix":""},{"dropping-particle":"","family":"Linz","given":"Jeanine","non-dropping-particle":"","parse-names":false,"suffix":""},{"dropping-particle":"","family":"Grabe","given":"Veit","non-dropping-particle":"","parse-names":false,"suffix":""},{"dropping-particle":"","family":"Steck","given":"Kathrin","non-dropping-particle":"","parse-names":false,"suffix":""},{"dropping-particle":"","family":"Lavista-Llanos","given":"Sofia","non-dropping-particle":"","parse-names":false,"suffix":""},{"dropping-particle":"","family":"Wicher","given":"Dieter","non-dropping-particle":"","parse-names":false,"suffix":""},{"dropping-particle":"","family":"Sachse","given":"Silke","non-dropping-particle":"","parse-names":false,"suffix":""},{"dropping-particle":"","family":"Knaden","given":"Markus","non-dropping-particle":"","parse-names":false,"suffix":""},{"dropping-particle":"","family":"Becher","given":"Paul G.","non-dropping-particle":"","parse-names":false,"suffix":""},{"dropping-particle":"","family":"Seki","given":"Yoichi","non-dropping-particle":"","parse-names":false,"suffix":""},{"dropping-particle":"","family":"Hansson","given":"Bill S.","non-dropping-particle":"","parse-names":false,"suffix":""}],"container-title":"Cell","id":"ITEM-3","issue":"6","issued":{"date-parts":[["2012"]]},"page":"1345-1357","publisher":"Elsevier Inc.","title":"A conserved dedicated olfactory circuit for detecting harmful microbes in drosophila","type":"article-journal","volume":"151"},"uris":["http://www.mendeley.com/documents/?uuid=2101a282-cd38-4d4d-8891-bc156ad7bacf"]},{"id":"ITEM-4","itemData":{"DOI":"10.1098/rsos.210194","ISBN":"0000000204408","ISSN":"20545703","abstract":"Use of chemicals, such as alarm pheromones, for rapid communication with conspecifics is widespread throughout evolutionary history. Such chemicals are particularly important for social insects, such as the honeybee (Apis mellifera), because they are used for collective decision-making, coordinating activities and self-organization of the group. What is less understood is how these pheromones change due to an infection and what the implications might be for social communication. We used semiquantitative polymerase chain reaction (sqPCR) to screen for a common microsporidian gut parasite, Nosema ceranae, for 30 hives, across 10 different locations. We then used high-resolution accurate mass gas chromatography-quadrupole time of flight mass spectrometry to generate an exposome profile for each hive. Of the 2352 chemical features identified, chemicals associated with infection were filtered for cosanes or cosenes. A significant association was found between N. ceranae and the presence of (Z)-11-eicosen-1-ol, a known alarm pheromone component. The increase in (Z)-11-eicosen-1-ol could be the recognition mechanism for healthy individuals to care for, kill, or quarantine infected nestmates. Nosema ceranae has contributed to the global decline in bee health. Therefore, altered alarm pheromones might play a role in disrupting social harmony and have potential impacts on colony health.","author":[{"dropping-particle":"","family":"Mayack","given":"Christopher","non-dropping-particle":"","parse-names":false,"suffix":""},{"dropping-particle":"","family":"Broadrup","given":"Robert L.","non-dropping-particle":"","parse-names":false,"suffix":""},{"dropping-particle":"","family":"Schick","given":"Sassicaia J.","non-dropping-particle":"","parse-names":false,"suffix":""},{"dropping-particle":"","family":"Eppley","given":"Elizabeth J.","non-dropping-particle":"","parse-names":false,"suffix":""},{"dropping-particle":"","family":"Khan","given":"Zaeema","non-dropping-particle":"","parse-names":false,"suffix":""},{"dropping-particle":"","family":"MacHerone","given":"Anthony","non-dropping-particle":"","parse-names":false,"suffix":""}],"container-title":"Royal Society Open Science","id":"ITEM-4","issue":"4","issued":{"date-parts":[["2021"]]},"title":"Increased alarm pheromone component is associated with Nosema ceranae infected honeybee colonies","type":"article-journal","volume":"8"},"uris":["http://www.mendeley.com/documents/?uuid=712a6bc2-1914-4503-9e4e-9115a4b767e2"]}],"mendeley":{"formattedCitation":"[15–18]","manualFormatting":"[15*–18]","plainTextFormattedCitation":"[15–18]","previouslyFormattedCitation":"[15–18]"},"properties":{"noteIndex":0},"schema":"https://github.com/citation-style-language/schema/raw/master/csl-citation.json"}</w:instrText>
      </w:r>
      <w:r w:rsidR="009D722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[15</w:t>
      </w:r>
      <w:r w:rsidR="00B0081C">
        <w:rPr>
          <w:rFonts w:ascii="Times New Roman" w:hAnsi="Times New Roman" w:cs="Times New Roman"/>
          <w:noProof/>
          <w:sz w:val="24"/>
          <w:szCs w:val="24"/>
        </w:rPr>
        <w:t>*</w:t>
      </w:r>
      <w:r w:rsidR="009D722A" w:rsidRPr="009D722A">
        <w:rPr>
          <w:rFonts w:ascii="Times New Roman" w:hAnsi="Times New Roman" w:cs="Times New Roman"/>
          <w:noProof/>
          <w:sz w:val="24"/>
          <w:szCs w:val="24"/>
        </w:rPr>
        <w:t>–18]</w:t>
      </w:r>
      <w:r w:rsidR="009D722A">
        <w:rPr>
          <w:rFonts w:ascii="Times New Roman" w:hAnsi="Times New Roman" w:cs="Times New Roman"/>
          <w:sz w:val="24"/>
          <w:szCs w:val="24"/>
        </w:rPr>
        <w:fldChar w:fldCharType="end"/>
      </w:r>
      <w:r w:rsidR="001E1D4C" w:rsidRPr="00753515">
        <w:rPr>
          <w:rFonts w:ascii="Times New Roman" w:hAnsi="Times New Roman" w:cs="Times New Roman"/>
          <w:sz w:val="24"/>
          <w:szCs w:val="24"/>
          <w:lang w:val="en-US"/>
        </w:rPr>
        <w:t xml:space="preserve">. </w:t>
      </w:r>
      <w:r w:rsidR="00CE7A5F">
        <w:rPr>
          <w:rFonts w:ascii="Times New Roman" w:hAnsi="Times New Roman" w:cs="Times New Roman"/>
          <w:sz w:val="24"/>
          <w:szCs w:val="24"/>
        </w:rPr>
        <w:t>Lastly</w:t>
      </w:r>
      <w:r w:rsidR="00F70124">
        <w:rPr>
          <w:rFonts w:ascii="Times New Roman" w:hAnsi="Times New Roman" w:cs="Times New Roman"/>
          <w:sz w:val="24"/>
          <w:szCs w:val="24"/>
        </w:rPr>
        <w:t>, we</w:t>
      </w:r>
      <w:r w:rsidR="00C15F7D" w:rsidRPr="006B3DEA">
        <w:rPr>
          <w:rFonts w:ascii="Times New Roman" w:hAnsi="Times New Roman" w:cs="Times New Roman"/>
          <w:sz w:val="24"/>
          <w:szCs w:val="24"/>
        </w:rPr>
        <w:t xml:space="preserve"> discuss t</w:t>
      </w:r>
      <w:r w:rsidR="009F359D" w:rsidRPr="006B3DEA">
        <w:rPr>
          <w:rFonts w:ascii="Times New Roman" w:hAnsi="Times New Roman" w:cs="Times New Roman"/>
          <w:sz w:val="24"/>
          <w:szCs w:val="24"/>
        </w:rPr>
        <w:t xml:space="preserve">he </w:t>
      </w:r>
      <w:r w:rsidR="00914176" w:rsidRPr="006B3DEA">
        <w:rPr>
          <w:rFonts w:ascii="Times New Roman" w:hAnsi="Times New Roman" w:cs="Times New Roman"/>
          <w:sz w:val="24"/>
          <w:szCs w:val="24"/>
        </w:rPr>
        <w:t>connection</w:t>
      </w:r>
      <w:r w:rsidR="00914176" w:rsidDel="00914176">
        <w:rPr>
          <w:rFonts w:ascii="Times New Roman" w:hAnsi="Times New Roman" w:cs="Times New Roman"/>
          <w:sz w:val="24"/>
          <w:szCs w:val="24"/>
        </w:rPr>
        <w:t xml:space="preserve"> </w:t>
      </w:r>
      <w:r w:rsidR="00914176">
        <w:rPr>
          <w:rFonts w:ascii="Times New Roman" w:hAnsi="Times New Roman" w:cs="Times New Roman"/>
          <w:sz w:val="24"/>
          <w:szCs w:val="24"/>
        </w:rPr>
        <w:t xml:space="preserve">between disease cues and </w:t>
      </w:r>
      <w:r w:rsidR="009F359D" w:rsidRPr="006B3DEA">
        <w:rPr>
          <w:rFonts w:ascii="Times New Roman" w:hAnsi="Times New Roman" w:cs="Times New Roman"/>
          <w:sz w:val="24"/>
          <w:szCs w:val="24"/>
        </w:rPr>
        <w:t>immunity</w:t>
      </w:r>
      <w:r w:rsidR="00F70124">
        <w:rPr>
          <w:rFonts w:ascii="Times New Roman" w:hAnsi="Times New Roman" w:cs="Times New Roman"/>
          <w:sz w:val="24"/>
          <w:szCs w:val="24"/>
        </w:rPr>
        <w:t xml:space="preserve">: </w:t>
      </w:r>
      <w:r w:rsidR="009F359D" w:rsidRPr="006B3DEA">
        <w:rPr>
          <w:rFonts w:ascii="Times New Roman" w:hAnsi="Times New Roman" w:cs="Times New Roman"/>
          <w:sz w:val="24"/>
          <w:szCs w:val="24"/>
        </w:rPr>
        <w:t>an exciting</w:t>
      </w:r>
      <w:r w:rsidR="00F70124">
        <w:rPr>
          <w:rFonts w:ascii="Times New Roman" w:hAnsi="Times New Roman" w:cs="Times New Roman"/>
          <w:sz w:val="24"/>
          <w:szCs w:val="24"/>
        </w:rPr>
        <w:t xml:space="preserve"> </w:t>
      </w:r>
      <w:r w:rsidR="00F70124" w:rsidRPr="006B3DEA">
        <w:rPr>
          <w:rFonts w:ascii="Times New Roman" w:hAnsi="Times New Roman" w:cs="Times New Roman"/>
          <w:sz w:val="24"/>
          <w:szCs w:val="24"/>
        </w:rPr>
        <w:t>emerg</w:t>
      </w:r>
      <w:r w:rsidR="00F70124">
        <w:rPr>
          <w:rFonts w:ascii="Times New Roman" w:hAnsi="Times New Roman" w:cs="Times New Roman"/>
          <w:sz w:val="24"/>
          <w:szCs w:val="24"/>
        </w:rPr>
        <w:t>ent</w:t>
      </w:r>
      <w:r w:rsidR="00F70124" w:rsidRPr="006B3DEA">
        <w:rPr>
          <w:rFonts w:ascii="Times New Roman" w:hAnsi="Times New Roman" w:cs="Times New Roman"/>
          <w:sz w:val="24"/>
          <w:szCs w:val="24"/>
        </w:rPr>
        <w:t xml:space="preserve"> </w:t>
      </w:r>
      <w:r w:rsidR="006B3B56" w:rsidRPr="006B3DEA">
        <w:rPr>
          <w:rFonts w:ascii="Times New Roman" w:hAnsi="Times New Roman" w:cs="Times New Roman"/>
          <w:sz w:val="24"/>
          <w:szCs w:val="24"/>
        </w:rPr>
        <w:t xml:space="preserve">research </w:t>
      </w:r>
      <w:r w:rsidR="007703B2" w:rsidRPr="006B3DEA">
        <w:rPr>
          <w:rFonts w:ascii="Times New Roman" w:hAnsi="Times New Roman" w:cs="Times New Roman"/>
          <w:sz w:val="24"/>
          <w:szCs w:val="24"/>
        </w:rPr>
        <w:t xml:space="preserve">area </w:t>
      </w:r>
      <w:r w:rsidR="00883149">
        <w:rPr>
          <w:rFonts w:ascii="Times New Roman" w:hAnsi="Times New Roman" w:cs="Times New Roman"/>
          <w:sz w:val="24"/>
          <w:szCs w:val="24"/>
        </w:rPr>
        <w:t xml:space="preserve">suggesting that </w:t>
      </w:r>
      <w:r w:rsidR="004F001D" w:rsidRPr="006B3DEA">
        <w:rPr>
          <w:rFonts w:ascii="Times New Roman" w:hAnsi="Times New Roman" w:cs="Times New Roman"/>
          <w:sz w:val="24"/>
          <w:szCs w:val="24"/>
        </w:rPr>
        <w:t xml:space="preserve">olfaction </w:t>
      </w:r>
      <w:r w:rsidR="00160911">
        <w:rPr>
          <w:rFonts w:ascii="Times New Roman" w:hAnsi="Times New Roman" w:cs="Times New Roman"/>
          <w:sz w:val="24"/>
          <w:szCs w:val="24"/>
        </w:rPr>
        <w:t xml:space="preserve">or gustation </w:t>
      </w:r>
      <w:r w:rsidR="00883149">
        <w:rPr>
          <w:rFonts w:ascii="Times New Roman" w:hAnsi="Times New Roman" w:cs="Times New Roman"/>
          <w:sz w:val="24"/>
          <w:szCs w:val="24"/>
        </w:rPr>
        <w:t>may</w:t>
      </w:r>
      <w:r w:rsidR="00883149" w:rsidRPr="006B3DEA">
        <w:rPr>
          <w:rFonts w:ascii="Times New Roman" w:hAnsi="Times New Roman" w:cs="Times New Roman"/>
          <w:sz w:val="24"/>
          <w:szCs w:val="24"/>
        </w:rPr>
        <w:t xml:space="preserve"> </w:t>
      </w:r>
      <w:r w:rsidR="007E39C7" w:rsidRPr="006B3DEA">
        <w:rPr>
          <w:rFonts w:ascii="Times New Roman" w:hAnsi="Times New Roman" w:cs="Times New Roman"/>
          <w:sz w:val="24"/>
          <w:szCs w:val="24"/>
        </w:rPr>
        <w:t xml:space="preserve">be </w:t>
      </w:r>
      <w:r w:rsidR="004F001D" w:rsidRPr="006B3DEA">
        <w:rPr>
          <w:rFonts w:ascii="Times New Roman" w:hAnsi="Times New Roman" w:cs="Times New Roman"/>
          <w:sz w:val="24"/>
          <w:szCs w:val="24"/>
        </w:rPr>
        <w:t>the first line of host defence</w:t>
      </w:r>
      <w:r w:rsidR="00916709" w:rsidRPr="006B3DEA">
        <w:rPr>
          <w:rFonts w:ascii="Times New Roman" w:hAnsi="Times New Roman" w:cs="Times New Roman"/>
          <w:sz w:val="24"/>
          <w:szCs w:val="24"/>
        </w:rPr>
        <w:t xml:space="preserve"> against parasites</w:t>
      </w:r>
      <w:r w:rsidR="00883149">
        <w:rPr>
          <w:rFonts w:ascii="Times New Roman" w:hAnsi="Times New Roman" w:cs="Times New Roman"/>
          <w:sz w:val="24"/>
          <w:szCs w:val="24"/>
        </w:rPr>
        <w:t xml:space="preserve"> in insects</w:t>
      </w:r>
      <w:r w:rsidR="007E39C7" w:rsidRPr="006B3DEA">
        <w:rPr>
          <w:rFonts w:ascii="Times New Roman" w:hAnsi="Times New Roman" w:cs="Times New Roman"/>
          <w:sz w:val="24"/>
          <w:szCs w:val="24"/>
        </w:rPr>
        <w:t xml:space="preserve">, </w:t>
      </w:r>
      <w:r w:rsidR="004F001D" w:rsidRPr="006B3DEA">
        <w:rPr>
          <w:rFonts w:ascii="Times New Roman" w:hAnsi="Times New Roman" w:cs="Times New Roman"/>
          <w:sz w:val="24"/>
          <w:szCs w:val="24"/>
        </w:rPr>
        <w:t xml:space="preserve">not only </w:t>
      </w:r>
      <w:r w:rsidR="00F07AD6">
        <w:rPr>
          <w:rFonts w:ascii="Times New Roman" w:hAnsi="Times New Roman" w:cs="Times New Roman"/>
          <w:sz w:val="24"/>
          <w:szCs w:val="24"/>
        </w:rPr>
        <w:t>by</w:t>
      </w:r>
      <w:r w:rsidR="00883149">
        <w:rPr>
          <w:rFonts w:ascii="Times New Roman" w:hAnsi="Times New Roman" w:cs="Times New Roman"/>
          <w:sz w:val="24"/>
          <w:szCs w:val="24"/>
        </w:rPr>
        <w:t xml:space="preserve"> </w:t>
      </w:r>
      <w:r w:rsidR="00EA2FCC" w:rsidRPr="006B3DEA">
        <w:rPr>
          <w:rFonts w:ascii="Times New Roman" w:hAnsi="Times New Roman" w:cs="Times New Roman"/>
          <w:sz w:val="24"/>
          <w:szCs w:val="24"/>
        </w:rPr>
        <w:t>direct</w:t>
      </w:r>
      <w:r w:rsidR="00916709" w:rsidRPr="006B3DEA">
        <w:rPr>
          <w:rFonts w:ascii="Times New Roman" w:hAnsi="Times New Roman" w:cs="Times New Roman"/>
          <w:sz w:val="24"/>
          <w:szCs w:val="24"/>
        </w:rPr>
        <w:t>ing</w:t>
      </w:r>
      <w:r w:rsidR="00EA2FCC" w:rsidRPr="006B3DEA">
        <w:rPr>
          <w:rFonts w:ascii="Times New Roman" w:hAnsi="Times New Roman" w:cs="Times New Roman"/>
          <w:sz w:val="24"/>
          <w:szCs w:val="24"/>
        </w:rPr>
        <w:t xml:space="preserve"> host</w:t>
      </w:r>
      <w:r w:rsidR="00C50DA2" w:rsidRPr="006B3DEA">
        <w:rPr>
          <w:rFonts w:ascii="Times New Roman" w:hAnsi="Times New Roman" w:cs="Times New Roman"/>
          <w:sz w:val="24"/>
          <w:szCs w:val="24"/>
        </w:rPr>
        <w:t xml:space="preserve"> behaviour</w:t>
      </w:r>
      <w:r w:rsidR="000567E9">
        <w:rPr>
          <w:rFonts w:ascii="Times New Roman" w:hAnsi="Times New Roman" w:cs="Times New Roman"/>
          <w:sz w:val="24"/>
          <w:szCs w:val="24"/>
        </w:rPr>
        <w:t>,</w:t>
      </w:r>
      <w:r w:rsidR="00EA2FCC" w:rsidRPr="006B3DEA">
        <w:rPr>
          <w:rFonts w:ascii="Times New Roman" w:hAnsi="Times New Roman" w:cs="Times New Roman"/>
          <w:sz w:val="24"/>
          <w:szCs w:val="24"/>
        </w:rPr>
        <w:t xml:space="preserve"> </w:t>
      </w:r>
      <w:r w:rsidR="00C50DA2" w:rsidRPr="006B3DEA">
        <w:rPr>
          <w:rFonts w:ascii="Times New Roman" w:hAnsi="Times New Roman" w:cs="Times New Roman"/>
          <w:sz w:val="24"/>
          <w:szCs w:val="24"/>
        </w:rPr>
        <w:t xml:space="preserve">but </w:t>
      </w:r>
      <w:r w:rsidR="00883149">
        <w:rPr>
          <w:rFonts w:ascii="Times New Roman" w:hAnsi="Times New Roman" w:cs="Times New Roman"/>
          <w:sz w:val="24"/>
          <w:szCs w:val="24"/>
        </w:rPr>
        <w:t xml:space="preserve">by launching </w:t>
      </w:r>
      <w:r w:rsidR="00C50DA2" w:rsidRPr="006B3DEA">
        <w:rPr>
          <w:rFonts w:ascii="Times New Roman" w:hAnsi="Times New Roman" w:cs="Times New Roman"/>
          <w:sz w:val="24"/>
          <w:szCs w:val="24"/>
        </w:rPr>
        <w:t xml:space="preserve">immunological </w:t>
      </w:r>
      <w:r w:rsidR="00F256B2" w:rsidRPr="006B3DEA">
        <w:rPr>
          <w:rFonts w:ascii="Times New Roman" w:hAnsi="Times New Roman" w:cs="Times New Roman"/>
          <w:sz w:val="24"/>
          <w:szCs w:val="24"/>
        </w:rPr>
        <w:t>reactions</w:t>
      </w:r>
      <w:r w:rsidR="00C50DA2" w:rsidRPr="006B3DEA">
        <w:rPr>
          <w:rFonts w:ascii="Times New Roman" w:hAnsi="Times New Roman" w:cs="Times New Roman"/>
          <w:sz w:val="24"/>
          <w:szCs w:val="24"/>
        </w:rPr>
        <w:t xml:space="preserve"> </w:t>
      </w:r>
      <w:r w:rsidR="003E76A8" w:rsidRPr="006B3DEA">
        <w:rPr>
          <w:rFonts w:ascii="Times New Roman" w:hAnsi="Times New Roman" w:cs="Times New Roman"/>
          <w:sz w:val="24"/>
          <w:szCs w:val="24"/>
        </w:rPr>
        <w:t>as well</w:t>
      </w:r>
      <w:r w:rsidR="004452C4">
        <w:rPr>
          <w:rFonts w:ascii="Times New Roman" w:hAnsi="Times New Roman" w:cs="Times New Roman"/>
          <w:sz w:val="24"/>
          <w:szCs w:val="24"/>
        </w:rPr>
        <w:t xml:space="preserve"> </w:t>
      </w:r>
      <w:r w:rsidR="004452C4">
        <w:rPr>
          <w:rFonts w:ascii="Times New Roman" w:hAnsi="Times New Roman" w:cs="Times New Roman"/>
          <w:sz w:val="24"/>
          <w:szCs w:val="24"/>
        </w:rPr>
        <w:fldChar w:fldCharType="begin" w:fldLock="1"/>
      </w:r>
      <w:r w:rsidR="001C096A">
        <w:rPr>
          <w:rFonts w:ascii="Times New Roman" w:hAnsi="Times New Roman" w:cs="Times New Roman"/>
          <w:sz w:val="24"/>
          <w:szCs w:val="24"/>
        </w:rPr>
        <w:instrText>ADDIN CSL_CITATION {"citationItems":[{"id":"ITEM-1","itemData":{"DOI":"10.7554/eLife.60376","ISSN":"2050-084X","PMID":"33372660","abstract":"Studies in different animal model systems have revealed the impact of odors on immune cells; however, any understanding on why and how odors control cellular immunity remained unclear. We find that Drosophila employ an olfactory-immune cross-talk to tune a specific cell type, the lamellocytes, from hematopoietic-progenitor cells. We show that neuronally released GABA derived upon olfactory stimulation is utilized by blood-progenitor cells as a metabolite and through its catabolism, these cells stabilize Sima/HIFα protein. Sima capacitates blood-progenitor cells with the ability to initiate lamellocyte differentiation. This systemic axis becomes relevant for larvae dwelling in wasp-infested environments where chances of infection are high. By co-opting the olfactory route, the preconditioned animals elevate their systemic GABA levels leading to the upregulation of blood-progenitor cell Sima expression. This elevates their immune-potential and primes them to respond rapidly when infected with parasitic wasps. The present work highlights the importance of the olfaction in immunity and shows how odor detection during animal development is utilized to establish a long-range axis in the control of blood-progenitor competency and immune-priming.","author":[{"dropping-particle":"","family":"Madhwal","given":"Sukanya","non-dropping-particle":"","parse-names":false,"suffix":""},{"dropping-particle":"","family":"Shin","given":"Mingyu","non-dropping-particle":"","parse-names":false,"suffix":""},{"dropping-particle":"","family":"Kapoor","given":"Ankita","non-dropping-particle":"","parse-names":false,"suffix":""},{"dropping-particle":"","family":"Goyal","given":"Manisha","non-dropping-particle":"","parse-names":false,"suffix":""},{"dropping-particle":"","family":"Joshi","given":"Manish K.","non-dropping-particle":"","parse-names":false,"suffix":""},{"dropping-particle":"","family":"Ur Rehman","given":"Pirzada Mujeeb","non-dropping-particle":"","parse-names":false,"suffix":""},{"dropping-particle":"","family":"Gor","given":"Kavan","non-dropping-particle":"","parse-names":false,"suffix":""},{"dropping-particle":"","family":"Shim","given":"Jiwon","non-dropping-particle":"","parse-names":false,"suffix":""},{"dropping-particle":"","family":"Mukherjee","given":"Tina","non-dropping-particle":"","parse-names":false,"suffix":""}],"container-title":"eLife","id":"ITEM-1","issued":{"date-parts":[["2020","12","29"]]},"page":"1-93","title":"Metabolic control of cellular immune-competency by odors in Drosophila","type":"article-journal","volume":"9"},"uris":["http://www.mendeley.com/documents/?uuid=08bdb0bb-f88a-4aeb-8dc8-c28b1b26c95d"]},{"id":"ITEM-2","itemData":{"DOI":"10.1007/s10886-019-01091-3","ISBN":"1088601901","ISSN":"1573-1561","PMID":"31385154","abstract":"Plants emit a specific blend of volatiles in response to herbivory and these volatiles, which often attract predators and parasitoids function as an indirect plant defense. The impact of plant volatiles in shaping herbivore defenses is unclear. Here, we report that specific plant volatiles induce immune responses in the polyphagous herbivore, Spodoptera litura. We characterized the hemocyte profile and established their functional significance with respect to ontogeny and exposure to specific plant volatiles. Fifth instar larvae showed the highest number and hemocytes diversity. We characterized seven different types of hemocytes, of which granulocytes performed phagocytosis, oenocytoids showed melanization activity, and plasmatocytes along with granulocytes and oenocytoids were found to be involved in encapsulation. Among the six volatiles tested, exposure to (E)-β-ocimene caused the highest increase in total hemocytes number (THC) followed by linalool and (Z)-3-hexenyl acetate exposure. Although THC did not differ between these three volatile treatments, circulating hemocytes diversity varied significantly. (E)-β-ocimene exposure showed higher number of plasmatocytes and phenol oxidase activity. The interaction of the parasitic wasp Bracon brevicornis with (E)-β-ocimene exposed larvae was poor in terms of delayed paralysis and lower egg deposition. In choice assays, the wasp showed clear preference towards control larvae indicating (E)-β-ocimene treatment renders the host unattractive. Hemocyte profiles post-parasitoid exposure and (E)-β-ocimene treatment were similar indicating cue-based priming. When challenged with Bacillus thuringiensis, linalool exposure resulted in the highest survival as compared to other volatiles. Our results show that specific HIPVs can modulate cellular immunity of S. litura, revealing a new role for HIPVs in tri-trophic interactions.","author":[{"dropping-particle":"","family":"Ghosh","given":"Enakshi","non-dropping-particle":"","parse-names":false,"suffix":""},{"dropping-particle":"","family":"Venkatesan","given":"Radhika","non-dropping-particle":"","parse-names":false,"suffix":""}],"container-title":"Journal of chemical ecology","id":"ITEM-2","issue":"8","issued":{"date-parts":[["2019","8","6"]]},"page":"715-724","publisher":"Journal of Chemical Ecology","title":"Plant volatiles modulate immune responses of Spodoptera litura.","type":"article-journal","volume":"45"},"uris":["http://www.mendeley.com/documents/?uuid=125ebbdf-6f0c-49fc-b19a-8dc8d6b4bcb4"]}],"mendeley":{"formattedCitation":"[10,19]","manualFormatting":"[10**,19**]","plainTextFormattedCitation":"[10,19]","previouslyFormattedCitation":"[10,19]"},"properties":{"noteIndex":0},"schema":"https://github.com/citation-style-language/schema/raw/master/csl-citation.json"}</w:instrText>
      </w:r>
      <w:r w:rsidR="004452C4">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[10</w:t>
      </w:r>
      <w:r w:rsidR="00390123">
        <w:rPr>
          <w:rFonts w:ascii="Times New Roman" w:hAnsi="Times New Roman" w:cs="Times New Roman"/>
          <w:noProof/>
          <w:sz w:val="24"/>
          <w:szCs w:val="24"/>
        </w:rPr>
        <w:t>**</w:t>
      </w:r>
      <w:r w:rsidR="009D722A" w:rsidRPr="009D722A">
        <w:rPr>
          <w:rFonts w:ascii="Times New Roman" w:hAnsi="Times New Roman" w:cs="Times New Roman"/>
          <w:noProof/>
          <w:sz w:val="24"/>
          <w:szCs w:val="24"/>
        </w:rPr>
        <w:t>,19</w:t>
      </w:r>
      <w:r w:rsidR="001C096A">
        <w:rPr>
          <w:rFonts w:ascii="Times New Roman" w:hAnsi="Times New Roman" w:cs="Times New Roman"/>
          <w:noProof/>
          <w:sz w:val="24"/>
          <w:szCs w:val="24"/>
        </w:rPr>
        <w:t>**</w:t>
      </w:r>
      <w:r w:rsidR="009D722A" w:rsidRPr="009D722A">
        <w:rPr>
          <w:rFonts w:ascii="Times New Roman" w:hAnsi="Times New Roman" w:cs="Times New Roman"/>
          <w:noProof/>
          <w:sz w:val="24"/>
          <w:szCs w:val="24"/>
        </w:rPr>
        <w:t>]</w:t>
      </w:r>
      <w:r w:rsidR="004452C4">
        <w:rPr>
          <w:rFonts w:ascii="Times New Roman" w:hAnsi="Times New Roman" w:cs="Times New Roman"/>
          <w:sz w:val="24"/>
          <w:szCs w:val="24"/>
        </w:rPr>
        <w:fldChar w:fldCharType="end"/>
      </w:r>
      <w:r w:rsidR="00C50DA2" w:rsidRPr="006B3DEA">
        <w:rPr>
          <w:rFonts w:ascii="Times New Roman" w:hAnsi="Times New Roman" w:cs="Times New Roman"/>
          <w:sz w:val="24"/>
          <w:szCs w:val="24"/>
        </w:rPr>
        <w:t>.</w:t>
      </w:r>
      <w:r w:rsidR="00CE7A5F">
        <w:rPr>
          <w:rFonts w:ascii="Times New Roman" w:hAnsi="Times New Roman" w:cs="Times New Roman"/>
          <w:sz w:val="24"/>
          <w:szCs w:val="24"/>
        </w:rPr>
        <w:t xml:space="preserve"> W</w:t>
      </w:r>
      <w:r w:rsidR="00A27002">
        <w:rPr>
          <w:rFonts w:ascii="Times New Roman" w:hAnsi="Times New Roman" w:cs="Times New Roman"/>
          <w:sz w:val="24"/>
          <w:szCs w:val="24"/>
        </w:rPr>
        <w:t>e argue that t</w:t>
      </w:r>
      <w:r w:rsidR="00254827" w:rsidRPr="006B3DEA">
        <w:rPr>
          <w:rFonts w:ascii="Times New Roman" w:hAnsi="Times New Roman" w:cs="Times New Roman"/>
          <w:sz w:val="24"/>
          <w:szCs w:val="24"/>
        </w:rPr>
        <w:t>he combination of</w:t>
      </w:r>
      <w:r w:rsidR="005515B7" w:rsidRPr="006B3DEA">
        <w:rPr>
          <w:rFonts w:ascii="Times New Roman" w:hAnsi="Times New Roman" w:cs="Times New Roman"/>
          <w:sz w:val="24"/>
          <w:szCs w:val="24"/>
        </w:rPr>
        <w:t xml:space="preserve"> eco</w:t>
      </w:r>
      <w:r w:rsidR="00883149">
        <w:rPr>
          <w:rFonts w:ascii="Times New Roman" w:hAnsi="Times New Roman" w:cs="Times New Roman"/>
          <w:sz w:val="24"/>
          <w:szCs w:val="24"/>
        </w:rPr>
        <w:t>-</w:t>
      </w:r>
      <w:r w:rsidR="005515B7" w:rsidRPr="006B3DEA">
        <w:rPr>
          <w:rFonts w:ascii="Times New Roman" w:hAnsi="Times New Roman" w:cs="Times New Roman"/>
          <w:sz w:val="24"/>
          <w:szCs w:val="24"/>
        </w:rPr>
        <w:t xml:space="preserve">immunological approaches and chemical analytical methods to study host-parasite interactions across insects should </w:t>
      </w:r>
      <w:r w:rsidR="00C27001" w:rsidRPr="006B3DEA">
        <w:rPr>
          <w:rFonts w:ascii="Times New Roman" w:hAnsi="Times New Roman" w:cs="Times New Roman"/>
          <w:sz w:val="24"/>
          <w:szCs w:val="24"/>
        </w:rPr>
        <w:t xml:space="preserve">prove </w:t>
      </w:r>
      <w:r w:rsidR="00A27002">
        <w:rPr>
          <w:rFonts w:ascii="Times New Roman" w:hAnsi="Times New Roman" w:cs="Times New Roman"/>
          <w:sz w:val="24"/>
          <w:szCs w:val="24"/>
        </w:rPr>
        <w:t>in</w:t>
      </w:r>
      <w:r w:rsidR="00C27001" w:rsidRPr="006B3DEA">
        <w:rPr>
          <w:rFonts w:ascii="Times New Roman" w:hAnsi="Times New Roman" w:cs="Times New Roman"/>
          <w:sz w:val="24"/>
          <w:szCs w:val="24"/>
        </w:rPr>
        <w:t>v</w:t>
      </w:r>
      <w:r w:rsidR="00076595" w:rsidRPr="006B3DEA">
        <w:rPr>
          <w:rFonts w:ascii="Times New Roman" w:hAnsi="Times New Roman" w:cs="Times New Roman"/>
          <w:sz w:val="24"/>
          <w:szCs w:val="24"/>
        </w:rPr>
        <w:t xml:space="preserve">aluable </w:t>
      </w:r>
      <w:r w:rsidR="00A27002">
        <w:rPr>
          <w:rFonts w:ascii="Times New Roman" w:hAnsi="Times New Roman" w:cs="Times New Roman"/>
          <w:sz w:val="24"/>
          <w:szCs w:val="24"/>
        </w:rPr>
        <w:t>in studying</w:t>
      </w:r>
      <w:r w:rsidR="00C27001" w:rsidRPr="006B3DEA">
        <w:rPr>
          <w:rFonts w:ascii="Times New Roman" w:hAnsi="Times New Roman" w:cs="Times New Roman"/>
          <w:sz w:val="24"/>
          <w:szCs w:val="24"/>
        </w:rPr>
        <w:t xml:space="preserve"> </w:t>
      </w:r>
      <w:r w:rsidR="00A606BF">
        <w:rPr>
          <w:rFonts w:ascii="Times New Roman" w:hAnsi="Times New Roman" w:cs="Times New Roman"/>
          <w:sz w:val="24"/>
          <w:szCs w:val="24"/>
        </w:rPr>
        <w:t xml:space="preserve">disease-cue mediated </w:t>
      </w:r>
      <w:r w:rsidR="00047162" w:rsidRPr="006B3DEA">
        <w:rPr>
          <w:rFonts w:ascii="Times New Roman" w:hAnsi="Times New Roman" w:cs="Times New Roman"/>
          <w:sz w:val="24"/>
          <w:szCs w:val="24"/>
        </w:rPr>
        <w:t>antagonistic interactions</w:t>
      </w:r>
      <w:r w:rsidR="00CE7A5F">
        <w:rPr>
          <w:rFonts w:ascii="Times New Roman" w:hAnsi="Times New Roman" w:cs="Times New Roman"/>
          <w:sz w:val="24"/>
          <w:szCs w:val="24"/>
        </w:rPr>
        <w:t>.</w:t>
      </w:r>
    </w:p>
    <w:p w14:paraId="258C9D7D" w14:textId="77777777" w:rsidR="005757E9" w:rsidRDefault="005757E9" w:rsidP="00A22D63">
      <w:pPr>
        <w:spacing w:line="360" w:lineRule="auto"/>
        <w:rPr>
          <w:rFonts w:ascii="Times New Roman" w:hAnsi="Times New Roman" w:cs="Times New Roman"/>
          <w:sz w:val="24"/>
          <w:szCs w:val="24"/>
        </w:rPr>
      </w:pPr>
    </w:p>
    <w:p w14:paraId="0D87A84C" w14:textId="7E9FDECD" w:rsidR="0095073C" w:rsidRPr="005757E9" w:rsidRDefault="004D1F2B" w:rsidP="00A22D63">
      <w:pPr>
        <w:spacing w:line="360" w:lineRule="auto"/>
        <w:rPr>
          <w:rFonts w:ascii="Times New Roman" w:hAnsi="Times New Roman" w:cs="Times New Roman"/>
          <w:sz w:val="24"/>
          <w:szCs w:val="24"/>
        </w:rPr>
      </w:pPr>
      <w:r w:rsidRPr="006B3DEA">
        <w:rPr>
          <w:rFonts w:ascii="Times New Roman" w:hAnsi="Times New Roman" w:cs="Times New Roman"/>
          <w:b/>
          <w:sz w:val="24"/>
          <w:szCs w:val="24"/>
        </w:rPr>
        <w:t xml:space="preserve">Behavioural responses to </w:t>
      </w:r>
      <w:r w:rsidR="005F7935">
        <w:rPr>
          <w:rFonts w:ascii="Times New Roman" w:hAnsi="Times New Roman" w:cs="Times New Roman"/>
          <w:b/>
          <w:sz w:val="24"/>
          <w:szCs w:val="24"/>
        </w:rPr>
        <w:t>chemical</w:t>
      </w:r>
      <w:r w:rsidR="005F7935" w:rsidRPr="006B3DEA">
        <w:rPr>
          <w:rFonts w:ascii="Times New Roman" w:hAnsi="Times New Roman" w:cs="Times New Roman"/>
          <w:b/>
          <w:sz w:val="24"/>
          <w:szCs w:val="24"/>
        </w:rPr>
        <w:t xml:space="preserve"> </w:t>
      </w:r>
      <w:r w:rsidRPr="006B3DEA">
        <w:rPr>
          <w:rFonts w:ascii="Times New Roman" w:hAnsi="Times New Roman" w:cs="Times New Roman"/>
          <w:b/>
          <w:sz w:val="24"/>
          <w:szCs w:val="24"/>
        </w:rPr>
        <w:t xml:space="preserve">disease cues </w:t>
      </w:r>
    </w:p>
    <w:p w14:paraId="0C3973A3" w14:textId="17E3639F" w:rsidR="0078165A" w:rsidRPr="006B3DEA" w:rsidRDefault="001362B8" w:rsidP="00A22D63">
      <w:pPr>
        <w:spacing w:line="360" w:lineRule="auto"/>
        <w:rPr>
          <w:rFonts w:ascii="Times New Roman" w:hAnsi="Times New Roman" w:cs="Times New Roman"/>
          <w:sz w:val="24"/>
          <w:szCs w:val="24"/>
        </w:rPr>
      </w:pPr>
      <w:r>
        <w:rPr>
          <w:rFonts w:ascii="Times New Roman" w:hAnsi="Times New Roman" w:cs="Times New Roman"/>
          <w:sz w:val="24"/>
          <w:szCs w:val="24"/>
        </w:rPr>
        <w:t>Disease-associated cues</w:t>
      </w:r>
      <w:r w:rsidRPr="006B3DEA" w:rsidDel="005F7935">
        <w:rPr>
          <w:rFonts w:ascii="Times New Roman" w:hAnsi="Times New Roman" w:cs="Times New Roman"/>
          <w:sz w:val="24"/>
          <w:szCs w:val="24"/>
        </w:rPr>
        <w:t xml:space="preserve"> </w:t>
      </w:r>
      <w:r w:rsidR="008969BC" w:rsidRPr="006B3DEA">
        <w:rPr>
          <w:rFonts w:ascii="Times New Roman" w:hAnsi="Times New Roman" w:cs="Times New Roman"/>
          <w:sz w:val="24"/>
          <w:szCs w:val="24"/>
        </w:rPr>
        <w:t>can induce rapid behaviou</w:t>
      </w:r>
      <w:r w:rsidR="00BF2736">
        <w:rPr>
          <w:rFonts w:ascii="Times New Roman" w:hAnsi="Times New Roman" w:cs="Times New Roman"/>
          <w:sz w:val="24"/>
          <w:szCs w:val="24"/>
        </w:rPr>
        <w:t xml:space="preserve">ral responses upon </w:t>
      </w:r>
      <w:r w:rsidR="004452C4">
        <w:rPr>
          <w:rFonts w:ascii="Times New Roman" w:hAnsi="Times New Roman" w:cs="Times New Roman"/>
          <w:sz w:val="24"/>
          <w:szCs w:val="24"/>
        </w:rPr>
        <w:t xml:space="preserve">their </w:t>
      </w:r>
      <w:r w:rsidR="00BF2736">
        <w:rPr>
          <w:rFonts w:ascii="Times New Roman" w:hAnsi="Times New Roman" w:cs="Times New Roman"/>
          <w:sz w:val="24"/>
          <w:szCs w:val="24"/>
        </w:rPr>
        <w:t xml:space="preserve">detection </w:t>
      </w:r>
      <w:r w:rsidR="00883149">
        <w:rPr>
          <w:rFonts w:ascii="Times New Roman" w:hAnsi="Times New Roman" w:cs="Times New Roman"/>
          <w:sz w:val="24"/>
          <w:szCs w:val="24"/>
        </w:rPr>
        <w:t xml:space="preserve">and </w:t>
      </w:r>
      <w:r w:rsidR="004452C4">
        <w:rPr>
          <w:rFonts w:ascii="Times New Roman" w:hAnsi="Times New Roman" w:cs="Times New Roman"/>
          <w:sz w:val="24"/>
          <w:szCs w:val="24"/>
        </w:rPr>
        <w:t xml:space="preserve">such reactions </w:t>
      </w:r>
      <w:r w:rsidR="007C3141">
        <w:rPr>
          <w:rFonts w:ascii="Times New Roman" w:hAnsi="Times New Roman" w:cs="Times New Roman"/>
          <w:sz w:val="24"/>
          <w:szCs w:val="24"/>
        </w:rPr>
        <w:t>can</w:t>
      </w:r>
      <w:r w:rsidR="00883149">
        <w:rPr>
          <w:rFonts w:ascii="Times New Roman" w:hAnsi="Times New Roman" w:cs="Times New Roman"/>
          <w:sz w:val="24"/>
          <w:szCs w:val="24"/>
        </w:rPr>
        <w:t xml:space="preserve"> be</w:t>
      </w:r>
      <w:r w:rsidR="004452C4">
        <w:rPr>
          <w:rFonts w:ascii="Times New Roman" w:hAnsi="Times New Roman" w:cs="Times New Roman"/>
          <w:sz w:val="24"/>
          <w:szCs w:val="24"/>
        </w:rPr>
        <w:t xml:space="preserve"> vital </w:t>
      </w:r>
      <w:r w:rsidR="007C3141">
        <w:rPr>
          <w:rFonts w:ascii="Times New Roman" w:hAnsi="Times New Roman" w:cs="Times New Roman"/>
          <w:sz w:val="24"/>
          <w:szCs w:val="24"/>
        </w:rPr>
        <w:t>in preventing infection</w:t>
      </w:r>
      <w:r w:rsidR="004452C4">
        <w:rPr>
          <w:rFonts w:ascii="Times New Roman" w:hAnsi="Times New Roman" w:cs="Times New Roman"/>
          <w:sz w:val="24"/>
          <w:szCs w:val="24"/>
        </w:rPr>
        <w:t>s</w:t>
      </w:r>
      <w:r w:rsidR="00883149">
        <w:rPr>
          <w:rFonts w:ascii="Times New Roman" w:hAnsi="Times New Roman" w:cs="Times New Roman"/>
          <w:sz w:val="24"/>
          <w:szCs w:val="24"/>
        </w:rPr>
        <w:t xml:space="preserve"> where timely responses are critical</w:t>
      </w:r>
      <w:r w:rsidR="000567E9">
        <w:rPr>
          <w:rFonts w:ascii="Times New Roman" w:hAnsi="Times New Roman" w:cs="Times New Roman"/>
          <w:sz w:val="24"/>
          <w:szCs w:val="24"/>
        </w:rPr>
        <w:t xml:space="preserve"> </w:t>
      </w:r>
      <w:r w:rsidR="000567E9">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{"citationItems":[{"id":"ITEM-1","itemData":{"DOI":"10.7554/eLife.28298","ISSN":"2050084X","PMID":"29022878","abstract":"A central problem in infection biology is understanding why two individuals exposed to identical infections have different outcomes. We have developed an experimental model where genetically identical, co-housed Drosophila given identical systemic infections experience different outcomes, with some individuals succumbing to acute infection while others control the pathogen as an asymptomatic persistent infection. We found that differences in bacterial burden at the time of death did not explain the two outcomes of infection. Inter-individual variation in survival stems from variation in within-host bacterial growth, which is determined by the immune response. We developed a model that captures bacterial growth dynamics and identifies key factors that predict the infection outcome: the rate of bacterial proliferation and the time required for the host to establish an effective immunological control. Our results provide a framework for studying the individual host-pathogen parameters governing the progression of infection and lead ultimately to life or death.","author":[{"dropping-particle":"","family":"Duneau","given":"David","non-dropping-particle":"","parse-names":false,"suffix":""},{"dropping-particle":"","family":"Ferdy","given":"Jean Baptiste","non-dropping-particle":"","parse-names":false,"suffix":""},{"dropping-particle":"","family":"Revah","given":"Jonathan","non-dropping-particle":"","parse-names":false,"suffix":""},{"dropping-particle":"","family":"Kondolf","given":"Hannah","non-dropping-particle":"","parse-names":false,"suffix":""},{"dropping-particle":"","family":"Ortiz","given":"Gerardo A.","non-dropping-particle":"","parse-names":false,"suffix":""},{"dropping-particle":"","family":"Lazzaro","given":"Brian P.","non-dropping-particle":"","parse-names":false,"suffix":""},{"dropping-particle":"","family":"Buchon","given":"Nicolas","non-dropping-particle":"","parse-names":false,"suffix":""}],"container-title":"eLife","id":"ITEM-1","issued":{"date-parts":[["2017"]]},"page":"1-23","title":"Stochastic variation in the initial phase of bacterial infection predicts the probability of survival in D. melanogaster","type":"article-journal","volume":"6"},"uris":["http://www.mendeley.com/documents/?uuid=318658cd-7751-4cbc-b3ad-7ddbe38d6cb2"]},{"id":"ITEM-2","itemData":{"DOI":"10.7554/eLife.32783","ISSN":"2050-084X","PMID":"29022878","abstract":"The sooner the immune system launches, the greater the chances the host has of survival.","author":[{"dropping-particle":"","family":"Graham","given":"Andrea L","non-dropping-particle":"","parse-names":false,"suffix":""},{"dropping-particle":"","family":"Tate","given":"Ann T","non-dropping-particle":"","parse-names":false,"suffix":""}],"container-title":"eLife","id":"ITEM-2","issued":{"date-parts":[["2017","11","27"]]},"page":"1-3","title":"Are we immune by chance?","type":"article-journal","volume":"6"},"uris":["http://www.mendeley.com/documents/?uuid=9358adbc-3c69-4345-b594-53b078fd6413"]}],"mendeley":{"formattedCitation":"[20,21]","plainTextFormattedCitation":"[20,21]","previouslyFormattedCitation":"[20,21]"},"properties":{"noteIndex":0},"schema":"https://github.com/citation-style-language/schema/raw/master/csl-citation.json"}</w:instrText>
      </w:r>
      <w:r w:rsidR="000567E9">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[20,21]</w:t>
      </w:r>
      <w:r w:rsidR="000567E9">
        <w:rPr>
          <w:rFonts w:ascii="Times New Roman" w:hAnsi="Times New Roman" w:cs="Times New Roman"/>
          <w:sz w:val="24"/>
          <w:szCs w:val="24"/>
        </w:rPr>
        <w:fldChar w:fldCharType="end"/>
      </w:r>
      <w:r w:rsidR="008969BC" w:rsidRPr="006B3DEA">
        <w:rPr>
          <w:rFonts w:ascii="Times New Roman" w:hAnsi="Times New Roman" w:cs="Times New Roman"/>
          <w:sz w:val="24"/>
          <w:szCs w:val="24"/>
        </w:rPr>
        <w:t>.</w:t>
      </w:r>
      <w:r w:rsidR="00F256B2" w:rsidRPr="006B3DEA">
        <w:rPr>
          <w:rFonts w:ascii="Times New Roman" w:hAnsi="Times New Roman" w:cs="Times New Roman"/>
          <w:sz w:val="24"/>
          <w:szCs w:val="24"/>
        </w:rPr>
        <w:t xml:space="preserve"> </w:t>
      </w:r>
      <w:r w:rsidR="00B94942" w:rsidRPr="006B3DEA">
        <w:rPr>
          <w:rFonts w:ascii="Times New Roman" w:hAnsi="Times New Roman" w:cs="Times New Roman"/>
          <w:sz w:val="24"/>
          <w:szCs w:val="24"/>
        </w:rPr>
        <w:t>D</w:t>
      </w:r>
      <w:r w:rsidR="0026789B" w:rsidRPr="006B3DEA">
        <w:rPr>
          <w:rFonts w:ascii="Times New Roman" w:hAnsi="Times New Roman" w:cs="Times New Roman"/>
          <w:sz w:val="24"/>
          <w:szCs w:val="24"/>
        </w:rPr>
        <w:t>isease</w:t>
      </w:r>
      <w:r w:rsidR="00FA2D8A" w:rsidRPr="006B3DEA">
        <w:rPr>
          <w:rFonts w:ascii="Times New Roman" w:hAnsi="Times New Roman" w:cs="Times New Roman"/>
          <w:sz w:val="24"/>
          <w:szCs w:val="24"/>
        </w:rPr>
        <w:t>-associated</w:t>
      </w:r>
      <w:r w:rsidR="0026789B" w:rsidRPr="006B3DEA">
        <w:rPr>
          <w:rFonts w:ascii="Times New Roman" w:hAnsi="Times New Roman" w:cs="Times New Roman"/>
          <w:sz w:val="24"/>
          <w:szCs w:val="24"/>
        </w:rPr>
        <w:t xml:space="preserve"> cues </w:t>
      </w:r>
      <w:r w:rsidR="00537326" w:rsidRPr="006B3DEA">
        <w:rPr>
          <w:rFonts w:ascii="Times New Roman" w:hAnsi="Times New Roman" w:cs="Times New Roman"/>
          <w:sz w:val="24"/>
          <w:szCs w:val="24"/>
        </w:rPr>
        <w:t>can</w:t>
      </w:r>
      <w:r w:rsidR="00DF7135" w:rsidRPr="006B3DEA">
        <w:rPr>
          <w:rFonts w:ascii="Times New Roman" w:hAnsi="Times New Roman" w:cs="Times New Roman"/>
          <w:sz w:val="24"/>
          <w:szCs w:val="24"/>
        </w:rPr>
        <w:t xml:space="preserve"> originate either from the parasite</w:t>
      </w:r>
      <w:r w:rsidR="00A33F56" w:rsidRPr="006B3DEA">
        <w:rPr>
          <w:rFonts w:ascii="Times New Roman" w:hAnsi="Times New Roman" w:cs="Times New Roman"/>
          <w:sz w:val="24"/>
          <w:szCs w:val="24"/>
        </w:rPr>
        <w:t xml:space="preserve"> </w:t>
      </w:r>
      <w:r w:rsidR="00A33F56"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{"citationItems":[{"id":"ITEM-1","itemData":{"DOI":"10.1038/s41589-020-00720-3","ISBN":"4158902000720","ISSN":"1552-4450","PMID":"33495646","abstract":"Invasive species events related to globalization are increasing, resulting in parasitic outbreaks. Understanding of host defense mechanisms is needed to predict and mitigate against the consequences of parasite invasion. Using the honey bee Apis mellifera and the mite Varroa destructor, as a host–parasite model, we provide a comprehensive study of a mechanism of parasite detection that triggers a behavioral defense associated with social immunity. Six Varroa-parasitization-specific (VPS) compounds are identified that (1) trigger Varroa-sensitive hygiene (VSH, bees’ key defense against Varroa sp.), (2) enable the selective recognition of a parasitized brood and (3) induce responses that mimic intrinsic VSH activity in bee colonies. We also show that individuals engaged in VSH exhibit a unique ability to discriminate VPS compounds from healthy brood signals. These findings enhance our understanding of a critical mechanism of host defense against parasites, and have the potential to apply the integration of pest management in the beekeeping sector. [Figure not available: see fulltext.]","author":[{"dropping-particle":"","family":"Mondet","given":"Fanny","non-dropping-particle":"","parse-names":false,"suffix":""},{"dropping-particle":"","family":"Blanchard","given":"Solene","non-dropping-particle":"","parse-names":false,"suffix":""},{"dropping-particle":"","family":"Barthes","given":"Nicolas","non-dropping-particle":"","parse-names":false,"suffix":""},{"dropping-particle":"","family":"Beslay","given":"Dominique","non-dropping-particle":"","parse-names":false,"suffix":""},{"dropping-particle":"","family":"Bordier","given":"Celia","non-dropping-particle":"","parse-names":false,"suffix":""},{"dropping-particle":"","family":"Costagliola","given":"Guy","non-dropping-particle":"","parse-names":false,"suffix":""},{"dropping-particle":"","family":"Hervé","given":"Maxime R.","non-dropping-particle":"","parse-names":false,"suffix":""},{"dropping-particle":"","family":"Lapeyre","given":"Benoit","non-dropping-particle":"","parse-names":false,"suffix":""},{"dropping-particle":"","family":"Kim","given":"Seo Hyun","non-dropping-particle":"","parse-names":false,"suffix":""},{"dropping-particle":"","family":"Basso","given":"Benjamin","non-dropping-particle":"","parse-names":false,"suffix":""},{"dropping-particle":"","family":"Mercer","given":"Alison R.","non-dropping-particle":"","parse-names":false,"suffix":""},{"dropping-particle":"","family":"Conte","given":"Yves","non-dropping-particle":"Le","parse-names":false,"suffix":""}],"container-title":"Nature Chemical Biology","id":"ITEM-1","issue":"5","issued":{"date-parts":[["2021","5","25"]]},"page":"524-530","publisher":"Springer US","title":"Chemical detection triggers honey bee defense against a destructive parasitic threat","type":"article-journal","volume":"17"},"uris":["http://www.mendeley.com/documents/?uuid=3a6ef39a-64a9-4aeb-af20-14a1dddf95bd"]},{"id":"ITEM-2","itemData":{"DOI":"10.1016/j.jinsphys.2020.104040","ISSN":"00221910","author":[{"dropping-particle":"","family":"Lee","given":"Sujin","non-dropping-particle":"","parse-names":false,"suffix":""},{"dropping-particle":"","family":"Lim","given":"Sooho","non-dropping-particle":"","parse-names":false,"suffix":""},{"dropping-particle":"","family":"Choi","given":"Yong-Soo","non-dropping-particle":"","parse-names":false,"suffix":""},{"dropping-particle":"","family":"Lee","given":"Myeong-lyeol","non-dropping-particle":"","parse-names":false,"suffix":""},{"dropping-particle":"","family":"Kwon","given":"Hyung Wook","non-dropping-particle":"","parse-names":false,"suffix":""}],"container-title":"Journal of Insect Physiology","id":"ITEM-2","issued":{"date-parts":[["2020","4"]]},"page":"104040","title":"Volatile disease markers of American foulbrood-infected larvae in Apis mellifera","type":"article-journal","volume":"122"},"uris":["http://www.mendeley.com/documents/?uuid=dbfaaa31-1f31-45fd-9343-d035e01d65f3"]}],"mendeley":{"formattedCitation":"[22,23]","plainTextFormattedCitation":"[22,23]","previouslyFormattedCitation":"[22,23]"},"properties":{"noteIndex":0},"schema":"https://github.com/citation-style-language/schema/raw/master/csl-citation.json"}</w:instrText>
      </w:r>
      <w:r w:rsidR="00A33F56"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[22,23]</w:t>
      </w:r>
      <w:r w:rsidR="00A33F56" w:rsidRPr="006B3DEA">
        <w:rPr>
          <w:rFonts w:ascii="Times New Roman" w:hAnsi="Times New Roman" w:cs="Times New Roman"/>
          <w:sz w:val="24"/>
          <w:szCs w:val="24"/>
        </w:rPr>
        <w:fldChar w:fldCharType="end"/>
      </w:r>
      <w:r w:rsidR="00A33F56" w:rsidRPr="006B3DEA">
        <w:rPr>
          <w:rFonts w:ascii="Times New Roman" w:hAnsi="Times New Roman" w:cs="Times New Roman"/>
          <w:sz w:val="24"/>
          <w:szCs w:val="24"/>
        </w:rPr>
        <w:t xml:space="preserve"> </w:t>
      </w:r>
      <w:r w:rsidR="00DF7135" w:rsidRPr="006B3DEA">
        <w:rPr>
          <w:rFonts w:ascii="Times New Roman" w:hAnsi="Times New Roman" w:cs="Times New Roman"/>
          <w:sz w:val="24"/>
          <w:szCs w:val="24"/>
        </w:rPr>
        <w:t xml:space="preserve">or from </w:t>
      </w:r>
      <w:r w:rsidR="00596AFD" w:rsidRPr="006B3DEA">
        <w:rPr>
          <w:rFonts w:ascii="Times New Roman" w:hAnsi="Times New Roman" w:cs="Times New Roman"/>
          <w:sz w:val="24"/>
          <w:szCs w:val="24"/>
        </w:rPr>
        <w:t xml:space="preserve">infected and non-infected </w:t>
      </w:r>
      <w:r w:rsidR="007C3F7F" w:rsidRPr="006B3DEA">
        <w:rPr>
          <w:rFonts w:ascii="Times New Roman" w:hAnsi="Times New Roman" w:cs="Times New Roman"/>
          <w:sz w:val="24"/>
          <w:szCs w:val="24"/>
        </w:rPr>
        <w:t>(</w:t>
      </w:r>
      <w:r w:rsidR="00723920" w:rsidRPr="006B3DEA">
        <w:rPr>
          <w:rFonts w:ascii="Times New Roman" w:hAnsi="Times New Roman" w:cs="Times New Roman"/>
          <w:sz w:val="24"/>
          <w:szCs w:val="24"/>
        </w:rPr>
        <w:t xml:space="preserve">i.e. </w:t>
      </w:r>
      <w:r w:rsidR="007C3F7F" w:rsidRPr="006B3DEA">
        <w:rPr>
          <w:rFonts w:ascii="Times New Roman" w:hAnsi="Times New Roman" w:cs="Times New Roman"/>
          <w:sz w:val="24"/>
          <w:szCs w:val="24"/>
        </w:rPr>
        <w:t xml:space="preserve">wounded or dying) </w:t>
      </w:r>
      <w:r w:rsidR="00DF7135" w:rsidRPr="006B3DEA">
        <w:rPr>
          <w:rFonts w:ascii="Times New Roman" w:hAnsi="Times New Roman" w:cs="Times New Roman"/>
          <w:sz w:val="24"/>
          <w:szCs w:val="24"/>
        </w:rPr>
        <w:t>conspecifics</w:t>
      </w:r>
      <w:r w:rsidR="00ED4CA7" w:rsidRPr="006B3DEA">
        <w:rPr>
          <w:rFonts w:ascii="Times New Roman" w:hAnsi="Times New Roman" w:cs="Times New Roman"/>
          <w:sz w:val="24"/>
          <w:szCs w:val="24"/>
        </w:rPr>
        <w:t xml:space="preserve"> that emit chemical cues others perceive</w:t>
      </w:r>
      <w:r w:rsidR="005C6DA6" w:rsidRPr="006B3DEA">
        <w:rPr>
          <w:rFonts w:ascii="Times New Roman" w:hAnsi="Times New Roman" w:cs="Times New Roman"/>
          <w:sz w:val="24"/>
          <w:szCs w:val="24"/>
        </w:rPr>
        <w:t xml:space="preserve"> as danger</w:t>
      </w:r>
      <w:r w:rsidR="00596AFD" w:rsidRPr="006B3DEA">
        <w:rPr>
          <w:rFonts w:ascii="Times New Roman" w:hAnsi="Times New Roman" w:cs="Times New Roman"/>
          <w:sz w:val="24"/>
          <w:szCs w:val="24"/>
        </w:rPr>
        <w:t>ous</w:t>
      </w:r>
      <w:r w:rsidR="00A33F56" w:rsidRPr="006B3DEA">
        <w:rPr>
          <w:rFonts w:ascii="Times New Roman" w:hAnsi="Times New Roman" w:cs="Times New Roman"/>
          <w:sz w:val="24"/>
          <w:szCs w:val="24"/>
        </w:rPr>
        <w:t xml:space="preserve"> (</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A33F56" w:rsidRPr="006B3DEA">
        <w:rPr>
          <w:rFonts w:ascii="Times New Roman" w:hAnsi="Times New Roman" w:cs="Times New Roman"/>
          <w:sz w:val="24"/>
          <w:szCs w:val="24"/>
        </w:rPr>
        <w:t>1)</w:t>
      </w:r>
      <w:r w:rsidR="005C6DA6" w:rsidRPr="006B3DEA">
        <w:rPr>
          <w:rFonts w:ascii="Times New Roman" w:hAnsi="Times New Roman" w:cs="Times New Roman"/>
          <w:sz w:val="24"/>
          <w:szCs w:val="24"/>
        </w:rPr>
        <w:t>.</w:t>
      </w:r>
      <w:r w:rsidR="00DF7135" w:rsidRPr="006B3DEA">
        <w:rPr>
          <w:rFonts w:ascii="Times New Roman" w:hAnsi="Times New Roman" w:cs="Times New Roman"/>
          <w:sz w:val="24"/>
          <w:szCs w:val="24"/>
        </w:rPr>
        <w:t xml:space="preserve"> </w:t>
      </w:r>
      <w:r w:rsidR="002167F3" w:rsidRPr="006B3DEA">
        <w:rPr>
          <w:rFonts w:ascii="Times New Roman" w:hAnsi="Times New Roman" w:cs="Times New Roman"/>
          <w:sz w:val="24"/>
          <w:szCs w:val="24"/>
        </w:rPr>
        <w:t>Both type</w:t>
      </w:r>
      <w:r w:rsidR="006A10AE" w:rsidRPr="006B3DEA">
        <w:rPr>
          <w:rFonts w:ascii="Times New Roman" w:hAnsi="Times New Roman" w:cs="Times New Roman"/>
          <w:sz w:val="24"/>
          <w:szCs w:val="24"/>
        </w:rPr>
        <w:t>s</w:t>
      </w:r>
      <w:r w:rsidR="002167F3" w:rsidRPr="006B3DEA">
        <w:rPr>
          <w:rFonts w:ascii="Times New Roman" w:hAnsi="Times New Roman" w:cs="Times New Roman"/>
          <w:sz w:val="24"/>
          <w:szCs w:val="24"/>
        </w:rPr>
        <w:t xml:space="preserve"> of cues</w:t>
      </w:r>
      <w:r w:rsidR="008D47ED" w:rsidRPr="006B3DEA">
        <w:rPr>
          <w:rFonts w:ascii="Times New Roman" w:hAnsi="Times New Roman" w:cs="Times New Roman"/>
          <w:sz w:val="24"/>
          <w:szCs w:val="24"/>
        </w:rPr>
        <w:t xml:space="preserve"> </w:t>
      </w:r>
      <w:r w:rsidR="00666348" w:rsidRPr="006B3DEA">
        <w:rPr>
          <w:rFonts w:ascii="Times New Roman" w:hAnsi="Times New Roman" w:cs="Times New Roman"/>
          <w:sz w:val="24"/>
          <w:szCs w:val="24"/>
        </w:rPr>
        <w:t xml:space="preserve">can induce behavioural changes in the host </w:t>
      </w:r>
      <w:r w:rsidR="00FA2D8A" w:rsidRPr="006B3DEA">
        <w:rPr>
          <w:rFonts w:ascii="Times New Roman" w:hAnsi="Times New Roman" w:cs="Times New Roman"/>
          <w:sz w:val="24"/>
          <w:szCs w:val="24"/>
        </w:rPr>
        <w:t xml:space="preserve">and </w:t>
      </w:r>
      <w:r w:rsidR="00686E0D">
        <w:rPr>
          <w:rFonts w:ascii="Times New Roman" w:hAnsi="Times New Roman" w:cs="Times New Roman"/>
          <w:sz w:val="24"/>
          <w:szCs w:val="24"/>
        </w:rPr>
        <w:t xml:space="preserve">such </w:t>
      </w:r>
      <w:r w:rsidR="004A3D2B">
        <w:rPr>
          <w:rFonts w:ascii="Times New Roman" w:hAnsi="Times New Roman" w:cs="Times New Roman"/>
          <w:sz w:val="24"/>
          <w:szCs w:val="24"/>
        </w:rPr>
        <w:t>responses</w:t>
      </w:r>
      <w:r w:rsidR="00FA2D8A" w:rsidRPr="006B3DEA">
        <w:rPr>
          <w:rFonts w:ascii="Times New Roman" w:hAnsi="Times New Roman" w:cs="Times New Roman"/>
          <w:sz w:val="24"/>
          <w:szCs w:val="24"/>
        </w:rPr>
        <w:t xml:space="preserve"> </w:t>
      </w:r>
      <w:r w:rsidR="00666348" w:rsidRPr="006B3DEA">
        <w:rPr>
          <w:rFonts w:ascii="Times New Roman" w:hAnsi="Times New Roman" w:cs="Times New Roman"/>
          <w:sz w:val="24"/>
          <w:szCs w:val="24"/>
        </w:rPr>
        <w:t xml:space="preserve">will </w:t>
      </w:r>
      <w:r w:rsidR="004A3D2B">
        <w:rPr>
          <w:rFonts w:ascii="Times New Roman" w:hAnsi="Times New Roman" w:cs="Times New Roman"/>
          <w:sz w:val="24"/>
          <w:szCs w:val="24"/>
        </w:rPr>
        <w:t>vary based on</w:t>
      </w:r>
      <w:r w:rsidR="004A3D2B" w:rsidRPr="006B3DEA">
        <w:rPr>
          <w:rFonts w:ascii="Times New Roman" w:hAnsi="Times New Roman" w:cs="Times New Roman"/>
          <w:sz w:val="24"/>
          <w:szCs w:val="24"/>
        </w:rPr>
        <w:t xml:space="preserve"> </w:t>
      </w:r>
      <w:r w:rsidR="00666348" w:rsidRPr="006B3DEA">
        <w:rPr>
          <w:rFonts w:ascii="Times New Roman" w:hAnsi="Times New Roman" w:cs="Times New Roman"/>
          <w:sz w:val="24"/>
          <w:szCs w:val="24"/>
        </w:rPr>
        <w:t>host ecology, life history</w:t>
      </w:r>
      <w:r w:rsidR="006A10AE" w:rsidRPr="006B3DEA">
        <w:rPr>
          <w:rFonts w:ascii="Times New Roman" w:hAnsi="Times New Roman" w:cs="Times New Roman"/>
          <w:sz w:val="24"/>
          <w:szCs w:val="24"/>
        </w:rPr>
        <w:t>,</w:t>
      </w:r>
      <w:r w:rsidR="00666348" w:rsidRPr="006B3DEA">
        <w:rPr>
          <w:rFonts w:ascii="Times New Roman" w:hAnsi="Times New Roman" w:cs="Times New Roman"/>
          <w:sz w:val="24"/>
          <w:szCs w:val="24"/>
        </w:rPr>
        <w:t xml:space="preserve"> and </w:t>
      </w:r>
      <w:r w:rsidR="004A3D2B" w:rsidRPr="006B3DEA">
        <w:rPr>
          <w:rFonts w:ascii="Times New Roman" w:hAnsi="Times New Roman" w:cs="Times New Roman"/>
          <w:sz w:val="24"/>
          <w:szCs w:val="24"/>
        </w:rPr>
        <w:t>whether</w:t>
      </w:r>
      <w:r w:rsidR="00666348" w:rsidRPr="006B3DEA">
        <w:rPr>
          <w:rFonts w:ascii="Times New Roman" w:hAnsi="Times New Roman" w:cs="Times New Roman"/>
          <w:sz w:val="24"/>
          <w:szCs w:val="24"/>
        </w:rPr>
        <w:t xml:space="preserve"> </w:t>
      </w:r>
      <w:r w:rsidR="006A10AE" w:rsidRPr="006B3DEA">
        <w:rPr>
          <w:rFonts w:ascii="Times New Roman" w:hAnsi="Times New Roman" w:cs="Times New Roman"/>
          <w:sz w:val="24"/>
          <w:szCs w:val="24"/>
        </w:rPr>
        <w:t xml:space="preserve">the </w:t>
      </w:r>
      <w:r w:rsidR="00666348" w:rsidRPr="006B3DEA">
        <w:rPr>
          <w:rFonts w:ascii="Times New Roman" w:hAnsi="Times New Roman" w:cs="Times New Roman"/>
          <w:sz w:val="24"/>
          <w:szCs w:val="24"/>
        </w:rPr>
        <w:t xml:space="preserve">host </w:t>
      </w:r>
      <w:r w:rsidR="00621591" w:rsidRPr="006B3DEA">
        <w:rPr>
          <w:rFonts w:ascii="Times New Roman" w:hAnsi="Times New Roman" w:cs="Times New Roman"/>
          <w:sz w:val="24"/>
          <w:szCs w:val="24"/>
        </w:rPr>
        <w:t xml:space="preserve">lives in </w:t>
      </w:r>
      <w:r w:rsidR="00666348" w:rsidRPr="006B3DEA">
        <w:rPr>
          <w:rFonts w:ascii="Times New Roman" w:hAnsi="Times New Roman" w:cs="Times New Roman"/>
          <w:sz w:val="24"/>
          <w:szCs w:val="24"/>
        </w:rPr>
        <w:t>group</w:t>
      </w:r>
      <w:r w:rsidR="002167F3" w:rsidRPr="006B3DEA">
        <w:rPr>
          <w:rFonts w:ascii="Times New Roman" w:hAnsi="Times New Roman" w:cs="Times New Roman"/>
          <w:sz w:val="24"/>
          <w:szCs w:val="24"/>
        </w:rPr>
        <w:t>s</w:t>
      </w:r>
      <w:r w:rsidR="004A3D2B">
        <w:rPr>
          <w:rFonts w:ascii="Times New Roman" w:hAnsi="Times New Roman" w:cs="Times New Roman"/>
          <w:sz w:val="24"/>
          <w:szCs w:val="24"/>
        </w:rPr>
        <w:t xml:space="preserve">; the latter is important as </w:t>
      </w:r>
      <w:r w:rsidR="007C3141">
        <w:rPr>
          <w:rFonts w:ascii="Times New Roman" w:hAnsi="Times New Roman" w:cs="Times New Roman"/>
          <w:sz w:val="24"/>
          <w:szCs w:val="24"/>
        </w:rPr>
        <w:t xml:space="preserve">diseases transmit easier within </w:t>
      </w:r>
      <w:r w:rsidR="006D50B0" w:rsidRPr="006B3DEA">
        <w:rPr>
          <w:rFonts w:ascii="Times New Roman" w:hAnsi="Times New Roman" w:cs="Times New Roman"/>
          <w:sz w:val="24"/>
          <w:szCs w:val="24"/>
        </w:rPr>
        <w:t>group</w:t>
      </w:r>
      <w:r w:rsidR="007C3141">
        <w:rPr>
          <w:rFonts w:ascii="Times New Roman" w:hAnsi="Times New Roman" w:cs="Times New Roman"/>
          <w:sz w:val="24"/>
          <w:szCs w:val="24"/>
        </w:rPr>
        <w:t xml:space="preserve">s, </w:t>
      </w:r>
      <w:r w:rsidR="009B3E5D">
        <w:rPr>
          <w:rFonts w:ascii="Times New Roman" w:hAnsi="Times New Roman" w:cs="Times New Roman"/>
          <w:sz w:val="24"/>
          <w:szCs w:val="24"/>
        </w:rPr>
        <w:t>placing</w:t>
      </w:r>
      <w:r w:rsidR="004A3D2B">
        <w:rPr>
          <w:rFonts w:ascii="Times New Roman" w:hAnsi="Times New Roman" w:cs="Times New Roman"/>
          <w:sz w:val="24"/>
          <w:szCs w:val="24"/>
        </w:rPr>
        <w:t xml:space="preserve"> stronger selection pressures on </w:t>
      </w:r>
      <w:r w:rsidR="006D50B0" w:rsidRPr="006B3DEA">
        <w:rPr>
          <w:rFonts w:ascii="Times New Roman" w:hAnsi="Times New Roman" w:cs="Times New Roman"/>
          <w:sz w:val="24"/>
          <w:szCs w:val="24"/>
        </w:rPr>
        <w:t xml:space="preserve">individuals to detect </w:t>
      </w:r>
      <w:r w:rsidR="0004549E">
        <w:rPr>
          <w:rFonts w:ascii="Times New Roman" w:hAnsi="Times New Roman" w:cs="Times New Roman"/>
          <w:sz w:val="24"/>
          <w:szCs w:val="24"/>
        </w:rPr>
        <w:t xml:space="preserve">and accurately interpret </w:t>
      </w:r>
      <w:r w:rsidR="007C3141">
        <w:rPr>
          <w:rFonts w:ascii="Times New Roman" w:hAnsi="Times New Roman" w:cs="Times New Roman"/>
          <w:sz w:val="24"/>
          <w:szCs w:val="24"/>
        </w:rPr>
        <w:t>disease-associated cues.</w:t>
      </w:r>
    </w:p>
    <w:p w14:paraId="334DAC22" w14:textId="00B771BF" w:rsidR="0078165A" w:rsidRPr="006B3DEA" w:rsidRDefault="0078165A" w:rsidP="00A22D63">
      <w:pPr>
        <w:spacing w:line="360" w:lineRule="auto"/>
        <w:rPr>
          <w:rFonts w:ascii="Times New Roman" w:hAnsi="Times New Roman" w:cs="Times New Roman"/>
          <w:b/>
          <w:sz w:val="24"/>
          <w:szCs w:val="24"/>
        </w:rPr>
      </w:pPr>
      <w:r w:rsidRPr="006B3DEA">
        <w:rPr>
          <w:rFonts w:ascii="Times New Roman" w:hAnsi="Times New Roman" w:cs="Times New Roman"/>
          <w:b/>
          <w:sz w:val="24"/>
          <w:szCs w:val="24"/>
        </w:rPr>
        <w:t>Behaviours that reduce the likelihood of infection - avoidance</w:t>
      </w:r>
    </w:p>
    <w:p w14:paraId="085BA96A" w14:textId="36DF1653" w:rsidR="00B26BDC" w:rsidRPr="006B3DEA" w:rsidRDefault="00197F79"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Avoidance</w:t>
      </w:r>
      <w:r w:rsidR="008C044F" w:rsidRPr="006B3DEA">
        <w:rPr>
          <w:rFonts w:ascii="Times New Roman" w:hAnsi="Times New Roman" w:cs="Times New Roman"/>
          <w:sz w:val="24"/>
          <w:szCs w:val="24"/>
        </w:rPr>
        <w:t xml:space="preserve"> is the </w:t>
      </w:r>
      <w:r w:rsidR="00DC0B2E">
        <w:rPr>
          <w:rFonts w:ascii="Times New Roman" w:hAnsi="Times New Roman" w:cs="Times New Roman"/>
          <w:sz w:val="24"/>
          <w:szCs w:val="24"/>
        </w:rPr>
        <w:t>most</w:t>
      </w:r>
      <w:r w:rsidR="00DC0B2E" w:rsidRPr="006B3DEA">
        <w:rPr>
          <w:rFonts w:ascii="Times New Roman" w:hAnsi="Times New Roman" w:cs="Times New Roman"/>
          <w:sz w:val="24"/>
          <w:szCs w:val="24"/>
        </w:rPr>
        <w:t xml:space="preserve"> </w:t>
      </w:r>
      <w:r w:rsidR="008C044F" w:rsidRPr="006B3DEA">
        <w:rPr>
          <w:rFonts w:ascii="Times New Roman" w:hAnsi="Times New Roman" w:cs="Times New Roman"/>
          <w:sz w:val="24"/>
          <w:szCs w:val="24"/>
        </w:rPr>
        <w:t xml:space="preserve">cost-effective strategy </w:t>
      </w:r>
      <w:r w:rsidR="008969BC" w:rsidRPr="006B3DEA">
        <w:rPr>
          <w:rFonts w:ascii="Times New Roman" w:hAnsi="Times New Roman" w:cs="Times New Roman"/>
          <w:sz w:val="24"/>
          <w:szCs w:val="24"/>
        </w:rPr>
        <w:t xml:space="preserve">against parasites </w:t>
      </w:r>
      <w:r w:rsidR="000259E7" w:rsidRPr="006B3DEA">
        <w:rPr>
          <w:rFonts w:ascii="Times New Roman" w:hAnsi="Times New Roman" w:cs="Times New Roman"/>
          <w:sz w:val="24"/>
          <w:szCs w:val="24"/>
        </w:rPr>
        <w:t xml:space="preserve">and </w:t>
      </w:r>
      <w:r w:rsidR="008969BC" w:rsidRPr="006B3DEA">
        <w:rPr>
          <w:rFonts w:ascii="Times New Roman" w:hAnsi="Times New Roman" w:cs="Times New Roman"/>
          <w:sz w:val="24"/>
          <w:szCs w:val="24"/>
        </w:rPr>
        <w:t xml:space="preserve">the </w:t>
      </w:r>
      <w:r w:rsidR="00DC0B2E">
        <w:rPr>
          <w:rFonts w:ascii="Times New Roman" w:hAnsi="Times New Roman" w:cs="Times New Roman"/>
          <w:sz w:val="24"/>
          <w:szCs w:val="24"/>
        </w:rPr>
        <w:t>simplest</w:t>
      </w:r>
      <w:r w:rsidR="00DC0B2E" w:rsidRPr="006B3DEA">
        <w:rPr>
          <w:rFonts w:ascii="Times New Roman" w:hAnsi="Times New Roman" w:cs="Times New Roman"/>
          <w:sz w:val="24"/>
          <w:szCs w:val="24"/>
        </w:rPr>
        <w:t xml:space="preserve"> </w:t>
      </w:r>
      <w:r w:rsidR="008969BC" w:rsidRPr="006B3DEA">
        <w:rPr>
          <w:rFonts w:ascii="Times New Roman" w:hAnsi="Times New Roman" w:cs="Times New Roman"/>
          <w:sz w:val="24"/>
          <w:szCs w:val="24"/>
        </w:rPr>
        <w:t>solution</w:t>
      </w:r>
      <w:r w:rsidR="008C044F" w:rsidRPr="006B3DEA">
        <w:rPr>
          <w:rFonts w:ascii="Times New Roman" w:hAnsi="Times New Roman" w:cs="Times New Roman"/>
          <w:sz w:val="24"/>
          <w:szCs w:val="24"/>
        </w:rPr>
        <w:t xml:space="preserve"> </w:t>
      </w:r>
      <w:r w:rsidR="00BF4E24" w:rsidRPr="006B3DEA">
        <w:rPr>
          <w:rFonts w:ascii="Times New Roman" w:hAnsi="Times New Roman" w:cs="Times New Roman"/>
          <w:sz w:val="24"/>
          <w:szCs w:val="24"/>
        </w:rPr>
        <w:t xml:space="preserve">to </w:t>
      </w:r>
      <w:r w:rsidRPr="006B3DEA">
        <w:rPr>
          <w:rFonts w:ascii="Times New Roman" w:hAnsi="Times New Roman" w:cs="Times New Roman"/>
          <w:sz w:val="24"/>
          <w:szCs w:val="24"/>
        </w:rPr>
        <w:t>prevent</w:t>
      </w:r>
      <w:r w:rsidR="00BF4E24" w:rsidRPr="006B3DEA">
        <w:rPr>
          <w:rFonts w:ascii="Times New Roman" w:hAnsi="Times New Roman" w:cs="Times New Roman"/>
          <w:sz w:val="24"/>
          <w:szCs w:val="24"/>
        </w:rPr>
        <w:t xml:space="preserve"> infect</w:t>
      </w:r>
      <w:r w:rsidR="00DC0B2E">
        <w:rPr>
          <w:rFonts w:ascii="Times New Roman" w:hAnsi="Times New Roman" w:cs="Times New Roman"/>
          <w:sz w:val="24"/>
          <w:szCs w:val="24"/>
        </w:rPr>
        <w:t>ion</w:t>
      </w:r>
      <w:r w:rsidR="00827742" w:rsidRPr="006B3DEA">
        <w:rPr>
          <w:rFonts w:ascii="Times New Roman" w:hAnsi="Times New Roman" w:cs="Times New Roman"/>
          <w:sz w:val="24"/>
          <w:szCs w:val="24"/>
        </w:rPr>
        <w:t xml:space="preserve"> </w:t>
      </w:r>
      <w:r w:rsidR="00827742" w:rsidRPr="006B3DEA">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{"citationItems":[{"id":"ITEM-1","itemData":{"ISBN":"0199229481, 9780199229482","author":[{"dropping-particle":"","family":"Schmid-Hempel","given":"Paul","non-dropping-particle":"","parse-names":false,"suffix":""}],"edition":"1","id":"ITEM-1","issued":{"date-parts":[["2011"]]},"publisher":"Oxford University Press","title":"Evolutionary parasitology: The integrated study of infections, immunology, ecology, and genetics","type":"book"},"uris":["http://www.mendeley.com/documents/?uuid=3c30d68d-1ea6-492a-bbf7-bcefc96e80cd"]}],"mendeley":{"formattedCitation":"[11]","plainTextFormattedCitation":"[11]","previouslyFormattedCitation":"[11]"},"properties":{"noteIndex":0},"schema":"https://github.com/citation-style-language/schema/raw/master/csl-citation.json"}</w:instrText>
      </w:r>
      <w:r w:rsidR="00827742" w:rsidRPr="006B3DEA">
        <w:rPr>
          <w:rFonts w:ascii="Times New Roman" w:hAnsi="Times New Roman" w:cs="Times New Roman"/>
          <w:sz w:val="24"/>
          <w:szCs w:val="24"/>
        </w:rPr>
        <w:fldChar w:fldCharType="separate"/>
      </w:r>
      <w:r w:rsidR="000F09BC" w:rsidRPr="000F09BC">
        <w:rPr>
          <w:rFonts w:ascii="Times New Roman" w:hAnsi="Times New Roman" w:cs="Times New Roman"/>
          <w:noProof/>
          <w:sz w:val="24"/>
          <w:szCs w:val="24"/>
        </w:rPr>
        <w:t>[11]</w:t>
      </w:r>
      <w:r w:rsidR="00827742" w:rsidRPr="006B3DEA">
        <w:rPr>
          <w:rFonts w:ascii="Times New Roman" w:hAnsi="Times New Roman" w:cs="Times New Roman"/>
          <w:sz w:val="24"/>
          <w:szCs w:val="24"/>
        </w:rPr>
        <w:fldChar w:fldCharType="end"/>
      </w:r>
      <w:r w:rsidR="0099714A" w:rsidRPr="006B3DEA">
        <w:rPr>
          <w:rFonts w:ascii="Times New Roman" w:hAnsi="Times New Roman" w:cs="Times New Roman"/>
          <w:sz w:val="24"/>
          <w:szCs w:val="24"/>
        </w:rPr>
        <w:t>.</w:t>
      </w:r>
      <w:r w:rsidR="00943E38" w:rsidRPr="006B3DEA">
        <w:rPr>
          <w:rFonts w:ascii="Times New Roman" w:hAnsi="Times New Roman" w:cs="Times New Roman"/>
          <w:sz w:val="24"/>
          <w:szCs w:val="24"/>
        </w:rPr>
        <w:t xml:space="preserve"> Infection a</w:t>
      </w:r>
      <w:r w:rsidR="00897FBE" w:rsidRPr="006B3DEA">
        <w:rPr>
          <w:rFonts w:ascii="Times New Roman" w:hAnsi="Times New Roman" w:cs="Times New Roman"/>
          <w:sz w:val="24"/>
          <w:szCs w:val="24"/>
        </w:rPr>
        <w:t xml:space="preserve">voidance is widespread </w:t>
      </w:r>
      <w:r w:rsidR="00963C1C" w:rsidRPr="006B3DEA">
        <w:rPr>
          <w:rFonts w:ascii="Times New Roman" w:hAnsi="Times New Roman" w:cs="Times New Roman"/>
          <w:sz w:val="24"/>
          <w:szCs w:val="24"/>
        </w:rPr>
        <w:t xml:space="preserve">in animals </w:t>
      </w:r>
      <w:r w:rsidR="00897FBE"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{"citationItems":[{"id":"ITEM-1","itemData":{"DOI":"10.1098/rstb.2017.0256","ISSN":"1471-2970","PMID":"29866923","abstract":"All free-living animals are subject to intense selection pressure from parasites and pathogens resulting in behavioural adaptations that can help potential hosts to avoid falling prey to parasites. This special issue on the evolution of parasite avoidance behaviour was compiled following a Royal Society meeting in 2017. Here we have assembled contributions from a wide range of disciplines including genetics, ecology, parasitology, behavioural science, ecology, psychology and epidemiology on the disease avoidance behaviour of a wide range of species. Taking an interdisciplinary and cross-species perspective allows us to sketch out the strategies, mechanisms and consequences of parasite avoidance and to identify gaps and further questions. Parasite avoidance strategies must include avoiding parasites themselves and cues to their presence in conspecifics, heterospecifics, foods and habitat. Further, parasite avoidance behaviour can be directed at constructing parasite-retardant niches. Mechanisms of parasite avoidance behaviour are generally less well characterized, though nematodes, rodents and human studies are beginning to elucidate the genetic, hormonal and neural architecture that allows animals to recognize and respond to cues of parasite threat. While the consequences of infection are well characterized in humans, we still have much to learn about the epidemiology of parasites of other species, as well as the trade-offs that hosts make in parasite defence versus other beneficial investments like mating and foraging. Finally, in this overview we conclude that it is legitimate to use the word 'disgust' to describe parasite avoidance systems, in the same way that 'fear' is used to describe animal predator avoidance systems. Understanding disgust across species offers an excellent system for investigating the strategies, mechanisms and consequences of behaviour and could be a vital contribution towards the understanding and conservation of our planet's ecosystems.This article is part of the Theo Murphy meeting issue 'Evolution of pathogen and parasite avoidance behaviours'.","author":[{"dropping-particle":"","family":"Sarabian","given":"Cecile","non-dropping-particle":"","parse-names":false,"suffix":""},{"dropping-particle":"","family":"Curtis","given":"Val","non-dropping-particle":"","parse-names":false,"suffix":""},{"dropping-particle":"","family":"McMullan","given":"Rachel","non-dropping-particle":"","parse-names":false,"suffix":""}],"container-title":"Philosophical transactions of the Royal Society of London. Series B, Biological sciences","id":"ITEM-1","issue":"1751","issued":{"date-parts":[["2018"]]},"title":"Evolution of pathogen and parasite avoidance behaviours","type":"article-journal","volume":"373"},"uris":["http://www.mendeley.com/documents/?uuid=127316ea-175e-4901-aba0-bbe2a2ff38c8"]}],"mendeley":{"formattedCitation":"[24]","plainTextFormattedCitation":"[24]","previouslyFormattedCitation":"[24]"},"properties":{"noteIndex":0},"schema":"https://github.com/citation-style-language/schema/raw/master/csl-citation.json"}</w:instrText>
      </w:r>
      <w:r w:rsidR="00897FBE"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[24]</w:t>
      </w:r>
      <w:r w:rsidR="00897FBE" w:rsidRPr="006B3DEA">
        <w:rPr>
          <w:rFonts w:ascii="Times New Roman" w:hAnsi="Times New Roman" w:cs="Times New Roman"/>
          <w:sz w:val="24"/>
          <w:szCs w:val="24"/>
        </w:rPr>
        <w:fldChar w:fldCharType="end"/>
      </w:r>
      <w:r w:rsidR="00897FBE" w:rsidRPr="006B3DEA">
        <w:rPr>
          <w:rFonts w:ascii="Times New Roman" w:hAnsi="Times New Roman" w:cs="Times New Roman"/>
          <w:sz w:val="24"/>
          <w:szCs w:val="24"/>
        </w:rPr>
        <w:t xml:space="preserve"> and</w:t>
      </w:r>
      <w:r w:rsidR="008A3E75" w:rsidRPr="006B3DEA">
        <w:rPr>
          <w:rFonts w:ascii="Times New Roman" w:hAnsi="Times New Roman" w:cs="Times New Roman"/>
          <w:sz w:val="24"/>
          <w:szCs w:val="24"/>
        </w:rPr>
        <w:t xml:space="preserve"> is</w:t>
      </w:r>
      <w:r w:rsidR="00963C1C" w:rsidRPr="006B3DEA">
        <w:rPr>
          <w:rFonts w:ascii="Times New Roman" w:hAnsi="Times New Roman" w:cs="Times New Roman"/>
          <w:sz w:val="24"/>
          <w:szCs w:val="24"/>
        </w:rPr>
        <w:t xml:space="preserve"> </w:t>
      </w:r>
      <w:r w:rsidR="00C13C63" w:rsidRPr="006B3DEA">
        <w:rPr>
          <w:rFonts w:ascii="Times New Roman" w:hAnsi="Times New Roman" w:cs="Times New Roman"/>
          <w:sz w:val="24"/>
          <w:szCs w:val="24"/>
        </w:rPr>
        <w:t>known to occur</w:t>
      </w:r>
      <w:r w:rsidR="00897FBE" w:rsidRPr="006B3DEA">
        <w:rPr>
          <w:rFonts w:ascii="Times New Roman" w:hAnsi="Times New Roman" w:cs="Times New Roman"/>
          <w:sz w:val="24"/>
          <w:szCs w:val="24"/>
        </w:rPr>
        <w:t xml:space="preserve"> in </w:t>
      </w:r>
      <w:r w:rsidR="00963C1C" w:rsidRPr="006B3DEA">
        <w:rPr>
          <w:rFonts w:ascii="Times New Roman" w:hAnsi="Times New Roman" w:cs="Times New Roman"/>
          <w:sz w:val="24"/>
          <w:szCs w:val="24"/>
        </w:rPr>
        <w:t>multiple</w:t>
      </w:r>
      <w:r w:rsidR="00897FBE" w:rsidRPr="006B3DEA">
        <w:rPr>
          <w:rFonts w:ascii="Times New Roman" w:hAnsi="Times New Roman" w:cs="Times New Roman"/>
          <w:sz w:val="24"/>
          <w:szCs w:val="24"/>
        </w:rPr>
        <w:t xml:space="preserve"> insect</w:t>
      </w:r>
      <w:r w:rsidR="00107455" w:rsidRPr="006B3DEA">
        <w:rPr>
          <w:rFonts w:ascii="Times New Roman" w:hAnsi="Times New Roman" w:cs="Times New Roman"/>
          <w:sz w:val="24"/>
          <w:szCs w:val="24"/>
        </w:rPr>
        <w:t>s</w:t>
      </w:r>
      <w:r w:rsidR="00897FBE" w:rsidRPr="006B3DEA">
        <w:rPr>
          <w:rFonts w:ascii="Times New Roman" w:hAnsi="Times New Roman" w:cs="Times New Roman"/>
          <w:sz w:val="24"/>
          <w:szCs w:val="24"/>
        </w:rPr>
        <w:t xml:space="preserve"> </w:t>
      </w:r>
      <w:r w:rsidR="00003D6B" w:rsidRPr="006B3DEA">
        <w:rPr>
          <w:rFonts w:ascii="Times New Roman" w:hAnsi="Times New Roman" w:cs="Times New Roman"/>
          <w:sz w:val="24"/>
          <w:szCs w:val="24"/>
        </w:rPr>
        <w:t xml:space="preserve">species </w:t>
      </w:r>
      <w:r w:rsidR="00827742" w:rsidRPr="006B3DEA">
        <w:rPr>
          <w:rFonts w:ascii="Times New Roman" w:hAnsi="Times New Roman" w:cs="Times New Roman"/>
          <w:sz w:val="24"/>
          <w:szCs w:val="24"/>
        </w:rPr>
        <w:t>in relation to parasites</w:t>
      </w:r>
      <w:r w:rsidR="00963C1C" w:rsidRPr="006B3DEA">
        <w:rPr>
          <w:rFonts w:ascii="Times New Roman" w:hAnsi="Times New Roman" w:cs="Times New Roman"/>
          <w:sz w:val="24"/>
          <w:szCs w:val="24"/>
        </w:rPr>
        <w:t xml:space="preserve"> </w:t>
      </w:r>
      <w:r w:rsidR="00963C1C" w:rsidRPr="006B3DEA">
        <w:rPr>
          <w:rFonts w:ascii="Times New Roman" w:hAnsi="Times New Roman" w:cs="Times New Roman"/>
          <w:sz w:val="24"/>
          <w:szCs w:val="24"/>
        </w:rPr>
        <w:fldChar w:fldCharType="begin" w:fldLock="1"/>
      </w:r>
      <w:r w:rsidR="00E23792">
        <w:rPr>
          <w:rFonts w:ascii="Times New Roman" w:hAnsi="Times New Roman" w:cs="Times New Roman"/>
          <w:sz w:val="24"/>
          <w:szCs w:val="24"/>
        </w:rPr>
        <w:instrText>ADDIN CSL_CITATION {"citationItems":[{"id":"ITEM-1","itemData":{"DOI":"10.1093/oso/9780198797500.003.0018","author":[{"dropping-particle":"","family":"Vale","given":"Pedro F.","non-dropping-particle":"","parse-names":false,"suffix":""},{"dropping-particle":"","family":"Siva-Jothy","given":"Jonathon A.","non-dropping-particle":"","parse-names":false,"suffix":""},{"dropping-particle":"","family":"Morrill","given":"André","non-dropping-particle":"","parse-names":false,"suffix":""},{"dropping-particle":"","family":"Forbes","given":"Mark R.","non-dropping-particle":"","parse-names":false,"suffix":""}],"container-title":"Insect Behavior: From mechanisms to ecological and evolutionary consequences","id":"ITEM-1","issued":{"date-parts":[["2018","9","20"]]},"publisher":"Oxford University Press","title":"The influence of parasites on insect behaviour","type":"chapter","volume":"1"},"uris":["http://www.mendeley.com/documents/?uuid=863a04fe-26f4-4556-896e-f5c985287752"]}],"mendeley":{"formattedCitation":"[5]","manualFormatting":"[5*]","plainTextFormattedCitation":"[5]","previouslyFormattedCitation":"[5]"},"properties":{"noteIndex":0},"schema":"https://github.com/citation-style-language/schema/raw/master/csl-citation.json"}</w:instrText>
      </w:r>
      <w:r w:rsidR="00963C1C"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[5</w:t>
      </w:r>
      <w:r w:rsidR="000A1259">
        <w:rPr>
          <w:rFonts w:ascii="Times New Roman" w:hAnsi="Times New Roman" w:cs="Times New Roman"/>
          <w:noProof/>
          <w:sz w:val="24"/>
          <w:szCs w:val="24"/>
        </w:rPr>
        <w:t>*</w:t>
      </w:r>
      <w:r w:rsidR="009B2104" w:rsidRPr="009B2104">
        <w:rPr>
          <w:rFonts w:ascii="Times New Roman" w:hAnsi="Times New Roman" w:cs="Times New Roman"/>
          <w:noProof/>
          <w:sz w:val="24"/>
          <w:szCs w:val="24"/>
        </w:rPr>
        <w:t>]</w:t>
      </w:r>
      <w:r w:rsidR="00963C1C" w:rsidRPr="006B3DEA">
        <w:rPr>
          <w:rFonts w:ascii="Times New Roman" w:hAnsi="Times New Roman" w:cs="Times New Roman"/>
          <w:sz w:val="24"/>
          <w:szCs w:val="24"/>
        </w:rPr>
        <w:fldChar w:fldCharType="end"/>
      </w:r>
      <w:r w:rsidR="006E23D6" w:rsidRPr="006B3DEA">
        <w:rPr>
          <w:rFonts w:ascii="Times New Roman" w:hAnsi="Times New Roman" w:cs="Times New Roman"/>
          <w:sz w:val="24"/>
          <w:szCs w:val="24"/>
        </w:rPr>
        <w:t xml:space="preserve">, </w:t>
      </w:r>
      <w:r w:rsidR="00D3376A" w:rsidRPr="006B3DEA">
        <w:rPr>
          <w:rFonts w:ascii="Times New Roman" w:hAnsi="Times New Roman" w:cs="Times New Roman"/>
          <w:sz w:val="24"/>
          <w:szCs w:val="24"/>
        </w:rPr>
        <w:t xml:space="preserve">although </w:t>
      </w:r>
      <w:r w:rsidR="006E23D6" w:rsidRPr="006B3DEA">
        <w:rPr>
          <w:rFonts w:ascii="Times New Roman" w:hAnsi="Times New Roman" w:cs="Times New Roman"/>
          <w:sz w:val="24"/>
          <w:szCs w:val="24"/>
        </w:rPr>
        <w:t xml:space="preserve">the underlying </w:t>
      </w:r>
      <w:r w:rsidR="00D3376A" w:rsidRPr="006B3DEA">
        <w:rPr>
          <w:rFonts w:ascii="Times New Roman" w:hAnsi="Times New Roman" w:cs="Times New Roman"/>
          <w:sz w:val="24"/>
          <w:szCs w:val="24"/>
        </w:rPr>
        <w:t xml:space="preserve">chemical </w:t>
      </w:r>
      <w:r w:rsidR="006E23D6" w:rsidRPr="006B3DEA">
        <w:rPr>
          <w:rFonts w:ascii="Times New Roman" w:hAnsi="Times New Roman" w:cs="Times New Roman"/>
          <w:sz w:val="24"/>
          <w:szCs w:val="24"/>
        </w:rPr>
        <w:t xml:space="preserve">cues </w:t>
      </w:r>
      <w:r w:rsidR="00D3376A" w:rsidRPr="006B3DEA">
        <w:rPr>
          <w:rFonts w:ascii="Times New Roman" w:hAnsi="Times New Roman" w:cs="Times New Roman"/>
          <w:sz w:val="24"/>
          <w:szCs w:val="24"/>
        </w:rPr>
        <w:t xml:space="preserve">and </w:t>
      </w:r>
      <w:r w:rsidR="00003D6B" w:rsidRPr="006B3DEA">
        <w:rPr>
          <w:rFonts w:ascii="Times New Roman" w:hAnsi="Times New Roman" w:cs="Times New Roman"/>
          <w:sz w:val="24"/>
          <w:szCs w:val="24"/>
        </w:rPr>
        <w:t>mechani</w:t>
      </w:r>
      <w:r w:rsidR="00835F01" w:rsidRPr="006B3DEA">
        <w:rPr>
          <w:rFonts w:ascii="Times New Roman" w:hAnsi="Times New Roman" w:cs="Times New Roman"/>
          <w:sz w:val="24"/>
          <w:szCs w:val="24"/>
        </w:rPr>
        <w:t>stic details</w:t>
      </w:r>
      <w:r w:rsidR="00D3376A" w:rsidRPr="006B3DEA">
        <w:rPr>
          <w:rFonts w:ascii="Times New Roman" w:hAnsi="Times New Roman" w:cs="Times New Roman"/>
          <w:sz w:val="24"/>
          <w:szCs w:val="24"/>
        </w:rPr>
        <w:t xml:space="preserve"> are still poorly understood.</w:t>
      </w:r>
      <w:r w:rsidR="00BD00D3" w:rsidRPr="006B3DEA">
        <w:rPr>
          <w:rFonts w:ascii="Times New Roman" w:hAnsi="Times New Roman" w:cs="Times New Roman"/>
          <w:sz w:val="24"/>
          <w:szCs w:val="24"/>
        </w:rPr>
        <w:t xml:space="preserve"> S</w:t>
      </w:r>
      <w:r w:rsidR="004A56AC" w:rsidRPr="006B3DEA">
        <w:rPr>
          <w:rFonts w:ascii="Times New Roman" w:hAnsi="Times New Roman" w:cs="Times New Roman"/>
          <w:sz w:val="24"/>
          <w:szCs w:val="24"/>
        </w:rPr>
        <w:t>everal volatile organic compounds (VOCs)</w:t>
      </w:r>
      <w:r w:rsidR="00DC0B2E">
        <w:rPr>
          <w:rFonts w:ascii="Times New Roman" w:hAnsi="Times New Roman" w:cs="Times New Roman"/>
          <w:sz w:val="24"/>
          <w:szCs w:val="24"/>
        </w:rPr>
        <w:t xml:space="preserve"> </w:t>
      </w:r>
      <w:r w:rsidR="00804E2F" w:rsidRPr="006B3DEA">
        <w:rPr>
          <w:rFonts w:ascii="Times New Roman" w:hAnsi="Times New Roman" w:cs="Times New Roman"/>
          <w:sz w:val="24"/>
          <w:szCs w:val="24"/>
        </w:rPr>
        <w:t>emitted by harmful microbes</w:t>
      </w:r>
      <w:r w:rsidR="00B312F6" w:rsidRPr="00B312F6">
        <w:rPr>
          <w:rFonts w:ascii="Times New Roman" w:hAnsi="Times New Roman" w:cs="Times New Roman"/>
          <w:sz w:val="24"/>
          <w:szCs w:val="24"/>
        </w:rPr>
        <w:t xml:space="preserve"> </w:t>
      </w:r>
      <w:r w:rsidR="00B312F6" w:rsidRPr="006B3DEA">
        <w:rPr>
          <w:rFonts w:ascii="Times New Roman" w:hAnsi="Times New Roman" w:cs="Times New Roman"/>
          <w:sz w:val="24"/>
          <w:szCs w:val="24"/>
        </w:rPr>
        <w:t>have been found to repel insects (</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B312F6" w:rsidRPr="006B3DEA">
        <w:rPr>
          <w:rFonts w:ascii="Times New Roman" w:hAnsi="Times New Roman" w:cs="Times New Roman"/>
          <w:sz w:val="24"/>
          <w:szCs w:val="24"/>
        </w:rPr>
        <w:t>1)</w:t>
      </w:r>
      <w:r w:rsidR="00DC0B2E">
        <w:rPr>
          <w:rFonts w:ascii="Times New Roman" w:hAnsi="Times New Roman" w:cs="Times New Roman"/>
          <w:sz w:val="24"/>
          <w:szCs w:val="24"/>
        </w:rPr>
        <w:t>, including</w:t>
      </w:r>
      <w:r w:rsidR="00C34B53" w:rsidRPr="006B3DEA">
        <w:rPr>
          <w:rFonts w:ascii="Times New Roman" w:hAnsi="Times New Roman" w:cs="Times New Roman"/>
          <w:sz w:val="24"/>
          <w:szCs w:val="24"/>
        </w:rPr>
        <w:t xml:space="preserve"> </w:t>
      </w:r>
      <w:r w:rsidR="00107455" w:rsidRPr="006B3DEA">
        <w:rPr>
          <w:rFonts w:ascii="Times New Roman" w:hAnsi="Times New Roman" w:cs="Times New Roman"/>
          <w:sz w:val="24"/>
          <w:szCs w:val="24"/>
        </w:rPr>
        <w:t xml:space="preserve">phenol </w:t>
      </w:r>
      <w:r w:rsidR="00107455"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{"citationItems":[{"id":"ITEM-1","itemData":{"DOI":"10.1016/j.cub.2016.07.065","ISSN":"09609822","PMID":"27641770","abstract":"Feces is an abundant, rich source of energy, utilized by a myriad of organisms, not least by members of the order Diptera, i.e., flies. How Drosophila melanogaster reacts to fecal matter remains unclear. Here, we examined oviposition behavior toward a range of fecal samples from mammals native to the putative Southeast African homeland of the fly. We show that D. melanogaster display a strong oviposition aversion toward feces from carnivorous mammals but indifference or even attraction toward herbivore dung. We identify a set of four predictor volatiles, which can be used to differentiate fecal from non-fecal matter, as well as separate carnivore from herbivore feces. Of these volatiles, phenol—indicative of carnivore feces—confers egg-laying aversion and is detected by a single class of sensory neurons expressing Or46a. The Or46a-expressing neurons are necessary and sufficient for oviposition site aversion. We further demonstrate that carnivore feces—unlike herbivore dung—contain a high rate of pathogenic bacteria taxa. These harmful bacteria produce phenol from L-tyrosine, an amino acid specifically enriched in high protein diets, such as consumed by carnivores. Finally, we demonstrate that carnivore feces, as well as phenol, is also avoided by a ball-rolling species of dung beetle, suggesting that phenol is a widespread avoidance signal because of its association with pathogenic bacteria.","author":[{"dropping-particle":"","family":"Mansourian","given":"Suzan","non-dropping-particle":"","parse-names":false,"suffix":""},{"dropping-particle":"","family":"Corcoran","given":"Jacob","non-dropping-particle":"","parse-names":false,"suffix":""},{"dropping-particle":"","family":"Enjin","given":"Anders","non-dropping-particle":"","parse-names":false,"suffix":""},{"dropping-particle":"","family":"Löfstedt","given":"Christer","non-dropping-particle":"","parse-names":false,"suffix":""},{"dropping-particle":"","family":"Dacke","given":"Marie","non-dropping-particle":"","parse-names":false,"suffix":""},{"dropping-particle":"","family":"Stensmyr","given":"Marcus C.","non-dropping-particle":"","parse-names":false,"suffix":""}],"container-title":"Current Biology","id":"ITEM-1","issue":"20","issued":{"date-parts":[["2016"]]},"page":"2762-2769","title":"Fecal-derived phenol induces egg-laying aversion in Drosophila","type":"article-journal","volume":"26"},"uris":["http://www.mendeley.com/documents/?uuid=fbf6afe8-976d-4219-aa42-5bb8bc62623e"]}],"mendeley":{"formattedCitation":"[25]","plainTextFormattedCitation":"[25]","previouslyFormattedCitation":"[25]"},"properties":{"noteIndex":0},"schema":"https://github.com/citation-style-language/schema/raw/master/csl-citation.json"}</w:instrText>
      </w:r>
      <w:r w:rsidR="00107455"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[25]</w:t>
      </w:r>
      <w:r w:rsidR="00107455" w:rsidRPr="006B3DEA">
        <w:rPr>
          <w:rFonts w:ascii="Times New Roman" w:hAnsi="Times New Roman" w:cs="Times New Roman"/>
          <w:sz w:val="24"/>
          <w:szCs w:val="24"/>
        </w:rPr>
        <w:fldChar w:fldCharType="end"/>
      </w:r>
      <w:r w:rsidR="003105E3" w:rsidRPr="006B3DEA">
        <w:rPr>
          <w:rFonts w:ascii="Times New Roman" w:hAnsi="Times New Roman" w:cs="Times New Roman"/>
          <w:sz w:val="24"/>
          <w:szCs w:val="24"/>
        </w:rPr>
        <w:t xml:space="preserve">, </w:t>
      </w:r>
      <w:r w:rsidR="00107455" w:rsidRPr="006B3DEA">
        <w:rPr>
          <w:rFonts w:ascii="Times New Roman" w:hAnsi="Times New Roman" w:cs="Times New Roman"/>
          <w:sz w:val="24"/>
          <w:szCs w:val="24"/>
        </w:rPr>
        <w:t xml:space="preserve"> </w:t>
      </w:r>
      <w:r w:rsidR="00C34B53" w:rsidRPr="006B3DEA">
        <w:rPr>
          <w:rFonts w:ascii="Times New Roman" w:hAnsi="Times New Roman" w:cs="Times New Roman"/>
          <w:sz w:val="24"/>
          <w:szCs w:val="24"/>
        </w:rPr>
        <w:t xml:space="preserve">geosmin </w:t>
      </w:r>
      <w:r w:rsidR="00C34B53"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{"citationItems":[{"id":"ITEM-1","itemData":{"DOI":"10.1016/j.cell.2012.09.046","ISSN":"10974172","PMID":"23217715","abstract":"Flies, like all animals, need to find suitable and safe food. Because the principal food source for Drosophila melanogaster is yeast growing on fermenting fruit, flies need to distinguish fruit with safe yeast from yeast covered with toxic microbes. We identify a functionally segregated olfactory circuit in flies that is activated exclusively by geosmin. This microbial odorant constitutes an ecologically relevant stimulus that alerts flies to the presence of harmful microbes. Geosmin activates only a single class of sensory neurons expressing the olfactory receptor Or56a. These neurons target the DA2 glomerulus and connect to projection neurons that respond exclusively to geosmin. Activation of DA2 is sufficient and necessary for aversion, overrides input from other olfactory pathways, and inhibits positive chemotaxis, oviposition, and feeding. The geosmin detection system is a conserved feature in the genus Drosophila that provides flies with a sensitive, specific means of identifying unsuitable feeding and breeding sites. PaperFlick: © 2012 Elsevier Inc.","author":[{"dropping-particle":"","family":"Stensmyr","given":"Marcus C.","non-dropping-particle":"","parse-names":false,"suffix":""},{"dropping-particle":"","family":"Dweck","given":"Hany K.M.","non-dropping-particle":"","parse-names":false,"suffix":""},{"dropping-particle":"","family":"Farhan","given":"Abu","non-dropping-particle":"","parse-names":false,"suffix":""},{"dropping-particle":"","family":"Ibba","given":"Irene","non-dropping-particle":"","parse-names":false,"suffix":""},{"dropping-particle":"","family":"Strutz","given":"Antonia","non-dropping-particle":"","parse-names":false,"suffix":""},{"dropping-particle":"","family":"Mukunda","given":"Latha","non-dropping-particle":"","parse-names":false,"suffix":""},{"dropping-particle":"","family":"Linz","given":"Jeanine","non-dropping-particle":"","parse-names":false,"suffix":""},{"dropping-particle":"","family":"Grabe","given":"Veit","non-dropping-particle":"","parse-names":false,"suffix":""},{"dropping-particle":"","family":"Steck","given":"Kathrin","non-dropping-particle":"","parse-names":false,"suffix":""},{"dropping-particle":"","family":"Lavista-Llanos","given":"Sofia","non-dropping-particle":"","parse-names":false,"suffix":""},{"dropping-particle":"","family":"Wicher","given":"Dieter","non-dropping-particle":"","parse-names":false,"suffix":""},{"dropping-particle":"","family":"Sachse","given":"Silke","non-dropping-particle":"","parse-names":false,"suffix":""},{"dropping-particle":"","family":"Knaden","given":"Markus","non-dropping-particle":"","parse-names":false,"suffix":""},{"dropping-particle":"","family":"Becher","given":"Paul G.","non-dropping-particle":"","parse-names":false,"suffix":""},{"dropping-particle":"","family":"Seki","given":"Yoichi","non-dropping-particle":"","parse-names":false,"suffix":""},{"dropping-particle":"","family":"Hansson","given":"Bill S.","non-dropping-particle":"","parse-names":false,"suffix":""}],"container-title":"Cell","id":"ITEM-1","issue":"6","issued":{"date-parts":[["2012"]]},"page":"1345-1357","publisher":"Elsevier Inc.","title":"A conserved dedicated olfactory circuit for detecting harmful microbes in drosophila","type":"article-journal","volume":"151"},"uris":["http://www.mendeley.com/documents/?uuid=2101a282-cd38-4d4d-8891-bc156ad7bacf"]},{"id":"ITEM-2","itemData":{"DOI":"10.1007/s10886-010-9794-2","ISSN":"00980331","PMID":"20437263","abstract":"The fruit fly, Drosophila melanogaster Meigen (Diptera: Drosophilidae), is a model for how animals sense, discriminate, and respond to chemical signals. However, with D. melanogaster our knowledge of the behavioral activity of olfactory receptor ligands has relied largely on close-range attraction, rather than on long-range orientation behavior. We developed a flight assay to relate chemosensory perception to behavior. Headspace volatiles from vinegar attracted 62% of assayed flies during a 15-min experimental period. Flies responded irrespective of age, sex, and mating state, provided they had been starved. To identify behaviorally relevant chemicals from vinegar, we compared the responses to vinegar and synthetic chemicals. Stimuli were applied by a piezoelectric sprayer at known and constant release rates. Re-vaporized methanol extracts of Super Q-trapped vinegar volatiles attracted as many flies as vinegar. The main volatile component of vinegar, acetic acid, elicited significant attraction as a single compound. Two other vinegar volatiles, 2-phenyl ethanol and acetoin, produced a synergistic effect when added to acetic acid. Geosmin, a microbiological off-flavor, diminished attraction to vinegar. This wind tunnel assay based on a conspicuous and unambiguous behavioral response provides the necessary resolution for the investigation of physiologically and ecologically relevant odors and will become an essential tool for the functional analysis of the D. melanogaster olfactory system. © Springer Science+Business Media, LLC 2010.","author":[{"dropping-particle":"","family":"Becher","given":"Paul G.","non-dropping-particle":"","parse-names":false,"suffix":""},{"dropping-particle":"","family":"Bengtsson","given":"Marie","non-dropping-particle":"","parse-names":false,"suffix":""},{"dropping-particle":"","family":"Hansson","given":"Bill S.","non-dropping-particle":"","parse-names":false,"suffix":""},{"dropping-particle":"","family":"Witzgall","given":"Peter","non-dropping-particle":"","parse-names":false,"suffix":""}],"container-title":"Journal of Chemical Ecology","id":"ITEM-2","issue":"6","issued":{"date-parts":[["2010"]]},"page":"599-607","title":"Flying the fly: Long-range flight behavior of drosophila melanogaster to attractive odors","type":"article-journal","volume":"36"},"uris":["http://www.mendeley.com/documents/?uuid=18c3e200-7408-4595-821d-a7d8a513dd14"]}],"mendeley":{"formattedCitation":"[17,26]","plainTextFormattedCitation":"[17,26]","previouslyFormattedCitation":"[17,26]"},"properties":{"noteIndex":0},"schema":"https://github.com/citation-style-language/schema/raw/master/csl-citation.json"}</w:instrText>
      </w:r>
      <w:r w:rsidR="00C34B53"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[17,26]</w:t>
      </w:r>
      <w:r w:rsidR="00C34B53" w:rsidRPr="006B3DEA">
        <w:rPr>
          <w:rFonts w:ascii="Times New Roman" w:hAnsi="Times New Roman" w:cs="Times New Roman"/>
          <w:sz w:val="24"/>
          <w:szCs w:val="24"/>
        </w:rPr>
        <w:fldChar w:fldCharType="end"/>
      </w:r>
      <w:r w:rsidR="008A3E75" w:rsidRPr="006B3DEA">
        <w:rPr>
          <w:rFonts w:ascii="Times New Roman" w:hAnsi="Times New Roman" w:cs="Times New Roman"/>
          <w:sz w:val="24"/>
          <w:szCs w:val="24"/>
        </w:rPr>
        <w:t>,</w:t>
      </w:r>
      <w:r w:rsidR="000567E9">
        <w:rPr>
          <w:rFonts w:ascii="Times New Roman" w:hAnsi="Times New Roman" w:cs="Times New Roman"/>
          <w:sz w:val="24"/>
          <w:szCs w:val="24"/>
        </w:rPr>
        <w:t xml:space="preserve"> </w:t>
      </w:r>
      <w:r w:rsidR="006F3E27" w:rsidRPr="006B3DEA">
        <w:rPr>
          <w:rFonts w:ascii="Times New Roman" w:hAnsi="Times New Roman" w:cs="Times New Roman"/>
          <w:sz w:val="24"/>
          <w:szCs w:val="24"/>
        </w:rPr>
        <w:t xml:space="preserve">fungal </w:t>
      </w:r>
      <w:r w:rsidR="00775AD2">
        <w:rPr>
          <w:rFonts w:ascii="Times New Roman" w:hAnsi="Times New Roman" w:cs="Times New Roman"/>
          <w:sz w:val="24"/>
          <w:szCs w:val="24"/>
        </w:rPr>
        <w:t>3-oc</w:t>
      </w:r>
      <w:r w:rsidR="0046126B">
        <w:rPr>
          <w:rFonts w:ascii="Times New Roman" w:hAnsi="Times New Roman" w:cs="Times New Roman"/>
          <w:sz w:val="24"/>
          <w:szCs w:val="24"/>
        </w:rPr>
        <w:t>tanone</w:t>
      </w:r>
      <w:r w:rsidR="00441703" w:rsidRPr="006B3DEA">
        <w:rPr>
          <w:rFonts w:ascii="Times New Roman" w:hAnsi="Times New Roman" w:cs="Times New Roman"/>
          <w:sz w:val="24"/>
          <w:szCs w:val="24"/>
        </w:rPr>
        <w:t xml:space="preserve"> </w:t>
      </w:r>
      <w:r w:rsidR="0046126B">
        <w:rPr>
          <w:rFonts w:ascii="Times New Roman" w:hAnsi="Times New Roman" w:cs="Times New Roman"/>
          <w:sz w:val="24"/>
          <w:szCs w:val="24"/>
        </w:rPr>
        <w:t xml:space="preserve">and </w:t>
      </w:r>
      <w:r w:rsidR="0046126B" w:rsidRPr="006B3DEA">
        <w:rPr>
          <w:rFonts w:ascii="Times New Roman" w:hAnsi="Times New Roman" w:cs="Times New Roman"/>
          <w:sz w:val="24"/>
          <w:szCs w:val="24"/>
        </w:rPr>
        <w:t>1-octen-3-ol</w:t>
      </w:r>
      <w:r w:rsidR="0046126B">
        <w:rPr>
          <w:rFonts w:ascii="Times New Roman" w:hAnsi="Times New Roman" w:cs="Times New Roman"/>
          <w:sz w:val="24"/>
          <w:szCs w:val="24"/>
        </w:rPr>
        <w:t xml:space="preserve"> </w:t>
      </w:r>
      <w:r w:rsidR="00441703"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{"citationItems":[{"id":"ITEM-1","itemData":{"DOI":"10.1371/journal.pone.0047412","ISSN":"19326203","PMID":"23077609","abstract":"The results of biocontrol with entomopathogens in termites have been discouraging because of the strong social hygiene behavior for removing pathogens from termite colonies. However, the mechanism of pathogen detection is still unclear. For the successful application of biopesticides to termites in nature, it would be beneficial to identify substances that could disrupt the termite's ability to perceive pathogens. We hypothesized that termites can perceive pathfile:///C:/Users/Bmilutin/Dropbox/Uni Muenster/Postdoc/Social immunity workshop/Literature/Mburu 2011.pdfogens and this ability plays an important role in effective hygiene behavior. In this study, pathogen-detection in the subterranean termite Coptotermes formosanus was investigated. We performed quantitative assays on conidia removal by grooming behavior using epifluoresence microscopy and Y-maze tests to examine the perception of fungal odor by termites. Three species each of high- and low-virulence entomopathogenic fungi were used in each test. The results demonstrated that termites removed conidia more effectively from a nestmate's cuticle if its odor elicited stronger aversion. Highly virulent pathogens showed higher attachment rates to termite surfaces and their odors were more strongly avoided than those of low-virulence isolates in the same species. Moreover, termites appeared to groom each other more persistently when they had more conidia on their bodies. In brief, insect perception of pathogen-related odor seems to play a role in the mechanism of their hygiene behavior. © 2012 Yanagawa et al.","author":[{"dropping-particle":"","family":"Yanagawa","given":"Aya","non-dropping-particle":"","parse-names":false,"suffix":""},{"dropping-particle":"","family":"Fujiwara-Tsujii","given":"Nao","non-dropping-particle":"","parse-names":false,"suffix":""},{"dropping-particle":"","family":"Akino","given":"Toshiharu","non-dropping-particle":"","parse-names":false,"suffix":""},{"dropping-particle":"","family":"Yoshimura","given":"Tsuyoshi","non-dropping-particle":"","parse-names":false,"suffix":""},{"dropping-particle":"","family":"Yanagawa","given":"Takashi","non-dropping-particle":"","parse-names":false,"suffix":""},{"dropping-particle":"","family":"Shimizu","given":"Susumu","non-dropping-particle":"","parse-names":false,"suffix":""}],"container-title":"PLoS ONE","id":"ITEM-1","issue":"10","issued":{"date-parts":[["2012"]]},"page":"1-9","title":"Odor aversion and pathogen-removal efficiency in grooming behavior of the termite Coptotermes formosanus","type":"article-journal","volume":"7"},"uris":["http://www.mendeley.com/documents/?uuid=7cafab53-a401-45bd-84a0-b6bd0eadac97"]},{"id":"ITEM-2","itemData":{"DOI":"10.1242/jeb.050419","ISSN":"00220949","PMID":"21346123","abstract":"Previously, we reported an interesting relationship between virulence and repellency of different isolates of the fungus Metarhizium anisopliae towards the termite Macrotermes michaelseni: the higher the virulence of a given isolate, the greater its repellency. In the present study, we compared the volatile profiles of two isolates, one that was more virulent (and repellent) and one that was less virulent (and repellent) to the termite. The prominent components of the two blends were characterized by gas chromatography-mass spectrometry and authenticated by gas chromatography coinjections with synthentic standards. There were both qualitative and quantitative differences between the two blends. The repellencies of synthetic blends of 10 prominent constituents of the volatiles of the two isolates were compared and that of the more virulent isolate was found to be significantly more repellent. Subtractive bioassays were carried out with one of the constituents of each of the two 10-component blends missing at a time to determine its relative contribution to the overall repellency. The results indicated that the repellency of the volatiles of each isolate was primarily due to synergistic effects of a smaller number of constituents. Intraspecific differences between the two isolates were also reflected in their nucleotide sequences. © 2011. Published by The Company of Biologists Ltd.","author":[{"dropping-particle":"","family":"Mburu","given":"David M.","non-dropping-particle":"","parse-names":false,"suffix":""},{"dropping-particle":"","family":"Ndung'u","given":"Mary W.","non-dropping-particle":"","parse-names":false,"suffix":""},{"dropping-particle":"","family":"Maniania","given":"Nguya K.","non-dropping-particle":"","parse-names":false,"suffix":""},{"dropping-particle":"","family":"Hassanali","given":"Ahmed","non-dropping-particle":"","parse-names":false,"suffix":""}],"container-title":"Journal of Experimental Biology","id":"ITEM-2","issue":"6","issued":{"date-parts":[["2011"]]},"page":"956-962","title":"Comparison of volatile blends and gene sequences of two isolates of Metarhizium anisopliae of different virulence and repellency toward the termite Macrotermes michaelseni","type":"article-journal","volume":"214"},"uris":["http://www.mendeley.com/documents/?uuid=7660bd41-f51c-43ca-978d-a4a73f15d66a"]},{"id":"ITEM-3","itemData":{"DOI":"10.1016/j.celrep.2012.03.002","ISSN":"22111247","PMID":"22832228","abstract":"Brains have to decide whether and how to respond to detected stimuli based on complex sensory input. The vinegar fly Drosophila melanogaster evaluates food sources based on olfactory cues. Here, we performed a behavioral screen using the vinegar fly and established the innate valence of 110 odorants. Our analysis of neuronal activation patterns evoked by attractive and aversive odorants suggests that even though the identity of odorants is coded by the set of activated receptors, the main representation of odorant valence is formed at the output level of the antennal lobe. The topographic clustering within the antennal lobe of valence-specific output neurons resembles a corresponding domain in the olfactory bulb of mice. The basal anatomical structure of the olfactory circuit between insects and vertebrates is known to be similar; our study suggests that the representation of odorant valence is as well.","author":[{"dropping-particle":"","family":"Knaden","given":"Markus","non-dropping-particle":"","parse-names":false,"suffix":""},{"dropping-particle":"","family":"Strutz","given":"Antonia","non-dropping-particle":"","parse-names":false,"suffix":""},{"dropping-particle":"","family":"Ahsan","given":"Jawaid","non-dropping-particle":"","parse-names":false,"suffix":""},{"dropping-particle":"","family":"Sachse","given":"Silke","non-dropping-particle":"","parse-names":false,"suffix":""},{"dropping-particle":"","family":"Hansson","given":"Bill S.","non-dropping-particle":"","parse-names":false,"suffix":""}],"container-title":"Cell Reports","id":"ITEM-3","issue":"4","issued":{"date-parts":[["2012","4"]]},"page":"392-399","publisher":"The Authors","title":"Spatial representation of odorant valence in an insect brain","type":"article-journal","volume":"1"},"uris":["http://www.mendeley.com/documents/?uuid=4e004032-591e-45c2-bfa2-a921740d1bb4"]},{"id":"ITEM-4","itemData":{"DOI":"10.1007/s10886-015-0649-8","ISSN":"15731561","PMID":"26563202","abstract":"Formosan subterranean termites, Coptotermes formosanus, tend to avoid pathogen odors when tested in Y-tube olfactometers, but approach and groom exposed nestmates to remove pathogens from their cuticle and maintain a healthy population. To better understand their differential reaction to pathogens and their odors, the relationship between odor cues and direction of motion was examined with the fungus Isaria fumosorosea K3 strain. The results indicate that nestmate odor was strongly attractive only in tests where fungal odors were present in both branches of the olfactometer. Termites generally avoid fungal odors when offered a choice without fungal odor. We also tested termite aversion to 3-octanone and 1-octen-3-ol, major surface chemical compounds of I. fumosorosea K3, and estimated the total mass of these compounds present on the conidial surface by direct extraction method. The total quantity of these chemicals on the surface of fungal conidia was estimated to be approximately 0.01 ng per 107 conidia. This study demonstrates a context dependent behavioral change in termites in response to the odors of pathogenic fungi.","author":[{"dropping-particle":"","family":"Yanagawa","given":"Aya","non-dropping-particle":"","parse-names":false,"suffix":""},{"dropping-particle":"","family":"Imai","given":"Tomoya","non-dropping-particle":"","parse-names":false,"suffix":""},{"dropping-particle":"","family":"Akino","given":"Toshiharu","non-dropping-particle":"","parse-names":false,"suffix":""},{"dropping-particle":"","family":"Toh","given":"Yoshihiro","non-dropping-particle":"","parse-names":false,"suffix":""},{"dropping-particle":"","family":"Yoshimura","given":"Tsuyoshi","non-dropping-particle":"","parse-names":false,"suffix":""}],"container-title":"Journal of Chemical Ecology","id":"ITEM-4","issue":"12","issued":{"date-parts":[["2015"]]},"page":"1118-1126","title":"Olfactory cues from pathogenic fungus affect the direction of motion of termites, Coptotermes formosanus","type":"article-journal","volume":"41"},"uris":["http://www.mendeley.com/documents/?uuid=4bd142ce-341c-42d2-a18f-b899104280e0"]}],"mendeley":{"formattedCitation":"[27–30]","plainTextFormattedCitation":"[27–30]","previouslyFormattedCitation":"[27–30]"},"properties":{"noteIndex":0},"schema":"https://github.com/citation-style-language/schema/raw/master/csl-citation.json"}</w:instrText>
      </w:r>
      <w:r w:rsidR="00441703"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[27–30]</w:t>
      </w:r>
      <w:r w:rsidR="00441703" w:rsidRPr="006B3DEA">
        <w:rPr>
          <w:rFonts w:ascii="Times New Roman" w:hAnsi="Times New Roman" w:cs="Times New Roman"/>
          <w:sz w:val="24"/>
          <w:szCs w:val="24"/>
        </w:rPr>
        <w:fldChar w:fldCharType="end"/>
      </w:r>
      <w:r w:rsidR="00605F2D" w:rsidRPr="006B3DEA">
        <w:rPr>
          <w:rFonts w:ascii="Times New Roman" w:hAnsi="Times New Roman" w:cs="Times New Roman"/>
          <w:sz w:val="24"/>
          <w:szCs w:val="24"/>
        </w:rPr>
        <w:t>.</w:t>
      </w:r>
      <w:r w:rsidR="00C34B53" w:rsidRPr="006B3DEA">
        <w:rPr>
          <w:rFonts w:ascii="Times New Roman" w:hAnsi="Times New Roman" w:cs="Times New Roman"/>
          <w:sz w:val="24"/>
          <w:szCs w:val="24"/>
        </w:rPr>
        <w:t xml:space="preserve"> </w:t>
      </w:r>
      <w:r w:rsidR="00605F2D" w:rsidRPr="006B3DEA">
        <w:rPr>
          <w:rFonts w:ascii="Times New Roman" w:hAnsi="Times New Roman" w:cs="Times New Roman"/>
          <w:sz w:val="24"/>
          <w:szCs w:val="24"/>
        </w:rPr>
        <w:t xml:space="preserve">The latter </w:t>
      </w:r>
      <w:r w:rsidR="00C34B53" w:rsidRPr="006B3DEA">
        <w:rPr>
          <w:rFonts w:ascii="Times New Roman" w:hAnsi="Times New Roman" w:cs="Times New Roman"/>
          <w:sz w:val="24"/>
          <w:szCs w:val="24"/>
        </w:rPr>
        <w:t xml:space="preserve">seems to repel </w:t>
      </w:r>
      <w:r w:rsidR="00C91ECA" w:rsidRPr="006B3DEA">
        <w:rPr>
          <w:rFonts w:ascii="Times New Roman" w:hAnsi="Times New Roman" w:cs="Times New Roman"/>
          <w:sz w:val="24"/>
          <w:szCs w:val="24"/>
        </w:rPr>
        <w:t xml:space="preserve">a </w:t>
      </w:r>
      <w:r w:rsidR="00C34B53" w:rsidRPr="006B3DEA">
        <w:rPr>
          <w:rFonts w:ascii="Times New Roman" w:hAnsi="Times New Roman" w:cs="Times New Roman"/>
          <w:sz w:val="24"/>
          <w:szCs w:val="24"/>
        </w:rPr>
        <w:t>broad</w:t>
      </w:r>
      <w:r w:rsidR="00976B89" w:rsidRPr="006B3DEA">
        <w:rPr>
          <w:rFonts w:ascii="Times New Roman" w:hAnsi="Times New Roman" w:cs="Times New Roman"/>
          <w:sz w:val="24"/>
          <w:szCs w:val="24"/>
        </w:rPr>
        <w:t>er</w:t>
      </w:r>
      <w:r w:rsidR="00C34B53" w:rsidRPr="006B3DEA">
        <w:rPr>
          <w:rFonts w:ascii="Times New Roman" w:hAnsi="Times New Roman" w:cs="Times New Roman"/>
          <w:sz w:val="24"/>
          <w:szCs w:val="24"/>
        </w:rPr>
        <w:t xml:space="preserve"> range of insects and is currently </w:t>
      </w:r>
      <w:r w:rsidR="00BD00D3" w:rsidRPr="006B3DEA">
        <w:rPr>
          <w:rFonts w:ascii="Times New Roman" w:hAnsi="Times New Roman" w:cs="Times New Roman"/>
          <w:sz w:val="24"/>
          <w:szCs w:val="24"/>
        </w:rPr>
        <w:t xml:space="preserve">being </w:t>
      </w:r>
      <w:r w:rsidR="00C34B53" w:rsidRPr="006B3DEA">
        <w:rPr>
          <w:rFonts w:ascii="Times New Roman" w:hAnsi="Times New Roman" w:cs="Times New Roman"/>
          <w:sz w:val="24"/>
          <w:szCs w:val="24"/>
        </w:rPr>
        <w:t xml:space="preserve">explored </w:t>
      </w:r>
      <w:r w:rsidR="00E921E7" w:rsidRPr="006B3DEA">
        <w:rPr>
          <w:rFonts w:ascii="Times New Roman" w:hAnsi="Times New Roman" w:cs="Times New Roman"/>
          <w:sz w:val="24"/>
          <w:szCs w:val="24"/>
        </w:rPr>
        <w:t xml:space="preserve">for use </w:t>
      </w:r>
      <w:r w:rsidR="00C34B53" w:rsidRPr="006B3DEA">
        <w:rPr>
          <w:rFonts w:ascii="Times New Roman" w:hAnsi="Times New Roman" w:cs="Times New Roman"/>
          <w:sz w:val="24"/>
          <w:szCs w:val="24"/>
        </w:rPr>
        <w:t xml:space="preserve">in pest management </w:t>
      </w:r>
      <w:r w:rsidR="00003D6B"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{"citationItems":[{"id":"ITEM-1","itemData":{"DOI":"10.1016/j.ecoenv.2020.111597","ISSN":"10902414","PMID":"33396118","abstract":"Tribolium castaneum (Herbst) is an important pest of stored grain, and benzoquinones secreted by this pest are harmful to humans. T. castaneum has developed strong resistance to fumigants, and an ecofriendly alternative for managing T. castaneum is urgently needed. 1-Octen-3-ol is a major volatile compound present in many mushrooms and fungi. In the current study, the direct toxicity and sublethal and transgenerational effects of 1-octen-3-ol on T. castaneum were investigated. Our results showed that 1-octen-3-ol had strong insecticidal activity against all developmental stages of T. castaneum and repelled T. castaneum adults. 1-Octen-3-ol showed negative effects on the development and reproduction of parental T. castaneum and the subsequent generation: LC30 and LC50 treatments significantly decreased the pupa and adult weights, pupation and emergence rates and fecundity of the parental generation. In addition, LC50 treatment shortened the larval and pupal periods. In the unexposed progeny (F1) of 1-octen-3-ol-exposed parents, decreased survival and pupation rates as well as reduced pupa and adult weights were observed under LC30 and LC50 treatments. In addition, a model food-system experiment showed that 1-octen-3-ol at 98 μL/L exhibited an efficacy of 100% after 7 days of fumigation and completely eliminated T. castaneum offspring. Although a higher concentration of 1-octen-3-ol was needed to achieve an efficacy equal to that of the positive control, dichlorvos (DDVP), 1-octen-3-ol promoted the seedling growth of wheat seeds, suggesting that the concentration used was not only acceptable but also beneficial for wheat seeds. Overall, 1-octen-3-ol seems to be a promising candidate for use as a fumigant and repellent against T. castaneum as well as a seed protectant.","author":[{"dropping-particle":"","family":"Cui","given":"Kaidi","non-dropping-particle":"","parse-names":false,"suffix":""},{"dropping-particle":"","family":"Zhang","given":"Lingyan","non-dropping-particle":"","parse-names":false,"suffix":""},{"dropping-particle":"","family":"He","given":"Leiming","non-dropping-particle":"","parse-names":false,"suffix":""},{"dropping-particle":"","family":"Zhang","given":"Zhengqun","non-dropping-particle":"","parse-names":false,"suffix":""},{"dropping-particle":"","family":"Zhang","given":"Tao","non-dropping-particle":"","parse-names":false,"suffix":""},{"dropping-particle":"","family":"Mu","given":"Wei","non-dropping-particle":"","parse-names":false,"suffix":""},{"dropping-particle":"","family":"Lin","given":"Jin","non-dropping-particle":"","parse-names":false,"suffix":""},{"dropping-particle":"","family":"Liu","given":"Feng","non-dropping-particle":"","parse-names":false,"suffix":""}],"container-title":"Ecotoxicology and Environmental Safety","id":"ITEM-1","issued":{"date-parts":[["2021"]]},"publisher":"Elsevier Inc.","title":"Toxicological effects of the fungal volatile compound 1-octen-3-ol against the red flour beetle, Tribolium castaneum (Herbst)","type":"article-journal","volume":"208"},"uris":["http://www.mendeley.com/documents/?uuid=1277aded-71c0-42f1-982d-f2a3f4851855"]}],"mendeley":{"formattedCitation":"[31]","plainTextFormattedCitation":"[31]","previouslyFormattedCitation":"[31]"},"properties":{"noteIndex":0},"schema":"https://github.com/citation-style-language/schema/raw/master/csl-citation.json"}</w:instrText>
      </w:r>
      <w:r w:rsidR="00003D6B"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[31]</w:t>
      </w:r>
      <w:r w:rsidR="00003D6B" w:rsidRPr="006B3DEA">
        <w:rPr>
          <w:rFonts w:ascii="Times New Roman" w:hAnsi="Times New Roman" w:cs="Times New Roman"/>
          <w:sz w:val="24"/>
          <w:szCs w:val="24"/>
        </w:rPr>
        <w:fldChar w:fldCharType="end"/>
      </w:r>
      <w:r w:rsidR="00C34B53" w:rsidRPr="006B3DEA">
        <w:rPr>
          <w:rFonts w:ascii="Times New Roman" w:hAnsi="Times New Roman" w:cs="Times New Roman"/>
          <w:sz w:val="24"/>
          <w:szCs w:val="24"/>
        </w:rPr>
        <w:t>.</w:t>
      </w:r>
      <w:r w:rsidR="00CD526F" w:rsidRPr="006B3DEA">
        <w:rPr>
          <w:rFonts w:ascii="Times New Roman" w:hAnsi="Times New Roman" w:cs="Times New Roman"/>
          <w:sz w:val="24"/>
          <w:szCs w:val="24"/>
        </w:rPr>
        <w:t xml:space="preserve"> </w:t>
      </w:r>
      <w:r w:rsidR="00835F01" w:rsidRPr="006B3DEA">
        <w:rPr>
          <w:rFonts w:ascii="Times New Roman" w:hAnsi="Times New Roman" w:cs="Times New Roman"/>
          <w:sz w:val="24"/>
          <w:szCs w:val="24"/>
        </w:rPr>
        <w:t xml:space="preserve">The above compounds </w:t>
      </w:r>
      <w:r w:rsidR="00CD7E87" w:rsidRPr="006B3DEA">
        <w:rPr>
          <w:rFonts w:ascii="Times New Roman" w:hAnsi="Times New Roman" w:cs="Times New Roman"/>
          <w:sz w:val="24"/>
          <w:szCs w:val="24"/>
        </w:rPr>
        <w:t xml:space="preserve">are </w:t>
      </w:r>
      <w:r w:rsidR="005E408D">
        <w:rPr>
          <w:rFonts w:ascii="Times New Roman" w:hAnsi="Times New Roman" w:cs="Times New Roman"/>
          <w:sz w:val="24"/>
          <w:szCs w:val="24"/>
        </w:rPr>
        <w:t>easily detected from a wide</w:t>
      </w:r>
      <w:r w:rsidR="003F7F12" w:rsidRPr="006B3DEA">
        <w:rPr>
          <w:rFonts w:ascii="Times New Roman" w:hAnsi="Times New Roman" w:cs="Times New Roman"/>
          <w:sz w:val="24"/>
          <w:szCs w:val="24"/>
        </w:rPr>
        <w:t xml:space="preserve"> distance</w:t>
      </w:r>
      <w:r w:rsidR="00091FAE" w:rsidRPr="006B3DEA">
        <w:rPr>
          <w:rFonts w:ascii="Times New Roman" w:hAnsi="Times New Roman" w:cs="Times New Roman"/>
          <w:sz w:val="24"/>
          <w:szCs w:val="24"/>
        </w:rPr>
        <w:t xml:space="preserve">, </w:t>
      </w:r>
      <w:r w:rsidR="001C638B" w:rsidRPr="006B3DEA">
        <w:rPr>
          <w:rFonts w:ascii="Times New Roman" w:hAnsi="Times New Roman" w:cs="Times New Roman"/>
          <w:sz w:val="24"/>
          <w:szCs w:val="24"/>
        </w:rPr>
        <w:t>however,</w:t>
      </w:r>
      <w:r w:rsidR="006B7018" w:rsidRPr="006B3DEA">
        <w:rPr>
          <w:rFonts w:ascii="Times New Roman" w:hAnsi="Times New Roman" w:cs="Times New Roman"/>
          <w:sz w:val="24"/>
          <w:szCs w:val="24"/>
        </w:rPr>
        <w:t xml:space="preserve"> immediate</w:t>
      </w:r>
      <w:r w:rsidR="00091FAE" w:rsidRPr="006B3DEA">
        <w:rPr>
          <w:rFonts w:ascii="Times New Roman" w:hAnsi="Times New Roman" w:cs="Times New Roman"/>
          <w:sz w:val="24"/>
          <w:szCs w:val="24"/>
        </w:rPr>
        <w:t xml:space="preserve"> avoidance</w:t>
      </w:r>
      <w:r w:rsidR="00EE41DA">
        <w:rPr>
          <w:rFonts w:ascii="Times New Roman" w:hAnsi="Times New Roman" w:cs="Times New Roman"/>
          <w:sz w:val="24"/>
          <w:szCs w:val="24"/>
        </w:rPr>
        <w:t xml:space="preserve"> can</w:t>
      </w:r>
      <w:r w:rsidR="00091FAE" w:rsidRPr="006B3DEA">
        <w:rPr>
          <w:rFonts w:ascii="Times New Roman" w:hAnsi="Times New Roman" w:cs="Times New Roman"/>
          <w:sz w:val="24"/>
          <w:szCs w:val="24"/>
        </w:rPr>
        <w:t xml:space="preserve"> </w:t>
      </w:r>
      <w:r w:rsidR="00DC0B2E">
        <w:rPr>
          <w:rFonts w:ascii="Times New Roman" w:hAnsi="Times New Roman" w:cs="Times New Roman"/>
          <w:sz w:val="24"/>
          <w:szCs w:val="24"/>
        </w:rPr>
        <w:t>also occur</w:t>
      </w:r>
      <w:r w:rsidR="00091FAE" w:rsidRPr="006B3DEA">
        <w:rPr>
          <w:rFonts w:ascii="Times New Roman" w:hAnsi="Times New Roman" w:cs="Times New Roman"/>
          <w:sz w:val="24"/>
          <w:szCs w:val="24"/>
        </w:rPr>
        <w:t xml:space="preserve"> upon feeding, </w:t>
      </w:r>
      <w:r w:rsidR="00272471" w:rsidRPr="006B3DEA">
        <w:rPr>
          <w:rFonts w:ascii="Times New Roman" w:hAnsi="Times New Roman" w:cs="Times New Roman"/>
          <w:sz w:val="24"/>
          <w:szCs w:val="24"/>
        </w:rPr>
        <w:t>by</w:t>
      </w:r>
      <w:r w:rsidR="00091FAE" w:rsidRPr="006B3DEA">
        <w:rPr>
          <w:rFonts w:ascii="Times New Roman" w:hAnsi="Times New Roman" w:cs="Times New Roman"/>
          <w:sz w:val="24"/>
          <w:szCs w:val="24"/>
        </w:rPr>
        <w:t xml:space="preserve"> </w:t>
      </w:r>
      <w:r w:rsidR="00FD449D" w:rsidRPr="006B3DEA">
        <w:rPr>
          <w:rFonts w:ascii="Times New Roman" w:hAnsi="Times New Roman" w:cs="Times New Roman"/>
          <w:sz w:val="24"/>
          <w:szCs w:val="24"/>
        </w:rPr>
        <w:t>rapid</w:t>
      </w:r>
      <w:r w:rsidR="00091FAE" w:rsidRPr="006B3DEA">
        <w:rPr>
          <w:rFonts w:ascii="Times New Roman" w:hAnsi="Times New Roman" w:cs="Times New Roman"/>
          <w:sz w:val="24"/>
          <w:szCs w:val="24"/>
        </w:rPr>
        <w:t xml:space="preserve"> detection of microbial components. </w:t>
      </w:r>
      <w:r w:rsidR="00DC0B2E">
        <w:rPr>
          <w:rFonts w:ascii="Times New Roman" w:hAnsi="Times New Roman" w:cs="Times New Roman"/>
          <w:sz w:val="24"/>
          <w:szCs w:val="24"/>
        </w:rPr>
        <w:t>For example,</w:t>
      </w:r>
      <w:r w:rsidR="00321E55" w:rsidRPr="006B3DEA">
        <w:rPr>
          <w:rFonts w:ascii="Times New Roman" w:hAnsi="Times New Roman" w:cs="Times New Roman"/>
          <w:sz w:val="24"/>
          <w:szCs w:val="24"/>
        </w:rPr>
        <w:t xml:space="preserve"> f</w:t>
      </w:r>
      <w:r w:rsidR="00177347" w:rsidRPr="006B3DEA">
        <w:rPr>
          <w:rFonts w:ascii="Times New Roman" w:hAnsi="Times New Roman" w:cs="Times New Roman"/>
          <w:sz w:val="24"/>
          <w:szCs w:val="24"/>
        </w:rPr>
        <w:t xml:space="preserve">ruit </w:t>
      </w:r>
      <w:r w:rsidR="008A5CC7" w:rsidRPr="006B3DEA">
        <w:rPr>
          <w:rFonts w:ascii="Times New Roman" w:hAnsi="Times New Roman" w:cs="Times New Roman"/>
          <w:sz w:val="24"/>
          <w:szCs w:val="24"/>
        </w:rPr>
        <w:t xml:space="preserve">flies </w:t>
      </w:r>
      <w:r w:rsidR="00163435" w:rsidRPr="006B3DEA">
        <w:rPr>
          <w:rFonts w:ascii="Times New Roman" w:hAnsi="Times New Roman" w:cs="Times New Roman"/>
          <w:sz w:val="24"/>
          <w:szCs w:val="24"/>
        </w:rPr>
        <w:t>display</w:t>
      </w:r>
      <w:r w:rsidR="00E13584" w:rsidRPr="006B3DEA">
        <w:rPr>
          <w:rFonts w:ascii="Times New Roman" w:hAnsi="Times New Roman" w:cs="Times New Roman"/>
          <w:sz w:val="24"/>
          <w:szCs w:val="24"/>
        </w:rPr>
        <w:t xml:space="preserve"> </w:t>
      </w:r>
      <w:r w:rsidR="00177347" w:rsidRPr="006B3DEA">
        <w:rPr>
          <w:rFonts w:ascii="Times New Roman" w:hAnsi="Times New Roman" w:cs="Times New Roman"/>
          <w:sz w:val="24"/>
          <w:szCs w:val="24"/>
        </w:rPr>
        <w:t xml:space="preserve">oviposition </w:t>
      </w:r>
      <w:r w:rsidR="00860659" w:rsidRPr="006B3DEA">
        <w:rPr>
          <w:rFonts w:ascii="Times New Roman" w:hAnsi="Times New Roman" w:cs="Times New Roman"/>
          <w:sz w:val="24"/>
          <w:szCs w:val="24"/>
        </w:rPr>
        <w:t xml:space="preserve">and feeding </w:t>
      </w:r>
      <w:r w:rsidR="00B8221E" w:rsidRPr="006B3DEA">
        <w:rPr>
          <w:rFonts w:ascii="Times New Roman" w:hAnsi="Times New Roman" w:cs="Times New Roman"/>
          <w:sz w:val="24"/>
          <w:szCs w:val="24"/>
        </w:rPr>
        <w:t xml:space="preserve">avoidance </w:t>
      </w:r>
      <w:r w:rsidR="00E13584" w:rsidRPr="006B3DEA">
        <w:rPr>
          <w:rFonts w:ascii="Times New Roman" w:hAnsi="Times New Roman" w:cs="Times New Roman"/>
          <w:sz w:val="24"/>
          <w:szCs w:val="24"/>
        </w:rPr>
        <w:t xml:space="preserve">upon detection of </w:t>
      </w:r>
      <w:r w:rsidR="008A3E75" w:rsidRPr="006B3DEA">
        <w:rPr>
          <w:rFonts w:ascii="Times New Roman" w:hAnsi="Times New Roman" w:cs="Times New Roman"/>
          <w:sz w:val="24"/>
          <w:szCs w:val="24"/>
        </w:rPr>
        <w:t>specific gram-</w:t>
      </w:r>
      <w:r w:rsidR="005318D3" w:rsidRPr="006B3DEA">
        <w:rPr>
          <w:rFonts w:ascii="Times New Roman" w:hAnsi="Times New Roman" w:cs="Times New Roman"/>
          <w:sz w:val="24"/>
          <w:szCs w:val="24"/>
        </w:rPr>
        <w:t xml:space="preserve">negative bacteria and </w:t>
      </w:r>
      <w:r w:rsidR="00272471" w:rsidRPr="006B3DEA">
        <w:rPr>
          <w:rFonts w:ascii="Times New Roman" w:hAnsi="Times New Roman" w:cs="Times New Roman"/>
          <w:sz w:val="24"/>
          <w:szCs w:val="24"/>
        </w:rPr>
        <w:t>bacterial</w:t>
      </w:r>
      <w:r w:rsidR="00860659" w:rsidRPr="006B3DEA">
        <w:rPr>
          <w:rFonts w:ascii="Times New Roman" w:hAnsi="Times New Roman" w:cs="Times New Roman"/>
          <w:sz w:val="24"/>
          <w:szCs w:val="24"/>
        </w:rPr>
        <w:t xml:space="preserve"> </w:t>
      </w:r>
      <w:r w:rsidR="008A7449" w:rsidRPr="006B3DEA">
        <w:rPr>
          <w:rFonts w:ascii="Times New Roman" w:hAnsi="Times New Roman" w:cs="Times New Roman"/>
          <w:sz w:val="24"/>
          <w:szCs w:val="24"/>
        </w:rPr>
        <w:t>cell-wall components</w:t>
      </w:r>
      <w:r w:rsidR="00CD526F" w:rsidRPr="006B3DEA">
        <w:rPr>
          <w:rFonts w:ascii="Times New Roman" w:hAnsi="Times New Roman" w:cs="Times New Roman"/>
          <w:sz w:val="24"/>
          <w:szCs w:val="24"/>
        </w:rPr>
        <w:t xml:space="preserve"> </w:t>
      </w:r>
      <w:r w:rsidR="005318D3" w:rsidRPr="006B3DEA">
        <w:rPr>
          <w:rFonts w:ascii="Times New Roman" w:hAnsi="Times New Roman" w:cs="Times New Roman"/>
          <w:sz w:val="24"/>
          <w:szCs w:val="24"/>
        </w:rPr>
        <w:t>(</w:t>
      </w:r>
      <w:r w:rsidR="008652C5" w:rsidRPr="006B3DEA">
        <w:rPr>
          <w:rFonts w:ascii="Times New Roman" w:hAnsi="Times New Roman" w:cs="Times New Roman"/>
          <w:sz w:val="24"/>
          <w:szCs w:val="24"/>
        </w:rPr>
        <w:t>lipopolysaccharides</w:t>
      </w:r>
      <w:r w:rsidR="00AC6E2A" w:rsidRPr="006B3DEA">
        <w:rPr>
          <w:rFonts w:ascii="Times New Roman" w:hAnsi="Times New Roman" w:cs="Times New Roman"/>
          <w:sz w:val="24"/>
          <w:szCs w:val="24"/>
        </w:rPr>
        <w:t xml:space="preserve">, </w:t>
      </w:r>
      <w:r w:rsidR="005318D3" w:rsidRPr="006B3DEA">
        <w:rPr>
          <w:rFonts w:ascii="Times New Roman" w:hAnsi="Times New Roman" w:cs="Times New Roman"/>
          <w:sz w:val="24"/>
          <w:szCs w:val="24"/>
        </w:rPr>
        <w:t>LPS</w:t>
      </w:r>
      <w:r w:rsidR="008652C5" w:rsidRPr="006B3DEA">
        <w:rPr>
          <w:rFonts w:ascii="Times New Roman" w:hAnsi="Times New Roman" w:cs="Times New Roman"/>
          <w:sz w:val="24"/>
          <w:szCs w:val="24"/>
        </w:rPr>
        <w:t>)</w:t>
      </w:r>
      <w:r w:rsidR="005318D3" w:rsidRPr="006B3DEA">
        <w:rPr>
          <w:rFonts w:ascii="Times New Roman" w:hAnsi="Times New Roman" w:cs="Times New Roman"/>
          <w:sz w:val="24"/>
          <w:szCs w:val="24"/>
        </w:rPr>
        <w:t xml:space="preserve"> </w:t>
      </w:r>
      <w:r w:rsidR="00163435" w:rsidRPr="006B3DEA">
        <w:rPr>
          <w:rFonts w:ascii="Times New Roman" w:hAnsi="Times New Roman" w:cs="Times New Roman"/>
          <w:sz w:val="24"/>
          <w:szCs w:val="24"/>
        </w:rPr>
        <w:t xml:space="preserve">in their </w:t>
      </w:r>
      <w:r w:rsidR="00DC0B2E">
        <w:rPr>
          <w:rFonts w:ascii="Times New Roman" w:hAnsi="Times New Roman" w:cs="Times New Roman"/>
          <w:sz w:val="24"/>
          <w:szCs w:val="24"/>
        </w:rPr>
        <w:t>food</w:t>
      </w:r>
      <w:r w:rsidR="00FD449D" w:rsidRPr="006B3DEA">
        <w:rPr>
          <w:rFonts w:ascii="Times New Roman" w:hAnsi="Times New Roman" w:cs="Times New Roman"/>
          <w:sz w:val="24"/>
          <w:szCs w:val="24"/>
        </w:rPr>
        <w:t xml:space="preserve">, both of which </w:t>
      </w:r>
      <w:r w:rsidR="00DC0B2E">
        <w:rPr>
          <w:rFonts w:ascii="Times New Roman" w:hAnsi="Times New Roman" w:cs="Times New Roman"/>
          <w:sz w:val="24"/>
          <w:szCs w:val="24"/>
        </w:rPr>
        <w:t>depend</w:t>
      </w:r>
      <w:r w:rsidR="00FD449D" w:rsidRPr="006B3DEA">
        <w:rPr>
          <w:rFonts w:ascii="Times New Roman" w:hAnsi="Times New Roman" w:cs="Times New Roman"/>
          <w:sz w:val="24"/>
          <w:szCs w:val="24"/>
        </w:rPr>
        <w:t xml:space="preserve"> on </w:t>
      </w:r>
      <w:r w:rsidR="00DD375D">
        <w:rPr>
          <w:rFonts w:ascii="Times New Roman" w:hAnsi="Times New Roman" w:cs="Times New Roman"/>
          <w:sz w:val="24"/>
          <w:szCs w:val="24"/>
        </w:rPr>
        <w:t>taste (gustation)</w:t>
      </w:r>
      <w:r w:rsidR="006B2685">
        <w:rPr>
          <w:rFonts w:ascii="Times New Roman" w:hAnsi="Times New Roman" w:cs="Times New Roman"/>
          <w:sz w:val="24"/>
          <w:szCs w:val="24"/>
        </w:rPr>
        <w:t xml:space="preserve"> or olfaction and </w:t>
      </w:r>
      <w:r w:rsidR="00B8221E" w:rsidRPr="006B3DEA">
        <w:rPr>
          <w:rFonts w:ascii="Times New Roman" w:hAnsi="Times New Roman" w:cs="Times New Roman"/>
          <w:sz w:val="24"/>
          <w:szCs w:val="24"/>
        </w:rPr>
        <w:t xml:space="preserve">the </w:t>
      </w:r>
      <w:r w:rsidR="00FD449D" w:rsidRPr="006B3DEA">
        <w:rPr>
          <w:rFonts w:ascii="Times New Roman" w:hAnsi="Times New Roman" w:cs="Times New Roman"/>
          <w:sz w:val="24"/>
          <w:szCs w:val="24"/>
        </w:rPr>
        <w:t>TRPA1 chemosensory cation channel</w:t>
      </w:r>
      <w:r w:rsidR="006B2685">
        <w:rPr>
          <w:rFonts w:ascii="Times New Roman" w:hAnsi="Times New Roman" w:cs="Times New Roman"/>
          <w:sz w:val="24"/>
          <w:szCs w:val="24"/>
        </w:rPr>
        <w:t xml:space="preserve"> </w:t>
      </w:r>
      <w:r w:rsidR="00C91ECA"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{"citationItems":[{"id":"ITEM-1","itemData":{"DOI":"10.7554/eLife.13133","ISSN":"2050-084X","PMID":"27296646","abstract":"Detecting pathogens and mounting immune responses upon infection is crucial for animal health. However, these responses come at a high metabolic price (&lt;xref ref-type=\"bibr\" rid=\"bib1\"&gt;McKean and Lazzaro, 2011&lt;/xref&gt;, &lt;xref ref-type=\"bibr\" rid=\"bib3\"&gt;Kominsky et al., 2010&lt;/xref&gt;), and avoiding pathogens before infection may be advantageous. The bacterial endotoxins lipopolysaccharides (LPS) are important immune system infection cues (&lt;xref ref-type=\"bibr\" rid=\"bib2\"&gt;Abbas et al., 2014&lt;/xref&gt;), but it remains unknown whether animals possess sensory mechanisms to detect them prior to infection. Here we show that Drosophila melanogaster display strong aversive responses to LPS and that gustatory neurons expressing Gr66a bitter receptors mediate avoidance of LPS in feeding and egg laying assays. We found the expression of the chemosensory cation channel dTRPA1 in these cells to be necessary and sufficient for LPS avoidance. Furthermore, LPS stimulates Drosophila neurons in a TRPA1-dependent manner and activates exogenous dTRPA1 channels in human cells. Our findings demonstrate that flies detect bacterial endotoxins via a gustatory pathway through TRPA1 activation as conserved molecular mechanism.","author":[{"dropping-particle":"","family":"Soldano","given":"Alessia","non-dropping-particle":"","parse-names":false,"suffix":""},{"dropping-particle":"","family":"Alpizar","given":"Yeranddy A.","non-dropping-particle":"","parse-names":false,"suffix":""},{"dropping-particle":"","family":"Boonen","given":"Brett","non-dropping-particle":"","parse-names":false,"suffix":""},{"dropping-particle":"","family":"Franco","given":"Luis","non-dropping-particle":"","parse-names":false,"suffix":""},{"dropping-particle":"","family":"López-Requena","given":"Alejandro","non-dropping-particle":"","parse-names":false,"suffix":""},{"dropping-particle":"","family":"Liu","given":"Guangda","non-dropping-particle":"","parse-names":false,"suffix":""},{"dropping-particle":"","family":"Mora","given":"Natalia","non-dropping-particle":"","parse-names":false,"suffix":""},{"dropping-particle":"","family":"Yaksi","given":"Emre","non-dropping-particle":"","parse-names":false,"suffix":""},{"dropping-particle":"","family":"Voets","given":"Thomas","non-dropping-particle":"","parse-names":false,"suffix":""},{"dropping-particle":"","family":"Vennekens","given":"Rudi","non-dropping-particle":"","parse-names":false,"suffix":""},{"dropping-particle":"","family":"Hassan","given":"Bassem A.","non-dropping-particle":"","parse-names":false,"suffix":""},{"dropping-particle":"","family":"Talavera","given":"Karel","non-dropping-particle":"","parse-names":false,"suffix":""}],"container-title":"eLife","id":"ITEM-1","issue":"JUN2016","issued":{"date-parts":[["2016","6","14"]]},"page":"1-15","title":"Gustatory-mediated avoidance of bacterial lipopolysaccharides via TRPA1 activation in Drosophila","type":"article-journal","volume":"5"},"uris":["http://www.mendeley.com/documents/?uuid=26cd21da-92e8-49f2-aced-5c2de2a9fce1"]},{"id":"ITEM-2","itemData":{"DOI":"10.1016/j.jinsphys.2017.02.004","ISSN":"00221910","author":[{"dropping-particle":"","family":"Keita","given":"Seydou","non-dropping-particle":"","parse-names":false,"suffix":""},{"dropping-particle":"","family":"Masuzzo","given":"Ambra","non-dropping-particle":"","parse-names":false,"suffix":""},{"dropping-particle":"","family":"Royet","given":"Julien","non-dropping-particle":"","parse-names":false,"suffix":""},{"dropping-particle":"","family":"Kurz","given":"C. Leopold","non-dropping-particle":"","parse-names":false,"suffix":""}],"container-title":"Journal of Insect Physiology","id":"ITEM-2","issued":{"date-parts":[["2017","5"]]},"page":"25-32","title":"Drosophila larvae food intake cessation following exposure to Erwinia contaminated media requires odor perception, Trpa1 channel and evf virulence factor","type":"article-journal","volume":"99"},"uris":["http://www.mendeley.com/documents/?uuid=543721bb-f7ae-4b7a-97cb-23efe8db6f45"]}],"mendeley":{"formattedCitation":"[32,33]","plainTextFormattedCitation":"[32,33]","previouslyFormattedCitation":"[32,33]"},"properties":{"noteIndex":0},"schema":"https://github.com/citation-style-language/schema/raw/master/csl-citation.json"}</w:instrText>
      </w:r>
      <w:r w:rsidR="00C91ECA"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[32,33]</w:t>
      </w:r>
      <w:r w:rsidR="00C91ECA" w:rsidRPr="006B3DEA">
        <w:rPr>
          <w:rFonts w:ascii="Times New Roman" w:hAnsi="Times New Roman" w:cs="Times New Roman"/>
          <w:sz w:val="24"/>
          <w:szCs w:val="24"/>
        </w:rPr>
        <w:fldChar w:fldCharType="end"/>
      </w:r>
      <w:r w:rsidR="00C91ECA" w:rsidRPr="006B3DEA">
        <w:rPr>
          <w:rFonts w:ascii="Times New Roman" w:hAnsi="Times New Roman" w:cs="Times New Roman"/>
          <w:sz w:val="24"/>
          <w:szCs w:val="24"/>
        </w:rPr>
        <w:t>.</w:t>
      </w:r>
      <w:r w:rsidR="00321E55" w:rsidRPr="006B3DEA">
        <w:rPr>
          <w:rFonts w:ascii="Times New Roman" w:hAnsi="Times New Roman" w:cs="Times New Roman"/>
          <w:sz w:val="24"/>
          <w:szCs w:val="24"/>
        </w:rPr>
        <w:t xml:space="preserve"> </w:t>
      </w:r>
      <w:r w:rsidR="008A5CC7" w:rsidRPr="006B3DEA">
        <w:rPr>
          <w:rFonts w:ascii="Times New Roman" w:hAnsi="Times New Roman" w:cs="Times New Roman"/>
          <w:sz w:val="24"/>
          <w:szCs w:val="24"/>
        </w:rPr>
        <w:t xml:space="preserve">Interestingly, when applied to the cuticle, </w:t>
      </w:r>
      <w:r w:rsidR="00826658" w:rsidRPr="006B3DEA">
        <w:rPr>
          <w:rFonts w:ascii="Times New Roman" w:hAnsi="Times New Roman" w:cs="Times New Roman"/>
          <w:sz w:val="24"/>
          <w:szCs w:val="24"/>
        </w:rPr>
        <w:t>LPS and</w:t>
      </w:r>
      <w:r w:rsidR="00976B89" w:rsidRPr="006B3DEA">
        <w:rPr>
          <w:rFonts w:ascii="Times New Roman" w:hAnsi="Times New Roman" w:cs="Times New Roman"/>
          <w:sz w:val="24"/>
          <w:szCs w:val="24"/>
        </w:rPr>
        <w:t xml:space="preserve"> </w:t>
      </w:r>
      <w:r w:rsidR="00970830" w:rsidRPr="006B3DEA">
        <w:rPr>
          <w:rFonts w:ascii="Times New Roman" w:hAnsi="Times New Roman" w:cs="Times New Roman"/>
          <w:i/>
          <w:sz w:val="24"/>
          <w:szCs w:val="24"/>
        </w:rPr>
        <w:t>Escherichia col</w:t>
      </w:r>
      <w:r w:rsidR="00826658" w:rsidRPr="006B3DEA">
        <w:rPr>
          <w:rFonts w:ascii="Times New Roman" w:hAnsi="Times New Roman" w:cs="Times New Roman"/>
          <w:i/>
          <w:sz w:val="24"/>
          <w:szCs w:val="24"/>
        </w:rPr>
        <w:t>i</w:t>
      </w:r>
      <w:r w:rsidR="00904C39" w:rsidRPr="006B3DEA">
        <w:rPr>
          <w:rFonts w:ascii="Times New Roman" w:hAnsi="Times New Roman" w:cs="Times New Roman"/>
          <w:sz w:val="24"/>
          <w:szCs w:val="24"/>
        </w:rPr>
        <w:t xml:space="preserve"> </w:t>
      </w:r>
      <w:r w:rsidR="00B75F95" w:rsidRPr="006B3DEA">
        <w:rPr>
          <w:rFonts w:ascii="Times New Roman" w:hAnsi="Times New Roman" w:cs="Times New Roman"/>
          <w:sz w:val="24"/>
          <w:szCs w:val="24"/>
        </w:rPr>
        <w:t>trigger selfgrooming response in the fruit flies</w:t>
      </w:r>
      <w:r w:rsidR="001C638B" w:rsidRPr="006B3DEA">
        <w:rPr>
          <w:rFonts w:ascii="Times New Roman" w:hAnsi="Times New Roman" w:cs="Times New Roman"/>
          <w:sz w:val="24"/>
          <w:szCs w:val="24"/>
        </w:rPr>
        <w:t xml:space="preserve"> – a </w:t>
      </w:r>
      <w:r w:rsidR="001C638B" w:rsidRPr="006B3DEA">
        <w:rPr>
          <w:rFonts w:ascii="Times New Roman" w:hAnsi="Times New Roman" w:cs="Times New Roman"/>
          <w:sz w:val="24"/>
          <w:szCs w:val="24"/>
        </w:rPr>
        <w:lastRenderedPageBreak/>
        <w:t xml:space="preserve">behaviour </w:t>
      </w:r>
      <w:r w:rsidR="00B75F95" w:rsidRPr="006B3DEA">
        <w:rPr>
          <w:rFonts w:ascii="Times New Roman" w:hAnsi="Times New Roman" w:cs="Times New Roman"/>
          <w:sz w:val="24"/>
          <w:szCs w:val="24"/>
        </w:rPr>
        <w:t xml:space="preserve">mediated </w:t>
      </w:r>
      <w:r w:rsidR="00922440">
        <w:rPr>
          <w:rFonts w:ascii="Times New Roman" w:hAnsi="Times New Roman" w:cs="Times New Roman"/>
          <w:sz w:val="24"/>
          <w:szCs w:val="24"/>
        </w:rPr>
        <w:t>by</w:t>
      </w:r>
      <w:r w:rsidR="007F6C93" w:rsidRPr="006B3DEA">
        <w:rPr>
          <w:rFonts w:ascii="Times New Roman" w:hAnsi="Times New Roman" w:cs="Times New Roman"/>
          <w:sz w:val="24"/>
          <w:szCs w:val="24"/>
        </w:rPr>
        <w:t xml:space="preserve"> </w:t>
      </w:r>
      <w:r w:rsidR="005E408D">
        <w:rPr>
          <w:rFonts w:ascii="Times New Roman" w:hAnsi="Times New Roman" w:cs="Times New Roman"/>
          <w:sz w:val="24"/>
          <w:szCs w:val="24"/>
        </w:rPr>
        <w:t xml:space="preserve">taste </w:t>
      </w:r>
      <w:r w:rsidR="00922440">
        <w:rPr>
          <w:rFonts w:ascii="Times New Roman" w:hAnsi="Times New Roman" w:cs="Times New Roman"/>
          <w:sz w:val="24"/>
          <w:szCs w:val="24"/>
        </w:rPr>
        <w:t>receptors</w:t>
      </w:r>
      <w:r w:rsidR="00CD7E87" w:rsidRPr="006B3DEA">
        <w:rPr>
          <w:rFonts w:ascii="Times New Roman" w:hAnsi="Times New Roman" w:cs="Times New Roman"/>
          <w:sz w:val="24"/>
          <w:szCs w:val="24"/>
        </w:rPr>
        <w:t xml:space="preserve"> </w:t>
      </w:r>
      <w:r w:rsidR="00963BAF" w:rsidRPr="006B3DEA">
        <w:rPr>
          <w:rFonts w:ascii="Times New Roman" w:hAnsi="Times New Roman" w:cs="Times New Roman"/>
          <w:sz w:val="24"/>
          <w:szCs w:val="24"/>
        </w:rPr>
        <w:t xml:space="preserve">located at various body parts </w:t>
      </w:r>
      <w:r w:rsidR="001C638B" w:rsidRPr="006B3DEA">
        <w:rPr>
          <w:rFonts w:ascii="Times New Roman" w:hAnsi="Times New Roman" w:cs="Times New Roman"/>
          <w:sz w:val="24"/>
          <w:szCs w:val="24"/>
        </w:rPr>
        <w:t>in</w:t>
      </w:r>
      <w:r w:rsidR="00963BAF" w:rsidRPr="006B3DEA">
        <w:rPr>
          <w:rFonts w:ascii="Times New Roman" w:hAnsi="Times New Roman" w:cs="Times New Roman"/>
          <w:sz w:val="24"/>
          <w:szCs w:val="24"/>
        </w:rPr>
        <w:t xml:space="preserve"> the fly, including </w:t>
      </w:r>
      <w:r w:rsidR="001C638B" w:rsidRPr="006B3DEA">
        <w:rPr>
          <w:rFonts w:ascii="Times New Roman" w:hAnsi="Times New Roman" w:cs="Times New Roman"/>
          <w:sz w:val="24"/>
          <w:szCs w:val="24"/>
        </w:rPr>
        <w:t xml:space="preserve">the </w:t>
      </w:r>
      <w:r w:rsidR="00963BAF" w:rsidRPr="006B3DEA">
        <w:rPr>
          <w:rFonts w:ascii="Times New Roman" w:hAnsi="Times New Roman" w:cs="Times New Roman"/>
          <w:sz w:val="24"/>
          <w:szCs w:val="24"/>
        </w:rPr>
        <w:t>legs and wings</w:t>
      </w:r>
      <w:r w:rsidR="00FD5024">
        <w:rPr>
          <w:rFonts w:ascii="Times New Roman" w:hAnsi="Times New Roman" w:cs="Times New Roman"/>
          <w:sz w:val="24"/>
          <w:szCs w:val="24"/>
        </w:rPr>
        <w:t xml:space="preserve"> </w:t>
      </w:r>
      <w:r w:rsidR="00FD5024">
        <w:rPr>
          <w:rFonts w:ascii="Times New Roman" w:hAnsi="Times New Roman" w:cs="Times New Roman"/>
          <w:sz w:val="24"/>
          <w:szCs w:val="24"/>
        </w:rPr>
        <w:fldChar w:fldCharType="begin" w:fldLock="1"/>
      </w:r>
      <w:r w:rsidR="00645123">
        <w:rPr>
          <w:rFonts w:ascii="Times New Roman" w:hAnsi="Times New Roman" w:cs="Times New Roman"/>
          <w:sz w:val="24"/>
          <w:szCs w:val="24"/>
        </w:rPr>
        <w:instrText>ADDIN CSL_CITATION {"citationItems":[{"id":"ITEM-1","itemData":{"DOI":"10.3389/fnbeh.2014.00254","ISSN":"1662-5153","abstract":"In social insects, grooming is considered as a behavioral defense against pathogen and parasite infections since it contributes to remove microbes from their cuticle. However, stimuli which trigger this behavior are not well characterized yet. We examined if activating contact chemoreceptive sensilla could trigger grooming activities in Drosophila melanogaster. We monitored the grooming responses of decapitated flies to compounds known to activate the immune system, e.g., dead Escherichia coli(Ec) and lipopolysaccharides (LPS), and to tastants such as quinine, sucrose, and salt. LPS, quinine, and Ec were quite effective in triggering grooming movements when touching the distal border of the wings and the legs, while sucrose had no effect. Contact chemoreceptors are necessary and sufficient to elicit such responses, as grooming could not be elicited by LPS inpoxnmutants deprived of external taste sensilla, and as grooming was elicited by light when a channel rhodopsin receptor was expressed in bitter-sensitive cells expressing Gr33a. Contact chemoreceptors distributed along the distal border of the wings respond to these tastants by an increased spiking activity, in response to quinine, Ec, LPS, sucrose, and KCl. These results demonstrate for the first time that bacterial compounds trigger grooming activities in D. melanogaster, and indicate that contact chemoreceptors located on the wings participate in the detection of such chemicals. © 2014 Yanagawa, Guigue and Marion-Poll.","author":[{"dropping-particle":"","family":"Yanagawa","given":"Aya","non-dropping-particle":"","parse-names":false,"suffix":""},{"dropping-particle":"","family":"Guigue","given":"Alexandra M. A.","non-dropping-particle":"","parse-names":false,"suffix":""},{"dropping-particle":"","family":"Marion-Poll","given":"FrÃ©dÃ©ric","non-dropping-particle":"","parse-names":false,"suffix":""}],"container-title":"Frontiers in Behavioral Neuroscience","id":"ITEM-1","issue":"JULY","issued":{"date-parts":[["2014","7","23"]]},"page":"1-9","title":"Hygienic grooming is induced by contact chemicals in Drosophila melanogaster","type":"article-journal","volume":"8"},"uris":["http://www.mendeley.com/documents/?uuid=d0190718-7dc4-42b2-ae8b-a0006fd79a91"]},{"id":"ITEM-2","itemData":{"DOI":"10.1016/j.jinsphys.2018.12.001","ISSN":"00221910","PMID":"30528842","abstract":"In flies, grooming serves several purposes, including protection against pathogens and parasites. Previously, we found Escherichia coli or lipopolysaccharides (LPS) can induce grooming behavior via activation of contact chemoreceptors on Drosophila wing. This suggested that specific taste receptors may contribute to this detection. In this study, we examined the perception of commercially available LPS on Drosophila wing chemoreceptors in grooming reflex. Behavioral tests conducted with bitter, sweet and salty gustation such as caffeine, sucrose and salt, using flies carrying a defect in one of their taste receptors related to the detection of bitter molecules (Gr66a, Gr33a), sugars (Gr5a, Gr64f), or salt (IR76b). LPS and tastants of each category were applied to wing sensilla of these taste defectflies and to wild-type Canton Special (CS) flies. Our results indicate that the grooming reflex induced by LPS requires a wide range of gustatory genes, and the inactivation of any of tested genes expressing cells causes a significant reduction of the behavior. This suggests that, while the grooming reflex is strongly regulated by cues perceived as aversive, other sapid cues traditionally related to sweet and salty tastes are also contributing to this behavior.","author":[{"dropping-particle":"","family":"Yanagawa","given":"Aya","non-dropping-particle":"","parse-names":false,"suffix":""},{"dropping-particle":"","family":"Couto","given":"Antoine","non-dropping-particle":"","parse-names":false,"suffix":""},{"dropping-particle":"","family":"Sandoz","given":"Jean Christophe","non-dropping-particle":"","parse-names":false,"suffix":""},{"dropping-particle":"","family":"Hata","given":"Toshimitsu","non-dropping-particle":"","parse-names":false,"suffix":""},{"dropping-particle":"","family":"Mitra","given":"Aniruddha","non-dropping-particle":"","parse-names":false,"suffix":""},{"dropping-particle":"","family":"Ali Agha","given":"Moutaz","non-dropping-particle":"","parse-names":false,"suffix":""},{"dropping-particle":"","family":"Marion-Poll","given":"Frédéric","non-dropping-particle":"","parse-names":false,"suffix":""}],"container-title":"Journal of Insect Physiology","id":"ITEM-2","issue":"September 2018","issued":{"date-parts":[["2019"]]},"page":"39-47","publisher":"Elsevier","title":"LPS perception through taste-induced reflex in Drosophila melanogaster","type":"article-journal","volume":"112"},"uris":["http://www.mendeley.com/documents/?uuid=262f642b-d20a-4c26-a3c9-f58f814dddb8"]}],"mendeley":{"formattedCitation":"[34,35]","manualFormatting":"[34,35*]","plainTextFormattedCitation":"[34,35]","previouslyFormattedCitation":"[34,35]"},"properties":{"noteIndex":0},"schema":"https://github.com/citation-style-language/schema/raw/master/csl-citation.json"}</w:instrText>
      </w:r>
      <w:r w:rsidR="00FD5024">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[34,35</w:t>
      </w:r>
      <w:r w:rsidR="00645123">
        <w:rPr>
          <w:rFonts w:ascii="Times New Roman" w:hAnsi="Times New Roman" w:cs="Times New Roman"/>
          <w:noProof/>
          <w:sz w:val="24"/>
          <w:szCs w:val="24"/>
        </w:rPr>
        <w:t>*</w:t>
      </w:r>
      <w:r w:rsidR="009D722A" w:rsidRPr="009D722A">
        <w:rPr>
          <w:rFonts w:ascii="Times New Roman" w:hAnsi="Times New Roman" w:cs="Times New Roman"/>
          <w:noProof/>
          <w:sz w:val="24"/>
          <w:szCs w:val="24"/>
        </w:rPr>
        <w:t>]</w:t>
      </w:r>
      <w:r w:rsidR="00FD5024">
        <w:rPr>
          <w:rFonts w:ascii="Times New Roman" w:hAnsi="Times New Roman" w:cs="Times New Roman"/>
          <w:sz w:val="24"/>
          <w:szCs w:val="24"/>
        </w:rPr>
        <w:fldChar w:fldCharType="end"/>
      </w:r>
      <w:r w:rsidR="00963BAF" w:rsidRPr="006B3DEA">
        <w:rPr>
          <w:rFonts w:ascii="Times New Roman" w:hAnsi="Times New Roman" w:cs="Times New Roman"/>
          <w:sz w:val="24"/>
          <w:szCs w:val="24"/>
        </w:rPr>
        <w:t xml:space="preserve">. </w:t>
      </w:r>
      <w:r w:rsidR="007F6C93" w:rsidRPr="006B3DEA">
        <w:rPr>
          <w:rFonts w:ascii="Times New Roman" w:hAnsi="Times New Roman" w:cs="Times New Roman"/>
          <w:sz w:val="24"/>
          <w:szCs w:val="24"/>
        </w:rPr>
        <w:t>Spores of p</w:t>
      </w:r>
      <w:r w:rsidR="0072350E" w:rsidRPr="006B3DEA">
        <w:rPr>
          <w:rFonts w:ascii="Times New Roman" w:hAnsi="Times New Roman" w:cs="Times New Roman"/>
          <w:sz w:val="24"/>
          <w:szCs w:val="24"/>
        </w:rPr>
        <w:t>athogenic fungi</w:t>
      </w:r>
      <w:r w:rsidR="00514B47" w:rsidRPr="006B3DEA">
        <w:rPr>
          <w:rFonts w:ascii="Times New Roman" w:hAnsi="Times New Roman" w:cs="Times New Roman"/>
          <w:sz w:val="24"/>
          <w:szCs w:val="24"/>
        </w:rPr>
        <w:t xml:space="preserve"> that infect insects via the cuticle</w:t>
      </w:r>
      <w:r w:rsidR="0072350E" w:rsidRPr="006B3DEA">
        <w:rPr>
          <w:rFonts w:ascii="Times New Roman" w:hAnsi="Times New Roman" w:cs="Times New Roman"/>
          <w:sz w:val="24"/>
          <w:szCs w:val="24"/>
        </w:rPr>
        <w:t xml:space="preserve"> </w:t>
      </w:r>
      <w:r w:rsidR="007F6C93" w:rsidRPr="006B3DEA">
        <w:rPr>
          <w:rFonts w:ascii="Times New Roman" w:hAnsi="Times New Roman" w:cs="Times New Roman"/>
          <w:sz w:val="24"/>
          <w:szCs w:val="24"/>
        </w:rPr>
        <w:t xml:space="preserve">also </w:t>
      </w:r>
      <w:r w:rsidR="002D0C6B">
        <w:rPr>
          <w:rFonts w:ascii="Times New Roman" w:hAnsi="Times New Roman" w:cs="Times New Roman"/>
          <w:sz w:val="24"/>
          <w:szCs w:val="24"/>
        </w:rPr>
        <w:t>trigger selfgrooming in flie</w:t>
      </w:r>
      <w:r w:rsidR="007C5592">
        <w:rPr>
          <w:rFonts w:ascii="Times New Roman" w:hAnsi="Times New Roman" w:cs="Times New Roman"/>
          <w:sz w:val="24"/>
          <w:szCs w:val="24"/>
        </w:rPr>
        <w:t>s that</w:t>
      </w:r>
      <w:r w:rsidR="007F6C93" w:rsidRPr="006B3DEA">
        <w:rPr>
          <w:rFonts w:ascii="Times New Roman" w:hAnsi="Times New Roman" w:cs="Times New Roman"/>
          <w:sz w:val="24"/>
          <w:szCs w:val="24"/>
        </w:rPr>
        <w:t xml:space="preserve"> is </w:t>
      </w:r>
      <w:r w:rsidR="00140D3B" w:rsidRPr="006B3DEA">
        <w:rPr>
          <w:rFonts w:ascii="Times New Roman" w:hAnsi="Times New Roman" w:cs="Times New Roman"/>
          <w:sz w:val="24"/>
          <w:szCs w:val="24"/>
        </w:rPr>
        <w:t>mediated by olfactory perception</w:t>
      </w:r>
      <w:r w:rsidR="00514B47" w:rsidRPr="006B3DEA">
        <w:rPr>
          <w:rFonts w:ascii="Times New Roman" w:hAnsi="Times New Roman" w:cs="Times New Roman"/>
          <w:sz w:val="24"/>
          <w:szCs w:val="24"/>
        </w:rPr>
        <w:t xml:space="preserve">, although </w:t>
      </w:r>
      <w:r w:rsidR="0035794C" w:rsidRPr="006B3DEA">
        <w:rPr>
          <w:rFonts w:ascii="Times New Roman" w:hAnsi="Times New Roman" w:cs="Times New Roman"/>
          <w:sz w:val="24"/>
          <w:szCs w:val="24"/>
        </w:rPr>
        <w:t>the</w:t>
      </w:r>
      <w:r w:rsidR="00904C39" w:rsidRPr="006B3DEA">
        <w:rPr>
          <w:rFonts w:ascii="Times New Roman" w:hAnsi="Times New Roman" w:cs="Times New Roman"/>
          <w:sz w:val="24"/>
          <w:szCs w:val="24"/>
        </w:rPr>
        <w:t xml:space="preserve"> exact fungal compound triggering selfgrooming is still unknown</w:t>
      </w:r>
      <w:r w:rsidR="00140D3B" w:rsidRPr="006B3DEA">
        <w:rPr>
          <w:rFonts w:ascii="Times New Roman" w:hAnsi="Times New Roman" w:cs="Times New Roman"/>
          <w:sz w:val="24"/>
          <w:szCs w:val="24"/>
        </w:rPr>
        <w:t xml:space="preserve"> </w:t>
      </w:r>
      <w:r w:rsidR="00140D3B"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{"citationItems":[{"id":"ITEM-1","itemData":{"DOI":"10.1016/j.jip.2017.11.011","ISSN":"00222011","PMID":"29175531","abstract":"Many insects and Dipterans in particular are known to spend considerable time grooming, but whether these behaviors actually are able to remove pathogenic fungal conidia is less clear. In this study, we examined whether grooming serves to protect flies by reducing the risk of fungal infection in Drosophila melanogaster. First, we confirmed that fungi were removed by grooming. Entomopathogenic, opportunistic, and plant pathogenic fungi were applied on the body surface of the flies. To estimate grooming efficiency, the number of removal conidia through grooming was quantified and we successfully demonstrated that flies remove fungal conidia from their body surfaces via grooming behavior. Second, the roles of gustatory and olfactory signals in fungus removal were examined. The wildtype fly Canton-S, the taste deficiency mutant poxn 70, and the olfactory deficiency mutant orco1 were used in the tests. Comparisons between Canton-S and poxn 70 flies indicated that gustatory signals do not have a significant role in fungal removal via grooming behavior in D. melanogaster. In contrast, the efficiency of conidia removal in orco1 flies was drastically decreased. Consequently, this study indicated that flies rely on mechanical stimulus for the induction of grooming and olfaction for more detailed removal.","author":[{"dropping-particle":"","family":"Yanagawa","given":"Aya","non-dropping-particle":"","parse-names":false,"suffix":""},{"dropping-particle":"","family":"Chabaud","given":"Marie-Ange","non-dropping-particle":"","parse-names":false,"suffix":""},{"dropping-particle":"","family":"Imai","given":"Tomoya","non-dropping-particle":"","parse-names":false,"suffix":""},{"dropping-particle":"","family":"Marion-Poll","given":"Frédéric","non-dropping-particle":"","parse-names":false,"suffix":""}],"container-title":"Journal of Invertebrate Pathology","id":"ITEM-1","issue":"November","issued":{"date-parts":[["2018","1"]]},"page":"144-150","publisher":"Elsevier","title":"Olfactory cues play a significant role in removing fungus from the body surface of Drosophila melanogaster","type":"article-journal","volume":"151"},"uris":["http://www.mendeley.com/documents/?uuid=eafbf793-c664-449e-8c5d-f333aa9a0611"]}],"mendeley":{"formattedCitation":"[36]","plainTextFormattedCitation":"[36]","previouslyFormattedCitation":"[36]"},"properties":{"noteIndex":0},"schema":"https://github.com/citation-style-language/schema/raw/master/csl-citation.json"}</w:instrText>
      </w:r>
      <w:r w:rsidR="00140D3B"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[36]</w:t>
      </w:r>
      <w:r w:rsidR="00140D3B" w:rsidRPr="006B3DEA">
        <w:rPr>
          <w:rFonts w:ascii="Times New Roman" w:hAnsi="Times New Roman" w:cs="Times New Roman"/>
          <w:sz w:val="24"/>
          <w:szCs w:val="24"/>
        </w:rPr>
        <w:fldChar w:fldCharType="end"/>
      </w:r>
      <w:r w:rsidR="007F6C93" w:rsidRPr="006B3DEA">
        <w:rPr>
          <w:rFonts w:ascii="Times New Roman" w:hAnsi="Times New Roman" w:cs="Times New Roman"/>
          <w:sz w:val="24"/>
          <w:szCs w:val="24"/>
        </w:rPr>
        <w:t>.</w:t>
      </w:r>
      <w:r w:rsidR="008A5CC7" w:rsidRPr="006B3DEA">
        <w:rPr>
          <w:rFonts w:ascii="Times New Roman" w:hAnsi="Times New Roman" w:cs="Times New Roman"/>
          <w:sz w:val="24"/>
          <w:szCs w:val="24"/>
        </w:rPr>
        <w:t xml:space="preserve"> </w:t>
      </w:r>
    </w:p>
    <w:p w14:paraId="357660F9" w14:textId="3D1C7BB5" w:rsidR="008A5CC7" w:rsidRPr="006B3DEA" w:rsidRDefault="0088302C" w:rsidP="00A22D63">
      <w:pPr>
        <w:spacing w:line="360" w:lineRule="auto"/>
        <w:rPr>
          <w:rFonts w:ascii="Times New Roman" w:hAnsi="Times New Roman" w:cs="Times New Roman"/>
          <w:b/>
          <w:sz w:val="24"/>
          <w:szCs w:val="24"/>
        </w:rPr>
      </w:pPr>
      <w:r w:rsidRPr="006B3DEA">
        <w:rPr>
          <w:rFonts w:ascii="Times New Roman" w:hAnsi="Times New Roman" w:cs="Times New Roman"/>
          <w:b/>
          <w:sz w:val="24"/>
          <w:szCs w:val="24"/>
        </w:rPr>
        <w:t xml:space="preserve">Behaviours among conspecifics – dealing with </w:t>
      </w:r>
      <w:r w:rsidR="0051220C" w:rsidRPr="006B3DEA">
        <w:rPr>
          <w:rFonts w:ascii="Times New Roman" w:hAnsi="Times New Roman" w:cs="Times New Roman"/>
          <w:b/>
          <w:sz w:val="24"/>
          <w:szCs w:val="24"/>
        </w:rPr>
        <w:t xml:space="preserve">established </w:t>
      </w:r>
      <w:r w:rsidRPr="006B3DEA">
        <w:rPr>
          <w:rFonts w:ascii="Times New Roman" w:hAnsi="Times New Roman" w:cs="Times New Roman"/>
          <w:b/>
          <w:sz w:val="24"/>
          <w:szCs w:val="24"/>
        </w:rPr>
        <w:t xml:space="preserve">infections       </w:t>
      </w:r>
    </w:p>
    <w:p w14:paraId="6AF6D6F1" w14:textId="7030EE7D" w:rsidR="00380645" w:rsidRPr="006B3DEA" w:rsidRDefault="00447242"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Avoiding infectio</w:t>
      </w:r>
      <w:r w:rsidR="00DA13C5" w:rsidRPr="006B3DEA">
        <w:rPr>
          <w:rFonts w:ascii="Times New Roman" w:hAnsi="Times New Roman" w:cs="Times New Roman"/>
          <w:sz w:val="24"/>
          <w:szCs w:val="24"/>
        </w:rPr>
        <w:t>ns will not always be possible</w:t>
      </w:r>
      <w:r w:rsidR="00A525A5">
        <w:rPr>
          <w:rFonts w:ascii="Times New Roman" w:hAnsi="Times New Roman" w:cs="Times New Roman"/>
          <w:sz w:val="24"/>
          <w:szCs w:val="24"/>
        </w:rPr>
        <w:t>,</w:t>
      </w:r>
      <w:r w:rsidRPr="006B3DEA">
        <w:rPr>
          <w:rFonts w:ascii="Times New Roman" w:hAnsi="Times New Roman" w:cs="Times New Roman"/>
          <w:sz w:val="24"/>
          <w:szCs w:val="24"/>
        </w:rPr>
        <w:t xml:space="preserve"> and this represents a particular problem for </w:t>
      </w:r>
      <w:r w:rsidR="00C80FE4" w:rsidRPr="006B3DEA">
        <w:rPr>
          <w:rFonts w:ascii="Times New Roman" w:hAnsi="Times New Roman" w:cs="Times New Roman"/>
          <w:sz w:val="24"/>
          <w:szCs w:val="24"/>
        </w:rPr>
        <w:t xml:space="preserve">group-living individuals, </w:t>
      </w:r>
      <w:r w:rsidR="00A525A5">
        <w:rPr>
          <w:rFonts w:ascii="Times New Roman" w:hAnsi="Times New Roman" w:cs="Times New Roman"/>
          <w:sz w:val="24"/>
          <w:szCs w:val="24"/>
        </w:rPr>
        <w:t>such as</w:t>
      </w:r>
      <w:r w:rsidR="00A525A5" w:rsidRPr="006B3DEA">
        <w:rPr>
          <w:rFonts w:ascii="Times New Roman" w:hAnsi="Times New Roman" w:cs="Times New Roman"/>
          <w:sz w:val="24"/>
          <w:szCs w:val="24"/>
        </w:rPr>
        <w:t xml:space="preserve"> </w:t>
      </w:r>
      <w:r w:rsidR="00C80FE4" w:rsidRPr="006B3DEA">
        <w:rPr>
          <w:rFonts w:ascii="Times New Roman" w:hAnsi="Times New Roman" w:cs="Times New Roman"/>
          <w:sz w:val="24"/>
          <w:szCs w:val="24"/>
        </w:rPr>
        <w:t>the</w:t>
      </w:r>
      <w:r w:rsidR="00E03659" w:rsidRPr="006B3DEA">
        <w:rPr>
          <w:rFonts w:ascii="Times New Roman" w:hAnsi="Times New Roman" w:cs="Times New Roman"/>
          <w:sz w:val="24"/>
          <w:szCs w:val="24"/>
        </w:rPr>
        <w:t xml:space="preserve"> eusocial insects</w:t>
      </w:r>
      <w:r w:rsidR="00A525A5">
        <w:rPr>
          <w:rFonts w:ascii="Times New Roman" w:hAnsi="Times New Roman" w:cs="Times New Roman"/>
          <w:sz w:val="24"/>
          <w:szCs w:val="24"/>
        </w:rPr>
        <w:t xml:space="preserve">, which </w:t>
      </w:r>
      <w:r w:rsidR="00811B74" w:rsidRPr="006B3DEA">
        <w:rPr>
          <w:rFonts w:ascii="Times New Roman" w:hAnsi="Times New Roman" w:cs="Times New Roman"/>
          <w:sz w:val="24"/>
          <w:szCs w:val="24"/>
        </w:rPr>
        <w:t xml:space="preserve">cannot simply </w:t>
      </w:r>
      <w:r w:rsidR="00A525A5">
        <w:rPr>
          <w:rFonts w:ascii="Times New Roman" w:hAnsi="Times New Roman" w:cs="Times New Roman"/>
          <w:sz w:val="24"/>
          <w:szCs w:val="24"/>
        </w:rPr>
        <w:t>avoid sick conspecific</w:t>
      </w:r>
      <w:r w:rsidR="00226EED">
        <w:rPr>
          <w:rFonts w:ascii="Times New Roman" w:hAnsi="Times New Roman" w:cs="Times New Roman"/>
          <w:sz w:val="24"/>
          <w:szCs w:val="24"/>
        </w:rPr>
        <w:t>s</w:t>
      </w:r>
      <w:r w:rsidR="00A525A5">
        <w:rPr>
          <w:rFonts w:ascii="Times New Roman" w:hAnsi="Times New Roman" w:cs="Times New Roman"/>
          <w:sz w:val="24"/>
          <w:szCs w:val="24"/>
        </w:rPr>
        <w:t xml:space="preserve">, </w:t>
      </w:r>
      <w:r w:rsidR="00811B74" w:rsidRPr="006B3DEA">
        <w:rPr>
          <w:rFonts w:ascii="Times New Roman" w:hAnsi="Times New Roman" w:cs="Times New Roman"/>
          <w:sz w:val="24"/>
          <w:szCs w:val="24"/>
        </w:rPr>
        <w:t xml:space="preserve">but </w:t>
      </w:r>
      <w:r w:rsidR="00A525A5" w:rsidRPr="006B3DEA">
        <w:rPr>
          <w:rFonts w:ascii="Times New Roman" w:hAnsi="Times New Roman" w:cs="Times New Roman"/>
          <w:sz w:val="24"/>
          <w:szCs w:val="24"/>
        </w:rPr>
        <w:t>must</w:t>
      </w:r>
      <w:r w:rsidR="00E03659" w:rsidRPr="006B3DEA">
        <w:rPr>
          <w:rFonts w:ascii="Times New Roman" w:hAnsi="Times New Roman" w:cs="Times New Roman"/>
          <w:sz w:val="24"/>
          <w:szCs w:val="24"/>
        </w:rPr>
        <w:t xml:space="preserve"> </w:t>
      </w:r>
      <w:r w:rsidR="007512ED">
        <w:rPr>
          <w:rFonts w:ascii="Times New Roman" w:hAnsi="Times New Roman" w:cs="Times New Roman"/>
          <w:sz w:val="24"/>
          <w:szCs w:val="24"/>
        </w:rPr>
        <w:t xml:space="preserve">actively </w:t>
      </w:r>
      <w:r w:rsidR="00E03659" w:rsidRPr="006B3DEA">
        <w:rPr>
          <w:rFonts w:ascii="Times New Roman" w:hAnsi="Times New Roman" w:cs="Times New Roman"/>
          <w:sz w:val="24"/>
          <w:szCs w:val="24"/>
        </w:rPr>
        <w:t>manage potential outbreaks</w:t>
      </w:r>
      <w:r w:rsidR="00737D38">
        <w:rPr>
          <w:rFonts w:ascii="Times New Roman" w:hAnsi="Times New Roman" w:cs="Times New Roman"/>
          <w:sz w:val="24"/>
          <w:szCs w:val="24"/>
        </w:rPr>
        <w:t>.</w:t>
      </w:r>
      <w:r w:rsidR="00E03659" w:rsidRPr="006B3DEA">
        <w:rPr>
          <w:rFonts w:ascii="Times New Roman" w:hAnsi="Times New Roman" w:cs="Times New Roman"/>
          <w:sz w:val="24"/>
          <w:szCs w:val="24"/>
        </w:rPr>
        <w:t xml:space="preserve"> </w:t>
      </w:r>
      <w:r w:rsidR="00F90C36" w:rsidRPr="006B3DEA">
        <w:rPr>
          <w:rFonts w:ascii="Times New Roman" w:hAnsi="Times New Roman" w:cs="Times New Roman"/>
          <w:sz w:val="24"/>
          <w:szCs w:val="24"/>
        </w:rPr>
        <w:t>E</w:t>
      </w:r>
      <w:r w:rsidR="00E76640" w:rsidRPr="006B3DEA">
        <w:rPr>
          <w:rFonts w:ascii="Times New Roman" w:hAnsi="Times New Roman" w:cs="Times New Roman"/>
          <w:sz w:val="24"/>
          <w:szCs w:val="24"/>
        </w:rPr>
        <w:t xml:space="preserve">usocial insects </w:t>
      </w:r>
      <w:r w:rsidR="00A525A5">
        <w:rPr>
          <w:rFonts w:ascii="Times New Roman" w:hAnsi="Times New Roman" w:cs="Times New Roman"/>
          <w:sz w:val="24"/>
          <w:szCs w:val="24"/>
        </w:rPr>
        <w:t xml:space="preserve">have </w:t>
      </w:r>
      <w:r w:rsidR="000B229E" w:rsidRPr="006B3DEA">
        <w:rPr>
          <w:rFonts w:ascii="Times New Roman" w:hAnsi="Times New Roman" w:cs="Times New Roman"/>
          <w:sz w:val="24"/>
          <w:szCs w:val="24"/>
        </w:rPr>
        <w:t>evolved</w:t>
      </w:r>
      <w:r w:rsidR="00E76640" w:rsidRPr="006B3DEA">
        <w:rPr>
          <w:rFonts w:ascii="Times New Roman" w:hAnsi="Times New Roman" w:cs="Times New Roman"/>
          <w:sz w:val="24"/>
          <w:szCs w:val="24"/>
        </w:rPr>
        <w:t xml:space="preserve"> extraordinary ways to limit disease spread within the</w:t>
      </w:r>
      <w:r w:rsidR="00811B16" w:rsidRPr="006B3DEA">
        <w:rPr>
          <w:rFonts w:ascii="Times New Roman" w:hAnsi="Times New Roman" w:cs="Times New Roman"/>
          <w:sz w:val="24"/>
          <w:szCs w:val="24"/>
        </w:rPr>
        <w:t>ir</w:t>
      </w:r>
      <w:r w:rsidR="00E76640" w:rsidRPr="006B3DEA">
        <w:rPr>
          <w:rFonts w:ascii="Times New Roman" w:hAnsi="Times New Roman" w:cs="Times New Roman"/>
          <w:sz w:val="24"/>
          <w:szCs w:val="24"/>
        </w:rPr>
        <w:t xml:space="preserve"> colon</w:t>
      </w:r>
      <w:r w:rsidR="00811B16" w:rsidRPr="006B3DEA">
        <w:rPr>
          <w:rFonts w:ascii="Times New Roman" w:hAnsi="Times New Roman" w:cs="Times New Roman"/>
          <w:sz w:val="24"/>
          <w:szCs w:val="24"/>
        </w:rPr>
        <w:t>ies</w:t>
      </w:r>
      <w:r w:rsidR="000B229E" w:rsidRPr="006B3DEA">
        <w:rPr>
          <w:rFonts w:ascii="Times New Roman" w:hAnsi="Times New Roman" w:cs="Times New Roman"/>
          <w:sz w:val="24"/>
          <w:szCs w:val="24"/>
        </w:rPr>
        <w:t xml:space="preserve"> by</w:t>
      </w:r>
      <w:r w:rsidR="00F90C36" w:rsidRPr="006B3DEA">
        <w:rPr>
          <w:rFonts w:ascii="Times New Roman" w:hAnsi="Times New Roman" w:cs="Times New Roman"/>
          <w:sz w:val="24"/>
          <w:szCs w:val="24"/>
        </w:rPr>
        <w:t xml:space="preserve"> </w:t>
      </w:r>
      <w:r w:rsidR="007512ED">
        <w:rPr>
          <w:rFonts w:ascii="Times New Roman" w:hAnsi="Times New Roman" w:cs="Times New Roman"/>
          <w:sz w:val="24"/>
          <w:szCs w:val="24"/>
        </w:rPr>
        <w:t>detecting</w:t>
      </w:r>
      <w:r w:rsidR="00F90C36" w:rsidRPr="006B3DEA">
        <w:rPr>
          <w:rFonts w:ascii="Times New Roman" w:hAnsi="Times New Roman" w:cs="Times New Roman"/>
          <w:sz w:val="24"/>
          <w:szCs w:val="24"/>
        </w:rPr>
        <w:t xml:space="preserve"> infected </w:t>
      </w:r>
      <w:r w:rsidR="007512ED">
        <w:rPr>
          <w:rFonts w:ascii="Times New Roman" w:hAnsi="Times New Roman" w:cs="Times New Roman"/>
          <w:sz w:val="24"/>
          <w:szCs w:val="24"/>
        </w:rPr>
        <w:t xml:space="preserve">or contagious </w:t>
      </w:r>
      <w:r w:rsidR="00F661E1" w:rsidRPr="006B3DEA">
        <w:rPr>
          <w:rFonts w:ascii="Times New Roman" w:hAnsi="Times New Roman" w:cs="Times New Roman"/>
          <w:sz w:val="24"/>
          <w:szCs w:val="24"/>
        </w:rPr>
        <w:t>nestmates</w:t>
      </w:r>
      <w:r w:rsidR="00F90C36" w:rsidRPr="006B3DEA">
        <w:rPr>
          <w:rFonts w:ascii="Times New Roman" w:hAnsi="Times New Roman" w:cs="Times New Roman"/>
          <w:sz w:val="24"/>
          <w:szCs w:val="24"/>
        </w:rPr>
        <w:t xml:space="preserve"> and </w:t>
      </w:r>
      <w:r w:rsidR="007277F6" w:rsidRPr="006B3DEA">
        <w:rPr>
          <w:rFonts w:ascii="Times New Roman" w:hAnsi="Times New Roman" w:cs="Times New Roman"/>
          <w:sz w:val="24"/>
          <w:szCs w:val="24"/>
        </w:rPr>
        <w:t>provid</w:t>
      </w:r>
      <w:r w:rsidR="000B229E" w:rsidRPr="006B3DEA">
        <w:rPr>
          <w:rFonts w:ascii="Times New Roman" w:hAnsi="Times New Roman" w:cs="Times New Roman"/>
          <w:sz w:val="24"/>
          <w:szCs w:val="24"/>
        </w:rPr>
        <w:t>ing</w:t>
      </w:r>
      <w:r w:rsidR="007277F6" w:rsidRPr="006B3DEA">
        <w:rPr>
          <w:rFonts w:ascii="Times New Roman" w:hAnsi="Times New Roman" w:cs="Times New Roman"/>
          <w:sz w:val="24"/>
          <w:szCs w:val="24"/>
        </w:rPr>
        <w:t xml:space="preserve"> care</w:t>
      </w:r>
      <w:r w:rsidR="00995180" w:rsidRPr="006B3DEA">
        <w:rPr>
          <w:rFonts w:ascii="Times New Roman" w:hAnsi="Times New Roman" w:cs="Times New Roman"/>
          <w:sz w:val="24"/>
          <w:szCs w:val="24"/>
        </w:rPr>
        <w:t>,</w:t>
      </w:r>
      <w:r w:rsidR="007277F6" w:rsidRPr="006B3DEA">
        <w:rPr>
          <w:rFonts w:ascii="Times New Roman" w:hAnsi="Times New Roman" w:cs="Times New Roman"/>
          <w:sz w:val="24"/>
          <w:szCs w:val="24"/>
        </w:rPr>
        <w:t xml:space="preserve"> or </w:t>
      </w:r>
      <w:r w:rsidR="00F90C36" w:rsidRPr="006B3DEA">
        <w:rPr>
          <w:rFonts w:ascii="Times New Roman" w:hAnsi="Times New Roman" w:cs="Times New Roman"/>
          <w:sz w:val="24"/>
          <w:szCs w:val="24"/>
        </w:rPr>
        <w:t>eliminat</w:t>
      </w:r>
      <w:r w:rsidR="000B229E" w:rsidRPr="006B3DEA">
        <w:rPr>
          <w:rFonts w:ascii="Times New Roman" w:hAnsi="Times New Roman" w:cs="Times New Roman"/>
          <w:sz w:val="24"/>
          <w:szCs w:val="24"/>
        </w:rPr>
        <w:t>ing</w:t>
      </w:r>
      <w:r w:rsidR="00F90C36" w:rsidRPr="006B3DEA">
        <w:rPr>
          <w:rFonts w:ascii="Times New Roman" w:hAnsi="Times New Roman" w:cs="Times New Roman"/>
          <w:sz w:val="24"/>
          <w:szCs w:val="24"/>
        </w:rPr>
        <w:t xml:space="preserve"> them from the colony</w:t>
      </w:r>
      <w:r w:rsidR="00240020" w:rsidRPr="006B3DEA">
        <w:rPr>
          <w:rFonts w:ascii="Times New Roman" w:hAnsi="Times New Roman" w:cs="Times New Roman"/>
          <w:sz w:val="24"/>
          <w:szCs w:val="24"/>
        </w:rPr>
        <w:t xml:space="preserve"> </w:t>
      </w:r>
      <w:r w:rsidR="00811B74" w:rsidRPr="006B3DEA">
        <w:rPr>
          <w:rFonts w:ascii="Times New Roman" w:hAnsi="Times New Roman" w:cs="Times New Roman"/>
          <w:sz w:val="24"/>
          <w:szCs w:val="24"/>
        </w:rPr>
        <w:fldChar w:fldCharType="begin" w:fldLock="1"/>
      </w:r>
      <w:r w:rsidR="009B2104">
        <w:rPr>
          <w:rFonts w:ascii="Times New Roman" w:hAnsi="Times New Roman" w:cs="Times New Roman"/>
          <w:sz w:val="24"/>
          <w:szCs w:val="24"/>
        </w:rPr>
        <w:instrText>ADDIN CSL_CITATION {"citationItems":[{"id":"ITEM-1","itemData":{"DOI":"10.1016/j.cub.2007.06.008","ISBN":"0960-9822","ISSN":"09609822","PMID":"17714663","abstract":"Social insect colonies have evolved collective immune defences against parasites. These 'social immune systems' result from the cooperation of the individual group members to combat the increased risk of disease transmission that arises from sociality and group living. In this review we illustrate the pathways that parasites can take to infect a social insect colony and use these pathways as a framework to predict colony defence mechanisms and present the existing evidence. We find that the collective defences can be both prophylactic and activated on demand and consist of behavioural, physiological and organisational adaptations of the colony that prevent parasite entrance, establishment and spread. We discuss the regulation of collective immunity, which requires complex integration of information about both the parasites and the internal status of the insect colony. Our review concludes with an examination of the evolution of social immunity, which is based on the consequences of selection at both the individual and the colony level. ?? 2007 Elsevier Ltd. All rights reserved.","author":[{"dropping-particle":"","family":"Cremer","given":"Sylvia","non-dropping-particle":"","parse-names":false,"suffix":""},{"dropping-particle":"","family":"Armitage","given":"Sophie A O","non-dropping-particle":"","parse-names":false,"suffix":""},{"dropping-particle":"","family":"Schmid-Hempel","given":"Paul","non-dropping-particle":"","parse-names":false,"suffix":""}],"container-title":"Current Biology","id":"ITEM-1","issue":"16","issued":{"date-parts":[["2007"]]},"page":"693-702","title":"Social Immunity","type":"article-journal","volume":"17"},"uris":["http://www.mendeley.com/documents/?uuid=f475e9ff-7888-4f4f-9130-da67e5e1e130"]},{"id":"ITEM-2","itemData":{"DOI":"10.3389/fevo.2020.00186","ISSN":"2296701X","abstract":"Social insect colonies can express adaptive, organism-like design. In some cases, colonies so resemble a unique, cohesive and integrated \"individual\" that they are termed superorganisms. The major evolutionary transitions framework explains, via inclusive fitness theory, how new levels of biological individuality, including genes into genomes within cells, cells into multicellular organisms and organisms into superorganisms can emerge. Importantly, it highlights how at each major transition similar challenges arose and why seemingly convergent solutions evolved. One challenge faced at each transition is exploitation, caused internally by social cheaters and externally by parasites and pathogens. To overcome the problem of exploitation transitions in biological individuality required novel immune systems to maintain the integrity of newly emerged individuals. Multicellular organisms evolved an immune system while social insect colonies evolved a social immune system. In this review, we take a major transitions perspective of immunity to highlight the interdependency between the evolution of immune systems and the emergence of biological individuality. We build on the notion that superorganisms have evolved an immune system to promote the fitness of the colony. We draw parallels between the evolution of the metazoan immune system and the social immune system, and their expression as cognitive networks. Moreover, we discuss how research on other group-living species, such as family based cooperative breeders, can inform our understanding of how social immune systems evolve. We conclude that superorganism immunity is an adaptive suite of organismal traits that evolves to maximize the fitness of advanced social insect colonies, fulfilling the same function as the immune system of Metazoa.","author":[{"dropping-particle":"","family":"Pull","given":"Christopher D.","non-dropping-particle":"","parse-names":false,"suffix":""},{"dropping-particle":"","family":"McMahon","given":"Dino P.","non-dropping-particle":"","parse-names":false,"suffix":""}],"container-title":"Frontiers in Ecology and Evolution","id":"ITEM-2","issue":"June","issued":{"date-parts":[["2020"]]},"page":"1-22","title":"Superorganism immunity: A major transition in immune system evolution","type":"article-journal","volume":"8"},"uris":["http://www.mendeley.com/documents/?uuid=8732ceb6-a5cc-45cd-b2ff-0cdca0c5d3c3"]},{"id":"ITEM-3","itemData":{"DOI":"10.1098/rstb.2017.0258","ISSN":"0962-8436","abstract":"Eusocial insects frequently face death of colony members as a consequence of living in large groups where the success of the colony is not dependent on the fate of the individual. Whereas death of conspecifics commonly triggers aversion in many group-living species due to risk of pathogens, eusocial insects perform cooperative corpse management. The causes and social context of the death, as well as feeding and nesting ecology of the species, influence the way that corpses are treated. The corpse itself releases cues that dictate the colony's response. As a result, social insects exhibit behavioural responses that promote disease resistance, colony defence and nutrient recycling. Corpse management represents a unique adaption that enhances colony success, and is another factor that has enabled eusocial insects to be so successful. In this review, we summarize the causes of death, the sensory detection of death and corpse management strategies of social insects. In addition, we provide insights into the evolution of behavioural response to the dead and the ecological relevance of corpse management.","author":[{"dropping-particle":"","family":"Sun","given":"Qian","non-dropping-particle":"","parse-names":false,"suffix":""},{"dropping-particle":"","family":"Haynes","given":"Kenneth F.","non-dropping-particle":"","parse-names":false,"suffix":""},{"dropping-particle":"","family":"Zhou","given":"Xuguo","non-dropping-particle":"","parse-names":false,"suffix":""}],"container-title":"Philosophical Transactions of the Royal Society B: Biological Sciences","id":"ITEM-3","issue":"1754","issued":{"date-parts":[["2018","9","5"]]},"page":"20170258","title":"Managing the risks and rewards of death in eusocial insects","type":"article-journal","volume":"373"},"uris":["http://www.mendeley.com/documents/?uuid=0ff0781d-fe04-42a6-be11-b5b71ac6aeac"]}],"mendeley":{"formattedCitation":"[3,6,7]","plainTextFormattedCitation":"[3,6,7]","previouslyFormattedCitation":"[3,6,7]"},"properties":{"noteIndex":0},"schema":"https://github.com/citation-style-language/schema/raw/master/csl-citation.json"}</w:instrText>
      </w:r>
      <w:r w:rsidR="00811B74"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[3,6,7]</w:t>
      </w:r>
      <w:r w:rsidR="00811B74" w:rsidRPr="006B3DEA">
        <w:rPr>
          <w:rFonts w:ascii="Times New Roman" w:hAnsi="Times New Roman" w:cs="Times New Roman"/>
          <w:sz w:val="24"/>
          <w:szCs w:val="24"/>
        </w:rPr>
        <w:fldChar w:fldCharType="end"/>
      </w:r>
      <w:r w:rsidR="00852EB8" w:rsidRPr="006B3DEA">
        <w:rPr>
          <w:rFonts w:ascii="Times New Roman" w:hAnsi="Times New Roman" w:cs="Times New Roman"/>
          <w:sz w:val="24"/>
          <w:szCs w:val="24"/>
        </w:rPr>
        <w:t>.</w:t>
      </w:r>
      <w:r w:rsidR="00E766E9" w:rsidRPr="006B3DEA">
        <w:rPr>
          <w:rFonts w:ascii="Times New Roman" w:hAnsi="Times New Roman" w:cs="Times New Roman"/>
          <w:sz w:val="24"/>
          <w:szCs w:val="24"/>
        </w:rPr>
        <w:t xml:space="preserve"> </w:t>
      </w:r>
      <w:r w:rsidR="000D5FAE" w:rsidRPr="006B3DEA">
        <w:rPr>
          <w:rFonts w:ascii="Times New Roman" w:hAnsi="Times New Roman" w:cs="Times New Roman"/>
          <w:sz w:val="24"/>
          <w:szCs w:val="24"/>
        </w:rPr>
        <w:t>However, studies identify</w:t>
      </w:r>
      <w:r w:rsidR="000B229E" w:rsidRPr="006B3DEA">
        <w:rPr>
          <w:rFonts w:ascii="Times New Roman" w:hAnsi="Times New Roman" w:cs="Times New Roman"/>
          <w:sz w:val="24"/>
          <w:szCs w:val="24"/>
        </w:rPr>
        <w:t>ing</w:t>
      </w:r>
      <w:r w:rsidR="00F97633">
        <w:rPr>
          <w:rFonts w:ascii="Times New Roman" w:hAnsi="Times New Roman" w:cs="Times New Roman"/>
          <w:sz w:val="24"/>
          <w:szCs w:val="24"/>
        </w:rPr>
        <w:t xml:space="preserve"> mechanisms </w:t>
      </w:r>
      <w:r w:rsidR="000B229E" w:rsidRPr="006B3DEA">
        <w:rPr>
          <w:rFonts w:ascii="Times New Roman" w:hAnsi="Times New Roman" w:cs="Times New Roman"/>
          <w:sz w:val="24"/>
          <w:szCs w:val="24"/>
        </w:rPr>
        <w:t>underlying</w:t>
      </w:r>
      <w:r w:rsidR="000D5FAE" w:rsidRPr="006B3DEA">
        <w:rPr>
          <w:rFonts w:ascii="Times New Roman" w:hAnsi="Times New Roman" w:cs="Times New Roman"/>
          <w:sz w:val="24"/>
          <w:szCs w:val="24"/>
        </w:rPr>
        <w:t xml:space="preserve"> these behaviours are</w:t>
      </w:r>
      <w:r w:rsidR="004F0C73" w:rsidRPr="006B3DEA">
        <w:rPr>
          <w:rFonts w:ascii="Times New Roman" w:hAnsi="Times New Roman" w:cs="Times New Roman"/>
          <w:sz w:val="24"/>
          <w:szCs w:val="24"/>
        </w:rPr>
        <w:t xml:space="preserve"> </w:t>
      </w:r>
      <w:r w:rsidR="000D5FAE" w:rsidRPr="006B3DEA">
        <w:rPr>
          <w:rFonts w:ascii="Times New Roman" w:hAnsi="Times New Roman" w:cs="Times New Roman"/>
          <w:sz w:val="24"/>
          <w:szCs w:val="24"/>
        </w:rPr>
        <w:t>mostly</w:t>
      </w:r>
      <w:r w:rsidR="00413875" w:rsidRPr="006B3DEA">
        <w:rPr>
          <w:rFonts w:ascii="Times New Roman" w:hAnsi="Times New Roman" w:cs="Times New Roman"/>
          <w:sz w:val="24"/>
          <w:szCs w:val="24"/>
        </w:rPr>
        <w:t xml:space="preserve"> carried out</w:t>
      </w:r>
      <w:r w:rsidR="00896DE3" w:rsidRPr="006B3DEA">
        <w:rPr>
          <w:rFonts w:ascii="Times New Roman" w:hAnsi="Times New Roman" w:cs="Times New Roman"/>
          <w:sz w:val="24"/>
          <w:szCs w:val="24"/>
        </w:rPr>
        <w:t xml:space="preserve"> </w:t>
      </w:r>
      <w:r w:rsidR="004F0C73" w:rsidRPr="006B3DEA">
        <w:rPr>
          <w:rFonts w:ascii="Times New Roman" w:hAnsi="Times New Roman" w:cs="Times New Roman"/>
          <w:sz w:val="24"/>
          <w:szCs w:val="24"/>
        </w:rPr>
        <w:t>in honeybees</w:t>
      </w:r>
      <w:r w:rsidR="007277F6" w:rsidRPr="006B3DEA">
        <w:rPr>
          <w:rFonts w:ascii="Times New Roman" w:hAnsi="Times New Roman" w:cs="Times New Roman"/>
          <w:sz w:val="24"/>
          <w:szCs w:val="24"/>
        </w:rPr>
        <w:t>.</w:t>
      </w:r>
      <w:r w:rsidR="002859C9" w:rsidRPr="006B3DEA">
        <w:rPr>
          <w:rFonts w:ascii="Times New Roman" w:hAnsi="Times New Roman" w:cs="Times New Roman"/>
          <w:sz w:val="24"/>
          <w:szCs w:val="24"/>
        </w:rPr>
        <w:t xml:space="preserve"> </w:t>
      </w:r>
      <w:r w:rsidR="007277F6" w:rsidRPr="006B3DEA">
        <w:rPr>
          <w:rFonts w:ascii="Times New Roman" w:hAnsi="Times New Roman" w:cs="Times New Roman"/>
          <w:sz w:val="24"/>
          <w:szCs w:val="24"/>
        </w:rPr>
        <w:t>Honeybees</w:t>
      </w:r>
      <w:r w:rsidR="002859C9" w:rsidRPr="006B3DEA">
        <w:rPr>
          <w:rFonts w:ascii="Times New Roman" w:hAnsi="Times New Roman" w:cs="Times New Roman"/>
          <w:sz w:val="24"/>
          <w:szCs w:val="24"/>
        </w:rPr>
        <w:t xml:space="preserve"> </w:t>
      </w:r>
      <w:r w:rsidR="007277F6" w:rsidRPr="006B3DEA">
        <w:rPr>
          <w:rFonts w:ascii="Times New Roman" w:hAnsi="Times New Roman" w:cs="Times New Roman"/>
          <w:sz w:val="24"/>
          <w:szCs w:val="24"/>
        </w:rPr>
        <w:t>perform</w:t>
      </w:r>
      <w:r w:rsidR="002859C9" w:rsidRPr="006B3DEA">
        <w:rPr>
          <w:rFonts w:ascii="Times New Roman" w:hAnsi="Times New Roman" w:cs="Times New Roman"/>
          <w:sz w:val="24"/>
          <w:szCs w:val="24"/>
        </w:rPr>
        <w:t xml:space="preserve"> hygienic behaviour to </w:t>
      </w:r>
      <w:r w:rsidR="00226EED">
        <w:rPr>
          <w:rFonts w:ascii="Times New Roman" w:hAnsi="Times New Roman" w:cs="Times New Roman"/>
          <w:sz w:val="24"/>
          <w:szCs w:val="24"/>
        </w:rPr>
        <w:t>eliminate</w:t>
      </w:r>
      <w:r w:rsidR="002859C9" w:rsidRPr="006B3DEA">
        <w:rPr>
          <w:rFonts w:ascii="Times New Roman" w:hAnsi="Times New Roman" w:cs="Times New Roman"/>
          <w:sz w:val="24"/>
          <w:szCs w:val="24"/>
        </w:rPr>
        <w:t xml:space="preserve"> infected brood from the colony</w:t>
      </w:r>
      <w:r w:rsidR="007277F6" w:rsidRPr="006B3DEA">
        <w:rPr>
          <w:rFonts w:ascii="Times New Roman" w:hAnsi="Times New Roman" w:cs="Times New Roman"/>
          <w:sz w:val="24"/>
          <w:szCs w:val="24"/>
        </w:rPr>
        <w:t xml:space="preserve">, by uncapping their breeding </w:t>
      </w:r>
      <w:r w:rsidR="00FA46BA" w:rsidRPr="006B3DEA">
        <w:rPr>
          <w:rFonts w:ascii="Times New Roman" w:hAnsi="Times New Roman" w:cs="Times New Roman"/>
          <w:sz w:val="24"/>
          <w:szCs w:val="24"/>
        </w:rPr>
        <w:t xml:space="preserve">wax </w:t>
      </w:r>
      <w:r w:rsidR="007277F6" w:rsidRPr="006B3DEA">
        <w:rPr>
          <w:rFonts w:ascii="Times New Roman" w:hAnsi="Times New Roman" w:cs="Times New Roman"/>
          <w:sz w:val="24"/>
          <w:szCs w:val="24"/>
        </w:rPr>
        <w:t xml:space="preserve">cells and removing affected </w:t>
      </w:r>
      <w:r w:rsidR="008A6062">
        <w:rPr>
          <w:rFonts w:ascii="Times New Roman" w:hAnsi="Times New Roman" w:cs="Times New Roman"/>
          <w:sz w:val="24"/>
          <w:szCs w:val="24"/>
        </w:rPr>
        <w:t>individuals</w:t>
      </w:r>
      <w:r w:rsidR="007277F6" w:rsidRPr="006B3DEA">
        <w:rPr>
          <w:rFonts w:ascii="Times New Roman" w:hAnsi="Times New Roman" w:cs="Times New Roman"/>
          <w:sz w:val="24"/>
          <w:szCs w:val="24"/>
        </w:rPr>
        <w:t>.</w:t>
      </w:r>
      <w:r w:rsidR="000D5FAE" w:rsidRPr="006B3DEA">
        <w:rPr>
          <w:rFonts w:ascii="Times New Roman" w:hAnsi="Times New Roman" w:cs="Times New Roman"/>
          <w:sz w:val="24"/>
          <w:szCs w:val="24"/>
        </w:rPr>
        <w:t xml:space="preserve"> </w:t>
      </w:r>
      <w:r w:rsidR="000B229E" w:rsidRPr="006B3DEA">
        <w:rPr>
          <w:rFonts w:ascii="Times New Roman" w:hAnsi="Times New Roman" w:cs="Times New Roman"/>
          <w:sz w:val="24"/>
          <w:szCs w:val="24"/>
        </w:rPr>
        <w:t>S</w:t>
      </w:r>
      <w:r w:rsidR="004F0C73" w:rsidRPr="006B3DEA">
        <w:rPr>
          <w:rFonts w:ascii="Times New Roman" w:hAnsi="Times New Roman" w:cs="Times New Roman"/>
          <w:sz w:val="24"/>
          <w:szCs w:val="24"/>
        </w:rPr>
        <w:t xml:space="preserve">everal compounds </w:t>
      </w:r>
      <w:r w:rsidR="00DE4FC0" w:rsidRPr="006B3DEA">
        <w:rPr>
          <w:rFonts w:ascii="Times New Roman" w:hAnsi="Times New Roman" w:cs="Times New Roman"/>
          <w:sz w:val="24"/>
          <w:szCs w:val="24"/>
        </w:rPr>
        <w:t xml:space="preserve">have </w:t>
      </w:r>
      <w:r w:rsidR="007277F6" w:rsidRPr="006B3DEA">
        <w:rPr>
          <w:rFonts w:ascii="Times New Roman" w:hAnsi="Times New Roman" w:cs="Times New Roman"/>
          <w:sz w:val="24"/>
          <w:szCs w:val="24"/>
        </w:rPr>
        <w:t>been</w:t>
      </w:r>
      <w:r w:rsidR="00DD5373" w:rsidRPr="006B3DEA">
        <w:rPr>
          <w:rFonts w:ascii="Times New Roman" w:hAnsi="Times New Roman" w:cs="Times New Roman"/>
          <w:sz w:val="24"/>
          <w:szCs w:val="24"/>
        </w:rPr>
        <w:t xml:space="preserve"> </w:t>
      </w:r>
      <w:r w:rsidR="004F0C73" w:rsidRPr="006B3DEA">
        <w:rPr>
          <w:rFonts w:ascii="Times New Roman" w:hAnsi="Times New Roman" w:cs="Times New Roman"/>
          <w:sz w:val="24"/>
          <w:szCs w:val="24"/>
        </w:rPr>
        <w:t xml:space="preserve">identified as </w:t>
      </w:r>
      <w:r w:rsidR="00A525A5">
        <w:rPr>
          <w:rFonts w:ascii="Times New Roman" w:hAnsi="Times New Roman" w:cs="Times New Roman"/>
          <w:sz w:val="24"/>
          <w:szCs w:val="24"/>
        </w:rPr>
        <w:t>activators</w:t>
      </w:r>
      <w:r w:rsidR="00A525A5" w:rsidRPr="006B3DEA">
        <w:rPr>
          <w:rFonts w:ascii="Times New Roman" w:hAnsi="Times New Roman" w:cs="Times New Roman"/>
          <w:sz w:val="24"/>
          <w:szCs w:val="24"/>
        </w:rPr>
        <w:t xml:space="preserve"> </w:t>
      </w:r>
      <w:r w:rsidR="004F0C73" w:rsidRPr="006B3DEA">
        <w:rPr>
          <w:rFonts w:ascii="Times New Roman" w:hAnsi="Times New Roman" w:cs="Times New Roman"/>
          <w:sz w:val="24"/>
          <w:szCs w:val="24"/>
        </w:rPr>
        <w:t xml:space="preserve">of </w:t>
      </w:r>
      <w:r w:rsidR="00A525A5">
        <w:rPr>
          <w:rFonts w:ascii="Times New Roman" w:hAnsi="Times New Roman" w:cs="Times New Roman"/>
          <w:sz w:val="24"/>
          <w:szCs w:val="24"/>
        </w:rPr>
        <w:t>hygienic</w:t>
      </w:r>
      <w:r w:rsidR="00A525A5" w:rsidRPr="006B3DEA">
        <w:rPr>
          <w:rFonts w:ascii="Times New Roman" w:hAnsi="Times New Roman" w:cs="Times New Roman"/>
          <w:sz w:val="24"/>
          <w:szCs w:val="24"/>
        </w:rPr>
        <w:t xml:space="preserve"> </w:t>
      </w:r>
      <w:r w:rsidR="004F0C73" w:rsidRPr="006B3DEA">
        <w:rPr>
          <w:rFonts w:ascii="Times New Roman" w:hAnsi="Times New Roman" w:cs="Times New Roman"/>
          <w:sz w:val="24"/>
          <w:szCs w:val="24"/>
        </w:rPr>
        <w:t>behaviour</w:t>
      </w:r>
      <w:r w:rsidR="00086797" w:rsidRPr="006B3DEA">
        <w:rPr>
          <w:rFonts w:ascii="Times New Roman" w:hAnsi="Times New Roman" w:cs="Times New Roman"/>
          <w:sz w:val="24"/>
          <w:szCs w:val="24"/>
        </w:rPr>
        <w:t xml:space="preserve"> (</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086797" w:rsidRPr="006B3DEA">
        <w:rPr>
          <w:rFonts w:ascii="Times New Roman" w:hAnsi="Times New Roman" w:cs="Times New Roman"/>
          <w:sz w:val="24"/>
          <w:szCs w:val="24"/>
        </w:rPr>
        <w:t>1).</w:t>
      </w:r>
      <w:r w:rsidR="00413875" w:rsidRPr="006B3DEA">
        <w:rPr>
          <w:rFonts w:ascii="Times New Roman" w:hAnsi="Times New Roman" w:cs="Times New Roman"/>
          <w:sz w:val="24"/>
          <w:szCs w:val="24"/>
        </w:rPr>
        <w:t xml:space="preserve"> </w:t>
      </w:r>
      <w:r w:rsidR="001F40B1" w:rsidRPr="006B3DEA">
        <w:rPr>
          <w:rFonts w:ascii="Times New Roman" w:hAnsi="Times New Roman" w:cs="Times New Roman"/>
          <w:sz w:val="24"/>
          <w:szCs w:val="24"/>
        </w:rPr>
        <w:t>B</w:t>
      </w:r>
      <w:r w:rsidR="00852EB8" w:rsidRPr="006B3DEA">
        <w:rPr>
          <w:rFonts w:ascii="Times New Roman" w:hAnsi="Times New Roman" w:cs="Times New Roman"/>
          <w:sz w:val="24"/>
          <w:szCs w:val="24"/>
        </w:rPr>
        <w:t>ees use</w:t>
      </w:r>
      <w:r w:rsidR="001F40B1" w:rsidRPr="006B3DEA">
        <w:rPr>
          <w:rFonts w:ascii="Times New Roman" w:hAnsi="Times New Roman" w:cs="Times New Roman"/>
          <w:sz w:val="24"/>
          <w:szCs w:val="24"/>
        </w:rPr>
        <w:t xml:space="preserve"> two</w:t>
      </w:r>
      <w:r w:rsidR="00413875" w:rsidRPr="006B3DEA">
        <w:rPr>
          <w:rFonts w:ascii="Times New Roman" w:hAnsi="Times New Roman" w:cs="Times New Roman"/>
          <w:sz w:val="24"/>
          <w:szCs w:val="24"/>
        </w:rPr>
        <w:t xml:space="preserve"> unsaturated hydrocarbons</w:t>
      </w:r>
      <w:r w:rsidR="001F40B1" w:rsidRPr="006B3DEA">
        <w:rPr>
          <w:rFonts w:ascii="Times New Roman" w:hAnsi="Times New Roman" w:cs="Times New Roman"/>
          <w:sz w:val="24"/>
          <w:szCs w:val="24"/>
        </w:rPr>
        <w:t>,</w:t>
      </w:r>
      <w:r w:rsidR="00413875" w:rsidRPr="006B3DEA">
        <w:rPr>
          <w:rFonts w:ascii="Times New Roman" w:hAnsi="Times New Roman" w:cs="Times New Roman"/>
          <w:sz w:val="24"/>
          <w:szCs w:val="24"/>
        </w:rPr>
        <w:t xml:space="preserve"> </w:t>
      </w:r>
      <w:r w:rsidR="00852EB8" w:rsidRPr="006B3DEA">
        <w:rPr>
          <w:rFonts w:ascii="Times New Roman" w:hAnsi="Times New Roman" w:cs="Times New Roman"/>
          <w:sz w:val="24"/>
          <w:szCs w:val="24"/>
        </w:rPr>
        <w:t>(</w:t>
      </w:r>
      <w:r w:rsidR="00852EB8" w:rsidRPr="006B3DEA">
        <w:rPr>
          <w:rFonts w:ascii="Times New Roman" w:hAnsi="Times New Roman" w:cs="Times New Roman"/>
          <w:i/>
          <w:iCs/>
          <w:sz w:val="24"/>
          <w:szCs w:val="24"/>
        </w:rPr>
        <w:t>Z</w:t>
      </w:r>
      <w:r w:rsidR="00852EB8" w:rsidRPr="006B3DEA">
        <w:rPr>
          <w:rFonts w:ascii="Times New Roman" w:hAnsi="Times New Roman" w:cs="Times New Roman"/>
          <w:sz w:val="24"/>
          <w:szCs w:val="24"/>
        </w:rPr>
        <w:t>)-</w:t>
      </w:r>
      <w:r w:rsidR="008C5012">
        <w:rPr>
          <w:rFonts w:ascii="Times New Roman" w:hAnsi="Times New Roman" w:cs="Times New Roman"/>
          <w:sz w:val="24"/>
          <w:szCs w:val="24"/>
        </w:rPr>
        <w:t>6-</w:t>
      </w:r>
      <w:r w:rsidR="00852EB8" w:rsidRPr="006B3DEA">
        <w:rPr>
          <w:rFonts w:ascii="Times New Roman" w:hAnsi="Times New Roman" w:cs="Times New Roman"/>
          <w:sz w:val="24"/>
          <w:szCs w:val="24"/>
        </w:rPr>
        <w:t>pentade</w:t>
      </w:r>
      <w:r w:rsidR="00413875" w:rsidRPr="006B3DEA">
        <w:rPr>
          <w:rFonts w:ascii="Times New Roman" w:hAnsi="Times New Roman" w:cs="Times New Roman"/>
          <w:sz w:val="24"/>
          <w:szCs w:val="24"/>
        </w:rPr>
        <w:t>cene and</w:t>
      </w:r>
      <w:r w:rsidR="00C343A2" w:rsidRPr="006B3DEA">
        <w:rPr>
          <w:rFonts w:ascii="Times New Roman" w:hAnsi="Times New Roman" w:cs="Times New Roman"/>
          <w:sz w:val="24"/>
          <w:szCs w:val="24"/>
        </w:rPr>
        <w:t xml:space="preserve"> </w:t>
      </w:r>
      <w:r w:rsidR="00852EB8" w:rsidRPr="006B3DEA">
        <w:rPr>
          <w:rFonts w:ascii="Times New Roman" w:hAnsi="Times New Roman" w:cs="Times New Roman"/>
          <w:sz w:val="24"/>
          <w:szCs w:val="24"/>
        </w:rPr>
        <w:t>(</w:t>
      </w:r>
      <w:r w:rsidR="00852EB8" w:rsidRPr="006B3DEA">
        <w:rPr>
          <w:rFonts w:ascii="Times New Roman" w:hAnsi="Times New Roman" w:cs="Times New Roman"/>
          <w:i/>
          <w:iCs/>
          <w:sz w:val="24"/>
          <w:szCs w:val="24"/>
        </w:rPr>
        <w:t>Z</w:t>
      </w:r>
      <w:r w:rsidR="00852EB8" w:rsidRPr="006B3DEA">
        <w:rPr>
          <w:rFonts w:ascii="Times New Roman" w:hAnsi="Times New Roman" w:cs="Times New Roman"/>
          <w:sz w:val="24"/>
          <w:szCs w:val="24"/>
        </w:rPr>
        <w:t>)-10-tritriacontene</w:t>
      </w:r>
      <w:r w:rsidR="007D0A5D" w:rsidRPr="006B3DEA">
        <w:rPr>
          <w:rFonts w:ascii="Times New Roman" w:hAnsi="Times New Roman" w:cs="Times New Roman"/>
          <w:sz w:val="24"/>
          <w:szCs w:val="24"/>
        </w:rPr>
        <w:t xml:space="preserve"> as cues</w:t>
      </w:r>
      <w:r w:rsidR="00A412CE" w:rsidRPr="006B3DEA">
        <w:rPr>
          <w:rFonts w:ascii="Times New Roman" w:hAnsi="Times New Roman" w:cs="Times New Roman"/>
          <w:sz w:val="24"/>
          <w:szCs w:val="24"/>
        </w:rPr>
        <w:t xml:space="preserve"> to detect </w:t>
      </w:r>
      <w:r w:rsidR="00A412CE" w:rsidRPr="006B3DEA">
        <w:rPr>
          <w:rFonts w:ascii="Times New Roman" w:hAnsi="Times New Roman" w:cs="Times New Roman"/>
          <w:i/>
          <w:sz w:val="24"/>
          <w:szCs w:val="24"/>
        </w:rPr>
        <w:t xml:space="preserve">Varroa </w:t>
      </w:r>
      <w:r w:rsidR="00A412CE" w:rsidRPr="006B3DEA">
        <w:rPr>
          <w:rFonts w:ascii="Times New Roman" w:hAnsi="Times New Roman" w:cs="Times New Roman"/>
          <w:sz w:val="24"/>
          <w:szCs w:val="24"/>
        </w:rPr>
        <w:t>mite-infested cells</w:t>
      </w:r>
      <w:r w:rsidR="00411B9E" w:rsidRPr="006B3DEA">
        <w:rPr>
          <w:rFonts w:ascii="Times New Roman" w:hAnsi="Times New Roman" w:cs="Times New Roman"/>
          <w:sz w:val="24"/>
          <w:szCs w:val="24"/>
        </w:rPr>
        <w:t>, which</w:t>
      </w:r>
      <w:r w:rsidR="00413875" w:rsidRPr="006B3DEA">
        <w:rPr>
          <w:rFonts w:ascii="Times New Roman" w:hAnsi="Times New Roman" w:cs="Times New Roman"/>
          <w:sz w:val="24"/>
          <w:szCs w:val="24"/>
        </w:rPr>
        <w:t xml:space="preserve"> </w:t>
      </w:r>
      <w:r w:rsidR="004968F1" w:rsidRPr="006B3DEA">
        <w:rPr>
          <w:rFonts w:ascii="Times New Roman" w:hAnsi="Times New Roman" w:cs="Times New Roman"/>
          <w:sz w:val="24"/>
          <w:szCs w:val="24"/>
        </w:rPr>
        <w:t xml:space="preserve">are emitted </w:t>
      </w:r>
      <w:r w:rsidR="007D30A6">
        <w:rPr>
          <w:rFonts w:ascii="Times New Roman" w:hAnsi="Times New Roman" w:cs="Times New Roman"/>
          <w:sz w:val="24"/>
          <w:szCs w:val="24"/>
        </w:rPr>
        <w:t>by</w:t>
      </w:r>
      <w:r w:rsidR="007D30A6" w:rsidRPr="006B3DEA">
        <w:rPr>
          <w:rFonts w:ascii="Times New Roman" w:hAnsi="Times New Roman" w:cs="Times New Roman"/>
          <w:sz w:val="24"/>
          <w:szCs w:val="24"/>
        </w:rPr>
        <w:t xml:space="preserve"> </w:t>
      </w:r>
      <w:r w:rsidR="007D30A6">
        <w:rPr>
          <w:rFonts w:ascii="Times New Roman" w:hAnsi="Times New Roman" w:cs="Times New Roman"/>
          <w:sz w:val="24"/>
          <w:szCs w:val="24"/>
        </w:rPr>
        <w:t xml:space="preserve">the </w:t>
      </w:r>
      <w:r w:rsidR="004968F1" w:rsidRPr="006B3DEA">
        <w:rPr>
          <w:rFonts w:ascii="Times New Roman" w:hAnsi="Times New Roman" w:cs="Times New Roman"/>
          <w:sz w:val="24"/>
          <w:szCs w:val="24"/>
        </w:rPr>
        <w:t>brood</w:t>
      </w:r>
      <w:r w:rsidR="007D30A6">
        <w:rPr>
          <w:rFonts w:ascii="Times New Roman" w:hAnsi="Times New Roman" w:cs="Times New Roman"/>
          <w:sz w:val="24"/>
          <w:szCs w:val="24"/>
        </w:rPr>
        <w:t xml:space="preserve"> themselves</w:t>
      </w:r>
      <w:r w:rsidR="008619B4" w:rsidRPr="006B3DEA">
        <w:rPr>
          <w:rFonts w:ascii="Times New Roman" w:hAnsi="Times New Roman" w:cs="Times New Roman"/>
          <w:sz w:val="24"/>
          <w:szCs w:val="24"/>
        </w:rPr>
        <w:t xml:space="preserve"> </w:t>
      </w:r>
      <w:r w:rsidR="00413875"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10.1051/apido:2003065","ISSN":"0044-8435","author":[{"dropping-particle":"","family":"Nazzi","given":"Francesco","non-dropping-particle":"","parse-names":false,"suffix":""},{"dropping-particle":"","family":"Vedova","given":"Giorgio","non-dropping-particle":"Della","parse-names":false,"suffix":""},{"dropping-particle":"","family":"D'Agaro","given":"Mauro","non-dropping-particle":"","parse-names":false,"suffix":""}],"container-title":"Apidologie","id":"ITEM-1","issue":"1","issued":{"date-parts":[["2004","1"]]},"page":"65-70","title":"A semiochemical from brood cells infested by Varroa destructor triggers hygienic behaviour in Apis mellifera","type":"article-journal","volume":"35"},"uris":["http://www.mendeley.com/documents/?uuid=3161512c-166c-4930-881a-1c890227f91c"]},{"id":"ITEM-2","itemData":{"DOI":"10.1038/s41598-020-64144-8","ISSN":"20452322","PMID":"32346037","abstract":"The health of western honey bee (Apis mellifera) colonies is challenged by the parasitic mite Varroa destructor and the numerous harmful pathogens it vectors. Selective breeding for the naturally occurring social immune trait “hygienic behavior” has emerged as one sustainable approach to reducing the mites’ impact on honey bees. To expand our understanding of hygienic triggers and improve hygienic selection tools, we tested the hypothesis that the cuticular compounds (Z)-10-tritriacontene and (Z)-6-pentadecene, previously associated with unhealthy honey bee brood and/or brood targeted for hygiene, are triggers of honey bee hygienic behavior independent of brood health. In support of our hypothesis, application of synthetic (Z)-10-tritriacontene and (Z)-6-pentadecene onto brood and brood cell caps significantly increased hygienic behavior compared to application of similarly structured hydrocarbon controls (Z)-16-dotriacontene and (Z)-7-pentadecene. Furthermore, we demonstrate a significant positive correlation between colony-level hygienic responses to (Z)-10-tritriacontene and the traditional freeze-killed brood assay for selection of hygienic honey bee stocks. These results confirm biological activity of (Z)-6-pentadecene and reveal (Z)-10-tritriacontene as a novel hygiene trigger. They also support development of improved tools for honey bee colony monitoring and hygienic selection, and thus may accelerate development of honey bee stocks with greater resistance to Varroa and associated pathogens.","author":[{"dropping-particle":"","family":"Wagoner","given":"Kaira M.","non-dropping-particle":"","parse-names":false,"suffix":""},{"dropping-particle":"","family":"Millar","given":"Jocelyn G.","non-dropping-particle":"","parse-names":false,"suffix":""},{"dropping-particle":"","family":"Schal","given":"Coby","non-dropping-particle":"","parse-names":false,"suffix":""},{"dropping-particle":"","family":"Rueppell","given":"Olav","non-dropping-particle":"","parse-names":false,"suffix":""}],"container-title":"Scientific Reports","id":"ITEM-2","issue":"1","issued":{"date-parts":[["2020"]]},"page":"1-11","title":"Cuticular pheromones stimulate hygienic behavior in the honey bee (Apis mellifera)","type":"article-journal","volume":"10"},"uris":["http://www.mendeley.com/documents/?uuid=9786ebd9-6899-4d2f-bf5c-78ae8d884209"]}],"mendeley":{"formattedCitation":"[37,38]","plainTextFormattedCitation":"[37,38]","previouslyFormattedCitation":"[37,38]"},"properties":{"noteIndex":0},"schema":"https://github.com/citation-style-language/schema/raw/master/csl-citation.json"}</w:instrText>
      </w:r>
      <w:r w:rsidR="00413875"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[37,38]</w:t>
      </w:r>
      <w:r w:rsidR="00413875" w:rsidRPr="006B3DEA">
        <w:rPr>
          <w:rFonts w:ascii="Times New Roman" w:hAnsi="Times New Roman" w:cs="Times New Roman"/>
          <w:sz w:val="24"/>
          <w:szCs w:val="24"/>
        </w:rPr>
        <w:fldChar w:fldCharType="end"/>
      </w:r>
      <w:r w:rsidR="00413875" w:rsidRPr="006B3DEA">
        <w:rPr>
          <w:rFonts w:ascii="Times New Roman" w:hAnsi="Times New Roman" w:cs="Times New Roman"/>
          <w:sz w:val="24"/>
          <w:szCs w:val="24"/>
        </w:rPr>
        <w:t xml:space="preserve">. </w:t>
      </w:r>
      <w:r w:rsidR="001F40B1" w:rsidRPr="006B3DEA">
        <w:rPr>
          <w:rFonts w:ascii="Times New Roman" w:hAnsi="Times New Roman" w:cs="Times New Roman"/>
          <w:sz w:val="24"/>
          <w:szCs w:val="24"/>
        </w:rPr>
        <w:t>Two</w:t>
      </w:r>
      <w:r w:rsidR="003F4FC6" w:rsidRPr="006B3DEA">
        <w:rPr>
          <w:rFonts w:ascii="Times New Roman" w:hAnsi="Times New Roman" w:cs="Times New Roman"/>
          <w:sz w:val="24"/>
          <w:szCs w:val="24"/>
        </w:rPr>
        <w:t xml:space="preserve"> volatile</w:t>
      </w:r>
      <w:r w:rsidR="00413875" w:rsidRPr="006B3DEA">
        <w:rPr>
          <w:rFonts w:ascii="Times New Roman" w:hAnsi="Times New Roman" w:cs="Times New Roman"/>
          <w:sz w:val="24"/>
          <w:szCs w:val="24"/>
        </w:rPr>
        <w:t xml:space="preserve"> compounds</w:t>
      </w:r>
      <w:r w:rsidR="001F40B1" w:rsidRPr="006B3DEA">
        <w:rPr>
          <w:rFonts w:ascii="Times New Roman" w:hAnsi="Times New Roman" w:cs="Times New Roman"/>
          <w:sz w:val="24"/>
          <w:szCs w:val="24"/>
        </w:rPr>
        <w:t>, ethyl hexanoate and α‐pinene, have been found to</w:t>
      </w:r>
      <w:r w:rsidR="00413875" w:rsidRPr="006B3DEA">
        <w:rPr>
          <w:rFonts w:ascii="Times New Roman" w:hAnsi="Times New Roman" w:cs="Times New Roman"/>
          <w:sz w:val="24"/>
          <w:szCs w:val="24"/>
        </w:rPr>
        <w:t xml:space="preserve"> </w:t>
      </w:r>
      <w:r w:rsidR="004968F1" w:rsidRPr="006B3DEA">
        <w:rPr>
          <w:rFonts w:ascii="Times New Roman" w:hAnsi="Times New Roman" w:cs="Times New Roman"/>
          <w:sz w:val="24"/>
          <w:szCs w:val="24"/>
        </w:rPr>
        <w:t>elicit</w:t>
      </w:r>
      <w:r w:rsidR="00413875" w:rsidRPr="006B3DEA">
        <w:rPr>
          <w:rFonts w:ascii="Times New Roman" w:hAnsi="Times New Roman" w:cs="Times New Roman"/>
          <w:sz w:val="24"/>
          <w:szCs w:val="24"/>
        </w:rPr>
        <w:t xml:space="preserve"> </w:t>
      </w:r>
      <w:r w:rsidR="00A96699" w:rsidRPr="006B3DEA">
        <w:rPr>
          <w:rFonts w:ascii="Times New Roman" w:hAnsi="Times New Roman" w:cs="Times New Roman"/>
          <w:sz w:val="24"/>
          <w:szCs w:val="24"/>
        </w:rPr>
        <w:t>s</w:t>
      </w:r>
      <w:r w:rsidR="001F40B1" w:rsidRPr="006B3DEA">
        <w:rPr>
          <w:rFonts w:ascii="Times New Roman" w:hAnsi="Times New Roman" w:cs="Times New Roman"/>
          <w:sz w:val="24"/>
          <w:szCs w:val="24"/>
        </w:rPr>
        <w:t>imilar</w:t>
      </w:r>
      <w:r w:rsidR="00A96699" w:rsidRPr="006B3DEA">
        <w:rPr>
          <w:rFonts w:ascii="Times New Roman" w:hAnsi="Times New Roman" w:cs="Times New Roman"/>
          <w:sz w:val="24"/>
          <w:szCs w:val="24"/>
        </w:rPr>
        <w:t xml:space="preserve"> behaviour</w:t>
      </w:r>
      <w:r w:rsidR="00411B9E" w:rsidRPr="006B3DEA">
        <w:rPr>
          <w:rFonts w:ascii="Times New Roman" w:hAnsi="Times New Roman" w:cs="Times New Roman"/>
          <w:sz w:val="24"/>
          <w:szCs w:val="24"/>
        </w:rPr>
        <w:t>s</w:t>
      </w:r>
      <w:r w:rsidR="00C343A2" w:rsidRPr="006B3DEA">
        <w:rPr>
          <w:rFonts w:ascii="Times New Roman" w:hAnsi="Times New Roman" w:cs="Times New Roman"/>
          <w:sz w:val="24"/>
          <w:szCs w:val="24"/>
        </w:rPr>
        <w:t xml:space="preserve"> </w:t>
      </w:r>
      <w:r w:rsidR="00852EB8"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{"citationItems":[{"id":"ITEM-1","itemData":{"DOI":"10.1111/eea.13048","ISSN":"15707458","abstract":"Varroa destructor Anderson &amp; Trueman (Acari: Varroidae) is one of the major contributors to the significant losses of western honey bee, Apis mellifera L. (Hymenoptera: Apidae), colonies worldwide. Hygienic behavior, in which individual workers detect, uncap, and remove unhealthy brood, is a type of social immunity that reduces pathogen and parasite loads in the colony. Previous evidence suggests that hygienic worker bees identify diseased brood through olfactory cues. The aims of the present work were (1) to study the hygienic behavior of worker bees toward V. destructor-infested cells at different stages of brood development, (2) to explore changes in brood volatile profiles associated with the progression of mite infestation, and (3) to analyze the role of specific volatile compounds in triggering the hygienic behavior. Results showed that the removal rate of infested brood changed along its development and the progression of mite reproduction. Two compounds, ethyl hexanoate and α-pinene, were present in volatile collections from mite-infested pupae but absent from uninfested pupae. Field bioassays showed that these volatiles are relevant to elicit the hygienic behavior. A third compound, β-ocimene, was present in infested and uninfested brood but its abundance pattern varied according to the infestation status throughout brood development. Specifically, for uninfested brood, the abundance of β-ocimene showed a reduction in black-eyed pupae, whereas for infested brood, its abundance decreased drastically in light-pink-eyed pupae and remained constant in black-eyed pupae. Our results revealed that olfactory signals associated with V. destructor infestation change as the reproductive cycle of V. destructor progresses inside the cell. These changes can be mimicked to some extent by adding specific volatile compounds to the cell to induce hygienic removal. These findings shed light on the chemical basis of hygienic behavior against V. destructor and could facilitate the development of improved hygienic selection tools to breed mite-resistant honey bee colonies.","author":[{"dropping-particle":"","family":"Liendo","given":"María Clara","non-dropping-particle":"","parse-names":false,"suffix":""},{"dropping-particle":"","family":"Muntaabski","given":"Irina","non-dropping-particle":"","parse-names":false,"suffix":""},{"dropping-particle":"","family":"Russo","given":"Romina María","non-dropping-particle":"","parse-names":false,"suffix":""},{"dropping-particle":"","family":"Lanzavecchia","given":"Silvia Beatriz","non-dropping-particle":"","parse-names":false,"suffix":""},{"dropping-particle":"","family":"Segura","given":"Diego Fernando","non-dropping-particle":"","parse-names":false,"suffix":""},{"dropping-particle":"","family":"Palacio","given":"María Alejandra","non-dropping-particle":"","parse-names":false,"suffix":""},{"dropping-particle":"","family":"Cladera","given":"Jorge Luis","non-dropping-particle":"","parse-names":false,"suffix":""},{"dropping-particle":"","family":"Fernández","given":"Patricia Carina","non-dropping-particle":"","parse-names":false,"suffix":""},{"dropping-particle":"","family":"Scannapieco","given":"Alejandra Carla","non-dropping-particle":"","parse-names":false,"suffix":""}],"container-title":"Entomologia Experimentalis et Applicata","id":"ITEM-1","issue":"6","issued":{"date-parts":[["2021"]]},"page":"563-574","title":"Temporal changes in volatile profiles of Varroa destructor-infested brood may trigger hygienic behavior in Apis mellifera","type":"article-journal","volume":"169"},"uris":["http://www.mendeley.com/documents/?uuid=9eb14315-14f6-48ea-b25c-0ee679f52419"]}],"mendeley":{"formattedCitation":"[39]","plainTextFormattedCitation":"[39]","previouslyFormattedCitation":"[39]"},"properties":{"noteIndex":0},"schema":"https://github.com/citation-style-language/schema/raw/master/csl-citation.json"}</w:instrText>
      </w:r>
      <w:r w:rsidR="00852EB8"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[39]</w:t>
      </w:r>
      <w:r w:rsidR="00852EB8" w:rsidRPr="006B3DEA">
        <w:rPr>
          <w:rFonts w:ascii="Times New Roman" w:hAnsi="Times New Roman" w:cs="Times New Roman"/>
          <w:sz w:val="24"/>
          <w:szCs w:val="24"/>
        </w:rPr>
        <w:fldChar w:fldCharType="end"/>
      </w:r>
      <w:r w:rsidR="003A0D16">
        <w:rPr>
          <w:rFonts w:ascii="Times New Roman" w:hAnsi="Times New Roman" w:cs="Times New Roman"/>
          <w:sz w:val="24"/>
          <w:szCs w:val="24"/>
        </w:rPr>
        <w:t xml:space="preserve">, including the </w:t>
      </w:r>
      <w:r w:rsidR="003A0D16" w:rsidRPr="003A0D16">
        <w:rPr>
          <w:rFonts w:ascii="Times New Roman" w:hAnsi="Times New Roman" w:cs="Times New Roman"/>
          <w:i/>
          <w:sz w:val="24"/>
          <w:szCs w:val="24"/>
        </w:rPr>
        <w:t>Varroa</w:t>
      </w:r>
      <w:r w:rsidR="003A0D16">
        <w:rPr>
          <w:rFonts w:ascii="Times New Roman" w:hAnsi="Times New Roman" w:cs="Times New Roman"/>
          <w:sz w:val="24"/>
          <w:szCs w:val="24"/>
        </w:rPr>
        <w:t xml:space="preserve">-specific </w:t>
      </w:r>
      <w:r w:rsidR="00A73372">
        <w:rPr>
          <w:rFonts w:ascii="Times New Roman" w:hAnsi="Times New Roman" w:cs="Times New Roman"/>
          <w:sz w:val="24"/>
          <w:szCs w:val="24"/>
        </w:rPr>
        <w:t>ketones and fatty acid acetates</w:t>
      </w:r>
      <w:r w:rsidR="0081362A">
        <w:rPr>
          <w:rFonts w:ascii="Times New Roman" w:hAnsi="Times New Roman" w:cs="Times New Roman"/>
          <w:sz w:val="24"/>
          <w:szCs w:val="24"/>
        </w:rPr>
        <w:t>:</w:t>
      </w:r>
      <w:r w:rsidR="003A0D16">
        <w:rPr>
          <w:rFonts w:ascii="Times New Roman" w:hAnsi="Times New Roman" w:cs="Times New Roman"/>
          <w:sz w:val="24"/>
          <w:szCs w:val="24"/>
        </w:rPr>
        <w:t xml:space="preserve"> </w:t>
      </w:r>
      <w:r w:rsidR="003A0D16" w:rsidRPr="003A0D16">
        <w:rPr>
          <w:rFonts w:ascii="Times New Roman" w:hAnsi="Times New Roman" w:cs="Times New Roman"/>
          <w:sz w:val="24"/>
          <w:szCs w:val="24"/>
        </w:rPr>
        <w:t>2-</w:t>
      </w:r>
      <w:r w:rsidR="0081362A">
        <w:rPr>
          <w:rFonts w:ascii="Times New Roman" w:hAnsi="Times New Roman" w:cs="Times New Roman"/>
          <w:sz w:val="24"/>
          <w:szCs w:val="24"/>
        </w:rPr>
        <w:t>t</w:t>
      </w:r>
      <w:r w:rsidR="003A0D16" w:rsidRPr="003A0D16">
        <w:rPr>
          <w:rFonts w:ascii="Times New Roman" w:hAnsi="Times New Roman" w:cs="Times New Roman"/>
          <w:sz w:val="24"/>
          <w:szCs w:val="24"/>
        </w:rPr>
        <w:t>ricosanone, 2-</w:t>
      </w:r>
      <w:r w:rsidR="0081362A">
        <w:rPr>
          <w:rFonts w:ascii="Times New Roman" w:hAnsi="Times New Roman" w:cs="Times New Roman"/>
          <w:sz w:val="24"/>
          <w:szCs w:val="24"/>
        </w:rPr>
        <w:t>p</w:t>
      </w:r>
      <w:r w:rsidR="003A0D16" w:rsidRPr="003A0D16">
        <w:rPr>
          <w:rFonts w:ascii="Times New Roman" w:hAnsi="Times New Roman" w:cs="Times New Roman"/>
          <w:sz w:val="24"/>
          <w:szCs w:val="24"/>
        </w:rPr>
        <w:t>entacosanone, 2-</w:t>
      </w:r>
      <w:r w:rsidR="00336AE8">
        <w:rPr>
          <w:rFonts w:ascii="Times New Roman" w:hAnsi="Times New Roman" w:cs="Times New Roman"/>
          <w:sz w:val="24"/>
          <w:szCs w:val="24"/>
        </w:rPr>
        <w:t>h</w:t>
      </w:r>
      <w:r w:rsidR="003A0D16" w:rsidRPr="003A0D16">
        <w:rPr>
          <w:rFonts w:ascii="Times New Roman" w:hAnsi="Times New Roman" w:cs="Times New Roman"/>
          <w:sz w:val="24"/>
          <w:szCs w:val="24"/>
        </w:rPr>
        <w:t>eptacosanone, 2-</w:t>
      </w:r>
      <w:r w:rsidR="00336AE8">
        <w:rPr>
          <w:rFonts w:ascii="Times New Roman" w:hAnsi="Times New Roman" w:cs="Times New Roman"/>
          <w:sz w:val="24"/>
          <w:szCs w:val="24"/>
        </w:rPr>
        <w:t>n</w:t>
      </w:r>
      <w:r w:rsidR="00A444AD">
        <w:rPr>
          <w:rFonts w:ascii="Times New Roman" w:hAnsi="Times New Roman" w:cs="Times New Roman"/>
          <w:sz w:val="24"/>
          <w:szCs w:val="24"/>
        </w:rPr>
        <w:t>onacosanone, tetracosyl acetate and</w:t>
      </w:r>
      <w:r w:rsidR="003A0D16" w:rsidRPr="003A0D16">
        <w:rPr>
          <w:rFonts w:ascii="Times New Roman" w:hAnsi="Times New Roman" w:cs="Times New Roman"/>
          <w:sz w:val="24"/>
          <w:szCs w:val="24"/>
        </w:rPr>
        <w:t xml:space="preserve"> hexacosyl acetate</w:t>
      </w:r>
      <w:r w:rsidR="00A444AD">
        <w:rPr>
          <w:rFonts w:ascii="Times New Roman" w:hAnsi="Times New Roman" w:cs="Times New Roman"/>
          <w:sz w:val="24"/>
          <w:szCs w:val="24"/>
        </w:rPr>
        <w:t xml:space="preserve"> </w:t>
      </w:r>
      <w:r w:rsidR="00A444AD">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{"citationItems":[{"id":"ITEM-1","itemData":{"DOI":"10.1038/s41589-020-00720-3","ISBN":"4158902000720","ISSN":"1552-4450","PMID":"33495646","abstract":"Invasive species events related to globalization are increasing, resulting in parasitic outbreaks. Understanding of host defense mechanisms is needed to predict and mitigate against the consequences of parasite invasion. Using the honey bee Apis mellifera and the mite Varroa destructor, as a host–parasite model, we provide a comprehensive study of a mechanism of parasite detection that triggers a behavioral defense associated with social immunity. Six Varroa-parasitization-specific (VPS) compounds are identified that (1) trigger Varroa-sensitive hygiene (VSH, bees’ key defense against Varroa sp.), (2) enable the selective recognition of a parasitized brood and (3) induce responses that mimic intrinsic VSH activity in bee colonies. We also show that individuals engaged in VSH exhibit a unique ability to discriminate VPS compounds from healthy brood signals. These findings enhance our understanding of a critical mechanism of host defense against parasites, and have the potential to apply the integration of pest management in the beekeeping sector. [Figure not available: see fulltext.]","author":[{"dropping-particle":"","family":"Mondet","given":"Fanny","non-dropping-particle":"","parse-names":false,"suffix":""},{"dropping-particle":"","family":"Blanchard","given":"Solene","non-dropping-particle":"","parse-names":false,"suffix":""},{"dropping-particle":"","family":"Barthes","given":"Nicolas","non-dropping-particle":"","parse-names":false,"suffix":""},{"dropping-particle":"","family":"Beslay","given":"Dominique","non-dropping-particle":"","parse-names":false,"suffix":""},{"dropping-particle":"","family":"Bordier","given":"Celia","non-dropping-particle":"","parse-names":false,"suffix":""},{"dropping-particle":"","family":"Costagliola","given":"Guy","non-dropping-particle":"","parse-names":false,"suffix":""},{"dropping-particle":"","family":"Hervé","given":"Maxime R.","non-dropping-particle":"","parse-names":false,"suffix":""},{"dropping-particle":"","family":"Lapeyre","given":"Benoit","non-dropping-particle":"","parse-names":false,"suffix":""},{"dropping-particle":"","family":"Kim","given":"Seo Hyun","non-dropping-particle":"","parse-names":false,"suffix":""},{"dropping-particle":"","family":"Basso","given":"Benjamin","non-dropping-particle":"","parse-names":false,"suffix":""},{"dropping-particle":"","family":"Mercer","given":"Alison R.","non-dropping-particle":"","parse-names":false,"suffix":""},{"dropping-particle":"","family":"Conte","given":"Yves","non-dropping-particle":"Le","parse-names":false,"suffix":""}],"container-title":"Nature Chemical Biology","id":"ITEM-1","issue":"5","issued":{"date-parts":[["2021","5","25"]]},"page":"524-530","publisher":"Springer US","title":"Chemical detection triggers honey bee defense against a destructive parasitic threat","type":"article-journal","volume":"17"},"uris":["http://www.mendeley.com/documents/?uuid=3a6ef39a-64a9-4aeb-af20-14a1dddf95bd"]}],"mendeley":{"formattedCitation":"[22]","plainTextFormattedCitation":"[22]","previouslyFormattedCitation":"[22]"},"properties":{"noteIndex":0},"schema":"https://github.com/citation-style-language/schema/raw/master/csl-citation.json"}</w:instrText>
      </w:r>
      <w:r w:rsidR="00A444AD">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[22]</w:t>
      </w:r>
      <w:r w:rsidR="00A444AD">
        <w:rPr>
          <w:rFonts w:ascii="Times New Roman" w:hAnsi="Times New Roman" w:cs="Times New Roman"/>
          <w:sz w:val="24"/>
          <w:szCs w:val="24"/>
        </w:rPr>
        <w:fldChar w:fldCharType="end"/>
      </w:r>
      <w:r w:rsidR="00336AE8">
        <w:rPr>
          <w:rFonts w:ascii="Times New Roman" w:hAnsi="Times New Roman" w:cs="Times New Roman"/>
          <w:sz w:val="24"/>
          <w:szCs w:val="24"/>
        </w:rPr>
        <w:t>.</w:t>
      </w:r>
      <w:r w:rsidR="00413875" w:rsidRPr="006B3DEA">
        <w:rPr>
          <w:rFonts w:ascii="Times New Roman" w:hAnsi="Times New Roman" w:cs="Times New Roman"/>
          <w:sz w:val="24"/>
          <w:szCs w:val="24"/>
        </w:rPr>
        <w:t xml:space="preserve"> </w:t>
      </w:r>
      <w:r w:rsidR="007D30A6">
        <w:rPr>
          <w:rFonts w:ascii="Times New Roman" w:hAnsi="Times New Roman" w:cs="Times New Roman"/>
          <w:sz w:val="24"/>
          <w:szCs w:val="24"/>
        </w:rPr>
        <w:t>In contrast</w:t>
      </w:r>
      <w:r w:rsidR="003F3F3B" w:rsidRPr="006B3DEA">
        <w:rPr>
          <w:rFonts w:ascii="Times New Roman" w:hAnsi="Times New Roman" w:cs="Times New Roman"/>
          <w:sz w:val="24"/>
          <w:szCs w:val="24"/>
        </w:rPr>
        <w:t xml:space="preserve">, </w:t>
      </w:r>
      <w:r w:rsidR="003F3F3B" w:rsidRPr="006B3DEA">
        <w:rPr>
          <w:rFonts w:ascii="Times New Roman" w:hAnsi="Times New Roman" w:cs="Times New Roman"/>
          <w:i/>
          <w:sz w:val="24"/>
          <w:szCs w:val="24"/>
        </w:rPr>
        <w:t>Ascosphaera apis</w:t>
      </w:r>
      <w:r w:rsidR="003F3F3B" w:rsidRPr="006B3DEA">
        <w:rPr>
          <w:rFonts w:ascii="Times New Roman" w:hAnsi="Times New Roman" w:cs="Times New Roman"/>
          <w:sz w:val="24"/>
          <w:szCs w:val="24"/>
        </w:rPr>
        <w:t xml:space="preserve"> </w:t>
      </w:r>
      <w:r w:rsidR="008036A6" w:rsidRPr="006B3DEA">
        <w:rPr>
          <w:rFonts w:ascii="Times New Roman" w:hAnsi="Times New Roman" w:cs="Times New Roman"/>
          <w:sz w:val="24"/>
          <w:szCs w:val="24"/>
        </w:rPr>
        <w:t>(</w:t>
      </w:r>
      <w:r w:rsidR="003F3F3B" w:rsidRPr="006B3DEA">
        <w:rPr>
          <w:rFonts w:ascii="Times New Roman" w:hAnsi="Times New Roman" w:cs="Times New Roman"/>
          <w:sz w:val="24"/>
          <w:szCs w:val="24"/>
        </w:rPr>
        <w:t>chalkbrood</w:t>
      </w:r>
      <w:r w:rsidR="008036A6" w:rsidRPr="006B3DEA">
        <w:rPr>
          <w:rFonts w:ascii="Times New Roman" w:hAnsi="Times New Roman" w:cs="Times New Roman"/>
          <w:sz w:val="24"/>
          <w:szCs w:val="24"/>
        </w:rPr>
        <w:t>)</w:t>
      </w:r>
      <w:r w:rsidR="003F3F3B" w:rsidRPr="006B3DEA">
        <w:rPr>
          <w:rFonts w:ascii="Times New Roman" w:hAnsi="Times New Roman" w:cs="Times New Roman"/>
          <w:sz w:val="24"/>
          <w:szCs w:val="24"/>
        </w:rPr>
        <w:t xml:space="preserve"> infections are detected via phenethyl acetate, 2-phenylethanol, and benzyl alcohol, </w:t>
      </w:r>
      <w:r w:rsidR="00C33159" w:rsidRPr="006B3DEA">
        <w:rPr>
          <w:rFonts w:ascii="Times New Roman" w:hAnsi="Times New Roman" w:cs="Times New Roman"/>
          <w:sz w:val="24"/>
          <w:szCs w:val="24"/>
        </w:rPr>
        <w:t>of which phenethyl acetate</w:t>
      </w:r>
      <w:r w:rsidR="003F3F3B" w:rsidRPr="006B3DEA">
        <w:rPr>
          <w:rFonts w:ascii="Times New Roman" w:hAnsi="Times New Roman" w:cs="Times New Roman"/>
          <w:sz w:val="24"/>
          <w:szCs w:val="24"/>
        </w:rPr>
        <w:t xml:space="preserve"> trigger</w:t>
      </w:r>
      <w:r w:rsidR="00C121DE" w:rsidRPr="006B3DEA">
        <w:rPr>
          <w:rFonts w:ascii="Times New Roman" w:hAnsi="Times New Roman" w:cs="Times New Roman"/>
          <w:sz w:val="24"/>
          <w:szCs w:val="24"/>
        </w:rPr>
        <w:t>ed</w:t>
      </w:r>
      <w:r w:rsidR="00C33159" w:rsidRPr="006B3DEA">
        <w:rPr>
          <w:rFonts w:ascii="Times New Roman" w:hAnsi="Times New Roman" w:cs="Times New Roman"/>
          <w:sz w:val="24"/>
          <w:szCs w:val="24"/>
        </w:rPr>
        <w:t xml:space="preserve"> </w:t>
      </w:r>
      <w:r w:rsidR="007D0A5D" w:rsidRPr="006B3DEA">
        <w:rPr>
          <w:rFonts w:ascii="Times New Roman" w:hAnsi="Times New Roman" w:cs="Times New Roman"/>
          <w:sz w:val="24"/>
          <w:szCs w:val="24"/>
        </w:rPr>
        <w:t>the</w:t>
      </w:r>
      <w:r w:rsidR="00DE4FC0" w:rsidRPr="006B3DEA">
        <w:rPr>
          <w:rFonts w:ascii="Times New Roman" w:hAnsi="Times New Roman" w:cs="Times New Roman"/>
          <w:sz w:val="24"/>
          <w:szCs w:val="24"/>
        </w:rPr>
        <w:t xml:space="preserve"> </w:t>
      </w:r>
      <w:r w:rsidR="00C33159" w:rsidRPr="006B3DEA">
        <w:rPr>
          <w:rFonts w:ascii="Times New Roman" w:hAnsi="Times New Roman" w:cs="Times New Roman"/>
          <w:sz w:val="24"/>
          <w:szCs w:val="24"/>
        </w:rPr>
        <w:t>most prominent response</w:t>
      </w:r>
      <w:r w:rsidR="003F3F3B" w:rsidRPr="006B3DEA">
        <w:rPr>
          <w:rFonts w:ascii="Times New Roman" w:hAnsi="Times New Roman" w:cs="Times New Roman"/>
          <w:sz w:val="24"/>
          <w:szCs w:val="24"/>
        </w:rPr>
        <w:t xml:space="preserve"> </w:t>
      </w:r>
      <w:r w:rsidR="003F3F3B"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{"citationItems":[{"id":"ITEM-1","itemData":{"DOI":"10.1007/s10886-009-9683-8","ISSN":"00980331","PMID":"19816752","abstract":"Social insects that live in large colonies are vulnerable to disease transmission due to relatively high genetic relatedness among individuals and high rates of contact within and across generations. While individual insects rely on innate immune responses, groups of individuals also have evolved social immunity. Hygienic behavior, in which individual honeybees detect chemical stimuli from diseased larvae and subsequently remove the diseased brood from the nest, is one type of social immunity that reduces pathogen transmission. Three volatile compounds, collected from larvae infected with the fungal pathogen Ascosphaera apis and detected by adult honey bees, were identified by coupled gas chromatography-electroantennographic detection and gas chromatography-mass spectrometry. These three compounds, phenethyl acetate, 2-phenylethanol, and benzyl alcohol, were present in volatile collections from infected larvae but were absent from collections from healthy larvae. Two field bioassays revealed that one of the compounds, phenethyl acetate is a key compound associated with Ascosphaera apis-infected larvae that induces hygienic behavior. © Springer Science+Business Media, LLC 2009.","author":[{"dropping-particle":"","family":"Swanson","given":"Jodi A.I.","non-dropping-particle":"","parse-names":false,"suffix":""},{"dropping-particle":"","family":"Torto","given":"Baldwyn","non-dropping-particle":"","parse-names":false,"suffix":""},{"dropping-particle":"","family":"Kells","given":"Stephen A.","non-dropping-particle":"","parse-names":false,"suffix":""},{"dropping-particle":"","family":"Mesce","given":"Karen A.","non-dropping-particle":"","parse-names":false,"suffix":""},{"dropping-particle":"","family":"Tumlinson","given":"James H.","non-dropping-particle":"","parse-names":false,"suffix":""},{"dropping-particle":"","family":"Spivak","given":"Marla","non-dropping-particle":"","parse-names":false,"suffix":""}],"container-title":"Journal of Chemical Ecology","id":"ITEM-1","issue":"9","issued":{"date-parts":[["2009"]]},"page":"1108-1116","title":"Odorants that induce hygienic behavior in honeybees: Identification of volatile compounds in chalkbrood-infected honeybee larvae","type":"article-journal","volume":"35"},"uris":["http://www.mendeley.com/documents/?uuid=8a1b31e2-81b3-48dd-9ab9-94a3340c63fb"]}],"mendeley":{"formattedCitation":"[40]","plainTextFormattedCitation":"[40]","previouslyFormattedCitation":"[40]"},"properties":{"noteIndex":0},"schema":"https://github.com/citation-style-language/schema/raw/master/csl-citation.json"}</w:instrText>
      </w:r>
      <w:r w:rsidR="003F3F3B"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[40]</w:t>
      </w:r>
      <w:r w:rsidR="003F3F3B" w:rsidRPr="006B3DEA">
        <w:rPr>
          <w:rFonts w:ascii="Times New Roman" w:hAnsi="Times New Roman" w:cs="Times New Roman"/>
          <w:sz w:val="24"/>
          <w:szCs w:val="24"/>
        </w:rPr>
        <w:fldChar w:fldCharType="end"/>
      </w:r>
      <w:r w:rsidR="00C33159" w:rsidRPr="006B3DEA">
        <w:rPr>
          <w:rFonts w:ascii="Times New Roman" w:hAnsi="Times New Roman" w:cs="Times New Roman"/>
          <w:sz w:val="24"/>
          <w:szCs w:val="24"/>
        </w:rPr>
        <w:t>.</w:t>
      </w:r>
      <w:r w:rsidR="00AC0947">
        <w:rPr>
          <w:rFonts w:ascii="Times New Roman" w:hAnsi="Times New Roman" w:cs="Times New Roman"/>
          <w:sz w:val="24"/>
          <w:szCs w:val="24"/>
        </w:rPr>
        <w:t xml:space="preserve"> Nevertheless, c</w:t>
      </w:r>
      <w:r w:rsidR="003F3F3B" w:rsidRPr="006B3DEA">
        <w:rPr>
          <w:rFonts w:ascii="Times New Roman" w:hAnsi="Times New Roman" w:cs="Times New Roman"/>
          <w:sz w:val="24"/>
          <w:szCs w:val="24"/>
        </w:rPr>
        <w:t xml:space="preserve">omparative studies </w:t>
      </w:r>
      <w:r w:rsidR="00C121DE" w:rsidRPr="006B3DEA">
        <w:rPr>
          <w:rFonts w:ascii="Times New Roman" w:hAnsi="Times New Roman" w:cs="Times New Roman"/>
          <w:sz w:val="24"/>
          <w:szCs w:val="24"/>
        </w:rPr>
        <w:t>using different parasites are</w:t>
      </w:r>
      <w:r w:rsidR="004777D8" w:rsidRPr="006B3DEA">
        <w:rPr>
          <w:rFonts w:ascii="Times New Roman" w:hAnsi="Times New Roman" w:cs="Times New Roman"/>
          <w:sz w:val="24"/>
          <w:szCs w:val="24"/>
        </w:rPr>
        <w:t xml:space="preserve"> still</w:t>
      </w:r>
      <w:r w:rsidR="00C121DE" w:rsidRPr="006B3DEA">
        <w:rPr>
          <w:rFonts w:ascii="Times New Roman" w:hAnsi="Times New Roman" w:cs="Times New Roman"/>
          <w:sz w:val="24"/>
          <w:szCs w:val="24"/>
        </w:rPr>
        <w:t xml:space="preserve"> too limited to make conclusions about </w:t>
      </w:r>
      <w:r w:rsidR="002A7AC0" w:rsidRPr="006B3DEA">
        <w:rPr>
          <w:rFonts w:ascii="Times New Roman" w:hAnsi="Times New Roman" w:cs="Times New Roman"/>
          <w:sz w:val="24"/>
          <w:szCs w:val="24"/>
        </w:rPr>
        <w:t xml:space="preserve">the </w:t>
      </w:r>
      <w:r w:rsidR="00C121DE" w:rsidRPr="006B3DEA">
        <w:rPr>
          <w:rFonts w:ascii="Times New Roman" w:hAnsi="Times New Roman" w:cs="Times New Roman"/>
          <w:sz w:val="24"/>
          <w:szCs w:val="24"/>
        </w:rPr>
        <w:t>specificity</w:t>
      </w:r>
      <w:r w:rsidR="001B45B2" w:rsidRPr="006B3DEA">
        <w:rPr>
          <w:rFonts w:ascii="Times New Roman" w:hAnsi="Times New Roman" w:cs="Times New Roman"/>
          <w:sz w:val="24"/>
          <w:szCs w:val="24"/>
        </w:rPr>
        <w:t xml:space="preserve"> of </w:t>
      </w:r>
      <w:r w:rsidR="003376EF">
        <w:rPr>
          <w:rFonts w:ascii="Times New Roman" w:hAnsi="Times New Roman" w:cs="Times New Roman"/>
          <w:sz w:val="24"/>
          <w:szCs w:val="24"/>
        </w:rPr>
        <w:t>these</w:t>
      </w:r>
      <w:r w:rsidR="001B45B2" w:rsidRPr="006B3DEA">
        <w:rPr>
          <w:rFonts w:ascii="Times New Roman" w:hAnsi="Times New Roman" w:cs="Times New Roman"/>
          <w:sz w:val="24"/>
          <w:szCs w:val="24"/>
        </w:rPr>
        <w:t xml:space="preserve"> cues</w:t>
      </w:r>
      <w:r w:rsidR="00525372">
        <w:rPr>
          <w:rFonts w:ascii="Times New Roman" w:hAnsi="Times New Roman" w:cs="Times New Roman"/>
          <w:sz w:val="24"/>
          <w:szCs w:val="24"/>
        </w:rPr>
        <w:t xml:space="preserve"> in hygienic</w:t>
      </w:r>
      <w:r w:rsidR="00525372" w:rsidRPr="006B3DEA">
        <w:rPr>
          <w:rFonts w:ascii="Times New Roman" w:hAnsi="Times New Roman" w:cs="Times New Roman"/>
          <w:sz w:val="24"/>
          <w:szCs w:val="24"/>
        </w:rPr>
        <w:t xml:space="preserve"> behaviour</w:t>
      </w:r>
      <w:r w:rsidR="001B45B2" w:rsidRPr="006B3DEA">
        <w:rPr>
          <w:rFonts w:ascii="Times New Roman" w:hAnsi="Times New Roman" w:cs="Times New Roman"/>
          <w:sz w:val="24"/>
          <w:szCs w:val="24"/>
        </w:rPr>
        <w:t>.</w:t>
      </w:r>
      <w:r w:rsidR="00C121DE" w:rsidRPr="006B3DEA">
        <w:rPr>
          <w:rFonts w:ascii="Times New Roman" w:hAnsi="Times New Roman" w:cs="Times New Roman"/>
          <w:sz w:val="24"/>
          <w:szCs w:val="24"/>
        </w:rPr>
        <w:t xml:space="preserve"> </w:t>
      </w:r>
      <w:r w:rsidR="001B45B2" w:rsidRPr="006B3DEA">
        <w:rPr>
          <w:rFonts w:ascii="Times New Roman" w:hAnsi="Times New Roman" w:cs="Times New Roman"/>
          <w:sz w:val="24"/>
          <w:szCs w:val="24"/>
        </w:rPr>
        <w:t xml:space="preserve">Honeybees will also </w:t>
      </w:r>
      <w:r w:rsidR="00FA46BA" w:rsidRPr="006B3DEA">
        <w:rPr>
          <w:rFonts w:ascii="Times New Roman" w:hAnsi="Times New Roman" w:cs="Times New Roman"/>
          <w:sz w:val="24"/>
          <w:szCs w:val="24"/>
        </w:rPr>
        <w:t xml:space="preserve">remove dead or dying brood when there are no </w:t>
      </w:r>
      <w:r w:rsidR="0004343B" w:rsidRPr="006B3DEA">
        <w:rPr>
          <w:rFonts w:ascii="Times New Roman" w:hAnsi="Times New Roman" w:cs="Times New Roman"/>
          <w:sz w:val="24"/>
          <w:szCs w:val="24"/>
        </w:rPr>
        <w:t>parasites</w:t>
      </w:r>
      <w:r w:rsidR="00FA46BA" w:rsidRPr="006B3DEA">
        <w:rPr>
          <w:rFonts w:ascii="Times New Roman" w:hAnsi="Times New Roman" w:cs="Times New Roman"/>
          <w:sz w:val="24"/>
          <w:szCs w:val="24"/>
        </w:rPr>
        <w:t xml:space="preserve"> involved, which </w:t>
      </w:r>
      <w:r w:rsidR="007D30A6">
        <w:rPr>
          <w:rFonts w:ascii="Times New Roman" w:hAnsi="Times New Roman" w:cs="Times New Roman"/>
          <w:sz w:val="24"/>
          <w:szCs w:val="24"/>
        </w:rPr>
        <w:t xml:space="preserve">is </w:t>
      </w:r>
      <w:r w:rsidR="00FA46BA" w:rsidRPr="006B3DEA">
        <w:rPr>
          <w:rFonts w:ascii="Times New Roman" w:hAnsi="Times New Roman" w:cs="Times New Roman"/>
          <w:sz w:val="24"/>
          <w:szCs w:val="24"/>
        </w:rPr>
        <w:t>mediated by</w:t>
      </w:r>
      <w:r w:rsidR="004777D8" w:rsidRPr="006B3DEA">
        <w:rPr>
          <w:rFonts w:ascii="Times New Roman" w:hAnsi="Times New Roman" w:cs="Times New Roman"/>
          <w:sz w:val="24"/>
          <w:szCs w:val="24"/>
        </w:rPr>
        <w:t xml:space="preserve"> </w:t>
      </w:r>
      <w:r w:rsidR="00AF3B8E" w:rsidRPr="006B3DEA">
        <w:rPr>
          <w:rFonts w:ascii="Times New Roman" w:hAnsi="Times New Roman" w:cs="Times New Roman"/>
          <w:sz w:val="24"/>
          <w:szCs w:val="24"/>
        </w:rPr>
        <w:t>an increase</w:t>
      </w:r>
      <w:r w:rsidR="004777D8" w:rsidRPr="006B3DEA">
        <w:rPr>
          <w:rFonts w:ascii="Times New Roman" w:hAnsi="Times New Roman" w:cs="Times New Roman"/>
          <w:sz w:val="24"/>
          <w:szCs w:val="24"/>
        </w:rPr>
        <w:t xml:space="preserve"> in</w:t>
      </w:r>
      <w:r w:rsidR="00FA46BA" w:rsidRPr="006B3DEA">
        <w:rPr>
          <w:rFonts w:ascii="Times New Roman" w:hAnsi="Times New Roman" w:cs="Times New Roman"/>
          <w:sz w:val="24"/>
          <w:szCs w:val="24"/>
        </w:rPr>
        <w:t xml:space="preserve"> β-ocimene – </w:t>
      </w:r>
      <w:r w:rsidR="007D30A6">
        <w:rPr>
          <w:rFonts w:ascii="Times New Roman" w:hAnsi="Times New Roman" w:cs="Times New Roman"/>
          <w:sz w:val="24"/>
          <w:szCs w:val="24"/>
        </w:rPr>
        <w:t>a</w:t>
      </w:r>
      <w:r w:rsidR="007D30A6" w:rsidRPr="006B3DEA">
        <w:rPr>
          <w:rFonts w:ascii="Times New Roman" w:hAnsi="Times New Roman" w:cs="Times New Roman"/>
          <w:sz w:val="24"/>
          <w:szCs w:val="24"/>
        </w:rPr>
        <w:t xml:space="preserve"> </w:t>
      </w:r>
      <w:r w:rsidR="00FA46BA" w:rsidRPr="006B3DEA">
        <w:rPr>
          <w:rFonts w:ascii="Times New Roman" w:hAnsi="Times New Roman" w:cs="Times New Roman"/>
          <w:sz w:val="24"/>
          <w:szCs w:val="24"/>
        </w:rPr>
        <w:t>brood</w:t>
      </w:r>
      <w:r w:rsidR="004777D8" w:rsidRPr="006B3DEA">
        <w:rPr>
          <w:rFonts w:ascii="Times New Roman" w:hAnsi="Times New Roman" w:cs="Times New Roman"/>
          <w:sz w:val="24"/>
          <w:szCs w:val="24"/>
        </w:rPr>
        <w:t xml:space="preserve"> pheromone that</w:t>
      </w:r>
      <w:r w:rsidR="00FA46BA" w:rsidRPr="006B3DEA">
        <w:rPr>
          <w:rFonts w:ascii="Times New Roman" w:hAnsi="Times New Roman" w:cs="Times New Roman"/>
          <w:sz w:val="24"/>
          <w:szCs w:val="24"/>
        </w:rPr>
        <w:t xml:space="preserve"> flags </w:t>
      </w:r>
      <w:r w:rsidR="007D30A6">
        <w:rPr>
          <w:rFonts w:ascii="Times New Roman" w:hAnsi="Times New Roman" w:cs="Times New Roman"/>
          <w:sz w:val="24"/>
          <w:szCs w:val="24"/>
        </w:rPr>
        <w:t xml:space="preserve">the </w:t>
      </w:r>
      <w:r w:rsidR="00FA46BA" w:rsidRPr="006B3DEA">
        <w:rPr>
          <w:rFonts w:ascii="Times New Roman" w:hAnsi="Times New Roman" w:cs="Times New Roman"/>
          <w:sz w:val="24"/>
          <w:szCs w:val="24"/>
        </w:rPr>
        <w:t>hygienic workers’ attention</w:t>
      </w:r>
      <w:r w:rsidR="007D30A6">
        <w:rPr>
          <w:rFonts w:ascii="Times New Roman" w:hAnsi="Times New Roman" w:cs="Times New Roman"/>
          <w:sz w:val="24"/>
          <w:szCs w:val="24"/>
        </w:rPr>
        <w:t xml:space="preserve"> –</w:t>
      </w:r>
      <w:r w:rsidR="00FA46BA" w:rsidRPr="006B3DEA">
        <w:rPr>
          <w:rFonts w:ascii="Times New Roman" w:hAnsi="Times New Roman" w:cs="Times New Roman"/>
          <w:sz w:val="24"/>
          <w:szCs w:val="24"/>
        </w:rPr>
        <w:t xml:space="preserve"> </w:t>
      </w:r>
      <w:r w:rsidR="004777D8" w:rsidRPr="006B3DEA">
        <w:rPr>
          <w:rFonts w:ascii="Times New Roman" w:hAnsi="Times New Roman" w:cs="Times New Roman"/>
          <w:sz w:val="24"/>
          <w:szCs w:val="24"/>
        </w:rPr>
        <w:t xml:space="preserve">and </w:t>
      </w:r>
      <w:r w:rsidR="00FA46BA" w:rsidRPr="006B3DEA">
        <w:rPr>
          <w:rFonts w:ascii="Times New Roman" w:hAnsi="Times New Roman" w:cs="Times New Roman"/>
          <w:sz w:val="24"/>
          <w:szCs w:val="24"/>
        </w:rPr>
        <w:t>oleic acid</w:t>
      </w:r>
      <w:r w:rsidR="004777D8" w:rsidRPr="006B3DEA">
        <w:rPr>
          <w:rFonts w:ascii="Times New Roman" w:hAnsi="Times New Roman" w:cs="Times New Roman"/>
          <w:sz w:val="24"/>
          <w:szCs w:val="24"/>
        </w:rPr>
        <w:t xml:space="preserve"> that acts</w:t>
      </w:r>
      <w:r w:rsidR="00FA46BA" w:rsidRPr="006B3DEA">
        <w:rPr>
          <w:rFonts w:ascii="Times New Roman" w:hAnsi="Times New Roman" w:cs="Times New Roman"/>
          <w:sz w:val="24"/>
          <w:szCs w:val="24"/>
        </w:rPr>
        <w:t xml:space="preserve"> </w:t>
      </w:r>
      <w:r w:rsidR="004777D8" w:rsidRPr="006B3DEA">
        <w:rPr>
          <w:rFonts w:ascii="Times New Roman" w:hAnsi="Times New Roman" w:cs="Times New Roman"/>
          <w:sz w:val="24"/>
          <w:szCs w:val="24"/>
        </w:rPr>
        <w:t>as a necromone</w:t>
      </w:r>
      <w:r w:rsidR="00BC0C7D" w:rsidRPr="006B3DEA">
        <w:rPr>
          <w:rFonts w:ascii="Times New Roman" w:hAnsi="Times New Roman" w:cs="Times New Roman"/>
          <w:sz w:val="24"/>
          <w:szCs w:val="24"/>
        </w:rPr>
        <w:t xml:space="preserve"> (death cue)</w:t>
      </w:r>
      <w:r w:rsidR="0004343B" w:rsidRPr="006B3DEA">
        <w:rPr>
          <w:rFonts w:ascii="Times New Roman" w:hAnsi="Times New Roman" w:cs="Times New Roman"/>
          <w:sz w:val="24"/>
          <w:szCs w:val="24"/>
        </w:rPr>
        <w:t xml:space="preserve"> and triggers removal</w:t>
      </w:r>
      <w:r w:rsidR="004777D8" w:rsidRPr="006B3DEA">
        <w:rPr>
          <w:rFonts w:ascii="Times New Roman" w:hAnsi="Times New Roman" w:cs="Times New Roman"/>
          <w:sz w:val="24"/>
          <w:szCs w:val="24"/>
        </w:rPr>
        <w:t xml:space="preserve"> </w:t>
      </w:r>
      <w:r w:rsidR="004777D8"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{"citationItems":[{"id":"ITEM-1","itemData":{"DOI":"10.1038/s41598-018-24054-2","ISSN":"2045-2322","abstract":"Eusocial insects live in teeming societies with thousands of their kin. In this crowded environment, workers combat disease by removing or burying their dead or diseased nestmates. For honey bees, we found that hygienic brood-removal behavior is triggered by two odorants - β-ocimene and oleic acid - which are released from brood upon freeze-killing. β-ocimene is a co-opted pheromone that normally signals larval food-begging, whereas oleic acid is a conserved necromone across arthropod taxa. Interestingly, the odorant blend can induce hygienic behavior more consistently than either odorant alone. We suggest that the volatile β-ocimene flags hygienic workers' attention, while oleic acid is the death cue, triggering removal. Bees with high hygienicity detect and remove brood with these odorants faster than bees with low hygienicity, and both molecules are strong ligands for hygienic behavior-associated odorant binding proteins (OBP16 and OBP18). Odorants that induce low levels of hygienic behavior, however, are weak ligands for these OBPs. We are therefore beginning to paint a picture of the molecular mechanism behind this complex behavior, using odorants associated with freeze-killed brood as a model.","author":[{"dropping-particle":"","family":"McAfee","given":"Alison","non-dropping-particle":"","parse-names":false,"suffix":""},{"dropping-particle":"","family":"Chapman","given":"Abigail","non-dropping-particle":"","parse-names":false,"suffix":""},{"dropping-particle":"","family":"Iovinella","given":"Immacolata","non-dropping-particle":"","parse-names":false,"suffix":""},{"dropping-particle":"","family":"Gallagher-Kurtzke","given":"Ylonna","non-dropping-particle":"","parse-names":false,"suffix":""},{"dropping-particle":"","family":"Collins","given":"Troy F.","non-dropping-particle":"","parse-names":false,"suffix":""},{"dropping-particle":"","family":"Higo","given":"Heather","non-dropping-particle":"","parse-names":false,"suffix":""},{"dropping-particle":"","family":"Madilao","given":"Lufiani L.","non-dropping-particle":"","parse-names":false,"suffix":""},{"dropping-particle":"","family":"Pelosi","given":"Paolo","non-dropping-particle":"","parse-names":false,"suffix":""},{"dropping-particle":"","family":"Foster","given":"Leonard J.","non-dropping-particle":"","parse-names":false,"suffix":""}],"container-title":"Scientific Reports","id":"ITEM-1","issue":"1","issued":{"date-parts":[["2018","12","9"]]},"page":"5719","publisher":"Springer US","title":"A death pheromone, oleic acid, triggers hygienic behavior in honey bees (Apis mellifera L.)","type":"article-journal","volume":"8"},"uris":["http://www.mendeley.com/documents/?uuid=e80777de-eee5-4fa5-9d2b-eb6c8d9afedc"]}],"mendeley":{"formattedCitation":"[41]","plainTextFormattedCitation":"[41]","previouslyFormattedCitation":"[41]"},"properties":{"noteIndex":0},"schema":"https://github.com/citation-style-language/schema/raw/master/csl-citation.json"}</w:instrText>
      </w:r>
      <w:r w:rsidR="004777D8"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[41]</w:t>
      </w:r>
      <w:r w:rsidR="004777D8" w:rsidRPr="006B3DEA">
        <w:rPr>
          <w:rFonts w:ascii="Times New Roman" w:hAnsi="Times New Roman" w:cs="Times New Roman"/>
          <w:sz w:val="24"/>
          <w:szCs w:val="24"/>
        </w:rPr>
        <w:fldChar w:fldCharType="end"/>
      </w:r>
      <w:r w:rsidR="004777D8" w:rsidRPr="006B3DEA">
        <w:rPr>
          <w:rFonts w:ascii="Times New Roman" w:hAnsi="Times New Roman" w:cs="Times New Roman"/>
          <w:sz w:val="24"/>
          <w:szCs w:val="24"/>
        </w:rPr>
        <w:t>.</w:t>
      </w:r>
      <w:r w:rsidR="00FC26D8" w:rsidRPr="006B3DEA">
        <w:rPr>
          <w:rFonts w:ascii="Times New Roman" w:hAnsi="Times New Roman" w:cs="Times New Roman"/>
          <w:sz w:val="24"/>
          <w:szCs w:val="24"/>
        </w:rPr>
        <w:t xml:space="preserve"> </w:t>
      </w:r>
    </w:p>
    <w:p w14:paraId="14451685" w14:textId="39243181" w:rsidR="007D0A5D" w:rsidRPr="006B3DEA" w:rsidRDefault="00380645"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 xml:space="preserve">The above studies are among </w:t>
      </w:r>
      <w:r w:rsidR="007D30A6">
        <w:rPr>
          <w:rFonts w:ascii="Times New Roman" w:hAnsi="Times New Roman" w:cs="Times New Roman"/>
          <w:sz w:val="24"/>
          <w:szCs w:val="24"/>
        </w:rPr>
        <w:t>a</w:t>
      </w:r>
      <w:r w:rsidR="007D30A6" w:rsidRPr="006B3DEA">
        <w:rPr>
          <w:rFonts w:ascii="Times New Roman" w:hAnsi="Times New Roman" w:cs="Times New Roman"/>
          <w:sz w:val="24"/>
          <w:szCs w:val="24"/>
        </w:rPr>
        <w:t xml:space="preserve"> </w:t>
      </w:r>
      <w:r w:rsidR="005E1B31" w:rsidRPr="006B3DEA">
        <w:rPr>
          <w:rFonts w:ascii="Times New Roman" w:hAnsi="Times New Roman" w:cs="Times New Roman"/>
          <w:sz w:val="24"/>
          <w:szCs w:val="24"/>
        </w:rPr>
        <w:t xml:space="preserve">few </w:t>
      </w:r>
      <w:r w:rsidRPr="006B3DEA">
        <w:rPr>
          <w:rFonts w:ascii="Times New Roman" w:hAnsi="Times New Roman" w:cs="Times New Roman"/>
          <w:sz w:val="24"/>
          <w:szCs w:val="24"/>
        </w:rPr>
        <w:t xml:space="preserve">that </w:t>
      </w:r>
      <w:r w:rsidR="007D30A6">
        <w:rPr>
          <w:rFonts w:ascii="Times New Roman" w:hAnsi="Times New Roman" w:cs="Times New Roman"/>
          <w:sz w:val="24"/>
          <w:szCs w:val="24"/>
        </w:rPr>
        <w:t xml:space="preserve">have </w:t>
      </w:r>
      <w:r w:rsidRPr="006B3DEA">
        <w:rPr>
          <w:rFonts w:ascii="Times New Roman" w:hAnsi="Times New Roman" w:cs="Times New Roman"/>
          <w:sz w:val="24"/>
          <w:szCs w:val="24"/>
        </w:rPr>
        <w:t>identified chemical cues</w:t>
      </w:r>
      <w:r w:rsidR="005E1B31" w:rsidRPr="006B3DEA">
        <w:rPr>
          <w:rFonts w:ascii="Times New Roman" w:hAnsi="Times New Roman" w:cs="Times New Roman"/>
          <w:sz w:val="24"/>
          <w:szCs w:val="24"/>
        </w:rPr>
        <w:t xml:space="preserve"> </w:t>
      </w:r>
      <w:r w:rsidRPr="006B3DEA">
        <w:rPr>
          <w:rFonts w:ascii="Times New Roman" w:hAnsi="Times New Roman" w:cs="Times New Roman"/>
          <w:sz w:val="24"/>
          <w:szCs w:val="24"/>
        </w:rPr>
        <w:t>triggering anti-disease behaviours and</w:t>
      </w:r>
      <w:r w:rsidR="005E1B31" w:rsidRPr="006B3DEA">
        <w:rPr>
          <w:rFonts w:ascii="Times New Roman" w:hAnsi="Times New Roman" w:cs="Times New Roman"/>
          <w:sz w:val="24"/>
          <w:szCs w:val="24"/>
        </w:rPr>
        <w:t xml:space="preserve"> confirmed </w:t>
      </w:r>
      <w:r w:rsidRPr="006B3DEA">
        <w:rPr>
          <w:rFonts w:ascii="Times New Roman" w:hAnsi="Times New Roman" w:cs="Times New Roman"/>
          <w:sz w:val="24"/>
          <w:szCs w:val="24"/>
        </w:rPr>
        <w:t xml:space="preserve">their findings </w:t>
      </w:r>
      <w:r w:rsidR="00FC3F77" w:rsidRPr="006B3DEA">
        <w:rPr>
          <w:rFonts w:ascii="Times New Roman" w:hAnsi="Times New Roman" w:cs="Times New Roman"/>
          <w:sz w:val="24"/>
          <w:szCs w:val="24"/>
        </w:rPr>
        <w:t>using</w:t>
      </w:r>
      <w:r w:rsidR="00AC26FF" w:rsidRPr="006B3DEA">
        <w:rPr>
          <w:rFonts w:ascii="Times New Roman" w:hAnsi="Times New Roman" w:cs="Times New Roman"/>
          <w:sz w:val="24"/>
          <w:szCs w:val="24"/>
        </w:rPr>
        <w:t xml:space="preserve"> </w:t>
      </w:r>
      <w:r w:rsidR="00333FFE">
        <w:rPr>
          <w:rFonts w:ascii="Times New Roman" w:hAnsi="Times New Roman" w:cs="Times New Roman"/>
          <w:sz w:val="24"/>
          <w:szCs w:val="24"/>
        </w:rPr>
        <w:t>a bioassay</w:t>
      </w:r>
      <w:r w:rsidR="00525372">
        <w:rPr>
          <w:rFonts w:ascii="Times New Roman" w:hAnsi="Times New Roman" w:cs="Times New Roman"/>
          <w:sz w:val="24"/>
          <w:szCs w:val="24"/>
        </w:rPr>
        <w:t xml:space="preserve">, but </w:t>
      </w:r>
      <w:r w:rsidRPr="006B3DEA">
        <w:rPr>
          <w:rFonts w:ascii="Times New Roman" w:hAnsi="Times New Roman" w:cs="Times New Roman"/>
          <w:sz w:val="24"/>
          <w:szCs w:val="24"/>
        </w:rPr>
        <w:t xml:space="preserve">many more </w:t>
      </w:r>
      <w:r w:rsidR="00333FFE">
        <w:rPr>
          <w:rFonts w:ascii="Times New Roman" w:hAnsi="Times New Roman" w:cs="Times New Roman"/>
          <w:sz w:val="24"/>
          <w:szCs w:val="24"/>
        </w:rPr>
        <w:t>have</w:t>
      </w:r>
      <w:r w:rsidRPr="006B3DEA">
        <w:rPr>
          <w:rFonts w:ascii="Times New Roman" w:hAnsi="Times New Roman" w:cs="Times New Roman"/>
          <w:sz w:val="24"/>
          <w:szCs w:val="24"/>
        </w:rPr>
        <w:t xml:space="preserve"> </w:t>
      </w:r>
      <w:r w:rsidR="00FA2377" w:rsidRPr="006B3DEA">
        <w:rPr>
          <w:rFonts w:ascii="Times New Roman" w:hAnsi="Times New Roman" w:cs="Times New Roman"/>
          <w:sz w:val="24"/>
          <w:szCs w:val="24"/>
        </w:rPr>
        <w:t>identified</w:t>
      </w:r>
      <w:r w:rsidRPr="006B3DEA">
        <w:rPr>
          <w:rFonts w:ascii="Times New Roman" w:hAnsi="Times New Roman" w:cs="Times New Roman"/>
          <w:sz w:val="24"/>
          <w:szCs w:val="24"/>
        </w:rPr>
        <w:t xml:space="preserve"> </w:t>
      </w:r>
      <w:r w:rsidR="002227A5" w:rsidRPr="006B3DEA">
        <w:rPr>
          <w:rFonts w:ascii="Times New Roman" w:hAnsi="Times New Roman" w:cs="Times New Roman"/>
          <w:sz w:val="24"/>
          <w:szCs w:val="24"/>
        </w:rPr>
        <w:t xml:space="preserve">potential </w:t>
      </w:r>
      <w:r w:rsidR="007D0A5D" w:rsidRPr="006B3DEA">
        <w:rPr>
          <w:rFonts w:ascii="Times New Roman" w:hAnsi="Times New Roman" w:cs="Times New Roman"/>
          <w:sz w:val="24"/>
          <w:szCs w:val="24"/>
        </w:rPr>
        <w:t>candidate compounds</w:t>
      </w:r>
      <w:r w:rsidR="002227A5" w:rsidRPr="006B3DEA">
        <w:rPr>
          <w:rFonts w:ascii="Times New Roman" w:hAnsi="Times New Roman" w:cs="Times New Roman"/>
          <w:sz w:val="24"/>
          <w:szCs w:val="24"/>
        </w:rPr>
        <w:t xml:space="preserve">. </w:t>
      </w:r>
      <w:r w:rsidR="00893A52" w:rsidRPr="006B3DEA">
        <w:rPr>
          <w:rFonts w:ascii="Times New Roman" w:hAnsi="Times New Roman" w:cs="Times New Roman"/>
          <w:sz w:val="24"/>
          <w:szCs w:val="24"/>
        </w:rPr>
        <w:t>Cuticular hydrocarbons</w:t>
      </w:r>
      <w:r w:rsidR="002E7636" w:rsidRPr="006B3DEA">
        <w:rPr>
          <w:rFonts w:ascii="Times New Roman" w:hAnsi="Times New Roman" w:cs="Times New Roman"/>
          <w:sz w:val="24"/>
          <w:szCs w:val="24"/>
        </w:rPr>
        <w:t xml:space="preserve"> </w:t>
      </w:r>
      <w:r w:rsidR="00893A52" w:rsidRPr="006B3DEA">
        <w:rPr>
          <w:rFonts w:ascii="Times New Roman" w:hAnsi="Times New Roman" w:cs="Times New Roman"/>
          <w:sz w:val="24"/>
          <w:szCs w:val="24"/>
        </w:rPr>
        <w:t xml:space="preserve">(CHCs) </w:t>
      </w:r>
      <w:r w:rsidR="002E7636" w:rsidRPr="006B3DEA">
        <w:rPr>
          <w:rFonts w:ascii="Times New Roman" w:hAnsi="Times New Roman" w:cs="Times New Roman"/>
          <w:sz w:val="24"/>
          <w:szCs w:val="24"/>
        </w:rPr>
        <w:t xml:space="preserve">of infected or </w:t>
      </w:r>
      <w:r w:rsidR="004152D0" w:rsidRPr="006B3DEA">
        <w:rPr>
          <w:rFonts w:ascii="Times New Roman" w:hAnsi="Times New Roman" w:cs="Times New Roman"/>
          <w:sz w:val="24"/>
          <w:szCs w:val="24"/>
        </w:rPr>
        <w:t xml:space="preserve">otherwise </w:t>
      </w:r>
      <w:r w:rsidR="002E7636" w:rsidRPr="006B3DEA">
        <w:rPr>
          <w:rFonts w:ascii="Times New Roman" w:hAnsi="Times New Roman" w:cs="Times New Roman"/>
          <w:sz w:val="24"/>
          <w:szCs w:val="24"/>
        </w:rPr>
        <w:t xml:space="preserve">immune-challenged individuals </w:t>
      </w:r>
      <w:r w:rsidR="00AC26FF" w:rsidRPr="006B3DEA">
        <w:rPr>
          <w:rFonts w:ascii="Times New Roman" w:hAnsi="Times New Roman" w:cs="Times New Roman"/>
          <w:sz w:val="24"/>
          <w:szCs w:val="24"/>
        </w:rPr>
        <w:t>are</w:t>
      </w:r>
      <w:r w:rsidR="004152D0" w:rsidRPr="006B3DEA">
        <w:rPr>
          <w:rFonts w:ascii="Times New Roman" w:hAnsi="Times New Roman" w:cs="Times New Roman"/>
          <w:sz w:val="24"/>
          <w:szCs w:val="24"/>
        </w:rPr>
        <w:t xml:space="preserve"> </w:t>
      </w:r>
      <w:r w:rsidR="002579A4" w:rsidRPr="006B3DEA">
        <w:rPr>
          <w:rFonts w:ascii="Times New Roman" w:hAnsi="Times New Roman" w:cs="Times New Roman"/>
          <w:sz w:val="24"/>
          <w:szCs w:val="24"/>
        </w:rPr>
        <w:t>most</w:t>
      </w:r>
      <w:r w:rsidR="002E7636" w:rsidRPr="006B3DEA">
        <w:rPr>
          <w:rFonts w:ascii="Times New Roman" w:hAnsi="Times New Roman" w:cs="Times New Roman"/>
          <w:sz w:val="24"/>
          <w:szCs w:val="24"/>
        </w:rPr>
        <w:t xml:space="preserve"> </w:t>
      </w:r>
      <w:r w:rsidR="00641191" w:rsidRPr="006B3DEA">
        <w:rPr>
          <w:rFonts w:ascii="Times New Roman" w:hAnsi="Times New Roman" w:cs="Times New Roman"/>
          <w:sz w:val="24"/>
          <w:szCs w:val="24"/>
        </w:rPr>
        <w:t>common</w:t>
      </w:r>
      <w:r w:rsidR="00AC26FF" w:rsidRPr="006B3DEA">
        <w:rPr>
          <w:rFonts w:ascii="Times New Roman" w:hAnsi="Times New Roman" w:cs="Times New Roman"/>
          <w:sz w:val="24"/>
          <w:szCs w:val="24"/>
        </w:rPr>
        <w:t xml:space="preserve">ly </w:t>
      </w:r>
      <w:r w:rsidR="00893A52" w:rsidRPr="006B3DEA">
        <w:rPr>
          <w:rFonts w:ascii="Times New Roman" w:hAnsi="Times New Roman" w:cs="Times New Roman"/>
          <w:sz w:val="24"/>
          <w:szCs w:val="24"/>
        </w:rPr>
        <w:t xml:space="preserve">identified as </w:t>
      </w:r>
      <w:r w:rsidR="00375A3D">
        <w:rPr>
          <w:rFonts w:ascii="Times New Roman" w:hAnsi="Times New Roman" w:cs="Times New Roman"/>
          <w:sz w:val="24"/>
          <w:szCs w:val="24"/>
        </w:rPr>
        <w:t>candidate</w:t>
      </w:r>
      <w:r w:rsidR="00375A3D" w:rsidRPr="006B3DEA">
        <w:rPr>
          <w:rFonts w:ascii="Times New Roman" w:hAnsi="Times New Roman" w:cs="Times New Roman"/>
          <w:sz w:val="24"/>
          <w:szCs w:val="24"/>
        </w:rPr>
        <w:t xml:space="preserve"> </w:t>
      </w:r>
      <w:r w:rsidR="002227A5" w:rsidRPr="006B3DEA">
        <w:rPr>
          <w:rFonts w:ascii="Times New Roman" w:hAnsi="Times New Roman" w:cs="Times New Roman"/>
          <w:sz w:val="24"/>
          <w:szCs w:val="24"/>
        </w:rPr>
        <w:t xml:space="preserve">cues </w:t>
      </w:r>
      <w:r w:rsidR="004152D0" w:rsidRPr="006B3DEA">
        <w:rPr>
          <w:rFonts w:ascii="Times New Roman" w:hAnsi="Times New Roman" w:cs="Times New Roman"/>
          <w:sz w:val="24"/>
          <w:szCs w:val="24"/>
        </w:rPr>
        <w:t>for odorant-induced behavioural change</w:t>
      </w:r>
      <w:r w:rsidR="007D30A6">
        <w:rPr>
          <w:rFonts w:ascii="Times New Roman" w:hAnsi="Times New Roman" w:cs="Times New Roman"/>
          <w:sz w:val="24"/>
          <w:szCs w:val="24"/>
        </w:rPr>
        <w:t>s</w:t>
      </w:r>
      <w:r w:rsidR="00653B51" w:rsidRPr="006B3DEA">
        <w:rPr>
          <w:rFonts w:ascii="Times New Roman" w:hAnsi="Times New Roman" w:cs="Times New Roman"/>
          <w:sz w:val="24"/>
          <w:szCs w:val="24"/>
        </w:rPr>
        <w:t xml:space="preserve">, again </w:t>
      </w:r>
      <w:r w:rsidR="001141E7" w:rsidRPr="006B3DEA">
        <w:rPr>
          <w:rFonts w:ascii="Times New Roman" w:hAnsi="Times New Roman" w:cs="Times New Roman"/>
          <w:sz w:val="24"/>
          <w:szCs w:val="24"/>
        </w:rPr>
        <w:t xml:space="preserve">almost </w:t>
      </w:r>
      <w:r w:rsidR="00BE1E76" w:rsidRPr="006B3DEA">
        <w:rPr>
          <w:rFonts w:ascii="Times New Roman" w:hAnsi="Times New Roman" w:cs="Times New Roman"/>
          <w:sz w:val="24"/>
          <w:szCs w:val="24"/>
        </w:rPr>
        <w:t>exclusively</w:t>
      </w:r>
      <w:r w:rsidR="00653B51" w:rsidRPr="006B3DEA">
        <w:rPr>
          <w:rFonts w:ascii="Times New Roman" w:hAnsi="Times New Roman" w:cs="Times New Roman"/>
          <w:sz w:val="24"/>
          <w:szCs w:val="24"/>
        </w:rPr>
        <w:t xml:space="preserve"> </w:t>
      </w:r>
      <w:r w:rsidR="00AC26FF" w:rsidRPr="006B3DEA">
        <w:rPr>
          <w:rFonts w:ascii="Times New Roman" w:hAnsi="Times New Roman" w:cs="Times New Roman"/>
          <w:sz w:val="24"/>
          <w:szCs w:val="24"/>
        </w:rPr>
        <w:t>examined in</w:t>
      </w:r>
      <w:r w:rsidR="00653B51" w:rsidRPr="006B3DEA">
        <w:rPr>
          <w:rFonts w:ascii="Times New Roman" w:hAnsi="Times New Roman" w:cs="Times New Roman"/>
          <w:sz w:val="24"/>
          <w:szCs w:val="24"/>
        </w:rPr>
        <w:t xml:space="preserve"> </w:t>
      </w:r>
      <w:r w:rsidR="00B819E4" w:rsidRPr="006B3DEA">
        <w:rPr>
          <w:rFonts w:ascii="Times New Roman" w:hAnsi="Times New Roman" w:cs="Times New Roman"/>
          <w:sz w:val="24"/>
          <w:szCs w:val="24"/>
        </w:rPr>
        <w:t xml:space="preserve">bees infected with </w:t>
      </w:r>
      <w:r w:rsidR="00830000">
        <w:rPr>
          <w:rFonts w:ascii="Times New Roman" w:hAnsi="Times New Roman" w:cs="Times New Roman"/>
          <w:sz w:val="24"/>
          <w:szCs w:val="24"/>
        </w:rPr>
        <w:lastRenderedPageBreak/>
        <w:t xml:space="preserve">different </w:t>
      </w:r>
      <w:r w:rsidR="00B819E4" w:rsidRPr="006B3DEA">
        <w:rPr>
          <w:rFonts w:ascii="Times New Roman" w:hAnsi="Times New Roman" w:cs="Times New Roman"/>
          <w:sz w:val="24"/>
          <w:szCs w:val="24"/>
        </w:rPr>
        <w:t xml:space="preserve">parasites </w:t>
      </w:r>
      <w:r w:rsidR="00B819E4"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{"citationItems":[{"id":"ITEM-1","itemData":{"DOI":"10.1007/s00049-021-00339-3","ISBN":"0123456789","ISSN":"14230445","abstract":"European foulbrood (EFB), caused by Melissococcus plutonius, is a globally distributed bacterial brood disease affecting Apis mellifera larvae. There is some evidence, even if under debate, that spreading of the disease within the colony is prevented by worker bees performing hygienic behaviour, including detection and removal of infected larvae. Olfactory cues (brood pheromones, signature mixtures, diagnostic substances) emitted by infected individuals may play a central role for hygienic bees to initiate the disease-specific behaviour. However, the mechanisms of cue detection and brood removal, causing hygienic behaviour in EFB affected colonies, are poorly understood. Here, coupled gas chromatography-mass spectrometry (GC–MS) was used to detect disease-specific substances, changes in cuticular hydrocarbon (CHC) profiles, and brood ester pheromones (BEPs) of honey bee larvae artificially infected with M. plutonius. Although no diagnostic substances were found in significant quantities, discriminant analysis revealed specific differences in CHC and BEP profiles of infected and healthy larvae. β-Ocimene, a volatile brood pheromone related to starvation and hygienic behaviour, was present in all larvae with highest quantities in healthy young larvae; whereas oleic acid, a non-volatile necromone, was present only in old infected larvae. Furthermore, γ-octalactone (newly discovered in A. mellifera in this study) was detectable in trace amounts only in infected larvae. We propose that the deviation from the olfactory profile of healthy brood is supposed to trigger hygienic behaviour in worker bees. To confirm the relevance of change in the chemical bouquet (CHCs, BEPs, γ-octalactone, etc.), a field colony bioassay is needed, using healthy brood and hygienic bees to determine if bouquet changes elicit hygienic behaviour.","author":[{"dropping-particle":"","family":"Kathe","given":"Elisa","non-dropping-particle":"","parse-names":false,"suffix":""},{"dropping-particle":"","family":"Seidelmann","given":"Karsten","non-dropping-particle":"","parse-names":false,"suffix":""},{"dropping-particle":"","family":"Lewkowski","given":"Oleg","non-dropping-particle":"","parse-names":false,"suffix":""},{"dropping-particle":"","family":"Conte","given":"Yves","non-dropping-particle":"Le","parse-names":false,"suffix":""},{"dropping-particle":"","family":"Erler","given":"Silvio","non-dropping-particle":"","parse-names":false,"suffix":""}],"container-title":"Chemoecology","id":"ITEM-1","issue":"3","issued":{"date-parts":[["2021"]]},"page":"189-200","publisher":"Springer International Publishing","title":"Changes in chemical cues of Melissococcus plutonius infected honey bee larvae","type":"article-journal","volume":"31"},"uris":["http://www.mendeley.com/documents/?uuid=e176f451-160e-4cf0-b4f8-bbd2a8c00247"]},{"id":"ITEM-2","itemData":{"DOI":"10.1016/j.jinsphys.2012.09.014","ISSN":"00221910","abstract":"Social life is generally associated with an increased risk of disease transmission, but at the same time it allows behavioural defence at both the individual and collective level. Bees infected with deformed-wing virus were introduced into observation hives; through behavioural observations and chemical analysis of cuticular hydrocarbons from healthy and infected bees, we offer the first evidence that honeybee colonies can detect and remove infected adult bees, probably by recognising the cuticular hydrocarbon profiles of sick individuals. We also found that health-compromised colonies were less efficient at defending themselves against infected bees, thus facing an ever increasing risk of epidemics. This work reveals a new antiseptic behaviour that can only be interpreted as an adaptation at colony level and one which should be considered an element of the social immunity system of the beehive, re-enforcing the view of a colony as an integrated organism. © 2012 Elsevier Ltd.","author":[{"dropping-particle":"","family":"Baracchi","given":"David","non-dropping-particle":"","parse-names":false,"suffix":""},{"dropping-particle":"","family":"Fadda","given":"Antonio","non-dropping-particle":"","parse-names":false,"suffix":""},{"dropping-particle":"","family":"Turillazzi","given":"Stefano","non-dropping-particle":"","parse-names":false,"suffix":""}],"container-title":"Journal of Insect Physiology","id":"ITEM-2","issue":"12","issued":{"date-parts":[["2012","12"]]},"page":"1589-1596","publisher":"Elsevier Ltd","title":"Evidence for antiseptic behaviour towards sick adult bees in honey bee colonies","type":"article-journal","volume":"58"},"uris":["http://www.mendeley.com/documents/?uuid=785457a0-2041-4e81-91f5-12fd2d0487c5"]},{"id":"ITEM-3","itemData":{"DOI":"10.1017/S0031182001007181","ISSN":"00311820","PMID":"11272645","abstract":"Varroa jacobsoni is an ectoparasite of Apis mellifera which invades brood cells, on 8-day-old larvae several hours before cell capping. Reproduction of the parasite takes place in the capped brood cells during the nymphose of the bee. Cuticular hydrocarbons of unparasitized bees and of bees parasitized by Varroa jacobsoni were extracted and analysed by gas chromatography (GC) coupled with mass spectrometry (GC-MS). Three developmental stages of worker honey bees were studied: larvae, pupae and emergent adults. The comparison between unparasitized and parasitized hosts was performed with Principal Components Analysis coupled with a multivariate variance analysis. The cuticular hydrocarbon profiles of honey bees were qualitatively similar, for the 3 developmental stages and regardless of the presence of Varroa in the cells. Nevertheless, comparison of the relative proportions of hydrocarbons showed that the cuticular profiles of pupae and emergent adults parasitized by 1 mite and of larvae parasitized by 2 mites were significantly different from the corresponding unparasitized individuals. Such modifications could be regarded (i) as a cause of the multi-infestation in larvae during invasion of brood and (ii) as a consequence of stress and/or removal of proteins contained in the haemolymph of the host during its development.","author":[{"dropping-particle":"","family":"Salvy","given":"M.","non-dropping-particle":"","parse-names":false,"suffix":""},{"dropping-particle":"","family":"Martin","given":"C.","non-dropping-particle":"","parse-names":false,"suffix":""},{"dropping-particle":"","family":"Bagnères","given":"A. G.","non-dropping-particle":"","parse-names":false,"suffix":""},{"dropping-particle":"","family":"Provost","given":"É","non-dropping-particle":"","parse-names":false,"suffix":""},{"dropping-particle":"","family":"Roux","given":"M.","non-dropping-particle":"","parse-names":false,"suffix":""},{"dropping-particle":"","family":"Conte","given":"Y.","non-dropping-particle":"Le","parse-names":false,"suffix":""},{"dropping-particle":"","family":"Clément","given":"J. L.","non-dropping-particle":"","parse-names":false,"suffix":""}],"container-title":"Parasitology","id":"ITEM-3","issue":"2","issued":{"date-parts":[["2001"]]},"page":"145-159","title":"Modifications of the cuticular hydrocarbon profile of Apis mellifera worker bees in the presence of the ectoparasitic mite Varroa jacobsoni in brood cells","type":"article-journal","volume":"122"},"uris":["http://www.mendeley.com/documents/?uuid=1a620204-73e9-4176-99dc-bc0809dbe9eb"]},{"id":"ITEM-4","itemData":{"DOI":"10.1046/j.1365-3032.2002.00284.x","ISSN":"03076962","abstract":"The parasitic mite Varroa destructor Anderson &amp; Trueman is a major pest of the honeybee Apis mellifera L. throughout the world. Chemical agents currently used for mite control leave contaminating residues and promote pesticide resistance. As an alternative means of control, it would be useful to identify natural substances enabling bees to detect Varroa inside brood cells. These substances could then be used to trigger mite hygienic behaviour by bees. In this study several techniques were used to screen substances that might allow detection of infested brood cells by bees. Gas chromatography-mass spectrometry analysis was performed on substances extracted in dichloromethane from the contents of brood cells. Solid phase microextraction and solid injection were performed on substances obtained from living and dead Varroa, respectively. Electroantennography was performed to assess the sensitivity of olfactory receptors in bee antennae to some of these substances. Principal component analysis based on proportions of cuticular substances allowed discrimination between bees and other cell contents. Foundress Varroa exhibited the greatest dissimilarity to healthy pupae that were used as controls. Immature Varroa and faecal material were intermediate. High molecular weight compounds, mainly dimethylalkanes, were proportionally the most characteristic components of foundress Varroa. This finding suggests that these compounds would be the most apt to induce uncapping of cells infested by Varroa. Solid-phase microextraction and solid injection demonstrated the presence of aliphatic acids, esters, and one alcohol, eicosenol, in Varroa. Electroantennographic recordings showed that mite-resistant bees were more responsive to some acids and one ester. We speculate that these compounds may be involved in recognition of living Varroa by honeybees.","author":[{"dropping-particle":"","family":"Martin","given":"Caroline","non-dropping-particle":"","parse-names":false,"suffix":""},{"dropping-particle":"","family":"Provost","given":"Eric","non-dropping-particle":"","parse-names":false,"suffix":""},{"dropping-particle":"","family":"Bagnères","given":"Anne Geneviève","non-dropping-particle":"","parse-names":false,"suffix":""},{"dropping-particle":"","family":"Roux","given":"Maurice","non-dropping-particle":"","parse-names":false,"suffix":""},{"dropping-particle":"","family":"Clément","given":"Jean Luc","non-dropping-particle":"","parse-names":false,"suffix":""},{"dropping-particle":"","family":"Conte","given":"Yves","non-dropping-particle":"Le","parse-names":false,"suffix":""}],"container-title":"Physiological Entomology","id":"ITEM-4","issue":"3","issued":{"date-parts":[["2002"]]},"page":"175-188","title":"Potential mechanism for detection by Apis mellifera of the parasitic mite Varroa destructor inside sealed brood cells","type":"article-journal","volume":"27"},"uris":["http://www.mendeley.com/documents/?uuid=cace6757-4c11-4a71-8f4a-1bb3a64f437c"]},{"id":"ITEM-5","itemData":{"DOI":"10.1038/s41598-019-45008-2","ISSN":"20452322","PMID":"31217481","abstract":"The health of the honey bee Apis mellifera is challenged by the ectoparasitic mite Varroa destructor, and the numerous harmful pathogens it vectors. Existing pesticide-based Varroa controls are not sustainable. In contrast, one promising approach for improved honey bee health is the breeding of hygienic bees, capable of detecting and removing brood that is parasitized or diseased. In three experiments we find evidence to support the hypothesis that stock-specific chemical brood signals are induced by Varroa and Deformed Wing Virus, and elicit hygienic response in the honey bee. By collecting, analyzing, and running bioassays involving mite-infested and control brood extracts from three honey bee breeding stocks we: 1) found evidence that a transferrable chemical signal for hygienic behavior is present in Varroa-infested brood extracts, 2) identified ten stock-specific hydrocarbons as candidates of hygienic signaling, and 3) found that two of these hydrocarbons linked to Varroa and DWV were also elevated in brood targeted for hygienic behavior. These findings expand our understanding of honey bee chemical communication, and facilitate the development of improved hygienic selection tools to breed honey bees with greater resistance to Varroa and associated pathogens.","author":[{"dropping-particle":"","family":"Wagoner","given":"K.","non-dropping-particle":"","parse-names":false,"suffix":""},{"dropping-particle":"","family":"Spivak","given":"M.","non-dropping-particle":"","parse-names":false,"suffix":""},{"dropping-particle":"","family":"Hefetz","given":"A.","non-dropping-particle":"","parse-names":false,"suffix":""},{"dropping-particle":"","family":"Reams","given":"T.","non-dropping-particle":"","parse-names":false,"suffix":""},{"dropping-particle":"","family":"Rueppell","given":"O.","non-dropping-particle":"","parse-names":false,"suffix":""}],"container-title":"Scientific Reports","id":"ITEM-5","issue":"1","issued":{"date-parts":[["2019"]]},"page":"1-14","title":"Stock-specific chemical brood signals are induced by Varroa and Deformed Wing Virus, and elicit hygienic response in the honey bee","type":"article-journal","volume":"9"},"uris":["http://www.mendeley.com/documents/?uuid=a281104f-451c-48a1-9c45-735f69de4c8d"]},{"id":"ITEM-6","itemData":{"DOI":"10.1242/jeb.062562","ISSN":"00220949","PMID":"22189770","abstract":"The ectoparasitic mite Varroa destructor and honey bee pathogenic viruses have been implicated in the recent demise of honey bee colonies. Several studies have shown that the combination of V. destructor and deformed wing virus (DWV) poses an especially serious threat to honey bee health. Mites transmitting virulent forms of DWV may cause fatal DWV infections in the developing bee, while pupae parasitised by mites not inducing or activating overt DWV infections may develop normally. Adult bees respond to brood diseases by removing affected brood. This hygienic behaviour is an essential part of the bees' immune response repertoire and is also shown towards mite-parasitised brood. However, it is still unclear whether the bees react towards the mite in the brood cell or rather towards the damage done to the brood. We hypothesised that the extent of mite-associated damage rather than the mere presence of parasitising mites triggers hygienic behaviour. Hygienic behaviour assays performed with mites differing in their potential to transmit overt DWV infections revealed that brood parasitised by 'virulent' mites (i.e. mites with a high potential to induce fatal DWV infections in parasitised pupae) were removed significantly more often than brood parasitised by 'less virulent' mites (i.e. mites with a very low potential to induce overt DWV infections) or non-parasitised brood. Chemical analyses of brood odour profiles suggested that the bees recognise severely affected brood by olfactory cues. Our results suggest that bees show selective, damage-dependent hygienic behaviour, which may be an economic way for colonies to cope with mite infestation. © 2012. Published by The Company of Biologists Ltd.","author":[{"dropping-particle":"","family":"Schöning","given":"Caspar","non-dropping-particle":"","parse-names":false,"suffix":""},{"dropping-particle":"","family":"Gisder","given":"Sebastian","non-dropping-particle":"","parse-names":false,"suffix":""},{"dropping-particle":"","family":"Geiselhardt","given":"Sven","non-dropping-particle":"","parse-names":false,"suffix":""},{"dropping-particle":"","family":"Kretschmann","given":"Ivonne","non-dropping-particle":"","parse-names":false,"suffix":""},{"dropping-particle":"","family":"Bienefeld","given":"Kaspar","non-dropping-particle":"","parse-names":false,"suffix":""},{"dropping-particle":"","family":"Hilker","given":"Monika","non-dropping-particle":"","parse-names":false,"suffix":""},{"dropping-particle":"","family":"Genersch","given":"Elke","non-dropping-particle":"","parse-names":false,"suffix":""}],"container-title":"Journal of Experimental Biology","id":"ITEM-6","issue":"2","issued":{"date-parts":[["2012"]]},"page":"264-271","title":"Evidence for damage-dependent hygienic behaviour towards Varroa destructor-parasitised brood in the western honey bee, Apis mellifera","type":"article-journal","volume":"215"},"uris":["http://www.mendeley.com/documents/?uuid=247097d2-be21-4ca1-8f21-c25cedc46a43"]},{"id":"ITEM-7","itemData":{"DOI":"10.1186/1741-7007-6-50","ISSN":"17417007","PMID":"19014614","abstract":"Background: Immune response pathways have been relatively well-conserved across animal species, with similar systems in both mammals and invertebrates. Interestingly, honey bees have substantially reduced numbers of genes associated with immune function compared with solitary insect species. However, social species such as honey bees provide an excellent environment for pathogen or parasite transmission with controlled environmental conditions in the hive, high population densities, and frequent interactions. This suggests that honey bees may have developed complementary mechanisms, such as behavioral modifications, to deal with disease. Results: Here, we demonstrate that activation of the immune system in honey bees (using bacterial lipopolysaccharides as a non-replicative pathogen) alters the social responses of healthy nestmates toward the treated individuals. Furthermore, treated individuals expressed significant differences in overall cuticular hydrocarbon profiles compared with controls. Finally, coating healthy individuals with extracts containing cuticular hydrocarbons of immunostimulated individuals significantly increased the agonistic responses of nestmates. Conclusion: Since cuticular hydrocarbons play a critical role in nestmate recognition and other social interactions in a wide variety of insect species, modulation of such chemical profiles by the activation of the immune system could play a crucial role in the social regulation of pathogen dissemination within the colony. © 2008 Richard et al; licensee BioMed Central Ltd.","author":[{"dropping-particle":"","family":"Richard","given":"Freddie Jeanne","non-dropping-particle":"","parse-names":false,"suffix":""},{"dropping-particle":"","family":"Aubert","given":"Arnaud","non-dropping-particle":"","parse-names":false,"suffix":""},{"dropping-particle":"","family":"Grozinger","given":"Christina M.","non-dropping-particle":"","parse-names":false,"suffix":""}],"container-title":"BMC Biology","id":"ITEM-7","issued":{"date-parts":[["2008"]]},"page":"1-13","title":"Modulation of social interactions by immune stimulation in honey bee, Apis mellifera, workers","type":"article-journal","volume":"6"},"uris":["http://www.mendeley.com/documents/?uuid=85e104c3-c951-4863-a943-896fd61d77d5"]}],"mendeley":{"formattedCitation":"[42–48]","plainTextFormattedCitation":"[42–48]","previouslyFormattedCitation":"[42–48]"},"properties":{"noteIndex":0},"schema":"https://github.com/citation-style-language/schema/raw/master/csl-citation.json"}</w:instrText>
      </w:r>
      <w:r w:rsidR="00B819E4"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[42–48]</w:t>
      </w:r>
      <w:r w:rsidR="00B819E4" w:rsidRPr="006B3DEA">
        <w:rPr>
          <w:rFonts w:ascii="Times New Roman" w:hAnsi="Times New Roman" w:cs="Times New Roman"/>
          <w:sz w:val="24"/>
          <w:szCs w:val="24"/>
        </w:rPr>
        <w:fldChar w:fldCharType="end"/>
      </w:r>
      <w:r w:rsidR="00653B51" w:rsidRPr="006B3DEA">
        <w:rPr>
          <w:rFonts w:ascii="Times New Roman" w:hAnsi="Times New Roman" w:cs="Times New Roman"/>
          <w:sz w:val="24"/>
          <w:szCs w:val="24"/>
        </w:rPr>
        <w:t>.</w:t>
      </w:r>
      <w:r w:rsidR="00893A52" w:rsidRPr="006B3DEA">
        <w:rPr>
          <w:rFonts w:ascii="Times New Roman" w:hAnsi="Times New Roman" w:cs="Times New Roman"/>
          <w:sz w:val="24"/>
          <w:szCs w:val="24"/>
        </w:rPr>
        <w:t xml:space="preserve"> O</w:t>
      </w:r>
      <w:r w:rsidR="001141E7" w:rsidRPr="006B3DEA">
        <w:rPr>
          <w:rFonts w:ascii="Times New Roman" w:hAnsi="Times New Roman" w:cs="Times New Roman"/>
          <w:sz w:val="24"/>
          <w:szCs w:val="24"/>
        </w:rPr>
        <w:t xml:space="preserve">nly one additional study in ants identified </w:t>
      </w:r>
      <w:r w:rsidR="00893A52" w:rsidRPr="006B3DEA">
        <w:rPr>
          <w:rFonts w:ascii="Times New Roman" w:hAnsi="Times New Roman" w:cs="Times New Roman"/>
          <w:sz w:val="24"/>
          <w:szCs w:val="24"/>
        </w:rPr>
        <w:t>CHCs</w:t>
      </w:r>
      <w:r w:rsidR="001141E7" w:rsidRPr="006B3DEA">
        <w:rPr>
          <w:rFonts w:ascii="Times New Roman" w:hAnsi="Times New Roman" w:cs="Times New Roman"/>
          <w:sz w:val="24"/>
          <w:szCs w:val="24"/>
        </w:rPr>
        <w:t xml:space="preserve"> (</w:t>
      </w:r>
      <w:r w:rsidR="00830000" w:rsidRPr="00830000">
        <w:rPr>
          <w:rFonts w:ascii="Times New Roman" w:hAnsi="Times New Roman" w:cs="Times New Roman"/>
          <w:sz w:val="24"/>
          <w:szCs w:val="24"/>
        </w:rPr>
        <w:t>alkenes and alkadienes with chain-length C33 and C35</w:t>
      </w:r>
      <w:r w:rsidR="001141E7" w:rsidRPr="006B3DEA">
        <w:rPr>
          <w:rFonts w:ascii="Times New Roman" w:hAnsi="Times New Roman" w:cs="Times New Roman"/>
          <w:sz w:val="24"/>
          <w:szCs w:val="24"/>
        </w:rPr>
        <w:t xml:space="preserve">) </w:t>
      </w:r>
      <w:r w:rsidR="00A97984" w:rsidRPr="006B3DEA">
        <w:rPr>
          <w:rFonts w:ascii="Times New Roman" w:hAnsi="Times New Roman" w:cs="Times New Roman"/>
          <w:sz w:val="24"/>
          <w:szCs w:val="24"/>
        </w:rPr>
        <w:t xml:space="preserve">putatively </w:t>
      </w:r>
      <w:r w:rsidR="001141E7" w:rsidRPr="006B3DEA">
        <w:rPr>
          <w:rFonts w:ascii="Times New Roman" w:hAnsi="Times New Roman" w:cs="Times New Roman"/>
          <w:sz w:val="24"/>
          <w:szCs w:val="24"/>
        </w:rPr>
        <w:t xml:space="preserve">involved in </w:t>
      </w:r>
      <w:r w:rsidR="001141E7" w:rsidRPr="006B3DEA">
        <w:rPr>
          <w:rFonts w:ascii="Times New Roman" w:hAnsi="Times New Roman" w:cs="Times New Roman"/>
          <w:i/>
          <w:sz w:val="24"/>
          <w:szCs w:val="24"/>
        </w:rPr>
        <w:t>destructive disinfection</w:t>
      </w:r>
      <w:r w:rsidR="001141E7" w:rsidRPr="006B3DEA">
        <w:rPr>
          <w:rFonts w:ascii="Times New Roman" w:hAnsi="Times New Roman" w:cs="Times New Roman"/>
          <w:sz w:val="24"/>
          <w:szCs w:val="24"/>
        </w:rPr>
        <w:t xml:space="preserve"> – a behaviour in which ants detect fungal-infected pupae, remove their cocoons and spray </w:t>
      </w:r>
      <w:r w:rsidR="00893A52" w:rsidRPr="006B3DEA">
        <w:rPr>
          <w:rFonts w:ascii="Times New Roman" w:hAnsi="Times New Roman" w:cs="Times New Roman"/>
          <w:sz w:val="24"/>
          <w:szCs w:val="24"/>
        </w:rPr>
        <w:t xml:space="preserve">them </w:t>
      </w:r>
      <w:r w:rsidR="001141E7" w:rsidRPr="006B3DEA">
        <w:rPr>
          <w:rFonts w:ascii="Times New Roman" w:hAnsi="Times New Roman" w:cs="Times New Roman"/>
          <w:sz w:val="24"/>
          <w:szCs w:val="24"/>
        </w:rPr>
        <w:t xml:space="preserve">with </w:t>
      </w:r>
      <w:r w:rsidR="007D30A6">
        <w:rPr>
          <w:rFonts w:ascii="Times New Roman" w:hAnsi="Times New Roman" w:cs="Times New Roman"/>
          <w:sz w:val="24"/>
          <w:szCs w:val="24"/>
        </w:rPr>
        <w:t>acidic venom</w:t>
      </w:r>
      <w:r w:rsidR="007D30A6" w:rsidRPr="006B3DEA">
        <w:rPr>
          <w:rFonts w:ascii="Times New Roman" w:hAnsi="Times New Roman" w:cs="Times New Roman"/>
          <w:sz w:val="24"/>
          <w:szCs w:val="24"/>
        </w:rPr>
        <w:t xml:space="preserve"> </w:t>
      </w:r>
      <w:r w:rsidR="001141E7" w:rsidRPr="006B3DEA">
        <w:rPr>
          <w:rFonts w:ascii="Times New Roman" w:hAnsi="Times New Roman" w:cs="Times New Roman"/>
          <w:sz w:val="24"/>
          <w:szCs w:val="24"/>
        </w:rPr>
        <w:t xml:space="preserve">to </w:t>
      </w:r>
      <w:r w:rsidR="00FC3F77" w:rsidRPr="006B3DEA">
        <w:rPr>
          <w:rFonts w:ascii="Times New Roman" w:hAnsi="Times New Roman" w:cs="Times New Roman"/>
          <w:sz w:val="24"/>
          <w:szCs w:val="24"/>
        </w:rPr>
        <w:t>prevent</w:t>
      </w:r>
      <w:r w:rsidR="001141E7" w:rsidRPr="006B3DEA">
        <w:rPr>
          <w:rFonts w:ascii="Times New Roman" w:hAnsi="Times New Roman" w:cs="Times New Roman"/>
          <w:sz w:val="24"/>
          <w:szCs w:val="24"/>
        </w:rPr>
        <w:t xml:space="preserve"> </w:t>
      </w:r>
      <w:r w:rsidR="001A1AA0" w:rsidRPr="006B3DEA">
        <w:rPr>
          <w:rFonts w:ascii="Times New Roman" w:hAnsi="Times New Roman" w:cs="Times New Roman"/>
          <w:sz w:val="24"/>
          <w:szCs w:val="24"/>
        </w:rPr>
        <w:t>further</w:t>
      </w:r>
      <w:r w:rsidR="001141E7" w:rsidRPr="006B3DEA">
        <w:rPr>
          <w:rFonts w:ascii="Times New Roman" w:hAnsi="Times New Roman" w:cs="Times New Roman"/>
          <w:sz w:val="24"/>
          <w:szCs w:val="24"/>
        </w:rPr>
        <w:t xml:space="preserve"> </w:t>
      </w:r>
      <w:r w:rsidR="007D30A6">
        <w:rPr>
          <w:rFonts w:ascii="Times New Roman" w:hAnsi="Times New Roman" w:cs="Times New Roman"/>
          <w:sz w:val="24"/>
          <w:szCs w:val="24"/>
        </w:rPr>
        <w:t>disease transmission</w:t>
      </w:r>
      <w:r w:rsidR="001141E7" w:rsidRPr="006B3DEA">
        <w:rPr>
          <w:rFonts w:ascii="Times New Roman" w:hAnsi="Times New Roman" w:cs="Times New Roman"/>
          <w:sz w:val="24"/>
          <w:szCs w:val="24"/>
        </w:rPr>
        <w:t xml:space="preserve"> </w:t>
      </w:r>
      <w:r w:rsidR="001141E7"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{"citationItems":[{"id":"ITEM-1","itemData":{"DOI":"10.7554/eLife.32073","ISSN":"2050-084X","abstract":"In social groups, infections have the potential to spread rapidly and cause disease outbreaks. Here, we show that in a social insect, the ant Lasius neglectus, the negative consequences of fungal infections (Metarhizium brunneum) can be mitigated by employing an efficient multicomponent behaviour, termed destructive disinfection, which prevents further spread of the disease through the colony. Ants specifically target infected pupae during the pathogen’s non-contagious incubation period, utilising chemical ‘sickness cues’ emitted by pupae. They then remove the pupal cocoon, perforate its cuticle and administer antimicrobial poison, which enters the body and prevents pathogen replication from the inside out. Like the immune system of a metazoan body that specifically targets and eliminates infected cells, ants destroy infected brood to stop the pathogen completing its lifecycle, thus protecting the rest of the colony. Hence, in an analogous fashion, the same principles of disease defence apply at different levels of biological organisation.","author":[{"dropping-particle":"","family":"Pull","given":"Christopher D","non-dropping-particle":"","parse-names":false,"suffix":""},{"dropping-particle":"V","family":"Ugelvig","given":"Line","non-dropping-particle":"","parse-names":false,"suffix":""},{"dropping-particle":"","family":"Wiesenhofer","given":"Florian","non-dropping-particle":"","parse-names":false,"suffix":""},{"dropping-particle":"V","family":"Grasse","given":"Anna","non-dropping-particle":"","parse-names":false,"suffix":""},{"dropping-particle":"","family":"Tragust","given":"Simon","non-dropping-particle":"","parse-names":false,"suffix":""},{"dropping-particle":"","family":"Schmitt","given":"Thomas","non-dropping-particle":"","parse-names":false,"suffix":""},{"dropping-particle":"","family":"Brown","given":"Mark JF","non-dropping-particle":"","parse-names":false,"suffix":""},{"dropping-particle":"","family":"Cremer","given":"Sylvia","non-dropping-particle":"","parse-names":false,"suffix":""}],"container-title":"eLife","id":"ITEM-1","issued":{"date-parts":[["2018","1","9"]]},"page":"1-29","title":"Destructive disinfection of infected brood prevents systemic disease spread in ant colonies","type":"article-journal","volume":"7"},"uris":["http://www.mendeley.com/documents/?uuid=07406f2f-5b54-4364-8d72-7780f515cb14"]}],"mendeley":{"formattedCitation":"[49]","plainTextFormattedCitation":"[49]","previouslyFormattedCitation":"[49]"},"properties":{"noteIndex":0},"schema":"https://github.com/citation-style-language/schema/raw/master/csl-citation.json"}</w:instrText>
      </w:r>
      <w:r w:rsidR="001141E7"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[49]</w:t>
      </w:r>
      <w:r w:rsidR="001141E7" w:rsidRPr="006B3DEA">
        <w:rPr>
          <w:rFonts w:ascii="Times New Roman" w:hAnsi="Times New Roman" w:cs="Times New Roman"/>
          <w:sz w:val="24"/>
          <w:szCs w:val="24"/>
        </w:rPr>
        <w:fldChar w:fldCharType="end"/>
      </w:r>
      <w:r w:rsidR="001141E7" w:rsidRPr="006B3DEA">
        <w:rPr>
          <w:rFonts w:ascii="Times New Roman" w:hAnsi="Times New Roman" w:cs="Times New Roman"/>
          <w:sz w:val="24"/>
          <w:szCs w:val="24"/>
        </w:rPr>
        <w:t xml:space="preserve">. Notably, two studies in non-eusocial insects, the flour beetles, also found differences in </w:t>
      </w:r>
      <w:r w:rsidR="007D0A5D" w:rsidRPr="006B3DEA">
        <w:rPr>
          <w:rFonts w:ascii="Times New Roman" w:hAnsi="Times New Roman" w:cs="Times New Roman"/>
          <w:sz w:val="24"/>
          <w:szCs w:val="24"/>
        </w:rPr>
        <w:t xml:space="preserve">the </w:t>
      </w:r>
      <w:r w:rsidR="001141E7" w:rsidRPr="006B3DEA">
        <w:rPr>
          <w:rFonts w:ascii="Times New Roman" w:hAnsi="Times New Roman" w:cs="Times New Roman"/>
          <w:sz w:val="24"/>
          <w:szCs w:val="24"/>
        </w:rPr>
        <w:t>CHC</w:t>
      </w:r>
      <w:r w:rsidR="00D36CCA" w:rsidRPr="006B3DEA">
        <w:rPr>
          <w:rFonts w:ascii="Times New Roman" w:hAnsi="Times New Roman" w:cs="Times New Roman"/>
          <w:sz w:val="24"/>
          <w:szCs w:val="24"/>
        </w:rPr>
        <w:t>s</w:t>
      </w:r>
      <w:r w:rsidR="001141E7" w:rsidRPr="006B3DEA">
        <w:rPr>
          <w:rFonts w:ascii="Times New Roman" w:hAnsi="Times New Roman" w:cs="Times New Roman"/>
          <w:sz w:val="24"/>
          <w:szCs w:val="24"/>
        </w:rPr>
        <w:t xml:space="preserve"> upon immune challenge, </w:t>
      </w:r>
      <w:r w:rsidR="007D0A5D" w:rsidRPr="006B3DEA">
        <w:rPr>
          <w:rFonts w:ascii="Times New Roman" w:hAnsi="Times New Roman" w:cs="Times New Roman"/>
          <w:sz w:val="24"/>
          <w:szCs w:val="24"/>
        </w:rPr>
        <w:t xml:space="preserve">one linked to male terminal investment in which they cheat the females to mate by “smelling” more attractive </w:t>
      </w:r>
      <w:r w:rsidR="007D0A5D"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{"citationItems":[{"id":"ITEM-1","itemData":{"DOI":"10.1111/j.1365-2435.2011.01914.x","ISSN":"02698463","abstract":"Trade-offs between current and future resource allocation can select for elevated reproductive effort in individuals facing mortality. Males are predicted to benefit from increasing investment in costly sexually selected signals after experiencing an acute life span reduction, although few examples of such facultative terminal investment are known. In the mealworm beetle, Tenebrio molitor, males' odours become more attractive to females following a life-threatening immune challenge. However, the pheromones involved are unknown, hindering further insight into the proximate mechanisms and ultimate consequences of terminal investment. Using chemical and behavioural analyses, we show that the cuticular hydrocarbons (CHCs) of T. molitor are sexually dimorphic and are used by females to locate and select males. Moreover, both male CHCs and glandular pheromones were affected by experimental immune challenge in a fashion that made them more attractive to females. The results suggest that males terminally invest in both short- and medium-range pheromones when they perceive reduced future survival. Moreover, the constitutive and inducible aspects of male and female CHC production are consistent with sex-specific selection on the signalling and defensive functions of CHCs. The implications of terminal investment for 'dishonest' signalling and the efficacy of sexual selection are discussed. © 2011 The Authors. Functional Ecology © 2011 British Ecological Society.","author":[{"dropping-particle":"","family":"Nielsen","given":"Mattias Lange","non-dropping-particle":"","parse-names":false,"suffix":""},{"dropping-particle":"","family":"Holman","given":"Luke","non-dropping-particle":"","parse-names":false,"suffix":""}],"container-title":"Functional Ecology","id":"ITEM-1","issue":"1","issued":{"date-parts":[["2012","2"]]},"page":"20-28","title":"Terminal investment in multiple sexual signals: immune-challenged males produce more attractive pheromones","type":"article-journal","volume":"26"},"uris":["http://www.mendeley.com/documents/?uuid=d73f9c80-dbf9-4b82-88dd-c7126a84793c"]}],"mendeley":{"formattedCitation":"[50]","plainTextFormattedCitation":"[50]","previouslyFormattedCitation":"[50]"},"properties":{"noteIndex":0},"schema":"https://github.com/citation-style-language/schema/raw/master/csl-citation.json"}</w:instrText>
      </w:r>
      <w:r w:rsidR="007D0A5D"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[50]</w:t>
      </w:r>
      <w:r w:rsidR="007D0A5D" w:rsidRPr="006B3DEA">
        <w:rPr>
          <w:rFonts w:ascii="Times New Roman" w:hAnsi="Times New Roman" w:cs="Times New Roman"/>
          <w:sz w:val="24"/>
          <w:szCs w:val="24"/>
        </w:rPr>
        <w:fldChar w:fldCharType="end"/>
      </w:r>
      <w:r w:rsidR="007D0A5D" w:rsidRPr="006B3DEA">
        <w:rPr>
          <w:rFonts w:ascii="Times New Roman" w:hAnsi="Times New Roman" w:cs="Times New Roman"/>
          <w:sz w:val="24"/>
          <w:szCs w:val="24"/>
        </w:rPr>
        <w:t xml:space="preserve">, and the other to the potential transfer of immune information from diseased to healthy </w:t>
      </w:r>
      <w:r w:rsidR="00F7754C" w:rsidRPr="006B3DEA">
        <w:rPr>
          <w:rFonts w:ascii="Times New Roman" w:hAnsi="Times New Roman" w:cs="Times New Roman"/>
          <w:sz w:val="24"/>
          <w:szCs w:val="24"/>
        </w:rPr>
        <w:t>individuals</w:t>
      </w:r>
      <w:r w:rsidR="007D0A5D" w:rsidRPr="006B3DEA">
        <w:rPr>
          <w:rFonts w:ascii="Times New Roman" w:hAnsi="Times New Roman" w:cs="Times New Roman"/>
          <w:sz w:val="24"/>
          <w:szCs w:val="24"/>
        </w:rPr>
        <w:t xml:space="preserve">, which requires further </w:t>
      </w:r>
      <w:r w:rsidR="00F7754C" w:rsidRPr="006B3DEA">
        <w:rPr>
          <w:rFonts w:ascii="Times New Roman" w:hAnsi="Times New Roman" w:cs="Times New Roman"/>
          <w:sz w:val="24"/>
          <w:szCs w:val="24"/>
        </w:rPr>
        <w:t>validation</w:t>
      </w:r>
      <w:r w:rsidR="00C47D10">
        <w:rPr>
          <w:rFonts w:ascii="Times New Roman" w:hAnsi="Times New Roman" w:cs="Times New Roman"/>
          <w:sz w:val="24"/>
          <w:szCs w:val="24"/>
        </w:rPr>
        <w:t xml:space="preserve"> </w:t>
      </w:r>
      <w:r w:rsidR="00C47D10">
        <w:rPr>
          <w:rFonts w:ascii="Times New Roman" w:hAnsi="Times New Roman" w:cs="Times New Roman"/>
          <w:szCs w:val="24"/>
        </w:rPr>
        <w:t>(</w:t>
      </w:r>
      <w:r w:rsidR="00C47D10">
        <w:rPr>
          <w:rFonts w:ascii="Times New Roman" w:hAnsi="Times New Roman" w:cs="Times New Roman"/>
          <w:sz w:val="24"/>
          <w:szCs w:val="24"/>
        </w:rPr>
        <w:t>Lo et al</w:t>
      </w:r>
      <w:r w:rsidR="00DA6D62">
        <w:rPr>
          <w:rFonts w:ascii="Times New Roman" w:hAnsi="Times New Roman" w:cs="Times New Roman"/>
          <w:sz w:val="24"/>
          <w:szCs w:val="24"/>
        </w:rPr>
        <w:t>.</w:t>
      </w:r>
      <w:r w:rsidR="00C47D10">
        <w:rPr>
          <w:rFonts w:ascii="Times New Roman" w:hAnsi="Times New Roman" w:cs="Times New Roman"/>
          <w:sz w:val="24"/>
          <w:szCs w:val="24"/>
        </w:rPr>
        <w:t xml:space="preserve"> </w:t>
      </w:r>
      <w:r w:rsidR="00C47D10">
        <w:rPr>
          <w:rFonts w:ascii="Times New Roman" w:hAnsi="Times New Roman" w:cs="Times New Roman"/>
          <w:i/>
          <w:iCs/>
          <w:sz w:val="24"/>
          <w:szCs w:val="24"/>
          <w:lang w:val="en-US"/>
        </w:rPr>
        <w:t xml:space="preserve">bioRxiv Prepr </w:t>
      </w:r>
      <w:r w:rsidR="00C47D10">
        <w:rPr>
          <w:rFonts w:ascii="Times New Roman" w:hAnsi="Times New Roman" w:cs="Times New Roman"/>
          <w:sz w:val="24"/>
          <w:szCs w:val="24"/>
          <w:lang w:val="en-US"/>
        </w:rPr>
        <w:t>2021</w:t>
      </w:r>
      <w:r w:rsidR="00C47D10">
        <w:rPr>
          <w:rFonts w:ascii="Times New Roman" w:hAnsi="Times New Roman" w:cs="Times New Roman"/>
          <w:sz w:val="24"/>
          <w:szCs w:val="24"/>
        </w:rPr>
        <w:t>)</w:t>
      </w:r>
      <w:r w:rsidR="002A7AC0" w:rsidRPr="006B3DEA">
        <w:rPr>
          <w:rFonts w:ascii="Times New Roman" w:hAnsi="Times New Roman" w:cs="Times New Roman"/>
          <w:sz w:val="24"/>
          <w:szCs w:val="24"/>
        </w:rPr>
        <w:t>.</w:t>
      </w:r>
    </w:p>
    <w:p w14:paraId="4D0C8008" w14:textId="354F89D0" w:rsidR="001141E7" w:rsidRPr="006B3DEA" w:rsidRDefault="00580409"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That CHCs are t</w:t>
      </w:r>
      <w:r w:rsidR="00D25861">
        <w:rPr>
          <w:rFonts w:ascii="Times New Roman" w:hAnsi="Times New Roman" w:cs="Times New Roman"/>
          <w:sz w:val="24"/>
          <w:szCs w:val="24"/>
        </w:rPr>
        <w:t>he most common candidates found</w:t>
      </w:r>
      <w:r w:rsidRPr="006B3DEA">
        <w:rPr>
          <w:rFonts w:ascii="Times New Roman" w:hAnsi="Times New Roman" w:cs="Times New Roman"/>
          <w:sz w:val="24"/>
          <w:szCs w:val="24"/>
        </w:rPr>
        <w:t xml:space="preserve"> </w:t>
      </w:r>
      <w:r w:rsidR="001141E7" w:rsidRPr="006B3DEA">
        <w:rPr>
          <w:rFonts w:ascii="Times New Roman" w:hAnsi="Times New Roman" w:cs="Times New Roman"/>
          <w:sz w:val="24"/>
          <w:szCs w:val="24"/>
        </w:rPr>
        <w:t xml:space="preserve">is </w:t>
      </w:r>
      <w:r w:rsidR="00055F34" w:rsidRPr="006B3DEA">
        <w:rPr>
          <w:rFonts w:ascii="Times New Roman" w:hAnsi="Times New Roman" w:cs="Times New Roman"/>
          <w:sz w:val="24"/>
          <w:szCs w:val="24"/>
        </w:rPr>
        <w:t xml:space="preserve">perhaps </w:t>
      </w:r>
      <w:r w:rsidR="001141E7" w:rsidRPr="006B3DEA">
        <w:rPr>
          <w:rFonts w:ascii="Times New Roman" w:hAnsi="Times New Roman" w:cs="Times New Roman"/>
          <w:sz w:val="24"/>
          <w:szCs w:val="24"/>
        </w:rPr>
        <w:t>not surprising considering that insect</w:t>
      </w:r>
      <w:r w:rsidR="00161273" w:rsidRPr="006B3DEA">
        <w:rPr>
          <w:rFonts w:ascii="Times New Roman" w:hAnsi="Times New Roman" w:cs="Times New Roman"/>
          <w:sz w:val="24"/>
          <w:szCs w:val="24"/>
        </w:rPr>
        <w:t>s</w:t>
      </w:r>
      <w:r w:rsidR="001141E7" w:rsidRPr="006B3DEA">
        <w:rPr>
          <w:rFonts w:ascii="Times New Roman" w:hAnsi="Times New Roman" w:cs="Times New Roman"/>
          <w:sz w:val="24"/>
          <w:szCs w:val="24"/>
        </w:rPr>
        <w:t xml:space="preserve"> rely extensively on </w:t>
      </w:r>
      <w:r w:rsidR="00E55300" w:rsidRPr="006B3DEA">
        <w:rPr>
          <w:rFonts w:ascii="Times New Roman" w:hAnsi="Times New Roman" w:cs="Times New Roman"/>
          <w:sz w:val="24"/>
          <w:szCs w:val="24"/>
        </w:rPr>
        <w:t>CHCs</w:t>
      </w:r>
      <w:r w:rsidR="001141E7" w:rsidRPr="006B3DEA">
        <w:rPr>
          <w:rFonts w:ascii="Times New Roman" w:hAnsi="Times New Roman" w:cs="Times New Roman"/>
          <w:sz w:val="24"/>
          <w:szCs w:val="24"/>
        </w:rPr>
        <w:t xml:space="preserve"> for communication </w:t>
      </w:r>
      <w:r w:rsidR="001141E7"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{"citationItems":[{"id":"ITEM-1","itemData":{"DOI":"10.1016/j.cell.2016.01.035","ISSN":"00928674","abstract":"Insect life strategies comprise all levels of sociality from solitary to eusocial, in which individuals form persistent groups and divide labor. With increasing social complexity, the need to communicate a greater diversity of messages arose to coordinate division of labor, group cohesion, and concerted actions. Here we summarize the knowledge on prominent messages in social insects that inform about reproduction, group membership, resource locations, and threats and discuss potential evolutionary trajectories of each message in the context of social complexity.","author":[{"dropping-particle":"","family":"Leonhardt","given":"Sara Diana","non-dropping-particle":"","parse-names":false,"suffix":""},{"dropping-particle":"","family":"Menzel","given":"Florian","non-dropping-particle":"","parse-names":false,"suffix":""},{"dropping-particle":"","family":"Nehring","given":"Volker","non-dropping-particle":"","parse-names":false,"suffix":""},{"dropping-particle":"","family":"Schmitt","given":"Thomas","non-dropping-particle":"","parse-names":false,"suffix":""}],"container-title":"Cell","id":"ITEM-1","issue":"6","issued":{"date-parts":[["2016","3"]]},"page":"1277-1287","publisher":"Elsevier Inc.","title":"Ecology and evolution of communication in social insects","type":"article-journal","volume":"164"},"uris":["http://www.mendeley.com/documents/?uuid=9dab94cc-6da7-448e-bd73-c7dff39c2351"]}],"mendeley":{"formattedCitation":"[51]","plainTextFormattedCitation":"[51]","previouslyFormattedCitation":"[51]"},"properties":{"noteIndex":0},"schema":"https://github.com/citation-style-language/schema/raw/master/csl-citation.json"}</w:instrText>
      </w:r>
      <w:r w:rsidR="001141E7" w:rsidRPr="006B3DEA">
        <w:rPr>
          <w:rFonts w:ascii="Times New Roman" w:hAnsi="Times New Roman" w:cs="Times New Roman"/>
          <w:sz w:val="24"/>
          <w:szCs w:val="24"/>
        </w:rPr>
        <w:fldChar w:fldCharType="separate"/>
      </w:r>
      <w:r w:rsidR="00C47D10" w:rsidRPr="00C47D10">
        <w:rPr>
          <w:rFonts w:ascii="Times New Roman" w:hAnsi="Times New Roman" w:cs="Times New Roman"/>
          <w:noProof/>
          <w:sz w:val="24"/>
          <w:szCs w:val="24"/>
        </w:rPr>
        <w:t>[51]</w:t>
      </w:r>
      <w:r w:rsidR="001141E7" w:rsidRPr="006B3DEA">
        <w:rPr>
          <w:rFonts w:ascii="Times New Roman" w:hAnsi="Times New Roman" w:cs="Times New Roman"/>
          <w:sz w:val="24"/>
          <w:szCs w:val="24"/>
        </w:rPr>
        <w:fldChar w:fldCharType="end"/>
      </w:r>
      <w:r w:rsidR="001141E7" w:rsidRPr="006B3DEA">
        <w:rPr>
          <w:rFonts w:ascii="Times New Roman" w:hAnsi="Times New Roman" w:cs="Times New Roman"/>
          <w:sz w:val="24"/>
          <w:szCs w:val="24"/>
        </w:rPr>
        <w:t>.</w:t>
      </w:r>
      <w:r w:rsidR="008E2871" w:rsidRPr="006B3DEA">
        <w:rPr>
          <w:rFonts w:ascii="Times New Roman" w:hAnsi="Times New Roman" w:cs="Times New Roman"/>
          <w:sz w:val="24"/>
          <w:szCs w:val="24"/>
        </w:rPr>
        <w:t xml:space="preserve"> However,</w:t>
      </w:r>
      <w:r w:rsidR="003716F1" w:rsidRPr="006B3DEA">
        <w:rPr>
          <w:rFonts w:ascii="Times New Roman" w:hAnsi="Times New Roman" w:cs="Times New Roman"/>
          <w:sz w:val="24"/>
          <w:szCs w:val="24"/>
        </w:rPr>
        <w:t xml:space="preserve"> </w:t>
      </w:r>
      <w:r w:rsidR="008E2871" w:rsidRPr="006B3DEA">
        <w:rPr>
          <w:rFonts w:ascii="Times New Roman" w:hAnsi="Times New Roman" w:cs="Times New Roman"/>
          <w:sz w:val="24"/>
          <w:szCs w:val="24"/>
        </w:rPr>
        <w:t xml:space="preserve">this could also reflect </w:t>
      </w:r>
      <w:r w:rsidR="00402D4E" w:rsidRPr="006B3DEA">
        <w:rPr>
          <w:rFonts w:ascii="Times New Roman" w:hAnsi="Times New Roman" w:cs="Times New Roman"/>
          <w:sz w:val="24"/>
          <w:szCs w:val="24"/>
        </w:rPr>
        <w:t>the current</w:t>
      </w:r>
      <w:r w:rsidR="008E2871" w:rsidRPr="006B3DEA">
        <w:rPr>
          <w:rFonts w:ascii="Times New Roman" w:hAnsi="Times New Roman" w:cs="Times New Roman"/>
          <w:sz w:val="24"/>
          <w:szCs w:val="24"/>
        </w:rPr>
        <w:t xml:space="preserve"> methodological bias towards CHC</w:t>
      </w:r>
      <w:r w:rsidR="003716F1" w:rsidRPr="006B3DEA">
        <w:rPr>
          <w:rFonts w:ascii="Times New Roman" w:hAnsi="Times New Roman" w:cs="Times New Roman"/>
          <w:sz w:val="24"/>
          <w:szCs w:val="24"/>
        </w:rPr>
        <w:t xml:space="preserve"> analysis</w:t>
      </w:r>
      <w:r w:rsidR="003A022D" w:rsidRPr="006B3DEA">
        <w:rPr>
          <w:rFonts w:ascii="Times New Roman" w:hAnsi="Times New Roman" w:cs="Times New Roman"/>
          <w:sz w:val="24"/>
          <w:szCs w:val="24"/>
        </w:rPr>
        <w:t xml:space="preserve"> </w:t>
      </w:r>
      <w:r w:rsidR="007D30A6">
        <w:rPr>
          <w:rFonts w:ascii="Times New Roman" w:hAnsi="Times New Roman" w:cs="Times New Roman"/>
          <w:sz w:val="24"/>
          <w:szCs w:val="24"/>
        </w:rPr>
        <w:t>and</w:t>
      </w:r>
      <w:r w:rsidR="007D30A6" w:rsidRPr="006B3DEA">
        <w:rPr>
          <w:rFonts w:ascii="Times New Roman" w:hAnsi="Times New Roman" w:cs="Times New Roman"/>
          <w:sz w:val="24"/>
          <w:szCs w:val="24"/>
        </w:rPr>
        <w:t xml:space="preserve"> </w:t>
      </w:r>
      <w:r w:rsidR="007D30A6">
        <w:rPr>
          <w:rFonts w:ascii="Times New Roman" w:hAnsi="Times New Roman" w:cs="Times New Roman"/>
          <w:sz w:val="24"/>
          <w:szCs w:val="24"/>
        </w:rPr>
        <w:t xml:space="preserve">it </w:t>
      </w:r>
      <w:r w:rsidR="008E2871" w:rsidRPr="006B3DEA">
        <w:rPr>
          <w:rFonts w:ascii="Times New Roman" w:hAnsi="Times New Roman" w:cs="Times New Roman"/>
          <w:sz w:val="24"/>
          <w:szCs w:val="24"/>
        </w:rPr>
        <w:t xml:space="preserve">is likely </w:t>
      </w:r>
      <w:r w:rsidR="000043D3" w:rsidRPr="006B3DEA">
        <w:rPr>
          <w:rFonts w:ascii="Times New Roman" w:hAnsi="Times New Roman" w:cs="Times New Roman"/>
          <w:sz w:val="24"/>
          <w:szCs w:val="24"/>
        </w:rPr>
        <w:t xml:space="preserve">that </w:t>
      </w:r>
      <w:r w:rsidR="0043495B">
        <w:rPr>
          <w:rFonts w:ascii="Times New Roman" w:hAnsi="Times New Roman" w:cs="Times New Roman"/>
          <w:sz w:val="24"/>
          <w:szCs w:val="24"/>
        </w:rPr>
        <w:t>chemical</w:t>
      </w:r>
      <w:r w:rsidR="003A022D" w:rsidRPr="006B3DEA">
        <w:rPr>
          <w:rFonts w:ascii="Times New Roman" w:hAnsi="Times New Roman" w:cs="Times New Roman"/>
          <w:sz w:val="24"/>
          <w:szCs w:val="24"/>
        </w:rPr>
        <w:t xml:space="preserve"> </w:t>
      </w:r>
      <w:r w:rsidR="008E2871" w:rsidRPr="006B3DEA">
        <w:rPr>
          <w:rFonts w:ascii="Times New Roman" w:hAnsi="Times New Roman" w:cs="Times New Roman"/>
          <w:sz w:val="24"/>
          <w:szCs w:val="24"/>
        </w:rPr>
        <w:t xml:space="preserve">changes </w:t>
      </w:r>
      <w:r w:rsidR="003A022D" w:rsidRPr="006B3DEA">
        <w:rPr>
          <w:rFonts w:ascii="Times New Roman" w:hAnsi="Times New Roman" w:cs="Times New Roman"/>
          <w:sz w:val="24"/>
          <w:szCs w:val="24"/>
        </w:rPr>
        <w:t>will</w:t>
      </w:r>
      <w:r w:rsidR="008E2871" w:rsidRPr="006B3DEA">
        <w:rPr>
          <w:rFonts w:ascii="Times New Roman" w:hAnsi="Times New Roman" w:cs="Times New Roman"/>
          <w:sz w:val="24"/>
          <w:szCs w:val="24"/>
        </w:rPr>
        <w:t xml:space="preserve"> be detected </w:t>
      </w:r>
      <w:r w:rsidR="00663722" w:rsidRPr="006B3DEA">
        <w:rPr>
          <w:rFonts w:ascii="Times New Roman" w:hAnsi="Times New Roman" w:cs="Times New Roman"/>
          <w:sz w:val="24"/>
          <w:szCs w:val="24"/>
        </w:rPr>
        <w:t xml:space="preserve">using </w:t>
      </w:r>
      <w:r w:rsidR="003A022D" w:rsidRPr="006B3DEA">
        <w:rPr>
          <w:rFonts w:ascii="Times New Roman" w:hAnsi="Times New Roman" w:cs="Times New Roman"/>
          <w:sz w:val="24"/>
          <w:szCs w:val="24"/>
        </w:rPr>
        <w:t>other</w:t>
      </w:r>
      <w:r w:rsidR="00663722" w:rsidRPr="006B3DEA">
        <w:rPr>
          <w:rFonts w:ascii="Times New Roman" w:hAnsi="Times New Roman" w:cs="Times New Roman"/>
          <w:sz w:val="24"/>
          <w:szCs w:val="24"/>
        </w:rPr>
        <w:t xml:space="preserve"> analysis</w:t>
      </w:r>
      <w:r w:rsidR="002A7AC0" w:rsidRPr="006B3DEA">
        <w:rPr>
          <w:rFonts w:ascii="Times New Roman" w:hAnsi="Times New Roman" w:cs="Times New Roman"/>
          <w:sz w:val="24"/>
          <w:szCs w:val="24"/>
        </w:rPr>
        <w:t xml:space="preserve"> </w:t>
      </w:r>
      <w:r w:rsidR="00FF11C8" w:rsidRPr="006B3DEA">
        <w:rPr>
          <w:rFonts w:ascii="Times New Roman" w:hAnsi="Times New Roman" w:cs="Times New Roman"/>
          <w:sz w:val="24"/>
          <w:szCs w:val="24"/>
        </w:rPr>
        <w:t>methods</w:t>
      </w:r>
      <w:r w:rsidR="00F40BBD">
        <w:rPr>
          <w:rFonts w:ascii="Times New Roman" w:hAnsi="Times New Roman" w:cs="Times New Roman"/>
          <w:sz w:val="24"/>
          <w:szCs w:val="24"/>
        </w:rPr>
        <w:t xml:space="preserve"> as well</w:t>
      </w:r>
      <w:r w:rsidR="00FF11C8" w:rsidRPr="006B3DEA">
        <w:rPr>
          <w:rFonts w:ascii="Times New Roman" w:hAnsi="Times New Roman" w:cs="Times New Roman"/>
          <w:sz w:val="24"/>
          <w:szCs w:val="24"/>
        </w:rPr>
        <w:t xml:space="preserve"> </w:t>
      </w:r>
      <w:r w:rsidR="008E2871"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{"citationItems":[{"id":"ITEM-1","itemData":{"DOI":"10.1007/s00049-021-00339-3","ISBN":"0123456789","ISSN":"14230445","abstract":"European foulbrood (EFB), caused by Melissococcus plutonius, is a globally distributed bacterial brood disease affecting Apis mellifera larvae. There is some evidence, even if under debate, that spreading of the disease within the colony is prevented by worker bees performing hygienic behaviour, including detection and removal of infected larvae. Olfactory cues (brood pheromones, signature mixtures, diagnostic substances) emitted by infected individuals may play a central role for hygienic bees to initiate the disease-specific behaviour. However, the mechanisms of cue detection and brood removal, causing hygienic behaviour in EFB affected colonies, are poorly understood. Here, coupled gas chromatography-mass spectrometry (GC–MS) was used to detect disease-specific substances, changes in cuticular hydrocarbon (CHC) profiles, and brood ester pheromones (BEPs) of honey bee larvae artificially infected with M. plutonius. Although no diagnostic substances were found in significant quantities, discriminant analysis revealed specific differences in CHC and BEP profiles of infected and healthy larvae. β-Ocimene, a volatile brood pheromone related to starvation and hygienic behaviour, was present in all larvae with highest quantities in healthy young larvae; whereas oleic acid, a non-volatile necromone, was present only in old infected larvae. Furthermore, γ-octalactone (newly discovered in A. mellifera in this study) was detectable in trace amounts only in infected larvae. We propose that the deviation from the olfactory profile of healthy brood is supposed to trigger hygienic behaviour in worker bees. To confirm the relevance of change in the chemical bouquet (CHCs, BEPs, γ-octalactone, etc.), a field colony bioassay is needed, using healthy brood and hygienic bees to determine if bouquet changes elicit hygienic behaviour.","author":[{"dropping-particle":"","family":"Kathe","given":"Elisa","non-dropping-particle":"","parse-names":false,"suffix":""},{"dropping-particle":"","family":"Seidelmann","given":"Karsten","non-dropping-particle":"","parse-names":false,"suffix":""},{"dropping-particle":"","family":"Lewkowski","given":"Oleg","non-dropping-particle":"","parse-names":false,"suffix":""},{"dropping-particle":"","family":"Conte","given":"Yves","non-dropping-particle":"Le","parse-names":false,"suffix":""},{"dropping-particle":"","family":"Erler","given":"Silvio","non-dropping-particle":"","parse-names":false,"suffix":""}],"container-title":"Chemoecology","id":"ITEM-1","issue":"3","issued":{"date-parts":[["2021"]]},"page":"189-200","publisher":"Springer International Publishing","title":"Changes in chemical cues of Melissococcus plutonius infected honey bee larvae","type":"article-journal","volume":"31"},"uris":["http://www.mendeley.com/documents/?uuid=e176f451-160e-4cf0-b4f8-bbd2a8c00247"]}],"mendeley":{"formattedCitation":"[42]","manualFormatting":"(e.g.,","plainTextFormattedCitation":"[42]","previouslyFormattedCitation":"[42]"},"properties":{"noteIndex":0},"schema":"https://github.com/citation-style-language/schema/raw/master/csl-citation.json"}</w:instrText>
      </w:r>
      <w:r w:rsidR="008E2871" w:rsidRPr="006B3DEA">
        <w:rPr>
          <w:rFonts w:ascii="Times New Roman" w:hAnsi="Times New Roman" w:cs="Times New Roman"/>
          <w:sz w:val="24"/>
          <w:szCs w:val="24"/>
        </w:rPr>
        <w:fldChar w:fldCharType="separate"/>
      </w:r>
      <w:r w:rsidR="008E2871" w:rsidRPr="006B3DEA">
        <w:rPr>
          <w:rFonts w:ascii="Times New Roman" w:hAnsi="Times New Roman" w:cs="Times New Roman"/>
          <w:noProof/>
          <w:sz w:val="24"/>
          <w:szCs w:val="24"/>
        </w:rPr>
        <w:t>(</w:t>
      </w:r>
      <w:r w:rsidR="000043D3" w:rsidRPr="006B3DEA">
        <w:rPr>
          <w:rFonts w:ascii="Times New Roman" w:hAnsi="Times New Roman" w:cs="Times New Roman"/>
          <w:noProof/>
          <w:sz w:val="24"/>
          <w:szCs w:val="24"/>
        </w:rPr>
        <w:t>e.g.,</w:t>
      </w:r>
      <w:r w:rsidR="008E2871" w:rsidRPr="006B3DEA">
        <w:rPr>
          <w:rFonts w:ascii="Times New Roman" w:hAnsi="Times New Roman" w:cs="Times New Roman"/>
          <w:sz w:val="24"/>
          <w:szCs w:val="24"/>
        </w:rPr>
        <w:fldChar w:fldCharType="end"/>
      </w:r>
      <w:r w:rsidR="008421CF">
        <w:rPr>
          <w:rFonts w:ascii="Times New Roman" w:hAnsi="Times New Roman" w:cs="Times New Roman"/>
          <w:sz w:val="24"/>
          <w:szCs w:val="24"/>
        </w:rPr>
        <w:t xml:space="preserve"> </w:t>
      </w:r>
      <w:r w:rsidR="008421CF">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{"citationItems":[{"id":"ITEM-1","itemData":{"DOI":"10.1007/s00049-021-00339-3","ISBN":"0123456789","ISSN":"14230445","abstract":"European foulbrood (EFB), caused by Melissococcus plutonius, is a globally distributed bacterial brood disease affecting Apis mellifera larvae. There is some evidence, even if under debate, that spreading of the disease within the colony is prevented by worker bees performing hygienic behaviour, including detection and removal of infected larvae. Olfactory cues (brood pheromones, signature mixtures, diagnostic substances) emitted by infected individuals may play a central role for hygienic bees to initiate the disease-specific behaviour. However, the mechanisms of cue detection and brood removal, causing hygienic behaviour in EFB affected colonies, are poorly understood. Here, coupled gas chromatography-mass spectrometry (GC–MS) was used to detect disease-specific substances, changes in cuticular hydrocarbon (CHC) profiles, and brood ester pheromones (BEPs) of honey bee larvae artificially infected with M. plutonius. Although no diagnostic substances were found in significant quantities, discriminant analysis revealed specific differences in CHC and BEP profiles of infected and healthy larvae. β-Ocimene, a volatile brood pheromone related to starvation and hygienic behaviour, was present in all larvae with highest quantities in healthy young larvae; whereas oleic acid, a non-volatile necromone, was present only in old infected larvae. Furthermore, γ-octalactone (newly discovered in A. mellifera in this study) was detectable in trace amounts only in infected larvae. We propose that the deviation from the olfactory profile of healthy brood is supposed to trigger hygienic behaviour in worker bees. To confirm the relevance of change in the chemical bouquet (CHCs, BEPs, γ-octalactone, etc.), a field colony bioassay is needed, using healthy brood and hygienic bees to determine if bouquet changes elicit hygienic behaviour.","author":[{"dropping-particle":"","family":"Kathe","given":"Elisa","non-dropping-particle":"","parse-names":false,"suffix":""},{"dropping-particle":"","family":"Seidelmann","given":"Karsten","non-dropping-particle":"","parse-names":false,"suffix":""},{"dropping-particle":"","family":"Lewkowski","given":"Oleg","non-dropping-particle":"","parse-names":false,"suffix":""},{"dropping-particle":"","family":"Conte","given":"Yves","non-dropping-particle":"Le","parse-names":false,"suffix":""},{"dropping-particle":"","family":"Erler","given":"Silvio","non-dropping-particle":"","parse-names":false,"suffix":""}],"container-title":"Chemoecology","id":"ITEM-1","issue":"3","issued":{"date-parts":[["2021"]]},"page":"189-200","publisher":"Springer International Publishing","title":"Changes in chemical cues of Melissococcus plutonius infected honey bee larvae","type":"article-journal","volume":"31"},"uris":["http://www.mendeley.com/documents/?uuid=e176f451-160e-4cf0-b4f8-bbd2a8c00247"]}],"mendeley":{"formattedCitation":"[42]","plainTextFormattedCitation":"[42]","previouslyFormattedCitation":"[42]"},"properties":{"noteIndex":0},"schema":"https://github.com/citation-style-language/schema/raw/master/csl-citation.json"}</w:instrText>
      </w:r>
      <w:r w:rsidR="008421CF">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[42]</w:t>
      </w:r>
      <w:r w:rsidR="008421CF">
        <w:rPr>
          <w:rFonts w:ascii="Times New Roman" w:hAnsi="Times New Roman" w:cs="Times New Roman"/>
          <w:sz w:val="24"/>
          <w:szCs w:val="24"/>
        </w:rPr>
        <w:fldChar w:fldCharType="end"/>
      </w:r>
      <w:r w:rsidR="008421CF">
        <w:rPr>
          <w:rFonts w:ascii="Times New Roman" w:hAnsi="Times New Roman" w:cs="Times New Roman"/>
          <w:sz w:val="24"/>
          <w:szCs w:val="24"/>
        </w:rPr>
        <w:t>).</w:t>
      </w:r>
      <w:r w:rsidR="000043D3" w:rsidRPr="006B3DEA">
        <w:rPr>
          <w:rFonts w:ascii="Times New Roman" w:hAnsi="Times New Roman" w:cs="Times New Roman"/>
          <w:sz w:val="24"/>
          <w:szCs w:val="24"/>
        </w:rPr>
        <w:t xml:space="preserve"> </w:t>
      </w:r>
      <w:r w:rsidR="00A64721" w:rsidRPr="006B3DEA">
        <w:rPr>
          <w:rFonts w:ascii="Times New Roman" w:hAnsi="Times New Roman" w:cs="Times New Roman"/>
          <w:sz w:val="24"/>
          <w:szCs w:val="24"/>
        </w:rPr>
        <w:t xml:space="preserve">Moreover, changes in the CHC profile </w:t>
      </w:r>
      <w:r w:rsidR="00EF53AD" w:rsidRPr="006B3DEA">
        <w:rPr>
          <w:rFonts w:ascii="Times New Roman" w:hAnsi="Times New Roman" w:cs="Times New Roman"/>
          <w:sz w:val="24"/>
          <w:szCs w:val="24"/>
        </w:rPr>
        <w:t>of infected or immunised individual</w:t>
      </w:r>
      <w:r w:rsidR="005651FC">
        <w:rPr>
          <w:rFonts w:ascii="Times New Roman" w:hAnsi="Times New Roman" w:cs="Times New Roman"/>
          <w:sz w:val="24"/>
          <w:szCs w:val="24"/>
        </w:rPr>
        <w:t>s</w:t>
      </w:r>
      <w:r w:rsidR="00EF53AD" w:rsidRPr="006B3DEA">
        <w:rPr>
          <w:rFonts w:ascii="Times New Roman" w:hAnsi="Times New Roman" w:cs="Times New Roman"/>
          <w:sz w:val="24"/>
          <w:szCs w:val="24"/>
        </w:rPr>
        <w:t xml:space="preserve"> </w:t>
      </w:r>
      <w:r w:rsidR="00A64721" w:rsidRPr="006B3DEA">
        <w:rPr>
          <w:rFonts w:ascii="Times New Roman" w:hAnsi="Times New Roman" w:cs="Times New Roman"/>
          <w:sz w:val="24"/>
          <w:szCs w:val="24"/>
        </w:rPr>
        <w:t>will not always lead to a change in behaviour</w:t>
      </w:r>
      <w:r w:rsidR="00EF53AD" w:rsidRPr="006B3DEA">
        <w:rPr>
          <w:rFonts w:ascii="Times New Roman" w:hAnsi="Times New Roman" w:cs="Times New Roman"/>
          <w:sz w:val="24"/>
          <w:szCs w:val="24"/>
        </w:rPr>
        <w:t xml:space="preserve"> of healthy conspecifics</w:t>
      </w:r>
      <w:r w:rsidR="00A64721" w:rsidRPr="006B3DEA">
        <w:rPr>
          <w:rFonts w:ascii="Times New Roman" w:hAnsi="Times New Roman" w:cs="Times New Roman"/>
          <w:sz w:val="24"/>
          <w:szCs w:val="24"/>
        </w:rPr>
        <w:t xml:space="preserve"> </w:t>
      </w:r>
      <w:r w:rsidR="00A64721"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{"citationItems":[{"id":"ITEM-1","itemData":{"DOI":"10.1098/rspb.2021.1456","ISBN":"0000000308342","ISSN":"0962-8452","abstract":"Social animals display a wide range of behavioural defences against infectious diseases, some of which increase social contacts with infectious individuals (e.g. mutual grooming), while others decrease them (e.g. social exclusion). These defences often rely on the detection of infectious individuals, but this can be achieved in several ways that are difficult to differentiate. Here, we combine non-pathogenic immune challenges with automated tracking in colonies of the clonal raider ant to ask whether ants can detect the immune status of their social partners and to quantify their behavioural responses to this perceived infection risk. We first show that a key behavioural response elicited by live pathogens (allogrooming) can be qualitatively recapitulated by immune challenges alone. Automated scoring of interactions between all colony members reveals that this behavioural response increases the network centrality of immune-challenged individuals through a general increase in physical contacts. These results show that ants can detect the immune status of their nest-mates and respond with a general ‘caring’ strategy, rather than avoidance, towards social partners that are perceived to be infectious. Finally, we find no evidence that changes in cuticular hydrocarbon profiles drive these behavioural effects.","author":[{"dropping-particle":"","family":"Alciatore","given":"Giacomo","non-dropping-particle":"","parse-names":false,"suffix":""},{"dropping-particle":"V","family":"Ugelvig","given":"Line","non-dropping-particle":"","parse-names":false,"suffix":""},{"dropping-particle":"","family":"Frank","given":"Erik","non-dropping-particle":"","parse-names":false,"suffix":""},{"dropping-particle":"","family":"Bidaux","given":"Jérémie","non-dropping-particle":"","parse-names":false,"suffix":""},{"dropping-particle":"","family":"Gal","given":"Asaf","non-dropping-particle":"","parse-names":false,"suffix":""},{"dropping-particle":"","family":"Schmitt","given":"Thomas","non-dropping-particle":"","parse-names":false,"suffix":""},{"dropping-particle":"","family":"Kronauer","given":"Daniel J C","non-dropping-particle":"","parse-names":false,"suffix":""},{"dropping-particle":"","family":"Ulrich","given":"Yuko","non-dropping-particle":"","parse-names":false,"suffix":""}],"container-title":"Proceedings of the Royal Society B: Biological Sciences","id":"ITEM-1","issue":"1958","issued":{"date-parts":[["2021","9","8"]]},"page":"20211456","title":"Immune challenges increase network centrality in a queenless ant","type":"article-journal","volume":"288"},"uris":["http://www.mendeley.com/documents/?uuid=b92f1ddc-7798-4bbe-a7e4-1b6f5d4e3f6d"]},{"id":"ITEM-2","itemData":{"DOI":"10.1111/aen.12165","ISSN":"20521758","abstract":"Social immunity is the cooperation of individual group members towards the control of disease transmission arising from social living. It has been identified as an important mechanism of natural disease control in honey bees, Apis mellifera Linnaeus, which can exhibit hygienic behaviours such as evicting pathogen-infected or parasitised nest mates. Here, we examine if these bees exhibit a change in behaviour towards nest mates infected by the microsporidian pathogens Nosema apis and N. ceranae. We observed no significant change in the frequency of interactive and non-interactive behaviours of bees towards Nosema-infected nest mates, for both N. apis and N. ceranae. Thus, uninfected bees interacted and were exposed to pathogen-infected bees equally often compared with uninfected bees. This lack of any behavioural modification suggests that bees are unable to recognise Nosema-infected nest mates. These results were surprising given our analysis indicated that Nosema infection changes the hydrocarbon profiles of the bees, enabling the statistical discrimination of uninfected, N. apis and N. ceranae infected bees. The hydrocarbons we analysed were 16 straight-chain alkanes ranging from heptadecane (C17H36) to tritriacontane (C33H68). Our results and those of others suggest that hygienic behaviour is currently unlikely to provide resistance towards Nosema pathogens in honey bees. The lack of social immunity was unexpected given the co-evolution of one of the pathogens and honey bees. However, the modification of cuticular hydrocarbons by these pathogens provides a specific cue that may enable future selection and rearing of bees for Nosema-related social immunity. Austral Entomology","author":[{"dropping-particle":"","family":"Murray","given":"Zak L.","non-dropping-particle":"","parse-names":false,"suffix":""},{"dropping-particle":"","family":"Keyzers","given":"Robert A.","non-dropping-particle":"","parse-names":false,"suffix":""},{"dropping-particle":"","family":"Barbieri","given":"Rafael F.","non-dropping-particle":"","parse-names":false,"suffix":""},{"dropping-particle":"","family":"Digby","given":"Andrew P.","non-dropping-particle":"","parse-names":false,"suffix":""},{"dropping-particle":"","family":"Lester","given":"Philip J.","non-dropping-particle":"","parse-names":false,"suffix":""}],"container-title":"Austral Entomology","id":"ITEM-2","issue":"2","issued":{"date-parts":[["2016"]]},"page":"147-153","title":"Two pathogens change cuticular hydrocarbon profiles but neither elicit a social behavioural change in infected honey bees, Apis mellifera (Apidae: Hymenoptera)","type":"article-journal","volume":"55"},"uris":["http://www.mendeley.com/documents/?uuid=b16e0aaf-ecc1-4e37-af78-2dedd44f6111"]}],"mendeley":{"formattedCitation":"[52,53]","plainTextFormattedCitation":"[52,53]","previouslyFormattedCitation":"[52,53]"},"properties":{"noteIndex":0},"schema":"https://github.com/citation-style-language/schema/raw/master/csl-citation.json"}</w:instrText>
      </w:r>
      <w:r w:rsidR="00A64721" w:rsidRPr="006B3DEA">
        <w:rPr>
          <w:rFonts w:ascii="Times New Roman" w:hAnsi="Times New Roman" w:cs="Times New Roman"/>
          <w:sz w:val="24"/>
          <w:szCs w:val="24"/>
        </w:rPr>
        <w:fldChar w:fldCharType="separate"/>
      </w:r>
      <w:r w:rsidR="00C47D10" w:rsidRPr="00C47D10">
        <w:rPr>
          <w:rFonts w:ascii="Times New Roman" w:hAnsi="Times New Roman" w:cs="Times New Roman"/>
          <w:noProof/>
          <w:sz w:val="24"/>
          <w:szCs w:val="24"/>
        </w:rPr>
        <w:t>[52,53]</w:t>
      </w:r>
      <w:r w:rsidR="00A64721" w:rsidRPr="006B3DEA">
        <w:rPr>
          <w:rFonts w:ascii="Times New Roman" w:hAnsi="Times New Roman" w:cs="Times New Roman"/>
          <w:sz w:val="24"/>
          <w:szCs w:val="24"/>
        </w:rPr>
        <w:fldChar w:fldCharType="end"/>
      </w:r>
      <w:r w:rsidR="00A64721" w:rsidRPr="006B3DEA">
        <w:rPr>
          <w:rFonts w:ascii="Times New Roman" w:hAnsi="Times New Roman" w:cs="Times New Roman"/>
          <w:sz w:val="24"/>
          <w:szCs w:val="24"/>
        </w:rPr>
        <w:t xml:space="preserve">. </w:t>
      </w:r>
      <w:r w:rsidR="000043D3" w:rsidRPr="006B3DEA">
        <w:rPr>
          <w:rFonts w:ascii="Times New Roman" w:hAnsi="Times New Roman" w:cs="Times New Roman"/>
          <w:sz w:val="24"/>
          <w:szCs w:val="24"/>
        </w:rPr>
        <w:t xml:space="preserve">This reinforces </w:t>
      </w:r>
      <w:r w:rsidR="008E2871" w:rsidRPr="006B3DEA">
        <w:rPr>
          <w:rFonts w:ascii="Times New Roman" w:hAnsi="Times New Roman" w:cs="Times New Roman"/>
          <w:sz w:val="24"/>
          <w:szCs w:val="24"/>
        </w:rPr>
        <w:t>the need to perform specific bioassays</w:t>
      </w:r>
      <w:r w:rsidR="000043D3" w:rsidRPr="006B3DEA">
        <w:rPr>
          <w:rFonts w:ascii="Times New Roman" w:hAnsi="Times New Roman" w:cs="Times New Roman"/>
          <w:sz w:val="24"/>
          <w:szCs w:val="24"/>
        </w:rPr>
        <w:t xml:space="preserve">, either to </w:t>
      </w:r>
      <w:r w:rsidR="0043495B">
        <w:rPr>
          <w:rFonts w:ascii="Times New Roman" w:hAnsi="Times New Roman" w:cs="Times New Roman"/>
          <w:sz w:val="24"/>
          <w:szCs w:val="24"/>
        </w:rPr>
        <w:t>identify</w:t>
      </w:r>
      <w:r w:rsidR="000043D3" w:rsidRPr="006B3DEA">
        <w:rPr>
          <w:rFonts w:ascii="Times New Roman" w:hAnsi="Times New Roman" w:cs="Times New Roman"/>
          <w:sz w:val="24"/>
          <w:szCs w:val="24"/>
        </w:rPr>
        <w:t xml:space="preserve"> compound class</w:t>
      </w:r>
      <w:r w:rsidR="0043495B">
        <w:rPr>
          <w:rFonts w:ascii="Times New Roman" w:hAnsi="Times New Roman" w:cs="Times New Roman"/>
          <w:sz w:val="24"/>
          <w:szCs w:val="24"/>
        </w:rPr>
        <w:t xml:space="preserve"> </w:t>
      </w:r>
      <w:r w:rsidR="000043D3" w:rsidRPr="006B3DEA">
        <w:rPr>
          <w:rFonts w:ascii="Times New Roman" w:hAnsi="Times New Roman" w:cs="Times New Roman"/>
          <w:sz w:val="24"/>
          <w:szCs w:val="24"/>
        </w:rPr>
        <w:t>respo</w:t>
      </w:r>
      <w:r w:rsidR="005A54B6">
        <w:rPr>
          <w:rFonts w:ascii="Times New Roman" w:hAnsi="Times New Roman" w:cs="Times New Roman"/>
          <w:sz w:val="24"/>
          <w:szCs w:val="24"/>
        </w:rPr>
        <w:t>nsible for the induced effect</w:t>
      </w:r>
      <w:r w:rsidR="0043495B">
        <w:rPr>
          <w:rFonts w:ascii="Times New Roman" w:hAnsi="Times New Roman" w:cs="Times New Roman"/>
          <w:sz w:val="24"/>
          <w:szCs w:val="24"/>
        </w:rPr>
        <w:t xml:space="preserve"> (e.g., </w:t>
      </w:r>
      <w:r w:rsidR="000043D3" w:rsidRPr="006B3DEA">
        <w:rPr>
          <w:rFonts w:ascii="Times New Roman" w:hAnsi="Times New Roman" w:cs="Times New Roman"/>
          <w:sz w:val="24"/>
          <w:szCs w:val="24"/>
        </w:rPr>
        <w:t>CHC</w:t>
      </w:r>
      <w:r w:rsidR="005A54B6">
        <w:rPr>
          <w:rFonts w:ascii="Times New Roman" w:hAnsi="Times New Roman" w:cs="Times New Roman"/>
          <w:sz w:val="24"/>
          <w:szCs w:val="24"/>
        </w:rPr>
        <w:t>s</w:t>
      </w:r>
      <w:r w:rsidR="000043D3" w:rsidRPr="006B3DEA">
        <w:rPr>
          <w:rFonts w:ascii="Times New Roman" w:hAnsi="Times New Roman" w:cs="Times New Roman"/>
          <w:sz w:val="24"/>
          <w:szCs w:val="24"/>
        </w:rPr>
        <w:t xml:space="preserve"> </w:t>
      </w:r>
      <w:r w:rsidR="000043D3"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{"citationItems":[{"id":"ITEM-1","itemData":{"DOI":"10.1186/1741-7007-6-50","ISSN":"17417007","PMID":"19014614","abstract":"Background: Immune response pathways have been relatively well-conserved across animal species, with similar systems in both mammals and invertebrates. Interestingly, honey bees have substantially reduced numbers of genes associated with immune function compared with solitary insect species. However, social species such as honey bees provide an excellent environment for pathogen or parasite transmission with controlled environmental conditions in the hive, high population densities, and frequent interactions. This suggests that honey bees may have developed complementary mechanisms, such as behavioral modifications, to deal with disease. Results: Here, we demonstrate that activation of the immune system in honey bees (using bacterial lipopolysaccharides as a non-replicative pathogen) alters the social responses of healthy nestmates toward the treated individuals. Furthermore, treated individuals expressed significant differences in overall cuticular hydrocarbon profiles compared with controls. Finally, coating healthy individuals with extracts containing cuticular hydrocarbons of immunostimulated individuals significantly increased the agonistic responses of nestmates. Conclusion: Since cuticular hydrocarbons play a critical role in nestmate recognition and other social interactions in a wide variety of insect species, modulation of such chemical profiles by the activation of the immune system could play a crucial role in the social regulation of pathogen dissemination within the colony. © 2008 Richard et al; licensee BioMed Central Ltd.","author":[{"dropping-particle":"","family":"Richard","given":"Freddie Jeanne","non-dropping-particle":"","parse-names":false,"suffix":""},{"dropping-particle":"","family":"Aubert","given":"Arnaud","non-dropping-particle":"","parse-names":false,"suffix":""},{"dropping-particle":"","family":"Grozinger","given":"Christina M.","non-dropping-particle":"","parse-names":false,"suffix":""}],"container-title":"BMC Biology","id":"ITEM-1","issued":{"date-parts":[["2008"]]},"page":"1-13","title":"Modulation of social interactions by immune stimulation in honey bee, Apis mellifera, workers","type":"article-journal","volume":"6"},"uris":["http://www.mendeley.com/documents/?uuid=85e104c3-c951-4863-a943-896fd61d77d5"]},{"id":"ITEM-2","itemData":{"DOI":"10.1111/mec.14086","ISSN":"1365294X","PMID":"28271576","abstract":"Recently, evidence has shown that variations in the cuticular hydrocarbons (CHCs) profile allow healthy honeybees to identify diseased nestmates, eliciting agonistic responses in the former. Here, we determined whether these ‘immunologic cues’ emitted by diseased nestmates were only detected by workers, who consequently took hygienic measures and excluded these individuals from the colony, or whether queens were also able to detect these cues and respond accordingly. Healthy honeybee queens were exposed to (i) healthy, (ii) Ringer-injected and (iii) lipopolysaccharide (LPS)-injected nestmates by allowing direct body contact. Quantitative differences in the CHC profiles of these three groups were measured using GC-MS. The transcript levels of the products of four genes that encode for antimicrobial peptides (AMPs), which are part of the queen's immune response, were measured in bees exposed to direct contact using qPCR. A significant increase in the transcript levels of these AMP genes over baseline levels in queens was observed when body contact was allowed between the queens and the Ringer- and LPS-injected nestmates. These results provide the first evidence that the detection of CHCs contributes to the initiation of an immune response in insects. In an additional experiment, CHCs were extracted from diseased workers and directly presented to queens, which also evoked a similar immune response. A potential mechanism that relied on volatile compounds could be ruled out by conducting a distance experiment. The study helps to expand our knowledge of chemical communication in insects and sheds light on a likely new mechanism of social immunity.","author":[{"dropping-particle":"","family":"Hernández López","given":"Javier","non-dropping-particle":"","parse-names":false,"suffix":""},{"dropping-particle":"","family":"Riessberger-Gallé","given":"Ulrike","non-dropping-particle":"","parse-names":false,"suffix":""},{"dropping-particle":"","family":"Crailsheim","given":"Karl","non-dropping-particle":"","parse-names":false,"suffix":""},{"dropping-particle":"","family":"Schuehly","given":"Wolfgang","non-dropping-particle":"","parse-names":false,"suffix":""}],"container-title":"Molecular Ecology","id":"ITEM-2","issue":"11","issued":{"date-parts":[["2017"]]},"page":"3062-3073","title":"Cuticular hydrocarbon cues of immune-challenged workers elicit immune activation in honeybee queens","type":"article-journal","volume":"26"},"uris":["http://www.mendeley.com/documents/?uuid=33c4e3c7-8efd-492b-87f8-4c4774f0348c"]},{"id":"ITEM-3","itemData":{"DOI":"10.1111/j.1365-2435.2011.01914.x","ISSN":"02698463","abstract":"Trade-offs between current and future resource allocation can select for elevated reproductive effort in individuals facing mortality. Males are predicted to benefit from increasing investment in costly sexually selected signals after experiencing an acute life span reduction, although few examples of such facultative terminal investment are known. In the mealworm beetle, Tenebrio molitor, males' odours become more attractive to females following a life-threatening immune challenge. However, the pheromones involved are unknown, hindering further insight into the proximate mechanisms and ultimate consequences of terminal investment. Using chemical and behavioural analyses, we show that the cuticular hydrocarbons (CHCs) of T. molitor are sexually dimorphic and are used by females to locate and select males. Moreover, both male CHCs and glandular pheromones were affected by experimental immune challenge in a fashion that made them more attractive to females. The results suggest that males terminally invest in both short- and medium-range pheromones when they perceive reduced future survival. Moreover, the constitutive and inducible aspects of male and female CHC production are consistent with sex-specific selection on the signalling and defensive functions of CHCs. The implications of terminal investment for 'dishonest' signalling and the efficacy of sexual selection are discussed. © 2011 The Authors. Functional Ecology © 2011 British Ecological Society.","author":[{"dropping-particle":"","family":"Nielsen","given":"Mattias Lange","non-dropping-particle":"","parse-names":false,"suffix":""},{"dropping-particle":"","family":"Holman","given":"Luke","non-dropping-particle":"","parse-names":false,"suffix":""}],"container-title":"Functional Ecology","id":"ITEM-3","issue":"1","issued":{"date-parts":[["2012","2"]]},"page":"20-28","title":"Terminal investment in multiple sexual signals: immune-challenged males produce more attractive pheromones","type":"article-journal","volume":"26"},"uris":["http://www.mendeley.com/documents/?uuid=d73f9c80-dbf9-4b82-88dd-c7126a84793c"]}],"mendeley":{"formattedCitation":"[48,50,54]","plainTextFormattedCitation":"[48,50,54]","previouslyFormattedCitation":"[48,50,54]"},"properties":{"noteIndex":0},"schema":"https://github.com/citation-style-language/schema/raw/master/csl-citation.json"}</w:instrText>
      </w:r>
      <w:r w:rsidR="000043D3" w:rsidRPr="006B3DEA">
        <w:rPr>
          <w:rFonts w:ascii="Times New Roman" w:hAnsi="Times New Roman" w:cs="Times New Roman"/>
          <w:sz w:val="24"/>
          <w:szCs w:val="24"/>
        </w:rPr>
        <w:fldChar w:fldCharType="separate"/>
      </w:r>
      <w:r w:rsidR="00C47D10" w:rsidRPr="00C47D10">
        <w:rPr>
          <w:rFonts w:ascii="Times New Roman" w:hAnsi="Times New Roman" w:cs="Times New Roman"/>
          <w:noProof/>
          <w:sz w:val="24"/>
          <w:szCs w:val="24"/>
        </w:rPr>
        <w:t>[48,50,54]</w:t>
      </w:r>
      <w:r w:rsidR="000043D3" w:rsidRPr="006B3DEA">
        <w:rPr>
          <w:rFonts w:ascii="Times New Roman" w:hAnsi="Times New Roman" w:cs="Times New Roman"/>
          <w:sz w:val="24"/>
          <w:szCs w:val="24"/>
        </w:rPr>
        <w:fldChar w:fldCharType="end"/>
      </w:r>
      <w:r w:rsidR="0043495B">
        <w:rPr>
          <w:rFonts w:ascii="Times New Roman" w:hAnsi="Times New Roman" w:cs="Times New Roman"/>
          <w:sz w:val="24"/>
          <w:szCs w:val="24"/>
        </w:rPr>
        <w:t xml:space="preserve">) </w:t>
      </w:r>
      <w:r w:rsidR="000043D3" w:rsidRPr="006B3DEA">
        <w:rPr>
          <w:rFonts w:ascii="Times New Roman" w:hAnsi="Times New Roman" w:cs="Times New Roman"/>
          <w:sz w:val="24"/>
          <w:szCs w:val="24"/>
        </w:rPr>
        <w:t>or</w:t>
      </w:r>
      <w:r w:rsidR="00497EFA">
        <w:rPr>
          <w:rFonts w:ascii="Times New Roman" w:hAnsi="Times New Roman" w:cs="Times New Roman"/>
          <w:sz w:val="24"/>
          <w:szCs w:val="24"/>
        </w:rPr>
        <w:t>,</w:t>
      </w:r>
      <w:r w:rsidR="000043D3" w:rsidRPr="006B3DEA">
        <w:rPr>
          <w:rFonts w:ascii="Times New Roman" w:hAnsi="Times New Roman" w:cs="Times New Roman"/>
          <w:sz w:val="24"/>
          <w:szCs w:val="24"/>
        </w:rPr>
        <w:t xml:space="preserve"> where possible</w:t>
      </w:r>
      <w:r w:rsidR="00497EFA">
        <w:rPr>
          <w:rFonts w:ascii="Times New Roman" w:hAnsi="Times New Roman" w:cs="Times New Roman"/>
          <w:sz w:val="24"/>
          <w:szCs w:val="24"/>
        </w:rPr>
        <w:t>,</w:t>
      </w:r>
      <w:r w:rsidR="000043D3" w:rsidRPr="006B3DEA">
        <w:rPr>
          <w:rFonts w:ascii="Times New Roman" w:hAnsi="Times New Roman" w:cs="Times New Roman"/>
          <w:sz w:val="24"/>
          <w:szCs w:val="24"/>
        </w:rPr>
        <w:t xml:space="preserve"> narrow down to specific compounds </w:t>
      </w:r>
      <w:r w:rsidR="000043D3"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{"citationItems":[{"id":"ITEM-1","itemData":{"DOI":"10.1038/s41598-020-64144-8","ISSN":"20452322","PMID":"32346037","abstract":"The health of western honey bee (Apis mellifera) colonies is challenged by the parasitic mite Varroa destructor and the numerous harmful pathogens it vectors. Selective breeding for the naturally occurring social immune trait “hygienic behavior” has emerged as one sustainable approach to reducing the mites’ impact on honey bees. To expand our understanding of hygienic triggers and improve hygienic selection tools, we tested the hypothesis that the cuticular compounds (Z)-10-tritriacontene and (Z)-6-pentadecene, previously associated with unhealthy honey bee brood and/or brood targeted for hygiene, are triggers of honey bee hygienic behavior independent of brood health. In support of our hypothesis, application of synthetic (Z)-10-tritriacontene and (Z)-6-pentadecene onto brood and brood cell caps significantly increased hygienic behavior compared to application of similarly structured hydrocarbon controls (Z)-16-dotriacontene and (Z)-7-pentadecene. Furthermore, we demonstrate a significant positive correlation between colony-level hygienic responses to (Z)-10-tritriacontene and the traditional freeze-killed brood assay for selection of hygienic honey bee stocks. These results confirm biological activity of (Z)-6-pentadecene and reveal (Z)-10-tritriacontene as a novel hygiene trigger. They also support development of improved tools for honey bee colony monitoring and hygienic selection, and thus may accelerate development of honey bee stocks with greater resistance to Varroa and associated pathogens.","author":[{"dropping-particle":"","family":"Wagoner","given":"Kaira M.","non-dropping-particle":"","parse-names":false,"suffix":""},{"dropping-particle":"","family":"Millar","given":"Jocelyn G.","non-dropping-particle":"","parse-names":false,"suffix":""},{"dropping-particle":"","family":"Schal","given":"Coby","non-dropping-particle":"","parse-names":false,"suffix":""},{"dropping-particle":"","family":"Rueppell","given":"Olav","non-dropping-particle":"","parse-names":false,"suffix":""}],"container-title":"Scientific Reports","id":"ITEM-1","issue":"1","issued":{"date-parts":[["2020"]]},"page":"1-11","title":"Cuticular pheromones stimulate hygienic behavior in the honey bee (Apis mellifera)","type":"article-journal","volume":"10"},"uris":["http://www.mendeley.com/documents/?uuid=9786ebd9-6899-4d2f-bf5c-78ae8d884209"]},{"id":"ITEM-2","itemData":{"DOI":"10.1038/s41589-020-00720-3","ISBN":"4158902000720","ISSN":"1552-4450","PMID":"33495646","abstract":"Invasive species events related to globalization are increasing, resulting in parasitic outbreaks. Understanding of host defense mechanisms is needed to predict and mitigate against the consequences of parasite invasion. Using the honey bee Apis mellifera and the mite Varroa destructor, as a host–parasite model, we provide a comprehensive study of a mechanism of parasite detection that triggers a behavioral defense associated with social immunity. Six Varroa-parasitization-specific (VPS) compounds are identified that (1) trigger Varroa-sensitive hygiene (VSH, bees’ key defense against Varroa sp.), (2) enable the selective recognition of a parasitized brood and (3) induce responses that mimic intrinsic VSH activity in bee colonies. We also show that individuals engaged in VSH exhibit a unique ability to discriminate VPS compounds from healthy brood signals. These findings enhance our understanding of a critical mechanism of host defense against parasites, and have the potential to apply the integration of pest management in the beekeeping sector. [Figure not available: see fulltext.]","author":[{"dropping-particle":"","family":"Mondet","given":"Fanny","non-dropping-particle":"","parse-names":false,"suffix":""},{"dropping-particle":"","family":"Blanchard","given":"Solene","non-dropping-particle":"","parse-names":false,"suffix":""},{"dropping-particle":"","family":"Barthes","given":"Nicolas","non-dropping-particle":"","parse-names":false,"suffix":""},{"dropping-particle":"","family":"Beslay","given":"Dominique","non-dropping-particle":"","parse-names":false,"suffix":""},{"dropping-particle":"","family":"Bordier","given":"Celia","non-dropping-particle":"","parse-names":false,"suffix":""},{"dropping-particle":"","family":"Costagliola","given":"Guy","non-dropping-particle":"","parse-names":false,"suffix":""},{"dropping-particle":"","family":"Hervé","given":"Maxime R.","non-dropping-particle":"","parse-names":false,"suffix":""},{"dropping-particle":"","family":"Lapeyre","given":"Benoit","non-dropping-particle":"","parse-names":false,"suffix":""},{"dropping-particle":"","family":"Kim","given":"Seo Hyun","non-dropping-particle":"","parse-names":false,"suffix":""},{"dropping-particle":"","family":"Basso","given":"Benjamin","non-dropping-particle":"","parse-names":false,"suffix":""},{"dropping-particle":"","family":"Mercer","given":"Alison R.","non-dropping-particle":"","parse-names":false,"suffix":""},{"dropping-particle":"","family":"Conte","given":"Yves","non-dropping-particle":"Le","parse-names":false,"suffix":""}],"container-title":"Nature Chemical Biology","id":"ITEM-2","issue":"5","issued":{"date-parts":[["2021","5","25"]]},"page":"524-530","publisher":"Springer US","title":"Chemical detection triggers honey bee defense against a destructive parasitic threat","type":"article-journal","volume":"17"},"uris":["http://www.mendeley.com/documents/?uuid=3a6ef39a-64a9-4aeb-af20-14a1dddf95bd"]}],"mendeley":{"formattedCitation":"[22,38]","plainTextFormattedCitation":"[22,38]","previouslyFormattedCitation":"[22,38]"},"properties":{"noteIndex":0},"schema":"https://github.com/citation-style-language/schema/raw/master/csl-citation.json"}</w:instrText>
      </w:r>
      <w:r w:rsidR="000043D3"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[22,38]</w:t>
      </w:r>
      <w:r w:rsidR="000043D3" w:rsidRPr="006B3DEA">
        <w:rPr>
          <w:rFonts w:ascii="Times New Roman" w:hAnsi="Times New Roman" w:cs="Times New Roman"/>
          <w:sz w:val="24"/>
          <w:szCs w:val="24"/>
        </w:rPr>
        <w:fldChar w:fldCharType="end"/>
      </w:r>
      <w:r w:rsidR="000043D3" w:rsidRPr="006B3DEA">
        <w:rPr>
          <w:rFonts w:ascii="Times New Roman" w:hAnsi="Times New Roman" w:cs="Times New Roman"/>
          <w:sz w:val="24"/>
          <w:szCs w:val="24"/>
        </w:rPr>
        <w:t>.</w:t>
      </w:r>
    </w:p>
    <w:p w14:paraId="2614708A" w14:textId="34531FA3" w:rsidR="00667D1A" w:rsidRPr="006B3DEA" w:rsidRDefault="00395E2B" w:rsidP="00A22D63">
      <w:pPr>
        <w:spacing w:line="360" w:lineRule="auto"/>
        <w:rPr>
          <w:rFonts w:ascii="Times New Roman" w:hAnsi="Times New Roman" w:cs="Times New Roman"/>
          <w:b/>
          <w:sz w:val="24"/>
          <w:szCs w:val="24"/>
        </w:rPr>
      </w:pPr>
      <w:r w:rsidRPr="006B3DEA">
        <w:rPr>
          <w:rFonts w:ascii="Times New Roman" w:hAnsi="Times New Roman" w:cs="Times New Roman"/>
          <w:b/>
          <w:sz w:val="24"/>
          <w:szCs w:val="24"/>
        </w:rPr>
        <w:t>H</w:t>
      </w:r>
      <w:r w:rsidR="00667D1A" w:rsidRPr="006B3DEA">
        <w:rPr>
          <w:rFonts w:ascii="Times New Roman" w:hAnsi="Times New Roman" w:cs="Times New Roman"/>
          <w:b/>
          <w:sz w:val="24"/>
          <w:szCs w:val="24"/>
        </w:rPr>
        <w:t xml:space="preserve">ost-derived cues </w:t>
      </w:r>
      <w:r w:rsidRPr="006B3DEA">
        <w:rPr>
          <w:rFonts w:ascii="Times New Roman" w:hAnsi="Times New Roman" w:cs="Times New Roman"/>
          <w:b/>
          <w:sz w:val="24"/>
          <w:szCs w:val="24"/>
        </w:rPr>
        <w:t xml:space="preserve">and prophylactic </w:t>
      </w:r>
      <w:r w:rsidR="006B3DEA" w:rsidRPr="006B3DEA">
        <w:rPr>
          <w:rFonts w:ascii="Times New Roman" w:hAnsi="Times New Roman" w:cs="Times New Roman"/>
          <w:b/>
          <w:sz w:val="24"/>
          <w:szCs w:val="24"/>
        </w:rPr>
        <w:t>behavio</w:t>
      </w:r>
      <w:r w:rsidR="006B3DEA">
        <w:rPr>
          <w:rFonts w:ascii="Times New Roman" w:hAnsi="Times New Roman" w:cs="Times New Roman"/>
          <w:b/>
          <w:sz w:val="24"/>
          <w:szCs w:val="24"/>
        </w:rPr>
        <w:t>u</w:t>
      </w:r>
      <w:r w:rsidR="006B3DEA" w:rsidRPr="006B3DEA">
        <w:rPr>
          <w:rFonts w:ascii="Times New Roman" w:hAnsi="Times New Roman" w:cs="Times New Roman"/>
          <w:b/>
          <w:sz w:val="24"/>
          <w:szCs w:val="24"/>
        </w:rPr>
        <w:t>rs</w:t>
      </w:r>
      <w:r w:rsidRPr="006B3DEA">
        <w:rPr>
          <w:rFonts w:ascii="Times New Roman" w:hAnsi="Times New Roman" w:cs="Times New Roman"/>
          <w:b/>
          <w:sz w:val="24"/>
          <w:szCs w:val="24"/>
        </w:rPr>
        <w:t xml:space="preserve"> in the absence of parasites </w:t>
      </w:r>
    </w:p>
    <w:p w14:paraId="6C381CEE" w14:textId="04E64295" w:rsidR="00BF4E24" w:rsidRPr="00173392" w:rsidRDefault="004203B2" w:rsidP="00A22D63">
      <w:pPr>
        <w:spacing w:line="360" w:lineRule="auto"/>
        <w:rPr>
          <w:rFonts w:ascii="Times New Roman" w:hAnsi="Times New Roman" w:cs="Times New Roman"/>
          <w:sz w:val="24"/>
          <w:szCs w:val="24"/>
          <w:lang w:val="en-US"/>
        </w:rPr>
      </w:pPr>
      <w:r w:rsidRPr="006B3DEA">
        <w:rPr>
          <w:rFonts w:ascii="Times New Roman" w:hAnsi="Times New Roman" w:cs="Times New Roman"/>
          <w:sz w:val="24"/>
          <w:szCs w:val="24"/>
        </w:rPr>
        <w:t xml:space="preserve">Published data on the identity of VOCs </w:t>
      </w:r>
      <w:r w:rsidR="00667D1A" w:rsidRPr="006B3DEA">
        <w:rPr>
          <w:rFonts w:ascii="Times New Roman" w:hAnsi="Times New Roman" w:cs="Times New Roman"/>
          <w:sz w:val="24"/>
          <w:szCs w:val="24"/>
        </w:rPr>
        <w:t>and host-derived disease cues</w:t>
      </w:r>
      <w:r w:rsidR="00A22D68" w:rsidRPr="006B3DEA">
        <w:rPr>
          <w:rFonts w:ascii="Times New Roman" w:hAnsi="Times New Roman" w:cs="Times New Roman"/>
          <w:sz w:val="24"/>
          <w:szCs w:val="24"/>
        </w:rPr>
        <w:t xml:space="preserve"> (</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A22D68" w:rsidRPr="006B3DEA">
        <w:rPr>
          <w:rFonts w:ascii="Times New Roman" w:hAnsi="Times New Roman" w:cs="Times New Roman"/>
          <w:sz w:val="24"/>
          <w:szCs w:val="24"/>
        </w:rPr>
        <w:t xml:space="preserve">1) </w:t>
      </w:r>
      <w:r w:rsidR="00F24C1B" w:rsidRPr="006B3DEA">
        <w:rPr>
          <w:rFonts w:ascii="Times New Roman" w:hAnsi="Times New Roman" w:cs="Times New Roman"/>
          <w:sz w:val="24"/>
          <w:szCs w:val="24"/>
        </w:rPr>
        <w:t>are</w:t>
      </w:r>
      <w:r w:rsidRPr="006B3DEA">
        <w:rPr>
          <w:rFonts w:ascii="Times New Roman" w:hAnsi="Times New Roman" w:cs="Times New Roman"/>
          <w:sz w:val="24"/>
          <w:szCs w:val="24"/>
        </w:rPr>
        <w:t xml:space="preserve"> still too limited for comparative approaches</w:t>
      </w:r>
      <w:r w:rsidR="00E33D73">
        <w:rPr>
          <w:rFonts w:ascii="Times New Roman" w:hAnsi="Times New Roman" w:cs="Times New Roman"/>
          <w:sz w:val="24"/>
          <w:szCs w:val="24"/>
        </w:rPr>
        <w:t xml:space="preserve">. </w:t>
      </w:r>
      <w:r w:rsidRPr="006B3DEA">
        <w:rPr>
          <w:rFonts w:ascii="Times New Roman" w:hAnsi="Times New Roman" w:cs="Times New Roman"/>
          <w:sz w:val="24"/>
          <w:szCs w:val="24"/>
        </w:rPr>
        <w:t xml:space="preserve">However, cues emitted </w:t>
      </w:r>
      <w:r w:rsidR="001B0169" w:rsidRPr="006B3DEA">
        <w:rPr>
          <w:rFonts w:ascii="Times New Roman" w:hAnsi="Times New Roman" w:cs="Times New Roman"/>
          <w:sz w:val="24"/>
          <w:szCs w:val="24"/>
        </w:rPr>
        <w:t xml:space="preserve">from hosts </w:t>
      </w:r>
      <w:r w:rsidRPr="006B3DEA">
        <w:rPr>
          <w:rFonts w:ascii="Times New Roman" w:hAnsi="Times New Roman" w:cs="Times New Roman"/>
          <w:sz w:val="24"/>
          <w:szCs w:val="24"/>
        </w:rPr>
        <w:t>in the absence of parasites</w:t>
      </w:r>
      <w:r w:rsidR="00152229" w:rsidRPr="006B3DEA">
        <w:rPr>
          <w:rFonts w:ascii="Times New Roman" w:hAnsi="Times New Roman" w:cs="Times New Roman"/>
          <w:sz w:val="24"/>
          <w:szCs w:val="24"/>
        </w:rPr>
        <w:t>, such as from dead or wounded conspecifics</w:t>
      </w:r>
      <w:r w:rsidR="00497EFA">
        <w:rPr>
          <w:rFonts w:ascii="Times New Roman" w:hAnsi="Times New Roman" w:cs="Times New Roman"/>
          <w:sz w:val="24"/>
          <w:szCs w:val="24"/>
        </w:rPr>
        <w:t>,</w:t>
      </w:r>
      <w:r w:rsidR="00152229" w:rsidRPr="006B3DEA">
        <w:rPr>
          <w:rFonts w:ascii="Times New Roman" w:hAnsi="Times New Roman" w:cs="Times New Roman"/>
          <w:sz w:val="24"/>
          <w:szCs w:val="24"/>
        </w:rPr>
        <w:t xml:space="preserve"> </w:t>
      </w:r>
      <w:r w:rsidR="00F24C1B" w:rsidRPr="006B3DEA">
        <w:rPr>
          <w:rFonts w:ascii="Times New Roman" w:hAnsi="Times New Roman" w:cs="Times New Roman"/>
          <w:sz w:val="24"/>
          <w:szCs w:val="24"/>
        </w:rPr>
        <w:t>seem to</w:t>
      </w:r>
      <w:r w:rsidRPr="006B3DEA">
        <w:rPr>
          <w:rFonts w:ascii="Times New Roman" w:hAnsi="Times New Roman" w:cs="Times New Roman"/>
          <w:sz w:val="24"/>
          <w:szCs w:val="24"/>
        </w:rPr>
        <w:t xml:space="preserve"> have a more conserved alarm function</w:t>
      </w:r>
      <w:r w:rsidR="00B923B2" w:rsidRPr="006B3DEA">
        <w:rPr>
          <w:rFonts w:ascii="Times New Roman" w:hAnsi="Times New Roman" w:cs="Times New Roman"/>
          <w:sz w:val="24"/>
          <w:szCs w:val="24"/>
        </w:rPr>
        <w:t xml:space="preserve"> in prophylactic disease avoidance</w:t>
      </w:r>
      <w:r w:rsidRPr="006B3DEA">
        <w:rPr>
          <w:rFonts w:ascii="Times New Roman" w:hAnsi="Times New Roman" w:cs="Times New Roman"/>
          <w:sz w:val="24"/>
          <w:szCs w:val="24"/>
        </w:rPr>
        <w:t xml:space="preserve">. For example, two host-derived unsaturated fatty acids show </w:t>
      </w:r>
      <w:r w:rsidR="008A3E75" w:rsidRPr="006B3DEA">
        <w:rPr>
          <w:rFonts w:ascii="Times New Roman" w:hAnsi="Times New Roman" w:cs="Times New Roman"/>
          <w:sz w:val="24"/>
          <w:szCs w:val="24"/>
        </w:rPr>
        <w:t xml:space="preserve">a </w:t>
      </w:r>
      <w:r w:rsidRPr="006B3DEA">
        <w:rPr>
          <w:rFonts w:ascii="Times New Roman" w:hAnsi="Times New Roman" w:cs="Times New Roman"/>
          <w:sz w:val="24"/>
          <w:szCs w:val="24"/>
        </w:rPr>
        <w:t xml:space="preserve">high degree of conservation as necromones </w:t>
      </w:r>
      <w:r w:rsidR="00137D51" w:rsidRPr="006B3DEA">
        <w:rPr>
          <w:rFonts w:ascii="Times New Roman" w:hAnsi="Times New Roman" w:cs="Times New Roman"/>
          <w:sz w:val="24"/>
          <w:szCs w:val="24"/>
        </w:rPr>
        <w:t xml:space="preserve">in </w:t>
      </w:r>
      <w:r w:rsidRPr="006B3DEA">
        <w:rPr>
          <w:rFonts w:ascii="Times New Roman" w:hAnsi="Times New Roman" w:cs="Times New Roman"/>
          <w:sz w:val="24"/>
          <w:szCs w:val="24"/>
        </w:rPr>
        <w:t>insects and crustaceans. Oleic and linoleic acids are emitted from dying or dead individuals and function as cues primarily associated with injury and death</w:t>
      </w:r>
      <w:r w:rsidR="00B923B2" w:rsidRPr="006B3DEA">
        <w:rPr>
          <w:rFonts w:ascii="Times New Roman" w:hAnsi="Times New Roman" w:cs="Times New Roman"/>
          <w:sz w:val="24"/>
          <w:szCs w:val="24"/>
        </w:rPr>
        <w:t xml:space="preserve">. Upon detection, these </w:t>
      </w:r>
      <w:r w:rsidR="002018D0" w:rsidRPr="006B3DEA">
        <w:rPr>
          <w:rFonts w:ascii="Times New Roman" w:hAnsi="Times New Roman" w:cs="Times New Roman"/>
          <w:sz w:val="24"/>
          <w:szCs w:val="24"/>
        </w:rPr>
        <w:t xml:space="preserve">fatty </w:t>
      </w:r>
      <w:r w:rsidR="00B923B2" w:rsidRPr="006B3DEA">
        <w:rPr>
          <w:rFonts w:ascii="Times New Roman" w:hAnsi="Times New Roman" w:cs="Times New Roman"/>
          <w:sz w:val="24"/>
          <w:szCs w:val="24"/>
        </w:rPr>
        <w:t xml:space="preserve">acids </w:t>
      </w:r>
      <w:r w:rsidR="00497EFA">
        <w:rPr>
          <w:rFonts w:ascii="Times New Roman" w:hAnsi="Times New Roman" w:cs="Times New Roman"/>
          <w:sz w:val="24"/>
          <w:szCs w:val="24"/>
        </w:rPr>
        <w:t>repel</w:t>
      </w:r>
      <w:r w:rsidR="00137D51" w:rsidRPr="006B3DEA">
        <w:rPr>
          <w:rFonts w:ascii="Times New Roman" w:hAnsi="Times New Roman" w:cs="Times New Roman"/>
          <w:sz w:val="24"/>
          <w:szCs w:val="24"/>
        </w:rPr>
        <w:t xml:space="preserve"> isopods, crickets</w:t>
      </w:r>
      <w:r w:rsidR="008A3E75" w:rsidRPr="006B3DEA">
        <w:rPr>
          <w:rFonts w:ascii="Times New Roman" w:hAnsi="Times New Roman" w:cs="Times New Roman"/>
          <w:sz w:val="24"/>
          <w:szCs w:val="24"/>
        </w:rPr>
        <w:t>,</w:t>
      </w:r>
      <w:r w:rsidR="00137D51" w:rsidRPr="006B3DEA">
        <w:rPr>
          <w:rFonts w:ascii="Times New Roman" w:hAnsi="Times New Roman" w:cs="Times New Roman"/>
          <w:sz w:val="24"/>
          <w:szCs w:val="24"/>
        </w:rPr>
        <w:t xml:space="preserve"> and beetles </w:t>
      </w:r>
      <w:r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{"citationItems":[{"id":"ITEM-1","itemData":{"DOI":"10.1007/s10905-017-9612-6","ISSN":"08927553","abstract":"We document that the cricket, Acheta domesticus, avoids “necromone” chemical cues of death associated with treated surfaces and shelters (i.e., ethanol extracts of cricket bodies, oleic acid or linoleic acid). Initially we tested male responses to male body extract, oleic acid, or linoleic acid associated with shelters. Body extract was more repellent than either oleic or linoleic acid at a dose of 10 body equivalents per shelter. At 15 or 20 body equivalents/shelter extract and oleic acid were similarly repellent but linoleic acid was weaker. We next tested responses of males or females to shelters and surfaces treated with body extracts of males, females, a male-female mixture, or oleic acid. Repellency was evaluated at 1, 16, and 22 h following introduction. Body extracts elicited more immediate aversion than did authentic oleic acid (1 h). Females showed declining aversion with time (1, 16, 22 h), especially with regard to male extract. Alternatively, males showed increasing aversion with time, particularly to female extract. Both sexes showed weak responses to oleic acid at 1 h, but significant aversion at 16 and 22 h. We suggest that females may be less risk aversive as they seek out singing males holding established territories (i.e., mobility makes risk transient). Alternatively, males may respond more strongly to female necromone as this would reduce attraction of females to their territory. Finally, we consider a classic paper that documents a strong cricket repellent associated with tissue-covered perches. We provide new evidence that this repellent was likely an unsaturated fatty acid.","author":[{"dropping-particle":"","family":"Aksenov","given":"Vadim","non-dropping-particle":"","parse-names":false,"suffix":""},{"dropping-particle":"","family":"David Rollo","given":"C.","non-dropping-particle":"","parse-names":false,"suffix":""}],"container-title":"Journal of Insect Behavior","id":"ITEM-1","issue":"3","issued":{"date-parts":[["2017"]]},"page":"259-272","publisher":"Journal of Insect Behavior","title":"Necromone death cues and risk avoidance by the cricket Acheta domesticus: Effects of sex and duration of exposure","type":"article-journal","volume":"30"},"uris":["http://www.mendeley.com/documents/?uuid=e84a4009-7ae2-41ba-ae00-463f60f7376b"]},{"id":"ITEM-2","itemData":{"DOI":"10.1007/s00049-020-00307-3","ISBN":"0123456789","ISSN":"14230445","abstract":"Accumulating evidence in the literature suggests that oleic acid functions as a necromone across widely divergent insect taxa. The prevelance of this phenomenon has not been fully explored, and its application to pest management remains underdeveloped. Khapra beetle (KB), Trogoderma granarium, is a pest of stored grains, with larvae that can enter facultative diapause and remain cryptic in warehouses. Here, we examine how death affects oleic acid content of Trogoderma spp. cuticular extracts, and whether the compound causes a behavioral response. To assess the generalizability of patterns, many experiments were repeated with warehouse beetle (WB), Trogoderma variabile, and larger cabinet beetle (LCB), Trogoderma inclusum. Extracts of larvae that were first killed by being frozen had greater oleic acid content than those derived from live insects. Two-choice behavioral assays compared responses of solvent controls to these extracts, at both low (~ 2 µg) and high (68–131 µg) oleic acid content. The natural extracts also contained cuticular hydrocarbons and other unidentified chemicals. High oleic acid in the extracts repelled the larvae of all three species. Lower levels of oleic acid did not affect KB and LCB movement, but were attractive to WB. We also performed the assay using a large range of doses of oleic acid alone. At the lower doses, oleic acid had no effect on movement, but it became strongly repellant at higher doses, beginning at 100 µg. These results indicate that necromones may be an overlooked aspect of stored product insect biology, which if further researched could improve pest management.","author":[{"dropping-particle":"","family":"Domingue","given":"Michael J.","non-dropping-particle":"","parse-names":false,"suffix":""},{"dropping-particle":"","family":"Morrison","given":"William R.","non-dropping-particle":"","parse-names":false,"suffix":""},{"dropping-particle":"","family":"Yeater","given":"Kathleen","non-dropping-particle":"","parse-names":false,"suffix":""},{"dropping-particle":"","family":"Myers","given":"Scott W.","non-dropping-particle":"","parse-names":false,"suffix":""}],"container-title":"Chemoecology","id":"ITEM-2","issue":"4","issued":{"date-parts":[["2020"]]},"page":"161-172","publisher":"Springer International Publishing","title":"Oleic acid emitted from frozen Trogoderma spp. larvae causes conspecific behavioral aversion","type":"article-journal","volume":"30"},"uris":["http://www.mendeley.com/documents/?uuid=b3bf25ba-78b6-49da-a94d-2fb13303791e"]},{"id":"ITEM-3","itemData":{"DOI":"10.1007/s11692-009-9069-4","ISBN":"1169200990","ISSN":"00713260","abstract":"Illness, death, and costs of immunity and injury strongly select for avoidance of predators or contagion. Ants, cockroaches, and collembola recognize their dead using unsaturated fatty acids (e. g., oleic or linoleic acid) as \"necromone\" cues. Ants, bees, and termites remove dead from their nests (necrophoric behavior) whereas semi-social species seal off corpses or simply avoid their dead or injured (necrophobic behavior). Alarm and avoidance responses to exudates from injured conspecifics are widespread. This involves diverse pheromones, complex chemistry and learning. We hypothesized that necromones are a phylogenetically ancient class of related signals and predicted that terrestrial Isopoda (that strongly aggregate and lack known dispersants) would avoid body fluids and corpses using fatty acid \"necromones.\" Isopods were repelled by crushed conspecifics (blood), intact corpses, and alcohol extracts of bodies. As predicted, the repellent fraction contained oleic and linoleic acids and authentic standards repelled several isopod species. We further predicted a priori that social caterpillars (lacking known dispersants) would be repelled by their own body fluids and unsaturated fatty acids. Both tent caterpillars and fall webworms avoided branches treated with conspecific body fluid. Oleic and linoleic acids were also strongly avoided by both species. Necromone signaling appears widespread and likely traces to aquatic ancestors pre-dating the divergence of the Crustacea and Hexapoda at least 420 million years ago. © Springer Science+Business Media, LLC 2009.","author":[{"dropping-particle":"","family":"Yao","given":"M.","non-dropping-particle":"","parse-names":false,"suffix":""},{"dropping-particle":"","family":"Rosenfeld","given":"J.","non-dropping-particle":"","parse-names":false,"suffix":""},{"dropping-particle":"","family":"Attridge","given":"S.","non-dropping-particle":"","parse-names":false,"suffix":""},{"dropping-particle":"","family":"Sidhu","given":"S.","non-dropping-particle":"","parse-names":false,"suffix":""},{"dropping-particle":"","family":"Aksenov","given":"V.","non-dropping-particle":"","parse-names":false,"suffix":""},{"dropping-particle":"","family":"Rollo","given":"C. D.","non-dropping-particle":"","parse-names":false,"suffix":""}],"container-title":"Evolutionary Biology","id":"ITEM-3","issue":"3","issued":{"date-parts":[["2009"]]},"page":"267-281","title":"The ancient chemistry of avoiding risks of predation and disease","type":"article-journal","volume":"36"},"uris":["http://www.mendeley.com/documents/?uuid=321df1e4-8cab-4b7f-90d0-b0d273eb1c01"]}],"mendeley":{"formattedCitation":"[55–57]","plainTextFormattedCitation":"[55–57]","previouslyFormattedCitation":"[55–57]"},"properties":{"noteIndex":0},"schema":"https://github.com/citation-style-language/schema/raw/master/csl-citation.json"}</w:instrText>
      </w:r>
      <w:r w:rsidRPr="006B3DEA">
        <w:rPr>
          <w:rFonts w:ascii="Times New Roman" w:hAnsi="Times New Roman" w:cs="Times New Roman"/>
          <w:sz w:val="24"/>
          <w:szCs w:val="24"/>
        </w:rPr>
        <w:fldChar w:fldCharType="separate"/>
      </w:r>
      <w:r w:rsidR="00C47D10" w:rsidRPr="00C47D10">
        <w:rPr>
          <w:rFonts w:ascii="Times New Roman" w:hAnsi="Times New Roman" w:cs="Times New Roman"/>
          <w:noProof/>
          <w:sz w:val="24"/>
          <w:szCs w:val="24"/>
        </w:rPr>
        <w:t>[55–57]</w:t>
      </w:r>
      <w:r w:rsidRPr="006B3DEA">
        <w:rPr>
          <w:rFonts w:ascii="Times New Roman" w:hAnsi="Times New Roman" w:cs="Times New Roman"/>
          <w:sz w:val="24"/>
          <w:szCs w:val="24"/>
        </w:rPr>
        <w:fldChar w:fldCharType="end"/>
      </w:r>
      <w:r w:rsidRPr="006B3DEA">
        <w:rPr>
          <w:rFonts w:ascii="Times New Roman" w:hAnsi="Times New Roman" w:cs="Times New Roman"/>
          <w:sz w:val="24"/>
          <w:szCs w:val="24"/>
        </w:rPr>
        <w:t xml:space="preserve"> </w:t>
      </w:r>
      <w:r w:rsidR="00B923B2" w:rsidRPr="006B3DEA">
        <w:rPr>
          <w:rFonts w:ascii="Times New Roman" w:hAnsi="Times New Roman" w:cs="Times New Roman"/>
          <w:sz w:val="24"/>
          <w:szCs w:val="24"/>
        </w:rPr>
        <w:t>and induce</w:t>
      </w:r>
      <w:r w:rsidRPr="006B3DEA">
        <w:rPr>
          <w:rFonts w:ascii="Times New Roman" w:hAnsi="Times New Roman" w:cs="Times New Roman"/>
          <w:sz w:val="24"/>
          <w:szCs w:val="24"/>
        </w:rPr>
        <w:t xml:space="preserve"> undertaking</w:t>
      </w:r>
      <w:r w:rsidR="0051592E" w:rsidRPr="006B3DEA">
        <w:rPr>
          <w:rFonts w:ascii="Times New Roman" w:hAnsi="Times New Roman" w:cs="Times New Roman"/>
          <w:sz w:val="24"/>
          <w:szCs w:val="24"/>
        </w:rPr>
        <w:t xml:space="preserve"> </w:t>
      </w:r>
      <w:r w:rsidRPr="006B3DEA">
        <w:rPr>
          <w:rFonts w:ascii="Times New Roman" w:hAnsi="Times New Roman" w:cs="Times New Roman"/>
          <w:sz w:val="24"/>
          <w:szCs w:val="24"/>
        </w:rPr>
        <w:t xml:space="preserve">in </w:t>
      </w:r>
      <w:r w:rsidR="00386D15" w:rsidRPr="006B3DEA">
        <w:rPr>
          <w:rFonts w:ascii="Times New Roman" w:hAnsi="Times New Roman" w:cs="Times New Roman"/>
          <w:sz w:val="24"/>
          <w:szCs w:val="24"/>
        </w:rPr>
        <w:t>ants and termites</w:t>
      </w:r>
      <w:r w:rsidR="0051592E" w:rsidRPr="006B3DEA">
        <w:rPr>
          <w:rFonts w:ascii="Times New Roman" w:hAnsi="Times New Roman" w:cs="Times New Roman"/>
          <w:sz w:val="24"/>
          <w:szCs w:val="24"/>
        </w:rPr>
        <w:t>,</w:t>
      </w:r>
      <w:r w:rsidRPr="006B3DEA">
        <w:rPr>
          <w:rFonts w:ascii="Times New Roman" w:hAnsi="Times New Roman" w:cs="Times New Roman"/>
          <w:sz w:val="24"/>
          <w:szCs w:val="24"/>
        </w:rPr>
        <w:t xml:space="preserve"> </w:t>
      </w:r>
      <w:r w:rsidR="0051592E" w:rsidRPr="006B3DEA">
        <w:rPr>
          <w:rFonts w:ascii="Times New Roman" w:hAnsi="Times New Roman" w:cs="Times New Roman"/>
          <w:sz w:val="24"/>
          <w:szCs w:val="24"/>
        </w:rPr>
        <w:t xml:space="preserve">i.e. burial or transfer of </w:t>
      </w:r>
      <w:r w:rsidR="00173392">
        <w:rPr>
          <w:rFonts w:ascii="Times New Roman" w:hAnsi="Times New Roman" w:cs="Times New Roman"/>
          <w:sz w:val="24"/>
          <w:szCs w:val="24"/>
        </w:rPr>
        <w:t xml:space="preserve">conspecific </w:t>
      </w:r>
      <w:r w:rsidR="0051592E" w:rsidRPr="006B3DEA">
        <w:rPr>
          <w:rFonts w:ascii="Times New Roman" w:hAnsi="Times New Roman" w:cs="Times New Roman"/>
          <w:sz w:val="24"/>
          <w:szCs w:val="24"/>
        </w:rPr>
        <w:t>cadavers to the refu</w:t>
      </w:r>
      <w:r w:rsidR="00497EFA">
        <w:rPr>
          <w:rFonts w:ascii="Times New Roman" w:hAnsi="Times New Roman" w:cs="Times New Roman"/>
          <w:sz w:val="24"/>
          <w:szCs w:val="24"/>
        </w:rPr>
        <w:t>s</w:t>
      </w:r>
      <w:r w:rsidR="0051592E" w:rsidRPr="006B3DEA">
        <w:rPr>
          <w:rFonts w:ascii="Times New Roman" w:hAnsi="Times New Roman" w:cs="Times New Roman"/>
          <w:sz w:val="24"/>
          <w:szCs w:val="24"/>
        </w:rPr>
        <w:t xml:space="preserve">e pile </w:t>
      </w:r>
      <w:r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{"citationItems":[{"id":"ITEM-1","itemData":{"DOI":"doi.org/10.1155/1958/69391","author":[{"dropping-particle":"","family":"Wilson","given":"E O","non-dropping-particle":"","parse-names":false,"suffix":""},{"dropping-particle":"","family":"Durlach","given":"N I","non-dropping-particle":"","parse-names":false,"suffix":""},{"dropping-particle":"","family":"Roth","given":"L M","non-dropping-particle":"","parse-names":false,"suffix":""}],"container-title":"Psyche: A Journal of Entomology","id":"ITEM-1","issued":{"date-parts":[["1958"]]},"page":"108-114","title":"Chemical releasers of necrophoric behavior in ants","type":"article-journal","volume":"65"},"uris":["http://www.mendeley.com/documents/?uuid=a2cda11f-852e-4a34-a3a1-303f91448c42"]},{"id":"ITEM-2","itemData":{"DOI":"10.1111/j.1365-3032.2006.00526.x","ISSN":"03076962","abstract":"The relationship between scent composition and antennal sensitivity in different castes of Atta mexicana is investigated under laboratory conditions. Extracts of dead ants are analysed by gas chromatography-mass spectrometry to identify the compounds presumably responsible for the specific undertaking behaviour. Oleic acid is identified as one compound that triggers undertaking behaviour. To determine differences in odour reception between workers of different castes (i.e. foragers, undertakers and soldiers), further antennal sensitivity to task-related odours is tested using electroantennographic techniques. Soldiers are the most specialized caste because of their low response to all odours, except odourants related to alarm pheromones. The behavioural specialization of soldiers and their reduced behavioural repertoire are discussed. © 2006 The Royal Entomological Society.","author":[{"dropping-particle":"","family":"López-Riquelme","given":"Germán Octavio","non-dropping-particle":"","parse-names":false,"suffix":""},{"dropping-particle":"","family":"Malo","given":"Edi A.","non-dropping-particle":"","parse-names":false,"suffix":""},{"dropping-particle":"","family":"Cruz-López","given":"Leopoldo","non-dropping-particle":"","parse-names":false,"suffix":""},{"dropping-particle":"","family":"Fanjul-Moles","given":"María Luisa","non-dropping-particle":"","parse-names":false,"suffix":""}],"container-title":"Physiological Entomology","id":"ITEM-2","issue":"4","issued":{"date-parts":[["2006"]]},"page":"353-360","title":"Antennal olfactory sensitivity in response to task-related odours of three castes of the ant Atta mexicana (hymenoptera: formicidae)","type":"article-journal","volume":"31"},"uris":["http://www.mendeley.com/documents/?uuid=b02aa684-bfdf-454e-880d-642e6669ff57"]},{"id":"ITEM-3","itemData":{"DOI":"10.1007/s10886-013-0365-1","ISBN":"1088601303651","ISSN":"00980331","PMID":"24242873","abstract":"In order to decrease the risk of pathogen transmission, ants remove corpses from the vicinity of nests, but little is known about the underlying mechanisms. In particular, it is unclear how the odor profile of corpses changes with time since death and how any changes might relate to behavior. We have addressed these questions in the red ant Myrmica rubra, where we asked how the time since death determines the ability of workers to discriminate a dead individual from a live one, and whether dead workers are removed in a similar way when they originate from the same or an alien colony. We found that ants could discriminate alien from nestmate corpses up to 2 days after death, since the former continued to elicit aggressive behavior over that period. For dead nestmates, only 15 % of corpses were removed when freshly killed but this rises to 80 % for corpses between 1 to 6 days post mortem. Using gas chromatography, we found that oleic and linoleic acids, which are absent on freshly killed corpses, appeared post mortem and were in higher quantities on those corpses that were ejected from the nest vicinity. When added to fresh corpses, linoleic and oleic acids, alone or blended, enhanced removal to levels observed for corpses of 2-6 days post-mortem. Thus, oleic and linoleic acids appear to be important cues involved in corpse recognition and necrophoresis over a long timeframe, and we advance the hypothesis that these fatty acids in combination with other cues may also trigger other behaviors such as prey retrieval.","author":[{"dropping-particle":"","family":"Diez","given":"Lise","non-dropping-particle":"","parse-names":false,"suffix":""},{"dropping-particle":"","family":"Moquet","given":"Laura","non-dropping-particle":"","parse-names":false,"suffix":""},{"dropping-particle":"","family":"Detrain","given":"Claire","non-dropping-particle":"","parse-names":false,"suffix":""}],"container-title":"Journal of Chemical Ecology","id":"ITEM-3","issue":"11-12","issued":{"date-parts":[["2013"]]},"page":"1424-1432","title":"Post-mortem changes in chemical profile and their influence on corpse removal in ants","type":"article-journal","volume":"39"},"uris":["http://www.mendeley.com/documents/?uuid=36d30dda-ea40-4181-866c-a4eaa0c827b2"]},{"id":"ITEM-4","itemData":{"DOI":"10.1111/1365-2435.12754","ISSN":"0269-8463","abstract":"In social insects, the efficiency of exploitation of resources and colony defence are mediated by chemical communication. In colonies dependent on nutritionally limited resources, corpses represent both a food resource and a risk of pathogens. Because this risk vs. reward changes with time after death, behavioural plasticity in the response to corpses would be advantageous. How social insects regulate this trade-off remains unknown. We conducted quantitative behavioural bioassay and chemical analysis to study corpse management in the eastern subterranean termite, Reticulitermes flavipes. We hypothesized that R. flavipes responds differently towards corpses with prolonged post-mortem time, and this behavioural plasticity is mediated by the dynamic change in death cues. We show that R. flavipes uses a post-mortem signalling system that depends on an early death cue that stimulates corpse retrieval and cannibalism, and late death cues that stimulate recruitment and burial. A blend of 3-octanone and 3-octanol is released immediately after death, with the alcohol (possibly in conjunction with the ketone) playing a clear role as a death cue. This cue enables the colony to recycle nutrients before decomposition occurs and before risk of pathogens increases. The accumulation of late death cues, decomposition products shared by diverse arthropods, elicits a behavioural switch from cannibalism to burial. The ability to detect and respond to the dead is vital to group-living animals. Our study reveals a behavioural shift in corpse management triggered by the interplay of an early death cue and late death cues, which balances risks and rewards associated with corpses. The post-mortem chemical communication highlights the adaptation of a social insect to its ecological niche.","author":[{"dropping-particle":"","family":"Sun","given":"Qian","non-dropping-particle":"","parse-names":false,"suffix":""},{"dropping-particle":"","family":"Haynes","given":"Kenneth F.","non-dropping-particle":"","parse-names":false,"suffix":""},{"dropping-particle":"","family":"Zhou","given":"Xuguo","non-dropping-particle":"","parse-names":false,"suffix":""}],"container-title":"Functional Ecology","editor":[{"dropping-particle":"","family":"Ayasse","given":"Manfred","non-dropping-particle":"","parse-names":false,"suffix":""}],"id":"ITEM-4","issue":"3","issued":{"date-parts":[["2017","3","26"]]},"page":"697-706","title":"Dynamic changes in death cues modulate risks and rewards of corpse management in a social insect","type":"article-journal","volume":"31"},"uris":["http://www.mendeley.com/documents/?uuid=744e03f1-644d-4d50-97a9-d0caf7b5d32f"]},{"id":"ITEM-5","itemData":{"DOI":"10.1017/S0007485315000528","ISSN":"14752670","PMID":"26082426","abstract":"Necrophoric behaviour is critical sanitation behaviour in social insects. However, little is known about the necrophoric responses of workers towards different developmental stages in a colony as well as its underlying mechanism. Here, we show that Solenopsis invicta workers display distinct necrophoric responses to corpses of workers and pupae. Corpses of workers killed by freezing (dead for &lt;1 h) were carried to a refuse pile, but pupal corpses would take at least 1 day to elicit workers' necrophoric response. Metarhizium anisopliae-infected pupal corpses accelerated the necrophoric behaviour of resident workers, with 47.5% of unaffected corpses and 73.8% infected corpses discarded by 1 day post-treatment). We found that fungus-infected pupal corpses had a higher concentration of fatty acids (palmitic acid, oleic acid and linoleic acid) on their surface. We experimentally confirmed that linoleic and oleic acids would elicit a necrophoric response in workers. The appearance of linoleic and oleic acids appeared to be chemical signals involved in recognition of pupal corpses, and M. anisopliae infection could promote the accumulation of fatty acids on surface of pupal corpses resulting in accelerated necrophoric responses of workers.","author":[{"dropping-particle":"","family":"Qiu","given":"H. L.","non-dropping-particle":"","parse-names":false,"suffix":""},{"dropping-particle":"","family":"Lu","given":"L. H.","non-dropping-particle":"","parse-names":false,"suffix":""},{"dropping-particle":"","family":"Shi","given":"Q. X.","non-dropping-particle":"","parse-names":false,"suffix":""},{"dropping-particle":"","family":"Tu","given":"C. C.","non-dropping-particle":"","parse-names":false,"suffix":""},{"dropping-particle":"","family":"Lin","given":"T.","non-dropping-particle":"","parse-names":false,"suffix":""},{"dropping-particle":"","family":"He","given":"Y. R.","non-dropping-particle":"","parse-names":false,"suffix":""}],"container-title":"Bulletin of Entomological Research","id":"ITEM-5","issue":"5","issued":{"date-parts":[["2015"]]},"page":"607-614","title":"Differential necrophoric behaviour of the ant Solenopsis invicta towards fungal-infected corpses of workers and pupae","type":"article-journal","volume":"105"},"uris":["http://www.mendeley.com/documents/?uuid=3ef729d4-e20e-44f3-95cf-4eb11864c1b7"]},{"id":"ITEM-6","itemData":{"DOI":"10.1007/s00114-011-0871-3","ISSN":"00281042","PMID":"22167071","abstract":"Subterranean termites of the genus Reticulitermes are known to build walls and tubes and move considerable amounts of soil into wood but the causes of this behavior remain largely unexplored. In laboratory assays, we tested the hypothesis that Reticulitermes virginicus (Banks) would carry more sand into wooden blocks containing corpses compared to corpse-free controls. We further predicted that the corpses of predatory ants would elicit a stronger response than those of a benign beetle species or nestmates. As hypothesized, significantly more sand was carried into blocks containing corpses and this material was typically used to build partitions separating the dead from the rest of the colony. Contrary to expectations, however, this behavior did not vary among corpse types. We then tested the hypothesis that oleic acid, an unsaturated fatty acid released during arthropod decay and used by ants and other arthropod taxa in corpse recognition, would induce a similar building response in R. virginicus. To additionally determine the role of foreign objects in giving rise to this behavior, the experiment was carried out with and without imitation corpses (i.e., small glass beads). As predicted, oleic acid induced building (a tenfold increase) but only when applied to beads, suggesting strong synergism between tactile and chemical cues. Oleic acid also significantly reduced the amount of wood consumed by R. virginicus and may possess useful repellent properties. © 2011 Springer-Verlag (outside the USA).","author":[{"dropping-particle":"","family":"Ulyshen","given":"Michael D.","non-dropping-particle":"","parse-names":false,"suffix":""},{"dropping-particle":"","family":"Shelton","given":"Thomas G.","non-dropping-particle":"","parse-names":false,"suffix":""}],"container-title":"Naturwissenschaften","id":"ITEM-6","issue":"2","issued":{"date-parts":[["2012"]]},"page":"89-93","title":"Evidence of cue synergism in termite corpse response behavior","type":"article-journal","volume":"99"},"uris":["http://www.mendeley.com/documents/?uuid=18a56b94-68e3-4f8e-b5bb-eaa72d22d3e5"]}],"mendeley":{"formattedCitation":"[58–63]","plainTextFormattedCitation":"[58–63]","previouslyFormattedCitation":"[58–63]"},"properties":{"noteIndex":0},"schema":"https://github.com/citation-style-language/schema/raw/master/csl-citation.json"}</w:instrText>
      </w:r>
      <w:r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lang w:val="en-US"/>
        </w:rPr>
        <w:t>[58–63]</w:t>
      </w:r>
      <w:r w:rsidRPr="006B3DEA">
        <w:rPr>
          <w:rFonts w:ascii="Times New Roman" w:hAnsi="Times New Roman" w:cs="Times New Roman"/>
          <w:sz w:val="24"/>
          <w:szCs w:val="24"/>
        </w:rPr>
        <w:fldChar w:fldCharType="end"/>
      </w:r>
      <w:r w:rsidRPr="00753515">
        <w:rPr>
          <w:rFonts w:ascii="Times New Roman" w:hAnsi="Times New Roman" w:cs="Times New Roman"/>
          <w:sz w:val="24"/>
          <w:szCs w:val="24"/>
          <w:lang w:val="en-US"/>
        </w:rPr>
        <w:t xml:space="preserve">. </w:t>
      </w:r>
      <w:r w:rsidRPr="006B3DEA">
        <w:rPr>
          <w:rFonts w:ascii="Times New Roman" w:hAnsi="Times New Roman" w:cs="Times New Roman"/>
          <w:sz w:val="24"/>
          <w:szCs w:val="24"/>
        </w:rPr>
        <w:t>Oftentimes a blend o</w:t>
      </w:r>
      <w:r w:rsidR="00677BA3">
        <w:rPr>
          <w:rFonts w:ascii="Times New Roman" w:hAnsi="Times New Roman" w:cs="Times New Roman"/>
          <w:sz w:val="24"/>
          <w:szCs w:val="24"/>
        </w:rPr>
        <w:t>f oleic acid and other compound</w:t>
      </w:r>
      <w:r w:rsidR="00F95671">
        <w:rPr>
          <w:rFonts w:ascii="Times New Roman" w:hAnsi="Times New Roman" w:cs="Times New Roman"/>
          <w:sz w:val="24"/>
          <w:szCs w:val="24"/>
        </w:rPr>
        <w:t>s</w:t>
      </w:r>
      <w:r w:rsidRPr="006B3DEA">
        <w:rPr>
          <w:rFonts w:ascii="Times New Roman" w:hAnsi="Times New Roman" w:cs="Times New Roman"/>
          <w:sz w:val="24"/>
          <w:szCs w:val="24"/>
        </w:rPr>
        <w:t xml:space="preserve"> work additive</w:t>
      </w:r>
      <w:r w:rsidR="00497EFA">
        <w:rPr>
          <w:rFonts w:ascii="Times New Roman" w:hAnsi="Times New Roman" w:cs="Times New Roman"/>
          <w:sz w:val="24"/>
          <w:szCs w:val="24"/>
        </w:rPr>
        <w:t>ly</w:t>
      </w:r>
      <w:r w:rsidRPr="006B3DEA">
        <w:rPr>
          <w:rFonts w:ascii="Times New Roman" w:hAnsi="Times New Roman" w:cs="Times New Roman"/>
          <w:sz w:val="24"/>
          <w:szCs w:val="24"/>
        </w:rPr>
        <w:t xml:space="preserve">, </w:t>
      </w:r>
      <w:r w:rsidR="00386D15" w:rsidRPr="006B3DEA">
        <w:rPr>
          <w:rFonts w:ascii="Times New Roman" w:hAnsi="Times New Roman" w:cs="Times New Roman"/>
          <w:sz w:val="24"/>
          <w:szCs w:val="24"/>
        </w:rPr>
        <w:t xml:space="preserve">e.g., </w:t>
      </w:r>
      <w:r w:rsidR="006421DB">
        <w:rPr>
          <w:rFonts w:ascii="Times New Roman" w:hAnsi="Times New Roman" w:cs="Times New Roman"/>
          <w:sz w:val="24"/>
          <w:szCs w:val="24"/>
        </w:rPr>
        <w:t xml:space="preserve">in </w:t>
      </w:r>
      <w:r w:rsidRPr="006B3DEA">
        <w:rPr>
          <w:rFonts w:ascii="Times New Roman" w:hAnsi="Times New Roman" w:cs="Times New Roman"/>
          <w:sz w:val="24"/>
          <w:szCs w:val="24"/>
        </w:rPr>
        <w:t xml:space="preserve">the combination with β-ocimene in </w:t>
      </w:r>
      <w:r w:rsidR="00B923B2" w:rsidRPr="006B3DEA">
        <w:rPr>
          <w:rFonts w:ascii="Times New Roman" w:hAnsi="Times New Roman" w:cs="Times New Roman"/>
          <w:sz w:val="24"/>
          <w:szCs w:val="24"/>
        </w:rPr>
        <w:t xml:space="preserve">the </w:t>
      </w:r>
      <w:r w:rsidRPr="006B3DEA">
        <w:rPr>
          <w:rFonts w:ascii="Times New Roman" w:hAnsi="Times New Roman" w:cs="Times New Roman"/>
          <w:sz w:val="24"/>
          <w:szCs w:val="24"/>
        </w:rPr>
        <w:t>freeze-kil</w:t>
      </w:r>
      <w:r w:rsidR="00955FA2" w:rsidRPr="006B3DEA">
        <w:rPr>
          <w:rFonts w:ascii="Times New Roman" w:hAnsi="Times New Roman" w:cs="Times New Roman"/>
          <w:sz w:val="24"/>
          <w:szCs w:val="24"/>
        </w:rPr>
        <w:t xml:space="preserve">led brood removal in honey bees </w:t>
      </w:r>
      <w:r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{"citationItems":[{"id":"ITEM-1","itemData":{"DOI":"10.1038/s41598-018-24054-2","ISSN":"2045-2322","abstract":"Eusocial insects live in teeming societies with thousands of their kin. In this crowded environment, workers combat disease by removing or burying their dead or diseased nestmates. For honey bees, we found that hygienic brood-removal behavior is triggered by two odorants - β-ocimene and oleic acid - which are released from brood upon freeze-killing. β-ocimene is a co-opted pheromone that normally signals larval food-begging, whereas oleic acid is a conserved necromone across arthropod taxa. Interestingly, the odorant blend can induce hygienic behavior more consistently than either odorant alone. We suggest that the volatile β-ocimene flags hygienic workers' attention, while oleic acid is the death cue, triggering removal. Bees with high hygienicity detect and remove brood with these odorants faster than bees with low hygienicity, and both molecules are strong ligands for hygienic behavior-associated odorant binding proteins (OBP16 and OBP18). Odorants that induce low levels of hygienic behavior, however, are weak ligands for these OBPs. We are therefore beginning to paint a picture of the molecular mechanism behind this complex behavior, using odorants associated with freeze-killed brood as a model.","author":[{"dropping-particle":"","family":"McAfee","given":"Alison","non-dropping-particle":"","parse-names":false,"suffix":""},{"dropping-particle":"","family":"Chapman","given":"Abigail","non-dropping-particle":"","parse-names":false,"suffix":""},{"dropping-particle":"","family":"Iovinella","given":"Immacolata","non-dropping-particle":"","parse-names":false,"suffix":""},{"dropping-particle":"","family":"Gallagher-Kurtzke","given":"Ylonna","non-dropping-particle":"","parse-names":false,"suffix":""},{"dropping-particle":"","family":"Collins","given":"Troy F.","non-dropping-particle":"","parse-names":false,"suffix":""},{"dropping-particle":"","family":"Higo","given":"Heather","non-dropping-particle":"","parse-names":false,"suffix":""},{"dropping-particle":"","family":"Madilao","given":"Lufiani L.","non-dropping-particle":"","parse-names":false,"suffix":""},{"dropping-particle":"","family":"Pelosi","given":"Paolo","non-dropping-particle":"","parse-names":false,"suffix":""},{"dropping-particle":"","family":"Foster","given":"Leonard J.","non-dropping-particle":"","parse-names":false,"suffix":""}],"container-title":"Scientific Reports","id":"ITEM-1","issue":"1","issued":{"date-parts":[["2018","12","9"]]},"page":"5719","publisher":"Springer US","title":"A death pheromone, oleic acid, triggers hygienic behavior in honey bees (Apis mellifera L.)","type":"article-journal","volume":"8"},"uris":["http://www.mendeley.com/documents/?uuid=e80777de-eee5-4fa5-9d2b-eb6c8d9afedc"]},{"id":"ITEM-2","itemData":{"DOI":"10.1038/srep46171","ISSN":"20452322","PMID":"28387332","abstract":"Hygienic behaviour (HB) is a social immunity trait in honey bees (Apis mellifera L.) whereby workers detect, uncap and remove unhealthy brood, improving disease resistance in the colony. This is clearly economically valuable; however, the molecular mechanism behind it is not well understood. The freeze-killed brood (FKB) assay is the conventional method of HB selection, so we compared odour profiles of FKB and live brood to find candidate HB-inducing odours. Surprisingly, we found that significantly more brood pheromone (β-ocimene) was released from FKB. β-ocimene abundance also positively correlated with HB, suggesting there could be a brood effect contributing to overall hygiene. Furthermore, we found that β-ocimene stimulated worker antennae in a dose-dependent manner, with the left antennae responding significantly stronger than right antennae in hygienic bees, but not in non-hygienic bees. Five other unidentifiable compounds were differentially emitted from FKB which could also be important for HB. We also compared odour profiles of Varroa-infested brood to healthy brood and found an overall interactive effect between developmental stage and infestation, but specific odours did not drive these differences. Overall, the data we present here is an important foundation on which to build our understanding the molecular mechanism behind this complex behaviour.","author":[{"dropping-particle":"","family":"McAfee","given":"Alison","non-dropping-particle":"","parse-names":false,"suffix":""},{"dropping-particle":"","family":"Collins","given":"Troy F.","non-dropping-particle":"","parse-names":false,"suffix":""},{"dropping-particle":"","family":"Madilao","given":"Lufiani L.","non-dropping-particle":"","parse-names":false,"suffix":""},{"dropping-particle":"","family":"Foster","given":"Leonard J.","non-dropping-particle":"","parse-names":false,"suffix":""}],"container-title":"Scientific Reports","id":"ITEM-2","issue":"March","issued":{"date-parts":[["2017"]]},"page":"1-12","publisher":"Nature Publishing Group","title":"Odorant cues linked to social immunity induce lateralized antenna stimulation in honey bees (Apis mellifera L.)","type":"article-journal","volume":"7"},"uris":["http://www.mendeley.com/documents/?uuid=7405e635-afd7-4592-9ecf-03ff3c994569"]}],"mendeley":{"formattedCitation":"[41,64]","plainTextFormattedCitation":"[41,64]","previouslyFormattedCitation":"[41,64]"},"properties":{"noteIndex":0},"schema":"https://github.com/citation-style-language/schema/raw/master/csl-citation.json"}</w:instrText>
      </w:r>
      <w:r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[41,64]</w:t>
      </w:r>
      <w:r w:rsidRPr="006B3DEA">
        <w:rPr>
          <w:rFonts w:ascii="Times New Roman" w:hAnsi="Times New Roman" w:cs="Times New Roman"/>
          <w:sz w:val="24"/>
          <w:szCs w:val="24"/>
        </w:rPr>
        <w:fldChar w:fldCharType="end"/>
      </w:r>
      <w:r w:rsidRPr="006B3DEA">
        <w:rPr>
          <w:rFonts w:ascii="Times New Roman" w:hAnsi="Times New Roman" w:cs="Times New Roman"/>
          <w:sz w:val="24"/>
          <w:szCs w:val="24"/>
        </w:rPr>
        <w:t xml:space="preserve"> or indole and phenol in </w:t>
      </w:r>
      <w:r w:rsidR="0010792C">
        <w:rPr>
          <w:rFonts w:ascii="Times New Roman" w:hAnsi="Times New Roman" w:cs="Times New Roman"/>
          <w:sz w:val="24"/>
          <w:szCs w:val="24"/>
        </w:rPr>
        <w:t xml:space="preserve">the </w:t>
      </w:r>
      <w:r w:rsidRPr="006B3DEA">
        <w:rPr>
          <w:rFonts w:ascii="Times New Roman" w:hAnsi="Times New Roman" w:cs="Times New Roman"/>
          <w:sz w:val="24"/>
          <w:szCs w:val="24"/>
        </w:rPr>
        <w:t xml:space="preserve">burial behaviour of termites </w:t>
      </w:r>
      <w:r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{"citationItems":[{"id":"ITEM-1","itemData":{"DOI":"10.1007/s00040-011-0197-3","ISSN":"00201812","abstract":"In order to maintain healthy colonies, termite workers dispose of the cadavers of dead nest mates by cannibalism, burial, or necrophoresis. However, when multiple reproductives found a new colony by pleometrosis, there are no worker castes at the early stages of the foundation to eliminate or isolate the corpses. In this study, we showed that in young pleometrotic colonies, reproductives of Pseudacanthotermes spiniger had the ability to perform this task. Because of the claustral conditions, and the potential inability of the dealates to feed on their own, their behaviour was restricted to the burial of the cadaver within the initial chamber. This burial behaviour, previously not reported in the reproductive caste of termites, appeared to be induced by chemical signals released by the corpses during decomposition, among which various fatty acids, indole and phenol were the most active. The burial finally resulted in the physical isolation of corpses, thus reducing the chances for opportunistic pathogens to spread among the rest of the individuals. © 2011 International Union for the Study of Social Insects (IUSSI).","author":[{"dropping-particle":"","family":"Chouvenc","given":"T.","non-dropping-particle":"","parse-names":false,"suffix":""},{"dropping-particle":"","family":"Robert","given":"A.","non-dropping-particle":"","parse-names":false,"suffix":""},{"dropping-particle":"","family":"Sémon","given":"E.","non-dropping-particle":"","parse-names":false,"suffix":""},{"dropping-particle":"","family":"Bordereau","given":"C.","non-dropping-particle":"","parse-names":false,"suffix":""}],"container-title":"Insectes Sociaux","id":"ITEM-1","issue":"1","issued":{"date-parts":[["2012"]]},"page":"119-125","title":"Burial behaviour by dealates of the termite Pseudacanthotermes spiniger (Termitidae, Macrotermitinae) induced by chemical signals from termite corpses","type":"article-journal","volume":"59"},"uris":["http://www.mendeley.com/documents/?uuid=244798a3-0169-4fb3-8537-326b90322142"]}],"mendeley":{"formattedCitation":"[65]","plainTextFormattedCitation":"[65]","previouslyFormattedCitation":"[65]"},"properties":{"noteIndex":0},"schema":"https://github.com/citation-style-language/schema/raw/master/csl-citation.json"}</w:instrText>
      </w:r>
      <w:r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[65]</w:t>
      </w:r>
      <w:r w:rsidRPr="006B3DEA">
        <w:rPr>
          <w:rFonts w:ascii="Times New Roman" w:hAnsi="Times New Roman" w:cs="Times New Roman"/>
          <w:sz w:val="24"/>
          <w:szCs w:val="24"/>
        </w:rPr>
        <w:fldChar w:fldCharType="end"/>
      </w:r>
      <w:r w:rsidRPr="006B3DEA">
        <w:rPr>
          <w:rFonts w:ascii="Times New Roman" w:hAnsi="Times New Roman" w:cs="Times New Roman"/>
          <w:sz w:val="24"/>
          <w:szCs w:val="24"/>
        </w:rPr>
        <w:t xml:space="preserve">. Interestingly, termites associate this blend </w:t>
      </w:r>
      <w:r w:rsidR="00386D15" w:rsidRPr="006B3DEA">
        <w:rPr>
          <w:rFonts w:ascii="Times New Roman" w:hAnsi="Times New Roman" w:cs="Times New Roman"/>
          <w:sz w:val="24"/>
          <w:szCs w:val="24"/>
        </w:rPr>
        <w:t>with a</w:t>
      </w:r>
      <w:r w:rsidRPr="006B3DEA">
        <w:rPr>
          <w:rFonts w:ascii="Times New Roman" w:hAnsi="Times New Roman" w:cs="Times New Roman"/>
          <w:sz w:val="24"/>
          <w:szCs w:val="24"/>
        </w:rPr>
        <w:t xml:space="preserve"> longer post-mortem</w:t>
      </w:r>
      <w:r w:rsidR="00536285" w:rsidRPr="006B3DEA">
        <w:rPr>
          <w:rFonts w:ascii="Times New Roman" w:hAnsi="Times New Roman" w:cs="Times New Roman"/>
          <w:sz w:val="24"/>
          <w:szCs w:val="24"/>
        </w:rPr>
        <w:t xml:space="preserve"> </w:t>
      </w:r>
      <w:r w:rsidR="00E41000" w:rsidRPr="006B3DEA">
        <w:rPr>
          <w:rFonts w:ascii="Times New Roman" w:hAnsi="Times New Roman" w:cs="Times New Roman"/>
          <w:sz w:val="24"/>
          <w:szCs w:val="24"/>
        </w:rPr>
        <w:t xml:space="preserve">time </w:t>
      </w:r>
      <w:r w:rsidR="00536285" w:rsidRPr="006B3DEA">
        <w:rPr>
          <w:rFonts w:ascii="Times New Roman" w:hAnsi="Times New Roman" w:cs="Times New Roman"/>
          <w:sz w:val="24"/>
          <w:szCs w:val="24"/>
        </w:rPr>
        <w:t>that induces burial</w:t>
      </w:r>
      <w:r w:rsidRPr="006B3DEA">
        <w:rPr>
          <w:rFonts w:ascii="Times New Roman" w:hAnsi="Times New Roman" w:cs="Times New Roman"/>
          <w:sz w:val="24"/>
          <w:szCs w:val="24"/>
        </w:rPr>
        <w:t xml:space="preserve">, whereas 3‐octanone and 3‐octanol emitted shortly after death induce cannibalism, </w:t>
      </w:r>
      <w:r w:rsidR="007A7C87">
        <w:rPr>
          <w:rFonts w:ascii="Times New Roman" w:hAnsi="Times New Roman" w:cs="Times New Roman"/>
          <w:sz w:val="24"/>
          <w:szCs w:val="24"/>
        </w:rPr>
        <w:t xml:space="preserve">possibly </w:t>
      </w:r>
      <w:r w:rsidR="00A15F57" w:rsidRPr="006B3DEA">
        <w:rPr>
          <w:rFonts w:ascii="Times New Roman" w:hAnsi="Times New Roman" w:cs="Times New Roman"/>
          <w:sz w:val="24"/>
          <w:szCs w:val="24"/>
        </w:rPr>
        <w:t>allowing the</w:t>
      </w:r>
      <w:r w:rsidR="00E41000" w:rsidRPr="006B3DEA">
        <w:rPr>
          <w:rFonts w:ascii="Times New Roman" w:hAnsi="Times New Roman" w:cs="Times New Roman"/>
          <w:sz w:val="24"/>
          <w:szCs w:val="24"/>
        </w:rPr>
        <w:t xml:space="preserve"> termites</w:t>
      </w:r>
      <w:r w:rsidR="00A15F57" w:rsidRPr="006B3DEA">
        <w:rPr>
          <w:rFonts w:ascii="Times New Roman" w:hAnsi="Times New Roman" w:cs="Times New Roman"/>
          <w:sz w:val="24"/>
          <w:szCs w:val="24"/>
        </w:rPr>
        <w:t xml:space="preserve"> to</w:t>
      </w:r>
      <w:r w:rsidR="00E41000" w:rsidRPr="006B3DEA">
        <w:rPr>
          <w:rFonts w:ascii="Times New Roman" w:hAnsi="Times New Roman" w:cs="Times New Roman"/>
          <w:sz w:val="24"/>
          <w:szCs w:val="24"/>
        </w:rPr>
        <w:t xml:space="preserve"> </w:t>
      </w:r>
      <w:r w:rsidR="007A7C87">
        <w:rPr>
          <w:rFonts w:ascii="Times New Roman" w:hAnsi="Times New Roman" w:cs="Times New Roman"/>
          <w:sz w:val="24"/>
          <w:szCs w:val="24"/>
        </w:rPr>
        <w:t xml:space="preserve">differentiate between decaying and fresh corpses, and so </w:t>
      </w:r>
      <w:r w:rsidRPr="006B3DEA">
        <w:rPr>
          <w:rFonts w:ascii="Times New Roman" w:hAnsi="Times New Roman" w:cs="Times New Roman"/>
          <w:sz w:val="24"/>
          <w:szCs w:val="24"/>
        </w:rPr>
        <w:lastRenderedPageBreak/>
        <w:t>recycl</w:t>
      </w:r>
      <w:r w:rsidR="00E41000" w:rsidRPr="006B3DEA">
        <w:rPr>
          <w:rFonts w:ascii="Times New Roman" w:hAnsi="Times New Roman" w:cs="Times New Roman"/>
          <w:sz w:val="24"/>
          <w:szCs w:val="24"/>
        </w:rPr>
        <w:t>e</w:t>
      </w:r>
      <w:r w:rsidRPr="006B3DEA">
        <w:rPr>
          <w:rFonts w:ascii="Times New Roman" w:hAnsi="Times New Roman" w:cs="Times New Roman"/>
          <w:sz w:val="24"/>
          <w:szCs w:val="24"/>
        </w:rPr>
        <w:t xml:space="preserve"> </w:t>
      </w:r>
      <w:r w:rsidR="009F5682" w:rsidRPr="006B3DEA">
        <w:rPr>
          <w:rFonts w:ascii="Times New Roman" w:hAnsi="Times New Roman" w:cs="Times New Roman"/>
          <w:sz w:val="24"/>
          <w:szCs w:val="24"/>
        </w:rPr>
        <w:t xml:space="preserve">the </w:t>
      </w:r>
      <w:r w:rsidRPr="006B3DEA">
        <w:rPr>
          <w:rFonts w:ascii="Times New Roman" w:hAnsi="Times New Roman" w:cs="Times New Roman"/>
          <w:sz w:val="24"/>
          <w:szCs w:val="24"/>
        </w:rPr>
        <w:t xml:space="preserve">scarce nutrients </w:t>
      </w:r>
      <w:r w:rsidR="00511685" w:rsidRPr="006B3DEA">
        <w:rPr>
          <w:rFonts w:ascii="Times New Roman" w:hAnsi="Times New Roman" w:cs="Times New Roman"/>
          <w:sz w:val="24"/>
          <w:szCs w:val="24"/>
        </w:rPr>
        <w:t>of the wood log</w:t>
      </w:r>
      <w:r w:rsidR="009F5682" w:rsidRPr="006B3DEA">
        <w:rPr>
          <w:rFonts w:ascii="Times New Roman" w:hAnsi="Times New Roman" w:cs="Times New Roman"/>
          <w:sz w:val="24"/>
          <w:szCs w:val="24"/>
        </w:rPr>
        <w:t xml:space="preserve"> </w:t>
      </w:r>
      <w:r w:rsidR="00E41000" w:rsidRPr="006B3DEA">
        <w:rPr>
          <w:rFonts w:ascii="Times New Roman" w:hAnsi="Times New Roman" w:cs="Times New Roman"/>
          <w:sz w:val="24"/>
          <w:szCs w:val="24"/>
        </w:rPr>
        <w:t>they</w:t>
      </w:r>
      <w:r w:rsidR="009F5682" w:rsidRPr="006B3DEA">
        <w:rPr>
          <w:rFonts w:ascii="Times New Roman" w:hAnsi="Times New Roman" w:cs="Times New Roman"/>
          <w:sz w:val="24"/>
          <w:szCs w:val="24"/>
        </w:rPr>
        <w:t xml:space="preserve"> live</w:t>
      </w:r>
      <w:r w:rsidR="00A15F57" w:rsidRPr="006B3DEA">
        <w:rPr>
          <w:rFonts w:ascii="Times New Roman" w:hAnsi="Times New Roman" w:cs="Times New Roman"/>
          <w:sz w:val="24"/>
          <w:szCs w:val="24"/>
        </w:rPr>
        <w:t xml:space="preserve"> in</w:t>
      </w:r>
      <w:r w:rsidR="00511685" w:rsidRPr="006B3DEA">
        <w:rPr>
          <w:rFonts w:ascii="Times New Roman" w:hAnsi="Times New Roman" w:cs="Times New Roman"/>
          <w:sz w:val="24"/>
          <w:szCs w:val="24"/>
        </w:rPr>
        <w:t xml:space="preserve"> </w:t>
      </w:r>
      <w:r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{"citationItems":[{"id":"ITEM-1","itemData":{"DOI":"10.1111/1365-2435.12754","ISSN":"0269-8463","abstract":"In social insects, the efficiency of exploitation of resources and colony defence are mediated by chemical communication. In colonies dependent on nutritionally limited resources, corpses represent both a food resource and a risk of pathogens. Because this risk vs. reward changes with time after death, behavioural plasticity in the response to corpses would be advantageous. How social insects regulate this trade-off remains unknown. We conducted quantitative behavioural bioassay and chemical analysis to study corpse management in the eastern subterranean termite, Reticulitermes flavipes. We hypothesized that R. flavipes responds differently towards corpses with prolonged post-mortem time, and this behavioural plasticity is mediated by the dynamic change in death cues. We show that R. flavipes uses a post-mortem signalling system that depends on an early death cue that stimulates corpse retrieval and cannibalism, and late death cues that stimulate recruitment and burial. A blend of 3-octanone and 3-octanol is released immediately after death, with the alcohol (possibly in conjunction with the ketone) playing a clear role as a death cue. This cue enables the colony to recycle nutrients before decomposition occurs and before risk of pathogens increases. The accumulation of late death cues, decomposition products shared by diverse arthropods, elicits a behavioural switch from cannibalism to burial. The ability to detect and respond to the dead is vital to group-living animals. Our study reveals a behavioural shift in corpse management triggered by the interplay of an early death cue and late death cues, which balances risks and rewards associated with corpses. The post-mortem chemical communication highlights the adaptation of a social insect to its ecological niche.","author":[{"dropping-particle":"","family":"Sun","given":"Qian","non-dropping-particle":"","parse-names":false,"suffix":""},{"dropping-particle":"","family":"Haynes","given":"Kenneth F.","non-dropping-particle":"","parse-names":false,"suffix":""},{"dropping-particle":"","family":"Zhou","given":"Xuguo","non-dropping-particle":"","parse-names":false,"suffix":""}],"container-title":"Functional Ecology","editor":[{"dropping-particle":"","family":"Ayasse","given":"Manfred","non-dropping-particle":"","parse-names":false,"suffix":""}],"id":"ITEM-1","issue":"3","issued":{"date-parts":[["2017","3","26"]]},"page":"697-706","title":"Dynamic changes in death cues modulate risks and rewards of corpse management in a social insect","type":"article-journal","volume":"31"},"uris":["http://www.mendeley.com/documents/?uuid=744e03f1-644d-4d50-97a9-d0caf7b5d32f"]},{"id":"ITEM-2","itemData":{"DOI":"10.1093/aesa/saaa060","ISSN":"0013-8746","abstract":"Corpse management is essential for social animals to maintain colony health. In the eastern subterranean termite, Reticulitermes flavipes, workers carry out undertaking behaviors to mitigate the risks associated with the dead. In this study, we hypothesized that termites would respond differently to the corpses from different castes based on their postmortem chemical signatures. To test this hypothesis, we 1) documented the behavioral responses of the workers toward corpses from different castes, and 2) profile the chemical signatures of these corpses. Corpses from all castes were retrieved inside the nests and cannibalized when they were decomposed &lt;64 h, regardless of the presence or absence of the cues that we refer to as early death cues (3-octanol and 3-octanone). However, after 64 h, all corpses except for soldiers were buried on site by R. flavipes workers. The late death cues (oleic acid) were cumulative over time among castes but accumulated more slowly and at lower levels in soldiers. The differential release of 3-octanol and 3-octanone between workers/soldiers and nymphs could be explained by either qualitative or quantitative differences in signaling the death between imaginal and neuter developmental pathways. In summary, the efficient and selective recognition of the dead and the fine-tuning of subsequent undertaking responses observed in R. flavipes are aspects of corpse management, which can minimize the potential risks associated with different castes and maximize the colony fitness.","author":[{"dropping-particle":"","family":"Shi","given":"Jizhe","non-dropping-particle":"","parse-names":false,"suffix":""},{"dropping-particle":"","family":"Zhang","given":"Chi","non-dropping-particle":"","parse-names":false,"suffix":""},{"dropping-particle":"","family":"Huang","given":"Sirui","non-dropping-particle":"","parse-names":false,"suffix":""},{"dropping-particle":"","family":"Merchant","given":"Austin","non-dropping-particle":"","parse-names":false,"suffix":""},{"dropping-particle":"","family":"Sun","given":"Qian","non-dropping-particle":"","parse-names":false,"suffix":""},{"dropping-particle":"","family":"Zhou","given":"Chuan","non-dropping-particle":"","parse-names":false,"suffix":""},{"dropping-particle":"","family":"Haynes","given":"Kenneth F","non-dropping-particle":"","parse-names":false,"suffix":""},{"dropping-particle":"","family":"Zhou","given":"Xuguo","non-dropping-particle":"","parse-names":false,"suffix":""}],"container-title":"Annals of the Entomological Society of America","id":"ITEM-2","issue":"X","issued":{"date-parts":[["2021"]]},"page":"1-10","title":"Managing corpses from different castes in the eastern subterranean termite","type":"article-journal"},"uris":["http://www.mendeley.com/documents/?uuid=ffb83a7a-f1e2-40e5-90ae-f49c236109c1"]}],"mendeley":{"formattedCitation":"[61,66]","plainTextFormattedCitation":"[61,66]","previouslyFormattedCitation":"[61,66]"},"properties":{"noteIndex":0},"schema":"https://github.com/citation-style-language/schema/raw/master/csl-citation.json"}</w:instrText>
      </w:r>
      <w:r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[61,66]</w:t>
      </w:r>
      <w:r w:rsidRPr="006B3DEA">
        <w:rPr>
          <w:rFonts w:ascii="Times New Roman" w:hAnsi="Times New Roman" w:cs="Times New Roman"/>
          <w:sz w:val="24"/>
          <w:szCs w:val="24"/>
        </w:rPr>
        <w:fldChar w:fldCharType="end"/>
      </w:r>
      <w:r w:rsidRPr="006B3DEA">
        <w:rPr>
          <w:rFonts w:ascii="Times New Roman" w:hAnsi="Times New Roman" w:cs="Times New Roman"/>
          <w:sz w:val="24"/>
          <w:szCs w:val="24"/>
        </w:rPr>
        <w:t>.</w:t>
      </w:r>
      <w:r w:rsidR="00BC7DFF" w:rsidRPr="006B3DEA">
        <w:rPr>
          <w:rFonts w:ascii="Times New Roman" w:hAnsi="Times New Roman" w:cs="Times New Roman"/>
          <w:sz w:val="24"/>
          <w:szCs w:val="24"/>
        </w:rPr>
        <w:t xml:space="preserve"> Environmentally-degraded unsaturated CHCs </w:t>
      </w:r>
      <w:r w:rsidR="00A15F57" w:rsidRPr="006B3DEA">
        <w:rPr>
          <w:rFonts w:ascii="Times New Roman" w:hAnsi="Times New Roman" w:cs="Times New Roman"/>
          <w:sz w:val="24"/>
          <w:szCs w:val="24"/>
        </w:rPr>
        <w:t xml:space="preserve">emitted from dead individuals as VOCs </w:t>
      </w:r>
      <w:r w:rsidR="00BC7DFF" w:rsidRPr="006B3DEA">
        <w:rPr>
          <w:rFonts w:ascii="Times New Roman" w:hAnsi="Times New Roman" w:cs="Times New Roman"/>
          <w:sz w:val="24"/>
          <w:szCs w:val="24"/>
        </w:rPr>
        <w:t xml:space="preserve">can also </w:t>
      </w:r>
      <w:r w:rsidR="002039AC">
        <w:rPr>
          <w:rFonts w:ascii="Times New Roman" w:hAnsi="Times New Roman" w:cs="Times New Roman"/>
          <w:sz w:val="24"/>
          <w:szCs w:val="24"/>
        </w:rPr>
        <w:t>induce</w:t>
      </w:r>
      <w:r w:rsidR="00BC7DFF" w:rsidRPr="006B3DEA">
        <w:rPr>
          <w:rFonts w:ascii="Times New Roman" w:hAnsi="Times New Roman" w:cs="Times New Roman"/>
          <w:sz w:val="24"/>
          <w:szCs w:val="24"/>
        </w:rPr>
        <w:t xml:space="preserve"> avoidance, </w:t>
      </w:r>
      <w:r w:rsidR="00D90125" w:rsidRPr="006B3DEA">
        <w:rPr>
          <w:rFonts w:ascii="Times New Roman" w:hAnsi="Times New Roman" w:cs="Times New Roman"/>
          <w:sz w:val="24"/>
          <w:szCs w:val="24"/>
        </w:rPr>
        <w:t>as shown</w:t>
      </w:r>
      <w:r w:rsidR="00BC7DFF" w:rsidRPr="006B3DEA">
        <w:rPr>
          <w:rFonts w:ascii="Times New Roman" w:hAnsi="Times New Roman" w:cs="Times New Roman"/>
          <w:sz w:val="24"/>
          <w:szCs w:val="24"/>
        </w:rPr>
        <w:t xml:space="preserve"> in cockroaches</w:t>
      </w:r>
      <w:r w:rsidR="00D90125" w:rsidRPr="006B3DEA">
        <w:rPr>
          <w:rFonts w:ascii="Times New Roman" w:hAnsi="Times New Roman" w:cs="Times New Roman"/>
          <w:sz w:val="24"/>
          <w:szCs w:val="24"/>
        </w:rPr>
        <w:t xml:space="preserve"> </w:t>
      </w:r>
      <w:r w:rsidR="00D90125"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{"citationItems":[{"id":"ITEM-1","itemData":{"DOI":"10.1098/rspb.2019.2466","ISSN":"0962-8452","PMID":"32097587","abstract":"Once emitted, semiochemicals are exposed to reactive environmental factors that may alter them, thus disrupting chemical communication. Some species, however, might have adapted to detect environmentally mediated breakdown products of their natural chemicals as semiochemicals. We demonstrate that air, water vapour and ultraviolet (UV) radiation break down unsaturated cuticular hydrocarbons (CHCs) of Periplaneta americana (American cockroach), resulting in the emission of volatile organic compounds (VOCs). In behavioural assays, nymphs strongly avoided aggregating in shelters exposed to the breakdown VOCs from cuticular alkenes. The three treatments (air, water vapour, UV) produced the same VOCs, but at different time-courses and ratios. Fourteen VOCs from UV-exposed CHCs elicited electrophysiological responses in nymph antennae; 10 were identified as 2-nonanone, 1-pentanol, 1-octanol, 1-nonanol, tetradecanal, acetic acid, propanoic acid, butanoic acid, pentanoic acid and hexanoic acid. When short-chain fatty acids were tested as a mix and a blend of the alcohols and aldehyde was tested as a second mix, nymphs exhibited no preference for control or treated shelters. However, nymphs avoided shelters that were exposed to VOCs from the complete 10-compound mix. Conditioned shelters (occupied by cockroaches with faeces and CHCs deposited on the shelters), which are normally highly attractive to nymphs, were also avoided after UV exposure, confirming that breakdown products from deposited metabolites, including CHCs, mediate this behaviour. Our results demonstrate that common environmental agents degrade CHCs into behaviourally active volatile compounds that potentially may serve as necromones or epideictic pheromones, mediating group dissolution.","author":[{"dropping-particle":"","family":"Hatano","given":"Eduardo","non-dropping-particle":"","parse-names":false,"suffix":""},{"dropping-particle":"","family":"Wada-Katsumata","given":"Ayako","non-dropping-particle":"","parse-names":false,"suffix":""},{"dropping-particle":"","family":"Schal","given":"Coby","non-dropping-particle":"","parse-names":false,"suffix":""}],"container-title":"Proceedings of the Royal Society B: Biological Sciences","id":"ITEM-1","issue":"1921","issued":{"date-parts":[["2020","2","26"]]},"page":"20192466","title":"Environmental decomposition of olefinic cuticular hydrocarbons of Periplaneta americana generates a volatile pheromone that guides social behaviour","type":"article-journal","volume":"287"},"uris":["http://www.mendeley.com/documents/?uuid=b0710795-01a5-4c5a-a658-37759c346c94"]}],"mendeley":{"formattedCitation":"[67]","plainTextFormattedCitation":"[67]","previouslyFormattedCitation":"[67]"},"properties":{"noteIndex":0},"schema":"https://github.com/citation-style-language/schema/raw/master/csl-citation.json"}</w:instrText>
      </w:r>
      <w:r w:rsidR="00D90125"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[67]</w:t>
      </w:r>
      <w:r w:rsidR="00D90125" w:rsidRPr="006B3DEA">
        <w:rPr>
          <w:rFonts w:ascii="Times New Roman" w:hAnsi="Times New Roman" w:cs="Times New Roman"/>
          <w:sz w:val="24"/>
          <w:szCs w:val="24"/>
        </w:rPr>
        <w:fldChar w:fldCharType="end"/>
      </w:r>
      <w:r w:rsidR="00BC7DFF" w:rsidRPr="006B3DEA">
        <w:rPr>
          <w:rFonts w:ascii="Times New Roman" w:hAnsi="Times New Roman" w:cs="Times New Roman"/>
          <w:sz w:val="24"/>
          <w:szCs w:val="24"/>
        </w:rPr>
        <w:t xml:space="preserve">, and </w:t>
      </w:r>
      <w:r w:rsidR="00955FA2" w:rsidRPr="006B3DEA">
        <w:rPr>
          <w:rFonts w:ascii="Times New Roman" w:hAnsi="Times New Roman" w:cs="Times New Roman"/>
          <w:sz w:val="24"/>
          <w:szCs w:val="24"/>
        </w:rPr>
        <w:t>other t</w:t>
      </w:r>
      <w:r w:rsidR="00BC7DFF" w:rsidRPr="006B3DEA">
        <w:rPr>
          <w:rFonts w:ascii="Times New Roman" w:hAnsi="Times New Roman" w:cs="Times New Roman"/>
          <w:sz w:val="24"/>
          <w:szCs w:val="24"/>
        </w:rPr>
        <w:t xml:space="preserve">imes it is the absence of </w:t>
      </w:r>
      <w:r w:rsidR="00D90125" w:rsidRPr="006B3DEA">
        <w:rPr>
          <w:rFonts w:ascii="Times New Roman" w:hAnsi="Times New Roman" w:cs="Times New Roman"/>
          <w:sz w:val="24"/>
          <w:szCs w:val="24"/>
        </w:rPr>
        <w:t>specific compounds</w:t>
      </w:r>
      <w:r w:rsidR="00BC7DFF" w:rsidRPr="006B3DEA">
        <w:rPr>
          <w:rFonts w:ascii="Times New Roman" w:hAnsi="Times New Roman" w:cs="Times New Roman"/>
          <w:sz w:val="24"/>
          <w:szCs w:val="24"/>
        </w:rPr>
        <w:t xml:space="preserve"> </w:t>
      </w:r>
      <w:r w:rsidR="00536285" w:rsidRPr="006B3DEA">
        <w:rPr>
          <w:rFonts w:ascii="Times New Roman" w:hAnsi="Times New Roman" w:cs="Times New Roman"/>
          <w:sz w:val="24"/>
          <w:szCs w:val="24"/>
        </w:rPr>
        <w:t xml:space="preserve">that </w:t>
      </w:r>
      <w:r w:rsidR="00D90125" w:rsidRPr="006B3DEA">
        <w:rPr>
          <w:rFonts w:ascii="Times New Roman" w:hAnsi="Times New Roman" w:cs="Times New Roman"/>
          <w:sz w:val="24"/>
          <w:szCs w:val="24"/>
        </w:rPr>
        <w:t>elicits prophyl</w:t>
      </w:r>
      <w:r w:rsidR="00EC11D1" w:rsidRPr="006B3DEA">
        <w:rPr>
          <w:rFonts w:ascii="Times New Roman" w:hAnsi="Times New Roman" w:cs="Times New Roman"/>
          <w:sz w:val="24"/>
          <w:szCs w:val="24"/>
        </w:rPr>
        <w:t>axis</w:t>
      </w:r>
      <w:r w:rsidR="00D90125" w:rsidRPr="006B3DEA">
        <w:rPr>
          <w:rFonts w:ascii="Times New Roman" w:hAnsi="Times New Roman" w:cs="Times New Roman"/>
          <w:sz w:val="24"/>
          <w:szCs w:val="24"/>
        </w:rPr>
        <w:t xml:space="preserve">, </w:t>
      </w:r>
      <w:r w:rsidR="00EC11D1" w:rsidRPr="006B3DEA">
        <w:rPr>
          <w:rFonts w:ascii="Times New Roman" w:hAnsi="Times New Roman" w:cs="Times New Roman"/>
          <w:sz w:val="24"/>
          <w:szCs w:val="24"/>
        </w:rPr>
        <w:t xml:space="preserve">as </w:t>
      </w:r>
      <w:r w:rsidR="007A7C87">
        <w:rPr>
          <w:rFonts w:ascii="Times New Roman" w:hAnsi="Times New Roman" w:cs="Times New Roman"/>
          <w:sz w:val="24"/>
          <w:szCs w:val="24"/>
        </w:rPr>
        <w:t>is</w:t>
      </w:r>
      <w:r w:rsidR="007A7C87" w:rsidRPr="006B3DEA">
        <w:rPr>
          <w:rFonts w:ascii="Times New Roman" w:hAnsi="Times New Roman" w:cs="Times New Roman"/>
          <w:sz w:val="24"/>
          <w:szCs w:val="24"/>
        </w:rPr>
        <w:t xml:space="preserve"> </w:t>
      </w:r>
      <w:r w:rsidR="00EC11D1" w:rsidRPr="006B3DEA">
        <w:rPr>
          <w:rFonts w:ascii="Times New Roman" w:hAnsi="Times New Roman" w:cs="Times New Roman"/>
          <w:sz w:val="24"/>
          <w:szCs w:val="24"/>
        </w:rPr>
        <w:t xml:space="preserve">the case </w:t>
      </w:r>
      <w:r w:rsidR="007A7C87">
        <w:rPr>
          <w:rFonts w:ascii="Times New Roman" w:hAnsi="Times New Roman" w:cs="Times New Roman"/>
          <w:sz w:val="24"/>
          <w:szCs w:val="24"/>
        </w:rPr>
        <w:t>in</w:t>
      </w:r>
      <w:r w:rsidR="007A7C87" w:rsidRPr="006B3DEA">
        <w:rPr>
          <w:rFonts w:ascii="Times New Roman" w:hAnsi="Times New Roman" w:cs="Times New Roman"/>
          <w:sz w:val="24"/>
          <w:szCs w:val="24"/>
        </w:rPr>
        <w:t xml:space="preserve"> </w:t>
      </w:r>
      <w:r w:rsidR="00EC11D1" w:rsidRPr="006B3DEA">
        <w:rPr>
          <w:rFonts w:ascii="Times New Roman" w:hAnsi="Times New Roman" w:cs="Times New Roman"/>
          <w:i/>
          <w:sz w:val="24"/>
          <w:szCs w:val="24"/>
        </w:rPr>
        <w:t>Linepithema humile</w:t>
      </w:r>
      <w:r w:rsidR="00EC11D1" w:rsidRPr="006B3DEA">
        <w:rPr>
          <w:rFonts w:ascii="Times New Roman" w:hAnsi="Times New Roman" w:cs="Times New Roman"/>
          <w:sz w:val="24"/>
          <w:szCs w:val="24"/>
        </w:rPr>
        <w:t xml:space="preserve"> ants where</w:t>
      </w:r>
      <w:r w:rsidR="00D90125" w:rsidRPr="006B3DEA">
        <w:rPr>
          <w:rFonts w:ascii="Times New Roman" w:hAnsi="Times New Roman" w:cs="Times New Roman"/>
          <w:sz w:val="24"/>
          <w:szCs w:val="24"/>
        </w:rPr>
        <w:t xml:space="preserve"> the lack of iridomyrmecin</w:t>
      </w:r>
      <w:r w:rsidR="00EC11D1" w:rsidRPr="006B3DEA">
        <w:rPr>
          <w:rFonts w:ascii="Times New Roman" w:hAnsi="Times New Roman" w:cs="Times New Roman"/>
          <w:sz w:val="24"/>
          <w:szCs w:val="24"/>
        </w:rPr>
        <w:t xml:space="preserve"> and dolichodial </w:t>
      </w:r>
      <w:r w:rsidR="001255CE" w:rsidRPr="006B3DEA">
        <w:rPr>
          <w:rFonts w:ascii="Times New Roman" w:hAnsi="Times New Roman" w:cs="Times New Roman"/>
          <w:sz w:val="24"/>
          <w:szCs w:val="24"/>
        </w:rPr>
        <w:t xml:space="preserve">on the </w:t>
      </w:r>
      <w:r w:rsidR="00EC11D1" w:rsidRPr="006B3DEA">
        <w:rPr>
          <w:rFonts w:ascii="Times New Roman" w:hAnsi="Times New Roman" w:cs="Times New Roman"/>
          <w:sz w:val="24"/>
          <w:szCs w:val="24"/>
        </w:rPr>
        <w:t xml:space="preserve">nestmate </w:t>
      </w:r>
      <w:r w:rsidR="001255CE" w:rsidRPr="006B3DEA">
        <w:rPr>
          <w:rFonts w:ascii="Times New Roman" w:hAnsi="Times New Roman" w:cs="Times New Roman"/>
          <w:sz w:val="24"/>
          <w:szCs w:val="24"/>
        </w:rPr>
        <w:t>cuticle induce</w:t>
      </w:r>
      <w:r w:rsidR="00EC11D1" w:rsidRPr="006B3DEA">
        <w:rPr>
          <w:rFonts w:ascii="Times New Roman" w:hAnsi="Times New Roman" w:cs="Times New Roman"/>
          <w:sz w:val="24"/>
          <w:szCs w:val="24"/>
        </w:rPr>
        <w:t>s</w:t>
      </w:r>
      <w:r w:rsidR="001255CE" w:rsidRPr="006B3DEA">
        <w:rPr>
          <w:rFonts w:ascii="Times New Roman" w:hAnsi="Times New Roman" w:cs="Times New Roman"/>
          <w:sz w:val="24"/>
          <w:szCs w:val="24"/>
        </w:rPr>
        <w:t xml:space="preserve"> undertaking </w:t>
      </w:r>
      <w:r w:rsidR="001255CE"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{"citationItems":[{"id":"ITEM-1","itemData":{"DOI":"10.1073/pnas.0901270106","ISSN":"00278424","PMID":"19416815","abstract":"One of the most conspicuous and stereotyped activities of social insects such as ants and honey bees is necrophoresis, the removal of dead colony members from the nest. Previous researchers suggested that decomposition products such as fatty acids trigger necrophoric behavior by ant workers. However, fatty acids elicit both foraging and necrophoric responses, depending on the current nest activities (e.g., feeding or nest maintenance). Furthermore, workers often carry even freshly killed workers (dead for &lt; 1 h) to refuse piles before significant decomposition has a chance to occur. Here, we show that the cuticular chemistry of Argentine ant workers, Linepithema humile, undergoes rapid changes after death. When the workers are alive or freshly killed, relatively large amounts of 2 characteristic ant-produced compounds, dolichodial and iridomyrmecin, are present on the ants' cuticle. However, these compounds disappear from the cuticle within about 1 h after death. We demonstrate how this phenomenon supports an alternative mechanism of ant necrophoresis in which the precise recognition and rapid removal of dead nestmates are elicited by the disappearance of these chemical signals associated with life.","author":[{"dropping-particle":"","family":"Choe","given":"Dong Hwan","non-dropping-particle":"","parse-names":false,"suffix":""},{"dropping-particle":"","family":"Millar","given":"Jocelyn G.","non-dropping-particle":"","parse-names":false,"suffix":""},{"dropping-particle":"","family":"Rust","given":"Michael K.","non-dropping-particle":"","parse-names":false,"suffix":""}],"container-title":"Proceedings of the National Academy of Sciences of the United States of America","id":"ITEM-1","issue":"20","issued":{"date-parts":[["2009"]]},"page":"8251-8255","title":"Chemical signals associated with life inhibit necrophoresis in Argentine ants","type":"article-journal","volume":"106"},"uris":["http://www.mendeley.com/documents/?uuid=c89deefd-b3a5-47ba-ac78-67e9b5d547f3"]}],"mendeley":{"formattedCitation":"[68]","plainTextFormattedCitation":"[68]","previouslyFormattedCitation":"[68]"},"properties":{"noteIndex":0},"schema":"https://github.com/citation-style-language/schema/raw/master/csl-citation.json"}</w:instrText>
      </w:r>
      <w:r w:rsidR="001255CE"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[68]</w:t>
      </w:r>
      <w:r w:rsidR="001255CE" w:rsidRPr="006B3DEA">
        <w:rPr>
          <w:rFonts w:ascii="Times New Roman" w:hAnsi="Times New Roman" w:cs="Times New Roman"/>
          <w:sz w:val="24"/>
          <w:szCs w:val="24"/>
        </w:rPr>
        <w:fldChar w:fldCharType="end"/>
      </w:r>
      <w:r w:rsidR="001F6CBD">
        <w:rPr>
          <w:rFonts w:ascii="Times New Roman" w:hAnsi="Times New Roman" w:cs="Times New Roman"/>
          <w:sz w:val="24"/>
          <w:szCs w:val="24"/>
        </w:rPr>
        <w:t>.</w:t>
      </w:r>
      <w:r w:rsidR="00173392">
        <w:rPr>
          <w:rFonts w:ascii="Times New Roman" w:hAnsi="Times New Roman" w:cs="Times New Roman"/>
          <w:sz w:val="24"/>
          <w:szCs w:val="24"/>
        </w:rPr>
        <w:t xml:space="preserve"> The ab</w:t>
      </w:r>
      <w:r w:rsidR="00C50D03">
        <w:rPr>
          <w:rFonts w:ascii="Times New Roman" w:hAnsi="Times New Roman" w:cs="Times New Roman"/>
          <w:sz w:val="24"/>
          <w:szCs w:val="24"/>
        </w:rPr>
        <w:t>ove-</w:t>
      </w:r>
      <w:r w:rsidR="00173392">
        <w:rPr>
          <w:rFonts w:ascii="Times New Roman" w:hAnsi="Times New Roman" w:cs="Times New Roman"/>
          <w:sz w:val="24"/>
          <w:szCs w:val="24"/>
        </w:rPr>
        <w:t xml:space="preserve">mentioned </w:t>
      </w:r>
      <w:r w:rsidR="00EA33C2">
        <w:rPr>
          <w:rFonts w:ascii="Times New Roman" w:hAnsi="Times New Roman" w:cs="Times New Roman"/>
          <w:sz w:val="24"/>
          <w:szCs w:val="24"/>
        </w:rPr>
        <w:t>behaviours</w:t>
      </w:r>
      <w:r w:rsidR="00173392">
        <w:rPr>
          <w:rFonts w:ascii="Times New Roman" w:hAnsi="Times New Roman" w:cs="Times New Roman"/>
          <w:sz w:val="24"/>
          <w:szCs w:val="24"/>
        </w:rPr>
        <w:t xml:space="preserve"> </w:t>
      </w:r>
      <w:r w:rsidR="00840469">
        <w:rPr>
          <w:rFonts w:ascii="Times New Roman" w:hAnsi="Times New Roman" w:cs="Times New Roman"/>
          <w:sz w:val="24"/>
          <w:szCs w:val="24"/>
        </w:rPr>
        <w:t xml:space="preserve">reduce the likelihood of potential </w:t>
      </w:r>
      <w:r w:rsidR="00EA33C2">
        <w:rPr>
          <w:rFonts w:ascii="Times New Roman" w:hAnsi="Times New Roman" w:cs="Times New Roman"/>
          <w:sz w:val="24"/>
          <w:szCs w:val="24"/>
        </w:rPr>
        <w:t>re-</w:t>
      </w:r>
      <w:r w:rsidR="00840469">
        <w:rPr>
          <w:rFonts w:ascii="Times New Roman" w:hAnsi="Times New Roman" w:cs="Times New Roman"/>
          <w:sz w:val="24"/>
          <w:szCs w:val="24"/>
        </w:rPr>
        <w:t xml:space="preserve">infections </w:t>
      </w:r>
      <w:r w:rsidR="00C50D03">
        <w:rPr>
          <w:rFonts w:ascii="Times New Roman" w:hAnsi="Times New Roman" w:cs="Times New Roman"/>
          <w:sz w:val="24"/>
          <w:szCs w:val="24"/>
        </w:rPr>
        <w:t>from</w:t>
      </w:r>
      <w:r w:rsidR="00840469">
        <w:rPr>
          <w:rFonts w:ascii="Times New Roman" w:hAnsi="Times New Roman" w:cs="Times New Roman"/>
          <w:sz w:val="24"/>
          <w:szCs w:val="24"/>
        </w:rPr>
        <w:t xml:space="preserve"> </w:t>
      </w:r>
      <w:r w:rsidR="009E5CF8">
        <w:rPr>
          <w:rFonts w:ascii="Times New Roman" w:hAnsi="Times New Roman" w:cs="Times New Roman"/>
          <w:sz w:val="24"/>
          <w:szCs w:val="24"/>
        </w:rPr>
        <w:t xml:space="preserve">dead conspecifics, even though the </w:t>
      </w:r>
      <w:r w:rsidR="00B00FEE">
        <w:rPr>
          <w:rFonts w:ascii="Times New Roman" w:hAnsi="Times New Roman" w:cs="Times New Roman"/>
          <w:sz w:val="24"/>
          <w:szCs w:val="24"/>
        </w:rPr>
        <w:t xml:space="preserve">presence of </w:t>
      </w:r>
      <w:r w:rsidR="009E5CF8">
        <w:rPr>
          <w:rFonts w:ascii="Times New Roman" w:hAnsi="Times New Roman" w:cs="Times New Roman"/>
          <w:sz w:val="24"/>
          <w:szCs w:val="24"/>
        </w:rPr>
        <w:t xml:space="preserve">parasites or </w:t>
      </w:r>
      <w:r w:rsidR="00EA33C2">
        <w:rPr>
          <w:rFonts w:ascii="Times New Roman" w:hAnsi="Times New Roman" w:cs="Times New Roman"/>
          <w:sz w:val="24"/>
          <w:szCs w:val="24"/>
        </w:rPr>
        <w:t>disease</w:t>
      </w:r>
      <w:r w:rsidR="009E5CF8">
        <w:rPr>
          <w:rFonts w:ascii="Times New Roman" w:hAnsi="Times New Roman" w:cs="Times New Roman"/>
          <w:sz w:val="24"/>
          <w:szCs w:val="24"/>
        </w:rPr>
        <w:t xml:space="preserve"> were not detected. </w:t>
      </w:r>
      <w:r w:rsidR="00840469">
        <w:rPr>
          <w:rFonts w:ascii="Times New Roman" w:hAnsi="Times New Roman" w:cs="Times New Roman"/>
          <w:sz w:val="24"/>
          <w:szCs w:val="24"/>
        </w:rPr>
        <w:t>Neverthe</w:t>
      </w:r>
      <w:r w:rsidR="000C7D66">
        <w:rPr>
          <w:rFonts w:ascii="Times New Roman" w:hAnsi="Times New Roman" w:cs="Times New Roman"/>
          <w:sz w:val="24"/>
          <w:szCs w:val="24"/>
        </w:rPr>
        <w:t xml:space="preserve">less, </w:t>
      </w:r>
      <w:r w:rsidR="002766BC">
        <w:rPr>
          <w:rFonts w:ascii="Times New Roman" w:hAnsi="Times New Roman" w:cs="Times New Roman"/>
          <w:sz w:val="24"/>
          <w:szCs w:val="24"/>
        </w:rPr>
        <w:t>many insects are scavengers of organic</w:t>
      </w:r>
      <w:r w:rsidR="009978F6">
        <w:rPr>
          <w:rFonts w:ascii="Times New Roman" w:hAnsi="Times New Roman" w:cs="Times New Roman"/>
          <w:sz w:val="24"/>
          <w:szCs w:val="24"/>
        </w:rPr>
        <w:t xml:space="preserve"> matter, including other insect cadavers</w:t>
      </w:r>
      <w:r w:rsidR="004136B7">
        <w:rPr>
          <w:rFonts w:ascii="Times New Roman" w:hAnsi="Times New Roman" w:cs="Times New Roman"/>
          <w:sz w:val="24"/>
          <w:szCs w:val="24"/>
        </w:rPr>
        <w:t>,</w:t>
      </w:r>
      <w:r w:rsidR="00382C5D">
        <w:rPr>
          <w:rFonts w:ascii="Times New Roman" w:hAnsi="Times New Roman" w:cs="Times New Roman"/>
          <w:sz w:val="24"/>
          <w:szCs w:val="24"/>
        </w:rPr>
        <w:t xml:space="preserve"> such that individuals will always need to balance the risk of potential infection</w:t>
      </w:r>
      <w:r w:rsidR="00BE755D">
        <w:rPr>
          <w:rFonts w:ascii="Times New Roman" w:hAnsi="Times New Roman" w:cs="Times New Roman"/>
          <w:sz w:val="24"/>
          <w:szCs w:val="24"/>
        </w:rPr>
        <w:t>,</w:t>
      </w:r>
      <w:r w:rsidR="00382C5D">
        <w:rPr>
          <w:rFonts w:ascii="Times New Roman" w:hAnsi="Times New Roman" w:cs="Times New Roman"/>
          <w:sz w:val="24"/>
          <w:szCs w:val="24"/>
        </w:rPr>
        <w:t xml:space="preserve"> </w:t>
      </w:r>
      <w:r w:rsidR="00581019">
        <w:rPr>
          <w:rFonts w:ascii="Times New Roman" w:hAnsi="Times New Roman" w:cs="Times New Roman"/>
          <w:sz w:val="24"/>
          <w:szCs w:val="24"/>
        </w:rPr>
        <w:t>with</w:t>
      </w:r>
      <w:r w:rsidR="00382C5D">
        <w:rPr>
          <w:rFonts w:ascii="Times New Roman" w:hAnsi="Times New Roman" w:cs="Times New Roman"/>
          <w:sz w:val="24"/>
          <w:szCs w:val="24"/>
        </w:rPr>
        <w:t xml:space="preserve"> starvation</w:t>
      </w:r>
      <w:r w:rsidR="00BE755D">
        <w:rPr>
          <w:rFonts w:ascii="Times New Roman" w:hAnsi="Times New Roman" w:cs="Times New Roman"/>
          <w:sz w:val="24"/>
          <w:szCs w:val="24"/>
        </w:rPr>
        <w:t xml:space="preserve"> from </w:t>
      </w:r>
      <w:r w:rsidR="006D54A3">
        <w:rPr>
          <w:rFonts w:ascii="Times New Roman" w:hAnsi="Times New Roman" w:cs="Times New Roman"/>
          <w:sz w:val="24"/>
          <w:szCs w:val="24"/>
        </w:rPr>
        <w:t xml:space="preserve">avoiding a </w:t>
      </w:r>
      <w:r w:rsidR="00A84421">
        <w:rPr>
          <w:rFonts w:ascii="Times New Roman" w:hAnsi="Times New Roman" w:cs="Times New Roman"/>
          <w:sz w:val="24"/>
          <w:szCs w:val="24"/>
        </w:rPr>
        <w:t>meal.</w:t>
      </w:r>
      <w:r w:rsidR="00BE755D">
        <w:rPr>
          <w:rFonts w:ascii="Times New Roman" w:hAnsi="Times New Roman" w:cs="Times New Roman"/>
          <w:sz w:val="24"/>
          <w:szCs w:val="24"/>
        </w:rPr>
        <w:t xml:space="preserve"> </w:t>
      </w:r>
      <w:r w:rsidR="00C50D03">
        <w:rPr>
          <w:rFonts w:ascii="Times New Roman" w:hAnsi="Times New Roman" w:cs="Times New Roman"/>
          <w:sz w:val="24"/>
          <w:szCs w:val="24"/>
        </w:rPr>
        <w:t>R</w:t>
      </w:r>
      <w:r w:rsidR="004136B7">
        <w:rPr>
          <w:rFonts w:ascii="Times New Roman" w:hAnsi="Times New Roman" w:cs="Times New Roman"/>
          <w:sz w:val="24"/>
          <w:szCs w:val="24"/>
        </w:rPr>
        <w:t xml:space="preserve">epellence or attraction to </w:t>
      </w:r>
      <w:r w:rsidR="00832B19">
        <w:rPr>
          <w:rFonts w:ascii="Times New Roman" w:hAnsi="Times New Roman" w:cs="Times New Roman"/>
          <w:sz w:val="24"/>
          <w:szCs w:val="24"/>
        </w:rPr>
        <w:t xml:space="preserve">necromones </w:t>
      </w:r>
      <w:r w:rsidR="00BE755D">
        <w:rPr>
          <w:rFonts w:ascii="Times New Roman" w:hAnsi="Times New Roman" w:cs="Times New Roman"/>
          <w:sz w:val="24"/>
          <w:szCs w:val="24"/>
        </w:rPr>
        <w:t>should</w:t>
      </w:r>
      <w:r w:rsidR="00C50D03">
        <w:rPr>
          <w:rFonts w:ascii="Times New Roman" w:hAnsi="Times New Roman" w:cs="Times New Roman"/>
          <w:sz w:val="24"/>
          <w:szCs w:val="24"/>
        </w:rPr>
        <w:t>,</w:t>
      </w:r>
      <w:r w:rsidR="00BE755D">
        <w:rPr>
          <w:rFonts w:ascii="Times New Roman" w:hAnsi="Times New Roman" w:cs="Times New Roman"/>
          <w:sz w:val="24"/>
          <w:szCs w:val="24"/>
        </w:rPr>
        <w:t xml:space="preserve"> </w:t>
      </w:r>
      <w:r w:rsidR="00C50D03">
        <w:rPr>
          <w:rFonts w:ascii="Times New Roman" w:hAnsi="Times New Roman" w:cs="Times New Roman"/>
          <w:sz w:val="24"/>
          <w:szCs w:val="24"/>
        </w:rPr>
        <w:t xml:space="preserve">therefore, </w:t>
      </w:r>
      <w:r w:rsidR="00832B19">
        <w:rPr>
          <w:rFonts w:ascii="Times New Roman" w:hAnsi="Times New Roman" w:cs="Times New Roman"/>
          <w:sz w:val="24"/>
          <w:szCs w:val="24"/>
        </w:rPr>
        <w:t xml:space="preserve">depend </w:t>
      </w:r>
      <w:r w:rsidR="00C50D03">
        <w:rPr>
          <w:rFonts w:ascii="Times New Roman" w:hAnsi="Times New Roman" w:cs="Times New Roman"/>
          <w:sz w:val="24"/>
          <w:szCs w:val="24"/>
        </w:rPr>
        <w:t xml:space="preserve">on </w:t>
      </w:r>
      <w:r w:rsidR="00A53DA2">
        <w:rPr>
          <w:rFonts w:ascii="Times New Roman" w:hAnsi="Times New Roman" w:cs="Times New Roman"/>
          <w:sz w:val="24"/>
          <w:szCs w:val="24"/>
        </w:rPr>
        <w:t>several factors</w:t>
      </w:r>
      <w:r w:rsidR="009E477A">
        <w:rPr>
          <w:rFonts w:ascii="Times New Roman" w:hAnsi="Times New Roman" w:cs="Times New Roman"/>
          <w:sz w:val="24"/>
          <w:szCs w:val="24"/>
        </w:rPr>
        <w:t>,</w:t>
      </w:r>
      <w:r w:rsidR="00A53DA2">
        <w:rPr>
          <w:rFonts w:ascii="Times New Roman" w:hAnsi="Times New Roman" w:cs="Times New Roman"/>
          <w:sz w:val="24"/>
          <w:szCs w:val="24"/>
        </w:rPr>
        <w:t xml:space="preserve"> like </w:t>
      </w:r>
      <w:r w:rsidR="00832B19">
        <w:rPr>
          <w:rFonts w:ascii="Times New Roman" w:hAnsi="Times New Roman" w:cs="Times New Roman"/>
          <w:sz w:val="24"/>
          <w:szCs w:val="24"/>
        </w:rPr>
        <w:t>the</w:t>
      </w:r>
      <w:r w:rsidR="00173392">
        <w:rPr>
          <w:rFonts w:ascii="Times New Roman" w:hAnsi="Times New Roman" w:cs="Times New Roman"/>
          <w:sz w:val="24"/>
          <w:szCs w:val="24"/>
        </w:rPr>
        <w:t>ir</w:t>
      </w:r>
      <w:r w:rsidR="00832B19">
        <w:rPr>
          <w:rFonts w:ascii="Times New Roman" w:hAnsi="Times New Roman" w:cs="Times New Roman"/>
          <w:sz w:val="24"/>
          <w:szCs w:val="24"/>
        </w:rPr>
        <w:t xml:space="preserve"> </w:t>
      </w:r>
      <w:r w:rsidR="00173392">
        <w:rPr>
          <w:rFonts w:ascii="Times New Roman" w:hAnsi="Times New Roman" w:cs="Times New Roman"/>
          <w:sz w:val="24"/>
          <w:szCs w:val="24"/>
        </w:rPr>
        <w:t xml:space="preserve">association with other </w:t>
      </w:r>
      <w:r w:rsidR="00581019">
        <w:rPr>
          <w:rFonts w:ascii="Times New Roman" w:hAnsi="Times New Roman" w:cs="Times New Roman"/>
          <w:sz w:val="24"/>
          <w:szCs w:val="24"/>
        </w:rPr>
        <w:t xml:space="preserve">cadaver-derived </w:t>
      </w:r>
      <w:r w:rsidR="00173392">
        <w:rPr>
          <w:rFonts w:ascii="Times New Roman" w:hAnsi="Times New Roman" w:cs="Times New Roman"/>
          <w:sz w:val="24"/>
          <w:szCs w:val="24"/>
        </w:rPr>
        <w:t>compounds, concentration</w:t>
      </w:r>
      <w:r w:rsidR="00C50D03">
        <w:rPr>
          <w:rFonts w:ascii="Times New Roman" w:hAnsi="Times New Roman" w:cs="Times New Roman"/>
          <w:sz w:val="24"/>
          <w:szCs w:val="24"/>
        </w:rPr>
        <w:t>,</w:t>
      </w:r>
      <w:r w:rsidR="00173392">
        <w:rPr>
          <w:rFonts w:ascii="Times New Roman" w:hAnsi="Times New Roman" w:cs="Times New Roman"/>
          <w:sz w:val="24"/>
          <w:szCs w:val="24"/>
        </w:rPr>
        <w:t xml:space="preserve"> and whether or not the</w:t>
      </w:r>
      <w:r w:rsidR="00173392">
        <w:rPr>
          <w:rFonts w:ascii="Times New Roman" w:hAnsi="Times New Roman" w:cs="Times New Roman"/>
          <w:sz w:val="24"/>
          <w:szCs w:val="24"/>
          <w:lang w:val="en-US"/>
        </w:rPr>
        <w:t xml:space="preserve">y </w:t>
      </w:r>
      <w:r w:rsidR="00C50D03">
        <w:rPr>
          <w:rFonts w:ascii="Times New Roman" w:hAnsi="Times New Roman" w:cs="Times New Roman"/>
          <w:sz w:val="24"/>
          <w:szCs w:val="24"/>
          <w:lang w:val="en-US"/>
        </w:rPr>
        <w:t>are emitted</w:t>
      </w:r>
      <w:r w:rsidR="00173392">
        <w:rPr>
          <w:rFonts w:ascii="Times New Roman" w:hAnsi="Times New Roman" w:cs="Times New Roman"/>
          <w:sz w:val="24"/>
          <w:szCs w:val="24"/>
          <w:lang w:val="en-US"/>
        </w:rPr>
        <w:t xml:space="preserve"> from </w:t>
      </w:r>
      <w:r w:rsidR="009E477A">
        <w:rPr>
          <w:rFonts w:ascii="Times New Roman" w:hAnsi="Times New Roman" w:cs="Times New Roman"/>
          <w:sz w:val="24"/>
          <w:szCs w:val="24"/>
          <w:lang w:val="en-US"/>
        </w:rPr>
        <w:t>different</w:t>
      </w:r>
      <w:r w:rsidR="00173392">
        <w:rPr>
          <w:rFonts w:ascii="Times New Roman" w:hAnsi="Times New Roman" w:cs="Times New Roman"/>
          <w:sz w:val="24"/>
          <w:szCs w:val="24"/>
          <w:lang w:val="en-US"/>
        </w:rPr>
        <w:t xml:space="preserve"> species or</w:t>
      </w:r>
      <w:r w:rsidR="004B5556">
        <w:rPr>
          <w:rFonts w:ascii="Times New Roman" w:hAnsi="Times New Roman" w:cs="Times New Roman"/>
          <w:sz w:val="24"/>
          <w:szCs w:val="24"/>
          <w:lang w:val="en-US"/>
        </w:rPr>
        <w:t xml:space="preserve"> </w:t>
      </w:r>
      <w:r w:rsidR="00173392">
        <w:rPr>
          <w:rFonts w:ascii="Times New Roman" w:hAnsi="Times New Roman" w:cs="Times New Roman"/>
          <w:sz w:val="24"/>
          <w:szCs w:val="24"/>
          <w:lang w:val="en-US"/>
        </w:rPr>
        <w:t>conspecifics</w:t>
      </w:r>
      <w:r w:rsidR="00C50D03">
        <w:rPr>
          <w:rFonts w:ascii="Times New Roman" w:hAnsi="Times New Roman" w:cs="Times New Roman"/>
          <w:sz w:val="24"/>
          <w:szCs w:val="24"/>
          <w:lang w:val="en-US"/>
        </w:rPr>
        <w:t>. T</w:t>
      </w:r>
      <w:r w:rsidR="00581019">
        <w:rPr>
          <w:rFonts w:ascii="Times New Roman" w:hAnsi="Times New Roman" w:cs="Times New Roman"/>
          <w:sz w:val="24"/>
          <w:szCs w:val="24"/>
          <w:lang w:val="en-US"/>
        </w:rPr>
        <w:t>he</w:t>
      </w:r>
      <w:r w:rsidR="00173392">
        <w:rPr>
          <w:rFonts w:ascii="Times New Roman" w:hAnsi="Times New Roman" w:cs="Times New Roman"/>
          <w:sz w:val="24"/>
          <w:szCs w:val="24"/>
          <w:lang w:val="en-US"/>
        </w:rPr>
        <w:t xml:space="preserve"> latter </w:t>
      </w:r>
      <w:r w:rsidR="00381F7F">
        <w:rPr>
          <w:rFonts w:ascii="Times New Roman" w:hAnsi="Times New Roman" w:cs="Times New Roman"/>
          <w:sz w:val="24"/>
          <w:szCs w:val="24"/>
          <w:lang w:val="en-US"/>
        </w:rPr>
        <w:t xml:space="preserve">could also be </w:t>
      </w:r>
      <w:r w:rsidR="006D54A3">
        <w:rPr>
          <w:rFonts w:ascii="Times New Roman" w:hAnsi="Times New Roman" w:cs="Times New Roman"/>
          <w:sz w:val="24"/>
          <w:szCs w:val="24"/>
          <w:lang w:val="en-US"/>
        </w:rPr>
        <w:t>perceived</w:t>
      </w:r>
      <w:r w:rsidR="00173392">
        <w:rPr>
          <w:rFonts w:ascii="Times New Roman" w:hAnsi="Times New Roman" w:cs="Times New Roman"/>
          <w:sz w:val="24"/>
          <w:szCs w:val="24"/>
          <w:lang w:val="en-US"/>
        </w:rPr>
        <w:t xml:space="preserve"> </w:t>
      </w:r>
      <w:r w:rsidR="00581019">
        <w:rPr>
          <w:rFonts w:ascii="Times New Roman" w:hAnsi="Times New Roman" w:cs="Times New Roman"/>
          <w:sz w:val="24"/>
          <w:szCs w:val="24"/>
          <w:lang w:val="en-US"/>
        </w:rPr>
        <w:t xml:space="preserve">as </w:t>
      </w:r>
      <w:r w:rsidR="00C50D03">
        <w:rPr>
          <w:rFonts w:ascii="Times New Roman" w:hAnsi="Times New Roman" w:cs="Times New Roman"/>
          <w:sz w:val="24"/>
          <w:szCs w:val="24"/>
          <w:lang w:val="en-US"/>
        </w:rPr>
        <w:t xml:space="preserve">a </w:t>
      </w:r>
      <w:r w:rsidR="00581019">
        <w:rPr>
          <w:rFonts w:ascii="Times New Roman" w:hAnsi="Times New Roman" w:cs="Times New Roman"/>
          <w:sz w:val="24"/>
          <w:szCs w:val="24"/>
          <w:lang w:val="en-US"/>
        </w:rPr>
        <w:t>cue for predator presence</w:t>
      </w:r>
      <w:r w:rsidR="005F70DC">
        <w:rPr>
          <w:rFonts w:ascii="Times New Roman" w:hAnsi="Times New Roman" w:cs="Times New Roman"/>
          <w:sz w:val="24"/>
          <w:szCs w:val="24"/>
          <w:lang w:val="en-US"/>
        </w:rPr>
        <w:t xml:space="preserve">, especially </w:t>
      </w:r>
      <w:r w:rsidR="00C50D03">
        <w:rPr>
          <w:rFonts w:ascii="Times New Roman" w:hAnsi="Times New Roman" w:cs="Times New Roman"/>
          <w:sz w:val="24"/>
          <w:szCs w:val="24"/>
          <w:lang w:val="en-US"/>
        </w:rPr>
        <w:t>in</w:t>
      </w:r>
      <w:r w:rsidR="005F70DC">
        <w:rPr>
          <w:rFonts w:ascii="Times New Roman" w:hAnsi="Times New Roman" w:cs="Times New Roman"/>
          <w:sz w:val="24"/>
          <w:szCs w:val="24"/>
          <w:lang w:val="en-US"/>
        </w:rPr>
        <w:t xml:space="preserve"> animals that </w:t>
      </w:r>
      <w:r w:rsidR="00A53DA2">
        <w:rPr>
          <w:rFonts w:ascii="Times New Roman" w:hAnsi="Times New Roman" w:cs="Times New Roman"/>
          <w:sz w:val="24"/>
          <w:szCs w:val="24"/>
          <w:lang w:val="en-US"/>
        </w:rPr>
        <w:t>share a</w:t>
      </w:r>
      <w:r w:rsidR="005F70DC">
        <w:rPr>
          <w:rFonts w:ascii="Times New Roman" w:hAnsi="Times New Roman" w:cs="Times New Roman"/>
          <w:sz w:val="24"/>
          <w:szCs w:val="24"/>
          <w:lang w:val="en-US"/>
        </w:rPr>
        <w:t xml:space="preserve"> common shel</w:t>
      </w:r>
      <w:r w:rsidR="00C50D03">
        <w:rPr>
          <w:rFonts w:ascii="Times New Roman" w:hAnsi="Times New Roman" w:cs="Times New Roman"/>
          <w:sz w:val="24"/>
          <w:szCs w:val="24"/>
          <w:lang w:val="en-US"/>
        </w:rPr>
        <w:t>ter</w:t>
      </w:r>
      <w:r w:rsidR="00581019">
        <w:rPr>
          <w:rFonts w:ascii="Times New Roman" w:hAnsi="Times New Roman" w:cs="Times New Roman"/>
          <w:sz w:val="24"/>
          <w:szCs w:val="24"/>
          <w:lang w:val="en-US"/>
        </w:rPr>
        <w:t xml:space="preserve"> </w:t>
      </w:r>
      <w:r w:rsidR="00581019">
        <w:rPr>
          <w:rFonts w:ascii="Times New Roman" w:hAnsi="Times New Roman" w:cs="Times New Roman"/>
          <w:sz w:val="24"/>
          <w:szCs w:val="24"/>
          <w:lang w:val="en-US"/>
        </w:rPr>
        <w:fldChar w:fldCharType="begin" w:fldLock="1"/>
      </w:r>
      <w:r w:rsidR="00C47D10">
        <w:rPr>
          <w:rFonts w:ascii="Times New Roman" w:hAnsi="Times New Roman" w:cs="Times New Roman"/>
          <w:sz w:val="24"/>
          <w:szCs w:val="24"/>
          <w:lang w:val="en-US"/>
        </w:rPr>
        <w:instrText>ADDIN CSL_CITATION {"citationItems":[{"id":"ITEM-1","itemData":{"DOI":"10.1007/s10905-017-9612-6","ISSN":"08927553","abstract":"We document that the cricket, Acheta domesticus, avoids “necromone” chemical cues of death associated with treated surfaces and shelters (i.e., ethanol extracts of cricket bodies, oleic acid or linoleic acid). Initially we tested male responses to male body extract, oleic acid, or linoleic acid associated with shelters. Body extract was more repellent than either oleic or linoleic acid at a dose of 10 body equivalents per shelter. At 15 or 20 body equivalents/shelter extract and oleic acid were similarly repellent but linoleic acid was weaker. We next tested responses of males or females to shelters and surfaces treated with body extracts of males, females, a male-female mixture, or oleic acid. Repellency was evaluated at 1, 16, and 22 h following introduction. Body extracts elicited more immediate aversion than did authentic oleic acid (1 h). Females showed declining aversion with time (1, 16, 22 h), especially with regard to male extract. Alternatively, males showed increasing aversion with time, particularly to female extract. Both sexes showed weak responses to oleic acid at 1 h, but significant aversion at 16 and 22 h. We suggest that females may be less risk aversive as they seek out singing males holding established territories (i.e., mobility makes risk transient). Alternatively, males may respond more strongly to female necromone as this would reduce attraction of females to their territory. Finally, we consider a classic paper that documents a strong cricket repellent associated with tissue-covered perches. We provide new evidence that this repellent was likely an unsaturated fatty acid.","author":[{"dropping-particle":"","family":"Aksenov","given":"Vadim","non-dropping-particle":"","parse-names":false,"suffix":""},{"dropping-particle":"","family":"David Rollo","given":"C.","non-dropping-particle":"","parse-names":false,"suffix":""}],"container-title":"Journal of Insect Behavior","id":"ITEM-1","issue":"3","issued":{"date-parts":[["2017"]]},"page":"259-272","publisher":"Journal of Insect Behavior","title":"Necromone death cues and risk avoidance by the cricket Acheta domesticus: Effects of sex and duration of exposure","type":"article-journal","volume":"30"},"uris":["http://www.mendeley.com/documents/?uuid=e84a4009-7ae2-41ba-ae00-463f60f7376b"]}],"mendeley":{"formattedCitation":"[55]","plainTextFormattedCitation":"[55]","previouslyFormattedCitation":"[55]"},"properties":{"noteIndex":0},"schema":"https://github.com/citation-style-language/schema/raw/master/csl-citation.json"}</w:instrText>
      </w:r>
      <w:r w:rsidR="00581019">
        <w:rPr>
          <w:rFonts w:ascii="Times New Roman" w:hAnsi="Times New Roman" w:cs="Times New Roman"/>
          <w:sz w:val="24"/>
          <w:szCs w:val="24"/>
          <w:lang w:val="en-US"/>
        </w:rPr>
        <w:fldChar w:fldCharType="separate"/>
      </w:r>
      <w:r w:rsidR="00C47D10" w:rsidRPr="00C47D10">
        <w:rPr>
          <w:rFonts w:ascii="Times New Roman" w:hAnsi="Times New Roman" w:cs="Times New Roman"/>
          <w:noProof/>
          <w:sz w:val="24"/>
          <w:szCs w:val="24"/>
          <w:lang w:val="en-US"/>
        </w:rPr>
        <w:t>[55]</w:t>
      </w:r>
      <w:r w:rsidR="00581019">
        <w:rPr>
          <w:rFonts w:ascii="Times New Roman" w:hAnsi="Times New Roman" w:cs="Times New Roman"/>
          <w:sz w:val="24"/>
          <w:szCs w:val="24"/>
          <w:lang w:val="en-US"/>
        </w:rPr>
        <w:fldChar w:fldCharType="end"/>
      </w:r>
      <w:r w:rsidR="00581019">
        <w:rPr>
          <w:rFonts w:ascii="Times New Roman" w:hAnsi="Times New Roman" w:cs="Times New Roman"/>
          <w:sz w:val="24"/>
          <w:szCs w:val="24"/>
          <w:lang w:val="en-US"/>
        </w:rPr>
        <w:t>.</w:t>
      </w:r>
    </w:p>
    <w:p w14:paraId="6880C0D3" w14:textId="77777777" w:rsidR="00FC1615" w:rsidRPr="006B3DEA" w:rsidRDefault="00FC1615" w:rsidP="00A22D63">
      <w:pPr>
        <w:spacing w:line="360" w:lineRule="auto"/>
        <w:rPr>
          <w:rFonts w:ascii="Times New Roman" w:hAnsi="Times New Roman" w:cs="Times New Roman"/>
          <w:sz w:val="24"/>
          <w:szCs w:val="24"/>
        </w:rPr>
      </w:pPr>
    </w:p>
    <w:p w14:paraId="199E07FD" w14:textId="44413F0D" w:rsidR="00672696" w:rsidRPr="006B3DEA" w:rsidRDefault="00FF5BF6" w:rsidP="00A22D63">
      <w:pPr>
        <w:spacing w:line="360" w:lineRule="auto"/>
        <w:rPr>
          <w:rFonts w:ascii="Times New Roman" w:hAnsi="Times New Roman" w:cs="Times New Roman"/>
          <w:b/>
          <w:sz w:val="24"/>
          <w:szCs w:val="24"/>
        </w:rPr>
      </w:pPr>
      <w:r>
        <w:rPr>
          <w:rFonts w:ascii="Times New Roman" w:hAnsi="Times New Roman" w:cs="Times New Roman"/>
          <w:b/>
          <w:sz w:val="24"/>
          <w:szCs w:val="24"/>
        </w:rPr>
        <w:t>The</w:t>
      </w:r>
      <w:r w:rsidR="00BE7AF3" w:rsidRPr="006B3DEA">
        <w:rPr>
          <w:rFonts w:ascii="Times New Roman" w:hAnsi="Times New Roman" w:cs="Times New Roman"/>
          <w:b/>
          <w:sz w:val="24"/>
          <w:szCs w:val="24"/>
        </w:rPr>
        <w:t xml:space="preserve"> </w:t>
      </w:r>
      <w:r w:rsidR="00403591" w:rsidRPr="006B3DEA">
        <w:rPr>
          <w:rFonts w:ascii="Times New Roman" w:hAnsi="Times New Roman" w:cs="Times New Roman"/>
          <w:b/>
          <w:sz w:val="24"/>
          <w:szCs w:val="24"/>
        </w:rPr>
        <w:t>connection</w:t>
      </w:r>
      <w:r>
        <w:rPr>
          <w:rFonts w:ascii="Times New Roman" w:hAnsi="Times New Roman" w:cs="Times New Roman"/>
          <w:b/>
          <w:sz w:val="24"/>
          <w:szCs w:val="24"/>
        </w:rPr>
        <w:t xml:space="preserve"> between disease cues</w:t>
      </w:r>
      <w:r w:rsidR="00291C4E">
        <w:rPr>
          <w:rFonts w:ascii="Times New Roman" w:hAnsi="Times New Roman" w:cs="Times New Roman"/>
          <w:b/>
          <w:sz w:val="24"/>
          <w:szCs w:val="24"/>
        </w:rPr>
        <w:t xml:space="preserve">, </w:t>
      </w:r>
      <w:r w:rsidR="00506122">
        <w:rPr>
          <w:rFonts w:ascii="Times New Roman" w:hAnsi="Times New Roman" w:cs="Times New Roman"/>
          <w:b/>
          <w:sz w:val="24"/>
          <w:szCs w:val="24"/>
        </w:rPr>
        <w:t>nervous system</w:t>
      </w:r>
      <w:r w:rsidR="0010792C">
        <w:rPr>
          <w:rFonts w:ascii="Times New Roman" w:hAnsi="Times New Roman" w:cs="Times New Roman"/>
          <w:b/>
          <w:sz w:val="24"/>
          <w:szCs w:val="24"/>
        </w:rPr>
        <w:t>,</w:t>
      </w:r>
      <w:r>
        <w:rPr>
          <w:rFonts w:ascii="Times New Roman" w:hAnsi="Times New Roman" w:cs="Times New Roman"/>
          <w:b/>
          <w:sz w:val="24"/>
          <w:szCs w:val="24"/>
        </w:rPr>
        <w:t xml:space="preserve"> and immunity</w:t>
      </w:r>
    </w:p>
    <w:p w14:paraId="6C093F9A" w14:textId="59BA1DA2" w:rsidR="00E1388B" w:rsidRDefault="0010792C" w:rsidP="00A22D63">
      <w:pPr>
        <w:spacing w:after="0" w:line="360" w:lineRule="auto"/>
        <w:rPr>
          <w:rFonts w:ascii="Times New Roman" w:hAnsi="Times New Roman" w:cs="Times New Roman"/>
          <w:sz w:val="24"/>
          <w:szCs w:val="24"/>
        </w:rPr>
      </w:pPr>
      <w:r>
        <w:rPr>
          <w:rFonts w:ascii="Times New Roman" w:hAnsi="Times New Roman" w:cs="Times New Roman"/>
          <w:sz w:val="24"/>
          <w:szCs w:val="24"/>
        </w:rPr>
        <w:t>A r</w:t>
      </w:r>
      <w:r w:rsidR="00D03389" w:rsidRPr="006B3DEA">
        <w:rPr>
          <w:rFonts w:ascii="Times New Roman" w:hAnsi="Times New Roman" w:cs="Times New Roman"/>
          <w:sz w:val="24"/>
          <w:szCs w:val="24"/>
        </w:rPr>
        <w:t xml:space="preserve">apid reaction </w:t>
      </w:r>
      <w:r w:rsidR="000A0E9B">
        <w:rPr>
          <w:rFonts w:ascii="Times New Roman" w:hAnsi="Times New Roman" w:cs="Times New Roman"/>
          <w:sz w:val="24"/>
          <w:szCs w:val="24"/>
        </w:rPr>
        <w:t xml:space="preserve">of the immune system </w:t>
      </w:r>
      <w:r w:rsidR="00D03389" w:rsidRPr="006B3DEA">
        <w:rPr>
          <w:rFonts w:ascii="Times New Roman" w:hAnsi="Times New Roman" w:cs="Times New Roman"/>
          <w:sz w:val="24"/>
          <w:szCs w:val="24"/>
        </w:rPr>
        <w:t>is essential</w:t>
      </w:r>
      <w:r w:rsidR="00D35382" w:rsidRPr="006B3DEA">
        <w:rPr>
          <w:rFonts w:ascii="Times New Roman" w:hAnsi="Times New Roman" w:cs="Times New Roman"/>
          <w:sz w:val="24"/>
          <w:szCs w:val="24"/>
        </w:rPr>
        <w:t xml:space="preserve"> for </w:t>
      </w:r>
      <w:r w:rsidR="006B04FD" w:rsidRPr="006B3DEA">
        <w:rPr>
          <w:rFonts w:ascii="Times New Roman" w:hAnsi="Times New Roman" w:cs="Times New Roman"/>
          <w:sz w:val="24"/>
          <w:szCs w:val="24"/>
        </w:rPr>
        <w:t xml:space="preserve">the </w:t>
      </w:r>
      <w:r w:rsidR="00D35382" w:rsidRPr="006B3DEA">
        <w:rPr>
          <w:rFonts w:ascii="Times New Roman" w:hAnsi="Times New Roman" w:cs="Times New Roman"/>
          <w:sz w:val="24"/>
          <w:szCs w:val="24"/>
        </w:rPr>
        <w:t xml:space="preserve">infection outcome </w:t>
      </w:r>
      <w:r w:rsidR="00D35382"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{"citationItems":[{"id":"ITEM-1","itemData":{"DOI":"10.7554/eLife.28298","ISSN":"2050084X","PMID":"29022878","abstract":"A central problem in infection biology is understanding why two individuals exposed to identical infections have different outcomes. We have developed an experimental model where genetically identical, co-housed Drosophila given identical systemic infections experience different outcomes, with some individuals succumbing to acute infection while others control the pathogen as an asymptomatic persistent infection. We found that differences in bacterial burden at the time of death did not explain the two outcomes of infection. Inter-individual variation in survival stems from variation in within-host bacterial growth, which is determined by the immune response. We developed a model that captures bacterial growth dynamics and identifies key factors that predict the infection outcome: the rate of bacterial proliferation and the time required for the host to establish an effective immunological control. Our results provide a framework for studying the individual host-pathogen parameters governing the progression of infection and lead ultimately to life or death.","author":[{"dropping-particle":"","family":"Duneau","given":"David","non-dropping-particle":"","parse-names":false,"suffix":""},{"dropping-particle":"","family":"Ferdy","given":"Jean Baptiste","non-dropping-particle":"","parse-names":false,"suffix":""},{"dropping-particle":"","family":"Revah","given":"Jonathan","non-dropping-particle":"","parse-names":false,"suffix":""},{"dropping-particle":"","family":"Kondolf","given":"Hannah","non-dropping-particle":"","parse-names":false,"suffix":""},{"dropping-particle":"","family":"Ortiz","given":"Gerardo A.","non-dropping-particle":"","parse-names":false,"suffix":""},{"dropping-particle":"","family":"Lazzaro","given":"Brian P.","non-dropping-particle":"","parse-names":false,"suffix":""},{"dropping-particle":"","family":"Buchon","given":"Nicolas","non-dropping-particle":"","parse-names":false,"suffix":""}],"container-title":"eLife","id":"ITEM-1","issued":{"date-parts":[["2017"]]},"page":"1-23","title":"Stochastic variation in the initial phase of bacterial infection predicts the probability of survival in D. melanogaster","type":"article-journal","volume":"6"},"uris":["http://www.mendeley.com/documents/?uuid=318658cd-7751-4cbc-b3ad-7ddbe38d6cb2"]},{"id":"ITEM-2","itemData":{"DOI":"10.7554/eLife.32783","ISSN":"2050-084X","PMID":"29022878","abstract":"The sooner the immune system launches, the greater the chances the host has of survival.","author":[{"dropping-particle":"","family":"Graham","given":"Andrea L","non-dropping-particle":"","parse-names":false,"suffix":""},{"dropping-particle":"","family":"Tate","given":"Ann T","non-dropping-particle":"","parse-names":false,"suffix":""}],"container-title":"eLife","id":"ITEM-2","issued":{"date-parts":[["2017","11","27"]]},"page":"1-3","title":"Are we immune by chance?","type":"article-journal","volume":"6"},"uris":["http://www.mendeley.com/documents/?uuid=9358adbc-3c69-4345-b594-53b078fd6413"]}],"mendeley":{"formattedCitation":"[20,21]","plainTextFormattedCitation":"[20,21]","previouslyFormattedCitation":"[20,21]"},"properties":{"noteIndex":0},"schema":"https://github.com/citation-style-language/schema/raw/master/csl-citation.json"}</w:instrText>
      </w:r>
      <w:r w:rsidR="00D35382"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[20,21]</w:t>
      </w:r>
      <w:r w:rsidR="00D35382" w:rsidRPr="006B3DEA">
        <w:rPr>
          <w:rFonts w:ascii="Times New Roman" w:hAnsi="Times New Roman" w:cs="Times New Roman"/>
          <w:sz w:val="24"/>
          <w:szCs w:val="24"/>
        </w:rPr>
        <w:fldChar w:fldCharType="end"/>
      </w:r>
      <w:r w:rsidR="00377C0F" w:rsidRPr="006B3DEA">
        <w:rPr>
          <w:rFonts w:ascii="Times New Roman" w:hAnsi="Times New Roman" w:cs="Times New Roman"/>
          <w:sz w:val="24"/>
          <w:szCs w:val="24"/>
        </w:rPr>
        <w:t>, but what</w:t>
      </w:r>
      <w:r w:rsidR="006B04FD" w:rsidRPr="006B3DEA">
        <w:rPr>
          <w:rFonts w:ascii="Times New Roman" w:hAnsi="Times New Roman" w:cs="Times New Roman"/>
          <w:sz w:val="24"/>
          <w:szCs w:val="24"/>
        </w:rPr>
        <w:t xml:space="preserve"> if </w:t>
      </w:r>
      <w:r w:rsidR="008068B8" w:rsidRPr="006B3DEA">
        <w:rPr>
          <w:rFonts w:ascii="Times New Roman" w:hAnsi="Times New Roman" w:cs="Times New Roman"/>
          <w:sz w:val="24"/>
          <w:szCs w:val="24"/>
        </w:rPr>
        <w:t>immunity</w:t>
      </w:r>
      <w:r w:rsidR="00412D53" w:rsidRPr="006B3DEA">
        <w:rPr>
          <w:rFonts w:ascii="Times New Roman" w:hAnsi="Times New Roman" w:cs="Times New Roman"/>
          <w:sz w:val="24"/>
          <w:szCs w:val="24"/>
        </w:rPr>
        <w:t xml:space="preserve"> can be modulated before</w:t>
      </w:r>
      <w:r w:rsidR="007A7C87">
        <w:rPr>
          <w:rFonts w:ascii="Times New Roman" w:hAnsi="Times New Roman" w:cs="Times New Roman"/>
          <w:sz w:val="24"/>
          <w:szCs w:val="24"/>
        </w:rPr>
        <w:t xml:space="preserve"> </w:t>
      </w:r>
      <w:r w:rsidR="00857B9C">
        <w:rPr>
          <w:rFonts w:ascii="Times New Roman" w:hAnsi="Times New Roman" w:cs="Times New Roman"/>
          <w:sz w:val="24"/>
          <w:szCs w:val="24"/>
        </w:rPr>
        <w:t xml:space="preserve">the </w:t>
      </w:r>
      <w:r w:rsidR="00412D53" w:rsidRPr="006B3DEA">
        <w:rPr>
          <w:rFonts w:ascii="Times New Roman" w:hAnsi="Times New Roman" w:cs="Times New Roman"/>
          <w:sz w:val="24"/>
          <w:szCs w:val="24"/>
        </w:rPr>
        <w:t xml:space="preserve">actual infection </w:t>
      </w:r>
      <w:r w:rsidR="007A7C87">
        <w:rPr>
          <w:rFonts w:ascii="Times New Roman" w:hAnsi="Times New Roman" w:cs="Times New Roman"/>
          <w:sz w:val="24"/>
          <w:szCs w:val="24"/>
        </w:rPr>
        <w:t>occurs</w:t>
      </w:r>
      <w:r w:rsidR="00412D53" w:rsidRPr="006B3DEA">
        <w:rPr>
          <w:rFonts w:ascii="Times New Roman" w:hAnsi="Times New Roman" w:cs="Times New Roman"/>
          <w:sz w:val="24"/>
          <w:szCs w:val="24"/>
        </w:rPr>
        <w:t xml:space="preserve">? </w:t>
      </w:r>
      <w:r w:rsidR="004B41EB" w:rsidRPr="006B3DEA">
        <w:rPr>
          <w:rFonts w:ascii="Times New Roman" w:hAnsi="Times New Roman" w:cs="Times New Roman"/>
          <w:sz w:val="24"/>
          <w:szCs w:val="24"/>
        </w:rPr>
        <w:t>E</w:t>
      </w:r>
      <w:r w:rsidR="005458B4" w:rsidRPr="006B3DEA">
        <w:rPr>
          <w:rFonts w:ascii="Times New Roman" w:hAnsi="Times New Roman" w:cs="Times New Roman"/>
          <w:sz w:val="24"/>
          <w:szCs w:val="24"/>
        </w:rPr>
        <w:t>xciting</w:t>
      </w:r>
      <w:r w:rsidR="000A792B" w:rsidRPr="006B3DEA">
        <w:rPr>
          <w:rFonts w:ascii="Times New Roman" w:hAnsi="Times New Roman" w:cs="Times New Roman"/>
          <w:sz w:val="24"/>
          <w:szCs w:val="24"/>
        </w:rPr>
        <w:t xml:space="preserve"> recent evidence</w:t>
      </w:r>
      <w:r w:rsidR="00606C48" w:rsidRPr="006B3DEA">
        <w:rPr>
          <w:rFonts w:ascii="Times New Roman" w:hAnsi="Times New Roman" w:cs="Times New Roman"/>
          <w:sz w:val="24"/>
          <w:szCs w:val="24"/>
        </w:rPr>
        <w:t xml:space="preserve"> </w:t>
      </w:r>
      <w:r w:rsidR="00BE7AF3" w:rsidRPr="006B3DEA">
        <w:rPr>
          <w:rFonts w:ascii="Times New Roman" w:hAnsi="Times New Roman" w:cs="Times New Roman"/>
          <w:sz w:val="24"/>
          <w:szCs w:val="24"/>
        </w:rPr>
        <w:t xml:space="preserve">shows that insects use olfactory </w:t>
      </w:r>
      <w:r w:rsidR="0059218A">
        <w:rPr>
          <w:rFonts w:ascii="Times New Roman" w:hAnsi="Times New Roman" w:cs="Times New Roman"/>
          <w:sz w:val="24"/>
          <w:szCs w:val="24"/>
        </w:rPr>
        <w:t>information</w:t>
      </w:r>
      <w:r w:rsidR="0059218A" w:rsidRPr="006B3DEA">
        <w:rPr>
          <w:rFonts w:ascii="Times New Roman" w:hAnsi="Times New Roman" w:cs="Times New Roman"/>
          <w:sz w:val="24"/>
          <w:szCs w:val="24"/>
        </w:rPr>
        <w:t xml:space="preserve"> </w:t>
      </w:r>
      <w:r w:rsidR="00BE7AF3" w:rsidRPr="006B3DEA">
        <w:rPr>
          <w:rFonts w:ascii="Times New Roman" w:hAnsi="Times New Roman" w:cs="Times New Roman"/>
          <w:sz w:val="24"/>
          <w:szCs w:val="24"/>
        </w:rPr>
        <w:t xml:space="preserve">to </w:t>
      </w:r>
      <w:r w:rsidR="003658BB" w:rsidRPr="006B3DEA">
        <w:rPr>
          <w:rFonts w:ascii="Times New Roman" w:hAnsi="Times New Roman" w:cs="Times New Roman"/>
          <w:sz w:val="24"/>
          <w:szCs w:val="24"/>
        </w:rPr>
        <w:t>prepare the</w:t>
      </w:r>
      <w:r w:rsidR="007863AA" w:rsidRPr="006B3DEA">
        <w:rPr>
          <w:rFonts w:ascii="Times New Roman" w:hAnsi="Times New Roman" w:cs="Times New Roman"/>
          <w:sz w:val="24"/>
          <w:szCs w:val="24"/>
        </w:rPr>
        <w:t>ir</w:t>
      </w:r>
      <w:r w:rsidR="00BE7AF3" w:rsidRPr="006B3DEA">
        <w:rPr>
          <w:rFonts w:ascii="Times New Roman" w:hAnsi="Times New Roman" w:cs="Times New Roman"/>
          <w:sz w:val="24"/>
          <w:szCs w:val="24"/>
        </w:rPr>
        <w:t xml:space="preserve"> immune system </w:t>
      </w:r>
      <w:r w:rsidR="00EB791E" w:rsidRPr="006B3DEA">
        <w:rPr>
          <w:rFonts w:ascii="Times New Roman" w:hAnsi="Times New Roman" w:cs="Times New Roman"/>
          <w:sz w:val="24"/>
          <w:szCs w:val="24"/>
        </w:rPr>
        <w:t xml:space="preserve">against </w:t>
      </w:r>
      <w:r w:rsidR="00F5247E" w:rsidRPr="006B3DEA">
        <w:rPr>
          <w:rFonts w:ascii="Times New Roman" w:hAnsi="Times New Roman" w:cs="Times New Roman"/>
          <w:sz w:val="24"/>
          <w:szCs w:val="24"/>
        </w:rPr>
        <w:t>imminent</w:t>
      </w:r>
      <w:r w:rsidR="002200C2" w:rsidRPr="006B3DEA">
        <w:rPr>
          <w:rFonts w:ascii="Times New Roman" w:hAnsi="Times New Roman" w:cs="Times New Roman"/>
          <w:sz w:val="24"/>
          <w:szCs w:val="24"/>
        </w:rPr>
        <w:t xml:space="preserve"> </w:t>
      </w:r>
      <w:r w:rsidR="00732A3D" w:rsidRPr="006B3DEA">
        <w:rPr>
          <w:rFonts w:ascii="Times New Roman" w:hAnsi="Times New Roman" w:cs="Times New Roman"/>
          <w:sz w:val="24"/>
          <w:szCs w:val="24"/>
        </w:rPr>
        <w:t>infection</w:t>
      </w:r>
      <w:r w:rsidR="00F5247E" w:rsidRPr="006B3DEA">
        <w:rPr>
          <w:rFonts w:ascii="Times New Roman" w:hAnsi="Times New Roman" w:cs="Times New Roman"/>
          <w:sz w:val="24"/>
          <w:szCs w:val="24"/>
        </w:rPr>
        <w:t>s</w:t>
      </w:r>
      <w:r w:rsidR="002200C2" w:rsidRPr="006B3DEA">
        <w:rPr>
          <w:rFonts w:ascii="Times New Roman" w:hAnsi="Times New Roman" w:cs="Times New Roman"/>
          <w:sz w:val="24"/>
          <w:szCs w:val="24"/>
        </w:rPr>
        <w:t>,</w:t>
      </w:r>
      <w:r w:rsidR="00BE7AF3" w:rsidRPr="006B3DEA">
        <w:rPr>
          <w:rFonts w:ascii="Times New Roman" w:hAnsi="Times New Roman" w:cs="Times New Roman"/>
          <w:sz w:val="24"/>
          <w:szCs w:val="24"/>
        </w:rPr>
        <w:t xml:space="preserve"> </w:t>
      </w:r>
      <w:r w:rsidR="004E5136" w:rsidRPr="006B3DEA">
        <w:rPr>
          <w:rFonts w:ascii="Times New Roman" w:hAnsi="Times New Roman" w:cs="Times New Roman"/>
          <w:sz w:val="24"/>
          <w:szCs w:val="24"/>
        </w:rPr>
        <w:t>similar to</w:t>
      </w:r>
      <w:r w:rsidR="00D6550D" w:rsidRPr="006B3DEA">
        <w:rPr>
          <w:rFonts w:ascii="Times New Roman" w:hAnsi="Times New Roman" w:cs="Times New Roman"/>
          <w:sz w:val="24"/>
          <w:szCs w:val="24"/>
        </w:rPr>
        <w:t xml:space="preserve"> </w:t>
      </w:r>
      <w:r w:rsidR="00BE7AF3" w:rsidRPr="006B3DEA">
        <w:rPr>
          <w:rFonts w:ascii="Times New Roman" w:hAnsi="Times New Roman" w:cs="Times New Roman"/>
          <w:sz w:val="24"/>
          <w:szCs w:val="24"/>
        </w:rPr>
        <w:t>classical example</w:t>
      </w:r>
      <w:r w:rsidR="00C7217F" w:rsidRPr="006B3DEA">
        <w:rPr>
          <w:rFonts w:ascii="Times New Roman" w:hAnsi="Times New Roman" w:cs="Times New Roman"/>
          <w:sz w:val="24"/>
          <w:szCs w:val="24"/>
        </w:rPr>
        <w:t>s</w:t>
      </w:r>
      <w:r w:rsidR="00BE7AF3" w:rsidRPr="006B3DEA">
        <w:rPr>
          <w:rFonts w:ascii="Times New Roman" w:hAnsi="Times New Roman" w:cs="Times New Roman"/>
          <w:sz w:val="24"/>
          <w:szCs w:val="24"/>
        </w:rPr>
        <w:t xml:space="preserve"> of immune priming </w:t>
      </w:r>
      <w:r w:rsidR="00D44298" w:rsidRPr="006B3DEA">
        <w:rPr>
          <w:rFonts w:ascii="Times New Roman" w:hAnsi="Times New Roman" w:cs="Times New Roman"/>
          <w:sz w:val="24"/>
          <w:szCs w:val="24"/>
        </w:rPr>
        <w:t xml:space="preserve">in </w:t>
      </w:r>
      <w:r w:rsidR="0094531E" w:rsidRPr="006B3DEA">
        <w:rPr>
          <w:rFonts w:ascii="Times New Roman" w:hAnsi="Times New Roman" w:cs="Times New Roman"/>
          <w:sz w:val="24"/>
          <w:szCs w:val="24"/>
        </w:rPr>
        <w:t>invertebrates</w:t>
      </w:r>
      <w:r w:rsidR="00D44298" w:rsidRPr="006B3DEA">
        <w:rPr>
          <w:rFonts w:ascii="Times New Roman" w:hAnsi="Times New Roman" w:cs="Times New Roman"/>
          <w:sz w:val="24"/>
          <w:szCs w:val="24"/>
        </w:rPr>
        <w:t xml:space="preserve"> </w:t>
      </w:r>
      <w:r w:rsidR="00BE7AF3"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{"citationItems":[{"id":"ITEM-1","itemData":{"DOI":"10.1016/j.smim.2016.05.004","ISBN":"5434148045","ISSN":"1096-3618","PMID":"27402055","abstract":"Evidence for innate immune memory (or 'priming') in invertebrates has been accumulating over the last years. We here provide an in-depth review of the current state of evidence for immune memory in invertebrates, and in particular take a phylogenetic viewpoint. Invertebrates are a very heterogeneous group of animals and accordingly, evidence for the phenomenon of immune memory as well as the hypothesized molecular underpinnings differ largely for the diverse invertebrate taxa. The majority of research currently focuses on Arthropods, while evidence from many other groups of invertebrates is fragmentary or even lacking. We here concentrate on immune memory that is induced by pathogenic challenges, but also extent our view to a non-pathogenic context, i.e. allograft rejection, which can also show forms of memory and can inform us about general principles of specific self-nonself recognition. We discuss definitions of immune memory and a number of relevant aspects such as the type of antigens used, the route of exposure, and the kinetics of reactions following priming.","author":[{"dropping-particle":"","family":"Milutinović","given":"Barbara","non-dropping-particle":"","parse-names":false,"suffix":""},{"dropping-particle":"","family":"Kurtz","given":"Joachim","non-dropping-particle":"","parse-names":false,"suffix":""}],"container-title":"Seminars in immunology","id":"ITEM-1","issue":"4","issued":{"date-parts":[["2016","8"]]},"page":"328-42","title":"Immune memory in invertebrates.","type":"article-journal","volume":"28"},"uris":["http://www.mendeley.com/documents/?uuid=aa692752-f8dd-4795-baf7-43025788046c"]}],"mendeley":{"formattedCitation":"[69]","plainTextFormattedCitation":"[69]","previouslyFormattedCitation":"[69]"},"properties":{"noteIndex":0},"schema":"https://github.com/citation-style-language/schema/raw/master/csl-citation.json"}</w:instrText>
      </w:r>
      <w:r w:rsidR="00BE7AF3"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[69]</w:t>
      </w:r>
      <w:r w:rsidR="00BE7AF3" w:rsidRPr="006B3DEA">
        <w:rPr>
          <w:rFonts w:ascii="Times New Roman" w:hAnsi="Times New Roman" w:cs="Times New Roman"/>
          <w:sz w:val="24"/>
          <w:szCs w:val="24"/>
        </w:rPr>
        <w:fldChar w:fldCharType="end"/>
      </w:r>
      <w:r w:rsidR="00BE7AF3" w:rsidRPr="006B3DEA">
        <w:rPr>
          <w:rFonts w:ascii="Times New Roman" w:hAnsi="Times New Roman" w:cs="Times New Roman"/>
          <w:sz w:val="24"/>
          <w:szCs w:val="24"/>
        </w:rPr>
        <w:t>.</w:t>
      </w:r>
      <w:r w:rsidR="00355100" w:rsidRPr="006B3DEA">
        <w:rPr>
          <w:rFonts w:ascii="Times New Roman" w:hAnsi="Times New Roman" w:cs="Times New Roman"/>
          <w:sz w:val="24"/>
          <w:szCs w:val="24"/>
        </w:rPr>
        <w:t xml:space="preserve"> </w:t>
      </w:r>
      <w:r w:rsidR="002479BB" w:rsidRPr="006B3DEA">
        <w:rPr>
          <w:rFonts w:ascii="Times New Roman" w:hAnsi="Times New Roman" w:cs="Times New Roman"/>
          <w:i/>
          <w:sz w:val="24"/>
          <w:szCs w:val="24"/>
        </w:rPr>
        <w:t>Drosophila</w:t>
      </w:r>
      <w:r w:rsidR="002479BB" w:rsidRPr="006B3DEA">
        <w:rPr>
          <w:rFonts w:ascii="Times New Roman" w:hAnsi="Times New Roman" w:cs="Times New Roman"/>
          <w:sz w:val="24"/>
          <w:szCs w:val="24"/>
        </w:rPr>
        <w:t xml:space="preserve"> larvae reared with parasitoid wasp odours during development show increased </w:t>
      </w:r>
      <w:r w:rsidR="00D0507E" w:rsidRPr="006B3DEA">
        <w:rPr>
          <w:rFonts w:ascii="Times New Roman" w:hAnsi="Times New Roman" w:cs="Times New Roman"/>
          <w:sz w:val="24"/>
          <w:szCs w:val="24"/>
        </w:rPr>
        <w:t>inactivation</w:t>
      </w:r>
      <w:r w:rsidR="0059218A">
        <w:rPr>
          <w:rFonts w:ascii="Times New Roman" w:hAnsi="Times New Roman" w:cs="Times New Roman"/>
          <w:sz w:val="24"/>
          <w:szCs w:val="24"/>
        </w:rPr>
        <w:t xml:space="preserve"> –</w:t>
      </w:r>
      <w:r w:rsidR="00D0507E" w:rsidRPr="006B3DEA">
        <w:rPr>
          <w:rFonts w:ascii="Times New Roman" w:hAnsi="Times New Roman" w:cs="Times New Roman"/>
          <w:sz w:val="24"/>
          <w:szCs w:val="24"/>
        </w:rPr>
        <w:t xml:space="preserve"> </w:t>
      </w:r>
      <w:r w:rsidR="002479BB" w:rsidRPr="006B3DEA">
        <w:rPr>
          <w:rFonts w:ascii="Times New Roman" w:hAnsi="Times New Roman" w:cs="Times New Roman"/>
          <w:sz w:val="24"/>
          <w:szCs w:val="24"/>
        </w:rPr>
        <w:t>encapsulation and melanisation</w:t>
      </w:r>
      <w:r w:rsidR="0059218A">
        <w:rPr>
          <w:rFonts w:ascii="Times New Roman" w:hAnsi="Times New Roman" w:cs="Times New Roman"/>
          <w:sz w:val="24"/>
          <w:szCs w:val="24"/>
        </w:rPr>
        <w:t xml:space="preserve"> –</w:t>
      </w:r>
      <w:r w:rsidR="002479BB" w:rsidRPr="006B3DEA">
        <w:rPr>
          <w:rFonts w:ascii="Times New Roman" w:hAnsi="Times New Roman" w:cs="Times New Roman"/>
          <w:sz w:val="24"/>
          <w:szCs w:val="24"/>
        </w:rPr>
        <w:t xml:space="preserve"> of wasp eggs upon their deposition </w:t>
      </w:r>
      <w:r w:rsidR="002479BB" w:rsidRPr="006B3DEA">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{"citationItems":[{"id":"ITEM-1","itemData":{"DOI":"10.7554/eLife.60376","ISSN":"2050-084X","PMID":"33372660","abstract":"Studies in different animal model systems have revealed the impact of odors on immune cells; however, any understanding on why and how odors control cellular immunity remained unclear. We find that Drosophila employ an olfactory-immune cross-talk to tune a specific cell type, the lamellocytes, from hematopoietic-progenitor cells. We show that neuronally released GABA derived upon olfactory stimulation is utilized by blood-progenitor cells as a metabolite and through its catabolism, these cells stabilize Sima/HIFα protein. Sima capacitates blood-progenitor cells with the ability to initiate lamellocyte differentiation. This systemic axis becomes relevant for larvae dwelling in wasp-infested environments where chances of infection are high. By co-opting the olfactory route, the preconditioned animals elevate their systemic GABA levels leading to the upregulation of blood-progenitor cell Sima expression. This elevates their immune-potential and primes them to respond rapidly when infected with parasitic wasps. The present work highlights the importance of the olfaction in immunity and shows how odor detection during animal development is utilized to establish a long-range axis in the control of blood-progenitor competency and immune-priming.","author":[{"dropping-particle":"","family":"Madhwal","given":"Sukanya","non-dropping-particle":"","parse-names":false,"suffix":""},{"dropping-particle":"","family":"Shin","given":"Mingyu","non-dropping-particle":"","parse-names":false,"suffix":""},{"dropping-particle":"","family":"Kapoor","given":"Ankita","non-dropping-particle":"","parse-names":false,"suffix":""},{"dropping-particle":"","family":"Goyal","given":"Manisha","non-dropping-particle":"","parse-names":false,"suffix":""},{"dropping-particle":"","family":"Joshi","given":"Manish K.","non-dropping-particle":"","parse-names":false,"suffix":""},{"dropping-particle":"","family":"Ur Rehman","given":"Pirzada Mujeeb","non-dropping-particle":"","parse-names":false,"suffix":""},{"dropping-particle":"","family":"Gor","given":"Kavan","non-dropping-particle":"","parse-names":false,"suffix":""},{"dropping-particle":"","family":"Shim","given":"Jiwon","non-dropping-particle":"","parse-names":false,"suffix":""},{"dropping-particle":"","family":"Mukherjee","given":"Tina","non-dropping-particle":"","parse-names":false,"suffix":""}],"container-title":"eLife","id":"ITEM-1","issued":{"date-parts":[["2020","12","29"]]},"page":"1-93","title":"Metabolic control of cellular immune-competency by odors in Drosophila","type":"article-journal","volume":"9"},"uris":["http://www.mendeley.com/documents/?uuid=08bdb0bb-f88a-4aeb-8dc8-c28b1b26c95d"]}],"mendeley":{"formattedCitation":"[10]","manualFormatting":"[10**]","plainTextFormattedCitation":"[10]","previouslyFormattedCitation":"[10]"},"properties":{"noteIndex":0},"schema":"https://github.com/citation-style-language/schema/raw/master/csl-citation.json"}</w:instrText>
      </w:r>
      <w:r w:rsidR="002479BB"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[10</w:t>
      </w:r>
      <w:r w:rsidR="006A7508">
        <w:rPr>
          <w:rFonts w:ascii="Times New Roman" w:hAnsi="Times New Roman" w:cs="Times New Roman"/>
          <w:noProof/>
          <w:sz w:val="24"/>
          <w:szCs w:val="24"/>
        </w:rPr>
        <w:t>**</w:t>
      </w:r>
      <w:r w:rsidR="009B2104" w:rsidRPr="009B2104">
        <w:rPr>
          <w:rFonts w:ascii="Times New Roman" w:hAnsi="Times New Roman" w:cs="Times New Roman"/>
          <w:noProof/>
          <w:sz w:val="24"/>
          <w:szCs w:val="24"/>
        </w:rPr>
        <w:t>]</w:t>
      </w:r>
      <w:r w:rsidR="002479BB" w:rsidRPr="006B3DEA">
        <w:rPr>
          <w:rFonts w:ascii="Times New Roman" w:hAnsi="Times New Roman" w:cs="Times New Roman"/>
          <w:sz w:val="24"/>
          <w:szCs w:val="24"/>
        </w:rPr>
        <w:fldChar w:fldCharType="end"/>
      </w:r>
      <w:r w:rsidR="002479BB" w:rsidRPr="006B3DEA">
        <w:rPr>
          <w:rFonts w:ascii="Times New Roman" w:hAnsi="Times New Roman" w:cs="Times New Roman"/>
          <w:sz w:val="24"/>
          <w:szCs w:val="24"/>
        </w:rPr>
        <w:t xml:space="preserve">. </w:t>
      </w:r>
      <w:r w:rsidR="00D0507E" w:rsidRPr="006B3DEA">
        <w:rPr>
          <w:rFonts w:ascii="Times New Roman" w:hAnsi="Times New Roman" w:cs="Times New Roman"/>
          <w:sz w:val="24"/>
          <w:szCs w:val="24"/>
        </w:rPr>
        <w:t>Wasps</w:t>
      </w:r>
      <w:r w:rsidR="00701EB5" w:rsidRPr="006B3DEA">
        <w:rPr>
          <w:rFonts w:ascii="Times New Roman" w:hAnsi="Times New Roman" w:cs="Times New Roman"/>
          <w:sz w:val="24"/>
          <w:szCs w:val="24"/>
        </w:rPr>
        <w:t xml:space="preserve"> deposit </w:t>
      </w:r>
      <w:r w:rsidR="00D0507E" w:rsidRPr="006B3DEA">
        <w:rPr>
          <w:rFonts w:ascii="Times New Roman" w:hAnsi="Times New Roman" w:cs="Times New Roman"/>
          <w:sz w:val="24"/>
          <w:szCs w:val="24"/>
        </w:rPr>
        <w:t>their</w:t>
      </w:r>
      <w:r w:rsidR="00701EB5" w:rsidRPr="006B3DEA">
        <w:rPr>
          <w:rFonts w:ascii="Times New Roman" w:hAnsi="Times New Roman" w:cs="Times New Roman"/>
          <w:sz w:val="24"/>
          <w:szCs w:val="24"/>
        </w:rPr>
        <w:t xml:space="preserve"> eg</w:t>
      </w:r>
      <w:r w:rsidR="00D0507E" w:rsidRPr="006B3DEA">
        <w:rPr>
          <w:rFonts w:ascii="Times New Roman" w:hAnsi="Times New Roman" w:cs="Times New Roman"/>
          <w:sz w:val="24"/>
          <w:szCs w:val="24"/>
        </w:rPr>
        <w:t>g</w:t>
      </w:r>
      <w:r w:rsidR="00573956">
        <w:rPr>
          <w:rFonts w:ascii="Times New Roman" w:hAnsi="Times New Roman" w:cs="Times New Roman"/>
          <w:sz w:val="24"/>
          <w:szCs w:val="24"/>
        </w:rPr>
        <w:t>s</w:t>
      </w:r>
      <w:r w:rsidR="00701EB5" w:rsidRPr="006B3DEA">
        <w:rPr>
          <w:rFonts w:ascii="Times New Roman" w:hAnsi="Times New Roman" w:cs="Times New Roman"/>
          <w:sz w:val="24"/>
          <w:szCs w:val="24"/>
        </w:rPr>
        <w:t xml:space="preserve"> into fly larv</w:t>
      </w:r>
      <w:r w:rsidR="00D0507E" w:rsidRPr="006B3DEA">
        <w:rPr>
          <w:rFonts w:ascii="Times New Roman" w:hAnsi="Times New Roman" w:cs="Times New Roman"/>
          <w:sz w:val="24"/>
          <w:szCs w:val="24"/>
        </w:rPr>
        <w:t xml:space="preserve">ae that are subsequently consumed by the parasitoid and it is estimated that up to 80 % of </w:t>
      </w:r>
      <w:r w:rsidR="00D0507E" w:rsidRPr="006B3DEA">
        <w:rPr>
          <w:rFonts w:ascii="Times New Roman" w:hAnsi="Times New Roman" w:cs="Times New Roman"/>
          <w:i/>
          <w:sz w:val="24"/>
          <w:szCs w:val="24"/>
        </w:rPr>
        <w:t>Drosophila</w:t>
      </w:r>
      <w:r w:rsidR="00D0507E" w:rsidRPr="006B3DEA">
        <w:rPr>
          <w:rFonts w:ascii="Times New Roman" w:hAnsi="Times New Roman" w:cs="Times New Roman"/>
          <w:sz w:val="24"/>
          <w:szCs w:val="24"/>
        </w:rPr>
        <w:t xml:space="preserve"> populations </w:t>
      </w:r>
      <w:r w:rsidR="0059218A">
        <w:rPr>
          <w:rFonts w:ascii="Times New Roman" w:hAnsi="Times New Roman" w:cs="Times New Roman"/>
          <w:sz w:val="24"/>
          <w:szCs w:val="24"/>
        </w:rPr>
        <w:t>succumb to parasitism</w:t>
      </w:r>
      <w:r w:rsidR="00D0507E" w:rsidRPr="006B3DEA">
        <w:rPr>
          <w:rFonts w:ascii="Times New Roman" w:hAnsi="Times New Roman" w:cs="Times New Roman"/>
          <w:sz w:val="24"/>
          <w:szCs w:val="24"/>
        </w:rPr>
        <w:t xml:space="preserve"> </w:t>
      </w:r>
      <w:r w:rsidR="00D0507E"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10.1016/S0065-308X(09)70001-6","author":[{"dropping-particle":"","family":"Fleury","given":"Frédéric","non-dropping-particle":"","parse-names":false,"suffix":""},{"dropping-particle":"","family":"Gibert","given":"Patricia","non-dropping-particle":"","parse-names":false,"suffix":""},{"dropping-particle":"","family":"Ris","given":"Nicolas","non-dropping-particle":"","parse-names":false,"suffix":""},{"dropping-particle":"","family":"Allemand","given":"Roland","non-dropping-particle":"","parse-names":false,"suffix":""}],"container-title":"Adv. Parasitol.","id":"ITEM-1","issued":{"date-parts":[["2009"]]},"page":"3-44","title":"Ecology and life history evolution of frugivorous Drosophila parasitoids","type":"article-journal"},"uris":["http://www.mendeley.com/documents/?uuid=bcda1a1a-9e94-41a0-99e2-60603dd53e29"]}],"mendeley":{"formattedCitation":"[70]","plainTextFormattedCitation":"[70]","previouslyFormattedCitation":"[70]"},"properties":{"noteIndex":0},"schema":"https://github.com/citation-style-language/schema/raw/master/csl-citation.json"}</w:instrText>
      </w:r>
      <w:r w:rsidR="00D0507E"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[70]</w:t>
      </w:r>
      <w:r w:rsidR="00D0507E" w:rsidRPr="006B3DEA">
        <w:rPr>
          <w:rFonts w:ascii="Times New Roman" w:hAnsi="Times New Roman" w:cs="Times New Roman"/>
          <w:sz w:val="24"/>
          <w:szCs w:val="24"/>
        </w:rPr>
        <w:fldChar w:fldCharType="end"/>
      </w:r>
      <w:r w:rsidR="00804D98" w:rsidRPr="006B3DEA">
        <w:rPr>
          <w:rFonts w:ascii="Times New Roman" w:hAnsi="Times New Roman" w:cs="Times New Roman"/>
          <w:sz w:val="24"/>
          <w:szCs w:val="24"/>
        </w:rPr>
        <w:t>. Sensing wasp</w:t>
      </w:r>
      <w:r w:rsidR="00BC0362" w:rsidRPr="006B3DEA">
        <w:rPr>
          <w:rFonts w:ascii="Times New Roman" w:hAnsi="Times New Roman" w:cs="Times New Roman"/>
          <w:sz w:val="24"/>
          <w:szCs w:val="24"/>
        </w:rPr>
        <w:t>s in the environment</w:t>
      </w:r>
      <w:r w:rsidR="00804D98" w:rsidRPr="006B3DEA">
        <w:rPr>
          <w:rFonts w:ascii="Times New Roman" w:hAnsi="Times New Roman" w:cs="Times New Roman"/>
          <w:sz w:val="24"/>
          <w:szCs w:val="24"/>
        </w:rPr>
        <w:t xml:space="preserve"> </w:t>
      </w:r>
      <w:r w:rsidR="0059218A">
        <w:rPr>
          <w:rFonts w:ascii="Times New Roman" w:hAnsi="Times New Roman" w:cs="Times New Roman"/>
          <w:sz w:val="24"/>
          <w:szCs w:val="24"/>
        </w:rPr>
        <w:t>is,</w:t>
      </w:r>
      <w:r w:rsidR="0059218A" w:rsidRPr="006B3DEA">
        <w:rPr>
          <w:rFonts w:ascii="Times New Roman" w:hAnsi="Times New Roman" w:cs="Times New Roman"/>
          <w:sz w:val="24"/>
          <w:szCs w:val="24"/>
        </w:rPr>
        <w:t xml:space="preserve"> </w:t>
      </w:r>
      <w:r w:rsidR="00192055" w:rsidRPr="006B3DEA">
        <w:rPr>
          <w:rFonts w:ascii="Times New Roman" w:hAnsi="Times New Roman" w:cs="Times New Roman"/>
          <w:sz w:val="24"/>
          <w:szCs w:val="24"/>
        </w:rPr>
        <w:t>therefore</w:t>
      </w:r>
      <w:r w:rsidR="0059218A">
        <w:rPr>
          <w:rFonts w:ascii="Times New Roman" w:hAnsi="Times New Roman" w:cs="Times New Roman"/>
          <w:sz w:val="24"/>
          <w:szCs w:val="24"/>
        </w:rPr>
        <w:t xml:space="preserve">, </w:t>
      </w:r>
      <w:r w:rsidR="00761295" w:rsidRPr="006B3DEA">
        <w:rPr>
          <w:rFonts w:ascii="Times New Roman" w:hAnsi="Times New Roman" w:cs="Times New Roman"/>
          <w:sz w:val="24"/>
          <w:szCs w:val="24"/>
        </w:rPr>
        <w:t>highly beneficial</w:t>
      </w:r>
      <w:r w:rsidR="0059218A">
        <w:rPr>
          <w:rFonts w:ascii="Times New Roman" w:hAnsi="Times New Roman" w:cs="Times New Roman"/>
          <w:sz w:val="24"/>
          <w:szCs w:val="24"/>
        </w:rPr>
        <w:t>,</w:t>
      </w:r>
      <w:r w:rsidR="00761295" w:rsidRPr="006B3DEA">
        <w:rPr>
          <w:rFonts w:ascii="Times New Roman" w:hAnsi="Times New Roman" w:cs="Times New Roman"/>
          <w:sz w:val="24"/>
          <w:szCs w:val="24"/>
        </w:rPr>
        <w:t xml:space="preserve"> and </w:t>
      </w:r>
      <w:r w:rsidR="00804D98" w:rsidRPr="006B3DEA">
        <w:rPr>
          <w:rFonts w:ascii="Times New Roman" w:hAnsi="Times New Roman" w:cs="Times New Roman"/>
          <w:sz w:val="24"/>
          <w:szCs w:val="24"/>
        </w:rPr>
        <w:t xml:space="preserve">mediated </w:t>
      </w:r>
      <w:r w:rsidR="002479BB" w:rsidRPr="006B3DEA">
        <w:rPr>
          <w:rFonts w:ascii="Times New Roman" w:hAnsi="Times New Roman" w:cs="Times New Roman"/>
          <w:sz w:val="24"/>
          <w:szCs w:val="24"/>
        </w:rPr>
        <w:t>by a dedicated olfactory receptor Or49a</w:t>
      </w:r>
      <w:r w:rsidR="009E6495" w:rsidRPr="006B3DEA">
        <w:rPr>
          <w:rFonts w:ascii="Times New Roman" w:hAnsi="Times New Roman" w:cs="Times New Roman"/>
          <w:sz w:val="24"/>
          <w:szCs w:val="24"/>
        </w:rPr>
        <w:t xml:space="preserve"> </w:t>
      </w:r>
      <w:r w:rsidR="0059218A">
        <w:rPr>
          <w:rFonts w:ascii="Times New Roman" w:hAnsi="Times New Roman" w:cs="Times New Roman"/>
          <w:sz w:val="24"/>
          <w:szCs w:val="24"/>
        </w:rPr>
        <w:t xml:space="preserve">in larvae </w:t>
      </w:r>
      <w:r w:rsidR="002479BB" w:rsidRPr="006B3DEA">
        <w:rPr>
          <w:rFonts w:ascii="Times New Roman" w:hAnsi="Times New Roman" w:cs="Times New Roman"/>
          <w:sz w:val="24"/>
          <w:szCs w:val="24"/>
        </w:rPr>
        <w:fldChar w:fldCharType="begin" w:fldLock="1"/>
      </w:r>
      <w:r w:rsidR="00F85E0E">
        <w:rPr>
          <w:rFonts w:ascii="Times New Roman" w:hAnsi="Times New Roman" w:cs="Times New Roman"/>
          <w:sz w:val="24"/>
          <w:szCs w:val="24"/>
        </w:rPr>
        <w:instrText>ADDIN CSL_CITATION {"citationItems":[{"id":"ITEM-1","itemData":{"DOI":"10.1371/journal.pbio.1002318","ISSN":"1545-7885","PMID":"26674493","abstract":"Detecting danger is one of the foremost tasks for a neural system. Larval parasitoids constitute clear danger to Drosophila, as up to 80% of fly larvae become parasitized in nature. We show that Drosophila melanogaster larvae and adults avoid sites smelling of the main parasitoid enemies, Leptopilina wasps. This avoidance is mediated via a highly specific olfactory sensory neuron (OSN) type. While the larval OSN expresses the olfactory receptor Or49a and is tuned to the Leptopilina odor iridomyrmecin, the adult expresses both Or49a and Or85f and in addition detects the wasp odors actinidine and nepetalactol. The information is transferred via projection neurons to a specific part of the lateral horn known to be involved in mediating avoidance. Drosophila has thus developed a dedicated circuit to detect a life-threatening enemy based on the smell of its semiochemicals. Such an enemy-detecting olfactory circuit has earlier only been characterized in mice and nematodes.","author":[{"dropping-particle":"","family":"Ebrahim","given":"Shimaa A. M.","non-dropping-particle":"","parse-names":false,"suffix":""},{"dropping-particle":"","family":"Dweck","given":"Hany K. M.","non-dropping-particle":"","parse-names":false,"suffix":""},{"dropping-particle":"","family":"Stökl","given":"Johannes","non-dropping-particle":"","parse-names":false,"suffix":""},{"dropping-particle":"","family":"Hofferberth","given":"John E.","non-dropping-particle":"","parse-names":false,"suffix":""},{"dropping-particle":"","family":"Trona","given":"Federica","non-dropping-particle":"","parse-names":false,"suffix":""},{"dropping-particle":"","family":"Weniger","given":"Kerstin","non-dropping-particle":"","parse-names":false,"suffix":""},{"dropping-particle":"","family":"Rybak","given":"Jürgen","non-dropping-particle":"","parse-names":false,"suffix":""},{"dropping-particle":"","family":"Seki","given":"Yoichi","non-dropping-particle":"","parse-names":false,"suffix":""},{"dropping-particle":"","family":"Stensmyr","given":"Marcus C.","non-dropping-particle":"","parse-names":false,"suffix":""},{"dropping-particle":"","family":"Sachse","given":"Silke","non-dropping-particle":"","parse-names":false,"suffix":""},{"dropping-particle":"","family":"Hansson","given":"Bill S.","non-dropping-particle":"","parse-names":false,"suffix":""},{"dropping-particle":"","family":"Knaden","given":"Markus","non-dropping-particle":"","parse-names":false,"suffix":""}],"container-title":"PLOS Biology","editor":[{"dropping-particle":"","family":"Benton","given":"Richard","non-dropping-particle":"","parse-names":false,"suffix":""}],"id":"ITEM-1","issue":"12","issued":{"date-parts":[["2015","12","16"]]},"page":"e1002318","title":"Drosophila avoids parasitoids by sensing their semiochemicals via a dedicated olfactory circuit","type":"article-journal","volume":"13"},"uris":["http://www.mendeley.com/documents/?uuid=7ec52612-0542-406e-a161-5b9036ce4437"]}],"mendeley":{"formattedCitation":"[16]","plainTextFormattedCitation":"[16]","previouslyFormattedCitation":"[16]"},"properties":{"noteIndex":0},"schema":"https://github.com/citation-style-language/schema/raw/master/csl-citation.json"}</w:instrText>
      </w:r>
      <w:r w:rsidR="002479BB" w:rsidRPr="006B3DEA">
        <w:rPr>
          <w:rFonts w:ascii="Times New Roman" w:hAnsi="Times New Roman" w:cs="Times New Roman"/>
          <w:sz w:val="24"/>
          <w:szCs w:val="24"/>
        </w:rPr>
        <w:fldChar w:fldCharType="separate"/>
      </w:r>
      <w:r w:rsidR="004B6F93" w:rsidRPr="004B6F93">
        <w:rPr>
          <w:rFonts w:ascii="Times New Roman" w:hAnsi="Times New Roman" w:cs="Times New Roman"/>
          <w:noProof/>
          <w:sz w:val="24"/>
          <w:szCs w:val="24"/>
        </w:rPr>
        <w:t>[16]</w:t>
      </w:r>
      <w:r w:rsidR="002479BB" w:rsidRPr="006B3DEA">
        <w:rPr>
          <w:rFonts w:ascii="Times New Roman" w:hAnsi="Times New Roman" w:cs="Times New Roman"/>
          <w:sz w:val="24"/>
          <w:szCs w:val="24"/>
        </w:rPr>
        <w:fldChar w:fldCharType="end"/>
      </w:r>
      <w:r w:rsidR="002479BB" w:rsidRPr="006B3DEA">
        <w:rPr>
          <w:rFonts w:ascii="Times New Roman" w:hAnsi="Times New Roman" w:cs="Times New Roman"/>
          <w:sz w:val="24"/>
          <w:szCs w:val="24"/>
        </w:rPr>
        <w:t xml:space="preserve"> </w:t>
      </w:r>
      <w:r w:rsidR="009E6495" w:rsidRPr="006B3DEA">
        <w:rPr>
          <w:rFonts w:ascii="Times New Roman" w:hAnsi="Times New Roman" w:cs="Times New Roman"/>
          <w:sz w:val="24"/>
          <w:szCs w:val="24"/>
        </w:rPr>
        <w:t>that</w:t>
      </w:r>
      <w:r w:rsidR="002479BB" w:rsidRPr="006B3DEA">
        <w:rPr>
          <w:rFonts w:ascii="Times New Roman" w:hAnsi="Times New Roman" w:cs="Times New Roman"/>
          <w:sz w:val="24"/>
          <w:szCs w:val="24"/>
        </w:rPr>
        <w:t xml:space="preserve"> </w:t>
      </w:r>
      <w:r w:rsidR="00042CBA" w:rsidRPr="006B3DEA">
        <w:rPr>
          <w:rFonts w:ascii="Times New Roman" w:hAnsi="Times New Roman" w:cs="Times New Roman"/>
          <w:sz w:val="24"/>
          <w:szCs w:val="24"/>
        </w:rPr>
        <w:t>promotes</w:t>
      </w:r>
      <w:r w:rsidR="002479BB" w:rsidRPr="006B3DEA">
        <w:rPr>
          <w:rFonts w:ascii="Times New Roman" w:hAnsi="Times New Roman" w:cs="Times New Roman"/>
          <w:sz w:val="24"/>
          <w:szCs w:val="24"/>
        </w:rPr>
        <w:t xml:space="preserve"> </w:t>
      </w:r>
      <w:r w:rsidR="00671542">
        <w:rPr>
          <w:rFonts w:ascii="Times New Roman" w:hAnsi="Times New Roman" w:cs="Times New Roman"/>
          <w:sz w:val="24"/>
          <w:szCs w:val="24"/>
        </w:rPr>
        <w:t>lamellocyte differentiation</w:t>
      </w:r>
      <w:r w:rsidR="002479BB" w:rsidRPr="006B3DEA">
        <w:rPr>
          <w:rFonts w:ascii="Times New Roman" w:hAnsi="Times New Roman" w:cs="Times New Roman"/>
          <w:sz w:val="24"/>
          <w:szCs w:val="24"/>
        </w:rPr>
        <w:t xml:space="preserve"> </w:t>
      </w:r>
      <w:r w:rsidR="00857B9C">
        <w:rPr>
          <w:rFonts w:ascii="Times New Roman" w:hAnsi="Times New Roman" w:cs="Times New Roman"/>
          <w:sz w:val="24"/>
          <w:szCs w:val="24"/>
        </w:rPr>
        <w:t xml:space="preserve">- </w:t>
      </w:r>
      <w:r w:rsidR="003712CB" w:rsidRPr="006B3DEA">
        <w:rPr>
          <w:rFonts w:ascii="Times New Roman" w:hAnsi="Times New Roman" w:cs="Times New Roman"/>
          <w:sz w:val="24"/>
          <w:szCs w:val="24"/>
        </w:rPr>
        <w:t>the principal</w:t>
      </w:r>
      <w:r w:rsidR="002479BB" w:rsidRPr="006B3DEA">
        <w:rPr>
          <w:rFonts w:ascii="Times New Roman" w:hAnsi="Times New Roman" w:cs="Times New Roman"/>
          <w:sz w:val="24"/>
          <w:szCs w:val="24"/>
        </w:rPr>
        <w:t xml:space="preserve"> blood cell population</w:t>
      </w:r>
      <w:r w:rsidR="00495E79" w:rsidRPr="006B3DEA">
        <w:rPr>
          <w:rFonts w:ascii="Times New Roman" w:hAnsi="Times New Roman" w:cs="Times New Roman"/>
          <w:sz w:val="24"/>
          <w:szCs w:val="24"/>
        </w:rPr>
        <w:t xml:space="preserve"> </w:t>
      </w:r>
      <w:r w:rsidR="00E53E09" w:rsidRPr="006B3DEA">
        <w:rPr>
          <w:rFonts w:ascii="Times New Roman" w:hAnsi="Times New Roman" w:cs="Times New Roman"/>
          <w:sz w:val="24"/>
          <w:szCs w:val="24"/>
        </w:rPr>
        <w:t>usually</w:t>
      </w:r>
      <w:r w:rsidR="00495E79" w:rsidRPr="006B3DEA">
        <w:rPr>
          <w:rFonts w:ascii="Times New Roman" w:hAnsi="Times New Roman" w:cs="Times New Roman"/>
          <w:sz w:val="24"/>
          <w:szCs w:val="24"/>
        </w:rPr>
        <w:t xml:space="preserve"> </w:t>
      </w:r>
      <w:r w:rsidR="003712CB" w:rsidRPr="006B3DEA">
        <w:rPr>
          <w:rFonts w:ascii="Times New Roman" w:hAnsi="Times New Roman" w:cs="Times New Roman"/>
          <w:sz w:val="24"/>
          <w:szCs w:val="24"/>
        </w:rPr>
        <w:t>activated in defence against</w:t>
      </w:r>
      <w:r w:rsidR="002479BB" w:rsidRPr="006B3DEA">
        <w:rPr>
          <w:rFonts w:ascii="Times New Roman" w:hAnsi="Times New Roman" w:cs="Times New Roman"/>
          <w:sz w:val="24"/>
          <w:szCs w:val="24"/>
        </w:rPr>
        <w:t xml:space="preserve"> parasitoid egg</w:t>
      </w:r>
      <w:r w:rsidR="00613DD8" w:rsidRPr="006B3DEA">
        <w:rPr>
          <w:rFonts w:ascii="Times New Roman" w:hAnsi="Times New Roman" w:cs="Times New Roman"/>
          <w:sz w:val="24"/>
          <w:szCs w:val="24"/>
        </w:rPr>
        <w:t>s</w:t>
      </w:r>
      <w:r w:rsidR="002479BB" w:rsidRPr="006B3DEA">
        <w:rPr>
          <w:rFonts w:ascii="Times New Roman" w:hAnsi="Times New Roman" w:cs="Times New Roman"/>
          <w:sz w:val="24"/>
          <w:szCs w:val="24"/>
        </w:rPr>
        <w:t xml:space="preserve"> </w:t>
      </w:r>
      <w:r w:rsidR="002479BB" w:rsidRPr="006B3DEA">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{"citationItems":[{"id":"ITEM-1","itemData":{"DOI":"10.7554/eLife.60376","ISSN":"2050-084X","PMID":"33372660","abstract":"Studies in different animal model systems have revealed the impact of odors on immune cells; however, any understanding on why and how odors control cellular immunity remained unclear. We find that Drosophila employ an olfactory-immune cross-talk to tune a specific cell type, the lamellocytes, from hematopoietic-progenitor cells. We show that neuronally released GABA derived upon olfactory stimulation is utilized by blood-progenitor cells as a metabolite and through its catabolism, these cells stabilize Sima/HIFα protein. Sima capacitates blood-progenitor cells with the ability to initiate lamellocyte differentiation. This systemic axis becomes relevant for larvae dwelling in wasp-infested environments where chances of infection are high. By co-opting the olfactory route, the preconditioned animals elevate their systemic GABA levels leading to the upregulation of blood-progenitor cell Sima expression. This elevates their immune-potential and primes them to respond rapidly when infected with parasitic wasps. The present work highlights the importance of the olfaction in immunity and shows how odor detection during animal development is utilized to establish a long-range axis in the control of blood-progenitor competency and immune-priming.","author":[{"dropping-particle":"","family":"Madhwal","given":"Sukanya","non-dropping-particle":"","parse-names":false,"suffix":""},{"dropping-particle":"","family":"Shin","given":"Mingyu","non-dropping-particle":"","parse-names":false,"suffix":""},{"dropping-particle":"","family":"Kapoor","given":"Ankita","non-dropping-particle":"","parse-names":false,"suffix":""},{"dropping-particle":"","family":"Goyal","given":"Manisha","non-dropping-particle":"","parse-names":false,"suffix":""},{"dropping-particle":"","family":"Joshi","given":"Manish K.","non-dropping-particle":"","parse-names":false,"suffix":""},{"dropping-particle":"","family":"Ur Rehman","given":"Pirzada Mujeeb","non-dropping-particle":"","parse-names":false,"suffix":""},{"dropping-particle":"","family":"Gor","given":"Kavan","non-dropping-particle":"","parse-names":false,"suffix":""},{"dropping-particle":"","family":"Shim","given":"Jiwon","non-dropping-particle":"","parse-names":false,"suffix":""},{"dropping-particle":"","family":"Mukherjee","given":"Tina","non-dropping-particle":"","parse-names":false,"suffix":""}],"container-title":"eLife","id":"ITEM-1","issued":{"date-parts":[["2020","12","29"]]},"page":"1-93","title":"Metabolic control of cellular immune-competency by odors in Drosophila","type":"article-journal","volume":"9"},"uris":["http://www.mendeley.com/documents/?uuid=08bdb0bb-f88a-4aeb-8dc8-c28b1b26c95d"]}],"mendeley":{"formattedCitation":"[10]","manualFormatting":"[10**]","plainTextFormattedCitation":"[10]","previouslyFormattedCitation":"[10]"},"properties":{"noteIndex":0},"schema":"https://github.com/citation-style-language/schema/raw/master/csl-citation.json"}</w:instrText>
      </w:r>
      <w:r w:rsidR="002479BB"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[10</w:t>
      </w:r>
      <w:r w:rsidR="006A7508">
        <w:rPr>
          <w:rFonts w:ascii="Times New Roman" w:hAnsi="Times New Roman" w:cs="Times New Roman"/>
          <w:noProof/>
          <w:sz w:val="24"/>
          <w:szCs w:val="24"/>
        </w:rPr>
        <w:t>**</w:t>
      </w:r>
      <w:r w:rsidR="009B2104" w:rsidRPr="009B2104">
        <w:rPr>
          <w:rFonts w:ascii="Times New Roman" w:hAnsi="Times New Roman" w:cs="Times New Roman"/>
          <w:noProof/>
          <w:sz w:val="24"/>
          <w:szCs w:val="24"/>
        </w:rPr>
        <w:t>]</w:t>
      </w:r>
      <w:r w:rsidR="002479BB" w:rsidRPr="006B3DEA">
        <w:rPr>
          <w:rFonts w:ascii="Times New Roman" w:hAnsi="Times New Roman" w:cs="Times New Roman"/>
          <w:sz w:val="24"/>
          <w:szCs w:val="24"/>
        </w:rPr>
        <w:fldChar w:fldCharType="end"/>
      </w:r>
      <w:r w:rsidR="002479BB" w:rsidRPr="006B3DEA">
        <w:rPr>
          <w:rFonts w:ascii="Times New Roman" w:hAnsi="Times New Roman" w:cs="Times New Roman"/>
          <w:sz w:val="24"/>
          <w:szCs w:val="24"/>
        </w:rPr>
        <w:t>.</w:t>
      </w:r>
      <w:r w:rsidR="00FC36AD" w:rsidRPr="006B3DEA">
        <w:rPr>
          <w:rFonts w:ascii="Times New Roman" w:hAnsi="Times New Roman" w:cs="Times New Roman"/>
          <w:sz w:val="24"/>
          <w:szCs w:val="24"/>
        </w:rPr>
        <w:t xml:space="preserve"> </w:t>
      </w:r>
      <w:r w:rsidR="0057193C" w:rsidRPr="006B3DEA">
        <w:rPr>
          <w:rFonts w:ascii="Times New Roman" w:hAnsi="Times New Roman" w:cs="Times New Roman"/>
          <w:sz w:val="24"/>
          <w:szCs w:val="24"/>
        </w:rPr>
        <w:t>The above exa</w:t>
      </w:r>
      <w:r w:rsidR="008A3E75" w:rsidRPr="006B3DEA">
        <w:rPr>
          <w:rFonts w:ascii="Times New Roman" w:hAnsi="Times New Roman" w:cs="Times New Roman"/>
          <w:sz w:val="24"/>
          <w:szCs w:val="24"/>
        </w:rPr>
        <w:t>mple</w:t>
      </w:r>
      <w:r w:rsidR="0057193C" w:rsidRPr="006B3DEA">
        <w:rPr>
          <w:rFonts w:ascii="Times New Roman" w:hAnsi="Times New Roman" w:cs="Times New Roman"/>
          <w:sz w:val="24"/>
          <w:szCs w:val="24"/>
        </w:rPr>
        <w:t xml:space="preserve"> </w:t>
      </w:r>
      <w:r w:rsidR="008A3E75" w:rsidRPr="006B3DEA">
        <w:rPr>
          <w:rFonts w:ascii="Times New Roman" w:hAnsi="Times New Roman" w:cs="Times New Roman"/>
          <w:sz w:val="24"/>
          <w:szCs w:val="24"/>
        </w:rPr>
        <w:t>is</w:t>
      </w:r>
      <w:r w:rsidR="00161273" w:rsidRPr="006B3DEA">
        <w:rPr>
          <w:rFonts w:ascii="Times New Roman" w:hAnsi="Times New Roman" w:cs="Times New Roman"/>
          <w:sz w:val="24"/>
          <w:szCs w:val="24"/>
        </w:rPr>
        <w:t xml:space="preserve"> intriguing</w:t>
      </w:r>
      <w:r w:rsidR="0057193C" w:rsidRPr="006B3DEA">
        <w:rPr>
          <w:rFonts w:ascii="Times New Roman" w:hAnsi="Times New Roman" w:cs="Times New Roman"/>
          <w:sz w:val="24"/>
          <w:szCs w:val="24"/>
        </w:rPr>
        <w:t xml:space="preserve"> because </w:t>
      </w:r>
      <w:r w:rsidR="008A3E75" w:rsidRPr="006B3DEA">
        <w:rPr>
          <w:rFonts w:ascii="Times New Roman" w:hAnsi="Times New Roman" w:cs="Times New Roman"/>
          <w:sz w:val="24"/>
          <w:szCs w:val="24"/>
        </w:rPr>
        <w:t>it</w:t>
      </w:r>
      <w:r w:rsidR="0057193C" w:rsidRPr="006B3DEA">
        <w:rPr>
          <w:rFonts w:ascii="Times New Roman" w:hAnsi="Times New Roman" w:cs="Times New Roman"/>
          <w:sz w:val="24"/>
          <w:szCs w:val="24"/>
        </w:rPr>
        <w:t xml:space="preserve"> demonstrate</w:t>
      </w:r>
      <w:r w:rsidR="008A3E75" w:rsidRPr="006B3DEA">
        <w:rPr>
          <w:rFonts w:ascii="Times New Roman" w:hAnsi="Times New Roman" w:cs="Times New Roman"/>
          <w:sz w:val="24"/>
          <w:szCs w:val="24"/>
        </w:rPr>
        <w:t>s</w:t>
      </w:r>
      <w:r w:rsidR="0057193C" w:rsidRPr="006B3DEA">
        <w:rPr>
          <w:rFonts w:ascii="Times New Roman" w:hAnsi="Times New Roman" w:cs="Times New Roman"/>
          <w:sz w:val="24"/>
          <w:szCs w:val="24"/>
        </w:rPr>
        <w:t xml:space="preserve"> that immunological priming can be achieved not only upon immunolo</w:t>
      </w:r>
      <w:r w:rsidR="00161273" w:rsidRPr="006B3DEA">
        <w:rPr>
          <w:rFonts w:ascii="Times New Roman" w:hAnsi="Times New Roman" w:cs="Times New Roman"/>
          <w:sz w:val="24"/>
          <w:szCs w:val="24"/>
        </w:rPr>
        <w:t>gical contact with the parasite</w:t>
      </w:r>
      <w:r w:rsidR="0057193C" w:rsidRPr="006B3DEA">
        <w:rPr>
          <w:rFonts w:ascii="Times New Roman" w:hAnsi="Times New Roman" w:cs="Times New Roman"/>
          <w:sz w:val="24"/>
          <w:szCs w:val="24"/>
        </w:rPr>
        <w:t xml:space="preserve"> but </w:t>
      </w:r>
      <w:r w:rsidR="00E620BD">
        <w:rPr>
          <w:rFonts w:ascii="Times New Roman" w:hAnsi="Times New Roman" w:cs="Times New Roman"/>
          <w:sz w:val="24"/>
          <w:szCs w:val="24"/>
        </w:rPr>
        <w:t>also</w:t>
      </w:r>
      <w:r w:rsidR="00E620BD" w:rsidRPr="006B3DEA">
        <w:rPr>
          <w:rFonts w:ascii="Times New Roman" w:hAnsi="Times New Roman" w:cs="Times New Roman"/>
          <w:sz w:val="24"/>
          <w:szCs w:val="24"/>
        </w:rPr>
        <w:t xml:space="preserve"> </w:t>
      </w:r>
      <w:r w:rsidR="0057193C" w:rsidRPr="006B3DEA">
        <w:rPr>
          <w:rFonts w:ascii="Times New Roman" w:hAnsi="Times New Roman" w:cs="Times New Roman"/>
          <w:sz w:val="24"/>
          <w:szCs w:val="24"/>
        </w:rPr>
        <w:t xml:space="preserve">via </w:t>
      </w:r>
      <w:r w:rsidR="00161273" w:rsidRPr="006B3DEA">
        <w:rPr>
          <w:rFonts w:ascii="Times New Roman" w:hAnsi="Times New Roman" w:cs="Times New Roman"/>
          <w:sz w:val="24"/>
          <w:szCs w:val="24"/>
        </w:rPr>
        <w:t xml:space="preserve">the </w:t>
      </w:r>
      <w:r w:rsidR="00A36198">
        <w:rPr>
          <w:rFonts w:ascii="Times New Roman" w:hAnsi="Times New Roman" w:cs="Times New Roman"/>
          <w:sz w:val="24"/>
          <w:szCs w:val="24"/>
        </w:rPr>
        <w:t>olfactory nervous system</w:t>
      </w:r>
      <w:r w:rsidR="0057193C" w:rsidRPr="006B3DEA">
        <w:rPr>
          <w:rFonts w:ascii="Times New Roman" w:hAnsi="Times New Roman" w:cs="Times New Roman"/>
          <w:sz w:val="24"/>
          <w:szCs w:val="24"/>
        </w:rPr>
        <w:t xml:space="preserve">, which </w:t>
      </w:r>
      <w:r w:rsidR="00613DD8" w:rsidRPr="006B3DEA">
        <w:rPr>
          <w:rFonts w:ascii="Times New Roman" w:hAnsi="Times New Roman" w:cs="Times New Roman"/>
          <w:sz w:val="24"/>
          <w:szCs w:val="24"/>
        </w:rPr>
        <w:t>is</w:t>
      </w:r>
      <w:r w:rsidR="0057193C" w:rsidRPr="006B3DEA">
        <w:rPr>
          <w:rFonts w:ascii="Times New Roman" w:hAnsi="Times New Roman" w:cs="Times New Roman"/>
          <w:sz w:val="24"/>
          <w:szCs w:val="24"/>
        </w:rPr>
        <w:t xml:space="preserve"> </w:t>
      </w:r>
      <w:r w:rsidR="008A3E75" w:rsidRPr="006B3DEA">
        <w:rPr>
          <w:rFonts w:ascii="Times New Roman" w:hAnsi="Times New Roman" w:cs="Times New Roman"/>
          <w:sz w:val="24"/>
          <w:szCs w:val="24"/>
        </w:rPr>
        <w:t xml:space="preserve">a </w:t>
      </w:r>
      <w:r w:rsidR="0057193C" w:rsidRPr="006B3DEA">
        <w:rPr>
          <w:rFonts w:ascii="Times New Roman" w:hAnsi="Times New Roman" w:cs="Times New Roman"/>
          <w:sz w:val="24"/>
          <w:szCs w:val="24"/>
        </w:rPr>
        <w:t xml:space="preserve">faster and </w:t>
      </w:r>
      <w:r w:rsidR="00E620BD">
        <w:rPr>
          <w:rFonts w:ascii="Times New Roman" w:hAnsi="Times New Roman" w:cs="Times New Roman"/>
          <w:sz w:val="24"/>
          <w:szCs w:val="24"/>
        </w:rPr>
        <w:t>potentially more</w:t>
      </w:r>
      <w:r w:rsidR="00E620BD" w:rsidRPr="006B3DEA">
        <w:rPr>
          <w:rFonts w:ascii="Times New Roman" w:hAnsi="Times New Roman" w:cs="Times New Roman"/>
          <w:sz w:val="24"/>
          <w:szCs w:val="24"/>
        </w:rPr>
        <w:t xml:space="preserve"> </w:t>
      </w:r>
      <w:r w:rsidR="0057193C" w:rsidRPr="006B3DEA">
        <w:rPr>
          <w:rFonts w:ascii="Times New Roman" w:hAnsi="Times New Roman" w:cs="Times New Roman"/>
          <w:sz w:val="24"/>
          <w:szCs w:val="24"/>
        </w:rPr>
        <w:t>cost-</w:t>
      </w:r>
      <w:r w:rsidR="00B415C0" w:rsidRPr="006B3DEA">
        <w:rPr>
          <w:rFonts w:ascii="Times New Roman" w:hAnsi="Times New Roman" w:cs="Times New Roman"/>
          <w:sz w:val="24"/>
          <w:szCs w:val="24"/>
        </w:rPr>
        <w:t>effective strategy for the host.</w:t>
      </w:r>
      <w:r w:rsidR="00E1388B">
        <w:rPr>
          <w:rFonts w:ascii="Times New Roman" w:hAnsi="Times New Roman" w:cs="Times New Roman"/>
          <w:sz w:val="24"/>
          <w:szCs w:val="24"/>
        </w:rPr>
        <w:t xml:space="preserve"> </w:t>
      </w:r>
    </w:p>
    <w:p w14:paraId="668A2932" w14:textId="77777777" w:rsidR="00345930" w:rsidRDefault="00345930" w:rsidP="00A22D63">
      <w:pPr>
        <w:spacing w:after="0" w:line="360" w:lineRule="auto"/>
        <w:rPr>
          <w:rFonts w:ascii="Times New Roman" w:hAnsi="Times New Roman" w:cs="Times New Roman"/>
          <w:sz w:val="24"/>
          <w:szCs w:val="24"/>
        </w:rPr>
      </w:pPr>
    </w:p>
    <w:p w14:paraId="281EECDC" w14:textId="1DF10B9F" w:rsidR="00852774" w:rsidRDefault="008A3E75" w:rsidP="00A22D63">
      <w:pPr>
        <w:spacing w:after="0" w:line="360" w:lineRule="auto"/>
        <w:rPr>
          <w:rFonts w:ascii="Times New Roman" w:hAnsi="Times New Roman" w:cs="Times New Roman"/>
          <w:sz w:val="24"/>
          <w:szCs w:val="24"/>
        </w:rPr>
      </w:pPr>
      <w:r w:rsidRPr="006B3DEA">
        <w:rPr>
          <w:rFonts w:ascii="Times New Roman" w:hAnsi="Times New Roman" w:cs="Times New Roman"/>
          <w:sz w:val="24"/>
          <w:szCs w:val="24"/>
        </w:rPr>
        <w:t xml:space="preserve">Whether or not </w:t>
      </w:r>
      <w:r w:rsidR="003C7EF4">
        <w:rPr>
          <w:rFonts w:ascii="Times New Roman" w:hAnsi="Times New Roman" w:cs="Times New Roman"/>
          <w:sz w:val="24"/>
          <w:szCs w:val="24"/>
        </w:rPr>
        <w:t>disease cues</w:t>
      </w:r>
      <w:r w:rsidR="003C7EF4" w:rsidRPr="006B3DEA">
        <w:rPr>
          <w:rFonts w:ascii="Times New Roman" w:hAnsi="Times New Roman" w:cs="Times New Roman"/>
          <w:sz w:val="24"/>
          <w:szCs w:val="24"/>
        </w:rPr>
        <w:t xml:space="preserve"> </w:t>
      </w:r>
      <w:r w:rsidRPr="006B3DEA">
        <w:rPr>
          <w:rFonts w:ascii="Times New Roman" w:hAnsi="Times New Roman" w:cs="Times New Roman"/>
          <w:sz w:val="24"/>
          <w:szCs w:val="24"/>
        </w:rPr>
        <w:t xml:space="preserve">will modulate immunity </w:t>
      </w:r>
      <w:r w:rsidR="003733E9">
        <w:rPr>
          <w:rFonts w:ascii="Times New Roman" w:hAnsi="Times New Roman" w:cs="Times New Roman"/>
          <w:sz w:val="24"/>
          <w:szCs w:val="24"/>
        </w:rPr>
        <w:t xml:space="preserve">will </w:t>
      </w:r>
      <w:r w:rsidR="0057193C" w:rsidRPr="006B3DEA">
        <w:rPr>
          <w:rFonts w:ascii="Times New Roman" w:hAnsi="Times New Roman" w:cs="Times New Roman"/>
          <w:sz w:val="24"/>
          <w:szCs w:val="24"/>
        </w:rPr>
        <w:t xml:space="preserve">probably depend on the evolutionary history of </w:t>
      </w:r>
      <w:r w:rsidR="003C0D94">
        <w:rPr>
          <w:rFonts w:ascii="Times New Roman" w:hAnsi="Times New Roman" w:cs="Times New Roman"/>
          <w:sz w:val="24"/>
          <w:szCs w:val="24"/>
        </w:rPr>
        <w:t>host and parasite</w:t>
      </w:r>
      <w:r w:rsidR="003733E9">
        <w:rPr>
          <w:rFonts w:ascii="Times New Roman" w:hAnsi="Times New Roman" w:cs="Times New Roman"/>
          <w:sz w:val="24"/>
          <w:szCs w:val="24"/>
        </w:rPr>
        <w:t>,</w:t>
      </w:r>
      <w:r w:rsidR="0057193C" w:rsidRPr="006B3DEA">
        <w:rPr>
          <w:rFonts w:ascii="Times New Roman" w:hAnsi="Times New Roman" w:cs="Times New Roman"/>
          <w:sz w:val="24"/>
          <w:szCs w:val="24"/>
        </w:rPr>
        <w:t xml:space="preserve"> and the frequen</w:t>
      </w:r>
      <w:r w:rsidR="00EB1C28" w:rsidRPr="006B3DEA">
        <w:rPr>
          <w:rFonts w:ascii="Times New Roman" w:hAnsi="Times New Roman" w:cs="Times New Roman"/>
          <w:sz w:val="24"/>
          <w:szCs w:val="24"/>
        </w:rPr>
        <w:t xml:space="preserve">cy of their encounters because </w:t>
      </w:r>
      <w:r w:rsidR="0057193C" w:rsidRPr="006B3DEA">
        <w:rPr>
          <w:rFonts w:ascii="Times New Roman" w:hAnsi="Times New Roman" w:cs="Times New Roman"/>
          <w:sz w:val="24"/>
          <w:szCs w:val="24"/>
        </w:rPr>
        <w:lastRenderedPageBreak/>
        <w:t xml:space="preserve">immunomodulation </w:t>
      </w:r>
      <w:r w:rsidR="00C62335">
        <w:rPr>
          <w:rFonts w:ascii="Times New Roman" w:hAnsi="Times New Roman" w:cs="Times New Roman"/>
          <w:sz w:val="24"/>
          <w:szCs w:val="24"/>
        </w:rPr>
        <w:t xml:space="preserve">without subsequent parasite attack </w:t>
      </w:r>
      <w:r w:rsidR="004C27BF">
        <w:rPr>
          <w:rFonts w:ascii="Times New Roman" w:hAnsi="Times New Roman" w:cs="Times New Roman"/>
          <w:sz w:val="24"/>
          <w:szCs w:val="24"/>
        </w:rPr>
        <w:t>could</w:t>
      </w:r>
      <w:r w:rsidR="00C62335">
        <w:rPr>
          <w:rFonts w:ascii="Times New Roman" w:hAnsi="Times New Roman" w:cs="Times New Roman"/>
          <w:sz w:val="24"/>
          <w:szCs w:val="24"/>
        </w:rPr>
        <w:t xml:space="preserve"> be too costly. </w:t>
      </w:r>
      <w:r w:rsidR="004C27BF">
        <w:rPr>
          <w:rFonts w:ascii="Times New Roman" w:hAnsi="Times New Roman" w:cs="Times New Roman"/>
          <w:sz w:val="24"/>
          <w:szCs w:val="24"/>
        </w:rPr>
        <w:t xml:space="preserve">Similarly, costs </w:t>
      </w:r>
      <w:r w:rsidR="003733E9">
        <w:rPr>
          <w:rFonts w:ascii="Times New Roman" w:hAnsi="Times New Roman" w:cs="Times New Roman"/>
          <w:sz w:val="24"/>
          <w:szCs w:val="24"/>
        </w:rPr>
        <w:t>will</w:t>
      </w:r>
      <w:r w:rsidR="004C27BF">
        <w:rPr>
          <w:rFonts w:ascii="Times New Roman" w:hAnsi="Times New Roman" w:cs="Times New Roman"/>
          <w:sz w:val="24"/>
          <w:szCs w:val="24"/>
        </w:rPr>
        <w:t xml:space="preserve"> arise if immunity is upregulated </w:t>
      </w:r>
      <w:r w:rsidR="0057193C" w:rsidRPr="006B3DEA">
        <w:rPr>
          <w:rFonts w:ascii="Times New Roman" w:hAnsi="Times New Roman" w:cs="Times New Roman"/>
          <w:sz w:val="24"/>
          <w:szCs w:val="24"/>
        </w:rPr>
        <w:t>in response to</w:t>
      </w:r>
      <w:r w:rsidR="00B415C0" w:rsidRPr="006B3DEA">
        <w:rPr>
          <w:rFonts w:ascii="Times New Roman" w:hAnsi="Times New Roman" w:cs="Times New Roman"/>
          <w:sz w:val="24"/>
          <w:szCs w:val="24"/>
        </w:rPr>
        <w:t xml:space="preserve"> any microbial cue</w:t>
      </w:r>
      <w:r w:rsidR="00655916">
        <w:rPr>
          <w:rFonts w:ascii="Times New Roman" w:hAnsi="Times New Roman" w:cs="Times New Roman"/>
          <w:sz w:val="24"/>
          <w:szCs w:val="24"/>
        </w:rPr>
        <w:t>s</w:t>
      </w:r>
      <w:r w:rsidR="004C27BF">
        <w:rPr>
          <w:rFonts w:ascii="Times New Roman" w:hAnsi="Times New Roman" w:cs="Times New Roman"/>
          <w:sz w:val="24"/>
          <w:szCs w:val="24"/>
        </w:rPr>
        <w:t xml:space="preserve"> that </w:t>
      </w:r>
      <w:r w:rsidR="00655916">
        <w:rPr>
          <w:rFonts w:ascii="Times New Roman" w:hAnsi="Times New Roman" w:cs="Times New Roman"/>
          <w:sz w:val="24"/>
          <w:szCs w:val="24"/>
        </w:rPr>
        <w:t>do not pose a significant threat to fitness</w:t>
      </w:r>
      <w:r w:rsidR="0057193C" w:rsidRPr="006B3DEA">
        <w:rPr>
          <w:rFonts w:ascii="Times New Roman" w:hAnsi="Times New Roman" w:cs="Times New Roman"/>
          <w:sz w:val="24"/>
          <w:szCs w:val="24"/>
        </w:rPr>
        <w:t>. This raises questions</w:t>
      </w:r>
      <w:r w:rsidR="00E620BD">
        <w:rPr>
          <w:rFonts w:ascii="Times New Roman" w:hAnsi="Times New Roman" w:cs="Times New Roman"/>
          <w:sz w:val="24"/>
          <w:szCs w:val="24"/>
        </w:rPr>
        <w:t xml:space="preserve"> about</w:t>
      </w:r>
      <w:r w:rsidR="0057193C" w:rsidRPr="006B3DEA">
        <w:rPr>
          <w:rFonts w:ascii="Times New Roman" w:hAnsi="Times New Roman" w:cs="Times New Roman"/>
          <w:sz w:val="24"/>
          <w:szCs w:val="24"/>
        </w:rPr>
        <w:t xml:space="preserve"> </w:t>
      </w:r>
      <w:r w:rsidR="00E620BD">
        <w:rPr>
          <w:rFonts w:ascii="Times New Roman" w:hAnsi="Times New Roman" w:cs="Times New Roman"/>
          <w:sz w:val="24"/>
          <w:szCs w:val="24"/>
        </w:rPr>
        <w:t>the</w:t>
      </w:r>
      <w:r w:rsidR="00E620BD" w:rsidRPr="006B3DEA">
        <w:rPr>
          <w:rFonts w:ascii="Times New Roman" w:hAnsi="Times New Roman" w:cs="Times New Roman"/>
          <w:sz w:val="24"/>
          <w:szCs w:val="24"/>
        </w:rPr>
        <w:t xml:space="preserve"> </w:t>
      </w:r>
      <w:r w:rsidR="0057193C" w:rsidRPr="006B3DEA">
        <w:rPr>
          <w:rFonts w:ascii="Times New Roman" w:hAnsi="Times New Roman" w:cs="Times New Roman"/>
          <w:sz w:val="24"/>
          <w:szCs w:val="24"/>
        </w:rPr>
        <w:t>specific</w:t>
      </w:r>
      <w:r w:rsidR="00E620BD">
        <w:rPr>
          <w:rFonts w:ascii="Times New Roman" w:hAnsi="Times New Roman" w:cs="Times New Roman"/>
          <w:sz w:val="24"/>
          <w:szCs w:val="24"/>
        </w:rPr>
        <w:t xml:space="preserve">ity of </w:t>
      </w:r>
      <w:r w:rsidR="0057193C" w:rsidRPr="006B3DEA">
        <w:rPr>
          <w:rFonts w:ascii="Times New Roman" w:hAnsi="Times New Roman" w:cs="Times New Roman"/>
          <w:sz w:val="24"/>
          <w:szCs w:val="24"/>
        </w:rPr>
        <w:t>such responses</w:t>
      </w:r>
      <w:r w:rsidR="00B415C0" w:rsidRPr="006B3DEA">
        <w:rPr>
          <w:rFonts w:ascii="Times New Roman" w:hAnsi="Times New Roman" w:cs="Times New Roman"/>
          <w:sz w:val="24"/>
          <w:szCs w:val="24"/>
        </w:rPr>
        <w:t>,</w:t>
      </w:r>
      <w:r w:rsidR="0057193C" w:rsidRPr="006B3DEA">
        <w:rPr>
          <w:rFonts w:ascii="Times New Roman" w:hAnsi="Times New Roman" w:cs="Times New Roman"/>
          <w:sz w:val="24"/>
          <w:szCs w:val="24"/>
        </w:rPr>
        <w:t xml:space="preserve"> </w:t>
      </w:r>
      <w:r w:rsidR="00E620BD">
        <w:rPr>
          <w:rFonts w:ascii="Times New Roman" w:hAnsi="Times New Roman" w:cs="Times New Roman"/>
          <w:sz w:val="24"/>
          <w:szCs w:val="24"/>
        </w:rPr>
        <w:t>the</w:t>
      </w:r>
      <w:r w:rsidR="00E620BD" w:rsidRPr="006B3DEA">
        <w:rPr>
          <w:rFonts w:ascii="Times New Roman" w:hAnsi="Times New Roman" w:cs="Times New Roman"/>
          <w:sz w:val="24"/>
          <w:szCs w:val="24"/>
        </w:rPr>
        <w:t xml:space="preserve"> </w:t>
      </w:r>
      <w:r w:rsidR="0057193C" w:rsidRPr="006B3DEA">
        <w:rPr>
          <w:rFonts w:ascii="Times New Roman" w:hAnsi="Times New Roman" w:cs="Times New Roman"/>
          <w:sz w:val="24"/>
          <w:szCs w:val="24"/>
        </w:rPr>
        <w:t xml:space="preserve">other compounds </w:t>
      </w:r>
      <w:r w:rsidR="00E620BD">
        <w:rPr>
          <w:rFonts w:ascii="Times New Roman" w:hAnsi="Times New Roman" w:cs="Times New Roman"/>
          <w:sz w:val="24"/>
          <w:szCs w:val="24"/>
        </w:rPr>
        <w:t xml:space="preserve">that </w:t>
      </w:r>
      <w:r w:rsidR="0057193C" w:rsidRPr="006B3DEA">
        <w:rPr>
          <w:rFonts w:ascii="Times New Roman" w:hAnsi="Times New Roman" w:cs="Times New Roman"/>
          <w:sz w:val="24"/>
          <w:szCs w:val="24"/>
        </w:rPr>
        <w:t>induce immunomodulation</w:t>
      </w:r>
      <w:r w:rsidR="00613DD8" w:rsidRPr="006B3DEA">
        <w:rPr>
          <w:rFonts w:ascii="Times New Roman" w:hAnsi="Times New Roman" w:cs="Times New Roman"/>
          <w:sz w:val="24"/>
          <w:szCs w:val="24"/>
        </w:rPr>
        <w:t xml:space="preserve"> (e.g.</w:t>
      </w:r>
      <w:r w:rsidR="00B45184" w:rsidRPr="006B3DEA">
        <w:rPr>
          <w:rFonts w:ascii="Times New Roman" w:hAnsi="Times New Roman" w:cs="Times New Roman"/>
          <w:sz w:val="24"/>
          <w:szCs w:val="24"/>
        </w:rPr>
        <w:t>,</w:t>
      </w:r>
      <w:r w:rsidR="00613DD8" w:rsidRPr="006B3DEA">
        <w:rPr>
          <w:rFonts w:ascii="Times New Roman" w:hAnsi="Times New Roman" w:cs="Times New Roman"/>
          <w:sz w:val="24"/>
          <w:szCs w:val="24"/>
        </w:rPr>
        <w:t xml:space="preserve"> </w:t>
      </w:r>
      <w:r w:rsidR="000D761A" w:rsidRPr="006B3DEA">
        <w:rPr>
          <w:rFonts w:ascii="Times New Roman" w:hAnsi="Times New Roman" w:cs="Times New Roman"/>
          <w:sz w:val="24"/>
          <w:szCs w:val="24"/>
        </w:rPr>
        <w:t>mentioned in</w:t>
      </w:r>
      <w:r w:rsidR="00613DD8" w:rsidRPr="006B3DEA">
        <w:rPr>
          <w:rFonts w:ascii="Times New Roman" w:hAnsi="Times New Roman" w:cs="Times New Roman"/>
          <w:sz w:val="24"/>
          <w:szCs w:val="24"/>
        </w:rPr>
        <w:t xml:space="preserve"> </w:t>
      </w:r>
      <w:r w:rsidR="00E23684">
        <w:rPr>
          <w:rFonts w:ascii="Times New Roman" w:hAnsi="Times New Roman" w:cs="Times New Roman"/>
          <w:sz w:val="24"/>
          <w:szCs w:val="24"/>
        </w:rPr>
        <w:t>Table</w:t>
      </w:r>
      <w:r w:rsidR="00E23684" w:rsidRPr="006B3DEA">
        <w:rPr>
          <w:rFonts w:ascii="Times New Roman" w:hAnsi="Times New Roman" w:cs="Times New Roman"/>
          <w:sz w:val="24"/>
          <w:szCs w:val="24"/>
        </w:rPr>
        <w:t xml:space="preserve"> </w:t>
      </w:r>
      <w:r w:rsidR="00613DD8" w:rsidRPr="006B3DEA">
        <w:rPr>
          <w:rFonts w:ascii="Times New Roman" w:hAnsi="Times New Roman" w:cs="Times New Roman"/>
          <w:sz w:val="24"/>
          <w:szCs w:val="24"/>
        </w:rPr>
        <w:t>1)</w:t>
      </w:r>
      <w:r w:rsidR="0057193C" w:rsidRPr="006B3DEA">
        <w:rPr>
          <w:rFonts w:ascii="Times New Roman" w:hAnsi="Times New Roman" w:cs="Times New Roman"/>
          <w:sz w:val="24"/>
          <w:szCs w:val="24"/>
        </w:rPr>
        <w:t xml:space="preserve"> and how </w:t>
      </w:r>
      <w:r w:rsidR="00E620BD">
        <w:rPr>
          <w:rFonts w:ascii="Times New Roman" w:hAnsi="Times New Roman" w:cs="Times New Roman"/>
          <w:sz w:val="24"/>
          <w:szCs w:val="24"/>
        </w:rPr>
        <w:t>is</w:t>
      </w:r>
      <w:r w:rsidR="0057193C" w:rsidRPr="006B3DEA">
        <w:rPr>
          <w:rFonts w:ascii="Times New Roman" w:hAnsi="Times New Roman" w:cs="Times New Roman"/>
          <w:sz w:val="24"/>
          <w:szCs w:val="24"/>
        </w:rPr>
        <w:t xml:space="preserve"> </w:t>
      </w:r>
      <w:r w:rsidR="00943D91">
        <w:rPr>
          <w:rFonts w:ascii="Times New Roman" w:hAnsi="Times New Roman" w:cs="Times New Roman"/>
          <w:sz w:val="24"/>
          <w:szCs w:val="24"/>
        </w:rPr>
        <w:t xml:space="preserve">this </w:t>
      </w:r>
      <w:r w:rsidR="00EB1C28" w:rsidRPr="006B3DEA">
        <w:rPr>
          <w:rFonts w:ascii="Times New Roman" w:hAnsi="Times New Roman" w:cs="Times New Roman"/>
          <w:sz w:val="24"/>
          <w:szCs w:val="24"/>
        </w:rPr>
        <w:t xml:space="preserve">mechanistically </w:t>
      </w:r>
      <w:r w:rsidR="0057193C" w:rsidRPr="006B3DEA">
        <w:rPr>
          <w:rFonts w:ascii="Times New Roman" w:hAnsi="Times New Roman" w:cs="Times New Roman"/>
          <w:sz w:val="24"/>
          <w:szCs w:val="24"/>
        </w:rPr>
        <w:t>regulated?</w:t>
      </w:r>
      <w:r w:rsidR="00925AFC" w:rsidRPr="006B3DEA">
        <w:rPr>
          <w:rFonts w:ascii="Times New Roman" w:hAnsi="Times New Roman" w:cs="Times New Roman"/>
          <w:sz w:val="24"/>
          <w:szCs w:val="24"/>
        </w:rPr>
        <w:t xml:space="preserve"> </w:t>
      </w:r>
      <w:r w:rsidR="00E620BD">
        <w:rPr>
          <w:rFonts w:ascii="Times New Roman" w:hAnsi="Times New Roman" w:cs="Times New Roman"/>
          <w:sz w:val="24"/>
          <w:szCs w:val="24"/>
        </w:rPr>
        <w:t>So far</w:t>
      </w:r>
      <w:r w:rsidR="00B45184" w:rsidRPr="006B3DEA">
        <w:rPr>
          <w:rFonts w:ascii="Times New Roman" w:hAnsi="Times New Roman" w:cs="Times New Roman"/>
          <w:sz w:val="24"/>
          <w:szCs w:val="24"/>
        </w:rPr>
        <w:t xml:space="preserve">, comparative approaches </w:t>
      </w:r>
      <w:r w:rsidR="006E134F">
        <w:rPr>
          <w:rFonts w:ascii="Times New Roman" w:hAnsi="Times New Roman" w:cs="Times New Roman"/>
          <w:sz w:val="24"/>
          <w:szCs w:val="24"/>
        </w:rPr>
        <w:t>are</w:t>
      </w:r>
      <w:r w:rsidR="00B45184" w:rsidRPr="006B3DEA">
        <w:rPr>
          <w:rFonts w:ascii="Times New Roman" w:hAnsi="Times New Roman" w:cs="Times New Roman"/>
          <w:sz w:val="24"/>
          <w:szCs w:val="24"/>
        </w:rPr>
        <w:t xml:space="preserve"> possible </w:t>
      </w:r>
      <w:r w:rsidR="00E620BD">
        <w:rPr>
          <w:rFonts w:ascii="Times New Roman" w:hAnsi="Times New Roman" w:cs="Times New Roman"/>
          <w:sz w:val="24"/>
          <w:szCs w:val="24"/>
        </w:rPr>
        <w:t xml:space="preserve">due to a limited number of studies </w:t>
      </w:r>
      <w:r w:rsidR="00B45184" w:rsidRPr="006B3DEA">
        <w:rPr>
          <w:rFonts w:ascii="Times New Roman" w:hAnsi="Times New Roman" w:cs="Times New Roman"/>
          <w:sz w:val="24"/>
          <w:szCs w:val="24"/>
        </w:rPr>
        <w:t>investigat</w:t>
      </w:r>
      <w:r w:rsidR="00E620BD">
        <w:rPr>
          <w:rFonts w:ascii="Times New Roman" w:hAnsi="Times New Roman" w:cs="Times New Roman"/>
          <w:sz w:val="24"/>
          <w:szCs w:val="24"/>
        </w:rPr>
        <w:t>ing</w:t>
      </w:r>
      <w:r w:rsidR="00B45184" w:rsidRPr="006B3DEA">
        <w:rPr>
          <w:rFonts w:ascii="Times New Roman" w:hAnsi="Times New Roman" w:cs="Times New Roman"/>
          <w:sz w:val="24"/>
          <w:szCs w:val="24"/>
        </w:rPr>
        <w:t xml:space="preserve"> </w:t>
      </w:r>
      <w:r w:rsidR="00E620BD">
        <w:rPr>
          <w:rFonts w:ascii="Times New Roman" w:hAnsi="Times New Roman" w:cs="Times New Roman"/>
          <w:sz w:val="24"/>
          <w:szCs w:val="24"/>
        </w:rPr>
        <w:t xml:space="preserve">odour-mediated </w:t>
      </w:r>
      <w:r w:rsidR="00E620BD" w:rsidRPr="006B3DEA">
        <w:rPr>
          <w:rFonts w:ascii="Times New Roman" w:hAnsi="Times New Roman" w:cs="Times New Roman"/>
          <w:sz w:val="24"/>
          <w:szCs w:val="24"/>
        </w:rPr>
        <w:t>immunomodulation</w:t>
      </w:r>
      <w:r w:rsidR="00E53C92" w:rsidRPr="006B3DEA">
        <w:rPr>
          <w:rFonts w:ascii="Times New Roman" w:hAnsi="Times New Roman" w:cs="Times New Roman"/>
          <w:sz w:val="24"/>
          <w:szCs w:val="24"/>
        </w:rPr>
        <w:t xml:space="preserve"> in other host-parasite systems</w:t>
      </w:r>
      <w:r w:rsidR="00B45184" w:rsidRPr="006B3DEA">
        <w:rPr>
          <w:rFonts w:ascii="Times New Roman" w:hAnsi="Times New Roman" w:cs="Times New Roman"/>
          <w:sz w:val="24"/>
          <w:szCs w:val="24"/>
        </w:rPr>
        <w:t>.</w:t>
      </w:r>
      <w:r w:rsidR="00C9331B">
        <w:rPr>
          <w:rFonts w:ascii="Times New Roman" w:hAnsi="Times New Roman" w:cs="Times New Roman"/>
          <w:sz w:val="24"/>
          <w:szCs w:val="24"/>
        </w:rPr>
        <w:t xml:space="preserve"> </w:t>
      </w:r>
      <w:r w:rsidR="00613DD8" w:rsidRPr="006B3DEA">
        <w:rPr>
          <w:rFonts w:ascii="Times New Roman" w:hAnsi="Times New Roman" w:cs="Times New Roman"/>
          <w:sz w:val="24"/>
          <w:szCs w:val="24"/>
        </w:rPr>
        <w:t xml:space="preserve">A study on tobacco cutworm showed </w:t>
      </w:r>
      <w:r w:rsidR="00135AFE" w:rsidRPr="006B3DEA">
        <w:rPr>
          <w:rFonts w:ascii="Times New Roman" w:hAnsi="Times New Roman" w:cs="Times New Roman"/>
          <w:sz w:val="24"/>
          <w:szCs w:val="24"/>
        </w:rPr>
        <w:t xml:space="preserve">that </w:t>
      </w:r>
      <w:r w:rsidR="00613DD8" w:rsidRPr="006B3DEA">
        <w:rPr>
          <w:rFonts w:ascii="Times New Roman" w:hAnsi="Times New Roman" w:cs="Times New Roman"/>
          <w:sz w:val="24"/>
          <w:szCs w:val="24"/>
        </w:rPr>
        <w:t>plant defensive volatiles</w:t>
      </w:r>
      <w:r w:rsidR="0001397C" w:rsidRPr="006B3DEA">
        <w:rPr>
          <w:rFonts w:ascii="Times New Roman" w:hAnsi="Times New Roman" w:cs="Times New Roman"/>
          <w:sz w:val="24"/>
          <w:szCs w:val="24"/>
        </w:rPr>
        <w:t>, most notably (E)-β-ocimene, linalool</w:t>
      </w:r>
      <w:r w:rsidR="00B17B02" w:rsidRPr="006B3DEA">
        <w:rPr>
          <w:rFonts w:ascii="Times New Roman" w:hAnsi="Times New Roman" w:cs="Times New Roman"/>
          <w:sz w:val="24"/>
          <w:szCs w:val="24"/>
        </w:rPr>
        <w:t>,</w:t>
      </w:r>
      <w:r w:rsidR="0001397C" w:rsidRPr="006B3DEA">
        <w:rPr>
          <w:rFonts w:ascii="Times New Roman" w:hAnsi="Times New Roman" w:cs="Times New Roman"/>
          <w:sz w:val="24"/>
          <w:szCs w:val="24"/>
        </w:rPr>
        <w:t xml:space="preserve"> and (Z)-3-hexenyl acetate</w:t>
      </w:r>
      <w:r w:rsidR="00EB1C28" w:rsidRPr="006B3DEA">
        <w:rPr>
          <w:rFonts w:ascii="Times New Roman" w:hAnsi="Times New Roman" w:cs="Times New Roman"/>
          <w:sz w:val="24"/>
          <w:szCs w:val="24"/>
        </w:rPr>
        <w:t>,</w:t>
      </w:r>
      <w:r w:rsidR="00613DD8" w:rsidRPr="006B3DEA">
        <w:rPr>
          <w:rFonts w:ascii="Times New Roman" w:hAnsi="Times New Roman" w:cs="Times New Roman"/>
          <w:sz w:val="24"/>
          <w:szCs w:val="24"/>
        </w:rPr>
        <w:t xml:space="preserve"> </w:t>
      </w:r>
      <w:r w:rsidR="00EB1C28" w:rsidRPr="006B3DEA">
        <w:rPr>
          <w:rFonts w:ascii="Times New Roman" w:hAnsi="Times New Roman" w:cs="Times New Roman"/>
          <w:sz w:val="24"/>
          <w:szCs w:val="24"/>
        </w:rPr>
        <w:t xml:space="preserve">also </w:t>
      </w:r>
      <w:r w:rsidR="00DE0003" w:rsidRPr="006B3DEA">
        <w:rPr>
          <w:rFonts w:ascii="Times New Roman" w:hAnsi="Times New Roman" w:cs="Times New Roman"/>
          <w:sz w:val="24"/>
          <w:szCs w:val="24"/>
        </w:rPr>
        <w:t xml:space="preserve">upregulate </w:t>
      </w:r>
      <w:r w:rsidR="00A6531A" w:rsidRPr="006B3DEA">
        <w:rPr>
          <w:rFonts w:ascii="Times New Roman" w:hAnsi="Times New Roman" w:cs="Times New Roman"/>
          <w:sz w:val="24"/>
          <w:szCs w:val="24"/>
        </w:rPr>
        <w:t xml:space="preserve">insect </w:t>
      </w:r>
      <w:r w:rsidR="00DE0003" w:rsidRPr="006B3DEA">
        <w:rPr>
          <w:rFonts w:ascii="Times New Roman" w:hAnsi="Times New Roman" w:cs="Times New Roman"/>
          <w:sz w:val="24"/>
          <w:szCs w:val="24"/>
        </w:rPr>
        <w:t>cellular immune responses</w:t>
      </w:r>
      <w:r w:rsidR="00BC1F7E" w:rsidRPr="006B3DEA">
        <w:rPr>
          <w:rFonts w:ascii="Times New Roman" w:hAnsi="Times New Roman" w:cs="Times New Roman"/>
          <w:sz w:val="24"/>
          <w:szCs w:val="24"/>
        </w:rPr>
        <w:t xml:space="preserve">, allowing </w:t>
      </w:r>
      <w:r w:rsidR="00A84AFA">
        <w:rPr>
          <w:rFonts w:ascii="Times New Roman" w:hAnsi="Times New Roman" w:cs="Times New Roman"/>
          <w:sz w:val="24"/>
          <w:szCs w:val="24"/>
        </w:rPr>
        <w:t xml:space="preserve">the insects </w:t>
      </w:r>
      <w:r w:rsidR="00BC1F7E" w:rsidRPr="006B3DEA">
        <w:rPr>
          <w:rFonts w:ascii="Times New Roman" w:hAnsi="Times New Roman" w:cs="Times New Roman"/>
          <w:sz w:val="24"/>
          <w:szCs w:val="24"/>
        </w:rPr>
        <w:t>to resist subsequent parasitoid attack</w:t>
      </w:r>
      <w:r w:rsidR="00892106">
        <w:rPr>
          <w:rFonts w:ascii="Times New Roman" w:hAnsi="Times New Roman" w:cs="Times New Roman"/>
          <w:sz w:val="24"/>
          <w:szCs w:val="24"/>
        </w:rPr>
        <w:t xml:space="preserve"> </w:t>
      </w:r>
      <w:r w:rsidR="00892106">
        <w:rPr>
          <w:rFonts w:ascii="Times New Roman" w:hAnsi="Times New Roman" w:cs="Times New Roman"/>
          <w:sz w:val="24"/>
          <w:szCs w:val="24"/>
        </w:rPr>
        <w:fldChar w:fldCharType="begin" w:fldLock="1"/>
      </w:r>
      <w:r w:rsidR="001C096A">
        <w:rPr>
          <w:rFonts w:ascii="Times New Roman" w:hAnsi="Times New Roman" w:cs="Times New Roman"/>
          <w:sz w:val="24"/>
          <w:szCs w:val="24"/>
        </w:rPr>
        <w:instrText>ADDIN CSL_CITATION {"citationItems":[{"id":"ITEM-1","itemData":{"DOI":"10.1007/s10886-019-01091-3","ISBN":"1088601901","ISSN":"1573-1561","PMID":"31385154","abstract":"Plants emit a specific blend of volatiles in response to herbivory and these volatiles, which often attract predators and parasitoids function as an indirect plant defense. The impact of plant volatiles in shaping herbivore defenses is unclear. Here, we report that specific plant volatiles induce immune responses in the polyphagous herbivore, Spodoptera litura. We characterized the hemocyte profile and established their functional significance with respect to ontogeny and exposure to specific plant volatiles. Fifth instar larvae showed the highest number and hemocytes diversity. We characterized seven different types of hemocytes, of which granulocytes performed phagocytosis, oenocytoids showed melanization activity, and plasmatocytes along with granulocytes and oenocytoids were found to be involved in encapsulation. Among the six volatiles tested, exposure to (E)-β-ocimene caused the highest increase in total hemocytes number (THC) followed by linalool and (Z)-3-hexenyl acetate exposure. Although THC did not differ between these three volatile treatments, circulating hemocytes diversity varied significantly. (E)-β-ocimene exposure showed higher number of plasmatocytes and phenol oxidase activity. The interaction of the parasitic wasp Bracon brevicornis with (E)-β-ocimene exposed larvae was poor in terms of delayed paralysis and lower egg deposition. In choice assays, the wasp showed clear preference towards control larvae indicating (E)-β-ocimene treatment renders the host unattractive. Hemocyte profiles post-parasitoid exposure and (E)-β-ocimene treatment were similar indicating cue-based priming. When challenged with Bacillus thuringiensis, linalool exposure resulted in the highest survival as compared to other volatiles. Our results show that specific HIPVs can modulate cellular immunity of S. litura, revealing a new role for HIPVs in tri-trophic interactions.","author":[{"dropping-particle":"","family":"Ghosh","given":"Enakshi","non-dropping-particle":"","parse-names":false,"suffix":""},{"dropping-particle":"","family":"Venkatesan","given":"Radhika","non-dropping-particle":"","parse-names":false,"suffix":""}],"container-title":"Journal of chemical ecology","id":"ITEM-1","issue":"8","issued":{"date-parts":[["2019","8","6"]]},"page":"715-724","publisher":"Journal of Chemical Ecology","title":"Plant volatiles modulate immune responses of Spodoptera litura.","type":"article-journal","volume":"45"},"uris":["http://www.mendeley.com/documents/?uuid=125ebbdf-6f0c-49fc-b19a-8dc8d6b4bcb4"]}],"mendeley":{"formattedCitation":"[19]","manualFormatting":"[19**]","plainTextFormattedCitation":"[19]","previouslyFormattedCitation":"[19]"},"properties":{"noteIndex":0},"schema":"https://github.com/citation-style-language/schema/raw/master/csl-citation.json"}</w:instrText>
      </w:r>
      <w:r w:rsidR="00892106">
        <w:rPr>
          <w:rFonts w:ascii="Times New Roman" w:hAnsi="Times New Roman" w:cs="Times New Roman"/>
          <w:sz w:val="24"/>
          <w:szCs w:val="24"/>
        </w:rPr>
        <w:fldChar w:fldCharType="separate"/>
      </w:r>
      <w:r w:rsidR="00892106" w:rsidRPr="00892106">
        <w:rPr>
          <w:rFonts w:ascii="Times New Roman" w:hAnsi="Times New Roman" w:cs="Times New Roman"/>
          <w:noProof/>
          <w:sz w:val="24"/>
          <w:szCs w:val="24"/>
        </w:rPr>
        <w:t>[19</w:t>
      </w:r>
      <w:r w:rsidR="001C096A">
        <w:rPr>
          <w:rFonts w:ascii="Times New Roman" w:hAnsi="Times New Roman" w:cs="Times New Roman"/>
          <w:noProof/>
          <w:sz w:val="24"/>
          <w:szCs w:val="24"/>
        </w:rPr>
        <w:t>**</w:t>
      </w:r>
      <w:r w:rsidR="00892106" w:rsidRPr="00892106">
        <w:rPr>
          <w:rFonts w:ascii="Times New Roman" w:hAnsi="Times New Roman" w:cs="Times New Roman"/>
          <w:noProof/>
          <w:sz w:val="24"/>
          <w:szCs w:val="24"/>
        </w:rPr>
        <w:t>]</w:t>
      </w:r>
      <w:r w:rsidR="00892106">
        <w:rPr>
          <w:rFonts w:ascii="Times New Roman" w:hAnsi="Times New Roman" w:cs="Times New Roman"/>
          <w:sz w:val="24"/>
          <w:szCs w:val="24"/>
        </w:rPr>
        <w:fldChar w:fldCharType="end"/>
      </w:r>
      <w:r w:rsidR="00135AFE" w:rsidRPr="006B3DEA">
        <w:rPr>
          <w:rFonts w:ascii="Times New Roman" w:hAnsi="Times New Roman" w:cs="Times New Roman"/>
          <w:sz w:val="24"/>
          <w:szCs w:val="24"/>
        </w:rPr>
        <w:t>.</w:t>
      </w:r>
      <w:r w:rsidR="0001397C" w:rsidRPr="006B3DEA">
        <w:rPr>
          <w:rFonts w:ascii="Times New Roman" w:hAnsi="Times New Roman" w:cs="Times New Roman"/>
          <w:sz w:val="24"/>
          <w:szCs w:val="24"/>
        </w:rPr>
        <w:t xml:space="preserve"> The connection between the plant</w:t>
      </w:r>
      <w:r w:rsidR="00221FBC" w:rsidRPr="006B3DEA">
        <w:rPr>
          <w:rFonts w:ascii="Times New Roman" w:hAnsi="Times New Roman" w:cs="Times New Roman"/>
          <w:sz w:val="24"/>
          <w:szCs w:val="24"/>
        </w:rPr>
        <w:t>,</w:t>
      </w:r>
      <w:r w:rsidR="0001397C" w:rsidRPr="006B3DEA">
        <w:rPr>
          <w:rFonts w:ascii="Times New Roman" w:hAnsi="Times New Roman" w:cs="Times New Roman"/>
          <w:sz w:val="24"/>
          <w:szCs w:val="24"/>
        </w:rPr>
        <w:t xml:space="preserve"> </w:t>
      </w:r>
      <w:r w:rsidR="00221FBC" w:rsidRPr="006B3DEA">
        <w:rPr>
          <w:rFonts w:ascii="Times New Roman" w:hAnsi="Times New Roman" w:cs="Times New Roman"/>
          <w:sz w:val="24"/>
          <w:szCs w:val="24"/>
        </w:rPr>
        <w:t xml:space="preserve">wasp, </w:t>
      </w:r>
      <w:r w:rsidR="0001397C" w:rsidRPr="006B3DEA">
        <w:rPr>
          <w:rFonts w:ascii="Times New Roman" w:hAnsi="Times New Roman" w:cs="Times New Roman"/>
          <w:sz w:val="24"/>
          <w:szCs w:val="24"/>
        </w:rPr>
        <w:t>and herbivore is intrig</w:t>
      </w:r>
      <w:r w:rsidR="00790D1D" w:rsidRPr="006B3DEA">
        <w:rPr>
          <w:rFonts w:ascii="Times New Roman" w:hAnsi="Times New Roman" w:cs="Times New Roman"/>
          <w:sz w:val="24"/>
          <w:szCs w:val="24"/>
        </w:rPr>
        <w:t xml:space="preserve">uing; </w:t>
      </w:r>
      <w:r w:rsidR="005911B8" w:rsidRPr="006B3DEA">
        <w:rPr>
          <w:rFonts w:ascii="Times New Roman" w:hAnsi="Times New Roman" w:cs="Times New Roman"/>
          <w:sz w:val="24"/>
          <w:szCs w:val="24"/>
        </w:rPr>
        <w:t>these volatiles are</w:t>
      </w:r>
      <w:r w:rsidR="000D761A" w:rsidRPr="006B3DEA">
        <w:rPr>
          <w:rFonts w:ascii="Times New Roman" w:hAnsi="Times New Roman" w:cs="Times New Roman"/>
          <w:sz w:val="24"/>
          <w:szCs w:val="24"/>
        </w:rPr>
        <w:t xml:space="preserve"> damage-induced plant volatiles</w:t>
      </w:r>
      <w:r w:rsidR="00A6531A" w:rsidRPr="006B3DEA">
        <w:rPr>
          <w:rFonts w:ascii="Times New Roman" w:hAnsi="Times New Roman" w:cs="Times New Roman"/>
          <w:sz w:val="24"/>
          <w:szCs w:val="24"/>
        </w:rPr>
        <w:t xml:space="preserve"> but </w:t>
      </w:r>
      <w:r w:rsidR="000D761A" w:rsidRPr="006B3DEA">
        <w:rPr>
          <w:rFonts w:ascii="Times New Roman" w:hAnsi="Times New Roman" w:cs="Times New Roman"/>
          <w:sz w:val="24"/>
          <w:szCs w:val="24"/>
        </w:rPr>
        <w:t xml:space="preserve">they </w:t>
      </w:r>
      <w:r w:rsidR="00A6531A" w:rsidRPr="006B3DEA">
        <w:rPr>
          <w:rFonts w:ascii="Times New Roman" w:hAnsi="Times New Roman" w:cs="Times New Roman"/>
          <w:sz w:val="24"/>
          <w:szCs w:val="24"/>
        </w:rPr>
        <w:t>are also</w:t>
      </w:r>
      <w:r w:rsidR="000D761A" w:rsidRPr="006B3DEA">
        <w:rPr>
          <w:rFonts w:ascii="Times New Roman" w:hAnsi="Times New Roman" w:cs="Times New Roman"/>
          <w:sz w:val="24"/>
          <w:szCs w:val="24"/>
        </w:rPr>
        <w:t xml:space="preserve"> used by the wasp as an indirect cue of herbivore host presence </w:t>
      </w:r>
      <w:r w:rsidR="000D761A"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{"citationItems":[{"id":"ITEM-1","itemData":{"DOI":"10.1007/s00442-019-04352-w","ISBN":"0123456789","ISSN":"0029-8549","PMID":"30725370","abstract":"Although consumers often rely on chemical information to optimize their foraging strategies, it is poorly understood how top carnivores above the third trophic level find resources in heterogeneous environments. Hyperparasitoids are a common group of organisms in the fourth trophic level that lay their eggs in or on the body of other parasitoid hosts. Such top carnivores use herbivore-induced plant volatiles (HIPVs) to find caterpillars containing parasitoid host larvae. Hyperparasitoids forage in complex environments where hosts of different quality may be present alongside non-host parasitoid species, each of which can develop in multiple herbivore species. Because both the identity of the herbivore species and its parasitization status can affect the composition of HIPV emission, hyperparasitoids encounter considerable variation in HIPVs during host location. Here, we combined laboratory and field experiments to investigate the role of HIPVs in host selection of hyperparasitoids that search for hosts in a multi-parasitoid multi-herbivore context. In a wild Brassica oleracea-based food web, the hyperparasitoid Lysibia nana preferred HIPVs emitted in response to caterpillars parasitized by the gregarious host Cotesia glomerata over the non-host Hyposoter ebeninus. However, no plant-mediated discrimination occurred between the solitary host C. rubecula and the non-host H. ebeninus. Under both laboratory and field conditions, hyperparasitoid responses were not affected by the herbivore species (Pieris brassicae or P. rapae) in which the three primary parasitoid species developed. Our study shows that HIPVs are an important source of information within multitrophic interaction networks allowing hyperparasitoids to find their preferred hosts in heterogeneous environments.","author":[{"dropping-particle":"","family":"Cusumano","given":"Antonino","non-dropping-particle":"","parse-names":false,"suffix":""},{"dropping-particle":"","family":"Harvey","given":"Jeffrey A.","non-dropping-particle":"","parse-names":false,"suffix":""},{"dropping-particle":"","family":"Dicke","given":"Marcel","non-dropping-particle":"","parse-names":false,"suffix":""},{"dropping-particle":"","family":"Poelman","given":"Erik H.","non-dropping-particle":"","parse-names":false,"suffix":""}],"container-title":"Oecologia","id":"ITEM-1","issue":"3","issued":{"date-parts":[["2019","3","5"]]},"page":"699-709","publisher":"Springer Berlin Heidelberg","title":"Hyperparasitoids exploit herbivore-induced plant volatiles during host location to assess host quality and non-host identity","type":"article-journal","volume":"189"},"uris":["http://www.mendeley.com/documents/?uuid=22b70776-f5e9-448f-be27-7923d327e319"]}],"mendeley":{"formattedCitation":"[71]","plainTextFormattedCitation":"[71]","previouslyFormattedCitation":"[71]"},"properties":{"noteIndex":0},"schema":"https://github.com/citation-style-language/schema/raw/master/csl-citation.json"}</w:instrText>
      </w:r>
      <w:r w:rsidR="000D761A"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[71]</w:t>
      </w:r>
      <w:r w:rsidR="000D761A" w:rsidRPr="006B3DEA">
        <w:rPr>
          <w:rFonts w:ascii="Times New Roman" w:hAnsi="Times New Roman" w:cs="Times New Roman"/>
          <w:sz w:val="24"/>
          <w:szCs w:val="24"/>
        </w:rPr>
        <w:fldChar w:fldCharType="end"/>
      </w:r>
      <w:r w:rsidR="000D761A" w:rsidRPr="006B3DEA">
        <w:rPr>
          <w:rFonts w:ascii="Times New Roman" w:hAnsi="Times New Roman" w:cs="Times New Roman"/>
          <w:sz w:val="24"/>
          <w:szCs w:val="24"/>
        </w:rPr>
        <w:t>.</w:t>
      </w:r>
      <w:r w:rsidR="00BC0362" w:rsidRPr="006B3DEA">
        <w:rPr>
          <w:rFonts w:ascii="Times New Roman" w:hAnsi="Times New Roman" w:cs="Times New Roman"/>
          <w:sz w:val="24"/>
          <w:szCs w:val="24"/>
        </w:rPr>
        <w:t xml:space="preserve"> </w:t>
      </w:r>
      <w:r w:rsidR="00042CBA" w:rsidRPr="006B3DEA">
        <w:rPr>
          <w:rFonts w:ascii="Times New Roman" w:hAnsi="Times New Roman" w:cs="Times New Roman"/>
          <w:sz w:val="24"/>
          <w:szCs w:val="24"/>
        </w:rPr>
        <w:t xml:space="preserve">It is hypothesised that insects anticipate parasitoid attack by modulating their immunity in the presence of these volatiles </w:t>
      </w:r>
      <w:r w:rsidR="00042CBA"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{"citationItems":[{"id":"ITEM-1","itemData":{"DOI":"10.1007/s10886-019-01091-3","ISBN":"1088601901","ISSN":"1573-1561","PMID":"31385154","abstract":"Plants emit a specific blend of volatiles in response to herbivory and these volatiles, which often attract predators and parasitoids function as an indirect plant defense. The impact of plant volatiles in shaping herbivore defenses is unclear. Here, we report that specific plant volatiles induce immune responses in the polyphagous herbivore, Spodoptera litura. We characterized the hemocyte profile and established their functional significance with respect to ontogeny and exposure to specific plant volatiles. Fifth instar larvae showed the highest number and hemocytes diversity. We characterized seven different types of hemocytes, of which granulocytes performed phagocytosis, oenocytoids showed melanization activity, and plasmatocytes along with granulocytes and oenocytoids were found to be involved in encapsulation. Among the six volatiles tested, exposure to (E)-β-ocimene caused the highest increase in total hemocytes number (THC) followed by linalool and (Z)-3-hexenyl acetate exposure. Although THC did not differ between these three volatile treatments, circulating hemocytes diversity varied significantly. (E)-β-ocimene exposure showed higher number of plasmatocytes and phenol oxidase activity. The interaction of the parasitic wasp Bracon brevicornis with (E)-β-ocimene exposed larvae was poor in terms of delayed paralysis and lower egg deposition. In choice assays, the wasp showed clear preference towards control larvae indicating (E)-β-ocimene treatment renders the host unattractive. Hemocyte profiles post-parasitoid exposure and (E)-β-ocimene treatment were similar indicating cue-based priming. When challenged with Bacillus thuringiensis, linalool exposure resulted in the highest survival as compared to other volatiles. Our results show that specific HIPVs can modulate cellular immunity of S. litura, revealing a new role for HIPVs in tri-trophic interactions.","author":[{"dropping-particle":"","family":"Ghosh","given":"Enakshi","non-dropping-particle":"","parse-names":false,"suffix":""},{"dropping-particle":"","family":"Venkatesan","given":"Radhika","non-dropping-particle":"","parse-names":false,"suffix":""}],"container-title":"Journal of chemical ecology","id":"ITEM-1","issue":"8","issued":{"date-parts":[["2019","8","6"]]},"page":"715-724","publisher":"Journal of Chemical Ecology","title":"Plant volatiles modulate immune responses of Spodoptera litura.","type":"article-journal","volume":"45"},"uris":["http://www.mendeley.com/documents/?uuid=125ebbdf-6f0c-49fc-b19a-8dc8d6b4bcb4"]}],"mendeley":{"formattedCitation":"[19]","plainTextFormattedCitation":"[19]","previouslyFormattedCitation":"[19]"},"properties":{"noteIndex":0},"schema":"https://github.com/citation-style-language/schema/raw/master/csl-citation.json"}</w:instrText>
      </w:r>
      <w:r w:rsidR="00042CBA" w:rsidRPr="006B3DEA">
        <w:rPr>
          <w:rFonts w:ascii="Times New Roman" w:hAnsi="Times New Roman" w:cs="Times New Roman"/>
          <w:sz w:val="24"/>
          <w:szCs w:val="24"/>
        </w:rPr>
        <w:fldChar w:fldCharType="separate"/>
      </w:r>
      <w:r w:rsidR="009D722A" w:rsidRPr="009D722A">
        <w:rPr>
          <w:rFonts w:ascii="Times New Roman" w:hAnsi="Times New Roman" w:cs="Times New Roman"/>
          <w:noProof/>
          <w:sz w:val="24"/>
          <w:szCs w:val="24"/>
        </w:rPr>
        <w:t>[19</w:t>
      </w:r>
      <w:r w:rsidR="001C096A">
        <w:rPr>
          <w:rFonts w:ascii="Times New Roman" w:hAnsi="Times New Roman" w:cs="Times New Roman"/>
          <w:noProof/>
          <w:sz w:val="24"/>
          <w:szCs w:val="24"/>
        </w:rPr>
        <w:t>**</w:t>
      </w:r>
      <w:r w:rsidR="009D722A" w:rsidRPr="009D722A">
        <w:rPr>
          <w:rFonts w:ascii="Times New Roman" w:hAnsi="Times New Roman" w:cs="Times New Roman"/>
          <w:noProof/>
          <w:sz w:val="24"/>
          <w:szCs w:val="24"/>
        </w:rPr>
        <w:t>]</w:t>
      </w:r>
      <w:r w:rsidR="00042CBA" w:rsidRPr="006B3DEA">
        <w:rPr>
          <w:rFonts w:ascii="Times New Roman" w:hAnsi="Times New Roman" w:cs="Times New Roman"/>
          <w:sz w:val="24"/>
          <w:szCs w:val="24"/>
        </w:rPr>
        <w:fldChar w:fldCharType="end"/>
      </w:r>
      <w:r w:rsidR="00C104FC" w:rsidRPr="006B3DEA">
        <w:rPr>
          <w:rFonts w:ascii="Times New Roman" w:hAnsi="Times New Roman" w:cs="Times New Roman"/>
          <w:sz w:val="24"/>
          <w:szCs w:val="24"/>
        </w:rPr>
        <w:t>,</w:t>
      </w:r>
      <w:r w:rsidR="00042CBA" w:rsidRPr="006B3DEA">
        <w:rPr>
          <w:rFonts w:ascii="Times New Roman" w:hAnsi="Times New Roman" w:cs="Times New Roman"/>
          <w:sz w:val="24"/>
          <w:szCs w:val="24"/>
        </w:rPr>
        <w:t xml:space="preserve"> </w:t>
      </w:r>
      <w:r w:rsidR="00BB09C6" w:rsidRPr="006B3DEA">
        <w:rPr>
          <w:rFonts w:ascii="Times New Roman" w:hAnsi="Times New Roman" w:cs="Times New Roman"/>
          <w:sz w:val="24"/>
          <w:szCs w:val="24"/>
        </w:rPr>
        <w:t>however,</w:t>
      </w:r>
      <w:r w:rsidR="00042CBA" w:rsidRPr="006B3DEA">
        <w:rPr>
          <w:rFonts w:ascii="Times New Roman" w:hAnsi="Times New Roman" w:cs="Times New Roman"/>
          <w:sz w:val="24"/>
          <w:szCs w:val="24"/>
        </w:rPr>
        <w:t xml:space="preserve"> </w:t>
      </w:r>
      <w:r w:rsidR="00C104FC" w:rsidRPr="006B3DEA">
        <w:rPr>
          <w:rFonts w:ascii="Times New Roman" w:hAnsi="Times New Roman" w:cs="Times New Roman"/>
          <w:sz w:val="24"/>
          <w:szCs w:val="24"/>
        </w:rPr>
        <w:t>this nee</w:t>
      </w:r>
      <w:r w:rsidR="002F1FCE" w:rsidRPr="006B3DEA">
        <w:rPr>
          <w:rFonts w:ascii="Times New Roman" w:hAnsi="Times New Roman" w:cs="Times New Roman"/>
          <w:sz w:val="24"/>
          <w:szCs w:val="24"/>
        </w:rPr>
        <w:t>ds to be confirmed</w:t>
      </w:r>
      <w:r w:rsidR="00F31210">
        <w:rPr>
          <w:rFonts w:ascii="Times New Roman" w:hAnsi="Times New Roman" w:cs="Times New Roman"/>
          <w:sz w:val="24"/>
          <w:szCs w:val="24"/>
        </w:rPr>
        <w:t xml:space="preserve">. </w:t>
      </w:r>
      <w:r w:rsidR="00857CAB" w:rsidRPr="006B3DEA">
        <w:rPr>
          <w:rFonts w:ascii="Times New Roman" w:hAnsi="Times New Roman" w:cs="Times New Roman"/>
          <w:sz w:val="24"/>
          <w:szCs w:val="24"/>
        </w:rPr>
        <w:t>H</w:t>
      </w:r>
      <w:r w:rsidR="00F7649D" w:rsidRPr="006B3DEA">
        <w:rPr>
          <w:rFonts w:ascii="Times New Roman" w:hAnsi="Times New Roman" w:cs="Times New Roman"/>
          <w:sz w:val="24"/>
          <w:szCs w:val="24"/>
        </w:rPr>
        <w:t>erbivore-induced volatiles</w:t>
      </w:r>
      <w:r w:rsidR="002F1FCE" w:rsidRPr="006B3DEA">
        <w:rPr>
          <w:rFonts w:ascii="Times New Roman" w:hAnsi="Times New Roman" w:cs="Times New Roman"/>
          <w:sz w:val="24"/>
          <w:szCs w:val="24"/>
        </w:rPr>
        <w:t xml:space="preserve"> </w:t>
      </w:r>
      <w:r w:rsidR="00333FBC" w:rsidRPr="006B3DEA">
        <w:rPr>
          <w:rFonts w:ascii="Times New Roman" w:hAnsi="Times New Roman" w:cs="Times New Roman"/>
          <w:sz w:val="24"/>
          <w:szCs w:val="24"/>
        </w:rPr>
        <w:t xml:space="preserve">are </w:t>
      </w:r>
      <w:r w:rsidR="00712C2C" w:rsidRPr="006B3DEA">
        <w:rPr>
          <w:rFonts w:ascii="Times New Roman" w:hAnsi="Times New Roman" w:cs="Times New Roman"/>
          <w:sz w:val="24"/>
          <w:szCs w:val="24"/>
        </w:rPr>
        <w:t xml:space="preserve">defensive </w:t>
      </w:r>
      <w:r w:rsidR="002C16DC" w:rsidRPr="006B3DEA">
        <w:rPr>
          <w:rFonts w:ascii="Times New Roman" w:hAnsi="Times New Roman" w:cs="Times New Roman"/>
          <w:sz w:val="24"/>
          <w:szCs w:val="24"/>
        </w:rPr>
        <w:t>compounds</w:t>
      </w:r>
      <w:r w:rsidR="00333FBC" w:rsidRPr="006B3DEA">
        <w:rPr>
          <w:rFonts w:ascii="Times New Roman" w:hAnsi="Times New Roman" w:cs="Times New Roman"/>
          <w:sz w:val="24"/>
          <w:szCs w:val="24"/>
        </w:rPr>
        <w:t xml:space="preserve"> </w:t>
      </w:r>
      <w:r w:rsidR="00712C2C" w:rsidRPr="006B3DEA">
        <w:rPr>
          <w:rFonts w:ascii="Times New Roman" w:hAnsi="Times New Roman" w:cs="Times New Roman"/>
          <w:sz w:val="24"/>
          <w:szCs w:val="24"/>
        </w:rPr>
        <w:t xml:space="preserve">that are </w:t>
      </w:r>
      <w:r w:rsidR="00F7649D" w:rsidRPr="006B3DEA">
        <w:rPr>
          <w:rFonts w:ascii="Times New Roman" w:hAnsi="Times New Roman" w:cs="Times New Roman"/>
          <w:sz w:val="24"/>
          <w:szCs w:val="24"/>
        </w:rPr>
        <w:t xml:space="preserve">costly </w:t>
      </w:r>
      <w:r w:rsidR="00EB1C28" w:rsidRPr="006B3DEA">
        <w:rPr>
          <w:rFonts w:ascii="Times New Roman" w:hAnsi="Times New Roman" w:cs="Times New Roman"/>
          <w:sz w:val="24"/>
          <w:szCs w:val="24"/>
        </w:rPr>
        <w:t xml:space="preserve">for the herbivore </w:t>
      </w:r>
      <w:r w:rsidR="00F7649D" w:rsidRPr="006B3DEA">
        <w:rPr>
          <w:rFonts w:ascii="Times New Roman" w:hAnsi="Times New Roman" w:cs="Times New Roman"/>
          <w:sz w:val="24"/>
          <w:szCs w:val="24"/>
        </w:rPr>
        <w:t>and</w:t>
      </w:r>
      <w:r w:rsidR="00C104FC" w:rsidRPr="006B3DEA">
        <w:rPr>
          <w:rFonts w:ascii="Times New Roman" w:hAnsi="Times New Roman" w:cs="Times New Roman"/>
          <w:sz w:val="24"/>
          <w:szCs w:val="24"/>
        </w:rPr>
        <w:t xml:space="preserve"> </w:t>
      </w:r>
      <w:r w:rsidR="002F17C7">
        <w:rPr>
          <w:rFonts w:ascii="Times New Roman" w:hAnsi="Times New Roman" w:cs="Times New Roman"/>
          <w:sz w:val="24"/>
          <w:szCs w:val="24"/>
        </w:rPr>
        <w:t xml:space="preserve">induce </w:t>
      </w:r>
      <w:r w:rsidR="00790D1D" w:rsidRPr="006B3DEA">
        <w:rPr>
          <w:rFonts w:ascii="Times New Roman" w:hAnsi="Times New Roman" w:cs="Times New Roman"/>
          <w:sz w:val="24"/>
          <w:szCs w:val="24"/>
        </w:rPr>
        <w:t>increased mortality</w:t>
      </w:r>
      <w:r w:rsidR="00892106">
        <w:rPr>
          <w:rFonts w:ascii="Times New Roman" w:hAnsi="Times New Roman" w:cs="Times New Roman"/>
          <w:sz w:val="24"/>
          <w:szCs w:val="24"/>
        </w:rPr>
        <w:t xml:space="preserve"> </w:t>
      </w:r>
      <w:r w:rsidR="00892106">
        <w:rPr>
          <w:rFonts w:ascii="Times New Roman" w:hAnsi="Times New Roman" w:cs="Times New Roman"/>
          <w:sz w:val="24"/>
          <w:szCs w:val="24"/>
        </w:rPr>
        <w:fldChar w:fldCharType="begin" w:fldLock="1"/>
      </w:r>
      <w:r w:rsidR="001C096A">
        <w:rPr>
          <w:rFonts w:ascii="Times New Roman" w:hAnsi="Times New Roman" w:cs="Times New Roman"/>
          <w:sz w:val="24"/>
          <w:szCs w:val="24"/>
        </w:rPr>
        <w:instrText>ADDIN CSL_CITATION {"citationItems":[{"id":"ITEM-1","itemData":{"DOI":"10.1007/s10886-019-01091-3","ISBN":"1088601901","ISSN":"1573-1561","PMID":"31385154","abstract":"Plants emit a specific blend of volatiles in response to herbivory and these volatiles, which often attract predators and parasitoids function as an indirect plant defense. The impact of plant volatiles in shaping herbivore defenses is unclear. Here, we report that specific plant volatiles induce immune responses in the polyphagous herbivore, Spodoptera litura. We characterized the hemocyte profile and established their functional significance with respect to ontogeny and exposure to specific plant volatiles. Fifth instar larvae showed the highest number and hemocytes diversity. We characterized seven different types of hemocytes, of which granulocytes performed phagocytosis, oenocytoids showed melanization activity, and plasmatocytes along with granulocytes and oenocytoids were found to be involved in encapsulation. Among the six volatiles tested, exposure to (E)-β-ocimene caused the highest increase in total hemocytes number (THC) followed by linalool and (Z)-3-hexenyl acetate exposure. Although THC did not differ between these three volatile treatments, circulating hemocytes diversity varied significantly. (E)-β-ocimene exposure showed higher number of plasmatocytes and phenol oxidase activity. The interaction of the parasitic wasp Bracon brevicornis with (E)-β-ocimene exposed larvae was poor in terms of delayed paralysis and lower egg deposition. In choice assays, the wasp showed clear preference towards control larvae indicating (E)-β-ocimene treatment renders the host unattractive. Hemocyte profiles post-parasitoid exposure and (E)-β-ocimene treatment were similar indicating cue-based priming. When challenged with Bacillus thuringiensis, linalool exposure resulted in the highest survival as compared to other volatiles. Our results show that specific HIPVs can modulate cellular immunity of S. litura, revealing a new role for HIPVs in tri-trophic interactions.","author":[{"dropping-particle":"","family":"Ghosh","given":"Enakshi","non-dropping-particle":"","parse-names":false,"suffix":""},{"dropping-particle":"","family":"Venkatesan","given":"Radhika","non-dropping-particle":"","parse-names":false,"suffix":""}],"container-title":"Journal of chemical ecology","id":"ITEM-1","issue":"8","issued":{"date-parts":[["2019","8","6"]]},"page":"715-724","publisher":"Journal of Chemical Ecology","title":"Plant volatiles modulate immune responses of Spodoptera litura.","type":"article-journal","volume":"45"},"uris":["http://www.mendeley.com/documents/?uuid=125ebbdf-6f0c-49fc-b19a-8dc8d6b4bcb4"]},{"id":"ITEM-2","itemData":{"DOI":"10.3389/fpls.2018.00708","ISSN":"1664462X","abstract":"In nature, plants have evolved sophisticated defense mechanisms against the attack of pathogens and insect herbivores. Plant volatile-mediated plant-to-plant communication has been assessed in multitrophic systems in different plant species and different pest species. β-ocimene is recognized as an herbivore-induced plant volatile that play an important role in the chemical communication between plants and pests. However, it is still unclear whether β-ocimene can active the defense mechanism of Chinese cabbage Brassica pekinensis against the peach aphid Myzus persicae. In this study, we found that treatment of Chinese cabbage with β-ocimene inhibited the growth of M. persicae in terms of weight gain and reproduction. Moreover, β-ocimene treatment negatively influenced the feeding behavior of M. persicae by shortening the total feeding period and phloem ingestion and increasing the frequency of stylet puncture. When given a choice, winged aphids preferred to settle on healthy Chinese cabbage compared with β-ocimene-treated plants. In addition, performance of the parasitoid Aphidius gifuensis in terms of Y-tube olfaction and landings was better on β-ocimene-treated Chinese cabbage than on healthy plants. Furthermore, β-ocimene significantly increased the expression levels of salicylic acid and jasmonic acid marker genes and the accumulation of glucosinolates. Surprisingly, the transcriptional levels of detoxifying enzymes (CYP6CY3, CYP4, and GST) in aphids reared on β-ocimene-treated Chinese cabbage were significantly higher than those of aphids reared on healthy plants. In summary, our results indicated that β-ocimene can activate the defense response of Chinese cabbage against M. persicae, and that M. persicae can also adjust its detoxifying enzymes machinery to counter the host plant defense reaction.","author":[{"dropping-particle":"","family":"Kang","given":"Zhi Wei","non-dropping-particle":"","parse-names":false,"suffix":""},{"dropping-particle":"","family":"Liu","given":"Fang Hua","non-dropping-particle":"","parse-names":false,"suffix":""},{"dropping-particle":"","family":"Zhang","given":"Zhan Feng","non-dropping-particle":"","parse-names":false,"suffix":""},{"dropping-particle":"","family":"Tian","given":"Hong Gang","non-dropping-particle":"","parse-names":false,"suffix":""},{"dropping-particle":"","family":"Liu","given":"Tong Xian","non-dropping-particle":"","parse-names":false,"suffix":""}],"container-title":"Frontiers in Plant Science","id":"ITEM-2","issue":"May","issued":{"date-parts":[["2018"]]},"page":"1-12","title":"Volatile β-ocimene can regulate developmental performance of peach aphid myzus persicae through activation of defense responses in chinese cabbage brassica pekinensis","type":"article-journal","volume":"9"},"uris":["http://www.mendeley.com/documents/?uuid=5cecc474-16ee-4104-9486-baf048a802e8"]},{"id":"ITEM-3","itemData":{"DOI":"10.1111/1365-2435.13716","ISBN":"8659183789","ISSN":"0269-8463","abstract":"Herbivore attack leads to increased emission of herbivore-induced plant volatiles (HIPVs) that protect plants by eliciting direct anti-herbivore defences and indirect defences via attraction of natural enemies. Whether herbivorous insects can develop counter-defences against host plants in response to HIPVs is largely unexplored. Using a directed airflow apparatus, we investigated the influence of HIPVs emitted from tobacco cutworm Spodoptera litura-infested tomatoes on larval performance on herbivore-pretreated tomatoes versus untreated tomatoes or on trypsin inhibitor-amended artificial diets versus unamended diets, as well as the transcriptional responses of HIPV-exposed larvae. Spodoptera litura larval feeding on tomato plants led to increased emission of HIPVs. The HIPV-exposed larvae showed significantly increased survival rates and weight gains on both herbivore-pretreated tomato leaves and trypsin inhibitor-supplemented diet but not on untreated tomato leaves and control diets, nor when they had been exposed to HIPVs emitted from spr8 mutant plants which barely emit terpenes. These results suggest that larval exposure to HIPVs from wild-type plants enhanced their ability to cope with plant-induced defences. The latter is supported by the observation that larval exposure to HIPVs led to enhanced transcript levels of eight genes encoding cuticle proteins, and seven genes encoding cytochrome P450s, an important class of detoxification enzymes. Our studies revealed a mechanism by which larval olfactory perception of HIPVs elicits counter-defences that enhance the ability of insect herbivores to withstand host plant chemical defences.","author":[{"dropping-particle":"","family":"Sun","given":"Zhongxiang","non-dropping-particle":"","parse-names":false,"suffix":""},{"dropping-particle":"","family":"Lin","given":"Yibin","non-dropping-particle":"","parse-names":false,"suffix":""},{"dropping-particle":"","family":"Wang","given":"Rumeng","non-dropping-particle":"","parse-names":false,"suffix":""},{"dropping-particle":"","family":"Li","given":"Qilin","non-dropping-particle":"","parse-names":false,"suffix":""},{"dropping-particle":"","family":"Shi","given":"Qi","non-dropping-particle":"","parse-names":false,"suffix":""},{"dropping-particle":"","family":"Baerson","given":"Scott R.","non-dropping-particle":"","parse-names":false,"suffix":""},{"dropping-particle":"","family":"Chen","given":"Li","non-dropping-particle":"","parse-names":false,"suffix":""},{"dropping-particle":"","family":"Zeng","given":"Rensen","non-dropping-particle":"","parse-names":false,"suffix":""},{"dropping-particle":"","family":"Song","given":"Yuanyuan","non-dropping-particle":"","parse-names":false,"suffix":""}],"container-title":"Functional Ecology","editor":[{"dropping-particle":"","family":"Biere","given":"Arjen","non-dropping-particle":"","parse-names":false,"suffix":""}],"id":"ITEM-3","issue":"2","issued":{"date-parts":[["2021","2","11"]]},"page":"384-397","title":"Olfactory perception of herbivore‐induced plant volatiles elicits counter‐defences in larvae of the tobacco cutworm","type":"article-journal","volume":"35"},"uris":["http://www.mendeley.com/documents/?uuid=c2d43531-5edc-4429-8ae5-cb7eaf108736"]}],"mendeley":{"formattedCitation":"[19,72,73]","manualFormatting":"[19**,72,73]","plainTextFormattedCitation":"[19,72,73]","previouslyFormattedCitation":"[19,72,73]"},"properties":{"noteIndex":0},"schema":"https://github.com/citation-style-language/schema/raw/master/csl-citation.json"}</w:instrText>
      </w:r>
      <w:r w:rsidR="00892106">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[19</w:t>
      </w:r>
      <w:r w:rsidR="001C096A">
        <w:rPr>
          <w:rFonts w:ascii="Times New Roman" w:hAnsi="Times New Roman" w:cs="Times New Roman"/>
          <w:noProof/>
          <w:sz w:val="24"/>
          <w:szCs w:val="24"/>
        </w:rPr>
        <w:t>**</w:t>
      </w:r>
      <w:r w:rsidR="00F40BBD" w:rsidRPr="00F40BBD">
        <w:rPr>
          <w:rFonts w:ascii="Times New Roman" w:hAnsi="Times New Roman" w:cs="Times New Roman"/>
          <w:noProof/>
          <w:sz w:val="24"/>
          <w:szCs w:val="24"/>
        </w:rPr>
        <w:t>,72,73]</w:t>
      </w:r>
      <w:r w:rsidR="00892106">
        <w:rPr>
          <w:rFonts w:ascii="Times New Roman" w:hAnsi="Times New Roman" w:cs="Times New Roman"/>
          <w:sz w:val="24"/>
          <w:szCs w:val="24"/>
        </w:rPr>
        <w:fldChar w:fldCharType="end"/>
      </w:r>
      <w:r w:rsidR="00892106">
        <w:rPr>
          <w:rFonts w:ascii="Times New Roman" w:hAnsi="Times New Roman" w:cs="Times New Roman"/>
          <w:sz w:val="24"/>
          <w:szCs w:val="24"/>
        </w:rPr>
        <w:t>,</w:t>
      </w:r>
      <w:r w:rsidR="00584F40" w:rsidRPr="006B3DEA">
        <w:rPr>
          <w:rFonts w:ascii="Times New Roman" w:hAnsi="Times New Roman" w:cs="Times New Roman"/>
          <w:sz w:val="24"/>
          <w:szCs w:val="24"/>
        </w:rPr>
        <w:t xml:space="preserve"> such that evolutionary causes of immune modulation </w:t>
      </w:r>
      <w:r w:rsidR="00E7298D" w:rsidRPr="006B3DEA">
        <w:rPr>
          <w:rFonts w:ascii="Times New Roman" w:hAnsi="Times New Roman" w:cs="Times New Roman"/>
          <w:sz w:val="24"/>
          <w:szCs w:val="24"/>
        </w:rPr>
        <w:t>by plant volatiles</w:t>
      </w:r>
      <w:r w:rsidR="00584F40" w:rsidRPr="006B3DEA">
        <w:rPr>
          <w:rFonts w:ascii="Times New Roman" w:hAnsi="Times New Roman" w:cs="Times New Roman"/>
          <w:sz w:val="24"/>
          <w:szCs w:val="24"/>
        </w:rPr>
        <w:t xml:space="preserve"> need to be closely examined.</w:t>
      </w:r>
      <w:r w:rsidR="00EB1C28" w:rsidRPr="006B3DEA">
        <w:rPr>
          <w:rFonts w:ascii="Times New Roman" w:hAnsi="Times New Roman" w:cs="Times New Roman"/>
          <w:sz w:val="24"/>
          <w:szCs w:val="24"/>
        </w:rPr>
        <w:t xml:space="preserve"> </w:t>
      </w:r>
      <w:r w:rsidR="00284E1A" w:rsidRPr="006B3DEA">
        <w:rPr>
          <w:rFonts w:ascii="Times New Roman" w:hAnsi="Times New Roman" w:cs="Times New Roman"/>
          <w:sz w:val="24"/>
          <w:szCs w:val="24"/>
        </w:rPr>
        <w:t>Another immunomodulation example comes from the honeybees</w:t>
      </w:r>
      <w:r w:rsidR="00852774" w:rsidRPr="006B3DEA">
        <w:rPr>
          <w:rFonts w:ascii="Times New Roman" w:hAnsi="Times New Roman" w:cs="Times New Roman"/>
          <w:sz w:val="24"/>
          <w:szCs w:val="24"/>
        </w:rPr>
        <w:t>,</w:t>
      </w:r>
      <w:r w:rsidR="00284E1A" w:rsidRPr="006B3DEA">
        <w:rPr>
          <w:rFonts w:ascii="Times New Roman" w:hAnsi="Times New Roman" w:cs="Times New Roman"/>
          <w:sz w:val="24"/>
          <w:szCs w:val="24"/>
        </w:rPr>
        <w:t xml:space="preserve"> where cues emitted by the immune-challenged workers induce upregulation of antimicrobial peptide</w:t>
      </w:r>
      <w:r w:rsidR="00B065C6">
        <w:rPr>
          <w:rFonts w:ascii="Times New Roman" w:hAnsi="Times New Roman" w:cs="Times New Roman"/>
          <w:sz w:val="24"/>
          <w:szCs w:val="24"/>
        </w:rPr>
        <w:t xml:space="preserve"> genes </w:t>
      </w:r>
      <w:r w:rsidR="00284E1A" w:rsidRPr="006B3DEA">
        <w:rPr>
          <w:rFonts w:ascii="Times New Roman" w:hAnsi="Times New Roman" w:cs="Times New Roman"/>
          <w:sz w:val="24"/>
          <w:szCs w:val="24"/>
        </w:rPr>
        <w:t xml:space="preserve">in the queen </w:t>
      </w:r>
      <w:r w:rsidR="00284E1A" w:rsidRPr="006B3DEA">
        <w:rPr>
          <w:rFonts w:ascii="Times New Roman" w:hAnsi="Times New Roman" w:cs="Times New Roman"/>
          <w:sz w:val="24"/>
          <w:szCs w:val="24"/>
        </w:rPr>
        <w:fldChar w:fldCharType="begin" w:fldLock="1"/>
      </w:r>
      <w:r w:rsidR="00C47D10">
        <w:rPr>
          <w:rFonts w:ascii="Times New Roman" w:hAnsi="Times New Roman" w:cs="Times New Roman"/>
          <w:sz w:val="24"/>
          <w:szCs w:val="24"/>
        </w:rPr>
        <w:instrText>ADDIN CSL_CITATION {"citationItems":[{"id":"ITEM-1","itemData":{"DOI":"10.1111/mec.14086","ISSN":"1365294X","PMID":"28271576","abstract":"Recently, evidence has shown that variations in the cuticular hydrocarbons (CHCs) profile allow healthy honeybees to identify diseased nestmates, eliciting agonistic responses in the former. Here, we determined whether these ‘immunologic cues’ emitted by diseased nestmates were only detected by workers, who consequently took hygienic measures and excluded these individuals from the colony, or whether queens were also able to detect these cues and respond accordingly. Healthy honeybee queens were exposed to (i) healthy, (ii) Ringer-injected and (iii) lipopolysaccharide (LPS)-injected nestmates by allowing direct body contact. Quantitative differences in the CHC profiles of these three groups were measured using GC-MS. The transcript levels of the products of four genes that encode for antimicrobial peptides (AMPs), which are part of the queen's immune response, were measured in bees exposed to direct contact using qPCR. A significant increase in the transcript levels of these AMP genes over baseline levels in queens was observed when body contact was allowed between the queens and the Ringer- and LPS-injected nestmates. These results provide the first evidence that the detection of CHCs contributes to the initiation of an immune response in insects. In an additional experiment, CHCs were extracted from diseased workers and directly presented to queens, which also evoked a similar immune response. A potential mechanism that relied on volatile compounds could be ruled out by conducting a distance experiment. The study helps to expand our knowledge of chemical communication in insects and sheds light on a likely new mechanism of social immunity.","author":[{"dropping-particle":"","family":"Hernández López","given":"Javier","non-dropping-particle":"","parse-names":false,"suffix":""},{"dropping-particle":"","family":"Riessberger-Gallé","given":"Ulrike","non-dropping-particle":"","parse-names":false,"suffix":""},{"dropping-particle":"","family":"Crailsheim","given":"Karl","non-dropping-particle":"","parse-names":false,"suffix":""},{"dropping-particle":"","family":"Schuehly","given":"Wolfgang","non-dropping-particle":"","parse-names":false,"suffix":""}],"container-title":"Molecular Ecology","id":"ITEM-1","issue":"11","issued":{"date-parts":[["2017"]]},"page":"3062-3073","title":"Cuticular hydrocarbon cues of immune-challenged workers elicit immune activation in honeybee queens","type":"article-journal","volume":"26"},"uris":["http://www.mendeley.com/documents/?uuid=33c4e3c7-8efd-492b-87f8-4c4774f0348c"]}],"mendeley":{"formattedCitation":"[54]","plainTextFormattedCitation":"[54]","previouslyFormattedCitation":"[54]"},"properties":{"noteIndex":0},"schema":"https://github.com/citation-style-language/schema/raw/master/csl-citation.json"}</w:instrText>
      </w:r>
      <w:r w:rsidR="00284E1A" w:rsidRPr="006B3DEA">
        <w:rPr>
          <w:rFonts w:ascii="Times New Roman" w:hAnsi="Times New Roman" w:cs="Times New Roman"/>
          <w:sz w:val="24"/>
          <w:szCs w:val="24"/>
        </w:rPr>
        <w:fldChar w:fldCharType="separate"/>
      </w:r>
      <w:r w:rsidR="00C47D10" w:rsidRPr="00C47D10">
        <w:rPr>
          <w:rFonts w:ascii="Times New Roman" w:hAnsi="Times New Roman" w:cs="Times New Roman"/>
          <w:noProof/>
          <w:sz w:val="24"/>
          <w:szCs w:val="24"/>
        </w:rPr>
        <w:t>[54]</w:t>
      </w:r>
      <w:r w:rsidR="00284E1A" w:rsidRPr="006B3DEA">
        <w:rPr>
          <w:rFonts w:ascii="Times New Roman" w:hAnsi="Times New Roman" w:cs="Times New Roman"/>
          <w:sz w:val="24"/>
          <w:szCs w:val="24"/>
        </w:rPr>
        <w:fldChar w:fldCharType="end"/>
      </w:r>
      <w:r w:rsidR="006729DD" w:rsidRPr="006B3DEA">
        <w:rPr>
          <w:rFonts w:ascii="Times New Roman" w:hAnsi="Times New Roman" w:cs="Times New Roman"/>
          <w:sz w:val="24"/>
          <w:szCs w:val="24"/>
        </w:rPr>
        <w:t>. LPS</w:t>
      </w:r>
      <w:r w:rsidR="002C283A">
        <w:rPr>
          <w:rFonts w:ascii="Times New Roman" w:hAnsi="Times New Roman" w:cs="Times New Roman"/>
          <w:sz w:val="24"/>
          <w:szCs w:val="24"/>
        </w:rPr>
        <w:t>-injected workers</w:t>
      </w:r>
      <w:r w:rsidR="006729DD" w:rsidRPr="006B3DEA">
        <w:rPr>
          <w:rFonts w:ascii="Times New Roman" w:hAnsi="Times New Roman" w:cs="Times New Roman"/>
          <w:sz w:val="24"/>
          <w:szCs w:val="24"/>
        </w:rPr>
        <w:t xml:space="preserve"> </w:t>
      </w:r>
      <w:r w:rsidR="002C283A">
        <w:rPr>
          <w:rFonts w:ascii="Times New Roman" w:hAnsi="Times New Roman" w:cs="Times New Roman"/>
          <w:sz w:val="24"/>
          <w:szCs w:val="24"/>
        </w:rPr>
        <w:t>exhibit</w:t>
      </w:r>
      <w:r w:rsidR="006729DD" w:rsidRPr="006B3DEA">
        <w:rPr>
          <w:rFonts w:ascii="Times New Roman" w:hAnsi="Times New Roman" w:cs="Times New Roman"/>
          <w:sz w:val="24"/>
          <w:szCs w:val="24"/>
        </w:rPr>
        <w:t xml:space="preserve"> altered </w:t>
      </w:r>
      <w:r w:rsidR="002C283A">
        <w:rPr>
          <w:rFonts w:ascii="Times New Roman" w:hAnsi="Times New Roman" w:cs="Times New Roman"/>
          <w:sz w:val="24"/>
          <w:szCs w:val="24"/>
        </w:rPr>
        <w:t>CHC</w:t>
      </w:r>
      <w:r w:rsidR="006729DD" w:rsidRPr="006B3DEA">
        <w:rPr>
          <w:rFonts w:ascii="Times New Roman" w:hAnsi="Times New Roman" w:cs="Times New Roman"/>
          <w:sz w:val="24"/>
          <w:szCs w:val="24"/>
        </w:rPr>
        <w:t xml:space="preserve"> profiles that </w:t>
      </w:r>
      <w:r w:rsidR="009829BB" w:rsidRPr="006B3DEA">
        <w:rPr>
          <w:rFonts w:ascii="Times New Roman" w:hAnsi="Times New Roman" w:cs="Times New Roman"/>
          <w:sz w:val="24"/>
          <w:szCs w:val="24"/>
        </w:rPr>
        <w:t>the queen</w:t>
      </w:r>
      <w:r w:rsidR="006729DD" w:rsidRPr="006B3DEA">
        <w:rPr>
          <w:rFonts w:ascii="Times New Roman" w:hAnsi="Times New Roman" w:cs="Times New Roman"/>
          <w:sz w:val="24"/>
          <w:szCs w:val="24"/>
        </w:rPr>
        <w:t xml:space="preserve"> perceive</w:t>
      </w:r>
      <w:r w:rsidR="00563493">
        <w:rPr>
          <w:rFonts w:ascii="Times New Roman" w:hAnsi="Times New Roman" w:cs="Times New Roman"/>
          <w:sz w:val="24"/>
          <w:szCs w:val="24"/>
        </w:rPr>
        <w:t>s</w:t>
      </w:r>
      <w:r w:rsidR="00F11313" w:rsidRPr="006B3DEA">
        <w:rPr>
          <w:rFonts w:ascii="Times New Roman" w:hAnsi="Times New Roman" w:cs="Times New Roman"/>
          <w:sz w:val="24"/>
          <w:szCs w:val="24"/>
        </w:rPr>
        <w:t xml:space="preserve"> </w:t>
      </w:r>
      <w:r w:rsidR="00857CAB" w:rsidRPr="006B3DEA">
        <w:rPr>
          <w:rFonts w:ascii="Times New Roman" w:hAnsi="Times New Roman" w:cs="Times New Roman"/>
          <w:sz w:val="24"/>
          <w:szCs w:val="24"/>
        </w:rPr>
        <w:t>via direct contact to workers</w:t>
      </w:r>
      <w:r w:rsidR="006729DD" w:rsidRPr="006B3DEA">
        <w:rPr>
          <w:rFonts w:ascii="Times New Roman" w:hAnsi="Times New Roman" w:cs="Times New Roman"/>
          <w:sz w:val="24"/>
          <w:szCs w:val="24"/>
        </w:rPr>
        <w:t xml:space="preserve">, </w:t>
      </w:r>
      <w:r w:rsidR="00852774" w:rsidRPr="006B3DEA">
        <w:rPr>
          <w:rFonts w:ascii="Times New Roman" w:hAnsi="Times New Roman" w:cs="Times New Roman"/>
          <w:sz w:val="24"/>
          <w:szCs w:val="24"/>
        </w:rPr>
        <w:t xml:space="preserve">although </w:t>
      </w:r>
      <w:r w:rsidR="002E664C">
        <w:rPr>
          <w:rFonts w:ascii="Times New Roman" w:hAnsi="Times New Roman" w:cs="Times New Roman"/>
          <w:sz w:val="24"/>
          <w:szCs w:val="24"/>
        </w:rPr>
        <w:t xml:space="preserve">the </w:t>
      </w:r>
      <w:r w:rsidR="00852774" w:rsidRPr="006B3DEA">
        <w:rPr>
          <w:rFonts w:ascii="Times New Roman" w:hAnsi="Times New Roman" w:cs="Times New Roman"/>
          <w:sz w:val="24"/>
          <w:szCs w:val="24"/>
        </w:rPr>
        <w:t>mechanistic</w:t>
      </w:r>
      <w:r w:rsidR="00857CAB" w:rsidRPr="006B3DEA">
        <w:rPr>
          <w:rFonts w:ascii="Times New Roman" w:hAnsi="Times New Roman" w:cs="Times New Roman"/>
          <w:sz w:val="24"/>
          <w:szCs w:val="24"/>
        </w:rPr>
        <w:t xml:space="preserve"> </w:t>
      </w:r>
      <w:r w:rsidR="00852774" w:rsidRPr="006B3DEA">
        <w:rPr>
          <w:rFonts w:ascii="Times New Roman" w:hAnsi="Times New Roman" w:cs="Times New Roman"/>
          <w:sz w:val="24"/>
          <w:szCs w:val="24"/>
        </w:rPr>
        <w:t xml:space="preserve">details behind </w:t>
      </w:r>
      <w:r w:rsidR="00B337B9">
        <w:rPr>
          <w:rFonts w:ascii="Times New Roman" w:hAnsi="Times New Roman" w:cs="Times New Roman"/>
          <w:sz w:val="24"/>
          <w:szCs w:val="24"/>
        </w:rPr>
        <w:t xml:space="preserve">such </w:t>
      </w:r>
      <w:r w:rsidR="00F11313" w:rsidRPr="006B3DEA">
        <w:rPr>
          <w:rFonts w:ascii="Times New Roman" w:hAnsi="Times New Roman" w:cs="Times New Roman"/>
          <w:sz w:val="24"/>
          <w:szCs w:val="24"/>
        </w:rPr>
        <w:t>immunomodulation in the queen</w:t>
      </w:r>
      <w:r w:rsidR="00852774" w:rsidRPr="006B3DEA">
        <w:rPr>
          <w:rFonts w:ascii="Times New Roman" w:hAnsi="Times New Roman" w:cs="Times New Roman"/>
          <w:sz w:val="24"/>
          <w:szCs w:val="24"/>
        </w:rPr>
        <w:t xml:space="preserve"> </w:t>
      </w:r>
      <w:r w:rsidR="004B4DD3" w:rsidRPr="006B3DEA">
        <w:rPr>
          <w:rFonts w:ascii="Times New Roman" w:hAnsi="Times New Roman" w:cs="Times New Roman"/>
          <w:sz w:val="24"/>
          <w:szCs w:val="24"/>
        </w:rPr>
        <w:t xml:space="preserve">remain so far </w:t>
      </w:r>
      <w:r w:rsidR="002E664C">
        <w:rPr>
          <w:rFonts w:ascii="Times New Roman" w:hAnsi="Times New Roman" w:cs="Times New Roman"/>
          <w:sz w:val="24"/>
          <w:szCs w:val="24"/>
        </w:rPr>
        <w:t>elusive</w:t>
      </w:r>
      <w:r w:rsidR="00852774" w:rsidRPr="006B3DEA">
        <w:rPr>
          <w:rFonts w:ascii="Times New Roman" w:hAnsi="Times New Roman" w:cs="Times New Roman"/>
          <w:sz w:val="24"/>
          <w:szCs w:val="24"/>
        </w:rPr>
        <w:t>.</w:t>
      </w:r>
      <w:r w:rsidR="00A00FB4" w:rsidRPr="006B3DEA">
        <w:rPr>
          <w:rFonts w:ascii="Times New Roman" w:hAnsi="Times New Roman" w:cs="Times New Roman"/>
          <w:sz w:val="24"/>
          <w:szCs w:val="24"/>
        </w:rPr>
        <w:t xml:space="preserve"> </w:t>
      </w:r>
    </w:p>
    <w:p w14:paraId="5AC873EB" w14:textId="77777777" w:rsidR="002E664C" w:rsidRPr="006B3DEA" w:rsidRDefault="002E664C" w:rsidP="00A22D63">
      <w:pPr>
        <w:spacing w:after="0" w:line="360" w:lineRule="auto"/>
        <w:rPr>
          <w:rFonts w:ascii="Times New Roman" w:hAnsi="Times New Roman" w:cs="Times New Roman"/>
          <w:sz w:val="24"/>
          <w:szCs w:val="24"/>
        </w:rPr>
      </w:pPr>
    </w:p>
    <w:p w14:paraId="3FDF1CFD" w14:textId="7150E663" w:rsidR="00915B06" w:rsidRPr="006B3DEA" w:rsidRDefault="002F45FB" w:rsidP="00A22D63">
      <w:pPr>
        <w:spacing w:after="0" w:line="360" w:lineRule="auto"/>
        <w:rPr>
          <w:rFonts w:ascii="Times New Roman" w:hAnsi="Times New Roman" w:cs="Times New Roman"/>
          <w:sz w:val="24"/>
          <w:szCs w:val="24"/>
        </w:rPr>
      </w:pPr>
      <w:r w:rsidRPr="006B3DEA">
        <w:rPr>
          <w:rFonts w:ascii="Times New Roman" w:hAnsi="Times New Roman" w:cs="Times New Roman"/>
          <w:sz w:val="24"/>
          <w:szCs w:val="24"/>
        </w:rPr>
        <w:t>How</w:t>
      </w:r>
      <w:r w:rsidRPr="006B3DEA">
        <w:rPr>
          <w:rFonts w:ascii="Times New Roman" w:hAnsi="Times New Roman" w:cs="Times New Roman"/>
          <w:sz w:val="28"/>
          <w:szCs w:val="24"/>
        </w:rPr>
        <w:t xml:space="preserve"> </w:t>
      </w:r>
      <w:r w:rsidR="00FD3C23" w:rsidRPr="006B3DEA">
        <w:rPr>
          <w:rFonts w:ascii="Times New Roman" w:hAnsi="Times New Roman" w:cs="Times New Roman"/>
          <w:sz w:val="24"/>
          <w:szCs w:val="24"/>
        </w:rPr>
        <w:t>could</w:t>
      </w:r>
      <w:r w:rsidRPr="006B3DEA">
        <w:rPr>
          <w:rFonts w:ascii="Times New Roman" w:hAnsi="Times New Roman" w:cs="Times New Roman"/>
          <w:sz w:val="24"/>
          <w:szCs w:val="24"/>
        </w:rPr>
        <w:t xml:space="preserve"> </w:t>
      </w:r>
      <w:r w:rsidR="00C21D5E" w:rsidRPr="006B3DEA">
        <w:rPr>
          <w:rFonts w:ascii="Times New Roman" w:hAnsi="Times New Roman" w:cs="Times New Roman"/>
          <w:sz w:val="24"/>
          <w:szCs w:val="24"/>
        </w:rPr>
        <w:t xml:space="preserve">immune </w:t>
      </w:r>
      <w:r w:rsidRPr="006B3DEA">
        <w:rPr>
          <w:rFonts w:ascii="Times New Roman" w:hAnsi="Times New Roman" w:cs="Times New Roman"/>
          <w:sz w:val="24"/>
          <w:szCs w:val="24"/>
        </w:rPr>
        <w:t xml:space="preserve">modulation </w:t>
      </w:r>
      <w:r w:rsidR="00852774" w:rsidRPr="006B3DEA">
        <w:rPr>
          <w:rFonts w:ascii="Times New Roman" w:hAnsi="Times New Roman" w:cs="Times New Roman"/>
          <w:sz w:val="24"/>
          <w:szCs w:val="24"/>
        </w:rPr>
        <w:t xml:space="preserve">by </w:t>
      </w:r>
      <w:r w:rsidR="00B337B9">
        <w:rPr>
          <w:rFonts w:ascii="Times New Roman" w:hAnsi="Times New Roman" w:cs="Times New Roman"/>
          <w:sz w:val="24"/>
          <w:szCs w:val="24"/>
        </w:rPr>
        <w:t>chemical</w:t>
      </w:r>
      <w:r w:rsidR="009829BB" w:rsidRPr="006B3DEA">
        <w:rPr>
          <w:rFonts w:ascii="Times New Roman" w:hAnsi="Times New Roman" w:cs="Times New Roman"/>
          <w:sz w:val="24"/>
          <w:szCs w:val="24"/>
        </w:rPr>
        <w:t xml:space="preserve"> </w:t>
      </w:r>
      <w:r w:rsidR="00852774" w:rsidRPr="006B3DEA">
        <w:rPr>
          <w:rFonts w:ascii="Times New Roman" w:hAnsi="Times New Roman" w:cs="Times New Roman"/>
          <w:sz w:val="24"/>
          <w:szCs w:val="24"/>
        </w:rPr>
        <w:t xml:space="preserve">cues </w:t>
      </w:r>
      <w:r w:rsidR="00FD3C23" w:rsidRPr="006B3DEA">
        <w:rPr>
          <w:rFonts w:ascii="Times New Roman" w:hAnsi="Times New Roman" w:cs="Times New Roman"/>
          <w:sz w:val="24"/>
          <w:szCs w:val="24"/>
        </w:rPr>
        <w:t xml:space="preserve">be </w:t>
      </w:r>
      <w:r w:rsidRPr="006B3DEA">
        <w:rPr>
          <w:rFonts w:ascii="Times New Roman" w:hAnsi="Times New Roman" w:cs="Times New Roman"/>
          <w:sz w:val="24"/>
          <w:szCs w:val="24"/>
        </w:rPr>
        <w:t xml:space="preserve">achieved mechanistically? </w:t>
      </w:r>
      <w:r w:rsidR="00FD3C23" w:rsidRPr="006B3DEA">
        <w:rPr>
          <w:rFonts w:ascii="Times New Roman" w:hAnsi="Times New Roman" w:cs="Times New Roman"/>
          <w:sz w:val="24"/>
          <w:szCs w:val="24"/>
        </w:rPr>
        <w:t xml:space="preserve">In </w:t>
      </w:r>
      <w:r w:rsidR="00FD3C23" w:rsidRPr="006B3DEA">
        <w:rPr>
          <w:rFonts w:ascii="Times New Roman" w:hAnsi="Times New Roman" w:cs="Times New Roman"/>
          <w:i/>
          <w:sz w:val="24"/>
          <w:szCs w:val="24"/>
        </w:rPr>
        <w:t>Drosophila</w:t>
      </w:r>
      <w:r w:rsidR="00FD3C23" w:rsidRPr="006B3DEA">
        <w:rPr>
          <w:rFonts w:ascii="Times New Roman" w:hAnsi="Times New Roman" w:cs="Times New Roman"/>
          <w:sz w:val="24"/>
          <w:szCs w:val="24"/>
        </w:rPr>
        <w:t xml:space="preserve">, sensing wasp odours via </w:t>
      </w:r>
      <w:r w:rsidR="002F1892" w:rsidRPr="006B3DEA">
        <w:rPr>
          <w:rFonts w:ascii="Times New Roman" w:hAnsi="Times New Roman" w:cs="Times New Roman"/>
          <w:sz w:val="24"/>
          <w:szCs w:val="24"/>
        </w:rPr>
        <w:t xml:space="preserve">Or49a </w:t>
      </w:r>
      <w:r w:rsidR="00FD3C23" w:rsidRPr="006B3DEA">
        <w:rPr>
          <w:rFonts w:ascii="Times New Roman" w:hAnsi="Times New Roman" w:cs="Times New Roman"/>
          <w:sz w:val="24"/>
          <w:szCs w:val="24"/>
        </w:rPr>
        <w:t xml:space="preserve">olfactory receptor mediates systemic release of </w:t>
      </w:r>
      <w:r w:rsidR="00BF1AFE" w:rsidRPr="006B3DEA">
        <w:rPr>
          <w:rFonts w:ascii="Times New Roman" w:hAnsi="Times New Roman" w:cs="Times New Roman"/>
          <w:sz w:val="24"/>
          <w:szCs w:val="24"/>
        </w:rPr>
        <w:t xml:space="preserve">the </w:t>
      </w:r>
      <w:r w:rsidR="00FD3C23" w:rsidRPr="006B3DEA">
        <w:rPr>
          <w:rFonts w:ascii="Times New Roman" w:hAnsi="Times New Roman" w:cs="Times New Roman"/>
          <w:sz w:val="24"/>
          <w:szCs w:val="24"/>
        </w:rPr>
        <w:t xml:space="preserve">neurotransmitter GABA, which </w:t>
      </w:r>
      <w:r w:rsidR="002F1892" w:rsidRPr="006B3DEA">
        <w:rPr>
          <w:rFonts w:ascii="Times New Roman" w:hAnsi="Times New Roman" w:cs="Times New Roman"/>
          <w:sz w:val="24"/>
          <w:szCs w:val="24"/>
        </w:rPr>
        <w:t xml:space="preserve">binds to blood progenitors in the lymph gland and </w:t>
      </w:r>
      <w:r w:rsidR="00FD3C23" w:rsidRPr="006B3DEA">
        <w:rPr>
          <w:rFonts w:ascii="Times New Roman" w:hAnsi="Times New Roman" w:cs="Times New Roman"/>
          <w:sz w:val="24"/>
          <w:szCs w:val="24"/>
        </w:rPr>
        <w:t xml:space="preserve">promotes lamellocyte differentiation </w:t>
      </w:r>
      <w:r w:rsidR="00FD3C23" w:rsidRPr="006B3DEA">
        <w:rPr>
          <w:rFonts w:ascii="Times New Roman" w:hAnsi="Times New Roman" w:cs="Times New Roman"/>
          <w:sz w:val="24"/>
          <w:szCs w:val="24"/>
        </w:rPr>
        <w:fldChar w:fldCharType="begin" w:fldLock="1"/>
      </w:r>
      <w:r w:rsidR="000F09BC">
        <w:rPr>
          <w:rFonts w:ascii="Times New Roman" w:hAnsi="Times New Roman" w:cs="Times New Roman"/>
          <w:sz w:val="24"/>
          <w:szCs w:val="24"/>
        </w:rPr>
        <w:instrText>ADDIN CSL_CITATION {"citationItems":[{"id":"ITEM-1","itemData":{"DOI":"10.7554/eLife.60376","ISSN":"2050-084X","PMID":"33372660","abstract":"Studies in different animal model systems have revealed the impact of odors on immune cells; however, any understanding on why and how odors control cellular immunity remained unclear. We find that Drosophila employ an olfactory-immune cross-talk to tune a specific cell type, the lamellocytes, from hematopoietic-progenitor cells. We show that neuronally released GABA derived upon olfactory stimulation is utilized by blood-progenitor cells as a metabolite and through its catabolism, these cells stabilize Sima/HIFα protein. Sima capacitates blood-progenitor cells with the ability to initiate lamellocyte differentiation. This systemic axis becomes relevant for larvae dwelling in wasp-infested environments where chances of infection are high. By co-opting the olfactory route, the preconditioned animals elevate their systemic GABA levels leading to the upregulation of blood-progenitor cell Sima expression. This elevates their immune-potential and primes them to respond rapidly when infected with parasitic wasps. The present work highlights the importance of the olfaction in immunity and shows how odor detection during animal development is utilized to establish a long-range axis in the control of blood-progenitor competency and immune-priming.","author":[{"dropping-particle":"","family":"Madhwal","given":"Sukanya","non-dropping-particle":"","parse-names":false,"suffix":""},{"dropping-particle":"","family":"Shin","given":"Mingyu","non-dropping-particle":"","parse-names":false,"suffix":""},{"dropping-particle":"","family":"Kapoor","given":"Ankita","non-dropping-particle":"","parse-names":false,"suffix":""},{"dropping-particle":"","family":"Goyal","given":"Manisha","non-dropping-particle":"","parse-names":false,"suffix":""},{"dropping-particle":"","family":"Joshi","given":"Manish K.","non-dropping-particle":"","parse-names":false,"suffix":""},{"dropping-particle":"","family":"Ur Rehman","given":"Pirzada Mujeeb","non-dropping-particle":"","parse-names":false,"suffix":""},{"dropping-particle":"","family":"Gor","given":"Kavan","non-dropping-particle":"","parse-names":false,"suffix":""},{"dropping-particle":"","family":"Shim","given":"Jiwon","non-dropping-particle":"","parse-names":false,"suffix":""},{"dropping-particle":"","family":"Mukherjee","given":"Tina","non-dropping-particle":"","parse-names":false,"suffix":""}],"container-title":"eLife","id":"ITEM-1","issued":{"date-parts":[["2020","12","29"]]},"page":"1-93","title":"Metabolic control of cellular immune-competency by odors in Drosophila","type":"article-journal","volume":"9"},"uris":["http://www.mendeley.com/documents/?uuid=08bdb0bb-f88a-4aeb-8dc8-c28b1b26c95d"]}],"mendeley":{"formattedCitation":"[10]","manualFormatting":"[10**]","plainTextFormattedCitation":"[10]","previouslyFormattedCitation":"[10]"},"properties":{"noteIndex":0},"schema":"https://github.com/citation-style-language/schema/raw/master/csl-citation.json"}</w:instrText>
      </w:r>
      <w:r w:rsidR="00FD3C23"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[10</w:t>
      </w:r>
      <w:r w:rsidR="006A7508">
        <w:rPr>
          <w:rFonts w:ascii="Times New Roman" w:hAnsi="Times New Roman" w:cs="Times New Roman"/>
          <w:noProof/>
          <w:sz w:val="24"/>
          <w:szCs w:val="24"/>
        </w:rPr>
        <w:t>**</w:t>
      </w:r>
      <w:r w:rsidR="009B2104" w:rsidRPr="009B2104">
        <w:rPr>
          <w:rFonts w:ascii="Times New Roman" w:hAnsi="Times New Roman" w:cs="Times New Roman"/>
          <w:noProof/>
          <w:sz w:val="24"/>
          <w:szCs w:val="24"/>
        </w:rPr>
        <w:t>]</w:t>
      </w:r>
      <w:r w:rsidR="00FD3C23" w:rsidRPr="006B3DEA">
        <w:rPr>
          <w:rFonts w:ascii="Times New Roman" w:hAnsi="Times New Roman" w:cs="Times New Roman"/>
          <w:sz w:val="24"/>
          <w:szCs w:val="24"/>
        </w:rPr>
        <w:fldChar w:fldCharType="end"/>
      </w:r>
      <w:r w:rsidR="00FD3C23" w:rsidRPr="006B3DEA">
        <w:rPr>
          <w:rFonts w:ascii="Times New Roman" w:hAnsi="Times New Roman" w:cs="Times New Roman"/>
          <w:sz w:val="24"/>
          <w:szCs w:val="24"/>
        </w:rPr>
        <w:t xml:space="preserve">. </w:t>
      </w:r>
      <w:r w:rsidR="00B32677" w:rsidRPr="006B3DEA">
        <w:rPr>
          <w:rFonts w:ascii="Times New Roman" w:hAnsi="Times New Roman" w:cs="Times New Roman"/>
          <w:sz w:val="24"/>
          <w:szCs w:val="24"/>
        </w:rPr>
        <w:t xml:space="preserve">This specifically shows that olfaction </w:t>
      </w:r>
      <w:r w:rsidR="009829BB" w:rsidRPr="006B3DEA">
        <w:rPr>
          <w:rFonts w:ascii="Times New Roman" w:hAnsi="Times New Roman" w:cs="Times New Roman"/>
          <w:sz w:val="24"/>
          <w:szCs w:val="24"/>
        </w:rPr>
        <w:t>affects</w:t>
      </w:r>
      <w:r w:rsidR="00B32677" w:rsidRPr="006B3DEA">
        <w:rPr>
          <w:rFonts w:ascii="Times New Roman" w:hAnsi="Times New Roman" w:cs="Times New Roman"/>
          <w:sz w:val="24"/>
          <w:szCs w:val="24"/>
        </w:rPr>
        <w:t xml:space="preserve"> </w:t>
      </w:r>
      <w:r w:rsidR="00605722" w:rsidRPr="006B3DEA">
        <w:rPr>
          <w:rFonts w:ascii="Times New Roman" w:hAnsi="Times New Roman" w:cs="Times New Roman"/>
          <w:sz w:val="24"/>
          <w:szCs w:val="24"/>
        </w:rPr>
        <w:t>immunity</w:t>
      </w:r>
      <w:r w:rsidR="00EA2326" w:rsidRPr="006B3DEA">
        <w:rPr>
          <w:rFonts w:ascii="Times New Roman" w:hAnsi="Times New Roman" w:cs="Times New Roman"/>
          <w:sz w:val="24"/>
          <w:szCs w:val="24"/>
        </w:rPr>
        <w:t xml:space="preserve"> via neuroendocrine modulation in </w:t>
      </w:r>
      <w:r w:rsidR="00345930">
        <w:rPr>
          <w:rFonts w:ascii="Times New Roman" w:hAnsi="Times New Roman" w:cs="Times New Roman"/>
          <w:sz w:val="24"/>
          <w:szCs w:val="24"/>
        </w:rPr>
        <w:t>flies</w:t>
      </w:r>
      <w:r w:rsidR="00B32677" w:rsidRPr="006B3DEA">
        <w:rPr>
          <w:rFonts w:ascii="Times New Roman" w:hAnsi="Times New Roman" w:cs="Times New Roman"/>
          <w:sz w:val="24"/>
          <w:szCs w:val="24"/>
        </w:rPr>
        <w:t xml:space="preserve">. </w:t>
      </w:r>
      <w:r w:rsidR="001F3369">
        <w:rPr>
          <w:rFonts w:ascii="Times New Roman" w:hAnsi="Times New Roman" w:cs="Times New Roman"/>
          <w:sz w:val="24"/>
          <w:szCs w:val="24"/>
        </w:rPr>
        <w:t>Such phenomenon</w:t>
      </w:r>
      <w:r w:rsidR="00835910" w:rsidRPr="006B3DEA">
        <w:rPr>
          <w:rFonts w:ascii="Times New Roman" w:hAnsi="Times New Roman" w:cs="Times New Roman"/>
          <w:sz w:val="24"/>
          <w:szCs w:val="24"/>
        </w:rPr>
        <w:t xml:space="preserve"> is by now well-established in</w:t>
      </w:r>
      <w:r w:rsidR="0028039D" w:rsidRPr="006B3DEA">
        <w:rPr>
          <w:rFonts w:ascii="Times New Roman" w:hAnsi="Times New Roman" w:cs="Times New Roman"/>
          <w:sz w:val="24"/>
          <w:szCs w:val="24"/>
        </w:rPr>
        <w:t xml:space="preserve"> vertebrates </w:t>
      </w:r>
      <w:r w:rsidR="0028039D"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{"citationItems":[{"id":"ITEM-1","itemData":{"DOI":"10.1073/pnas.0915139107","ISSN":"00278424","PMID":"20133656","abstract":"GABA, the principal inhibitory neurotransmitter in the adult brain, has a parallel inhibitory role in the immune system. We demonstrate that immune cells synthesize GABA and have the machinery for GABA catabolism. Antigen-presenting cells (APCs) express functional GABA receptors and respond electrophysiologically to GABA. Thus, the immune system harbors all of the necessary constituents for GABA signaling, and GABA itself may function as a paracrine or autocrine factor. These observations led us to ask further whether manipulation of the GABA pathway influences an animal model of multiple sclerosis, experimental autoimmune encephalomyelitis (EAE). Increasing GABAergic activity ameliorates ongoing paralysis in EAE via inhibition of inflammation. GABAergic agents act directly on APCs, decreasing MAPK signals and diminishing subsequent adaptive inflammatory responses to myelin proteins.","author":[{"dropping-particle":"","family":"Bhat","given":"Roopa","non-dropping-particle":"","parse-names":false,"suffix":""},{"dropping-particle":"","family":"Axtell","given":"Robert","non-dropping-particle":"","parse-names":false,"suffix":""},{"dropping-particle":"","family":"Mitra","given":"Ananya","non-dropping-particle":"","parse-names":false,"suffix":""},{"dropping-particle":"","family":"Miranda","given":"Melissa","non-dropping-particle":"","parse-names":false,"suffix":""},{"dropping-particle":"","family":"Lock","given":"Christopher","non-dropping-particle":"","parse-names":false,"suffix":""},{"dropping-particle":"","family":"Tsien","given":"Richard W.","non-dropping-particle":"","parse-names":false,"suffix":""},{"dropping-particle":"","family":"Steinman","given":"Lawrence","non-dropping-particle":"","parse-names":false,"suffix":""}],"container-title":"Proceedings of the National Academy of Sciences of the United States of America","id":"ITEM-1","issue":"6","issued":{"date-parts":[["2010"]]},"page":"2580-2585","title":"Inhibitory role for GABA in autoimmune inflammation","type":"article-journal","volume":"107"},"uris":["http://www.mendeley.com/documents/?uuid=e529e718-3347-4d9f-af0f-d5a6295038ff"]},{"id":"ITEM-2","itemData":{"DOI":"10.1016/j.autrev.2006.07.002","ISSN":"15689972","PMID":"17110318","abstract":"Aside from its recognition and warning functions, olfaction serves many purposes in the CNS and remains one of the most important means of communication with the environment. In addition to olfactory tract input, the olfactory bulb also receives and provides input to other brain centers that modify neuronal activity. Research in the field of immunology as well as in various brain illnesses is beginning to indicate the increasing relevance of smell in pathophysiology. Much of this is based on the many intricate interactions that exist between the immune system and the nervous system, and evidence exists that there may be something unique about the olfactory system that is inextricably related to immunological function. In addition, accumulating evidence confirms the existence of olfactory dysfunction in brain disease, much of which appears at early stages including multiple sclerosis, Alzheimer's Disease, Parkinson's Disease, schizophrenia and depression. Such observations may further suggest that under certain circumstances, olfactory abnormalities may be associated with autoimmune conditions. Since the organization of the olfactory system is so sensitive, impairment may be noted at an early stage. This may become important in the prediction of certain brain illnesses. While preliminary evidence may suggest a role for olfaction in the management and alleviation of various disorders, investigation of its clinical relevance remains limited. © 2006 Elsevier B.V. All rights reserved.","author":[{"dropping-particle":"","family":"Strous","given":"Rael D.","non-dropping-particle":"","parse-names":false,"suffix":""},{"dropping-particle":"","family":"Shoenfeld","given":"Yehuda","non-dropping-particle":"","parse-names":false,"suffix":""}],"container-title":"Autoimmunity Reviews","id":"ITEM-2","issue":"1","issued":{"date-parts":[["2006","11"]]},"page":"54-60","title":"To smell the immune system: Olfaction, autoimmunity and brain involvement","type":"article-journal","volume":"6"},"uris":["http://www.mendeley.com/documents/?uuid=06e6324b-e26f-4c35-82b2-abe920f39106"]}],"mendeley":{"formattedCitation":"[74,75]","plainTextFormattedCitation":"[74,75]","previouslyFormattedCitation":"[74,75]"},"properties":{"noteIndex":0},"schema":"https://github.com/citation-style-language/schema/raw/master/csl-citation.json"}</w:instrText>
      </w:r>
      <w:r w:rsidR="0028039D"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[74,75]</w:t>
      </w:r>
      <w:r w:rsidR="0028039D" w:rsidRPr="006B3DEA">
        <w:rPr>
          <w:rFonts w:ascii="Times New Roman" w:hAnsi="Times New Roman" w:cs="Times New Roman"/>
          <w:sz w:val="24"/>
          <w:szCs w:val="24"/>
        </w:rPr>
        <w:fldChar w:fldCharType="end"/>
      </w:r>
      <w:r w:rsidR="00835910" w:rsidRPr="006B3DEA">
        <w:rPr>
          <w:rFonts w:ascii="Times New Roman" w:hAnsi="Times New Roman" w:cs="Times New Roman"/>
          <w:sz w:val="24"/>
          <w:szCs w:val="24"/>
        </w:rPr>
        <w:t>, but has only recently been appreciated</w:t>
      </w:r>
      <w:r w:rsidR="007449D4" w:rsidRPr="006B3DEA">
        <w:rPr>
          <w:rFonts w:ascii="Times New Roman" w:hAnsi="Times New Roman" w:cs="Times New Roman"/>
          <w:sz w:val="24"/>
          <w:szCs w:val="24"/>
        </w:rPr>
        <w:t xml:space="preserve"> </w:t>
      </w:r>
      <w:r w:rsidR="00835910" w:rsidRPr="006B3DEA">
        <w:rPr>
          <w:rFonts w:ascii="Times New Roman" w:hAnsi="Times New Roman" w:cs="Times New Roman"/>
          <w:sz w:val="24"/>
          <w:szCs w:val="24"/>
        </w:rPr>
        <w:t>in invertebrate</w:t>
      </w:r>
      <w:r w:rsidR="007449D4" w:rsidRPr="006B3DEA">
        <w:rPr>
          <w:rFonts w:ascii="Times New Roman" w:hAnsi="Times New Roman" w:cs="Times New Roman"/>
          <w:sz w:val="24"/>
          <w:szCs w:val="24"/>
        </w:rPr>
        <w:t>s</w:t>
      </w:r>
      <w:r w:rsidR="001F1D7F">
        <w:rPr>
          <w:rFonts w:ascii="Times New Roman" w:hAnsi="Times New Roman" w:cs="Times New Roman"/>
          <w:sz w:val="24"/>
          <w:szCs w:val="24"/>
        </w:rPr>
        <w:t xml:space="preserve"> </w:t>
      </w:r>
      <w:r w:rsidR="001F1D7F">
        <w:rPr>
          <w:rFonts w:ascii="Times New Roman" w:hAnsi="Times New Roman" w:cs="Times New Roman"/>
          <w:sz w:val="24"/>
          <w:szCs w:val="24"/>
        </w:rPr>
        <w:fldChar w:fldCharType="begin" w:fldLock="1"/>
      </w:r>
      <w:r w:rsidR="00536130">
        <w:rPr>
          <w:rFonts w:ascii="Times New Roman" w:hAnsi="Times New Roman" w:cs="Times New Roman"/>
          <w:sz w:val="24"/>
          <w:szCs w:val="24"/>
        </w:rPr>
        <w:instrText>ADDIN CSL_CITATION {"citationItems":[{"id":"ITEM-1","itemData":{"DOI":"10.1093/oso/9780198797500.003.0018","author":[{"dropping-particle":"","family":"Vale","given":"Pedro F.","non-dropping-particle":"","parse-names":false,"suffix":""},{"dropping-particle":"","family":"Siva-Jothy","given":"Jonathon A.","non-dropping-particle":"","parse-names":false,"suffix":""},{"dropping-particle":"","family":"Morrill","given":"André","non-dropping-particle":"","parse-names":false,"suffix":""},{"dropping-particle":"","family":"Forbes","given":"Mark R.","non-dropping-particle":"","parse-names":false,"suffix":""}],"container-title":"Insect Behavior: From mechanisms to ecological and evolutionary consequences","id":"ITEM-1","issued":{"date-parts":[["2018","9","20"]]},"publisher":"Oxford University Press","title":"The influence of parasites on insect behaviour","type":"chapter","volume":"1"},"uris":["http://www.mendeley.com/documents/?uuid=863a04fe-26f4-4556-896e-f5c985287752"]},{"id":"ITEM-2","itemData":{"DOI":"10.1111/1365-2435.13119","ISSN":"13652435","abstract":"There is growing concern that declines in some managed and wild bee pollinator populations threaten biodiversity, the functioning of vital ecological processes and sustainable food production on a global scale. In recent years, there has been increasing evidence that sublethal exposure to the neurotoxic class of insecticides (neonicotinoids) can undermine pollinator immunocompetence and amplify the effects of diseases, which have been suspected to be one of the drivers of pollinator declines. However, exactly how neonicotinoids might inhibit pollinator immunity remains elusive. Here, we put forward a mechanistic framework to explain the effects of neurotoxic pesticides on insect immunocompetence. We propose that there is a close ontogenetic connection between the cellular arm (haemocytes) of the insect immune and nervous systems and that this connection makes the immune system of pollinators and other insects inherently susceptible to interference by neurotoxins such as neonicotinoids at sublethal doses. Investigation of this connection is urgently needed to confirm the validity of this framework and develop a clear, mechanistically informed understanding of the interplay between neonicotinoids and disease ecology in pollinators. This in turn may enable us to develop strategies to mitigate impacts of neurotoxins on pollinators and/or enhance their impacts on pests. A plain language summary is available for this article.","author":[{"dropping-particle":"","family":"Pamminger","given":"Tobias","non-dropping-particle":"","parse-names":false,"suffix":""},{"dropping-particle":"","family":"Botías","given":"Christina","non-dropping-particle":"","parse-names":false,"suffix":""},{"dropping-particle":"","family":"Goulson","given":"Dave","non-dropping-particle":"","parse-names":false,"suffix":""},{"dropping-particle":"","family":"Hughes","given":"William O.H.","non-dropping-particle":"","parse-names":false,"suffix":""}],"container-title":"Functional Ecology","id":"ITEM-2","issue":"8","issued":{"date-parts":[["2018"]]},"page":"1921-1930","title":"A mechanistic framework to explain the immunosuppressive effects of neurotoxic pesticides on bees","type":"article-journal","volume":"32"},"uris":["http://www.mendeley.com/documents/?uuid=fe75affe-bdc3-467d-89e3-a7ffbb0f77ba"]},{"id":"ITEM-3","itemData":{"DOI":"10.1016/j.yhbeh.2012.02.012","ISSN":"0018506X","PMID":"22381405","abstract":"This article is part of a Special Issue \"Neuroendocrine-Immune Axis in Health and Disease.\" Stress-induced changes in immune function occur in animals across phyla, and these effects are usually immunosuppressive. The function of this immunomodulation remains elusive; however, the existence of specialized receptors on immune cells suggests that it is adaptive. A comparative approach may provide a useful perspective. Although invertebrates have simpler endocrine/neuroendocrine systems and immune systems than vertebrates, they have robust stress responses that include the release of stress hormones/neurohormones. Stress hormones modify immune function in mollusks, insects, and crustaceans. As in vertebrates, the effects of stress hormones/neurohormones on invertebrate immune function are complex, and are not always immunosuppressive. They are context-, stressor-, time- and concentration-dependent. Stress hormone effects on invertebrate immune function may help to re-align resources during fight-or-flight behavior. The data are consistent with the hypothesis that stress hormones induce a reconfiguration of networks at molecular, cellular and physiological levels that allow the animal to maintain optimal immunity as the internal environment changes. This reconfiguration enhances some immune functions while suppressing others. Knowing the molecular details of these shifts will be critical for understanding the adaptive function of stress hormones on immune function. © 2012 Elsevier Inc.","author":[{"dropping-particle":"","family":"Adamo","given":"Shelley A.","non-dropping-particle":"","parse-names":false,"suffix":""}],"container-title":"Hormones and Behavior","id":"ITEM-3","issue":"3","issued":{"date-parts":[["2012"]]},"page":"324-330","publisher":"Elsevier Inc.","title":"The effects of the stress response on immune function in invertebrates: An evolutionary perspective on an ancient connection","type":"article-journal","volume":"62"},"uris":["http://www.mendeley.com/documents/?uuid=75568643-d2d8-4b3c-af90-35d77ee13f73"]},{"id":"ITEM-4","itemData":{"DOI":"10.1111/brv.12234","ISSN":"14647931","PMID":"26548761","abstract":"Immune and neuroendocrine functions display significant overlap in highly divergent and evolutionarily distant models such as molluscs, crustaceans, insects and mammals. Fundamental players in this crosstalk are professional phagocytes: macrophages in vertebrates and immunocytes in invertebrates. Although they have different developmental origins, macrophages and immunocytes possess comparable functions and differentiate under the control of evolutionarily conserved transcription factors. Macrophages and immunocytes share their pools of receptors, signalling molecules and pathways with neural cells and the neuro-endocrine system. In crustaceans, adult transdifferentiation of circulating haemocytes into neural cells has been documented recently. In light of developmental, molecular and functional evidence, we propose that the immune–neuroendocrine role of circulating phagocytes pre-dates the split of protostomian and deuterostomian superphyla and has been conserved during the evolution of the main groups of metazoans.","author":[{"dropping-particle":"","family":"Malagoli","given":"Davide","non-dropping-particle":"","parse-names":false,"suffix":""},{"dropping-particle":"","family":"Mandrioli","given":"Mauro","non-dropping-particle":"","parse-names":false,"suffix":""},{"dropping-particle":"","family":"Tascedda","given":"Fabio","non-dropping-particle":"","parse-names":false,"suffix":""},{"dropping-particle":"","family":"Ottaviani","given":"Enzo","non-dropping-particle":"","parse-names":false,"suffix":""}],"container-title":"Biological Reviews","id":"ITEM-4","issue":"1","issued":{"date-parts":[["2017","2"]]},"page":"369-377","title":"Circulating phagocytes: the ancient and conserved interface between immune and neuroendocrine function","type":"article-journal","volume":"92"},"uris":["http://www.mendeley.com/documents/?uuid=a1cf2190-44b7-4bb8-8853-90a9554984a9"]}],"mendeley":{"formattedCitation":"[5,76–78]","manualFormatting":"[5*,76–78]","plainTextFormattedCitation":"[5,76–78]","previouslyFormattedCitation":"[5,76–78]"},"properties":{"noteIndex":0},"schema":"https://github.com/citation-style-language/schema/raw/master/csl-citation.json"}</w:instrText>
      </w:r>
      <w:r w:rsidR="001F1D7F">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[5</w:t>
      </w:r>
      <w:r w:rsidR="00536130">
        <w:rPr>
          <w:rFonts w:ascii="Times New Roman" w:hAnsi="Times New Roman" w:cs="Times New Roman"/>
          <w:noProof/>
          <w:sz w:val="24"/>
          <w:szCs w:val="24"/>
        </w:rPr>
        <w:t>*</w:t>
      </w:r>
      <w:r w:rsidR="001F1D7F" w:rsidRPr="001F1D7F">
        <w:rPr>
          <w:rFonts w:ascii="Times New Roman" w:hAnsi="Times New Roman" w:cs="Times New Roman"/>
          <w:noProof/>
          <w:sz w:val="24"/>
          <w:szCs w:val="24"/>
        </w:rPr>
        <w:t>,76–78]</w:t>
      </w:r>
      <w:r w:rsidR="001F1D7F">
        <w:rPr>
          <w:rFonts w:ascii="Times New Roman" w:hAnsi="Times New Roman" w:cs="Times New Roman"/>
          <w:sz w:val="24"/>
          <w:szCs w:val="24"/>
        </w:rPr>
        <w:fldChar w:fldCharType="end"/>
      </w:r>
      <w:r w:rsidR="005F3CD0" w:rsidRPr="006B3DEA">
        <w:rPr>
          <w:rFonts w:ascii="Times New Roman" w:hAnsi="Times New Roman" w:cs="Times New Roman"/>
          <w:sz w:val="24"/>
          <w:szCs w:val="24"/>
        </w:rPr>
        <w:t>.</w:t>
      </w:r>
      <w:r w:rsidR="00B337B9">
        <w:rPr>
          <w:rFonts w:ascii="Times New Roman" w:hAnsi="Times New Roman" w:cs="Times New Roman"/>
          <w:sz w:val="24"/>
          <w:szCs w:val="24"/>
        </w:rPr>
        <w:t xml:space="preserve"> </w:t>
      </w:r>
      <w:r w:rsidR="00555DE3" w:rsidRPr="006B3DEA">
        <w:rPr>
          <w:rFonts w:ascii="Times New Roman" w:hAnsi="Times New Roman" w:cs="Times New Roman"/>
          <w:sz w:val="24"/>
          <w:szCs w:val="24"/>
        </w:rPr>
        <w:t>N</w:t>
      </w:r>
      <w:r w:rsidR="00167EA1" w:rsidRPr="006B3DEA">
        <w:rPr>
          <w:rFonts w:ascii="Times New Roman" w:hAnsi="Times New Roman" w:cs="Times New Roman"/>
          <w:sz w:val="24"/>
          <w:szCs w:val="24"/>
        </w:rPr>
        <w:t>eurotransmitters</w:t>
      </w:r>
      <w:r w:rsidR="00214929" w:rsidRPr="006B3DEA">
        <w:rPr>
          <w:rFonts w:ascii="Times New Roman" w:hAnsi="Times New Roman" w:cs="Times New Roman"/>
          <w:sz w:val="24"/>
          <w:szCs w:val="24"/>
        </w:rPr>
        <w:t>, like</w:t>
      </w:r>
      <w:r w:rsidR="00167EA1" w:rsidRPr="006B3DEA">
        <w:rPr>
          <w:rFonts w:ascii="Times New Roman" w:hAnsi="Times New Roman" w:cs="Times New Roman"/>
          <w:sz w:val="24"/>
          <w:szCs w:val="24"/>
        </w:rPr>
        <w:t xml:space="preserve"> octopamine, </w:t>
      </w:r>
      <w:r w:rsidR="0073590C" w:rsidRPr="006B3DEA">
        <w:rPr>
          <w:rFonts w:ascii="Times New Roman" w:hAnsi="Times New Roman" w:cs="Times New Roman"/>
          <w:sz w:val="24"/>
          <w:szCs w:val="24"/>
        </w:rPr>
        <w:t>serotonin</w:t>
      </w:r>
      <w:r w:rsidR="00167EA1" w:rsidRPr="006B3DEA">
        <w:rPr>
          <w:rFonts w:ascii="Times New Roman" w:hAnsi="Times New Roman" w:cs="Times New Roman"/>
          <w:sz w:val="24"/>
          <w:szCs w:val="24"/>
        </w:rPr>
        <w:t xml:space="preserve"> and dopamine</w:t>
      </w:r>
      <w:r w:rsidR="0073590C" w:rsidRPr="006B3DEA">
        <w:rPr>
          <w:rFonts w:ascii="Times New Roman" w:hAnsi="Times New Roman" w:cs="Times New Roman"/>
          <w:sz w:val="24"/>
          <w:szCs w:val="24"/>
        </w:rPr>
        <w:t xml:space="preserve"> regulate</w:t>
      </w:r>
      <w:r w:rsidR="001656C4" w:rsidRPr="006B3DEA">
        <w:rPr>
          <w:rFonts w:ascii="Times New Roman" w:hAnsi="Times New Roman" w:cs="Times New Roman"/>
          <w:sz w:val="24"/>
          <w:szCs w:val="24"/>
        </w:rPr>
        <w:t xml:space="preserve"> </w:t>
      </w:r>
      <w:r w:rsidR="008E00DF" w:rsidRPr="006B3DEA">
        <w:rPr>
          <w:rFonts w:ascii="Times New Roman" w:hAnsi="Times New Roman" w:cs="Times New Roman"/>
          <w:sz w:val="24"/>
          <w:szCs w:val="24"/>
        </w:rPr>
        <w:t>numerous</w:t>
      </w:r>
      <w:r w:rsidR="001656C4" w:rsidRPr="006B3DEA">
        <w:rPr>
          <w:rFonts w:ascii="Times New Roman" w:hAnsi="Times New Roman" w:cs="Times New Roman"/>
          <w:sz w:val="24"/>
          <w:szCs w:val="24"/>
        </w:rPr>
        <w:t xml:space="preserve"> functions in insects, </w:t>
      </w:r>
      <w:r w:rsidR="00083E40" w:rsidRPr="006B3DEA">
        <w:rPr>
          <w:rFonts w:ascii="Times New Roman" w:hAnsi="Times New Roman" w:cs="Times New Roman"/>
          <w:sz w:val="24"/>
          <w:szCs w:val="24"/>
        </w:rPr>
        <w:t>including ol</w:t>
      </w:r>
      <w:r w:rsidR="00AB3214" w:rsidRPr="006B3DEA">
        <w:rPr>
          <w:rFonts w:ascii="Times New Roman" w:hAnsi="Times New Roman" w:cs="Times New Roman"/>
          <w:sz w:val="24"/>
          <w:szCs w:val="24"/>
        </w:rPr>
        <w:t xml:space="preserve">faction, </w:t>
      </w:r>
      <w:r w:rsidR="00083E40" w:rsidRPr="006B3DEA">
        <w:rPr>
          <w:rFonts w:ascii="Times New Roman" w:hAnsi="Times New Roman" w:cs="Times New Roman"/>
          <w:sz w:val="24"/>
          <w:szCs w:val="24"/>
        </w:rPr>
        <w:t>behaviour</w:t>
      </w:r>
      <w:r w:rsidR="00AB3214" w:rsidRPr="006B3DEA">
        <w:rPr>
          <w:rFonts w:ascii="Times New Roman" w:hAnsi="Times New Roman" w:cs="Times New Roman"/>
          <w:sz w:val="24"/>
          <w:szCs w:val="24"/>
        </w:rPr>
        <w:t>, and memory</w:t>
      </w:r>
      <w:r w:rsidR="00083E40" w:rsidRPr="006B3DEA">
        <w:rPr>
          <w:rFonts w:ascii="Times New Roman" w:hAnsi="Times New Roman" w:cs="Times New Roman"/>
          <w:sz w:val="24"/>
          <w:szCs w:val="24"/>
        </w:rPr>
        <w:t xml:space="preserve"> </w:t>
      </w:r>
      <w:r w:rsidR="00083E40"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{"citationItems":[{"id":"ITEM-1","itemData":{"DOI":"10.1002/arch.1055","ISSN":"0739-4462","PMID":"11519073","abstract":"In the central nervous system (CNS) of both vertebrates and invertebrates, biogenic amines are important neuroactive molecules. Physiologically, they can act as neurotransmitters, neuromodulators, or neurohormones. Biogenic amines control and regulate various vital functions including circadian rhythms, endocrine secretion, cardiovascular control, emotions, as well as learning and memory. In insects, amines like dopamine, tyramine, octopamine, serotonin, and histamine exert their effects by binding to specific membrane proteins that primarily belong to the superfamily of G protein-coupled receptors. Especially in Drosophila melanogaster and Apis mellifera considerable progress has been achieved during the last few years towards the understanding of the functional role of these receptors and their intracellular signaling systems. In this review, the present knowledge on the biochemical, molecular, and pharmacological properties of biogenic amine receptors from Drosophila and Apis will be summarized. Arch. Insect Biochem. Physiol. 48:13-38, 2001. © 2001 Wiley-Liss, Inc.","author":[{"dropping-particle":"","family":"Blenau","given":"Wolfgang","non-dropping-particle":"","parse-names":false,"suffix":""},{"dropping-particle":"","family":"Baumann","given":"Arnd","non-dropping-particle":"","parse-names":false,"suffix":""}],"container-title":"Archives of Insect Biochemistry and Physiology","id":"ITEM-1","issue":"1","issued":{"date-parts":[["2001","9"]]},"page":"13-38","title":"Molecular and pharmacological properties of insect biogenic amine receptors: Lessons fromDrosophila melanogaster andApis mellifera","type":"article-journal","volume":"48"},"uris":["http://www.mendeley.com/documents/?uuid=26636ffd-be7d-46b8-bda0-cccce875a9d9"]}],"mendeley":{"formattedCitation":"[79]","plainTextFormattedCitation":"[79]","previouslyFormattedCitation":"[80]"},"properties":{"noteIndex":0},"schema":"https://github.com/citation-style-language/schema/raw/master/csl-citation.json"}</w:instrText>
      </w:r>
      <w:r w:rsidR="00083E40" w:rsidRPr="006B3DEA">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[79]</w:t>
      </w:r>
      <w:r w:rsidR="00083E40" w:rsidRPr="006B3DEA">
        <w:rPr>
          <w:rFonts w:ascii="Times New Roman" w:hAnsi="Times New Roman" w:cs="Times New Roman"/>
          <w:sz w:val="24"/>
          <w:szCs w:val="24"/>
        </w:rPr>
        <w:fldChar w:fldCharType="end"/>
      </w:r>
      <w:r w:rsidR="00D006BA" w:rsidRPr="006B3DEA">
        <w:rPr>
          <w:rFonts w:ascii="Times New Roman" w:hAnsi="Times New Roman" w:cs="Times New Roman"/>
          <w:sz w:val="24"/>
          <w:szCs w:val="24"/>
        </w:rPr>
        <w:t xml:space="preserve">, but they also have a vital role in </w:t>
      </w:r>
      <w:r w:rsidR="00733C01" w:rsidRPr="006B3DEA">
        <w:rPr>
          <w:rFonts w:ascii="Times New Roman" w:hAnsi="Times New Roman" w:cs="Times New Roman"/>
          <w:sz w:val="24"/>
          <w:szCs w:val="24"/>
        </w:rPr>
        <w:t>immunity</w:t>
      </w:r>
      <w:r w:rsidR="00D006BA" w:rsidRPr="006B3DEA">
        <w:rPr>
          <w:rFonts w:ascii="Times New Roman" w:hAnsi="Times New Roman" w:cs="Times New Roman"/>
          <w:sz w:val="24"/>
          <w:szCs w:val="24"/>
        </w:rPr>
        <w:t>.</w:t>
      </w:r>
      <w:r w:rsidR="009552EB" w:rsidRPr="006B3DEA">
        <w:rPr>
          <w:rFonts w:ascii="Times New Roman" w:hAnsi="Times New Roman" w:cs="Times New Roman"/>
          <w:sz w:val="24"/>
          <w:szCs w:val="24"/>
        </w:rPr>
        <w:t xml:space="preserve"> For example, </w:t>
      </w:r>
      <w:r w:rsidR="00555DE3" w:rsidRPr="006B3DEA">
        <w:rPr>
          <w:rFonts w:ascii="Times New Roman" w:hAnsi="Times New Roman" w:cs="Times New Roman"/>
          <w:sz w:val="24"/>
          <w:szCs w:val="24"/>
        </w:rPr>
        <w:t xml:space="preserve">neurotransmitters control </w:t>
      </w:r>
      <w:r w:rsidR="00B17B02" w:rsidRPr="006B3DEA">
        <w:rPr>
          <w:rFonts w:ascii="Times New Roman" w:hAnsi="Times New Roman" w:cs="Times New Roman"/>
          <w:sz w:val="24"/>
          <w:szCs w:val="24"/>
        </w:rPr>
        <w:t xml:space="preserve">the </w:t>
      </w:r>
      <w:r w:rsidR="00555DE3" w:rsidRPr="006B3DEA">
        <w:rPr>
          <w:rFonts w:ascii="Times New Roman" w:hAnsi="Times New Roman" w:cs="Times New Roman"/>
          <w:sz w:val="24"/>
          <w:szCs w:val="24"/>
        </w:rPr>
        <w:t xml:space="preserve">activity of </w:t>
      </w:r>
      <w:r w:rsidR="00733C01" w:rsidRPr="006B3DEA">
        <w:rPr>
          <w:rFonts w:ascii="Times New Roman" w:hAnsi="Times New Roman" w:cs="Times New Roman"/>
          <w:sz w:val="24"/>
          <w:szCs w:val="24"/>
        </w:rPr>
        <w:t>insect blood cells</w:t>
      </w:r>
      <w:r w:rsidR="009552EB" w:rsidRPr="006B3DEA">
        <w:rPr>
          <w:rFonts w:ascii="Times New Roman" w:hAnsi="Times New Roman" w:cs="Times New Roman"/>
          <w:sz w:val="24"/>
          <w:szCs w:val="24"/>
        </w:rPr>
        <w:t xml:space="preserve"> </w:t>
      </w:r>
      <w:r w:rsidR="00555DE3" w:rsidRPr="006B3DEA">
        <w:rPr>
          <w:rFonts w:ascii="Times New Roman" w:hAnsi="Times New Roman" w:cs="Times New Roman"/>
          <w:sz w:val="24"/>
          <w:szCs w:val="24"/>
        </w:rPr>
        <w:t>via</w:t>
      </w:r>
      <w:r w:rsidR="00B17B02" w:rsidRPr="006B3DEA">
        <w:rPr>
          <w:rFonts w:ascii="Times New Roman" w:hAnsi="Times New Roman" w:cs="Times New Roman"/>
          <w:sz w:val="24"/>
          <w:szCs w:val="24"/>
        </w:rPr>
        <w:t xml:space="preserve"> a</w:t>
      </w:r>
      <w:r w:rsidR="00555DE3" w:rsidRPr="006B3DEA">
        <w:rPr>
          <w:rFonts w:ascii="Times New Roman" w:hAnsi="Times New Roman" w:cs="Times New Roman"/>
          <w:sz w:val="24"/>
          <w:szCs w:val="24"/>
        </w:rPr>
        <w:t xml:space="preserve"> specific type of receptors </w:t>
      </w:r>
      <w:r w:rsidR="00EA2326" w:rsidRPr="006B3DEA">
        <w:rPr>
          <w:rFonts w:ascii="Times New Roman" w:hAnsi="Times New Roman" w:cs="Times New Roman"/>
          <w:sz w:val="24"/>
          <w:szCs w:val="24"/>
        </w:rPr>
        <w:t xml:space="preserve">the </w:t>
      </w:r>
      <w:r w:rsidR="00482559" w:rsidRPr="006B3DEA">
        <w:rPr>
          <w:rFonts w:ascii="Times New Roman" w:hAnsi="Times New Roman" w:cs="Times New Roman"/>
          <w:sz w:val="24"/>
          <w:szCs w:val="24"/>
        </w:rPr>
        <w:t>cells</w:t>
      </w:r>
      <w:r w:rsidR="00D269FD" w:rsidRPr="006B3DEA">
        <w:rPr>
          <w:rFonts w:ascii="Times New Roman" w:hAnsi="Times New Roman" w:cs="Times New Roman"/>
          <w:sz w:val="24"/>
          <w:szCs w:val="24"/>
        </w:rPr>
        <w:t xml:space="preserve"> carry on</w:t>
      </w:r>
      <w:r w:rsidR="00555DE3" w:rsidRPr="006B3DEA">
        <w:rPr>
          <w:rFonts w:ascii="Times New Roman" w:hAnsi="Times New Roman" w:cs="Times New Roman"/>
          <w:sz w:val="24"/>
          <w:szCs w:val="24"/>
        </w:rPr>
        <w:t xml:space="preserve"> their surface</w:t>
      </w:r>
      <w:r w:rsidR="00482559" w:rsidRPr="006B3DEA">
        <w:rPr>
          <w:rFonts w:ascii="Times New Roman" w:hAnsi="Times New Roman" w:cs="Times New Roman"/>
          <w:sz w:val="24"/>
          <w:szCs w:val="24"/>
        </w:rPr>
        <w:t xml:space="preserve">, but </w:t>
      </w:r>
      <w:r w:rsidR="001D7ACE" w:rsidRPr="006B3DEA">
        <w:rPr>
          <w:rFonts w:ascii="Times New Roman" w:hAnsi="Times New Roman" w:cs="Times New Roman"/>
          <w:sz w:val="24"/>
          <w:szCs w:val="24"/>
        </w:rPr>
        <w:t>they are</w:t>
      </w:r>
      <w:r w:rsidR="00F8496B" w:rsidRPr="006B3DEA">
        <w:rPr>
          <w:rFonts w:ascii="Times New Roman" w:hAnsi="Times New Roman" w:cs="Times New Roman"/>
          <w:sz w:val="24"/>
          <w:szCs w:val="24"/>
        </w:rPr>
        <w:t xml:space="preserve"> </w:t>
      </w:r>
      <w:r w:rsidR="00DD7E05" w:rsidRPr="006B3DEA">
        <w:rPr>
          <w:rFonts w:ascii="Times New Roman" w:hAnsi="Times New Roman" w:cs="Times New Roman"/>
          <w:sz w:val="24"/>
          <w:szCs w:val="24"/>
        </w:rPr>
        <w:t xml:space="preserve">also </w:t>
      </w:r>
      <w:r w:rsidR="00F8496B" w:rsidRPr="006B3DEA">
        <w:rPr>
          <w:rFonts w:ascii="Times New Roman" w:hAnsi="Times New Roman" w:cs="Times New Roman"/>
          <w:sz w:val="24"/>
          <w:szCs w:val="24"/>
        </w:rPr>
        <w:t>synthesise</w:t>
      </w:r>
      <w:r w:rsidR="00555DE3" w:rsidRPr="006B3DEA">
        <w:rPr>
          <w:rFonts w:ascii="Times New Roman" w:hAnsi="Times New Roman" w:cs="Times New Roman"/>
          <w:sz w:val="24"/>
          <w:szCs w:val="24"/>
        </w:rPr>
        <w:t>d</w:t>
      </w:r>
      <w:r w:rsidR="00DD7E05" w:rsidRPr="006B3DEA">
        <w:rPr>
          <w:rFonts w:ascii="Times New Roman" w:hAnsi="Times New Roman" w:cs="Times New Roman"/>
          <w:sz w:val="24"/>
          <w:szCs w:val="24"/>
        </w:rPr>
        <w:t xml:space="preserve"> </w:t>
      </w:r>
      <w:r w:rsidR="00555DE3" w:rsidRPr="006B3DEA">
        <w:rPr>
          <w:rFonts w:ascii="Times New Roman" w:hAnsi="Times New Roman" w:cs="Times New Roman"/>
          <w:sz w:val="24"/>
          <w:szCs w:val="24"/>
        </w:rPr>
        <w:t>by the blood cells</w:t>
      </w:r>
      <w:r w:rsidR="00D7600A" w:rsidRPr="006B3DEA">
        <w:rPr>
          <w:rFonts w:ascii="Times New Roman" w:hAnsi="Times New Roman" w:cs="Times New Roman"/>
          <w:sz w:val="24"/>
          <w:szCs w:val="24"/>
        </w:rPr>
        <w:t xml:space="preserve"> themselves</w:t>
      </w:r>
      <w:r w:rsidR="00293CC8" w:rsidRPr="006B3DEA">
        <w:rPr>
          <w:rFonts w:ascii="Times New Roman" w:hAnsi="Times New Roman" w:cs="Times New Roman"/>
          <w:sz w:val="24"/>
          <w:szCs w:val="24"/>
        </w:rPr>
        <w:t>,</w:t>
      </w:r>
      <w:r w:rsidR="006C5CCA" w:rsidRPr="006B3DEA">
        <w:rPr>
          <w:rFonts w:ascii="Times New Roman" w:hAnsi="Times New Roman" w:cs="Times New Roman"/>
          <w:sz w:val="24"/>
          <w:szCs w:val="24"/>
        </w:rPr>
        <w:t xml:space="preserve"> facilitating direct </w:t>
      </w:r>
      <w:r w:rsidR="00781E1A">
        <w:rPr>
          <w:rFonts w:ascii="Times New Roman" w:hAnsi="Times New Roman" w:cs="Times New Roman"/>
          <w:sz w:val="24"/>
          <w:szCs w:val="24"/>
        </w:rPr>
        <w:t>immuno</w:t>
      </w:r>
      <w:r w:rsidR="00982900" w:rsidRPr="006B3DEA">
        <w:rPr>
          <w:rFonts w:ascii="Times New Roman" w:hAnsi="Times New Roman" w:cs="Times New Roman"/>
          <w:sz w:val="24"/>
          <w:szCs w:val="24"/>
        </w:rPr>
        <w:t>modulation upon infection,</w:t>
      </w:r>
      <w:r w:rsidR="006C5CCA" w:rsidRPr="006B3DEA">
        <w:rPr>
          <w:rFonts w:ascii="Times New Roman" w:hAnsi="Times New Roman" w:cs="Times New Roman"/>
          <w:sz w:val="24"/>
          <w:szCs w:val="24"/>
        </w:rPr>
        <w:t xml:space="preserve"> </w:t>
      </w:r>
      <w:r w:rsidR="009C106C" w:rsidRPr="006B3DEA">
        <w:rPr>
          <w:rFonts w:ascii="Times New Roman" w:hAnsi="Times New Roman" w:cs="Times New Roman"/>
          <w:sz w:val="24"/>
          <w:szCs w:val="24"/>
        </w:rPr>
        <w:t>such as</w:t>
      </w:r>
      <w:r w:rsidR="00BF4B36" w:rsidRPr="006B3DEA">
        <w:rPr>
          <w:rFonts w:ascii="Times New Roman" w:hAnsi="Times New Roman" w:cs="Times New Roman"/>
          <w:sz w:val="24"/>
          <w:szCs w:val="24"/>
        </w:rPr>
        <w:t xml:space="preserve"> </w:t>
      </w:r>
      <w:r w:rsidR="00701AD7" w:rsidRPr="006B3DEA">
        <w:rPr>
          <w:rFonts w:ascii="Times New Roman" w:hAnsi="Times New Roman" w:cs="Times New Roman"/>
          <w:sz w:val="24"/>
          <w:szCs w:val="24"/>
        </w:rPr>
        <w:t>enhanced</w:t>
      </w:r>
      <w:r w:rsidR="00D269FD" w:rsidRPr="006B3DEA">
        <w:rPr>
          <w:rFonts w:ascii="Times New Roman" w:hAnsi="Times New Roman" w:cs="Times New Roman"/>
          <w:sz w:val="24"/>
          <w:szCs w:val="24"/>
        </w:rPr>
        <w:t xml:space="preserve"> nodulation and </w:t>
      </w:r>
      <w:r w:rsidR="00BF4B36" w:rsidRPr="006B3DEA">
        <w:rPr>
          <w:rFonts w:ascii="Times New Roman" w:hAnsi="Times New Roman" w:cs="Times New Roman"/>
          <w:sz w:val="24"/>
          <w:szCs w:val="24"/>
        </w:rPr>
        <w:t xml:space="preserve">phagocytosis </w:t>
      </w:r>
      <w:r w:rsidR="00BF4B36"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{"citationItems":[{"id":"ITEM-1","itemData":{"DOI":"10.1002/arch.20286","ISSN":"1520-6327","PMID":"19140126","abstract":"Octopamine and 5-hydroxytryptamine (5-HT) have been known to mediate cellular immune responses, such as hemocytic phagocytosis and nodule formation, during bacterial invasion in some insects. In addition, eicosanoids also mediate these cellular immune reactions in various insects, resulting in clearing the bacteria circulating in the hemolymph. This study investigated a hypothesis on signal cross-talk between both types of immune mediators in the beet armyworm, Spodoptera exigua, which had been observed in the effect of eicosanoids on mediating the cellular immune responses. In response to bacterial infection, octopamine or 5-HT markedly enhanced both hemocytic phagocytosis and nodule formation in S. exigua larvae. Their specific antagonists, phentolamine (an octopamine antagonist) or ketanserin (a 5-HT antagonist) suppressed both cellular immune responses of S. exigua. These effects of biogenic monoamines on the immune mediation were expressed through eicosanoids because the inhibitory effects of both antagonists were rescued by the addition of arachidonic acid (a precursor of eicosanoid biosynthesis). Furthermore, the stimulatory effects of both monoamines on the cellular immune responses were significantly suppressed by different inhibitors acting at their specific levels of eicosanoid biosynthesis. Taken together, this study suggests that octopamine and 5-HT can mediate hemocytic phagocytosis and nodule formation through a downstream signal pathway relayed by eicosanoids in S. exigua.","author":[{"dropping-particle":"","family":"Kim","given":"Geun Seob","non-dropping-particle":"","parse-names":false,"suffix":""},{"dropping-particle":"","family":"Nalini","given":"Madanagopal","non-dropping-particle":"","parse-names":false,"suffix":""},{"dropping-particle":"","family":"Kim","given":"Yonggyun","non-dropping-particle":"","parse-names":false,"suffix":""},{"dropping-particle":"","family":"Lee","given":"Dae-Weon","non-dropping-particle":"","parse-names":false,"suffix":""}],"container-title":"Archives of insect biochemistry and physiology","id":"ITEM-1","issue":"3","issued":{"date-parts":[["2009","3"]]},"page":"162-76","title":"Octopamine and 5-hydroxytryptamine mediate hemocytic phagocytosis and nodule formation via eicosanoids in the beet armyworm, Spodoptera exigua.","type":"article-journal","volume":"70"},"uris":["http://www.mendeley.com/documents/?uuid=3356624b-128a-4777-a453-b47abc9bf508"]},{"id":"ITEM-2","itemData":{"DOI":"10.7554/eLife.12241","ISSN":"2050-084X","PMID":"26974346","abstract":"Serotonin (5-HT) modulates both neural and immune responses in vertebrates, but its role in insect immunity remains uncertain. We report that hemocytes in the caterpillar, Pieris rapae are able to synthesize 5-HT following activation by lipopolysaccharide. The inhibition of a serotonin-generating enzyme with either pharmacological blockade or RNAi knock-down impaired hemocyte phagocytosis. Biochemical and functional experiments showed that naive hemocytes primarily express 5-HT1B and 5-HT2B receptors. The blockade of 5-HT1B significantly reduced phagocytic ability; however, the blockade of 5-HT2B increased hemocyte phagocytosis. The 5-HT1B-null Drosophila melanogaster mutants showed higher mortality than controls when infected with bacteria, due to their decreased phagocytotic ability. Flies expressing 5-HT1B or 5-HT2B RNAi in hemocytes also showed similar sensitivity to infection. Combined, these data demonstrate that 5-HT mediates hemocyte phagocytosis through 5-HT1B and 5-HT2B receptors and serotonergic signaling performs critical modulatory functions in immune systems of animals separated by 500 million years of evolution.","author":[{"dropping-particle":"","family":"Qi","given":"Yi-Xiang","non-dropping-particle":"","parse-names":false,"suffix":""},{"dropping-particle":"","family":"Huang","given":"Jia","non-dropping-particle":"","parse-names":false,"suffix":""},{"dropping-particle":"","family":"Li","given":"Meng-Qi","non-dropping-particle":"","parse-names":false,"suffix":""},{"dropping-particle":"","family":"Wu","given":"Ya-Su","non-dropping-particle":"","parse-names":false,"suffix":""},{"dropping-particle":"","family":"Xia","given":"Ren-Ying","non-dropping-particle":"","parse-names":false,"suffix":""},{"dropping-particle":"","family":"Ye","given":"Gong-Yin","non-dropping-particle":"","parse-names":false,"suffix":""}],"container-title":"eLife","id":"ITEM-2","issue":"MARCH2016","issued":{"date-parts":[["2016","3","14"]]},"page":"1-21","title":"Serotonin modulates insect hemocyte phagocytosis via two different serotonin receptors.","type":"article-journal","volume":"5"},"uris":["http://www.mendeley.com/documents/?uuid=a7b21e23-66d0-4e10-8e3f-8e3e0f5c9e80"]},{"id":"ITEM-3","itemData":{"DOI":"10.1038/s41598-018-20711-8","ISSN":"2045-2322","PMID":"29453438","abstract":"Similar to pathogenic infection, high population density alters insects' prophylactic immunity. Density-dependent prophylaxis has been reported in many polyphenic insects, but the regulatory mechanism underlying this phenomenon remains unclear. The biogenic monoamines are known to play critical roles in mediating insect immune responses. In the current study, the immune capacity and the levels of three biogenic monoamines were investigated in the polyphenic larvae of Mythimna separata, reared at the densities of 1, 2, 5, 10, and 30 larvae per 650-mL jar. Concomitant with the increased phenoloxidase (PO) activity and total haemocyte count in the larvae at high densities (5, 10, 30 larvae/jar), the octopamine level was also increased. In contrast, the dopamine level was decreased, and the 5-hydroxytryptamine level was not significantly affected. Injection of octopamine induced significant increases in the total haemocyte count and PO activity. Conversely, epinastine, a specific antagonist of octopamine, decreased the total haemocyte count and PO activity. Another octopamine antagonist, phentolamine, inhibited the activity of PO and lysozymes. In addition, injection of dopamine induced a significant increase in PO activity and decreased the total haemocyte count and lysozyme activity. These results suggested that both octopamine and dopamine mediate the increases in total haemocyte count and PO activity in the crowded larvae.","author":[{"dropping-particle":"","family":"Kong","given":"Hailong","non-dropping-particle":"","parse-names":false,"suffix":""},{"dropping-particle":"","family":"Dong","given":"Chuanlei","non-dropping-particle":"","parse-names":false,"suffix":""},{"dropping-particle":"","family":"Tian","given":"Zhen","non-dropping-particle":"","parse-names":false,"suffix":""},{"dropping-particle":"","family":"Mao","given":"Nian","non-dropping-particle":"","parse-names":false,"suffix":""},{"dropping-particle":"","family":"Wang","given":"Cheng","non-dropping-particle":"","parse-names":false,"suffix":""},{"dropping-particle":"","family":"Cheng","given":"Yunxia","non-dropping-particle":"","parse-names":false,"suffix":""},{"dropping-particle":"","family":"Zhang","given":"Lei","non-dropping-particle":"","parse-names":false,"suffix":""},{"dropping-particle":"","family":"Jiang","given":"Xingfu","non-dropping-particle":"","parse-names":false,"suffix":""},{"dropping-particle":"","family":"Luo","given":"Lizhi","non-dropping-particle":"","parse-names":false,"suffix":""}],"container-title":"Scientific Reports","id":"ITEM-3","issue":"1","issued":{"date-parts":[["2018","12","16"]]},"page":"3215","publisher":"Springer US","title":"Altered immunity in crowded Mythimna separata is mediated by octopamine and dopamine","type":"article-journal","volume":"8"},"uris":["http://www.mendeley.com/documents/?uuid=2befb233-d525-42b3-a5cc-0b07c4f1c81e"]},{"id":"ITEM-4","itemData":{"DOI":"10.1016/j.bbi.2012.04.007","ISSN":"08891591","PMID":"22561607","abstract":"Octopamine (OA), the insect equivalent of norepinephrine, links the nervous system and immune system in insects. This study examines the underlying molecular mechanisms (i.e. second messenger systems) mediating OA effects on insect immune cells. At low concentrations (&lt;1μM), OA stimulatedhemocyte spreading and phagocytosis in the larval Lepidopteran (caterpillar) Chilo suppressalis, whereas at high concentrations (&gt;10μM), OA inhibited hemocyte spreading and phagocytosis. Similarly, OA concentration had differential effects on two intracellular signaling pathways, Ca2+ and cAMP. Low concentrations of OA increased intracellular Ca2+, but only high concentrations of OA (&gt;1μM) led to an increase in both Ca2+ and cAMP. We identified an α-adrenergic-like octopamine receptor in this species (CsOA1) and confirmed that it is expressed in hemocytes. After heterologous expression in HEK-293 cells, the CsOA1 receptor produced the same OA concentration-dependent responses on intracellular Ca2+ and cAMP as had been observed in hemocytes. These findings support earlier work showing that OA has both stimulatory and suppressive effects on immune responses, depending on the OA concentration. Our evidence suggests that these biphasic effects are mediated by an octopamine receptor signaling through intracellular Ca2+ and cAMP second messenger pathways. Stress hormones/neuromodulators have complex effects on immune function in animals across phyla. This complexity may be mediated, in part, by conserved connections between adrenergic-like G-coupled protein receptors and second messenger systems. © 2012 Elsevier Inc.","author":[{"dropping-particle":"","family":"Huang","given":"Jia","non-dropping-particle":"","parse-names":false,"suffix":""},{"dropping-particle":"","family":"Wu","given":"Shun Fan","non-dropping-particle":"","parse-names":false,"suffix":""},{"dropping-particle":"","family":"Li","given":"Xiu Hua","non-dropping-particle":"","parse-names":false,"suffix":""},{"dropping-particle":"","family":"Adamo","given":"Shelley A.","non-dropping-particle":"","parse-names":false,"suffix":""},{"dropping-particle":"","family":"Ye","given":"Gong Yin","non-dropping-particle":"","parse-names":false,"suffix":""}],"container-title":"Brain, Behavior, and Immunity","id":"ITEM-4","issue":"6","issued":{"date-parts":[["2012"]]},"page":"942-950","publisher":"Elsevier Inc.","title":"The characterization of a concentration-sensitive α-adrenergic-like octopamine receptor found on insect immune cells and its possible role in mediating stress hormone effects on immune function","type":"article-journal","volume":"26"},"uris":["http://www.mendeley.com/documents/?uuid=10c1729f-5c96-4b5a-a725-5921c70e966c"]},{"id":"ITEM-5","itemData":{"DOI":"10.1038/srep12247","ISSN":"20452322","PMID":"26179416","abstract":"Dopamine (DA) is a signal moiety bridging the nervous and immune systems. DA dysregulation is linked to serious human diseases, including addiction, schizophrenia, and Parkinsona € s disease. However, DA actions in the immune system remain incompletely understood. In this study, we found that DA modulates insect hemocyte phagocytosis using hemocytes prepared from the rice stem borer (RSB), Chilo suppressalis. We investigated whether insect hemocytes are capable of de novo DA production. Here we show that exposing hemocytes to lipopolysaccharide (LPS) led to induction of DA-generating enzymes. Exogenous DA induced rapid phosphorylation of extracellular signal-regulated kinase (ERK) in naïve hemocytes. Activation of ERK was inhibited by preincubating with a DOP1 receptor antagonist. Thus, DA signaling via the DOP1 receptor may contribute to early hemocyte activation. DA synthesized and released from hemocytes may act in an autocrine mechanism to stimulate or maintain phagocytic activity. Consistent with this hypothesis, we found that inhibition of DA synthesis with α-methyl-DL-Tyrosine methyl ester hydrochloride or blockage of DOP1 receptor with antagonist SCH23390 impaired hemocyte phagocytosis. Topical DA application also significantly decreased RSB mortality following challenge with the insect pathogenic fungus, Beauveria bassiana. We infer that a DA-dependent signaling system operates in hemocytes to mediate phagocytotic functions.","author":[{"dropping-particle":"","family":"Wu","given":"Shun Fan","non-dropping-particle":"","parse-names":false,"suffix":""},{"dropping-particle":"","family":"Xu","given":"Gang","non-dropping-particle":"","parse-names":false,"suffix":""},{"dropping-particle":"","family":"Stanley","given":"David","non-dropping-particle":"","parse-names":false,"suffix":""},{"dropping-particle":"","family":"Huang","given":"Jia","non-dropping-particle":"","parse-names":false,"suffix":""},{"dropping-particle":"","family":"Ye","given":"Gong Yin","non-dropping-particle":"","parse-names":false,"suffix":""}],"container-title":"Scientific Reports","id":"ITEM-5","issue":"July","issued":{"date-parts":[["2015"]]},"page":"1-13","publisher":"Nature Publishing Group","title":"Dopamine modulates hemocyte phagocytosis via a D1-like receptor in the rice stem borer, Chilo suppressalis","type":"article-journal","volume":"5"},"uris":["http://www.mendeley.com/documents/?uuid=9079c2b6-cbb0-44f9-8d20-48472b7c5707"]}],"mendeley":{"formattedCitation":"[80–84]","plainTextFormattedCitation":"[80–84]","previouslyFormattedCitation":"[81–85]"},"properties":{"noteIndex":0},"schema":"https://github.com/citation-style-language/schema/raw/master/csl-citation.json"}</w:instrText>
      </w:r>
      <w:r w:rsidR="00BF4B36" w:rsidRPr="006B3DEA">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lang w:val="en-US"/>
        </w:rPr>
        <w:t>[80–84]</w:t>
      </w:r>
      <w:r w:rsidR="00BF4B36" w:rsidRPr="006B3DEA">
        <w:rPr>
          <w:rFonts w:ascii="Times New Roman" w:hAnsi="Times New Roman" w:cs="Times New Roman"/>
          <w:sz w:val="24"/>
          <w:szCs w:val="24"/>
        </w:rPr>
        <w:fldChar w:fldCharType="end"/>
      </w:r>
      <w:r w:rsidR="00BF4B36" w:rsidRPr="000A15AC">
        <w:rPr>
          <w:rFonts w:ascii="Times New Roman" w:hAnsi="Times New Roman" w:cs="Times New Roman"/>
          <w:sz w:val="24"/>
          <w:szCs w:val="24"/>
          <w:lang w:val="en-US"/>
        </w:rPr>
        <w:t>.</w:t>
      </w:r>
      <w:r w:rsidR="00293CC8" w:rsidRPr="000A15AC">
        <w:rPr>
          <w:rFonts w:ascii="Times New Roman" w:hAnsi="Times New Roman" w:cs="Times New Roman"/>
          <w:sz w:val="24"/>
          <w:szCs w:val="24"/>
          <w:lang w:val="en-US"/>
        </w:rPr>
        <w:t xml:space="preserve"> </w:t>
      </w:r>
      <w:r w:rsidR="009829BB" w:rsidRPr="006B3DEA">
        <w:rPr>
          <w:rFonts w:ascii="Times New Roman" w:hAnsi="Times New Roman" w:cs="Times New Roman"/>
          <w:sz w:val="24"/>
          <w:szCs w:val="24"/>
        </w:rPr>
        <w:t>Interestingly</w:t>
      </w:r>
      <w:r w:rsidR="00150541" w:rsidRPr="006B3DEA">
        <w:rPr>
          <w:rFonts w:ascii="Times New Roman" w:hAnsi="Times New Roman" w:cs="Times New Roman"/>
          <w:sz w:val="24"/>
          <w:szCs w:val="24"/>
        </w:rPr>
        <w:t>, immune receptors</w:t>
      </w:r>
      <w:r w:rsidR="009829BB" w:rsidRPr="006B3DEA">
        <w:rPr>
          <w:rFonts w:ascii="Times New Roman" w:hAnsi="Times New Roman" w:cs="Times New Roman"/>
          <w:sz w:val="24"/>
          <w:szCs w:val="24"/>
        </w:rPr>
        <w:t>, like PGRP-LC and PGRP-LE</w:t>
      </w:r>
      <w:r w:rsidR="00150541" w:rsidRPr="006B3DEA">
        <w:rPr>
          <w:rFonts w:ascii="Times New Roman" w:hAnsi="Times New Roman" w:cs="Times New Roman"/>
          <w:sz w:val="24"/>
          <w:szCs w:val="24"/>
        </w:rPr>
        <w:t xml:space="preserve"> </w:t>
      </w:r>
      <w:r w:rsidR="009829BB" w:rsidRPr="006B3DEA">
        <w:rPr>
          <w:rFonts w:ascii="Times New Roman" w:hAnsi="Times New Roman" w:cs="Times New Roman"/>
          <w:sz w:val="24"/>
          <w:szCs w:val="24"/>
        </w:rPr>
        <w:t xml:space="preserve">are present </w:t>
      </w:r>
      <w:r w:rsidR="00150541" w:rsidRPr="006B3DEA">
        <w:rPr>
          <w:rFonts w:ascii="Times New Roman" w:hAnsi="Times New Roman" w:cs="Times New Roman"/>
          <w:sz w:val="24"/>
          <w:szCs w:val="24"/>
        </w:rPr>
        <w:t>in octopaminergic neurons</w:t>
      </w:r>
      <w:r w:rsidR="009829BB" w:rsidRPr="006B3DEA">
        <w:rPr>
          <w:rFonts w:ascii="Times New Roman" w:hAnsi="Times New Roman" w:cs="Times New Roman"/>
          <w:sz w:val="24"/>
          <w:szCs w:val="24"/>
        </w:rPr>
        <w:t xml:space="preserve">, by which the </w:t>
      </w:r>
      <w:r w:rsidR="009829BB" w:rsidRPr="006B3DEA">
        <w:rPr>
          <w:rFonts w:ascii="Times New Roman" w:hAnsi="Times New Roman" w:cs="Times New Roman"/>
          <w:sz w:val="24"/>
          <w:szCs w:val="24"/>
        </w:rPr>
        <w:lastRenderedPageBreak/>
        <w:t xml:space="preserve">neurons </w:t>
      </w:r>
      <w:r w:rsidR="00150541" w:rsidRPr="006B3DEA">
        <w:rPr>
          <w:rFonts w:ascii="Times New Roman" w:hAnsi="Times New Roman" w:cs="Times New Roman"/>
          <w:sz w:val="24"/>
          <w:szCs w:val="24"/>
        </w:rPr>
        <w:t xml:space="preserve">directly sense microbial cues and </w:t>
      </w:r>
      <w:r w:rsidR="00EA2326" w:rsidRPr="006B3DEA">
        <w:rPr>
          <w:rFonts w:ascii="Times New Roman" w:hAnsi="Times New Roman" w:cs="Times New Roman"/>
          <w:sz w:val="24"/>
          <w:szCs w:val="24"/>
        </w:rPr>
        <w:t xml:space="preserve">modulate fly avoidance of bacteria-contaminated food </w:t>
      </w:r>
      <w:r w:rsidR="00EA2326"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{"citationItems":[{"id":"ITEM-1","itemData":{"DOI":"10.1016/j.cub.2020.09.022","ISSN":"09609822","PMID":"33007248","abstract":"Kobler et al. unravel a mechanism underpinning acquired avoidance of spoiled food. Flies innately prefer the odor of pathogenic bacteria and readily feed on them. This initial acceptance turns into a lasting feeding suppression after ingestion, a behavioral adaptation that relies on the mushroom body and immune receptors in octopaminergic neurons.","author":[{"dropping-particle":"","family":"Kobler","given":"Johanna M.","non-dropping-particle":"","parse-names":false,"suffix":""},{"dropping-particle":"","family":"Rodriguez Jimenez","given":"Francisco J.","non-dropping-particle":"","parse-names":false,"suffix":""},{"dropping-particle":"","family":"Petcu","given":"Irina","non-dropping-particle":"","parse-names":false,"suffix":""},{"dropping-particle":"","family":"Grunwald Kadow","given":"Ilona C.","non-dropping-particle":"","parse-names":false,"suffix":""}],"container-title":"Current Biology","id":"ITEM-1","issue":"23","issued":{"date-parts":[["2020","12"]]},"page":"4693-4709.e3","publisher":"Elsevier Ltd.","title":"Immune receptor signaling and the mushroom body mediate post-ingestion pathogen avoidance","type":"article-journal","volume":"30"},"uris":["http://www.mendeley.com/documents/?uuid=1ceca8fc-0604-4e9c-943a-ebf8994dbbb1"]}],"mendeley":{"formattedCitation":"[85]","plainTextFormattedCitation":"[85]","previouslyFormattedCitation":"[86]"},"properties":{"noteIndex":0},"schema":"https://github.com/citation-style-language/schema/raw/master/csl-citation.json"}</w:instrText>
      </w:r>
      <w:r w:rsidR="00EA2326" w:rsidRPr="006B3DEA">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[85]</w:t>
      </w:r>
      <w:r w:rsidR="00EA2326" w:rsidRPr="006B3DEA">
        <w:rPr>
          <w:rFonts w:ascii="Times New Roman" w:hAnsi="Times New Roman" w:cs="Times New Roman"/>
          <w:sz w:val="24"/>
          <w:szCs w:val="24"/>
        </w:rPr>
        <w:fldChar w:fldCharType="end"/>
      </w:r>
      <w:r w:rsidR="00EA2326" w:rsidRPr="006B3DEA">
        <w:rPr>
          <w:rFonts w:ascii="Times New Roman" w:hAnsi="Times New Roman" w:cs="Times New Roman"/>
          <w:sz w:val="24"/>
          <w:szCs w:val="24"/>
        </w:rPr>
        <w:t xml:space="preserve"> </w:t>
      </w:r>
      <w:r w:rsidR="007E4C0C" w:rsidRPr="006B3DEA">
        <w:rPr>
          <w:rFonts w:ascii="Times New Roman" w:hAnsi="Times New Roman" w:cs="Times New Roman"/>
          <w:sz w:val="24"/>
          <w:szCs w:val="24"/>
        </w:rPr>
        <w:t>or</w:t>
      </w:r>
      <w:r w:rsidR="00D269FD" w:rsidRPr="006B3DEA">
        <w:rPr>
          <w:rFonts w:ascii="Times New Roman" w:hAnsi="Times New Roman" w:cs="Times New Roman"/>
          <w:sz w:val="24"/>
          <w:szCs w:val="24"/>
        </w:rPr>
        <w:t xml:space="preserve"> </w:t>
      </w:r>
      <w:r w:rsidR="003B7941" w:rsidRPr="006B3DEA">
        <w:rPr>
          <w:rFonts w:ascii="Times New Roman" w:hAnsi="Times New Roman" w:cs="Times New Roman"/>
          <w:sz w:val="24"/>
          <w:szCs w:val="24"/>
        </w:rPr>
        <w:t xml:space="preserve">oviposition </w:t>
      </w:r>
      <w:r w:rsidR="00150541" w:rsidRPr="006B3DEA">
        <w:rPr>
          <w:rFonts w:ascii="Times New Roman" w:hAnsi="Times New Roman" w:cs="Times New Roman"/>
          <w:sz w:val="24"/>
          <w:szCs w:val="24"/>
        </w:rPr>
        <w:t>upon bacterial infection</w:t>
      </w:r>
      <w:r w:rsidR="003B7941" w:rsidRPr="006B3DEA">
        <w:rPr>
          <w:rFonts w:ascii="Times New Roman" w:hAnsi="Times New Roman" w:cs="Times New Roman"/>
          <w:sz w:val="24"/>
          <w:szCs w:val="24"/>
        </w:rPr>
        <w:t xml:space="preserve"> </w:t>
      </w:r>
      <w:r w:rsidR="003B7941"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{"citationItems":[{"id":"ITEM-1","itemData":{"DOI":"10.7554/eLife.21937","ISSN":"2050-084X","PMID":"28264763","abstract":"As infectious diseases pose a threat to host integrity, eukaryotes have evolved mechanisms to eliminate pathogens. In addition to develop strategies reducing infection, animals can engage in behaviors that lower the impact of the infection. The molecular mechanisms by which microbes impact host behavior are not well understood. We demonstrate that bacterial infection of Drosophila females reduces oviposition and that peptidoglycan, the component that activates Drosophila antibacterial response, is also the elicitor of this behavioral change. We show that peptidoglycan regulates egg-laying rate by activating NF-κB signaling pathway in octopaminergic neurons and that, a dedicated peptidoglycan degrading enzyme acts in these neurons to buffer this behavioral response. This study shows that a unique ligand and signaling cascade are used in immune cells to mount an immune response and in neurons to control fly behavior following infection. This may represent a case of behavioral immunity.","author":[{"dropping-particle":"","family":"Kurz","given":"C. Leopold","non-dropping-particle":"","parse-names":false,"suffix":""},{"dropping-particle":"","family":"Charroux","given":"Bernard","non-dropping-particle":"","parse-names":false,"suffix":""},{"dropping-particle":"","family":"Chaduli","given":"Delphine","non-dropping-particle":"","parse-names":false,"suffix":""},{"dropping-particle":"","family":"Viallat-Lieutaud","given":"Annelise","non-dropping-particle":"","parse-names":false,"suffix":""},{"dropping-particle":"","family":"Royet","given":"Julien","non-dropping-particle":"","parse-names":false,"suffix":""}],"container-title":"eLife","id":"ITEM-1","issued":{"date-parts":[["2017","3","7"]]},"page":"1-20","title":"Peptidoglycan sensing by octopaminergic neurons modulates Drosophila oviposition","type":"article-journal","volume":"6"},"uris":["http://www.mendeley.com/documents/?uuid=76a51680-bfce-4e43-99f8-5c395500e538"]},{"id":"ITEM-2","itemData":{"DOI":"10.7554/eLife.50559","ISSN":"2050-084X","PMID":"31661076","abstract":"When facing microbes, animals engage in behaviors that lower the impact of the infection. We previously demonstrated that internal sensing of bacterial peptidoglycan reduces Drosophila female oviposition via NF-κB pathway activation in some neurons (Kurz et al., 2017). Although we showed that the neuromodulator octopamine is implicated, the identity of the involved neurons, as well as the physiological mechanism blocking egg-laying, remained unknown. In this study, we identified few ventral nerve cord and brain octopaminergic neurons expressing an NF-κB pathway component. We functionally demonstrated that NF-κB pathway activation in the brain, but not in the ventral nerve cord octopaminergic neurons, triggers an egg-laying drop in response to infection. Furthermore, we demonstrated via calcium imaging that the activity of these neurons can be directly modulated by peptidoglycan and that these cells do not control other octopamine-dependent behaviors such as female receptivity. This study shows that by sensing peptidoglycan and hence activating NF-κB cascade, a couple of brain neurons modulate a specific octopamine-dependent behavior to adapt female physiology status to their infectious state.","author":[{"dropping-particle":"","family":"Masuzzo","given":"Ambra","non-dropping-particle":"","parse-names":false,"suffix":""},{"dropping-particle":"","family":"Manière","given":"Gérard","non-dropping-particle":"","parse-names":false,"suffix":""},{"dropping-particle":"","family":"Viallat-Lieutaud","given":"Annelise","non-dropping-particle":"","parse-names":false,"suffix":""},{"dropping-particle":"","family":"Avazeri","given":"Émilie","non-dropping-particle":"","parse-names":false,"suffix":""},{"dropping-particle":"","family":"Zugasti","given":"Olivier","non-dropping-particle":"","parse-names":false,"suffix":""},{"dropping-particle":"","family":"Grosjean","given":"Yaël","non-dropping-particle":"","parse-names":false,"suffix":""},{"dropping-particle":"","family":"Kurz","given":"C. Léopold","non-dropping-particle":"","parse-names":false,"suffix":""},{"dropping-particle":"","family":"Royet","given":"Julien","non-dropping-particle":"","parse-names":false,"suffix":""}],"container-title":"eLife","id":"ITEM-2","issued":{"date-parts":[["2019","10","29"]]},"title":"Peptidoglycan-dependent NF-κB activation in a small subset of brain octopaminergic neurons controls female oviposition","type":"article-journal","volume":"8"},"uris":["http://www.mendeley.com/documents/?uuid=e636ad69-5ec9-4385-b33c-31563d13e5f2"]}],"mendeley":{"formattedCitation":"[86,87]","plainTextFormattedCitation":"[86,87]","previouslyFormattedCitation":"[87,88]"},"properties":{"noteIndex":0},"schema":"https://github.com/citation-style-language/schema/raw/master/csl-citation.json"}</w:instrText>
      </w:r>
      <w:r w:rsidR="003B7941" w:rsidRPr="006B3DEA">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[86,87]</w:t>
      </w:r>
      <w:r w:rsidR="003B7941" w:rsidRPr="006B3DEA">
        <w:rPr>
          <w:rFonts w:ascii="Times New Roman" w:hAnsi="Times New Roman" w:cs="Times New Roman"/>
          <w:sz w:val="24"/>
          <w:szCs w:val="24"/>
        </w:rPr>
        <w:fldChar w:fldCharType="end"/>
      </w:r>
      <w:r w:rsidR="00242792" w:rsidRPr="006B3DEA">
        <w:rPr>
          <w:rFonts w:ascii="Times New Roman" w:hAnsi="Times New Roman" w:cs="Times New Roman"/>
          <w:sz w:val="24"/>
          <w:szCs w:val="24"/>
        </w:rPr>
        <w:t xml:space="preserve">. </w:t>
      </w:r>
    </w:p>
    <w:p w14:paraId="07945646" w14:textId="0B029420" w:rsidR="00293CC8" w:rsidRPr="006B3DEA" w:rsidRDefault="003E32A5" w:rsidP="00A22D63">
      <w:pPr>
        <w:spacing w:after="0" w:line="360" w:lineRule="auto"/>
        <w:rPr>
          <w:rFonts w:ascii="Times New Roman" w:hAnsi="Times New Roman" w:cs="Times New Roman"/>
          <w:sz w:val="24"/>
          <w:szCs w:val="24"/>
        </w:rPr>
      </w:pPr>
      <w:r w:rsidRPr="006B3DEA">
        <w:rPr>
          <w:rFonts w:ascii="Times New Roman" w:hAnsi="Times New Roman" w:cs="Times New Roman"/>
          <w:sz w:val="24"/>
          <w:szCs w:val="24"/>
        </w:rPr>
        <w:t xml:space="preserve">The neuroendocrine modulation of immunity is </w:t>
      </w:r>
      <w:r w:rsidR="00B17B02" w:rsidRPr="006B3DEA">
        <w:rPr>
          <w:rFonts w:ascii="Times New Roman" w:hAnsi="Times New Roman" w:cs="Times New Roman"/>
          <w:sz w:val="24"/>
          <w:szCs w:val="24"/>
        </w:rPr>
        <w:t xml:space="preserve">an </w:t>
      </w:r>
      <w:r w:rsidRPr="006B3DEA">
        <w:rPr>
          <w:rFonts w:ascii="Times New Roman" w:hAnsi="Times New Roman" w:cs="Times New Roman"/>
          <w:sz w:val="24"/>
          <w:szCs w:val="24"/>
        </w:rPr>
        <w:t>evolutionar</w:t>
      </w:r>
      <w:r w:rsidR="00845040">
        <w:rPr>
          <w:rFonts w:ascii="Times New Roman" w:hAnsi="Times New Roman" w:cs="Times New Roman"/>
          <w:sz w:val="24"/>
          <w:szCs w:val="24"/>
        </w:rPr>
        <w:t>il</w:t>
      </w:r>
      <w:r w:rsidRPr="006B3DEA">
        <w:rPr>
          <w:rFonts w:ascii="Times New Roman" w:hAnsi="Times New Roman" w:cs="Times New Roman"/>
          <w:sz w:val="24"/>
          <w:szCs w:val="24"/>
        </w:rPr>
        <w:t xml:space="preserve">y ancient and widespread </w:t>
      </w:r>
      <w:r w:rsidR="00705E27">
        <w:rPr>
          <w:rFonts w:ascii="Times New Roman" w:hAnsi="Times New Roman" w:cs="Times New Roman"/>
          <w:sz w:val="24"/>
          <w:szCs w:val="24"/>
        </w:rPr>
        <w:t xml:space="preserve">phenomenon, occurring </w:t>
      </w:r>
      <w:r w:rsidRPr="006B3DEA">
        <w:rPr>
          <w:rFonts w:ascii="Times New Roman" w:hAnsi="Times New Roman" w:cs="Times New Roman"/>
          <w:sz w:val="24"/>
          <w:szCs w:val="24"/>
        </w:rPr>
        <w:t>in vertebrate and invertebrat</w:t>
      </w:r>
      <w:r w:rsidR="00C11FF6" w:rsidRPr="006B3DEA">
        <w:rPr>
          <w:rFonts w:ascii="Times New Roman" w:hAnsi="Times New Roman" w:cs="Times New Roman"/>
          <w:sz w:val="24"/>
          <w:szCs w:val="24"/>
        </w:rPr>
        <w:t>e taxa</w:t>
      </w:r>
      <w:r w:rsidRPr="006B3DEA">
        <w:rPr>
          <w:rFonts w:ascii="Times New Roman" w:hAnsi="Times New Roman" w:cs="Times New Roman"/>
          <w:sz w:val="24"/>
          <w:szCs w:val="24"/>
        </w:rPr>
        <w:t xml:space="preserve"> </w:t>
      </w:r>
      <w:r w:rsidRPr="006B3DEA">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{"citationItems":[{"id":"ITEM-1","itemData":{"DOI":"10.1016/j.yhbeh.2012.02.012","ISSN":"0018506X","PMID":"22381405","abstract":"This article is part of a Special Issue \"Neuroendocrine-Immune Axis in Health and Disease.\" Stress-induced changes in immune function occur in animals across phyla, and these effects are usually immunosuppressive. The function of this immunomodulation remains elusive; however, the existence of specialized receptors on immune cells suggests that it is adaptive. A comparative approach may provide a useful perspective. Although invertebrates have simpler endocrine/neuroendocrine systems and immune systems than vertebrates, they have robust stress responses that include the release of stress hormones/neurohormones. Stress hormones modify immune function in mollusks, insects, and crustaceans. As in vertebrates, the effects of stress hormones/neurohormones on invertebrate immune function are complex, and are not always immunosuppressive. They are context-, stressor-, time- and concentration-dependent. Stress hormone effects on invertebrate immune function may help to re-align resources during fight-or-flight behavior. The data are consistent with the hypothesis that stress hormones induce a reconfiguration of networks at molecular, cellular and physiological levels that allow the animal to maintain optimal immunity as the internal environment changes. This reconfiguration enhances some immune functions while suppressing others. Knowing the molecular details of these shifts will be critical for understanding the adaptive function of stress hormones on immune function. © 2012 Elsevier Inc.","author":[{"dropping-particle":"","family":"Adamo","given":"Shelley A.","non-dropping-particle":"","parse-names":false,"suffix":""}],"container-title":"Hormones and Behavior","id":"ITEM-1","issue":"3","issued":{"date-parts":[["2012"]]},"page":"324-330","publisher":"Elsevier Inc.","title":"The effects of the stress response on immune function in invertebrates: An evolutionary perspective on an ancient connection","type":"article-journal","volume":"62"},"uris":["http://www.mendeley.com/documents/?uuid=75568643-d2d8-4b3c-af90-35d77ee13f73"]},{"id":"ITEM-2","itemData":{"DOI":"10.1111/brv.12234","ISSN":"14647931","PMID":"26548761","abstract":"Immune and neuroendocrine functions display significant overlap in highly divergent and evolutionarily distant models such as molluscs, crustaceans, insects and mammals. Fundamental players in this crosstalk are professional phagocytes: macrophages in vertebrates and immunocytes in invertebrates. Although they have different developmental origins, macrophages and immunocytes possess comparable functions and differentiate under the control of evolutionarily conserved transcription factors. Macrophages and immunocytes share their pools of receptors, signalling molecules and pathways with neural cells and the neuro-endocrine system. In crustaceans, adult transdifferentiation of circulating haemocytes into neural cells has been documented recently. In light of developmental, molecular and functional evidence, we propose that the immune–neuroendocrine role of circulating phagocytes pre-dates the split of protostomian and deuterostomian superphyla and has been conserved during the evolution of the main groups of metazoans.","author":[{"dropping-particle":"","family":"Malagoli","given":"Davide","non-dropping-particle":"","parse-names":false,"suffix":""},{"dropping-particle":"","family":"Mandrioli","given":"Mauro","non-dropping-particle":"","parse-names":false,"suffix":""},{"dropping-particle":"","family":"Tascedda","given":"Fabio","non-dropping-particle":"","parse-names":false,"suffix":""},{"dropping-particle":"","family":"Ottaviani","given":"Enzo","non-dropping-particle":"","parse-names":false,"suffix":""}],"container-title":"Biological Reviews","id":"ITEM-2","issue":"1","issued":{"date-parts":[["2017","2"]]},"page":"369-377","title":"Circulating phagocytes: the ancient and conserved interface between immune and neuroendocrine function","type":"article-journal","volume":"92"},"uris":["http://www.mendeley.com/documents/?uuid=a1cf2190-44b7-4bb8-8853-90a9554984a9"]}],"mendeley":{"formattedCitation":"[77,78]","plainTextFormattedCitation":"[77,78]","previouslyFormattedCitation":"[77,78]"},"properties":{"noteIndex":0},"schema":"https://github.com/citation-style-language/schema/raw/master/csl-citation.json"}</w:instrText>
      </w:r>
      <w:r w:rsidRPr="006B3DEA">
        <w:rPr>
          <w:rFonts w:ascii="Times New Roman" w:hAnsi="Times New Roman" w:cs="Times New Roman"/>
          <w:sz w:val="24"/>
          <w:szCs w:val="24"/>
        </w:rPr>
        <w:fldChar w:fldCharType="separate"/>
      </w:r>
      <w:r w:rsidR="00F40BBD" w:rsidRPr="00F40BBD">
        <w:rPr>
          <w:rFonts w:ascii="Times New Roman" w:hAnsi="Times New Roman" w:cs="Times New Roman"/>
          <w:noProof/>
          <w:sz w:val="24"/>
          <w:szCs w:val="24"/>
        </w:rPr>
        <w:t>[77,78]</w:t>
      </w:r>
      <w:r w:rsidRPr="006B3DEA">
        <w:rPr>
          <w:rFonts w:ascii="Times New Roman" w:hAnsi="Times New Roman" w:cs="Times New Roman"/>
          <w:sz w:val="24"/>
          <w:szCs w:val="24"/>
        </w:rPr>
        <w:fldChar w:fldCharType="end"/>
      </w:r>
      <w:r w:rsidR="00C11FF6" w:rsidRPr="006B3DEA">
        <w:rPr>
          <w:rFonts w:ascii="Times New Roman" w:hAnsi="Times New Roman" w:cs="Times New Roman"/>
          <w:sz w:val="24"/>
          <w:szCs w:val="24"/>
        </w:rPr>
        <w:t xml:space="preserve">. </w:t>
      </w:r>
      <w:r w:rsidR="00B17B02" w:rsidRPr="006B3DEA">
        <w:rPr>
          <w:rFonts w:ascii="Times New Roman" w:hAnsi="Times New Roman" w:cs="Times New Roman"/>
          <w:sz w:val="24"/>
          <w:szCs w:val="24"/>
        </w:rPr>
        <w:t>The above</w:t>
      </w:r>
      <w:r w:rsidR="00C11FF6" w:rsidRPr="006B3DEA">
        <w:rPr>
          <w:rFonts w:ascii="Times New Roman" w:hAnsi="Times New Roman" w:cs="Times New Roman"/>
          <w:sz w:val="24"/>
          <w:szCs w:val="24"/>
        </w:rPr>
        <w:t xml:space="preserve"> </w:t>
      </w:r>
      <w:r w:rsidR="007E4C0C" w:rsidRPr="006B3DEA">
        <w:rPr>
          <w:rFonts w:ascii="Times New Roman" w:hAnsi="Times New Roman" w:cs="Times New Roman"/>
          <w:sz w:val="24"/>
          <w:szCs w:val="24"/>
        </w:rPr>
        <w:t xml:space="preserve">examples show </w:t>
      </w:r>
      <w:r w:rsidR="00E7283D" w:rsidRPr="006B3DEA">
        <w:rPr>
          <w:rFonts w:ascii="Times New Roman" w:hAnsi="Times New Roman" w:cs="Times New Roman"/>
          <w:sz w:val="24"/>
          <w:szCs w:val="24"/>
        </w:rPr>
        <w:t>that detection of disease-associated cues via olfactory or gustatory receptors could directly promote immune modulation via neuroendocrine regulation</w:t>
      </w:r>
      <w:r w:rsidR="007E4C0C" w:rsidRPr="006B3DEA">
        <w:rPr>
          <w:rFonts w:ascii="Times New Roman" w:hAnsi="Times New Roman" w:cs="Times New Roman"/>
          <w:sz w:val="24"/>
          <w:szCs w:val="24"/>
        </w:rPr>
        <w:t xml:space="preserve">. </w:t>
      </w:r>
      <w:r w:rsidR="00C11FF6" w:rsidRPr="006B3DEA">
        <w:rPr>
          <w:rFonts w:ascii="Times New Roman" w:hAnsi="Times New Roman" w:cs="Times New Roman"/>
          <w:sz w:val="24"/>
          <w:szCs w:val="24"/>
        </w:rPr>
        <w:t>For the host, this can be highly advantageous because it</w:t>
      </w:r>
      <w:r w:rsidR="007E4C0C" w:rsidRPr="006B3DEA">
        <w:rPr>
          <w:rFonts w:ascii="Times New Roman" w:hAnsi="Times New Roman" w:cs="Times New Roman"/>
          <w:sz w:val="24"/>
          <w:szCs w:val="24"/>
        </w:rPr>
        <w:t xml:space="preserve"> enables</w:t>
      </w:r>
      <w:r w:rsidR="00E71750" w:rsidRPr="006B3DEA">
        <w:rPr>
          <w:rFonts w:ascii="Times New Roman" w:hAnsi="Times New Roman" w:cs="Times New Roman"/>
          <w:sz w:val="24"/>
          <w:szCs w:val="24"/>
        </w:rPr>
        <w:t xml:space="preserve"> </w:t>
      </w:r>
      <w:r w:rsidR="007E4C0C" w:rsidRPr="006B3DEA">
        <w:rPr>
          <w:rFonts w:ascii="Times New Roman" w:hAnsi="Times New Roman" w:cs="Times New Roman"/>
          <w:sz w:val="24"/>
          <w:szCs w:val="24"/>
        </w:rPr>
        <w:t>spee</w:t>
      </w:r>
      <w:r w:rsidR="00E53E09" w:rsidRPr="006B3DEA">
        <w:rPr>
          <w:rFonts w:ascii="Times New Roman" w:hAnsi="Times New Roman" w:cs="Times New Roman"/>
          <w:sz w:val="24"/>
          <w:szCs w:val="24"/>
        </w:rPr>
        <w:t>dy</w:t>
      </w:r>
      <w:r w:rsidR="007E4C0C" w:rsidRPr="006B3DEA">
        <w:rPr>
          <w:rFonts w:ascii="Times New Roman" w:hAnsi="Times New Roman" w:cs="Times New Roman"/>
          <w:sz w:val="24"/>
          <w:szCs w:val="24"/>
        </w:rPr>
        <w:t xml:space="preserve"> reactions</w:t>
      </w:r>
      <w:r w:rsidR="00E7283D" w:rsidRPr="006B3DEA">
        <w:rPr>
          <w:rFonts w:ascii="Times New Roman" w:hAnsi="Times New Roman" w:cs="Times New Roman"/>
          <w:sz w:val="24"/>
          <w:szCs w:val="24"/>
        </w:rPr>
        <w:t xml:space="preserve"> </w:t>
      </w:r>
      <w:r w:rsidR="00E71750" w:rsidRPr="006B3DEA">
        <w:rPr>
          <w:rFonts w:ascii="Times New Roman" w:hAnsi="Times New Roman" w:cs="Times New Roman"/>
          <w:sz w:val="24"/>
          <w:szCs w:val="24"/>
        </w:rPr>
        <w:t xml:space="preserve">upon detection of parasites in the environment </w:t>
      </w:r>
      <w:r w:rsidR="00E72295" w:rsidRPr="006B3DEA">
        <w:rPr>
          <w:rFonts w:ascii="Times New Roman" w:hAnsi="Times New Roman" w:cs="Times New Roman"/>
          <w:sz w:val="24"/>
          <w:szCs w:val="24"/>
        </w:rPr>
        <w:t xml:space="preserve">and circumvents </w:t>
      </w:r>
      <w:r w:rsidR="00A36D3F" w:rsidRPr="006B3DEA">
        <w:rPr>
          <w:rFonts w:ascii="Times New Roman" w:hAnsi="Times New Roman" w:cs="Times New Roman"/>
          <w:sz w:val="24"/>
          <w:szCs w:val="24"/>
        </w:rPr>
        <w:t xml:space="preserve">the need for a </w:t>
      </w:r>
      <w:r w:rsidR="00E72295" w:rsidRPr="006B3DEA">
        <w:rPr>
          <w:rFonts w:ascii="Times New Roman" w:hAnsi="Times New Roman" w:cs="Times New Roman"/>
          <w:sz w:val="24"/>
          <w:szCs w:val="24"/>
        </w:rPr>
        <w:t xml:space="preserve">direct </w:t>
      </w:r>
      <w:r w:rsidR="00E50C58" w:rsidRPr="006B3DEA">
        <w:rPr>
          <w:rFonts w:ascii="Times New Roman" w:hAnsi="Times New Roman" w:cs="Times New Roman"/>
          <w:sz w:val="24"/>
          <w:szCs w:val="24"/>
        </w:rPr>
        <w:t xml:space="preserve">immunological </w:t>
      </w:r>
      <w:r w:rsidR="00E72295" w:rsidRPr="006B3DEA">
        <w:rPr>
          <w:rFonts w:ascii="Times New Roman" w:hAnsi="Times New Roman" w:cs="Times New Roman"/>
          <w:sz w:val="24"/>
          <w:szCs w:val="24"/>
        </w:rPr>
        <w:t xml:space="preserve">contact </w:t>
      </w:r>
      <w:r w:rsidR="00705E27">
        <w:rPr>
          <w:rFonts w:ascii="Times New Roman" w:hAnsi="Times New Roman" w:cs="Times New Roman"/>
          <w:sz w:val="24"/>
          <w:szCs w:val="24"/>
        </w:rPr>
        <w:t>to</w:t>
      </w:r>
      <w:r w:rsidR="00E72295" w:rsidRPr="006B3DEA">
        <w:rPr>
          <w:rFonts w:ascii="Times New Roman" w:hAnsi="Times New Roman" w:cs="Times New Roman"/>
          <w:sz w:val="24"/>
          <w:szCs w:val="24"/>
        </w:rPr>
        <w:t xml:space="preserve"> </w:t>
      </w:r>
      <w:r w:rsidR="00A36D3F" w:rsidRPr="006B3DEA">
        <w:rPr>
          <w:rFonts w:ascii="Times New Roman" w:hAnsi="Times New Roman" w:cs="Times New Roman"/>
          <w:sz w:val="24"/>
          <w:szCs w:val="24"/>
        </w:rPr>
        <w:t>modulate immunity</w:t>
      </w:r>
      <w:r w:rsidR="00705E27">
        <w:rPr>
          <w:rFonts w:ascii="Times New Roman" w:hAnsi="Times New Roman" w:cs="Times New Roman"/>
          <w:sz w:val="24"/>
          <w:szCs w:val="24"/>
        </w:rPr>
        <w:t xml:space="preserve">. </w:t>
      </w:r>
      <w:r w:rsidR="003C2855" w:rsidRPr="006B3DEA">
        <w:rPr>
          <w:rFonts w:ascii="Times New Roman" w:hAnsi="Times New Roman" w:cs="Times New Roman"/>
          <w:sz w:val="24"/>
          <w:szCs w:val="24"/>
        </w:rPr>
        <w:t>Su</w:t>
      </w:r>
      <w:r w:rsidR="001B481B">
        <w:rPr>
          <w:rFonts w:ascii="Times New Roman" w:hAnsi="Times New Roman" w:cs="Times New Roman"/>
          <w:sz w:val="24"/>
          <w:szCs w:val="24"/>
        </w:rPr>
        <w:t xml:space="preserve">ch crosstalk between </w:t>
      </w:r>
      <w:r w:rsidR="004C55E5">
        <w:rPr>
          <w:rFonts w:ascii="Times New Roman" w:hAnsi="Times New Roman" w:cs="Times New Roman"/>
          <w:sz w:val="24"/>
          <w:szCs w:val="24"/>
        </w:rPr>
        <w:t xml:space="preserve">the </w:t>
      </w:r>
      <w:r w:rsidR="003C2855" w:rsidRPr="006B3DEA">
        <w:rPr>
          <w:rFonts w:ascii="Times New Roman" w:hAnsi="Times New Roman" w:cs="Times New Roman"/>
          <w:sz w:val="24"/>
          <w:szCs w:val="24"/>
        </w:rPr>
        <w:t xml:space="preserve">brain and immunity </w:t>
      </w:r>
      <w:r w:rsidR="00553F6F" w:rsidRPr="006B3DEA">
        <w:rPr>
          <w:rFonts w:ascii="Times New Roman" w:hAnsi="Times New Roman" w:cs="Times New Roman"/>
          <w:sz w:val="24"/>
          <w:szCs w:val="24"/>
        </w:rPr>
        <w:t>needs to be integrated in</w:t>
      </w:r>
      <w:r w:rsidR="00B17B02" w:rsidRPr="006B3DEA">
        <w:rPr>
          <w:rFonts w:ascii="Times New Roman" w:hAnsi="Times New Roman" w:cs="Times New Roman"/>
          <w:sz w:val="24"/>
          <w:szCs w:val="24"/>
        </w:rPr>
        <w:t>to</w:t>
      </w:r>
      <w:r w:rsidR="008741B2">
        <w:rPr>
          <w:rFonts w:ascii="Times New Roman" w:hAnsi="Times New Roman" w:cs="Times New Roman"/>
          <w:sz w:val="24"/>
          <w:szCs w:val="24"/>
        </w:rPr>
        <w:t xml:space="preserve"> the study of </w:t>
      </w:r>
      <w:r w:rsidR="00553F6F" w:rsidRPr="006B3DEA">
        <w:rPr>
          <w:rFonts w:ascii="Times New Roman" w:hAnsi="Times New Roman" w:cs="Times New Roman"/>
          <w:sz w:val="24"/>
          <w:szCs w:val="24"/>
        </w:rPr>
        <w:t>behaviour</w:t>
      </w:r>
      <w:r w:rsidR="001B481B">
        <w:rPr>
          <w:rFonts w:ascii="Times New Roman" w:hAnsi="Times New Roman" w:cs="Times New Roman"/>
          <w:sz w:val="24"/>
          <w:szCs w:val="24"/>
        </w:rPr>
        <w:t>al</w:t>
      </w:r>
      <w:r w:rsidR="00AB5EF1" w:rsidRPr="006B3DEA">
        <w:rPr>
          <w:rFonts w:ascii="Times New Roman" w:hAnsi="Times New Roman" w:cs="Times New Roman"/>
          <w:sz w:val="24"/>
          <w:szCs w:val="24"/>
        </w:rPr>
        <w:t xml:space="preserve"> </w:t>
      </w:r>
      <w:r w:rsidR="008741B2">
        <w:rPr>
          <w:rFonts w:ascii="Times New Roman" w:hAnsi="Times New Roman" w:cs="Times New Roman"/>
          <w:sz w:val="24"/>
          <w:szCs w:val="24"/>
        </w:rPr>
        <w:t xml:space="preserve">and immunological responses </w:t>
      </w:r>
      <w:r w:rsidR="00AB5EF1" w:rsidRPr="006B3DEA">
        <w:rPr>
          <w:rFonts w:ascii="Times New Roman" w:hAnsi="Times New Roman" w:cs="Times New Roman"/>
          <w:sz w:val="24"/>
          <w:szCs w:val="24"/>
        </w:rPr>
        <w:t>in insects</w:t>
      </w:r>
      <w:r w:rsidR="00553F6F" w:rsidRPr="006B3DEA">
        <w:rPr>
          <w:rFonts w:ascii="Times New Roman" w:hAnsi="Times New Roman" w:cs="Times New Roman"/>
          <w:sz w:val="24"/>
          <w:szCs w:val="24"/>
        </w:rPr>
        <w:t xml:space="preserve">.  </w:t>
      </w:r>
    </w:p>
    <w:p w14:paraId="395F0AEA" w14:textId="77777777" w:rsidR="00293CC8" w:rsidRPr="006B3DEA" w:rsidRDefault="00293CC8" w:rsidP="00A22D63">
      <w:pPr>
        <w:spacing w:line="360" w:lineRule="auto"/>
        <w:rPr>
          <w:rFonts w:ascii="Times New Roman" w:hAnsi="Times New Roman" w:cs="Times New Roman"/>
          <w:sz w:val="24"/>
          <w:szCs w:val="24"/>
        </w:rPr>
      </w:pPr>
    </w:p>
    <w:p w14:paraId="31A260D1" w14:textId="1C286CAF" w:rsidR="00C25161" w:rsidRPr="006B3DEA" w:rsidRDefault="0060170B" w:rsidP="00A22D63">
      <w:pPr>
        <w:spacing w:after="0" w:line="360" w:lineRule="auto"/>
        <w:rPr>
          <w:rFonts w:ascii="Times New Roman" w:hAnsi="Times New Roman" w:cs="Times New Roman"/>
          <w:b/>
          <w:sz w:val="24"/>
          <w:szCs w:val="24"/>
        </w:rPr>
      </w:pPr>
      <w:r>
        <w:rPr>
          <w:rFonts w:ascii="Times New Roman" w:hAnsi="Times New Roman" w:cs="Times New Roman"/>
          <w:b/>
          <w:sz w:val="24"/>
          <w:szCs w:val="24"/>
        </w:rPr>
        <w:t>Conclusions</w:t>
      </w:r>
      <w:r w:rsidR="00293CC8" w:rsidRPr="006B3DEA">
        <w:rPr>
          <w:rFonts w:ascii="Times New Roman" w:hAnsi="Times New Roman" w:cs="Times New Roman"/>
          <w:b/>
          <w:sz w:val="24"/>
          <w:szCs w:val="24"/>
        </w:rPr>
        <w:t xml:space="preserve"> and outstanding questions</w:t>
      </w:r>
    </w:p>
    <w:p w14:paraId="116CB09C" w14:textId="31C4B372" w:rsidR="00294A8E" w:rsidRPr="00A050FA" w:rsidRDefault="008D15F3" w:rsidP="00A22D63">
      <w:pPr>
        <w:spacing w:after="0" w:line="360" w:lineRule="auto"/>
        <w:rPr>
          <w:rFonts w:ascii="Times New Roman" w:hAnsi="Times New Roman" w:cs="Times New Roman"/>
          <w:sz w:val="24"/>
          <w:szCs w:val="24"/>
        </w:rPr>
      </w:pPr>
      <w:r>
        <w:rPr>
          <w:rFonts w:ascii="Times New Roman" w:hAnsi="Times New Roman" w:cs="Times New Roman"/>
          <w:sz w:val="24"/>
          <w:szCs w:val="24"/>
        </w:rPr>
        <w:t>Both ecological immunology</w:t>
      </w:r>
      <w:r w:rsidR="005C62EB" w:rsidRPr="005C62EB">
        <w:rPr>
          <w:rFonts w:ascii="Times New Roman" w:hAnsi="Times New Roman" w:cs="Times New Roman"/>
          <w:sz w:val="24"/>
          <w:szCs w:val="24"/>
        </w:rPr>
        <w:t xml:space="preserve"> and disease ecology are intertwined in studying ecological parameters that shape the evolution of host immunity (e.g. heterogeneity in disease susceptibility, costs of immunity, defence strategies) and parasite spread in natural populati</w:t>
      </w:r>
      <w:r>
        <w:rPr>
          <w:rFonts w:ascii="Times New Roman" w:hAnsi="Times New Roman" w:cs="Times New Roman"/>
          <w:sz w:val="24"/>
          <w:szCs w:val="24"/>
        </w:rPr>
        <w:t xml:space="preserve">ons </w:t>
      </w:r>
      <w:r w:rsidR="00AF077D">
        <w:rPr>
          <w:rFonts w:ascii="Times New Roman" w:hAnsi="Times New Roman" w:cs="Times New Roman"/>
          <w:sz w:val="24"/>
          <w:szCs w:val="24"/>
        </w:rPr>
        <w:fldChar w:fldCharType="begin" w:fldLock="1"/>
      </w:r>
      <w:r w:rsidR="001F1D7F">
        <w:rPr>
          <w:rFonts w:ascii="Times New Roman" w:hAnsi="Times New Roman" w:cs="Times New Roman"/>
          <w:sz w:val="24"/>
          <w:szCs w:val="24"/>
        </w:rPr>
        <w:instrText>ADDIN CSL_CITATION {"citationItems":[{"id":"ITEM-1","itemData":{"DOI":"10.1111/j.1365-2435.2010.01753.x","ISSN":"0269-8463","abstract":"1.Ecological immunology and disease ecology are two relatively young disciplines that apply ecological approaches and principles to traditionally non-ecological fields. In both cases, an ecological perspective has allowed new insights to emerge by focusing attention on variation over space and time, and by emphasizing the role of the environment in shaping individual responses and the outcome of host-pathogen interactions. Here we review the growing conceptual interface between these two rapidly evolving fields. 2.Areas of synergy between ecological immunology and disease ecology aim to translate variation in within-host processes (e.g. immunity) into between-host dynamics (e.g. parasite transmission). Emerging areas of synergy include potential immune mechanisms that underlie host heterogeneity in disease susceptibility, teasing apart the effects of environmental factors such as seasonality and climate on host susceptibility and pathogen dynamics, and predicting the outcome of co-infection by functionally distinct groups of parasites that elicit different immune responses. 3.In some cases, practical limitations have constrained the merging of ideas in ecological immunology and disease ecology. We discuss several logistical challenges, including dissecting the relative roles of host exposure and susceptibility, establishing links between measures of immunity and pathogen resistance in wild populations, and incorporating relevant immune variation into prevailing disease ecology modeling frameworks. 4.Future work at the interface of these two fields should advance understanding of life-history theory, host-pathogen dynamics, and physiological ecology, and will also contribute to targeted approaches for wildlife health and zoonotic disease prevention. © 2010 The Authors. Functional Ecology © 2010 British Ecological Society.","author":[{"dropping-particle":"","family":"Hawley","given":"Dana M.","non-dropping-particle":"","parse-names":false,"suffix":""},{"dropping-particle":"","family":"Altizer","given":"Sonia M.","non-dropping-particle":"","parse-names":false,"suffix":""}],"container-title":"Functional Ecology","id":"ITEM-1","issue":"1","issued":{"date-parts":[["2011","2","21"]]},"page":"48-60","title":"Disease ecology meets ecological immunology: understanding the links between organismal immunity and infection dynamics in natural populations","type":"article-journal","volume":"25"},"uris":["http://www.mendeley.com/documents/?uuid=b2ded5f9-f815-4a26-a730-2e340d429ba3"]}],"mendeley":{"formattedCitation":"[88]","plainTextFormattedCitation":"[88]","previouslyFormattedCitation":"[89]"},"properties":{"noteIndex":0},"schema":"https://github.com/citation-style-language/schema/raw/master/csl-citation.json"}</w:instrText>
      </w:r>
      <w:r w:rsidR="00AF077D">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[88]</w:t>
      </w:r>
      <w:r w:rsidR="00AF077D">
        <w:rPr>
          <w:rFonts w:ascii="Times New Roman" w:hAnsi="Times New Roman" w:cs="Times New Roman"/>
          <w:sz w:val="24"/>
          <w:szCs w:val="24"/>
        </w:rPr>
        <w:fldChar w:fldCharType="end"/>
      </w:r>
      <w:r w:rsidR="00AF077D">
        <w:rPr>
          <w:rFonts w:ascii="Times New Roman" w:hAnsi="Times New Roman" w:cs="Times New Roman"/>
          <w:sz w:val="24"/>
          <w:szCs w:val="24"/>
        </w:rPr>
        <w:t xml:space="preserve"> </w:t>
      </w:r>
      <w:r>
        <w:rPr>
          <w:rFonts w:ascii="Times New Roman" w:hAnsi="Times New Roman" w:cs="Times New Roman"/>
          <w:sz w:val="24"/>
          <w:szCs w:val="24"/>
        </w:rPr>
        <w:t>-</w:t>
      </w:r>
      <w:r w:rsidR="005C62EB" w:rsidRPr="005C62EB">
        <w:rPr>
          <w:rFonts w:ascii="Times New Roman" w:hAnsi="Times New Roman" w:cs="Times New Roman"/>
          <w:sz w:val="24"/>
          <w:szCs w:val="24"/>
        </w:rPr>
        <w:t xml:space="preserve"> processes </w:t>
      </w:r>
      <w:r w:rsidR="005C62EB">
        <w:rPr>
          <w:rFonts w:ascii="Times New Roman" w:hAnsi="Times New Roman" w:cs="Times New Roman"/>
          <w:sz w:val="24"/>
          <w:szCs w:val="24"/>
        </w:rPr>
        <w:t xml:space="preserve">that </w:t>
      </w:r>
      <w:r w:rsidR="007F604D">
        <w:rPr>
          <w:rFonts w:ascii="Times New Roman" w:hAnsi="Times New Roman" w:cs="Times New Roman"/>
          <w:sz w:val="24"/>
          <w:szCs w:val="24"/>
        </w:rPr>
        <w:t>should</w:t>
      </w:r>
      <w:r w:rsidR="008E59EF">
        <w:rPr>
          <w:rFonts w:ascii="Times New Roman" w:hAnsi="Times New Roman" w:cs="Times New Roman"/>
          <w:sz w:val="24"/>
          <w:szCs w:val="24"/>
        </w:rPr>
        <w:t xml:space="preserve"> </w:t>
      </w:r>
      <w:r w:rsidR="005C62EB">
        <w:rPr>
          <w:rFonts w:ascii="Times New Roman" w:hAnsi="Times New Roman" w:cs="Times New Roman"/>
          <w:sz w:val="24"/>
          <w:szCs w:val="24"/>
        </w:rPr>
        <w:t xml:space="preserve">be </w:t>
      </w:r>
      <w:r w:rsidR="005C62EB" w:rsidRPr="005C62EB">
        <w:rPr>
          <w:rFonts w:ascii="Times New Roman" w:hAnsi="Times New Roman" w:cs="Times New Roman"/>
          <w:sz w:val="24"/>
          <w:szCs w:val="24"/>
        </w:rPr>
        <w:t xml:space="preserve">strongly affected when hosts recognise </w:t>
      </w:r>
      <w:r w:rsidR="005C62EB">
        <w:rPr>
          <w:rFonts w:ascii="Times New Roman" w:hAnsi="Times New Roman" w:cs="Times New Roman"/>
          <w:sz w:val="24"/>
          <w:szCs w:val="24"/>
        </w:rPr>
        <w:t>disease-associated cues</w:t>
      </w:r>
      <w:r w:rsidR="005C62EB" w:rsidRPr="005C62EB">
        <w:rPr>
          <w:rFonts w:ascii="Times New Roman" w:hAnsi="Times New Roman" w:cs="Times New Roman"/>
          <w:sz w:val="24"/>
          <w:szCs w:val="24"/>
        </w:rPr>
        <w:t xml:space="preserve"> and react</w:t>
      </w:r>
      <w:r w:rsidR="004F4CDA">
        <w:rPr>
          <w:rFonts w:ascii="Times New Roman" w:hAnsi="Times New Roman" w:cs="Times New Roman"/>
          <w:sz w:val="24"/>
          <w:szCs w:val="24"/>
        </w:rPr>
        <w:t xml:space="preserve"> behaviourally or immunologically</w:t>
      </w:r>
      <w:r w:rsidR="005C62EB" w:rsidRPr="005C62EB">
        <w:rPr>
          <w:rFonts w:ascii="Times New Roman" w:hAnsi="Times New Roman" w:cs="Times New Roman"/>
          <w:sz w:val="24"/>
          <w:szCs w:val="24"/>
        </w:rPr>
        <w:t xml:space="preserve"> to prevent infections in the first place.</w:t>
      </w:r>
      <w:r w:rsidR="007F604D">
        <w:rPr>
          <w:rFonts w:ascii="Times New Roman" w:hAnsi="Times New Roman" w:cs="Times New Roman"/>
          <w:sz w:val="24"/>
          <w:szCs w:val="24"/>
        </w:rPr>
        <w:t xml:space="preserve"> For ex</w:t>
      </w:r>
      <w:r w:rsidR="00D97956">
        <w:rPr>
          <w:rFonts w:ascii="Times New Roman" w:hAnsi="Times New Roman" w:cs="Times New Roman"/>
          <w:sz w:val="24"/>
          <w:szCs w:val="24"/>
        </w:rPr>
        <w:t>ample, host defensive behaviour</w:t>
      </w:r>
      <w:r w:rsidR="00C74061">
        <w:rPr>
          <w:rFonts w:ascii="Times New Roman" w:hAnsi="Times New Roman" w:cs="Times New Roman"/>
          <w:sz w:val="24"/>
          <w:szCs w:val="24"/>
        </w:rPr>
        <w:t xml:space="preserve"> </w:t>
      </w:r>
      <w:r w:rsidR="009C0098">
        <w:rPr>
          <w:rFonts w:ascii="Times New Roman" w:hAnsi="Times New Roman" w:cs="Times New Roman"/>
          <w:sz w:val="24"/>
          <w:szCs w:val="24"/>
        </w:rPr>
        <w:t>was shown to</w:t>
      </w:r>
      <w:r w:rsidR="007F604D">
        <w:rPr>
          <w:rFonts w:ascii="Times New Roman" w:hAnsi="Times New Roman" w:cs="Times New Roman"/>
          <w:sz w:val="24"/>
          <w:szCs w:val="24"/>
        </w:rPr>
        <w:t xml:space="preserve"> </w:t>
      </w:r>
      <w:r w:rsidR="00640C66">
        <w:rPr>
          <w:rFonts w:ascii="Times New Roman" w:hAnsi="Times New Roman" w:cs="Times New Roman"/>
          <w:sz w:val="24"/>
          <w:szCs w:val="24"/>
        </w:rPr>
        <w:t>alter</w:t>
      </w:r>
      <w:r w:rsidR="007F604D">
        <w:rPr>
          <w:rFonts w:ascii="Times New Roman" w:hAnsi="Times New Roman" w:cs="Times New Roman"/>
          <w:sz w:val="24"/>
          <w:szCs w:val="24"/>
        </w:rPr>
        <w:t xml:space="preserve"> </w:t>
      </w:r>
      <w:r w:rsidR="00C74061">
        <w:rPr>
          <w:rFonts w:ascii="Times New Roman" w:hAnsi="Times New Roman" w:cs="Times New Roman"/>
          <w:sz w:val="24"/>
          <w:szCs w:val="24"/>
        </w:rPr>
        <w:t xml:space="preserve">parasite </w:t>
      </w:r>
      <w:r w:rsidR="007F604D">
        <w:rPr>
          <w:rFonts w:ascii="Times New Roman" w:hAnsi="Times New Roman" w:cs="Times New Roman"/>
          <w:sz w:val="24"/>
          <w:szCs w:val="24"/>
        </w:rPr>
        <w:t>communities</w:t>
      </w:r>
      <w:r w:rsidR="00AD2B3D">
        <w:rPr>
          <w:rFonts w:ascii="Times New Roman" w:hAnsi="Times New Roman" w:cs="Times New Roman"/>
          <w:sz w:val="24"/>
          <w:szCs w:val="24"/>
        </w:rPr>
        <w:t xml:space="preserve"> in coinfections </w:t>
      </w:r>
      <w:r w:rsidR="00BD437B">
        <w:rPr>
          <w:rFonts w:ascii="Times New Roman" w:hAnsi="Times New Roman" w:cs="Times New Roman"/>
          <w:sz w:val="24"/>
          <w:szCs w:val="24"/>
        </w:rPr>
        <w:fldChar w:fldCharType="begin" w:fldLock="1"/>
      </w:r>
      <w:r w:rsidR="00D16F93">
        <w:rPr>
          <w:rFonts w:ascii="Times New Roman" w:hAnsi="Times New Roman" w:cs="Times New Roman"/>
          <w:sz w:val="24"/>
          <w:szCs w:val="24"/>
        </w:rPr>
        <w:instrText>ADDIN CSL_CITATION {"citationItems":[{"id":"ITEM-1","itemData":{"DOI":"10.1111/ele.13458","ISSN":"14610248","abstract":"© 2020 The Authors. Ecology Letters published by CNRS and John Wiley  &amp;  Sons Ltd Coinfections with multiple pathogens can result in complex within-host dynamics affecting virulence and transmission. While multiple infections are intensively studied in solitary hosts, it is so far unresolved how social host interactions interfere with pathogen competition, and if this depends on coinfection diversity. We studied how the collective disease defences of ants – their social immunity – influence pathogen competition in coinfections of same or different fungal pathogen species. Social immunity reduced virulence for all pathogen combinations, but interfered with spore production only in different-species coinfections. Here, it decreased overall pathogen sporulation success while increasing co-sporulation on individual cadavers and maintaining a higher pathogen diversity at the community level. Mathematical modelling revealed that host sanitary care alone can modulate competitive outcomes between pathogens, giving advantage to fast-germinating, thus less grooming-sensitive ones. Host social interactions can hence modulate infection dynamics in coinfected group members, thereby altering pathogen communities at the host level and population level.","author":[{"dropping-particle":"","family":"Milutinović","given":"B.","non-dropping-particle":"","parse-names":false,"suffix":""},{"dropping-particle":"","family":"Stock","given":"M.","non-dropping-particle":"","parse-names":false,"suffix":""},{"dropping-particle":"","family":"Grasse","given":"A.V.","non-dropping-particle":"","parse-names":false,"suffix":""},{"dropping-particle":"","family":"Naderlinger","given":"E.","non-dropping-particle":"","parse-names":false,"suffix":""},{"dropping-particle":"","family":"Hilbe","given":"C.","non-dropping-particle":"","parse-names":false,"suffix":""},{"dropping-particle":"","family":"Cremer","given":"S.","non-dropping-particle":"","parse-names":false,"suffix":""}],"container-title":"Ecology Letters","id":"ITEM-1","issue":"3","issued":{"date-parts":[["2020"]]},"title":"Social immunity modulates competition between coinfecting pathogens","type":"article-journal","volume":"23"},"uris":["http://www.mendeley.com/documents/?uuid=55670fe6-1386-3140-a21d-c8804992d4b0"]}],"mendeley":{"formattedCitation":"[89]","manualFormatting":"[89**]","plainTextFormattedCitation":"[89]","previouslyFormattedCitation":"[90]"},"properties":{"noteIndex":0},"schema":"https://github.com/citation-style-language/schema/raw/master/csl-citation.json"}</w:instrText>
      </w:r>
      <w:r w:rsidR="00BD437B">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[89</w:t>
      </w:r>
      <w:r w:rsidR="00D16F93">
        <w:rPr>
          <w:rFonts w:ascii="Times New Roman" w:hAnsi="Times New Roman" w:cs="Times New Roman"/>
          <w:noProof/>
          <w:sz w:val="24"/>
          <w:szCs w:val="24"/>
        </w:rPr>
        <w:t>**</w:t>
      </w:r>
      <w:r w:rsidR="001F1D7F" w:rsidRPr="001F1D7F">
        <w:rPr>
          <w:rFonts w:ascii="Times New Roman" w:hAnsi="Times New Roman" w:cs="Times New Roman"/>
          <w:noProof/>
          <w:sz w:val="24"/>
          <w:szCs w:val="24"/>
        </w:rPr>
        <w:t>]</w:t>
      </w:r>
      <w:r w:rsidR="00BD437B">
        <w:rPr>
          <w:rFonts w:ascii="Times New Roman" w:hAnsi="Times New Roman" w:cs="Times New Roman"/>
          <w:sz w:val="24"/>
          <w:szCs w:val="24"/>
        </w:rPr>
        <w:fldChar w:fldCharType="end"/>
      </w:r>
      <w:r w:rsidR="007F604D">
        <w:rPr>
          <w:rFonts w:ascii="Times New Roman" w:hAnsi="Times New Roman" w:cs="Times New Roman"/>
          <w:sz w:val="24"/>
          <w:szCs w:val="24"/>
        </w:rPr>
        <w:t xml:space="preserve"> and </w:t>
      </w:r>
      <w:r w:rsidR="00CC1D1B">
        <w:rPr>
          <w:rFonts w:ascii="Times New Roman" w:hAnsi="Times New Roman" w:cs="Times New Roman"/>
          <w:sz w:val="24"/>
          <w:szCs w:val="24"/>
        </w:rPr>
        <w:t xml:space="preserve">it can </w:t>
      </w:r>
      <w:r w:rsidR="007F604D">
        <w:rPr>
          <w:rFonts w:ascii="Times New Roman" w:hAnsi="Times New Roman" w:cs="Times New Roman"/>
          <w:sz w:val="24"/>
          <w:szCs w:val="24"/>
        </w:rPr>
        <w:t xml:space="preserve">have direct </w:t>
      </w:r>
      <w:r w:rsidR="00D97956">
        <w:rPr>
          <w:rFonts w:ascii="Times New Roman" w:hAnsi="Times New Roman" w:cs="Times New Roman"/>
          <w:sz w:val="24"/>
          <w:szCs w:val="24"/>
        </w:rPr>
        <w:t>or</w:t>
      </w:r>
      <w:r w:rsidR="007F604D">
        <w:rPr>
          <w:rFonts w:ascii="Times New Roman" w:hAnsi="Times New Roman" w:cs="Times New Roman"/>
          <w:sz w:val="24"/>
          <w:szCs w:val="24"/>
        </w:rPr>
        <w:t xml:space="preserve"> indirect consequences on evolution</w:t>
      </w:r>
      <w:r w:rsidR="001B5A06">
        <w:rPr>
          <w:rFonts w:ascii="Times New Roman" w:hAnsi="Times New Roman" w:cs="Times New Roman"/>
          <w:sz w:val="24"/>
          <w:szCs w:val="24"/>
        </w:rPr>
        <w:t xml:space="preserve"> of both of the antagonists</w:t>
      </w:r>
      <w:r w:rsidR="00BD437B">
        <w:rPr>
          <w:rFonts w:ascii="Times New Roman" w:hAnsi="Times New Roman" w:cs="Times New Roman"/>
          <w:sz w:val="24"/>
          <w:szCs w:val="24"/>
        </w:rPr>
        <w:t xml:space="preserve"> </w:t>
      </w:r>
      <w:r w:rsidR="00BD437B">
        <w:rPr>
          <w:rFonts w:ascii="Times New Roman" w:hAnsi="Times New Roman" w:cs="Times New Roman"/>
          <w:sz w:val="24"/>
          <w:szCs w:val="24"/>
        </w:rPr>
        <w:fldChar w:fldCharType="begin" w:fldLock="1"/>
      </w:r>
      <w:r w:rsidR="00D16F93">
        <w:rPr>
          <w:rFonts w:ascii="Times New Roman" w:hAnsi="Times New Roman" w:cs="Times New Roman"/>
          <w:sz w:val="24"/>
          <w:szCs w:val="24"/>
        </w:rPr>
        <w:instrText>ADDIN CSL_CITATION {"citationItems":[{"id":"ITEM-1","itemData":{"DOI":"10.1016/j.tree.2018.05.001","ISSN":"01695347","PMID":"29807838","abstract":"Predators often cause prey to adopt defensive strategies that reduce predation risk. The ‘ecology of fear’ examines these trait changes and their consequences. Similarly, parasites can cause hosts to adopt defensive strategies that reduce infection risk. However the ecological and evolutionary consequences of these behaviors (the ‘ecology of disgust’) are seldom considered. Here we identify direct and indirect effects of parasite avoidance on hosts and parasites, and examine differences between predators and parasites in terms of cost, detectability, and aggregation. We suggest that the nonconsumptive effects of parasites might overshadow their consumptive effects, as has been shown for predators. We emphasize the value of uniting predator–prey and parasite–host theory under a general consumer–resource framework.","author":[{"dropping-particle":"","family":"Buck","given":"J. C.","non-dropping-particle":"","parse-names":false,"suffix":""},{"dropping-particle":"","family":"Weinstein","given":"S. B.","non-dropping-particle":"","parse-names":false,"suffix":""},{"dropping-particle":"","family":"Young","given":"H. S.","non-dropping-particle":"","parse-names":false,"suffix":""}],"container-title":"Trends in Ecology and Evolution","id":"ITEM-1","issue":"8","issued":{"date-parts":[["2018"]]},"page":"619-632","publisher":"Elsevier Ltd","title":"Ecological and evolutionary consequences of parasite avoidance","type":"article-journal","volume":"33"},"uris":["http://www.mendeley.com/documents/?uuid=3d125ee0-952a-4ca2-a4c2-5731b4cb2b48"]}],"mendeley":{"formattedCitation":"[90]","manualFormatting":"[90**]","plainTextFormattedCitation":"[90]","previouslyFormattedCitation":"[91]"},"properties":{"noteIndex":0},"schema":"https://github.com/citation-style-language/schema/raw/master/csl-citation.json"}</w:instrText>
      </w:r>
      <w:r w:rsidR="00BD437B">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[90</w:t>
      </w:r>
      <w:r w:rsidR="00D16F93">
        <w:rPr>
          <w:rFonts w:ascii="Times New Roman" w:hAnsi="Times New Roman" w:cs="Times New Roman"/>
          <w:noProof/>
          <w:sz w:val="24"/>
          <w:szCs w:val="24"/>
        </w:rPr>
        <w:t>**</w:t>
      </w:r>
      <w:r w:rsidR="001F1D7F" w:rsidRPr="001F1D7F">
        <w:rPr>
          <w:rFonts w:ascii="Times New Roman" w:hAnsi="Times New Roman" w:cs="Times New Roman"/>
          <w:noProof/>
          <w:sz w:val="24"/>
          <w:szCs w:val="24"/>
        </w:rPr>
        <w:t>]</w:t>
      </w:r>
      <w:r w:rsidR="00BD437B">
        <w:rPr>
          <w:rFonts w:ascii="Times New Roman" w:hAnsi="Times New Roman" w:cs="Times New Roman"/>
          <w:sz w:val="24"/>
          <w:szCs w:val="24"/>
        </w:rPr>
        <w:fldChar w:fldCharType="end"/>
      </w:r>
      <w:r w:rsidR="004F4CDA">
        <w:rPr>
          <w:rFonts w:ascii="Times New Roman" w:hAnsi="Times New Roman" w:cs="Times New Roman"/>
          <w:sz w:val="24"/>
          <w:szCs w:val="24"/>
        </w:rPr>
        <w:t>, but</w:t>
      </w:r>
      <w:r w:rsidR="007F5BBF">
        <w:rPr>
          <w:rFonts w:ascii="Times New Roman" w:hAnsi="Times New Roman" w:cs="Times New Roman"/>
          <w:sz w:val="24"/>
          <w:szCs w:val="24"/>
        </w:rPr>
        <w:t xml:space="preserve"> these aspects</w:t>
      </w:r>
      <w:r w:rsidR="004F4CDA">
        <w:rPr>
          <w:rFonts w:ascii="Times New Roman" w:hAnsi="Times New Roman" w:cs="Times New Roman"/>
          <w:sz w:val="24"/>
          <w:szCs w:val="24"/>
        </w:rPr>
        <w:t xml:space="preserve"> </w:t>
      </w:r>
      <w:r w:rsidR="004F4CDA" w:rsidRPr="006B3DEA">
        <w:rPr>
          <w:rFonts w:ascii="Times New Roman" w:hAnsi="Times New Roman" w:cs="Times New Roman"/>
          <w:sz w:val="24"/>
          <w:szCs w:val="24"/>
        </w:rPr>
        <w:t xml:space="preserve">received </w:t>
      </w:r>
      <w:r w:rsidR="004F4CDA">
        <w:rPr>
          <w:rFonts w:ascii="Times New Roman" w:hAnsi="Times New Roman" w:cs="Times New Roman"/>
          <w:sz w:val="24"/>
          <w:szCs w:val="24"/>
        </w:rPr>
        <w:t>little</w:t>
      </w:r>
      <w:r w:rsidR="004F4CDA" w:rsidRPr="006B3DEA">
        <w:rPr>
          <w:rFonts w:ascii="Times New Roman" w:hAnsi="Times New Roman" w:cs="Times New Roman"/>
          <w:sz w:val="24"/>
          <w:szCs w:val="24"/>
        </w:rPr>
        <w:t xml:space="preserve"> </w:t>
      </w:r>
      <w:r w:rsidR="007F5BBF">
        <w:rPr>
          <w:rFonts w:ascii="Times New Roman" w:hAnsi="Times New Roman" w:cs="Times New Roman"/>
          <w:sz w:val="24"/>
          <w:szCs w:val="24"/>
        </w:rPr>
        <w:t xml:space="preserve">research </w:t>
      </w:r>
      <w:r w:rsidR="004F4CDA" w:rsidRPr="006B3DEA">
        <w:rPr>
          <w:rFonts w:ascii="Times New Roman" w:hAnsi="Times New Roman" w:cs="Times New Roman"/>
          <w:sz w:val="24"/>
          <w:szCs w:val="24"/>
        </w:rPr>
        <w:t>attention</w:t>
      </w:r>
      <w:r w:rsidR="007F5BBF">
        <w:rPr>
          <w:rFonts w:ascii="Times New Roman" w:hAnsi="Times New Roman" w:cs="Times New Roman"/>
          <w:sz w:val="24"/>
          <w:szCs w:val="24"/>
        </w:rPr>
        <w:t xml:space="preserve"> so far</w:t>
      </w:r>
      <w:r w:rsidR="001B5A06">
        <w:rPr>
          <w:rFonts w:ascii="Times New Roman" w:hAnsi="Times New Roman" w:cs="Times New Roman"/>
          <w:sz w:val="24"/>
          <w:szCs w:val="24"/>
        </w:rPr>
        <w:t xml:space="preserve">. </w:t>
      </w:r>
      <w:r w:rsidR="00A050FA">
        <w:rPr>
          <w:rFonts w:ascii="Times New Roman" w:hAnsi="Times New Roman" w:cs="Times New Roman"/>
          <w:sz w:val="24"/>
          <w:szCs w:val="24"/>
        </w:rPr>
        <w:t>We</w:t>
      </w:r>
      <w:r w:rsidR="009C0098">
        <w:rPr>
          <w:rFonts w:ascii="Times New Roman" w:hAnsi="Times New Roman" w:cs="Times New Roman"/>
          <w:sz w:val="24"/>
          <w:szCs w:val="24"/>
        </w:rPr>
        <w:t xml:space="preserve"> expect </w:t>
      </w:r>
      <w:r w:rsidR="000D6E46" w:rsidRPr="005C62EB">
        <w:rPr>
          <w:rFonts w:ascii="Times New Roman" w:hAnsi="Times New Roman" w:cs="Times New Roman"/>
          <w:sz w:val="24"/>
          <w:szCs w:val="24"/>
        </w:rPr>
        <w:t>disease cues emitted by parasite or infected conspecific</w:t>
      </w:r>
      <w:r w:rsidR="00CC1D1B">
        <w:rPr>
          <w:rFonts w:ascii="Times New Roman" w:hAnsi="Times New Roman" w:cs="Times New Roman"/>
          <w:sz w:val="24"/>
          <w:szCs w:val="24"/>
        </w:rPr>
        <w:t>s</w:t>
      </w:r>
      <w:r w:rsidR="000D6E46" w:rsidRPr="005C62EB">
        <w:rPr>
          <w:rFonts w:ascii="Times New Roman" w:hAnsi="Times New Roman" w:cs="Times New Roman"/>
          <w:sz w:val="24"/>
          <w:szCs w:val="24"/>
        </w:rPr>
        <w:t xml:space="preserve">, and recognition of those cues </w:t>
      </w:r>
      <w:r w:rsidR="009C0098">
        <w:rPr>
          <w:rFonts w:ascii="Times New Roman" w:hAnsi="Times New Roman" w:cs="Times New Roman"/>
          <w:sz w:val="24"/>
          <w:szCs w:val="24"/>
        </w:rPr>
        <w:t>to</w:t>
      </w:r>
      <w:r w:rsidR="000D6E46" w:rsidRPr="005C62EB">
        <w:rPr>
          <w:rFonts w:ascii="Times New Roman" w:hAnsi="Times New Roman" w:cs="Times New Roman"/>
          <w:sz w:val="24"/>
          <w:szCs w:val="24"/>
        </w:rPr>
        <w:t xml:space="preserve"> be under strong </w:t>
      </w:r>
      <w:r w:rsidR="000D6E46">
        <w:rPr>
          <w:rFonts w:ascii="Times New Roman" w:hAnsi="Times New Roman" w:cs="Times New Roman"/>
          <w:sz w:val="24"/>
          <w:szCs w:val="24"/>
        </w:rPr>
        <w:t xml:space="preserve">evolutionary </w:t>
      </w:r>
      <w:r w:rsidR="000D6E46" w:rsidRPr="005C62EB">
        <w:rPr>
          <w:rFonts w:ascii="Times New Roman" w:hAnsi="Times New Roman" w:cs="Times New Roman"/>
          <w:sz w:val="24"/>
          <w:szCs w:val="24"/>
        </w:rPr>
        <w:t>selection</w:t>
      </w:r>
      <w:r w:rsidR="000D6E46">
        <w:rPr>
          <w:rFonts w:ascii="Times New Roman" w:hAnsi="Times New Roman" w:cs="Times New Roman"/>
          <w:sz w:val="24"/>
          <w:szCs w:val="24"/>
        </w:rPr>
        <w:t>.</w:t>
      </w:r>
      <w:r w:rsidR="00A050FA">
        <w:rPr>
          <w:rFonts w:ascii="Times New Roman" w:hAnsi="Times New Roman" w:cs="Times New Roman"/>
          <w:sz w:val="24"/>
          <w:szCs w:val="24"/>
        </w:rPr>
        <w:t xml:space="preserve"> </w:t>
      </w:r>
      <w:r w:rsidR="00294A8E" w:rsidRPr="00294A8E">
        <w:rPr>
          <w:rFonts w:ascii="Times New Roman" w:hAnsi="Times New Roman" w:cs="Times New Roman"/>
          <w:sz w:val="24"/>
          <w:szCs w:val="24"/>
        </w:rPr>
        <w:t>Understanding the underlying mechanistic details</w:t>
      </w:r>
      <w:r w:rsidR="00294A8E">
        <w:rPr>
          <w:rFonts w:ascii="Times New Roman" w:hAnsi="Times New Roman" w:cs="Times New Roman"/>
          <w:sz w:val="24"/>
          <w:szCs w:val="24"/>
        </w:rPr>
        <w:t xml:space="preserve"> of how </w:t>
      </w:r>
      <w:r w:rsidR="00AA55CC">
        <w:rPr>
          <w:rFonts w:ascii="Times New Roman" w:hAnsi="Times New Roman" w:cs="Times New Roman"/>
          <w:sz w:val="24"/>
          <w:szCs w:val="24"/>
        </w:rPr>
        <w:t>parasite odours</w:t>
      </w:r>
      <w:r w:rsidR="00294A8E">
        <w:rPr>
          <w:rFonts w:ascii="Times New Roman" w:hAnsi="Times New Roman" w:cs="Times New Roman"/>
          <w:sz w:val="24"/>
          <w:szCs w:val="24"/>
        </w:rPr>
        <w:t xml:space="preserve"> affect host behaviour and immunity </w:t>
      </w:r>
      <w:r w:rsidR="007C664E">
        <w:rPr>
          <w:rFonts w:ascii="Times New Roman" w:hAnsi="Times New Roman" w:cs="Times New Roman"/>
          <w:sz w:val="24"/>
          <w:szCs w:val="24"/>
          <w:lang w:val="en-US"/>
        </w:rPr>
        <w:t xml:space="preserve">is </w:t>
      </w:r>
      <w:r w:rsidR="00F03388">
        <w:rPr>
          <w:rFonts w:ascii="Times New Roman" w:hAnsi="Times New Roman" w:cs="Times New Roman"/>
          <w:sz w:val="24"/>
          <w:szCs w:val="24"/>
          <w:lang w:val="en-US"/>
        </w:rPr>
        <w:t>hence essential for our interpretation of host-parasite interactions and parasite epidemiology.</w:t>
      </w:r>
    </w:p>
    <w:p w14:paraId="0603ECC6" w14:textId="77777777" w:rsidR="00A050FA" w:rsidRDefault="00A050FA" w:rsidP="00A22D63">
      <w:pPr>
        <w:spacing w:after="0" w:line="360" w:lineRule="auto"/>
        <w:rPr>
          <w:rFonts w:ascii="Times New Roman" w:hAnsi="Times New Roman" w:cs="Times New Roman"/>
          <w:sz w:val="24"/>
          <w:szCs w:val="24"/>
        </w:rPr>
      </w:pPr>
    </w:p>
    <w:p w14:paraId="1E3046FF" w14:textId="7CDE7F82" w:rsidR="00E73EC9" w:rsidRPr="006B3DEA" w:rsidRDefault="00A91101" w:rsidP="00A22D63">
      <w:pPr>
        <w:spacing w:after="0" w:line="360" w:lineRule="auto"/>
        <w:rPr>
          <w:rFonts w:ascii="Times New Roman" w:hAnsi="Times New Roman" w:cs="Times New Roman"/>
          <w:sz w:val="24"/>
          <w:szCs w:val="24"/>
        </w:rPr>
      </w:pPr>
      <w:r w:rsidRPr="006B3DEA">
        <w:rPr>
          <w:rFonts w:ascii="Times New Roman" w:hAnsi="Times New Roman" w:cs="Times New Roman"/>
          <w:sz w:val="24"/>
          <w:szCs w:val="24"/>
        </w:rPr>
        <w:t xml:space="preserve"> </w:t>
      </w:r>
      <w:r w:rsidR="004016D1">
        <w:rPr>
          <w:rFonts w:ascii="Times New Roman" w:hAnsi="Times New Roman" w:cs="Times New Roman"/>
          <w:sz w:val="24"/>
          <w:szCs w:val="24"/>
        </w:rPr>
        <w:t>Critical</w:t>
      </w:r>
      <w:r w:rsidR="003C3F68">
        <w:rPr>
          <w:rFonts w:ascii="Times New Roman" w:hAnsi="Times New Roman" w:cs="Times New Roman"/>
          <w:sz w:val="24"/>
          <w:szCs w:val="24"/>
        </w:rPr>
        <w:t xml:space="preserve"> </w:t>
      </w:r>
      <w:r w:rsidRPr="006B3DEA">
        <w:rPr>
          <w:rFonts w:ascii="Times New Roman" w:hAnsi="Times New Roman" w:cs="Times New Roman"/>
          <w:sz w:val="24"/>
          <w:szCs w:val="24"/>
        </w:rPr>
        <w:t>questions to be addressed</w:t>
      </w:r>
      <w:r w:rsidR="004C55E5">
        <w:rPr>
          <w:rFonts w:ascii="Times New Roman" w:hAnsi="Times New Roman" w:cs="Times New Roman"/>
          <w:sz w:val="24"/>
          <w:szCs w:val="24"/>
        </w:rPr>
        <w:t>:</w:t>
      </w:r>
    </w:p>
    <w:p w14:paraId="0B9FAA11" w14:textId="7E66275B" w:rsidR="00CD7E7D" w:rsidRPr="006B3DEA" w:rsidRDefault="00A91101"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t xml:space="preserve">1) </w:t>
      </w:r>
      <w:r w:rsidR="004C55E5">
        <w:rPr>
          <w:rFonts w:ascii="Times New Roman" w:hAnsi="Times New Roman" w:cs="Times New Roman"/>
          <w:sz w:val="24"/>
          <w:szCs w:val="24"/>
        </w:rPr>
        <w:t>A l</w:t>
      </w:r>
      <w:r w:rsidR="00CD7E7D" w:rsidRPr="006B3DEA">
        <w:rPr>
          <w:rFonts w:ascii="Times New Roman" w:hAnsi="Times New Roman" w:cs="Times New Roman"/>
          <w:sz w:val="24"/>
          <w:szCs w:val="24"/>
        </w:rPr>
        <w:t xml:space="preserve">arge body of literature </w:t>
      </w:r>
      <w:r w:rsidR="004C55E5">
        <w:rPr>
          <w:rFonts w:ascii="Times New Roman" w:hAnsi="Times New Roman" w:cs="Times New Roman"/>
          <w:sz w:val="24"/>
          <w:szCs w:val="24"/>
        </w:rPr>
        <w:t xml:space="preserve">has </w:t>
      </w:r>
      <w:r w:rsidR="00CD7E7D" w:rsidRPr="006B3DEA">
        <w:rPr>
          <w:rFonts w:ascii="Times New Roman" w:hAnsi="Times New Roman" w:cs="Times New Roman"/>
          <w:sz w:val="24"/>
          <w:szCs w:val="24"/>
        </w:rPr>
        <w:t>documented</w:t>
      </w:r>
      <w:r w:rsidR="004C55E5">
        <w:rPr>
          <w:rFonts w:ascii="Times New Roman" w:hAnsi="Times New Roman" w:cs="Times New Roman"/>
          <w:sz w:val="24"/>
          <w:szCs w:val="24"/>
        </w:rPr>
        <w:t xml:space="preserve"> the </w:t>
      </w:r>
      <w:r w:rsidR="00B617E2" w:rsidRPr="006B3DEA">
        <w:rPr>
          <w:rFonts w:ascii="Times New Roman" w:hAnsi="Times New Roman" w:cs="Times New Roman"/>
          <w:sz w:val="24"/>
          <w:szCs w:val="24"/>
        </w:rPr>
        <w:t>manifold</w:t>
      </w:r>
      <w:r w:rsidR="00CD7E7D" w:rsidRPr="006B3DEA">
        <w:rPr>
          <w:rFonts w:ascii="Times New Roman" w:hAnsi="Times New Roman" w:cs="Times New Roman"/>
          <w:sz w:val="24"/>
          <w:szCs w:val="24"/>
        </w:rPr>
        <w:t xml:space="preserve"> behavioural disease defences in insects that range from avoidance</w:t>
      </w:r>
      <w:r w:rsidR="00B617E2" w:rsidRPr="006B3DEA">
        <w:rPr>
          <w:rFonts w:ascii="Times New Roman" w:hAnsi="Times New Roman" w:cs="Times New Roman"/>
          <w:sz w:val="24"/>
          <w:szCs w:val="24"/>
        </w:rPr>
        <w:t xml:space="preserve"> </w:t>
      </w:r>
      <w:r w:rsidR="00C35D0C" w:rsidRPr="006B3DEA">
        <w:rPr>
          <w:rFonts w:ascii="Times New Roman" w:hAnsi="Times New Roman" w:cs="Times New Roman"/>
          <w:sz w:val="24"/>
          <w:szCs w:val="24"/>
        </w:rPr>
        <w:t>and grooming</w:t>
      </w:r>
      <w:r w:rsidR="00CD7E7D" w:rsidRPr="006B3DEA">
        <w:rPr>
          <w:rFonts w:ascii="Times New Roman" w:hAnsi="Times New Roman" w:cs="Times New Roman"/>
          <w:sz w:val="24"/>
          <w:szCs w:val="24"/>
        </w:rPr>
        <w:t xml:space="preserve"> to dynamic anti-disease behaviours seen so far in eusocial insects</w:t>
      </w:r>
      <w:r w:rsidR="00086A0B" w:rsidRPr="006B3DEA">
        <w:rPr>
          <w:rFonts w:ascii="Times New Roman" w:hAnsi="Times New Roman" w:cs="Times New Roman"/>
          <w:sz w:val="24"/>
          <w:szCs w:val="24"/>
        </w:rPr>
        <w:t xml:space="preserve"> </w:t>
      </w:r>
      <w:r w:rsidR="00086A0B" w:rsidRPr="006B3DEA">
        <w:rPr>
          <w:rFonts w:ascii="Times New Roman" w:hAnsi="Times New Roman" w:cs="Times New Roman"/>
          <w:sz w:val="24"/>
          <w:szCs w:val="24"/>
        </w:rPr>
        <w:fldChar w:fldCharType="begin" w:fldLock="1"/>
      </w:r>
      <w:r w:rsidR="00E23792">
        <w:rPr>
          <w:rFonts w:ascii="Times New Roman" w:hAnsi="Times New Roman" w:cs="Times New Roman"/>
          <w:sz w:val="24"/>
          <w:szCs w:val="24"/>
        </w:rPr>
        <w:instrText>ADDIN CSL_CITATION {"citationItems":[{"id":"ITEM-1","itemData":{"DOI":"10.1093/oso/9780198797500.003.0018","author":[{"dropping-particle":"","family":"Vale","given":"Pedro F.","non-dropping-particle":"","parse-names":false,"suffix":""},{"dropping-particle":"","family":"Siva-Jothy","given":"Jonathon A.","non-dropping-particle":"","parse-names":false,"suffix":""},{"dropping-particle":"","family":"Morrill","given":"André","non-dropping-particle":"","parse-names":false,"suffix":""},{"dropping-particle":"","family":"Forbes","given":"Mark R.","non-dropping-particle":"","parse-names":false,"suffix":""}],"container-title":"Insect Behavior: From mechanisms to ecological and evolutionary consequences","id":"ITEM-1","issued":{"date-parts":[["2018","9","20"]]},"publisher":"Oxford University Press","title":"The influence of parasites on insect behaviour","type":"chapter","volume":"1"},"uris":["http://www.mendeley.com/documents/?uuid=863a04fe-26f4-4556-896e-f5c985287752"]},{"id":"ITEM-2","itemData":{"DOI":"10.1016/j.cub.2007.06.008","ISBN":"0960-9822","ISSN":"09609822","PMID":"17714663","abstract":"Social insect colonies have evolved collective immune defences against parasites. These 'social immune systems' result from the cooperation of the individual group members to combat the increased risk of disease transmission that arises from sociality and group living. In this review we illustrate the pathways that parasites can take to infect a social insect colony and use these pathways as a framework to predict colony defence mechanisms and present the existing evidence. We find that the collective defences can be both prophylactic and activated on demand and consist of behavioural, physiological and organisational adaptations of the colony that prevent parasite entrance, establishment and spread. We discuss the regulation of collective immunity, which requires complex integration of information about both the parasites and the internal status of the insect colony. Our review concludes with an examination of the evolution of social immunity, which is based on the consequences of selection at both the individual and the colony level. ?? 2007 Elsevier Ltd. All rights reserved.","author":[{"dropping-particle":"","family":"Cremer","given":"Sylvia","non-dropping-particle":"","parse-names":false,"suffix":""},{"dropping-particle":"","family":"Armitage","given":"Sophie A O","non-dropping-particle":"","parse-names":false,"suffix":""},{"dropping-particle":"","family":"Schmid-Hempel","given":"Paul","non-dropping-particle":"","parse-names":false,"suffix":""}],"container-title":"Current Biology","id":"ITEM-2","issue":"16","issued":{"date-parts":[["2007"]]},"page":"693-702","title":"Social Immunity","type":"article-journal","volume":"17"},"uris":["http://www.mendeley.com/documents/?uuid=f475e9ff-7888-4f4f-9130-da67e5e1e130"]}],"mendeley":{"formattedCitation":"[3,5]","manualFormatting":"[3,5*]","plainTextFormattedCitation":"[3,5]","previouslyFormattedCitation":"[3,5]"},"properties":{"noteIndex":0},"schema":"https://github.com/citation-style-language/schema/raw/master/csl-citation.json"}</w:instrText>
      </w:r>
      <w:r w:rsidR="00086A0B" w:rsidRPr="006B3DEA">
        <w:rPr>
          <w:rFonts w:ascii="Times New Roman" w:hAnsi="Times New Roman" w:cs="Times New Roman"/>
          <w:sz w:val="24"/>
          <w:szCs w:val="24"/>
        </w:rPr>
        <w:fldChar w:fldCharType="separate"/>
      </w:r>
      <w:r w:rsidR="009B2104" w:rsidRPr="009B2104">
        <w:rPr>
          <w:rFonts w:ascii="Times New Roman" w:hAnsi="Times New Roman" w:cs="Times New Roman"/>
          <w:noProof/>
          <w:sz w:val="24"/>
          <w:szCs w:val="24"/>
        </w:rPr>
        <w:t>[3,5</w:t>
      </w:r>
      <w:r w:rsidR="000A1259">
        <w:rPr>
          <w:rFonts w:ascii="Times New Roman" w:hAnsi="Times New Roman" w:cs="Times New Roman"/>
          <w:noProof/>
          <w:sz w:val="24"/>
          <w:szCs w:val="24"/>
        </w:rPr>
        <w:t>*</w:t>
      </w:r>
      <w:r w:rsidR="009B2104" w:rsidRPr="009B2104">
        <w:rPr>
          <w:rFonts w:ascii="Times New Roman" w:hAnsi="Times New Roman" w:cs="Times New Roman"/>
          <w:noProof/>
          <w:sz w:val="24"/>
          <w:szCs w:val="24"/>
        </w:rPr>
        <w:t>]</w:t>
      </w:r>
      <w:r w:rsidR="00086A0B" w:rsidRPr="006B3DEA">
        <w:rPr>
          <w:rFonts w:ascii="Times New Roman" w:hAnsi="Times New Roman" w:cs="Times New Roman"/>
          <w:sz w:val="24"/>
          <w:szCs w:val="24"/>
        </w:rPr>
        <w:fldChar w:fldCharType="end"/>
      </w:r>
      <w:r w:rsidR="00CD7E7D" w:rsidRPr="006B3DEA">
        <w:rPr>
          <w:rFonts w:ascii="Times New Roman" w:hAnsi="Times New Roman" w:cs="Times New Roman"/>
          <w:sz w:val="24"/>
          <w:szCs w:val="24"/>
        </w:rPr>
        <w:t xml:space="preserve">. However, chemical cues and mechanistic </w:t>
      </w:r>
      <w:r w:rsidR="00210C7A">
        <w:rPr>
          <w:rFonts w:ascii="Times New Roman" w:hAnsi="Times New Roman" w:cs="Times New Roman"/>
          <w:sz w:val="24"/>
          <w:szCs w:val="24"/>
        </w:rPr>
        <w:t xml:space="preserve">neuronal </w:t>
      </w:r>
      <w:r w:rsidR="00CD7E7D" w:rsidRPr="006B3DEA">
        <w:rPr>
          <w:rFonts w:ascii="Times New Roman" w:hAnsi="Times New Roman" w:cs="Times New Roman"/>
          <w:sz w:val="24"/>
          <w:szCs w:val="24"/>
        </w:rPr>
        <w:t xml:space="preserve">details behind such behavioural modulation are </w:t>
      </w:r>
      <w:r w:rsidR="005628F3" w:rsidRPr="006B3DEA">
        <w:rPr>
          <w:rFonts w:ascii="Times New Roman" w:hAnsi="Times New Roman" w:cs="Times New Roman"/>
          <w:sz w:val="24"/>
          <w:szCs w:val="24"/>
        </w:rPr>
        <w:t xml:space="preserve">still </w:t>
      </w:r>
      <w:r w:rsidR="00CD7E7D" w:rsidRPr="006B3DEA">
        <w:rPr>
          <w:rFonts w:ascii="Times New Roman" w:hAnsi="Times New Roman" w:cs="Times New Roman"/>
          <w:sz w:val="24"/>
          <w:szCs w:val="24"/>
        </w:rPr>
        <w:t>largely unknown.</w:t>
      </w:r>
      <w:r w:rsidR="00B617E2" w:rsidRPr="006B3DEA">
        <w:rPr>
          <w:rFonts w:ascii="Times New Roman" w:hAnsi="Times New Roman" w:cs="Times New Roman"/>
          <w:sz w:val="24"/>
          <w:szCs w:val="24"/>
        </w:rPr>
        <w:t xml:space="preserve"> </w:t>
      </w:r>
      <w:r w:rsidR="00B17B02" w:rsidRPr="006B3DEA">
        <w:rPr>
          <w:rFonts w:ascii="Times New Roman" w:hAnsi="Times New Roman" w:cs="Times New Roman"/>
          <w:sz w:val="24"/>
          <w:szCs w:val="24"/>
        </w:rPr>
        <w:t>The f</w:t>
      </w:r>
      <w:r w:rsidR="00B617E2" w:rsidRPr="006B3DEA">
        <w:rPr>
          <w:rFonts w:ascii="Times New Roman" w:hAnsi="Times New Roman" w:cs="Times New Roman"/>
          <w:sz w:val="24"/>
          <w:szCs w:val="24"/>
        </w:rPr>
        <w:t>irst step is identifying the exact compounds that trigger specific phenotypes</w:t>
      </w:r>
      <w:r w:rsidR="00F37182" w:rsidRPr="006B3DEA">
        <w:rPr>
          <w:rFonts w:ascii="Times New Roman" w:hAnsi="Times New Roman" w:cs="Times New Roman"/>
          <w:sz w:val="24"/>
          <w:szCs w:val="24"/>
        </w:rPr>
        <w:t xml:space="preserve"> </w:t>
      </w:r>
      <w:r w:rsidR="00AF61D4" w:rsidRPr="006B3DEA">
        <w:rPr>
          <w:rFonts w:ascii="Times New Roman" w:hAnsi="Times New Roman" w:cs="Times New Roman"/>
          <w:sz w:val="24"/>
          <w:szCs w:val="24"/>
        </w:rPr>
        <w:t>by confirming their roles</w:t>
      </w:r>
      <w:r w:rsidR="006A1B16" w:rsidRPr="006B3DEA">
        <w:rPr>
          <w:rFonts w:ascii="Times New Roman" w:hAnsi="Times New Roman" w:cs="Times New Roman"/>
          <w:sz w:val="24"/>
          <w:szCs w:val="24"/>
        </w:rPr>
        <w:t xml:space="preserve"> using functional tests, which have so far rarely been used.</w:t>
      </w:r>
    </w:p>
    <w:p w14:paraId="13634A1E" w14:textId="60CFA082" w:rsidR="00494972" w:rsidRDefault="003C3F68" w:rsidP="00A22D6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2</w:t>
      </w:r>
      <w:r w:rsidR="00F37182" w:rsidRPr="006B3DEA">
        <w:rPr>
          <w:rFonts w:ascii="Times New Roman" w:hAnsi="Times New Roman" w:cs="Times New Roman"/>
          <w:sz w:val="24"/>
          <w:szCs w:val="24"/>
        </w:rPr>
        <w:t>) W</w:t>
      </w:r>
      <w:r w:rsidR="00287E03" w:rsidRPr="006B3DEA">
        <w:rPr>
          <w:rFonts w:ascii="Times New Roman" w:hAnsi="Times New Roman" w:cs="Times New Roman"/>
          <w:sz w:val="24"/>
          <w:szCs w:val="24"/>
        </w:rPr>
        <w:t xml:space="preserve">hat type of parasites can be </w:t>
      </w:r>
      <w:r w:rsidR="00F668CF" w:rsidRPr="006B3DEA">
        <w:rPr>
          <w:rFonts w:ascii="Times New Roman" w:hAnsi="Times New Roman" w:cs="Times New Roman"/>
          <w:sz w:val="24"/>
          <w:szCs w:val="24"/>
        </w:rPr>
        <w:t>detected</w:t>
      </w:r>
      <w:r w:rsidR="00287E03" w:rsidRPr="006B3DEA">
        <w:rPr>
          <w:rFonts w:ascii="Times New Roman" w:hAnsi="Times New Roman" w:cs="Times New Roman"/>
          <w:sz w:val="24"/>
          <w:szCs w:val="24"/>
        </w:rPr>
        <w:t xml:space="preserve"> by host</w:t>
      </w:r>
      <w:r w:rsidR="00F668CF" w:rsidRPr="006B3DEA">
        <w:rPr>
          <w:rFonts w:ascii="Times New Roman" w:hAnsi="Times New Roman" w:cs="Times New Roman"/>
          <w:sz w:val="24"/>
          <w:szCs w:val="24"/>
        </w:rPr>
        <w:t xml:space="preserve"> olfaction</w:t>
      </w:r>
      <w:r w:rsidR="00CC1D1B">
        <w:rPr>
          <w:rFonts w:ascii="Times New Roman" w:hAnsi="Times New Roman" w:cs="Times New Roman"/>
          <w:sz w:val="24"/>
          <w:szCs w:val="24"/>
        </w:rPr>
        <w:t xml:space="preserve"> or </w:t>
      </w:r>
      <w:r w:rsidR="00F37182" w:rsidRPr="006B3DEA">
        <w:rPr>
          <w:rFonts w:ascii="Times New Roman" w:hAnsi="Times New Roman" w:cs="Times New Roman"/>
          <w:sz w:val="24"/>
          <w:szCs w:val="24"/>
        </w:rPr>
        <w:t>gustation</w:t>
      </w:r>
      <w:r w:rsidR="00CC1D1B">
        <w:rPr>
          <w:rFonts w:ascii="Times New Roman" w:hAnsi="Times New Roman" w:cs="Times New Roman"/>
          <w:sz w:val="24"/>
          <w:szCs w:val="24"/>
        </w:rPr>
        <w:t>,</w:t>
      </w:r>
      <w:r w:rsidR="00287E03" w:rsidRPr="006B3DEA">
        <w:rPr>
          <w:rFonts w:ascii="Times New Roman" w:hAnsi="Times New Roman" w:cs="Times New Roman"/>
          <w:sz w:val="24"/>
          <w:szCs w:val="24"/>
        </w:rPr>
        <w:t xml:space="preserve"> and how specific are immune responses induced by these cues? </w:t>
      </w:r>
      <w:r w:rsidR="00DB5014">
        <w:rPr>
          <w:rFonts w:ascii="Times New Roman" w:hAnsi="Times New Roman" w:cs="Times New Roman"/>
          <w:sz w:val="24"/>
          <w:szCs w:val="24"/>
        </w:rPr>
        <w:t xml:space="preserve">Are humoral and cellular immunity equally likely to be activated by chemical cues and how specific is this response? </w:t>
      </w:r>
      <w:r w:rsidR="000E4A0C">
        <w:rPr>
          <w:rFonts w:ascii="Times New Roman" w:hAnsi="Times New Roman" w:cs="Times New Roman"/>
          <w:sz w:val="24"/>
          <w:szCs w:val="24"/>
        </w:rPr>
        <w:t xml:space="preserve">For example, </w:t>
      </w:r>
      <w:r w:rsidR="00EE3B10">
        <w:rPr>
          <w:rFonts w:ascii="Times New Roman" w:hAnsi="Times New Roman" w:cs="Times New Roman"/>
          <w:sz w:val="24"/>
          <w:szCs w:val="24"/>
        </w:rPr>
        <w:t xml:space="preserve">can </w:t>
      </w:r>
      <w:r w:rsidR="000E4A0C">
        <w:rPr>
          <w:rFonts w:ascii="Times New Roman" w:hAnsi="Times New Roman" w:cs="Times New Roman"/>
          <w:sz w:val="24"/>
          <w:szCs w:val="24"/>
        </w:rPr>
        <w:t xml:space="preserve">sensing gram-negative bacteria in the environment prime immunity specifically against the same bacteria, or more broadly </w:t>
      </w:r>
      <w:r w:rsidR="009765C5">
        <w:rPr>
          <w:rFonts w:ascii="Times New Roman" w:hAnsi="Times New Roman" w:cs="Times New Roman"/>
          <w:sz w:val="24"/>
          <w:szCs w:val="24"/>
        </w:rPr>
        <w:t xml:space="preserve">against other strains or gram-positive bacteria as well? </w:t>
      </w:r>
      <w:r w:rsidR="00860674" w:rsidRPr="006B3DEA">
        <w:rPr>
          <w:rFonts w:ascii="Times New Roman" w:hAnsi="Times New Roman" w:cs="Times New Roman"/>
          <w:sz w:val="24"/>
          <w:szCs w:val="24"/>
        </w:rPr>
        <w:t xml:space="preserve">Similarly, do healthy conspecifics </w:t>
      </w:r>
      <w:r w:rsidR="00F668CF" w:rsidRPr="006B3DEA">
        <w:rPr>
          <w:rFonts w:ascii="Times New Roman" w:hAnsi="Times New Roman" w:cs="Times New Roman"/>
          <w:sz w:val="24"/>
          <w:szCs w:val="24"/>
        </w:rPr>
        <w:t>recognise</w:t>
      </w:r>
      <w:r w:rsidR="00860674" w:rsidRPr="006B3DEA">
        <w:rPr>
          <w:rFonts w:ascii="Times New Roman" w:hAnsi="Times New Roman" w:cs="Times New Roman"/>
          <w:sz w:val="24"/>
          <w:szCs w:val="24"/>
        </w:rPr>
        <w:t xml:space="preserve"> the type of </w:t>
      </w:r>
      <w:r w:rsidR="008D74B4" w:rsidRPr="006B3DEA">
        <w:rPr>
          <w:rFonts w:ascii="Times New Roman" w:hAnsi="Times New Roman" w:cs="Times New Roman"/>
          <w:sz w:val="24"/>
          <w:szCs w:val="24"/>
        </w:rPr>
        <w:t>parasite (e.g., bacteria, virus, or microsporidia)</w:t>
      </w:r>
      <w:r w:rsidR="00860674" w:rsidRPr="006B3DEA">
        <w:rPr>
          <w:rFonts w:ascii="Times New Roman" w:hAnsi="Times New Roman" w:cs="Times New Roman"/>
          <w:sz w:val="24"/>
          <w:szCs w:val="24"/>
        </w:rPr>
        <w:t xml:space="preserve"> their group member is infected with based on </w:t>
      </w:r>
      <w:r w:rsidR="008D74B4" w:rsidRPr="006B3DEA">
        <w:rPr>
          <w:rFonts w:ascii="Times New Roman" w:hAnsi="Times New Roman" w:cs="Times New Roman"/>
          <w:sz w:val="24"/>
          <w:szCs w:val="24"/>
        </w:rPr>
        <w:t>their chemical profile</w:t>
      </w:r>
      <w:r w:rsidR="00845040">
        <w:rPr>
          <w:rFonts w:ascii="Times New Roman" w:hAnsi="Times New Roman" w:cs="Times New Roman"/>
          <w:sz w:val="24"/>
          <w:szCs w:val="24"/>
        </w:rPr>
        <w:t>,</w:t>
      </w:r>
      <w:r w:rsidR="002525D1">
        <w:rPr>
          <w:rFonts w:ascii="Times New Roman" w:hAnsi="Times New Roman" w:cs="Times New Roman"/>
          <w:sz w:val="24"/>
          <w:szCs w:val="24"/>
        </w:rPr>
        <w:t xml:space="preserve"> and does this th</w:t>
      </w:r>
      <w:r w:rsidR="00EF23E1">
        <w:rPr>
          <w:rFonts w:ascii="Times New Roman" w:hAnsi="Times New Roman" w:cs="Times New Roman"/>
          <w:sz w:val="24"/>
          <w:szCs w:val="24"/>
        </w:rPr>
        <w:t xml:space="preserve">en influence their </w:t>
      </w:r>
      <w:r w:rsidR="002525D1">
        <w:rPr>
          <w:rFonts w:ascii="Times New Roman" w:hAnsi="Times New Roman" w:cs="Times New Roman"/>
          <w:sz w:val="24"/>
          <w:szCs w:val="24"/>
        </w:rPr>
        <w:t>immunity</w:t>
      </w:r>
      <w:r w:rsidR="00B928BD">
        <w:rPr>
          <w:rFonts w:ascii="Times New Roman" w:hAnsi="Times New Roman" w:cs="Times New Roman"/>
          <w:sz w:val="24"/>
          <w:szCs w:val="24"/>
        </w:rPr>
        <w:t xml:space="preserve"> accordingly</w:t>
      </w:r>
      <w:r w:rsidR="00860674" w:rsidRPr="006B3DEA">
        <w:rPr>
          <w:rFonts w:ascii="Times New Roman" w:hAnsi="Times New Roman" w:cs="Times New Roman"/>
          <w:sz w:val="24"/>
          <w:szCs w:val="24"/>
        </w:rPr>
        <w:t xml:space="preserve">? </w:t>
      </w:r>
    </w:p>
    <w:p w14:paraId="4132F4FD" w14:textId="3EECFBC0" w:rsidR="004E2DF1" w:rsidRDefault="004E2DF1" w:rsidP="00A22D63">
      <w:pPr>
        <w:spacing w:line="360" w:lineRule="auto"/>
        <w:rPr>
          <w:rFonts w:ascii="Times New Roman" w:hAnsi="Times New Roman" w:cs="Times New Roman"/>
          <w:sz w:val="24"/>
          <w:szCs w:val="24"/>
        </w:rPr>
      </w:pPr>
      <w:r>
        <w:rPr>
          <w:rFonts w:ascii="Times New Roman" w:hAnsi="Times New Roman" w:cs="Times New Roman"/>
          <w:sz w:val="24"/>
          <w:szCs w:val="24"/>
        </w:rPr>
        <w:t>3) What other factors</w:t>
      </w:r>
      <w:r w:rsidR="004F2BCD">
        <w:rPr>
          <w:rFonts w:ascii="Times New Roman" w:hAnsi="Times New Roman" w:cs="Times New Roman"/>
          <w:sz w:val="24"/>
          <w:szCs w:val="24"/>
        </w:rPr>
        <w:t xml:space="preserve"> </w:t>
      </w:r>
      <w:r>
        <w:rPr>
          <w:rFonts w:ascii="Times New Roman" w:hAnsi="Times New Roman" w:cs="Times New Roman"/>
          <w:sz w:val="24"/>
          <w:szCs w:val="24"/>
        </w:rPr>
        <w:t>influence</w:t>
      </w:r>
      <w:r w:rsidR="00EE1673">
        <w:rPr>
          <w:rFonts w:ascii="Times New Roman" w:hAnsi="Times New Roman" w:cs="Times New Roman"/>
          <w:sz w:val="24"/>
          <w:szCs w:val="24"/>
        </w:rPr>
        <w:t xml:space="preserve"> insect sensitivity to chemical disease cues?</w:t>
      </w:r>
      <w:r w:rsidR="004F2BCD">
        <w:rPr>
          <w:rFonts w:ascii="Times New Roman" w:hAnsi="Times New Roman" w:cs="Times New Roman"/>
          <w:sz w:val="24"/>
          <w:szCs w:val="24"/>
        </w:rPr>
        <w:t xml:space="preserve"> For example, i</w:t>
      </w:r>
      <w:r w:rsidR="004F2BCD" w:rsidRPr="004F2BCD">
        <w:rPr>
          <w:rFonts w:ascii="Times New Roman" w:hAnsi="Times New Roman" w:cs="Times New Roman"/>
          <w:sz w:val="24"/>
          <w:szCs w:val="24"/>
        </w:rPr>
        <w:t xml:space="preserve">f individuals are starved, they may be less </w:t>
      </w:r>
      <w:r w:rsidR="00776108">
        <w:rPr>
          <w:rFonts w:ascii="Times New Roman" w:hAnsi="Times New Roman" w:cs="Times New Roman"/>
          <w:sz w:val="24"/>
          <w:szCs w:val="24"/>
        </w:rPr>
        <w:t>aversive</w:t>
      </w:r>
      <w:r w:rsidR="001F77C3">
        <w:rPr>
          <w:rFonts w:ascii="Times New Roman" w:hAnsi="Times New Roman" w:cs="Times New Roman"/>
          <w:sz w:val="24"/>
          <w:szCs w:val="24"/>
        </w:rPr>
        <w:t xml:space="preserve"> to contaminated food sources. C</w:t>
      </w:r>
      <w:r w:rsidR="004F2BCD" w:rsidRPr="004F2BCD">
        <w:rPr>
          <w:rFonts w:ascii="Times New Roman" w:hAnsi="Times New Roman" w:cs="Times New Roman"/>
          <w:sz w:val="24"/>
          <w:szCs w:val="24"/>
        </w:rPr>
        <w:t xml:space="preserve">onversely, </w:t>
      </w:r>
      <w:r w:rsidR="001F77C3">
        <w:rPr>
          <w:rFonts w:ascii="Times New Roman" w:hAnsi="Times New Roman" w:cs="Times New Roman"/>
          <w:sz w:val="24"/>
          <w:szCs w:val="24"/>
        </w:rPr>
        <w:t>enhanced</w:t>
      </w:r>
      <w:r w:rsidR="001F77C3" w:rsidRPr="004F2BCD">
        <w:rPr>
          <w:rFonts w:ascii="Times New Roman" w:hAnsi="Times New Roman" w:cs="Times New Roman"/>
          <w:sz w:val="24"/>
          <w:szCs w:val="24"/>
        </w:rPr>
        <w:t xml:space="preserve"> immune status (e.g., </w:t>
      </w:r>
      <w:r w:rsidR="00C74061" w:rsidRPr="004F2BCD">
        <w:rPr>
          <w:rFonts w:ascii="Times New Roman" w:hAnsi="Times New Roman" w:cs="Times New Roman"/>
          <w:sz w:val="24"/>
          <w:szCs w:val="24"/>
        </w:rPr>
        <w:t xml:space="preserve">by </w:t>
      </w:r>
      <w:r w:rsidR="001F77C3" w:rsidRPr="004F2BCD">
        <w:rPr>
          <w:rFonts w:ascii="Times New Roman" w:hAnsi="Times New Roman" w:cs="Times New Roman"/>
          <w:sz w:val="24"/>
          <w:szCs w:val="24"/>
        </w:rPr>
        <w:t>immune priming)</w:t>
      </w:r>
      <w:r w:rsidR="001F77C3">
        <w:rPr>
          <w:rFonts w:ascii="Times New Roman" w:hAnsi="Times New Roman" w:cs="Times New Roman"/>
          <w:sz w:val="24"/>
          <w:szCs w:val="24"/>
        </w:rPr>
        <w:t xml:space="preserve"> </w:t>
      </w:r>
      <w:r w:rsidR="00E04AF6">
        <w:rPr>
          <w:rFonts w:ascii="Times New Roman" w:hAnsi="Times New Roman" w:cs="Times New Roman"/>
          <w:sz w:val="24"/>
          <w:szCs w:val="24"/>
        </w:rPr>
        <w:t>will</w:t>
      </w:r>
      <w:r w:rsidR="00407DCD">
        <w:rPr>
          <w:rFonts w:ascii="Times New Roman" w:hAnsi="Times New Roman" w:cs="Times New Roman"/>
          <w:sz w:val="24"/>
          <w:szCs w:val="24"/>
        </w:rPr>
        <w:t xml:space="preserve"> make individuals </w:t>
      </w:r>
      <w:r w:rsidR="004F2BCD" w:rsidRPr="004F2BCD">
        <w:rPr>
          <w:rFonts w:ascii="Times New Roman" w:hAnsi="Times New Roman" w:cs="Times New Roman"/>
          <w:sz w:val="24"/>
          <w:szCs w:val="24"/>
        </w:rPr>
        <w:t xml:space="preserve">less susceptible </w:t>
      </w:r>
      <w:r w:rsidR="00C74061">
        <w:rPr>
          <w:rFonts w:ascii="Times New Roman" w:hAnsi="Times New Roman" w:cs="Times New Roman"/>
          <w:sz w:val="24"/>
          <w:szCs w:val="24"/>
        </w:rPr>
        <w:t xml:space="preserve">to </w:t>
      </w:r>
      <w:r w:rsidR="004A5E83">
        <w:rPr>
          <w:rFonts w:ascii="Times New Roman" w:hAnsi="Times New Roman" w:cs="Times New Roman"/>
          <w:sz w:val="24"/>
          <w:szCs w:val="24"/>
        </w:rPr>
        <w:t>parasites</w:t>
      </w:r>
      <w:r w:rsidR="00C74061">
        <w:rPr>
          <w:rFonts w:ascii="Times New Roman" w:hAnsi="Times New Roman" w:cs="Times New Roman"/>
          <w:sz w:val="24"/>
          <w:szCs w:val="24"/>
        </w:rPr>
        <w:t xml:space="preserve"> and </w:t>
      </w:r>
      <w:r w:rsidR="00E04AF6">
        <w:rPr>
          <w:rFonts w:ascii="Times New Roman" w:hAnsi="Times New Roman" w:cs="Times New Roman"/>
          <w:sz w:val="24"/>
          <w:szCs w:val="24"/>
        </w:rPr>
        <w:t xml:space="preserve">potentially </w:t>
      </w:r>
      <w:r w:rsidR="00C74061">
        <w:rPr>
          <w:rFonts w:ascii="Times New Roman" w:hAnsi="Times New Roman" w:cs="Times New Roman"/>
          <w:sz w:val="24"/>
          <w:szCs w:val="24"/>
        </w:rPr>
        <w:t xml:space="preserve">less </w:t>
      </w:r>
      <w:r w:rsidR="00593175">
        <w:rPr>
          <w:rFonts w:ascii="Times New Roman" w:hAnsi="Times New Roman" w:cs="Times New Roman"/>
          <w:sz w:val="24"/>
          <w:szCs w:val="24"/>
        </w:rPr>
        <w:t>aversive</w:t>
      </w:r>
      <w:r w:rsidR="00CE2ED7">
        <w:rPr>
          <w:rFonts w:ascii="Times New Roman" w:hAnsi="Times New Roman" w:cs="Times New Roman"/>
          <w:sz w:val="24"/>
          <w:szCs w:val="24"/>
        </w:rPr>
        <w:t xml:space="preserve"> to disease cues</w:t>
      </w:r>
      <w:r w:rsidR="00593175">
        <w:rPr>
          <w:rFonts w:ascii="Times New Roman" w:hAnsi="Times New Roman" w:cs="Times New Roman"/>
          <w:sz w:val="24"/>
          <w:szCs w:val="24"/>
        </w:rPr>
        <w:t xml:space="preserve"> as well.</w:t>
      </w:r>
      <w:r w:rsidR="00CE2ED7">
        <w:rPr>
          <w:rFonts w:ascii="Times New Roman" w:hAnsi="Times New Roman" w:cs="Times New Roman"/>
          <w:sz w:val="24"/>
          <w:szCs w:val="24"/>
        </w:rPr>
        <w:t xml:space="preserve"> </w:t>
      </w:r>
      <w:r w:rsidR="003D2CDB">
        <w:rPr>
          <w:rFonts w:ascii="Times New Roman" w:hAnsi="Times New Roman" w:cs="Times New Roman"/>
          <w:sz w:val="24"/>
          <w:szCs w:val="24"/>
        </w:rPr>
        <w:t>Therefore</w:t>
      </w:r>
      <w:r w:rsidR="00CE2ED7">
        <w:rPr>
          <w:rFonts w:ascii="Times New Roman" w:hAnsi="Times New Roman" w:cs="Times New Roman"/>
          <w:sz w:val="24"/>
          <w:szCs w:val="24"/>
        </w:rPr>
        <w:t>, individuals</w:t>
      </w:r>
      <w:r w:rsidR="004F2BCD" w:rsidRPr="004F2BCD">
        <w:rPr>
          <w:rFonts w:ascii="Times New Roman" w:hAnsi="Times New Roman" w:cs="Times New Roman"/>
          <w:sz w:val="24"/>
          <w:szCs w:val="24"/>
        </w:rPr>
        <w:t xml:space="preserve"> </w:t>
      </w:r>
      <w:r w:rsidR="00223012">
        <w:rPr>
          <w:rFonts w:ascii="Times New Roman" w:hAnsi="Times New Roman" w:cs="Times New Roman"/>
          <w:sz w:val="24"/>
          <w:szCs w:val="24"/>
        </w:rPr>
        <w:t xml:space="preserve">may </w:t>
      </w:r>
      <w:r w:rsidR="004F2BCD" w:rsidRPr="004F2BCD">
        <w:rPr>
          <w:rFonts w:ascii="Times New Roman" w:hAnsi="Times New Roman" w:cs="Times New Roman"/>
          <w:sz w:val="24"/>
          <w:szCs w:val="24"/>
        </w:rPr>
        <w:t>react differently</w:t>
      </w:r>
      <w:r w:rsidR="00C74061">
        <w:rPr>
          <w:rFonts w:ascii="Times New Roman" w:hAnsi="Times New Roman" w:cs="Times New Roman"/>
          <w:sz w:val="24"/>
          <w:szCs w:val="24"/>
        </w:rPr>
        <w:t xml:space="preserve"> to disease cues</w:t>
      </w:r>
      <w:r w:rsidR="00223012">
        <w:rPr>
          <w:rFonts w:ascii="Times New Roman" w:hAnsi="Times New Roman" w:cs="Times New Roman"/>
          <w:sz w:val="24"/>
          <w:szCs w:val="24"/>
        </w:rPr>
        <w:t xml:space="preserve"> depending on their </w:t>
      </w:r>
      <w:r w:rsidR="003D2CDB">
        <w:rPr>
          <w:rFonts w:ascii="Times New Roman" w:hAnsi="Times New Roman" w:cs="Times New Roman"/>
          <w:sz w:val="24"/>
          <w:szCs w:val="24"/>
        </w:rPr>
        <w:t>physiological</w:t>
      </w:r>
      <w:r w:rsidR="00223012">
        <w:rPr>
          <w:rFonts w:ascii="Times New Roman" w:hAnsi="Times New Roman" w:cs="Times New Roman"/>
          <w:sz w:val="24"/>
          <w:szCs w:val="24"/>
        </w:rPr>
        <w:t xml:space="preserve"> status</w:t>
      </w:r>
      <w:r w:rsidR="004F2BCD" w:rsidRPr="004F2BCD">
        <w:rPr>
          <w:rFonts w:ascii="Times New Roman" w:hAnsi="Times New Roman" w:cs="Times New Roman"/>
          <w:sz w:val="24"/>
          <w:szCs w:val="24"/>
        </w:rPr>
        <w:t>.</w:t>
      </w:r>
    </w:p>
    <w:p w14:paraId="2219C938" w14:textId="77777777" w:rsidR="0010792C" w:rsidRPr="006B3DEA" w:rsidRDefault="0010792C" w:rsidP="00A22D63">
      <w:pPr>
        <w:spacing w:line="360" w:lineRule="auto"/>
        <w:rPr>
          <w:rFonts w:ascii="Times New Roman" w:hAnsi="Times New Roman" w:cs="Times New Roman"/>
          <w:sz w:val="24"/>
          <w:szCs w:val="24"/>
        </w:rPr>
      </w:pPr>
    </w:p>
    <w:p w14:paraId="1A0F42AE" w14:textId="36148C48" w:rsidR="00DB1E61" w:rsidRPr="00AE6354" w:rsidRDefault="00AE6354" w:rsidP="00A22D63">
      <w:pPr>
        <w:spacing w:line="360" w:lineRule="auto"/>
        <w:rPr>
          <w:rFonts w:ascii="Times New Roman" w:hAnsi="Times New Roman" w:cs="Times New Roman"/>
          <w:b/>
          <w:sz w:val="24"/>
          <w:szCs w:val="24"/>
        </w:rPr>
      </w:pPr>
      <w:r w:rsidRPr="00AE6354">
        <w:rPr>
          <w:rFonts w:ascii="Times New Roman" w:hAnsi="Times New Roman" w:cs="Times New Roman"/>
          <w:b/>
          <w:sz w:val="24"/>
          <w:szCs w:val="24"/>
        </w:rPr>
        <w:t>Acknowledgments</w:t>
      </w:r>
    </w:p>
    <w:p w14:paraId="65E66543" w14:textId="51EDA45C" w:rsidR="00384D7F" w:rsidRDefault="001E59E6" w:rsidP="00DC0E6E">
      <w:pPr>
        <w:spacing w:line="360" w:lineRule="auto"/>
        <w:rPr>
          <w:rFonts w:ascii="Times New Roman" w:hAnsi="Times New Roman" w:cs="Times New Roman"/>
          <w:sz w:val="24"/>
          <w:szCs w:val="24"/>
        </w:rPr>
      </w:pPr>
      <w:r w:rsidRPr="001E59E6">
        <w:rPr>
          <w:rFonts w:ascii="Times New Roman" w:hAnsi="Times New Roman" w:cs="Times New Roman"/>
          <w:sz w:val="24"/>
          <w:szCs w:val="24"/>
        </w:rPr>
        <w:t xml:space="preserve">We thank </w:t>
      </w:r>
      <w:r w:rsidR="00E02131">
        <w:rPr>
          <w:rFonts w:ascii="Times New Roman" w:hAnsi="Times New Roman" w:cs="Times New Roman"/>
          <w:sz w:val="24"/>
          <w:szCs w:val="24"/>
        </w:rPr>
        <w:t xml:space="preserve">Olena </w:t>
      </w:r>
      <w:r w:rsidR="00E02131" w:rsidRPr="00E02131">
        <w:rPr>
          <w:rFonts w:ascii="Times New Roman" w:hAnsi="Times New Roman" w:cs="Times New Roman"/>
          <w:sz w:val="24"/>
          <w:szCs w:val="24"/>
        </w:rPr>
        <w:t>Riabinina</w:t>
      </w:r>
      <w:r w:rsidR="00E02131">
        <w:rPr>
          <w:rFonts w:ascii="Times New Roman" w:hAnsi="Times New Roman" w:cs="Times New Roman"/>
          <w:sz w:val="24"/>
          <w:szCs w:val="24"/>
        </w:rPr>
        <w:t xml:space="preserve"> </w:t>
      </w:r>
      <w:r>
        <w:rPr>
          <w:rFonts w:ascii="Times New Roman" w:hAnsi="Times New Roman" w:cs="Times New Roman"/>
          <w:sz w:val="24"/>
          <w:szCs w:val="24"/>
        </w:rPr>
        <w:t xml:space="preserve">and Christopher Pull </w:t>
      </w:r>
      <w:r w:rsidRPr="001E59E6">
        <w:rPr>
          <w:rFonts w:ascii="Times New Roman" w:hAnsi="Times New Roman" w:cs="Times New Roman"/>
          <w:sz w:val="24"/>
          <w:szCs w:val="24"/>
        </w:rPr>
        <w:t xml:space="preserve">for </w:t>
      </w:r>
      <w:r w:rsidR="00845040">
        <w:rPr>
          <w:rFonts w:ascii="Times New Roman" w:hAnsi="Times New Roman" w:cs="Times New Roman"/>
          <w:sz w:val="24"/>
          <w:szCs w:val="24"/>
        </w:rPr>
        <w:t xml:space="preserve">their </w:t>
      </w:r>
      <w:r w:rsidRPr="001E59E6">
        <w:rPr>
          <w:rFonts w:ascii="Times New Roman" w:hAnsi="Times New Roman" w:cs="Times New Roman"/>
          <w:sz w:val="24"/>
          <w:szCs w:val="24"/>
        </w:rPr>
        <w:t xml:space="preserve">comments on </w:t>
      </w:r>
      <w:r w:rsidR="00223012">
        <w:rPr>
          <w:rFonts w:ascii="Times New Roman" w:hAnsi="Times New Roman" w:cs="Times New Roman"/>
          <w:sz w:val="24"/>
          <w:szCs w:val="24"/>
        </w:rPr>
        <w:t>a</w:t>
      </w:r>
      <w:r w:rsidR="00BE2D13">
        <w:rPr>
          <w:rFonts w:ascii="Times New Roman" w:hAnsi="Times New Roman" w:cs="Times New Roman"/>
          <w:sz w:val="24"/>
          <w:szCs w:val="24"/>
        </w:rPr>
        <w:t>n earlier</w:t>
      </w:r>
      <w:r w:rsidR="00223012">
        <w:rPr>
          <w:rFonts w:ascii="Times New Roman" w:hAnsi="Times New Roman" w:cs="Times New Roman"/>
          <w:sz w:val="24"/>
          <w:szCs w:val="24"/>
        </w:rPr>
        <w:t xml:space="preserve"> draft of the</w:t>
      </w:r>
      <w:r w:rsidRPr="001E59E6">
        <w:rPr>
          <w:rFonts w:ascii="Times New Roman" w:hAnsi="Times New Roman" w:cs="Times New Roman"/>
          <w:sz w:val="24"/>
          <w:szCs w:val="24"/>
        </w:rPr>
        <w:t xml:space="preserve"> manuscript</w:t>
      </w:r>
      <w:r>
        <w:rPr>
          <w:rFonts w:ascii="Times New Roman" w:hAnsi="Times New Roman" w:cs="Times New Roman"/>
          <w:sz w:val="24"/>
          <w:szCs w:val="24"/>
        </w:rPr>
        <w:t>.</w:t>
      </w:r>
      <w:r w:rsidR="000D5A18">
        <w:rPr>
          <w:rFonts w:ascii="Times New Roman" w:hAnsi="Times New Roman" w:cs="Times New Roman"/>
          <w:sz w:val="24"/>
          <w:szCs w:val="24"/>
        </w:rPr>
        <w:t xml:space="preserve"> </w:t>
      </w:r>
      <w:r w:rsidR="00384D7F">
        <w:rPr>
          <w:rFonts w:ascii="Times New Roman" w:hAnsi="Times New Roman" w:cs="Times New Roman"/>
          <w:sz w:val="24"/>
          <w:szCs w:val="24"/>
        </w:rPr>
        <w:t xml:space="preserve">BM received </w:t>
      </w:r>
      <w:r w:rsidR="00E72799" w:rsidRPr="00E72799">
        <w:rPr>
          <w:rFonts w:ascii="Times New Roman" w:hAnsi="Times New Roman" w:cs="Times New Roman"/>
          <w:sz w:val="24"/>
          <w:szCs w:val="24"/>
        </w:rPr>
        <w:t>funding from the European Union’s Horiz</w:t>
      </w:r>
      <w:r w:rsidR="00E72799">
        <w:rPr>
          <w:rFonts w:ascii="Times New Roman" w:hAnsi="Times New Roman" w:cs="Times New Roman"/>
          <w:sz w:val="24"/>
          <w:szCs w:val="24"/>
        </w:rPr>
        <w:t xml:space="preserve">on 2020 research and innovation </w:t>
      </w:r>
      <w:r w:rsidR="00E72799" w:rsidRPr="00E72799">
        <w:rPr>
          <w:rFonts w:ascii="Times New Roman" w:hAnsi="Times New Roman" w:cs="Times New Roman"/>
          <w:sz w:val="24"/>
          <w:szCs w:val="24"/>
        </w:rPr>
        <w:t>programme under the Marie Sklo</w:t>
      </w:r>
      <w:r w:rsidR="00E72799">
        <w:rPr>
          <w:rFonts w:ascii="Times New Roman" w:hAnsi="Times New Roman" w:cs="Times New Roman"/>
          <w:sz w:val="24"/>
          <w:szCs w:val="24"/>
        </w:rPr>
        <w:t xml:space="preserve">dowska-Curie grant agreement No </w:t>
      </w:r>
      <w:r w:rsidR="00E72799" w:rsidRPr="00E72799">
        <w:rPr>
          <w:rFonts w:ascii="Times New Roman" w:hAnsi="Times New Roman" w:cs="Times New Roman"/>
          <w:sz w:val="24"/>
          <w:szCs w:val="24"/>
        </w:rPr>
        <w:t>101032899</w:t>
      </w:r>
      <w:r w:rsidR="00E72799">
        <w:rPr>
          <w:rFonts w:ascii="Times New Roman" w:hAnsi="Times New Roman" w:cs="Times New Roman"/>
          <w:sz w:val="24"/>
          <w:szCs w:val="24"/>
        </w:rPr>
        <w:t>. TS</w:t>
      </w:r>
      <w:r w:rsidR="00DC0E6E">
        <w:rPr>
          <w:rFonts w:ascii="Times New Roman" w:hAnsi="Times New Roman" w:cs="Times New Roman"/>
          <w:sz w:val="24"/>
          <w:szCs w:val="24"/>
        </w:rPr>
        <w:t xml:space="preserve"> </w:t>
      </w:r>
      <w:r w:rsidR="00DC0E6E" w:rsidRPr="00DC0E6E">
        <w:rPr>
          <w:rFonts w:ascii="Times New Roman" w:hAnsi="Times New Roman" w:cs="Times New Roman"/>
          <w:sz w:val="24"/>
          <w:szCs w:val="24"/>
        </w:rPr>
        <w:t>did not receive any specific grant from funding agencie</w:t>
      </w:r>
      <w:r w:rsidR="00DC0E6E">
        <w:rPr>
          <w:rFonts w:ascii="Times New Roman" w:hAnsi="Times New Roman" w:cs="Times New Roman"/>
          <w:sz w:val="24"/>
          <w:szCs w:val="24"/>
        </w:rPr>
        <w:t xml:space="preserve">s in public, commercial, or </w:t>
      </w:r>
      <w:r w:rsidR="00DC0E6E" w:rsidRPr="00DC0E6E">
        <w:rPr>
          <w:rFonts w:ascii="Times New Roman" w:hAnsi="Times New Roman" w:cs="Times New Roman"/>
          <w:sz w:val="24"/>
          <w:szCs w:val="24"/>
        </w:rPr>
        <w:t>not-for-profit sectors</w:t>
      </w:r>
      <w:r w:rsidR="00DC0E6E">
        <w:rPr>
          <w:rFonts w:ascii="Times New Roman" w:hAnsi="Times New Roman" w:cs="Times New Roman"/>
          <w:sz w:val="24"/>
          <w:szCs w:val="24"/>
        </w:rPr>
        <w:t>.</w:t>
      </w:r>
    </w:p>
    <w:p w14:paraId="731A36B6" w14:textId="77777777" w:rsidR="00C71FD5" w:rsidRPr="00E72799" w:rsidRDefault="00C71FD5" w:rsidP="00DC0E6E">
      <w:pPr>
        <w:spacing w:line="360" w:lineRule="auto"/>
        <w:rPr>
          <w:rFonts w:ascii="Times New Roman" w:hAnsi="Times New Roman" w:cs="Times New Roman"/>
          <w:sz w:val="24"/>
          <w:szCs w:val="24"/>
        </w:rPr>
      </w:pPr>
    </w:p>
    <w:p w14:paraId="7BDEE0B4" w14:textId="71D8A07F" w:rsidR="00CF78EA" w:rsidRPr="001E59E6" w:rsidRDefault="00CF78EA" w:rsidP="00A22D63">
      <w:pPr>
        <w:spacing w:line="360" w:lineRule="auto"/>
        <w:rPr>
          <w:rFonts w:ascii="Times New Roman" w:hAnsi="Times New Roman" w:cs="Times New Roman"/>
          <w:b/>
          <w:sz w:val="24"/>
          <w:szCs w:val="24"/>
        </w:rPr>
      </w:pPr>
      <w:r w:rsidRPr="001E59E6">
        <w:rPr>
          <w:rFonts w:ascii="Times New Roman" w:hAnsi="Times New Roman" w:cs="Times New Roman"/>
          <w:b/>
          <w:sz w:val="24"/>
          <w:szCs w:val="24"/>
        </w:rPr>
        <w:t>Literature</w:t>
      </w:r>
    </w:p>
    <w:p w14:paraId="0E25574A" w14:textId="1D6AAD4B" w:rsidR="001F1D7F" w:rsidRPr="001F1D7F" w:rsidRDefault="00CF78EA"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6B3DEA">
        <w:rPr>
          <w:rFonts w:ascii="Times New Roman" w:hAnsi="Times New Roman" w:cs="Times New Roman"/>
          <w:sz w:val="24"/>
          <w:szCs w:val="24"/>
        </w:rPr>
        <w:fldChar w:fldCharType="begin" w:fldLock="1"/>
      </w:r>
      <w:r w:rsidRPr="006B3DEA">
        <w:rPr>
          <w:rFonts w:ascii="Times New Roman" w:hAnsi="Times New Roman" w:cs="Times New Roman"/>
          <w:sz w:val="24"/>
          <w:szCs w:val="24"/>
        </w:rPr>
        <w:instrText xml:space="preserve">ADDIN Mendeley Bibliography CSL_BIBLIOGRAPHY </w:instrText>
      </w:r>
      <w:r w:rsidRPr="006B3DEA">
        <w:rPr>
          <w:rFonts w:ascii="Times New Roman" w:hAnsi="Times New Roman" w:cs="Times New Roman"/>
          <w:sz w:val="24"/>
          <w:szCs w:val="24"/>
        </w:rPr>
        <w:fldChar w:fldCharType="separate"/>
      </w:r>
      <w:r w:rsidR="001F1D7F" w:rsidRPr="001F1D7F">
        <w:rPr>
          <w:rFonts w:ascii="Times New Roman" w:hAnsi="Times New Roman" w:cs="Times New Roman"/>
          <w:noProof/>
          <w:sz w:val="24"/>
          <w:szCs w:val="24"/>
        </w:rPr>
        <w:t xml:space="preserve">1. </w:t>
      </w:r>
      <w:r w:rsidR="001F1D7F" w:rsidRPr="001F1D7F">
        <w:rPr>
          <w:rFonts w:ascii="Times New Roman" w:hAnsi="Times New Roman" w:cs="Times New Roman"/>
          <w:noProof/>
          <w:sz w:val="24"/>
          <w:szCs w:val="24"/>
        </w:rPr>
        <w:tab/>
        <w:t xml:space="preserve">Schwenke RA, Lazzaro BP, Wolfner MF: </w:t>
      </w:r>
      <w:r w:rsidR="001F1D7F" w:rsidRPr="001F1D7F">
        <w:rPr>
          <w:rFonts w:ascii="Times New Roman" w:hAnsi="Times New Roman" w:cs="Times New Roman"/>
          <w:b/>
          <w:bCs/>
          <w:noProof/>
          <w:sz w:val="24"/>
          <w:szCs w:val="24"/>
        </w:rPr>
        <w:t>Reproduction-immunity trade-offs in insects</w:t>
      </w:r>
      <w:r w:rsidR="001F1D7F" w:rsidRPr="001F1D7F">
        <w:rPr>
          <w:rFonts w:ascii="Times New Roman" w:hAnsi="Times New Roman" w:cs="Times New Roman"/>
          <w:noProof/>
          <w:sz w:val="24"/>
          <w:szCs w:val="24"/>
        </w:rPr>
        <w:t xml:space="preserve">. </w:t>
      </w:r>
      <w:r w:rsidR="001F1D7F" w:rsidRPr="001F1D7F">
        <w:rPr>
          <w:rFonts w:ascii="Times New Roman" w:hAnsi="Times New Roman" w:cs="Times New Roman"/>
          <w:i/>
          <w:iCs/>
          <w:noProof/>
          <w:sz w:val="24"/>
          <w:szCs w:val="24"/>
        </w:rPr>
        <w:t>Annu Rev Entomol</w:t>
      </w:r>
      <w:r w:rsidR="001F1D7F" w:rsidRPr="001F1D7F">
        <w:rPr>
          <w:rFonts w:ascii="Times New Roman" w:hAnsi="Times New Roman" w:cs="Times New Roman"/>
          <w:noProof/>
          <w:sz w:val="24"/>
          <w:szCs w:val="24"/>
        </w:rPr>
        <w:t xml:space="preserve"> 2016, </w:t>
      </w:r>
      <w:r w:rsidR="001F1D7F" w:rsidRPr="001F1D7F">
        <w:rPr>
          <w:rFonts w:ascii="Times New Roman" w:hAnsi="Times New Roman" w:cs="Times New Roman"/>
          <w:b/>
          <w:bCs/>
          <w:noProof/>
          <w:sz w:val="24"/>
          <w:szCs w:val="24"/>
        </w:rPr>
        <w:t>61</w:t>
      </w:r>
      <w:r w:rsidR="001F1D7F" w:rsidRPr="001F1D7F">
        <w:rPr>
          <w:rFonts w:ascii="Times New Roman" w:hAnsi="Times New Roman" w:cs="Times New Roman"/>
          <w:noProof/>
          <w:sz w:val="24"/>
          <w:szCs w:val="24"/>
        </w:rPr>
        <w:t>:239–256.</w:t>
      </w:r>
    </w:p>
    <w:p w14:paraId="49927C36"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 </w:t>
      </w:r>
      <w:r w:rsidRPr="001F1D7F">
        <w:rPr>
          <w:rFonts w:ascii="Times New Roman" w:hAnsi="Times New Roman" w:cs="Times New Roman"/>
          <w:noProof/>
          <w:sz w:val="24"/>
          <w:szCs w:val="24"/>
        </w:rPr>
        <w:tab/>
        <w:t xml:space="preserve">de Roode JC, Lefèvre T: </w:t>
      </w:r>
      <w:r w:rsidRPr="001F1D7F">
        <w:rPr>
          <w:rFonts w:ascii="Times New Roman" w:hAnsi="Times New Roman" w:cs="Times New Roman"/>
          <w:b/>
          <w:bCs/>
          <w:noProof/>
          <w:sz w:val="24"/>
          <w:szCs w:val="24"/>
        </w:rPr>
        <w:t>Behavioral immunity in insects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Insects</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3</w:t>
      </w:r>
      <w:r w:rsidRPr="001F1D7F">
        <w:rPr>
          <w:rFonts w:ascii="Times New Roman" w:hAnsi="Times New Roman" w:cs="Times New Roman"/>
          <w:noProof/>
          <w:sz w:val="24"/>
          <w:szCs w:val="24"/>
        </w:rPr>
        <w:t>:789–820.</w:t>
      </w:r>
    </w:p>
    <w:p w14:paraId="13B404A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 </w:t>
      </w:r>
      <w:r w:rsidRPr="001F1D7F">
        <w:rPr>
          <w:rFonts w:ascii="Times New Roman" w:hAnsi="Times New Roman" w:cs="Times New Roman"/>
          <w:noProof/>
          <w:sz w:val="24"/>
          <w:szCs w:val="24"/>
        </w:rPr>
        <w:tab/>
        <w:t xml:space="preserve">Cremer S, Armitage SAO, Schmid-Hempel P: </w:t>
      </w:r>
      <w:r w:rsidRPr="001F1D7F">
        <w:rPr>
          <w:rFonts w:ascii="Times New Roman" w:hAnsi="Times New Roman" w:cs="Times New Roman"/>
          <w:b/>
          <w:bCs/>
          <w:noProof/>
          <w:sz w:val="24"/>
          <w:szCs w:val="24"/>
        </w:rPr>
        <w:t>Social Immunity</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Curr Biol</w:t>
      </w:r>
      <w:r w:rsidRPr="001F1D7F">
        <w:rPr>
          <w:rFonts w:ascii="Times New Roman" w:hAnsi="Times New Roman" w:cs="Times New Roman"/>
          <w:noProof/>
          <w:sz w:val="24"/>
          <w:szCs w:val="24"/>
        </w:rPr>
        <w:t xml:space="preserve"> 2007, </w:t>
      </w:r>
      <w:r w:rsidRPr="001F1D7F">
        <w:rPr>
          <w:rFonts w:ascii="Times New Roman" w:hAnsi="Times New Roman" w:cs="Times New Roman"/>
          <w:b/>
          <w:bCs/>
          <w:noProof/>
          <w:sz w:val="24"/>
          <w:szCs w:val="24"/>
        </w:rPr>
        <w:t>17</w:t>
      </w:r>
      <w:r w:rsidRPr="001F1D7F">
        <w:rPr>
          <w:rFonts w:ascii="Times New Roman" w:hAnsi="Times New Roman" w:cs="Times New Roman"/>
          <w:noProof/>
          <w:sz w:val="24"/>
          <w:szCs w:val="24"/>
        </w:rPr>
        <w:t>:693–702.</w:t>
      </w:r>
    </w:p>
    <w:p w14:paraId="7C2336C2"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 </w:t>
      </w:r>
      <w:r w:rsidRPr="001F1D7F">
        <w:rPr>
          <w:rFonts w:ascii="Times New Roman" w:hAnsi="Times New Roman" w:cs="Times New Roman"/>
          <w:noProof/>
          <w:sz w:val="24"/>
          <w:szCs w:val="24"/>
        </w:rPr>
        <w:tab/>
        <w:t xml:space="preserve">Masuzzo A, Montanari M, Kurz L, Royet J: </w:t>
      </w:r>
      <w:r w:rsidRPr="001F1D7F">
        <w:rPr>
          <w:rFonts w:ascii="Times New Roman" w:hAnsi="Times New Roman" w:cs="Times New Roman"/>
          <w:b/>
          <w:bCs/>
          <w:noProof/>
          <w:sz w:val="24"/>
          <w:szCs w:val="24"/>
        </w:rPr>
        <w:t>How bacteria impact host nervous system and behaviors: Lessons from flies and worms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Trends Neurosci</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43</w:t>
      </w:r>
      <w:r w:rsidRPr="001F1D7F">
        <w:rPr>
          <w:rFonts w:ascii="Times New Roman" w:hAnsi="Times New Roman" w:cs="Times New Roman"/>
          <w:noProof/>
          <w:sz w:val="24"/>
          <w:szCs w:val="24"/>
        </w:rPr>
        <w:t>:998–1010.</w:t>
      </w:r>
    </w:p>
    <w:p w14:paraId="020BB288" w14:textId="716AFC04"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lastRenderedPageBreak/>
        <w:t xml:space="preserve">** Focusing on two model organisms, </w:t>
      </w:r>
      <w:r w:rsidRPr="009417D6">
        <w:rPr>
          <w:rFonts w:ascii="Times New Roman" w:hAnsi="Times New Roman" w:cs="Times New Roman"/>
          <w:i/>
          <w:iCs/>
          <w:noProof/>
          <w:sz w:val="24"/>
          <w:szCs w:val="24"/>
        </w:rPr>
        <w:t>Drosophila melanogaster</w:t>
      </w:r>
      <w:r w:rsidRPr="001F1D7F">
        <w:rPr>
          <w:rFonts w:ascii="Times New Roman" w:hAnsi="Times New Roman" w:cs="Times New Roman"/>
          <w:noProof/>
          <w:sz w:val="24"/>
          <w:szCs w:val="24"/>
        </w:rPr>
        <w:t xml:space="preserve"> and </w:t>
      </w:r>
      <w:r w:rsidRPr="009417D6">
        <w:rPr>
          <w:rFonts w:ascii="Times New Roman" w:hAnsi="Times New Roman" w:cs="Times New Roman"/>
          <w:i/>
          <w:iCs/>
          <w:noProof/>
          <w:sz w:val="24"/>
          <w:szCs w:val="24"/>
        </w:rPr>
        <w:t>Caenorhabditis elegans</w:t>
      </w:r>
      <w:r w:rsidRPr="001F1D7F">
        <w:rPr>
          <w:rFonts w:ascii="Times New Roman" w:hAnsi="Times New Roman" w:cs="Times New Roman"/>
          <w:noProof/>
          <w:sz w:val="24"/>
          <w:szCs w:val="24"/>
        </w:rPr>
        <w:t xml:space="preserve">, the authors review the influence of microbes on animals' nervous systems. They describe known mechanisms and neuronal circuits involved in pathogen avoidance in </w:t>
      </w:r>
      <w:r w:rsidR="00223012">
        <w:rPr>
          <w:rFonts w:ascii="Times New Roman" w:hAnsi="Times New Roman" w:cs="Times New Roman"/>
          <w:noProof/>
          <w:sz w:val="24"/>
          <w:szCs w:val="24"/>
        </w:rPr>
        <w:t>great</w:t>
      </w:r>
      <w:r w:rsidRPr="001F1D7F">
        <w:rPr>
          <w:rFonts w:ascii="Times New Roman" w:hAnsi="Times New Roman" w:cs="Times New Roman"/>
          <w:noProof/>
          <w:sz w:val="24"/>
          <w:szCs w:val="24"/>
        </w:rPr>
        <w:t xml:space="preserve"> detail</w:t>
      </w:r>
      <w:r w:rsidR="00223012">
        <w:rPr>
          <w:rFonts w:ascii="Times New Roman" w:hAnsi="Times New Roman" w:cs="Times New Roman"/>
          <w:noProof/>
          <w:sz w:val="24"/>
          <w:szCs w:val="24"/>
        </w:rPr>
        <w:t>s</w:t>
      </w:r>
      <w:r w:rsidRPr="001F1D7F">
        <w:rPr>
          <w:rFonts w:ascii="Times New Roman" w:hAnsi="Times New Roman" w:cs="Times New Roman"/>
          <w:noProof/>
          <w:sz w:val="24"/>
          <w:szCs w:val="24"/>
        </w:rPr>
        <w:t xml:space="preserve">. </w:t>
      </w:r>
    </w:p>
    <w:p w14:paraId="6DF8A43D" w14:textId="6273A8CC"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 </w:t>
      </w:r>
      <w:r w:rsidRPr="001F1D7F">
        <w:rPr>
          <w:rFonts w:ascii="Times New Roman" w:hAnsi="Times New Roman" w:cs="Times New Roman"/>
          <w:noProof/>
          <w:sz w:val="24"/>
          <w:szCs w:val="24"/>
        </w:rPr>
        <w:tab/>
        <w:t xml:space="preserve">Vale PF, Siva-Jothy JA, Morrill A, Forbes MR: </w:t>
      </w:r>
      <w:r w:rsidRPr="001F1D7F">
        <w:rPr>
          <w:rFonts w:ascii="Times New Roman" w:hAnsi="Times New Roman" w:cs="Times New Roman"/>
          <w:b/>
          <w:bCs/>
          <w:noProof/>
          <w:sz w:val="24"/>
          <w:szCs w:val="24"/>
        </w:rPr>
        <w:t>The influence of parasites on insect behaviour</w:t>
      </w:r>
      <w:r w:rsidRPr="001F1D7F">
        <w:rPr>
          <w:rFonts w:ascii="Times New Roman" w:hAnsi="Times New Roman" w:cs="Times New Roman"/>
          <w:noProof/>
          <w:sz w:val="24"/>
          <w:szCs w:val="24"/>
        </w:rPr>
        <w:t xml:space="preserve">. In </w:t>
      </w:r>
      <w:r w:rsidRPr="001F1D7F">
        <w:rPr>
          <w:rFonts w:ascii="Times New Roman" w:hAnsi="Times New Roman" w:cs="Times New Roman"/>
          <w:i/>
          <w:iCs/>
          <w:noProof/>
          <w:sz w:val="24"/>
          <w:szCs w:val="24"/>
        </w:rPr>
        <w:t>Insect Behavior: From mechanisms to ecological and evolutionary consequences</w:t>
      </w:r>
      <w:r w:rsidR="008C6D23">
        <w:rPr>
          <w:rFonts w:ascii="Times New Roman" w:hAnsi="Times New Roman" w:cs="Times New Roman"/>
          <w:noProof/>
          <w:sz w:val="24"/>
          <w:szCs w:val="24"/>
        </w:rPr>
        <w:t xml:space="preserve">. </w:t>
      </w:r>
      <w:r w:rsidRPr="001F1D7F">
        <w:rPr>
          <w:rFonts w:ascii="Times New Roman" w:hAnsi="Times New Roman" w:cs="Times New Roman"/>
          <w:noProof/>
          <w:sz w:val="24"/>
          <w:szCs w:val="24"/>
        </w:rPr>
        <w:t>Oxford University Press; 2018.</w:t>
      </w:r>
    </w:p>
    <w:p w14:paraId="4A24A33D" w14:textId="2189FDE4"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 This book chapter reviews multiple </w:t>
      </w:r>
      <w:r w:rsidR="00223012">
        <w:rPr>
          <w:rFonts w:ascii="Times New Roman" w:hAnsi="Times New Roman" w:cs="Times New Roman"/>
          <w:noProof/>
          <w:sz w:val="24"/>
          <w:szCs w:val="24"/>
        </w:rPr>
        <w:t>types</w:t>
      </w:r>
      <w:r w:rsidRPr="001F1D7F">
        <w:rPr>
          <w:rFonts w:ascii="Times New Roman" w:hAnsi="Times New Roman" w:cs="Times New Roman"/>
          <w:noProof/>
          <w:sz w:val="24"/>
          <w:szCs w:val="24"/>
        </w:rPr>
        <w:t xml:space="preserve"> of behavioural responses of insects to the actual or potential threat of infection. It further gives a useful overview of the techniques to study insect behavioural responses and discusses the neuroendocrine modulation of immunity via octopamine-adipokinetic hormone axis as a possible evolutionary explanation for the link between behaviour and immunity in insects.</w:t>
      </w:r>
    </w:p>
    <w:p w14:paraId="76C1AA6C"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 </w:t>
      </w:r>
      <w:r w:rsidRPr="001F1D7F">
        <w:rPr>
          <w:rFonts w:ascii="Times New Roman" w:hAnsi="Times New Roman" w:cs="Times New Roman"/>
          <w:noProof/>
          <w:sz w:val="24"/>
          <w:szCs w:val="24"/>
        </w:rPr>
        <w:tab/>
        <w:t xml:space="preserve">Sun Q, Haynes KF, Zhou X: </w:t>
      </w:r>
      <w:r w:rsidRPr="001F1D7F">
        <w:rPr>
          <w:rFonts w:ascii="Times New Roman" w:hAnsi="Times New Roman" w:cs="Times New Roman"/>
          <w:b/>
          <w:bCs/>
          <w:noProof/>
          <w:sz w:val="24"/>
          <w:szCs w:val="24"/>
        </w:rPr>
        <w:t>Managing the risks and rewards of death in eusocial insects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Philos Trans R Soc B Biol Sci</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373</w:t>
      </w:r>
      <w:r w:rsidRPr="001F1D7F">
        <w:rPr>
          <w:rFonts w:ascii="Times New Roman" w:hAnsi="Times New Roman" w:cs="Times New Roman"/>
          <w:noProof/>
          <w:sz w:val="24"/>
          <w:szCs w:val="24"/>
        </w:rPr>
        <w:t>:20170258.</w:t>
      </w:r>
    </w:p>
    <w:p w14:paraId="7EB3F19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 </w:t>
      </w:r>
      <w:r w:rsidRPr="001F1D7F">
        <w:rPr>
          <w:rFonts w:ascii="Times New Roman" w:hAnsi="Times New Roman" w:cs="Times New Roman"/>
          <w:noProof/>
          <w:sz w:val="24"/>
          <w:szCs w:val="24"/>
        </w:rPr>
        <w:tab/>
        <w:t xml:space="preserve">Pull CD, McMahon DP: </w:t>
      </w:r>
      <w:r w:rsidRPr="001F1D7F">
        <w:rPr>
          <w:rFonts w:ascii="Times New Roman" w:hAnsi="Times New Roman" w:cs="Times New Roman"/>
          <w:b/>
          <w:bCs/>
          <w:noProof/>
          <w:sz w:val="24"/>
          <w:szCs w:val="24"/>
        </w:rPr>
        <w:t>Superorganism immunity: A major transition in immune system evolution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Front Ecol Evol</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:1–22.</w:t>
      </w:r>
    </w:p>
    <w:p w14:paraId="5847E72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 </w:t>
      </w:r>
      <w:r w:rsidRPr="001F1D7F">
        <w:rPr>
          <w:rFonts w:ascii="Times New Roman" w:hAnsi="Times New Roman" w:cs="Times New Roman"/>
          <w:noProof/>
          <w:sz w:val="24"/>
          <w:szCs w:val="24"/>
        </w:rPr>
        <w:tab/>
        <w:t xml:space="preserve">Donnelly CR, Chen O, Ji R-R: </w:t>
      </w:r>
      <w:r w:rsidRPr="001F1D7F">
        <w:rPr>
          <w:rFonts w:ascii="Times New Roman" w:hAnsi="Times New Roman" w:cs="Times New Roman"/>
          <w:b/>
          <w:bCs/>
          <w:noProof/>
          <w:sz w:val="24"/>
          <w:szCs w:val="24"/>
        </w:rPr>
        <w:t>How do sensory neurons sense danger signals?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Trends Neurosci</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43</w:t>
      </w:r>
      <w:r w:rsidRPr="001F1D7F">
        <w:rPr>
          <w:rFonts w:ascii="Times New Roman" w:hAnsi="Times New Roman" w:cs="Times New Roman"/>
          <w:noProof/>
          <w:sz w:val="24"/>
          <w:szCs w:val="24"/>
        </w:rPr>
        <w:t>:822–838.</w:t>
      </w:r>
    </w:p>
    <w:p w14:paraId="597C8189"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9. </w:t>
      </w:r>
      <w:r w:rsidRPr="001F1D7F">
        <w:rPr>
          <w:rFonts w:ascii="Times New Roman" w:hAnsi="Times New Roman" w:cs="Times New Roman"/>
          <w:noProof/>
          <w:sz w:val="24"/>
          <w:szCs w:val="24"/>
        </w:rPr>
        <w:tab/>
        <w:t xml:space="preserve">Sepahi A, Kraus A, Casadei E, Johnston CA, Galindo-Villegas J, Kelly C, García-Moreno D, Muñoz P, Mulero V, Huertas M, et al.: </w:t>
      </w:r>
      <w:r w:rsidRPr="001F1D7F">
        <w:rPr>
          <w:rFonts w:ascii="Times New Roman" w:hAnsi="Times New Roman" w:cs="Times New Roman"/>
          <w:b/>
          <w:bCs/>
          <w:noProof/>
          <w:sz w:val="24"/>
          <w:szCs w:val="24"/>
        </w:rPr>
        <w:t>Olfactory sensory neurons mediate ultrarapid antiviral immune responses in a TrkA-dependent manner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Proc Natl Acad Sci U S A</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116</w:t>
      </w:r>
      <w:r w:rsidRPr="001F1D7F">
        <w:rPr>
          <w:rFonts w:ascii="Times New Roman" w:hAnsi="Times New Roman" w:cs="Times New Roman"/>
          <w:noProof/>
          <w:sz w:val="24"/>
          <w:szCs w:val="24"/>
        </w:rPr>
        <w:t>:12428–12436.</w:t>
      </w:r>
    </w:p>
    <w:p w14:paraId="18825CF5"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10. </w:t>
      </w:r>
      <w:r w:rsidRPr="001F1D7F">
        <w:rPr>
          <w:rFonts w:ascii="Times New Roman" w:hAnsi="Times New Roman" w:cs="Times New Roman"/>
          <w:noProof/>
          <w:sz w:val="24"/>
          <w:szCs w:val="24"/>
        </w:rPr>
        <w:tab/>
        <w:t xml:space="preserve">Madhwal S, Shin M, Kapoor A, Goyal M, Joshi MK, Ur Rehman PM, Gor K, Shim J, Mukherjee T: </w:t>
      </w:r>
      <w:r w:rsidRPr="001F1D7F">
        <w:rPr>
          <w:rFonts w:ascii="Times New Roman" w:hAnsi="Times New Roman" w:cs="Times New Roman"/>
          <w:b/>
          <w:bCs/>
          <w:noProof/>
          <w:sz w:val="24"/>
          <w:szCs w:val="24"/>
        </w:rPr>
        <w:t xml:space="preserve">Metabolic control of cellular immune-competency by odors in </w:t>
      </w:r>
      <w:r w:rsidRPr="005D3974">
        <w:rPr>
          <w:rFonts w:ascii="Times New Roman" w:hAnsi="Times New Roman" w:cs="Times New Roman"/>
          <w:b/>
          <w:bCs/>
          <w:i/>
          <w:noProof/>
          <w:sz w:val="24"/>
          <w:szCs w:val="24"/>
        </w:rPr>
        <w:t>Drosophila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9</w:t>
      </w:r>
      <w:r w:rsidRPr="001F1D7F">
        <w:rPr>
          <w:rFonts w:ascii="Times New Roman" w:hAnsi="Times New Roman" w:cs="Times New Roman"/>
          <w:noProof/>
          <w:sz w:val="24"/>
          <w:szCs w:val="24"/>
        </w:rPr>
        <w:t>:1–93.</w:t>
      </w:r>
    </w:p>
    <w:p w14:paraId="6042A94A" w14:textId="5F1A89DC" w:rsidR="00390123" w:rsidRPr="001F1D7F" w:rsidRDefault="00390123"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390123">
        <w:rPr>
          <w:rFonts w:ascii="Times New Roman" w:hAnsi="Times New Roman" w:cs="Times New Roman"/>
          <w:noProof/>
          <w:sz w:val="24"/>
          <w:szCs w:val="24"/>
        </w:rPr>
        <w:t xml:space="preserve">** The authors study the impact of parasitic wasp odours on </w:t>
      </w:r>
      <w:r w:rsidRPr="00390123">
        <w:rPr>
          <w:rFonts w:ascii="Times New Roman" w:hAnsi="Times New Roman" w:cs="Times New Roman"/>
          <w:i/>
          <w:noProof/>
          <w:sz w:val="24"/>
          <w:szCs w:val="24"/>
        </w:rPr>
        <w:t>Drosophila melanogaster</w:t>
      </w:r>
      <w:r w:rsidRPr="00390123">
        <w:rPr>
          <w:rFonts w:ascii="Times New Roman" w:hAnsi="Times New Roman" w:cs="Times New Roman"/>
          <w:noProof/>
          <w:sz w:val="24"/>
          <w:szCs w:val="24"/>
        </w:rPr>
        <w:t xml:space="preserve"> immune system development and acquired resistance to deposited wasp eggs. By preconditioning larvae from early embryonic stages in a food medium infused with wasp odours and subsequently exposing them to wasp infections, they show that odours play a direct role in the formation of lamellocytes – primary blood cell </w:t>
      </w:r>
      <w:r w:rsidRPr="00390123">
        <w:rPr>
          <w:rFonts w:ascii="Times New Roman" w:hAnsi="Times New Roman" w:cs="Times New Roman"/>
          <w:noProof/>
          <w:sz w:val="24"/>
          <w:szCs w:val="24"/>
        </w:rPr>
        <w:lastRenderedPageBreak/>
        <w:t xml:space="preserve">population responsible for encapsulation and melanisation of wasp eggs. Larval Or49a is tuned to detect iridomyrmecin, which is an odour produced specifically by </w:t>
      </w:r>
      <w:r w:rsidRPr="005D3974">
        <w:rPr>
          <w:rFonts w:ascii="Times New Roman" w:hAnsi="Times New Roman" w:cs="Times New Roman"/>
          <w:i/>
          <w:noProof/>
          <w:sz w:val="24"/>
          <w:szCs w:val="24"/>
        </w:rPr>
        <w:t>Leptopilina</w:t>
      </w:r>
      <w:r w:rsidRPr="00390123">
        <w:rPr>
          <w:rFonts w:ascii="Times New Roman" w:hAnsi="Times New Roman" w:cs="Times New Roman"/>
          <w:noProof/>
          <w:sz w:val="24"/>
          <w:szCs w:val="24"/>
        </w:rPr>
        <w:t xml:space="preserve"> wasps and the same phenotype is not achieved by other odours, such as acetic acid or the fungal 1-octen-3-ol.</w:t>
      </w:r>
    </w:p>
    <w:p w14:paraId="5C34E3F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11. </w:t>
      </w:r>
      <w:r w:rsidRPr="001F1D7F">
        <w:rPr>
          <w:rFonts w:ascii="Times New Roman" w:hAnsi="Times New Roman" w:cs="Times New Roman"/>
          <w:noProof/>
          <w:sz w:val="24"/>
          <w:szCs w:val="24"/>
        </w:rPr>
        <w:tab/>
        <w:t xml:space="preserve">Schmid-Hempel P: </w:t>
      </w:r>
      <w:r w:rsidRPr="001F1D7F">
        <w:rPr>
          <w:rFonts w:ascii="Times New Roman" w:hAnsi="Times New Roman" w:cs="Times New Roman"/>
          <w:i/>
          <w:iCs/>
          <w:noProof/>
          <w:sz w:val="24"/>
          <w:szCs w:val="24"/>
        </w:rPr>
        <w:t>Evolutionary parasitology: The integrated study of infections, immunology, ecology, and genetics</w:t>
      </w:r>
      <w:r w:rsidRPr="001F1D7F">
        <w:rPr>
          <w:rFonts w:ascii="Times New Roman" w:hAnsi="Times New Roman" w:cs="Times New Roman"/>
          <w:noProof/>
          <w:sz w:val="24"/>
          <w:szCs w:val="24"/>
        </w:rPr>
        <w:t>. Oxford University Press; 2011.</w:t>
      </w:r>
    </w:p>
    <w:p w14:paraId="741A671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12. </w:t>
      </w:r>
      <w:r w:rsidRPr="001F1D7F">
        <w:rPr>
          <w:rFonts w:ascii="Times New Roman" w:hAnsi="Times New Roman" w:cs="Times New Roman"/>
          <w:noProof/>
          <w:sz w:val="24"/>
          <w:szCs w:val="24"/>
        </w:rPr>
        <w:tab/>
        <w:t xml:space="preserve">Adamo SA: </w:t>
      </w:r>
      <w:r w:rsidRPr="001F1D7F">
        <w:rPr>
          <w:rFonts w:ascii="Times New Roman" w:hAnsi="Times New Roman" w:cs="Times New Roman"/>
          <w:b/>
          <w:bCs/>
          <w:noProof/>
          <w:sz w:val="24"/>
          <w:szCs w:val="24"/>
        </w:rPr>
        <w:t>Parasitic aphrodisiacs: Manipulation of the hosts’ behavioral defenses by sexually transmitted parasites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Integr Comp Biol</w:t>
      </w:r>
      <w:r w:rsidRPr="001F1D7F">
        <w:rPr>
          <w:rFonts w:ascii="Times New Roman" w:hAnsi="Times New Roman" w:cs="Times New Roman"/>
          <w:noProof/>
          <w:sz w:val="24"/>
          <w:szCs w:val="24"/>
        </w:rPr>
        <w:t xml:space="preserve"> 2014, </w:t>
      </w:r>
      <w:r w:rsidRPr="001F1D7F">
        <w:rPr>
          <w:rFonts w:ascii="Times New Roman" w:hAnsi="Times New Roman" w:cs="Times New Roman"/>
          <w:b/>
          <w:bCs/>
          <w:noProof/>
          <w:sz w:val="24"/>
          <w:szCs w:val="24"/>
        </w:rPr>
        <w:t>54</w:t>
      </w:r>
      <w:r w:rsidRPr="001F1D7F">
        <w:rPr>
          <w:rFonts w:ascii="Times New Roman" w:hAnsi="Times New Roman" w:cs="Times New Roman"/>
          <w:noProof/>
          <w:sz w:val="24"/>
          <w:szCs w:val="24"/>
        </w:rPr>
        <w:t>:159–165.</w:t>
      </w:r>
    </w:p>
    <w:p w14:paraId="33F136C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13. </w:t>
      </w:r>
      <w:r w:rsidRPr="001F1D7F">
        <w:rPr>
          <w:rFonts w:ascii="Times New Roman" w:hAnsi="Times New Roman" w:cs="Times New Roman"/>
          <w:noProof/>
          <w:sz w:val="24"/>
          <w:szCs w:val="24"/>
        </w:rPr>
        <w:tab/>
        <w:t xml:space="preserve">Buschinger A: </w:t>
      </w:r>
      <w:r w:rsidRPr="001F1D7F">
        <w:rPr>
          <w:rFonts w:ascii="Times New Roman" w:hAnsi="Times New Roman" w:cs="Times New Roman"/>
          <w:b/>
          <w:bCs/>
          <w:noProof/>
          <w:sz w:val="24"/>
          <w:szCs w:val="24"/>
        </w:rPr>
        <w:t>Social parasitism among ants: A review (Hymenoptera: Formicidae)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Myrmecological News</w:t>
      </w:r>
      <w:r w:rsidRPr="001F1D7F">
        <w:rPr>
          <w:rFonts w:ascii="Times New Roman" w:hAnsi="Times New Roman" w:cs="Times New Roman"/>
          <w:noProof/>
          <w:sz w:val="24"/>
          <w:szCs w:val="24"/>
        </w:rPr>
        <w:t xml:space="preserve"> 2009, </w:t>
      </w:r>
      <w:r w:rsidRPr="001F1D7F">
        <w:rPr>
          <w:rFonts w:ascii="Times New Roman" w:hAnsi="Times New Roman" w:cs="Times New Roman"/>
          <w:b/>
          <w:bCs/>
          <w:noProof/>
          <w:sz w:val="24"/>
          <w:szCs w:val="24"/>
        </w:rPr>
        <w:t>12</w:t>
      </w:r>
      <w:r w:rsidRPr="001F1D7F">
        <w:rPr>
          <w:rFonts w:ascii="Times New Roman" w:hAnsi="Times New Roman" w:cs="Times New Roman"/>
          <w:noProof/>
          <w:sz w:val="24"/>
          <w:szCs w:val="24"/>
        </w:rPr>
        <w:t>:219–235.</w:t>
      </w:r>
    </w:p>
    <w:p w14:paraId="47CEE89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14. </w:t>
      </w:r>
      <w:r w:rsidRPr="001F1D7F">
        <w:rPr>
          <w:rFonts w:ascii="Times New Roman" w:hAnsi="Times New Roman" w:cs="Times New Roman"/>
          <w:noProof/>
          <w:sz w:val="24"/>
          <w:szCs w:val="24"/>
        </w:rPr>
        <w:tab/>
        <w:t xml:space="preserve">Lenoir A, D’Ettorre P, Errard C, Hefetz A: </w:t>
      </w:r>
      <w:r w:rsidRPr="001F1D7F">
        <w:rPr>
          <w:rFonts w:ascii="Times New Roman" w:hAnsi="Times New Roman" w:cs="Times New Roman"/>
          <w:b/>
          <w:bCs/>
          <w:noProof/>
          <w:sz w:val="24"/>
          <w:szCs w:val="24"/>
        </w:rPr>
        <w:t>Chemical ecology and social parasitism in ants.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Annu Rev Entomol</w:t>
      </w:r>
      <w:r w:rsidRPr="001F1D7F">
        <w:rPr>
          <w:rFonts w:ascii="Times New Roman" w:hAnsi="Times New Roman" w:cs="Times New Roman"/>
          <w:noProof/>
          <w:sz w:val="24"/>
          <w:szCs w:val="24"/>
        </w:rPr>
        <w:t xml:space="preserve"> 2001, </w:t>
      </w:r>
      <w:r w:rsidRPr="001F1D7F">
        <w:rPr>
          <w:rFonts w:ascii="Times New Roman" w:hAnsi="Times New Roman" w:cs="Times New Roman"/>
          <w:b/>
          <w:bCs/>
          <w:noProof/>
          <w:sz w:val="24"/>
          <w:szCs w:val="24"/>
        </w:rPr>
        <w:t>46</w:t>
      </w:r>
      <w:r w:rsidRPr="001F1D7F">
        <w:rPr>
          <w:rFonts w:ascii="Times New Roman" w:hAnsi="Times New Roman" w:cs="Times New Roman"/>
          <w:noProof/>
          <w:sz w:val="24"/>
          <w:szCs w:val="24"/>
        </w:rPr>
        <w:t>:573–99.</w:t>
      </w:r>
    </w:p>
    <w:p w14:paraId="67BD3467"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15. </w:t>
      </w:r>
      <w:r w:rsidRPr="001F1D7F">
        <w:rPr>
          <w:rFonts w:ascii="Times New Roman" w:hAnsi="Times New Roman" w:cs="Times New Roman"/>
          <w:noProof/>
          <w:sz w:val="24"/>
          <w:szCs w:val="24"/>
        </w:rPr>
        <w:tab/>
        <w:t xml:space="preserve">Mondet F, Beaurepaire A, McAfee A, Locke B, Alaux C, Blanchard S, Danka B, Le Conte Y: </w:t>
      </w:r>
      <w:r w:rsidRPr="001F1D7F">
        <w:rPr>
          <w:rFonts w:ascii="Times New Roman" w:hAnsi="Times New Roman" w:cs="Times New Roman"/>
          <w:b/>
          <w:bCs/>
          <w:noProof/>
          <w:sz w:val="24"/>
          <w:szCs w:val="24"/>
        </w:rPr>
        <w:t xml:space="preserve">Honey bee survival mechanisms against the parasite </w:t>
      </w:r>
      <w:r w:rsidRPr="003A573A">
        <w:rPr>
          <w:rFonts w:ascii="Times New Roman" w:hAnsi="Times New Roman" w:cs="Times New Roman"/>
          <w:b/>
          <w:bCs/>
          <w:i/>
          <w:noProof/>
          <w:sz w:val="24"/>
          <w:szCs w:val="24"/>
        </w:rPr>
        <w:t>Varroa destructor</w:t>
      </w:r>
      <w:r w:rsidRPr="001F1D7F">
        <w:rPr>
          <w:rFonts w:ascii="Times New Roman" w:hAnsi="Times New Roman" w:cs="Times New Roman"/>
          <w:b/>
          <w:bCs/>
          <w:noProof/>
          <w:sz w:val="24"/>
          <w:szCs w:val="24"/>
        </w:rPr>
        <w:t>: a systematic review of phenotypic and genomic research efforts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Int J Parasitol</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50</w:t>
      </w:r>
      <w:r w:rsidRPr="001F1D7F">
        <w:rPr>
          <w:rFonts w:ascii="Times New Roman" w:hAnsi="Times New Roman" w:cs="Times New Roman"/>
          <w:noProof/>
          <w:sz w:val="24"/>
          <w:szCs w:val="24"/>
        </w:rPr>
        <w:t>:433–447.</w:t>
      </w:r>
    </w:p>
    <w:p w14:paraId="19B98E13" w14:textId="58CA6A0D" w:rsidR="00B0081C" w:rsidRPr="001F1D7F" w:rsidRDefault="00B0081C"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B0081C">
        <w:rPr>
          <w:rFonts w:ascii="Times New Roman" w:hAnsi="Times New Roman" w:cs="Times New Roman"/>
          <w:noProof/>
          <w:sz w:val="24"/>
          <w:szCs w:val="24"/>
        </w:rPr>
        <w:t xml:space="preserve">* A comprehensive literature analysis of the diversity, distribution and importance of traits of different honey bee populations that can survive </w:t>
      </w:r>
      <w:r w:rsidRPr="00B0081C">
        <w:rPr>
          <w:rFonts w:ascii="Times New Roman" w:hAnsi="Times New Roman" w:cs="Times New Roman"/>
          <w:i/>
          <w:noProof/>
          <w:sz w:val="24"/>
          <w:szCs w:val="24"/>
        </w:rPr>
        <w:t>Varroa destructor</w:t>
      </w:r>
      <w:r w:rsidRPr="00B0081C">
        <w:rPr>
          <w:rFonts w:ascii="Times New Roman" w:hAnsi="Times New Roman" w:cs="Times New Roman"/>
          <w:noProof/>
          <w:sz w:val="24"/>
          <w:szCs w:val="24"/>
        </w:rPr>
        <w:t xml:space="preserve"> globally. The authors further investigated the genetic bases of different honey bee phenotypes by comparing genomic, transcriptomic, and proteomic studies of honey bee resistance and tolerance to the parasite. They report large variation and a lack of overlap between studies, offering several possibilities that could explain this.</w:t>
      </w:r>
    </w:p>
    <w:p w14:paraId="60904DE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16. </w:t>
      </w:r>
      <w:r w:rsidRPr="001F1D7F">
        <w:rPr>
          <w:rFonts w:ascii="Times New Roman" w:hAnsi="Times New Roman" w:cs="Times New Roman"/>
          <w:noProof/>
          <w:sz w:val="24"/>
          <w:szCs w:val="24"/>
        </w:rPr>
        <w:tab/>
        <w:t xml:space="preserve">Ebrahim SAM, Dweck HKM, Stökl J, Hofferberth JE, Trona F, Weniger K, Rybak J, Seki Y, Stensmyr MC, Sachse S, et al.: </w:t>
      </w:r>
      <w:r w:rsidRPr="005D3974">
        <w:rPr>
          <w:rFonts w:ascii="Times New Roman" w:hAnsi="Times New Roman" w:cs="Times New Roman"/>
          <w:b/>
          <w:bCs/>
          <w:i/>
          <w:noProof/>
          <w:sz w:val="24"/>
          <w:szCs w:val="24"/>
        </w:rPr>
        <w:t>Drosophila</w:t>
      </w:r>
      <w:r w:rsidRPr="001F1D7F">
        <w:rPr>
          <w:rFonts w:ascii="Times New Roman" w:hAnsi="Times New Roman" w:cs="Times New Roman"/>
          <w:b/>
          <w:bCs/>
          <w:noProof/>
          <w:sz w:val="24"/>
          <w:szCs w:val="24"/>
        </w:rPr>
        <w:t xml:space="preserve"> avoids parasitoids by sensing their semiochemicals via a dedicated olfactory circuit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PLOS Biol</w:t>
      </w:r>
      <w:r w:rsidRPr="001F1D7F">
        <w:rPr>
          <w:rFonts w:ascii="Times New Roman" w:hAnsi="Times New Roman" w:cs="Times New Roman"/>
          <w:noProof/>
          <w:sz w:val="24"/>
          <w:szCs w:val="24"/>
        </w:rPr>
        <w:t xml:space="preserve"> 2015, </w:t>
      </w:r>
      <w:r w:rsidRPr="001F1D7F">
        <w:rPr>
          <w:rFonts w:ascii="Times New Roman" w:hAnsi="Times New Roman" w:cs="Times New Roman"/>
          <w:b/>
          <w:bCs/>
          <w:noProof/>
          <w:sz w:val="24"/>
          <w:szCs w:val="24"/>
        </w:rPr>
        <w:t>13</w:t>
      </w:r>
      <w:r w:rsidRPr="001F1D7F">
        <w:rPr>
          <w:rFonts w:ascii="Times New Roman" w:hAnsi="Times New Roman" w:cs="Times New Roman"/>
          <w:noProof/>
          <w:sz w:val="24"/>
          <w:szCs w:val="24"/>
        </w:rPr>
        <w:t>:e1002318.</w:t>
      </w:r>
    </w:p>
    <w:p w14:paraId="1B0A5644" w14:textId="5D49AFA8"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17. </w:t>
      </w:r>
      <w:r w:rsidRPr="001F1D7F">
        <w:rPr>
          <w:rFonts w:ascii="Times New Roman" w:hAnsi="Times New Roman" w:cs="Times New Roman"/>
          <w:noProof/>
          <w:sz w:val="24"/>
          <w:szCs w:val="24"/>
        </w:rPr>
        <w:tab/>
        <w:t xml:space="preserve">Stensmyr MC, Dweck HKM, Farhan A, Ibba I, Strutz A, Mukunda L, Linz J, Grabe V, Steck K, Lavista-Llanos S, et al.: </w:t>
      </w:r>
      <w:r w:rsidRPr="001F1D7F">
        <w:rPr>
          <w:rFonts w:ascii="Times New Roman" w:hAnsi="Times New Roman" w:cs="Times New Roman"/>
          <w:b/>
          <w:bCs/>
          <w:noProof/>
          <w:sz w:val="24"/>
          <w:szCs w:val="24"/>
        </w:rPr>
        <w:t xml:space="preserve">A conserved dedicated olfactory circuit for detecting harmful microbes in </w:t>
      </w:r>
      <w:r w:rsidR="00223012" w:rsidRPr="008C50D4">
        <w:rPr>
          <w:rFonts w:ascii="Times New Roman" w:hAnsi="Times New Roman" w:cs="Times New Roman"/>
          <w:b/>
          <w:bCs/>
          <w:i/>
          <w:noProof/>
          <w:sz w:val="24"/>
          <w:szCs w:val="24"/>
        </w:rPr>
        <w:t>D</w:t>
      </w:r>
      <w:r w:rsidRPr="008C50D4">
        <w:rPr>
          <w:rFonts w:ascii="Times New Roman" w:hAnsi="Times New Roman" w:cs="Times New Roman"/>
          <w:b/>
          <w:bCs/>
          <w:i/>
          <w:noProof/>
          <w:sz w:val="24"/>
          <w:szCs w:val="24"/>
        </w:rPr>
        <w:t>rosophila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Cell</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151</w:t>
      </w:r>
      <w:r w:rsidRPr="001F1D7F">
        <w:rPr>
          <w:rFonts w:ascii="Times New Roman" w:hAnsi="Times New Roman" w:cs="Times New Roman"/>
          <w:noProof/>
          <w:sz w:val="24"/>
          <w:szCs w:val="24"/>
        </w:rPr>
        <w:t>:1345–1357.</w:t>
      </w:r>
    </w:p>
    <w:p w14:paraId="769C280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18. </w:t>
      </w:r>
      <w:r w:rsidRPr="001F1D7F">
        <w:rPr>
          <w:rFonts w:ascii="Times New Roman" w:hAnsi="Times New Roman" w:cs="Times New Roman"/>
          <w:noProof/>
          <w:sz w:val="24"/>
          <w:szCs w:val="24"/>
        </w:rPr>
        <w:tab/>
        <w:t xml:space="preserve">Mayack C, Broadrup RL, Schick SJ, Eppley EJ, Khan Z, MacHerone A: </w:t>
      </w:r>
      <w:r w:rsidRPr="001F1D7F">
        <w:rPr>
          <w:rFonts w:ascii="Times New Roman" w:hAnsi="Times New Roman" w:cs="Times New Roman"/>
          <w:b/>
          <w:bCs/>
          <w:noProof/>
          <w:sz w:val="24"/>
          <w:szCs w:val="24"/>
        </w:rPr>
        <w:t xml:space="preserve">Increased </w:t>
      </w:r>
      <w:r w:rsidRPr="001F1D7F">
        <w:rPr>
          <w:rFonts w:ascii="Times New Roman" w:hAnsi="Times New Roman" w:cs="Times New Roman"/>
          <w:b/>
          <w:bCs/>
          <w:noProof/>
          <w:sz w:val="24"/>
          <w:szCs w:val="24"/>
        </w:rPr>
        <w:lastRenderedPageBreak/>
        <w:t xml:space="preserve">alarm pheromone component is associated with </w:t>
      </w:r>
      <w:r w:rsidRPr="005D3974">
        <w:rPr>
          <w:rFonts w:ascii="Times New Roman" w:hAnsi="Times New Roman" w:cs="Times New Roman"/>
          <w:b/>
          <w:bCs/>
          <w:i/>
          <w:noProof/>
          <w:sz w:val="24"/>
          <w:szCs w:val="24"/>
        </w:rPr>
        <w:t>Nosema ceranae</w:t>
      </w:r>
      <w:r w:rsidRPr="001F1D7F">
        <w:rPr>
          <w:rFonts w:ascii="Times New Roman" w:hAnsi="Times New Roman" w:cs="Times New Roman"/>
          <w:b/>
          <w:bCs/>
          <w:noProof/>
          <w:sz w:val="24"/>
          <w:szCs w:val="24"/>
        </w:rPr>
        <w:t xml:space="preserve"> infected honeybee colonies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R Soc Open Sci</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w:t>
      </w:r>
    </w:p>
    <w:p w14:paraId="5FB8464B"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19. </w:t>
      </w:r>
      <w:r w:rsidRPr="001F1D7F">
        <w:rPr>
          <w:rFonts w:ascii="Times New Roman" w:hAnsi="Times New Roman" w:cs="Times New Roman"/>
          <w:noProof/>
          <w:sz w:val="24"/>
          <w:szCs w:val="24"/>
        </w:rPr>
        <w:tab/>
        <w:t xml:space="preserve">Ghosh E, Venkatesan R: </w:t>
      </w:r>
      <w:r w:rsidRPr="001F1D7F">
        <w:rPr>
          <w:rFonts w:ascii="Times New Roman" w:hAnsi="Times New Roman" w:cs="Times New Roman"/>
          <w:b/>
          <w:bCs/>
          <w:noProof/>
          <w:sz w:val="24"/>
          <w:szCs w:val="24"/>
        </w:rPr>
        <w:t xml:space="preserve">Plant volatiles modulate immune responses of </w:t>
      </w:r>
      <w:r w:rsidRPr="005D3974">
        <w:rPr>
          <w:rFonts w:ascii="Times New Roman" w:hAnsi="Times New Roman" w:cs="Times New Roman"/>
          <w:b/>
          <w:bCs/>
          <w:i/>
          <w:noProof/>
          <w:sz w:val="24"/>
          <w:szCs w:val="24"/>
        </w:rPr>
        <w:t>Spodoptera litura</w:t>
      </w:r>
      <w:r w:rsidRPr="001F1D7F">
        <w:rPr>
          <w:rFonts w:ascii="Times New Roman" w:hAnsi="Times New Roman" w:cs="Times New Roman"/>
          <w:b/>
          <w:bCs/>
          <w:noProof/>
          <w:sz w:val="24"/>
          <w:szCs w:val="24"/>
        </w:rPr>
        <w: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Chem Ecol</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45</w:t>
      </w:r>
      <w:r w:rsidRPr="001F1D7F">
        <w:rPr>
          <w:rFonts w:ascii="Times New Roman" w:hAnsi="Times New Roman" w:cs="Times New Roman"/>
          <w:noProof/>
          <w:sz w:val="24"/>
          <w:szCs w:val="24"/>
        </w:rPr>
        <w:t>:715–724.</w:t>
      </w:r>
    </w:p>
    <w:p w14:paraId="30E10B18" w14:textId="356609AF" w:rsidR="001C096A" w:rsidRPr="001F1D7F" w:rsidRDefault="001C096A"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C096A">
        <w:rPr>
          <w:rFonts w:ascii="Times New Roman" w:hAnsi="Times New Roman" w:cs="Times New Roman"/>
          <w:noProof/>
          <w:sz w:val="24"/>
          <w:szCs w:val="24"/>
        </w:rPr>
        <w:t xml:space="preserve">** The authors show that plant defensive volatiles released upon herbivore attack induce immune modulation in tobacco cutworm. Upon exposure to specific volatiles, insects showed </w:t>
      </w:r>
      <w:r w:rsidR="00223012">
        <w:rPr>
          <w:rFonts w:ascii="Times New Roman" w:hAnsi="Times New Roman" w:cs="Times New Roman"/>
          <w:noProof/>
          <w:sz w:val="24"/>
          <w:szCs w:val="24"/>
        </w:rPr>
        <w:t xml:space="preserve">an </w:t>
      </w:r>
      <w:r w:rsidRPr="001C096A">
        <w:rPr>
          <w:rFonts w:ascii="Times New Roman" w:hAnsi="Times New Roman" w:cs="Times New Roman"/>
          <w:noProof/>
          <w:sz w:val="24"/>
          <w:szCs w:val="24"/>
        </w:rPr>
        <w:t xml:space="preserve">increased total hemocyte count, phenoloxidase activity, and phagocytosis rate, which </w:t>
      </w:r>
      <w:r w:rsidR="00145F24">
        <w:rPr>
          <w:rFonts w:ascii="Times New Roman" w:hAnsi="Times New Roman" w:cs="Times New Roman"/>
          <w:noProof/>
          <w:sz w:val="24"/>
          <w:szCs w:val="24"/>
        </w:rPr>
        <w:t>enhanced</w:t>
      </w:r>
      <w:r w:rsidR="00145F24" w:rsidRPr="001C096A">
        <w:rPr>
          <w:rFonts w:ascii="Times New Roman" w:hAnsi="Times New Roman" w:cs="Times New Roman"/>
          <w:noProof/>
          <w:sz w:val="24"/>
          <w:szCs w:val="24"/>
        </w:rPr>
        <w:t xml:space="preserve"> </w:t>
      </w:r>
      <w:r w:rsidRPr="001C096A">
        <w:rPr>
          <w:rFonts w:ascii="Times New Roman" w:hAnsi="Times New Roman" w:cs="Times New Roman"/>
          <w:noProof/>
          <w:sz w:val="24"/>
          <w:szCs w:val="24"/>
        </w:rPr>
        <w:t>their resistance upon parasitoid egg deposition. Interestingly, when given a choice, parasitoids avoided insects treated with volatiles and chose control individuals to lay their eggs in.</w:t>
      </w:r>
    </w:p>
    <w:p w14:paraId="3B6D9C7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20. </w:t>
      </w:r>
      <w:r w:rsidRPr="001F1D7F">
        <w:rPr>
          <w:rFonts w:ascii="Times New Roman" w:hAnsi="Times New Roman" w:cs="Times New Roman"/>
          <w:noProof/>
          <w:sz w:val="24"/>
          <w:szCs w:val="24"/>
        </w:rPr>
        <w:tab/>
        <w:t xml:space="preserve">Duneau D, Ferdy JB, Revah J, Kondolf H, Ortiz GA, Lazzaro BP, Buchon N: </w:t>
      </w:r>
      <w:r w:rsidRPr="001F1D7F">
        <w:rPr>
          <w:rFonts w:ascii="Times New Roman" w:hAnsi="Times New Roman" w:cs="Times New Roman"/>
          <w:b/>
          <w:bCs/>
          <w:noProof/>
          <w:sz w:val="24"/>
          <w:szCs w:val="24"/>
        </w:rPr>
        <w:t xml:space="preserve">Stochastic variation in the initial phase of bacterial infection predicts the probability of survival in </w:t>
      </w:r>
      <w:r w:rsidRPr="005D3974">
        <w:rPr>
          <w:rFonts w:ascii="Times New Roman" w:hAnsi="Times New Roman" w:cs="Times New Roman"/>
          <w:b/>
          <w:bCs/>
          <w:i/>
          <w:noProof/>
          <w:sz w:val="24"/>
          <w:szCs w:val="24"/>
        </w:rPr>
        <w:t>D. melanogaster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6</w:t>
      </w:r>
      <w:r w:rsidRPr="001F1D7F">
        <w:rPr>
          <w:rFonts w:ascii="Times New Roman" w:hAnsi="Times New Roman" w:cs="Times New Roman"/>
          <w:noProof/>
          <w:sz w:val="24"/>
          <w:szCs w:val="24"/>
        </w:rPr>
        <w:t>:1–23.</w:t>
      </w:r>
    </w:p>
    <w:p w14:paraId="77184650"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21. </w:t>
      </w:r>
      <w:r w:rsidRPr="001F1D7F">
        <w:rPr>
          <w:rFonts w:ascii="Times New Roman" w:hAnsi="Times New Roman" w:cs="Times New Roman"/>
          <w:noProof/>
          <w:sz w:val="24"/>
          <w:szCs w:val="24"/>
        </w:rPr>
        <w:tab/>
        <w:t xml:space="preserve">Graham AL, Tate AT: </w:t>
      </w:r>
      <w:r w:rsidRPr="001F1D7F">
        <w:rPr>
          <w:rFonts w:ascii="Times New Roman" w:hAnsi="Times New Roman" w:cs="Times New Roman"/>
          <w:b/>
          <w:bCs/>
          <w:noProof/>
          <w:sz w:val="24"/>
          <w:szCs w:val="24"/>
        </w:rPr>
        <w:t>Are we immune by chance?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6</w:t>
      </w:r>
      <w:r w:rsidRPr="001F1D7F">
        <w:rPr>
          <w:rFonts w:ascii="Times New Roman" w:hAnsi="Times New Roman" w:cs="Times New Roman"/>
          <w:noProof/>
          <w:sz w:val="24"/>
          <w:szCs w:val="24"/>
        </w:rPr>
        <w:t>:1–3.</w:t>
      </w:r>
    </w:p>
    <w:p w14:paraId="794E5708"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22. </w:t>
      </w:r>
      <w:r w:rsidRPr="001F1D7F">
        <w:rPr>
          <w:rFonts w:ascii="Times New Roman" w:hAnsi="Times New Roman" w:cs="Times New Roman"/>
          <w:noProof/>
          <w:sz w:val="24"/>
          <w:szCs w:val="24"/>
        </w:rPr>
        <w:tab/>
        <w:t xml:space="preserve">Mondet F, Blanchard S, Barthes N, Beslay D, Bordier C, Costagliola G, Hervé MR, Lapeyre B, Kim SH, Basso B, et al.: </w:t>
      </w:r>
      <w:r w:rsidRPr="001F1D7F">
        <w:rPr>
          <w:rFonts w:ascii="Times New Roman" w:hAnsi="Times New Roman" w:cs="Times New Roman"/>
          <w:b/>
          <w:bCs/>
          <w:noProof/>
          <w:sz w:val="24"/>
          <w:szCs w:val="24"/>
        </w:rPr>
        <w:t>Chemical detection triggers honey bee defense against a destructive parasitic threat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Nat Chem Biol</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17</w:t>
      </w:r>
      <w:r w:rsidRPr="001F1D7F">
        <w:rPr>
          <w:rFonts w:ascii="Times New Roman" w:hAnsi="Times New Roman" w:cs="Times New Roman"/>
          <w:noProof/>
          <w:sz w:val="24"/>
          <w:szCs w:val="24"/>
        </w:rPr>
        <w:t>:524–530.</w:t>
      </w:r>
    </w:p>
    <w:p w14:paraId="4D6DC45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23. </w:t>
      </w:r>
      <w:r w:rsidRPr="001F1D7F">
        <w:rPr>
          <w:rFonts w:ascii="Times New Roman" w:hAnsi="Times New Roman" w:cs="Times New Roman"/>
          <w:noProof/>
          <w:sz w:val="24"/>
          <w:szCs w:val="24"/>
        </w:rPr>
        <w:tab/>
        <w:t xml:space="preserve">Lee S, Lim S, Choi Y-S, Lee M, Kwon HW: </w:t>
      </w:r>
      <w:r w:rsidRPr="001F1D7F">
        <w:rPr>
          <w:rFonts w:ascii="Times New Roman" w:hAnsi="Times New Roman" w:cs="Times New Roman"/>
          <w:b/>
          <w:bCs/>
          <w:noProof/>
          <w:sz w:val="24"/>
          <w:szCs w:val="24"/>
        </w:rPr>
        <w:t xml:space="preserve">Volatile disease markers of American foulbrood-infected larvae in </w:t>
      </w:r>
      <w:r w:rsidRPr="005D3974">
        <w:rPr>
          <w:rFonts w:ascii="Times New Roman" w:hAnsi="Times New Roman" w:cs="Times New Roman"/>
          <w:b/>
          <w:bCs/>
          <w:i/>
          <w:noProof/>
          <w:sz w:val="24"/>
          <w:szCs w:val="24"/>
        </w:rPr>
        <w:t>Apis mellifera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Insect Physiol</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122</w:t>
      </w:r>
      <w:r w:rsidRPr="001F1D7F">
        <w:rPr>
          <w:rFonts w:ascii="Times New Roman" w:hAnsi="Times New Roman" w:cs="Times New Roman"/>
          <w:noProof/>
          <w:sz w:val="24"/>
          <w:szCs w:val="24"/>
        </w:rPr>
        <w:t>:104040.</w:t>
      </w:r>
    </w:p>
    <w:p w14:paraId="07132ABC"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24. </w:t>
      </w:r>
      <w:r w:rsidRPr="001F1D7F">
        <w:rPr>
          <w:rFonts w:ascii="Times New Roman" w:hAnsi="Times New Roman" w:cs="Times New Roman"/>
          <w:noProof/>
          <w:sz w:val="24"/>
          <w:szCs w:val="24"/>
        </w:rPr>
        <w:tab/>
        <w:t xml:space="preserve">Sarabian C, Curtis V, McMullan R: </w:t>
      </w:r>
      <w:r w:rsidRPr="001F1D7F">
        <w:rPr>
          <w:rFonts w:ascii="Times New Roman" w:hAnsi="Times New Roman" w:cs="Times New Roman"/>
          <w:b/>
          <w:bCs/>
          <w:noProof/>
          <w:sz w:val="24"/>
          <w:szCs w:val="24"/>
        </w:rPr>
        <w:t>Evolution of pathogen and parasite avoidance behaviours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Philos Trans R Soc Lond B Biol Sci</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373</w:t>
      </w:r>
      <w:r w:rsidRPr="001F1D7F">
        <w:rPr>
          <w:rFonts w:ascii="Times New Roman" w:hAnsi="Times New Roman" w:cs="Times New Roman"/>
          <w:noProof/>
          <w:sz w:val="24"/>
          <w:szCs w:val="24"/>
        </w:rPr>
        <w:t>.</w:t>
      </w:r>
    </w:p>
    <w:p w14:paraId="055B26F2"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25. </w:t>
      </w:r>
      <w:r w:rsidRPr="001F1D7F">
        <w:rPr>
          <w:rFonts w:ascii="Times New Roman" w:hAnsi="Times New Roman" w:cs="Times New Roman"/>
          <w:noProof/>
          <w:sz w:val="24"/>
          <w:szCs w:val="24"/>
        </w:rPr>
        <w:tab/>
        <w:t xml:space="preserve">Mansourian S, Corcoran J, Enjin A, Löfstedt C, Dacke M, Stensmyr MC: </w:t>
      </w:r>
      <w:r w:rsidRPr="001F1D7F">
        <w:rPr>
          <w:rFonts w:ascii="Times New Roman" w:hAnsi="Times New Roman" w:cs="Times New Roman"/>
          <w:b/>
          <w:bCs/>
          <w:noProof/>
          <w:sz w:val="24"/>
          <w:szCs w:val="24"/>
        </w:rPr>
        <w:t xml:space="preserve">Fecal-derived phenol induces egg-laying aversion in </w:t>
      </w:r>
      <w:r w:rsidRPr="005D3974">
        <w:rPr>
          <w:rFonts w:ascii="Times New Roman" w:hAnsi="Times New Roman" w:cs="Times New Roman"/>
          <w:b/>
          <w:bCs/>
          <w:i/>
          <w:noProof/>
          <w:sz w:val="24"/>
          <w:szCs w:val="24"/>
        </w:rPr>
        <w:t>Drosophila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Curr Biol</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26</w:t>
      </w:r>
      <w:r w:rsidRPr="001F1D7F">
        <w:rPr>
          <w:rFonts w:ascii="Times New Roman" w:hAnsi="Times New Roman" w:cs="Times New Roman"/>
          <w:noProof/>
          <w:sz w:val="24"/>
          <w:szCs w:val="24"/>
        </w:rPr>
        <w:t>:2762–2769.</w:t>
      </w:r>
    </w:p>
    <w:p w14:paraId="14F1D1AE" w14:textId="303EEB71"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26. </w:t>
      </w:r>
      <w:r w:rsidRPr="001F1D7F">
        <w:rPr>
          <w:rFonts w:ascii="Times New Roman" w:hAnsi="Times New Roman" w:cs="Times New Roman"/>
          <w:noProof/>
          <w:sz w:val="24"/>
          <w:szCs w:val="24"/>
        </w:rPr>
        <w:tab/>
        <w:t xml:space="preserve">Becher PG, Bengtsson M, Hansson BS, Witzgall P: </w:t>
      </w:r>
      <w:r w:rsidRPr="001F1D7F">
        <w:rPr>
          <w:rFonts w:ascii="Times New Roman" w:hAnsi="Times New Roman" w:cs="Times New Roman"/>
          <w:b/>
          <w:bCs/>
          <w:noProof/>
          <w:sz w:val="24"/>
          <w:szCs w:val="24"/>
        </w:rPr>
        <w:t>Flying the fly:</w:t>
      </w:r>
      <w:r w:rsidR="005D3974">
        <w:rPr>
          <w:rFonts w:ascii="Times New Roman" w:hAnsi="Times New Roman" w:cs="Times New Roman"/>
          <w:b/>
          <w:bCs/>
          <w:noProof/>
          <w:sz w:val="24"/>
          <w:szCs w:val="24"/>
        </w:rPr>
        <w:t xml:space="preserve"> Long-range flight behavior of </w:t>
      </w:r>
      <w:r w:rsidR="005D3974" w:rsidRPr="005D3974">
        <w:rPr>
          <w:rFonts w:ascii="Times New Roman" w:hAnsi="Times New Roman" w:cs="Times New Roman"/>
          <w:b/>
          <w:bCs/>
          <w:i/>
          <w:noProof/>
          <w:sz w:val="24"/>
          <w:szCs w:val="24"/>
        </w:rPr>
        <w:t>D</w:t>
      </w:r>
      <w:r w:rsidRPr="005D3974">
        <w:rPr>
          <w:rFonts w:ascii="Times New Roman" w:hAnsi="Times New Roman" w:cs="Times New Roman"/>
          <w:b/>
          <w:bCs/>
          <w:i/>
          <w:noProof/>
          <w:sz w:val="24"/>
          <w:szCs w:val="24"/>
        </w:rPr>
        <w:t>rosophila melanogaster</w:t>
      </w:r>
      <w:r w:rsidRPr="001F1D7F">
        <w:rPr>
          <w:rFonts w:ascii="Times New Roman" w:hAnsi="Times New Roman" w:cs="Times New Roman"/>
          <w:b/>
          <w:bCs/>
          <w:noProof/>
          <w:sz w:val="24"/>
          <w:szCs w:val="24"/>
        </w:rPr>
        <w:t xml:space="preserve"> to attractive odors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Chem Ecol</w:t>
      </w:r>
      <w:r w:rsidRPr="001F1D7F">
        <w:rPr>
          <w:rFonts w:ascii="Times New Roman" w:hAnsi="Times New Roman" w:cs="Times New Roman"/>
          <w:noProof/>
          <w:sz w:val="24"/>
          <w:szCs w:val="24"/>
        </w:rPr>
        <w:t xml:space="preserve"> 2010, </w:t>
      </w:r>
      <w:r w:rsidRPr="001F1D7F">
        <w:rPr>
          <w:rFonts w:ascii="Times New Roman" w:hAnsi="Times New Roman" w:cs="Times New Roman"/>
          <w:b/>
          <w:bCs/>
          <w:noProof/>
          <w:sz w:val="24"/>
          <w:szCs w:val="24"/>
        </w:rPr>
        <w:t>36</w:t>
      </w:r>
      <w:r w:rsidRPr="001F1D7F">
        <w:rPr>
          <w:rFonts w:ascii="Times New Roman" w:hAnsi="Times New Roman" w:cs="Times New Roman"/>
          <w:noProof/>
          <w:sz w:val="24"/>
          <w:szCs w:val="24"/>
        </w:rPr>
        <w:t>:599–607.</w:t>
      </w:r>
    </w:p>
    <w:p w14:paraId="1C05C9CB"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27. </w:t>
      </w:r>
      <w:r w:rsidRPr="001F1D7F">
        <w:rPr>
          <w:rFonts w:ascii="Times New Roman" w:hAnsi="Times New Roman" w:cs="Times New Roman"/>
          <w:noProof/>
          <w:sz w:val="24"/>
          <w:szCs w:val="24"/>
        </w:rPr>
        <w:tab/>
        <w:t xml:space="preserve">Yanagawa A, Fujiwara-Tsujii N, Akino T, Yoshimura T, Yanagawa T, Shimizu S: </w:t>
      </w:r>
      <w:r w:rsidRPr="001F1D7F">
        <w:rPr>
          <w:rFonts w:ascii="Times New Roman" w:hAnsi="Times New Roman" w:cs="Times New Roman"/>
          <w:b/>
          <w:bCs/>
          <w:noProof/>
          <w:sz w:val="24"/>
          <w:szCs w:val="24"/>
        </w:rPr>
        <w:t xml:space="preserve">Odor aversion and pathogen-removal efficiency in grooming behavior of the termite </w:t>
      </w:r>
      <w:r w:rsidRPr="008C50D4">
        <w:rPr>
          <w:rFonts w:ascii="Times New Roman" w:hAnsi="Times New Roman" w:cs="Times New Roman"/>
          <w:b/>
          <w:bCs/>
          <w:i/>
          <w:noProof/>
          <w:sz w:val="24"/>
          <w:szCs w:val="24"/>
        </w:rPr>
        <w:t>Coptotermes formosanus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PLoS One</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7</w:t>
      </w:r>
      <w:r w:rsidRPr="001F1D7F">
        <w:rPr>
          <w:rFonts w:ascii="Times New Roman" w:hAnsi="Times New Roman" w:cs="Times New Roman"/>
          <w:noProof/>
          <w:sz w:val="24"/>
          <w:szCs w:val="24"/>
        </w:rPr>
        <w:t>:1–9.</w:t>
      </w:r>
    </w:p>
    <w:p w14:paraId="251B3276"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lastRenderedPageBreak/>
        <w:t xml:space="preserve">28. </w:t>
      </w:r>
      <w:r w:rsidRPr="001F1D7F">
        <w:rPr>
          <w:rFonts w:ascii="Times New Roman" w:hAnsi="Times New Roman" w:cs="Times New Roman"/>
          <w:noProof/>
          <w:sz w:val="24"/>
          <w:szCs w:val="24"/>
        </w:rPr>
        <w:tab/>
        <w:t xml:space="preserve">Mburu DM, Ndung’u MW, Maniania NK, Hassanali A: </w:t>
      </w:r>
      <w:r w:rsidRPr="001F1D7F">
        <w:rPr>
          <w:rFonts w:ascii="Times New Roman" w:hAnsi="Times New Roman" w:cs="Times New Roman"/>
          <w:b/>
          <w:bCs/>
          <w:noProof/>
          <w:sz w:val="24"/>
          <w:szCs w:val="24"/>
        </w:rPr>
        <w:t xml:space="preserve">Comparison of volatile blends and gene sequences of two isolates of </w:t>
      </w:r>
      <w:r w:rsidRPr="008C50D4">
        <w:rPr>
          <w:rFonts w:ascii="Times New Roman" w:hAnsi="Times New Roman" w:cs="Times New Roman"/>
          <w:b/>
          <w:bCs/>
          <w:i/>
          <w:noProof/>
          <w:sz w:val="24"/>
          <w:szCs w:val="24"/>
        </w:rPr>
        <w:t>Metarhizium anisopliae</w:t>
      </w:r>
      <w:r w:rsidRPr="001F1D7F">
        <w:rPr>
          <w:rFonts w:ascii="Times New Roman" w:hAnsi="Times New Roman" w:cs="Times New Roman"/>
          <w:b/>
          <w:bCs/>
          <w:noProof/>
          <w:sz w:val="24"/>
          <w:szCs w:val="24"/>
        </w:rPr>
        <w:t xml:space="preserve"> of different virulence and repellency toward the termite </w:t>
      </w:r>
      <w:r w:rsidRPr="008C50D4">
        <w:rPr>
          <w:rFonts w:ascii="Times New Roman" w:hAnsi="Times New Roman" w:cs="Times New Roman"/>
          <w:b/>
          <w:bCs/>
          <w:i/>
          <w:noProof/>
          <w:sz w:val="24"/>
          <w:szCs w:val="24"/>
        </w:rPr>
        <w:t>Macrotermes michaelseni</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Exp Biol</w:t>
      </w:r>
      <w:r w:rsidRPr="001F1D7F">
        <w:rPr>
          <w:rFonts w:ascii="Times New Roman" w:hAnsi="Times New Roman" w:cs="Times New Roman"/>
          <w:noProof/>
          <w:sz w:val="24"/>
          <w:szCs w:val="24"/>
        </w:rPr>
        <w:t xml:space="preserve"> 2011, </w:t>
      </w:r>
      <w:r w:rsidRPr="001F1D7F">
        <w:rPr>
          <w:rFonts w:ascii="Times New Roman" w:hAnsi="Times New Roman" w:cs="Times New Roman"/>
          <w:b/>
          <w:bCs/>
          <w:noProof/>
          <w:sz w:val="24"/>
          <w:szCs w:val="24"/>
        </w:rPr>
        <w:t>214</w:t>
      </w:r>
      <w:r w:rsidRPr="001F1D7F">
        <w:rPr>
          <w:rFonts w:ascii="Times New Roman" w:hAnsi="Times New Roman" w:cs="Times New Roman"/>
          <w:noProof/>
          <w:sz w:val="24"/>
          <w:szCs w:val="24"/>
        </w:rPr>
        <w:t>:956–962.</w:t>
      </w:r>
    </w:p>
    <w:p w14:paraId="1F6B97CF"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29. </w:t>
      </w:r>
      <w:r w:rsidRPr="001F1D7F">
        <w:rPr>
          <w:rFonts w:ascii="Times New Roman" w:hAnsi="Times New Roman" w:cs="Times New Roman"/>
          <w:noProof/>
          <w:sz w:val="24"/>
          <w:szCs w:val="24"/>
        </w:rPr>
        <w:tab/>
        <w:t xml:space="preserve">Knaden M, Strutz A, Ahsan J, Sachse S, Hansson BS: </w:t>
      </w:r>
      <w:r w:rsidRPr="001F1D7F">
        <w:rPr>
          <w:rFonts w:ascii="Times New Roman" w:hAnsi="Times New Roman" w:cs="Times New Roman"/>
          <w:b/>
          <w:bCs/>
          <w:noProof/>
          <w:sz w:val="24"/>
          <w:szCs w:val="24"/>
        </w:rPr>
        <w:t>Spatial representation of odorant valence in an insect brain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Cell Rep</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1</w:t>
      </w:r>
      <w:r w:rsidRPr="001F1D7F">
        <w:rPr>
          <w:rFonts w:ascii="Times New Roman" w:hAnsi="Times New Roman" w:cs="Times New Roman"/>
          <w:noProof/>
          <w:sz w:val="24"/>
          <w:szCs w:val="24"/>
        </w:rPr>
        <w:t>:392–399.</w:t>
      </w:r>
    </w:p>
    <w:p w14:paraId="7DABA9DA"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30. </w:t>
      </w:r>
      <w:r w:rsidRPr="001F1D7F">
        <w:rPr>
          <w:rFonts w:ascii="Times New Roman" w:hAnsi="Times New Roman" w:cs="Times New Roman"/>
          <w:noProof/>
          <w:sz w:val="24"/>
          <w:szCs w:val="24"/>
        </w:rPr>
        <w:tab/>
        <w:t xml:space="preserve">Yanagawa A, Imai T, Akino T, Toh Y, Yoshimura T: </w:t>
      </w:r>
      <w:r w:rsidRPr="001F1D7F">
        <w:rPr>
          <w:rFonts w:ascii="Times New Roman" w:hAnsi="Times New Roman" w:cs="Times New Roman"/>
          <w:b/>
          <w:bCs/>
          <w:noProof/>
          <w:sz w:val="24"/>
          <w:szCs w:val="24"/>
        </w:rPr>
        <w:t xml:space="preserve">Olfactory cues from pathogenic fungus affect the direction of motion of termites, </w:t>
      </w:r>
      <w:r w:rsidRPr="009E29AB">
        <w:rPr>
          <w:rFonts w:ascii="Times New Roman" w:hAnsi="Times New Roman" w:cs="Times New Roman"/>
          <w:b/>
          <w:bCs/>
          <w:i/>
          <w:noProof/>
          <w:sz w:val="24"/>
          <w:szCs w:val="24"/>
        </w:rPr>
        <w:t>Coptotermes formosanus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Chem Ecol</w:t>
      </w:r>
      <w:r w:rsidRPr="001F1D7F">
        <w:rPr>
          <w:rFonts w:ascii="Times New Roman" w:hAnsi="Times New Roman" w:cs="Times New Roman"/>
          <w:noProof/>
          <w:sz w:val="24"/>
          <w:szCs w:val="24"/>
        </w:rPr>
        <w:t xml:space="preserve"> 2015, </w:t>
      </w:r>
      <w:r w:rsidRPr="001F1D7F">
        <w:rPr>
          <w:rFonts w:ascii="Times New Roman" w:hAnsi="Times New Roman" w:cs="Times New Roman"/>
          <w:b/>
          <w:bCs/>
          <w:noProof/>
          <w:sz w:val="24"/>
          <w:szCs w:val="24"/>
        </w:rPr>
        <w:t>41</w:t>
      </w:r>
      <w:r w:rsidRPr="001F1D7F">
        <w:rPr>
          <w:rFonts w:ascii="Times New Roman" w:hAnsi="Times New Roman" w:cs="Times New Roman"/>
          <w:noProof/>
          <w:sz w:val="24"/>
          <w:szCs w:val="24"/>
        </w:rPr>
        <w:t>:1118–1126.</w:t>
      </w:r>
    </w:p>
    <w:p w14:paraId="3D9FFF3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31. </w:t>
      </w:r>
      <w:r w:rsidRPr="001F1D7F">
        <w:rPr>
          <w:rFonts w:ascii="Times New Roman" w:hAnsi="Times New Roman" w:cs="Times New Roman"/>
          <w:noProof/>
          <w:sz w:val="24"/>
          <w:szCs w:val="24"/>
        </w:rPr>
        <w:tab/>
        <w:t xml:space="preserve">Cui K, Zhang L, He L, Zhang Z, Zhang T, Mu W, Lin J, Liu F: </w:t>
      </w:r>
      <w:r w:rsidRPr="001F1D7F">
        <w:rPr>
          <w:rFonts w:ascii="Times New Roman" w:hAnsi="Times New Roman" w:cs="Times New Roman"/>
          <w:b/>
          <w:bCs/>
          <w:noProof/>
          <w:sz w:val="24"/>
          <w:szCs w:val="24"/>
        </w:rPr>
        <w:t xml:space="preserve">Toxicological effects of the fungal volatile compound 1-octen-3-ol against the red flour beetle, </w:t>
      </w:r>
      <w:r w:rsidRPr="009E29AB">
        <w:rPr>
          <w:rFonts w:ascii="Times New Roman" w:hAnsi="Times New Roman" w:cs="Times New Roman"/>
          <w:b/>
          <w:bCs/>
          <w:i/>
          <w:noProof/>
          <w:sz w:val="24"/>
          <w:szCs w:val="24"/>
        </w:rPr>
        <w:t xml:space="preserve">Tribolium castaneum </w:t>
      </w:r>
      <w:r w:rsidRPr="001F1D7F">
        <w:rPr>
          <w:rFonts w:ascii="Times New Roman" w:hAnsi="Times New Roman" w:cs="Times New Roman"/>
          <w:b/>
          <w:bCs/>
          <w:noProof/>
          <w:sz w:val="24"/>
          <w:szCs w:val="24"/>
        </w:rPr>
        <w:t>(Herbst)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Ecotoxicol Environ Saf</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208</w:t>
      </w:r>
      <w:r w:rsidRPr="001F1D7F">
        <w:rPr>
          <w:rFonts w:ascii="Times New Roman" w:hAnsi="Times New Roman" w:cs="Times New Roman"/>
          <w:noProof/>
          <w:sz w:val="24"/>
          <w:szCs w:val="24"/>
        </w:rPr>
        <w:t>.</w:t>
      </w:r>
    </w:p>
    <w:p w14:paraId="3E0FA87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32. </w:t>
      </w:r>
      <w:r w:rsidRPr="001F1D7F">
        <w:rPr>
          <w:rFonts w:ascii="Times New Roman" w:hAnsi="Times New Roman" w:cs="Times New Roman"/>
          <w:noProof/>
          <w:sz w:val="24"/>
          <w:szCs w:val="24"/>
        </w:rPr>
        <w:tab/>
        <w:t xml:space="preserve">Soldano A, Alpizar YA, Boonen B, Franco L, López-Requena A, Liu G, Mora N, Yaksi E, Voets T, Vennekens R, et al.: </w:t>
      </w:r>
      <w:r w:rsidRPr="001F1D7F">
        <w:rPr>
          <w:rFonts w:ascii="Times New Roman" w:hAnsi="Times New Roman" w:cs="Times New Roman"/>
          <w:b/>
          <w:bCs/>
          <w:noProof/>
          <w:sz w:val="24"/>
          <w:szCs w:val="24"/>
        </w:rPr>
        <w:t xml:space="preserve">Gustatory-mediated avoidance of bacterial lipopolysaccharides via TRPA1 activation in </w:t>
      </w:r>
      <w:r w:rsidRPr="009E29AB">
        <w:rPr>
          <w:rFonts w:ascii="Times New Roman" w:hAnsi="Times New Roman" w:cs="Times New Roman"/>
          <w:b/>
          <w:bCs/>
          <w:i/>
          <w:noProof/>
          <w:sz w:val="24"/>
          <w:szCs w:val="24"/>
        </w:rPr>
        <w:t>Drosophila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5</w:t>
      </w:r>
      <w:r w:rsidRPr="001F1D7F">
        <w:rPr>
          <w:rFonts w:ascii="Times New Roman" w:hAnsi="Times New Roman" w:cs="Times New Roman"/>
          <w:noProof/>
          <w:sz w:val="24"/>
          <w:szCs w:val="24"/>
        </w:rPr>
        <w:t>:1–15.</w:t>
      </w:r>
    </w:p>
    <w:p w14:paraId="79BFC1BC"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33. </w:t>
      </w:r>
      <w:r w:rsidRPr="001F1D7F">
        <w:rPr>
          <w:rFonts w:ascii="Times New Roman" w:hAnsi="Times New Roman" w:cs="Times New Roman"/>
          <w:noProof/>
          <w:sz w:val="24"/>
          <w:szCs w:val="24"/>
        </w:rPr>
        <w:tab/>
        <w:t xml:space="preserve">Keita S, Masuzzo A, Royet J, Kurz CL: </w:t>
      </w:r>
      <w:r w:rsidRPr="009E29AB">
        <w:rPr>
          <w:rFonts w:ascii="Times New Roman" w:hAnsi="Times New Roman" w:cs="Times New Roman"/>
          <w:b/>
          <w:bCs/>
          <w:i/>
          <w:noProof/>
          <w:sz w:val="24"/>
          <w:szCs w:val="24"/>
        </w:rPr>
        <w:t>Drosophila</w:t>
      </w:r>
      <w:r w:rsidRPr="001F1D7F">
        <w:rPr>
          <w:rFonts w:ascii="Times New Roman" w:hAnsi="Times New Roman" w:cs="Times New Roman"/>
          <w:b/>
          <w:bCs/>
          <w:noProof/>
          <w:sz w:val="24"/>
          <w:szCs w:val="24"/>
        </w:rPr>
        <w:t xml:space="preserve"> larvae food intake cessation following exposure to </w:t>
      </w:r>
      <w:r w:rsidRPr="009E29AB">
        <w:rPr>
          <w:rFonts w:ascii="Times New Roman" w:hAnsi="Times New Roman" w:cs="Times New Roman"/>
          <w:b/>
          <w:bCs/>
          <w:i/>
          <w:noProof/>
          <w:sz w:val="24"/>
          <w:szCs w:val="24"/>
        </w:rPr>
        <w:t>Erwinia</w:t>
      </w:r>
      <w:r w:rsidRPr="001F1D7F">
        <w:rPr>
          <w:rFonts w:ascii="Times New Roman" w:hAnsi="Times New Roman" w:cs="Times New Roman"/>
          <w:b/>
          <w:bCs/>
          <w:noProof/>
          <w:sz w:val="24"/>
          <w:szCs w:val="24"/>
        </w:rPr>
        <w:t xml:space="preserve"> contaminated media requires odor perception, Trpa1 channel and evf virulence factor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Insect Physiol</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99</w:t>
      </w:r>
      <w:r w:rsidRPr="001F1D7F">
        <w:rPr>
          <w:rFonts w:ascii="Times New Roman" w:hAnsi="Times New Roman" w:cs="Times New Roman"/>
          <w:noProof/>
          <w:sz w:val="24"/>
          <w:szCs w:val="24"/>
        </w:rPr>
        <w:t>:25–32.</w:t>
      </w:r>
    </w:p>
    <w:p w14:paraId="4C7852F1"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34. </w:t>
      </w:r>
      <w:r w:rsidRPr="001F1D7F">
        <w:rPr>
          <w:rFonts w:ascii="Times New Roman" w:hAnsi="Times New Roman" w:cs="Times New Roman"/>
          <w:noProof/>
          <w:sz w:val="24"/>
          <w:szCs w:val="24"/>
        </w:rPr>
        <w:tab/>
        <w:t xml:space="preserve">Yanagawa A, Guigue AMA, Marion-Poll F: </w:t>
      </w:r>
      <w:r w:rsidRPr="001F1D7F">
        <w:rPr>
          <w:rFonts w:ascii="Times New Roman" w:hAnsi="Times New Roman" w:cs="Times New Roman"/>
          <w:b/>
          <w:bCs/>
          <w:noProof/>
          <w:sz w:val="24"/>
          <w:szCs w:val="24"/>
        </w:rPr>
        <w:t xml:space="preserve">Hygienic grooming is induced by contact chemicals in </w:t>
      </w:r>
      <w:r w:rsidRPr="009E29AB">
        <w:rPr>
          <w:rFonts w:ascii="Times New Roman" w:hAnsi="Times New Roman" w:cs="Times New Roman"/>
          <w:b/>
          <w:bCs/>
          <w:i/>
          <w:noProof/>
          <w:sz w:val="24"/>
          <w:szCs w:val="24"/>
        </w:rPr>
        <w:t>Drosophila melanogaster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Front Behav Neurosci</w:t>
      </w:r>
      <w:r w:rsidRPr="001F1D7F">
        <w:rPr>
          <w:rFonts w:ascii="Times New Roman" w:hAnsi="Times New Roman" w:cs="Times New Roman"/>
          <w:noProof/>
          <w:sz w:val="24"/>
          <w:szCs w:val="24"/>
        </w:rPr>
        <w:t xml:space="preserve"> 2014,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:1–9.</w:t>
      </w:r>
    </w:p>
    <w:p w14:paraId="3F12B4F4"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35. </w:t>
      </w:r>
      <w:r w:rsidRPr="001F1D7F">
        <w:rPr>
          <w:rFonts w:ascii="Times New Roman" w:hAnsi="Times New Roman" w:cs="Times New Roman"/>
          <w:noProof/>
          <w:sz w:val="24"/>
          <w:szCs w:val="24"/>
        </w:rPr>
        <w:tab/>
        <w:t xml:space="preserve">Yanagawa A, Couto A, Sandoz JC, Hata T, Mitra A, Ali Agha M, Marion-Poll F: </w:t>
      </w:r>
      <w:r w:rsidRPr="001F1D7F">
        <w:rPr>
          <w:rFonts w:ascii="Times New Roman" w:hAnsi="Times New Roman" w:cs="Times New Roman"/>
          <w:b/>
          <w:bCs/>
          <w:noProof/>
          <w:sz w:val="24"/>
          <w:szCs w:val="24"/>
        </w:rPr>
        <w:t xml:space="preserve">LPS perception through taste-induced reflex in </w:t>
      </w:r>
      <w:r w:rsidRPr="009E29AB">
        <w:rPr>
          <w:rFonts w:ascii="Times New Roman" w:hAnsi="Times New Roman" w:cs="Times New Roman"/>
          <w:b/>
          <w:bCs/>
          <w:i/>
          <w:noProof/>
          <w:sz w:val="24"/>
          <w:szCs w:val="24"/>
        </w:rPr>
        <w:t>Drosophila melanogaster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Insect Physiol</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112</w:t>
      </w:r>
      <w:r w:rsidRPr="001F1D7F">
        <w:rPr>
          <w:rFonts w:ascii="Times New Roman" w:hAnsi="Times New Roman" w:cs="Times New Roman"/>
          <w:noProof/>
          <w:sz w:val="24"/>
          <w:szCs w:val="24"/>
        </w:rPr>
        <w:t>:39–47.</w:t>
      </w:r>
    </w:p>
    <w:p w14:paraId="6D3F9B32" w14:textId="60E87654" w:rsidR="00645123" w:rsidRPr="001F1D7F" w:rsidRDefault="00645123"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645123">
        <w:rPr>
          <w:rFonts w:ascii="Times New Roman" w:hAnsi="Times New Roman" w:cs="Times New Roman"/>
          <w:noProof/>
          <w:sz w:val="24"/>
          <w:szCs w:val="24"/>
        </w:rPr>
        <w:t>* The authors identif</w:t>
      </w:r>
      <w:r w:rsidR="00145F24">
        <w:rPr>
          <w:rFonts w:ascii="Times New Roman" w:hAnsi="Times New Roman" w:cs="Times New Roman"/>
          <w:noProof/>
          <w:sz w:val="24"/>
          <w:szCs w:val="24"/>
        </w:rPr>
        <w:t>ied</w:t>
      </w:r>
      <w:r w:rsidRPr="00645123">
        <w:rPr>
          <w:rFonts w:ascii="Times New Roman" w:hAnsi="Times New Roman" w:cs="Times New Roman"/>
          <w:noProof/>
          <w:sz w:val="24"/>
          <w:szCs w:val="24"/>
        </w:rPr>
        <w:t xml:space="preserve"> gustatory receptors responsible for selfgrooming induction in fruit flies upon exposure to bacterial cell-wall components (LPS). The selfgrooming is induced when LPS is applied onto </w:t>
      </w:r>
      <w:r w:rsidRPr="00645123">
        <w:rPr>
          <w:rFonts w:ascii="Times New Roman" w:hAnsi="Times New Roman" w:cs="Times New Roman"/>
          <w:i/>
          <w:noProof/>
          <w:sz w:val="24"/>
          <w:szCs w:val="24"/>
        </w:rPr>
        <w:t>Drosophila</w:t>
      </w:r>
      <w:r w:rsidRPr="00645123">
        <w:rPr>
          <w:rFonts w:ascii="Times New Roman" w:hAnsi="Times New Roman" w:cs="Times New Roman"/>
          <w:noProof/>
          <w:sz w:val="24"/>
          <w:szCs w:val="24"/>
        </w:rPr>
        <w:t xml:space="preserve"> wings. Unfortunately, no such studies have been performed in eusocial insects, for which an ample amount of grooming phenotypes in response to parasites have been described.</w:t>
      </w:r>
    </w:p>
    <w:p w14:paraId="4BB4C078"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36. </w:t>
      </w:r>
      <w:r w:rsidRPr="001F1D7F">
        <w:rPr>
          <w:rFonts w:ascii="Times New Roman" w:hAnsi="Times New Roman" w:cs="Times New Roman"/>
          <w:noProof/>
          <w:sz w:val="24"/>
          <w:szCs w:val="24"/>
        </w:rPr>
        <w:tab/>
        <w:t xml:space="preserve">Yanagawa A, Chabaud M-A, Imai T, Marion-Poll F: </w:t>
      </w:r>
      <w:r w:rsidRPr="001F1D7F">
        <w:rPr>
          <w:rFonts w:ascii="Times New Roman" w:hAnsi="Times New Roman" w:cs="Times New Roman"/>
          <w:b/>
          <w:bCs/>
          <w:noProof/>
          <w:sz w:val="24"/>
          <w:szCs w:val="24"/>
        </w:rPr>
        <w:t xml:space="preserve">Olfactory cues play a significant role in removing fungus from the body surface of </w:t>
      </w:r>
      <w:r w:rsidRPr="009E29AB">
        <w:rPr>
          <w:rFonts w:ascii="Times New Roman" w:hAnsi="Times New Roman" w:cs="Times New Roman"/>
          <w:b/>
          <w:bCs/>
          <w:i/>
          <w:noProof/>
          <w:sz w:val="24"/>
          <w:szCs w:val="24"/>
        </w:rPr>
        <w:t xml:space="preserve">Drosophila </w:t>
      </w:r>
      <w:r w:rsidRPr="009E29AB">
        <w:rPr>
          <w:rFonts w:ascii="Times New Roman" w:hAnsi="Times New Roman" w:cs="Times New Roman"/>
          <w:b/>
          <w:bCs/>
          <w:i/>
          <w:noProof/>
          <w:sz w:val="24"/>
          <w:szCs w:val="24"/>
        </w:rPr>
        <w:lastRenderedPageBreak/>
        <w:t>melanogaster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Invertebr Pathol</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151</w:t>
      </w:r>
      <w:r w:rsidRPr="001F1D7F">
        <w:rPr>
          <w:rFonts w:ascii="Times New Roman" w:hAnsi="Times New Roman" w:cs="Times New Roman"/>
          <w:noProof/>
          <w:sz w:val="24"/>
          <w:szCs w:val="24"/>
        </w:rPr>
        <w:t>:144–150.</w:t>
      </w:r>
    </w:p>
    <w:p w14:paraId="70488E89"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37. </w:t>
      </w:r>
      <w:r w:rsidRPr="001F1D7F">
        <w:rPr>
          <w:rFonts w:ascii="Times New Roman" w:hAnsi="Times New Roman" w:cs="Times New Roman"/>
          <w:noProof/>
          <w:sz w:val="24"/>
          <w:szCs w:val="24"/>
        </w:rPr>
        <w:tab/>
        <w:t xml:space="preserve">Nazzi F, Della Vedova G, D’Agaro M: </w:t>
      </w:r>
      <w:r w:rsidRPr="001F1D7F">
        <w:rPr>
          <w:rFonts w:ascii="Times New Roman" w:hAnsi="Times New Roman" w:cs="Times New Roman"/>
          <w:b/>
          <w:bCs/>
          <w:noProof/>
          <w:sz w:val="24"/>
          <w:szCs w:val="24"/>
        </w:rPr>
        <w:t xml:space="preserve">A semiochemical from brood cells infested by </w:t>
      </w:r>
      <w:r w:rsidRPr="009E29AB">
        <w:rPr>
          <w:rFonts w:ascii="Times New Roman" w:hAnsi="Times New Roman" w:cs="Times New Roman"/>
          <w:b/>
          <w:bCs/>
          <w:i/>
          <w:noProof/>
          <w:sz w:val="24"/>
          <w:szCs w:val="24"/>
        </w:rPr>
        <w:t>Varroa destructor</w:t>
      </w:r>
      <w:r w:rsidRPr="001F1D7F">
        <w:rPr>
          <w:rFonts w:ascii="Times New Roman" w:hAnsi="Times New Roman" w:cs="Times New Roman"/>
          <w:b/>
          <w:bCs/>
          <w:noProof/>
          <w:sz w:val="24"/>
          <w:szCs w:val="24"/>
        </w:rPr>
        <w:t xml:space="preserve"> triggers hygienic behaviour in </w:t>
      </w:r>
      <w:r w:rsidRPr="009E29AB">
        <w:rPr>
          <w:rFonts w:ascii="Times New Roman" w:hAnsi="Times New Roman" w:cs="Times New Roman"/>
          <w:b/>
          <w:bCs/>
          <w:i/>
          <w:noProof/>
          <w:sz w:val="24"/>
          <w:szCs w:val="24"/>
        </w:rPr>
        <w:t>Apis mellifera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Apidologie</w:t>
      </w:r>
      <w:r w:rsidRPr="001F1D7F">
        <w:rPr>
          <w:rFonts w:ascii="Times New Roman" w:hAnsi="Times New Roman" w:cs="Times New Roman"/>
          <w:noProof/>
          <w:sz w:val="24"/>
          <w:szCs w:val="24"/>
        </w:rPr>
        <w:t xml:space="preserve"> 2004, </w:t>
      </w:r>
      <w:r w:rsidRPr="001F1D7F">
        <w:rPr>
          <w:rFonts w:ascii="Times New Roman" w:hAnsi="Times New Roman" w:cs="Times New Roman"/>
          <w:b/>
          <w:bCs/>
          <w:noProof/>
          <w:sz w:val="24"/>
          <w:szCs w:val="24"/>
        </w:rPr>
        <w:t>35</w:t>
      </w:r>
      <w:r w:rsidRPr="001F1D7F">
        <w:rPr>
          <w:rFonts w:ascii="Times New Roman" w:hAnsi="Times New Roman" w:cs="Times New Roman"/>
          <w:noProof/>
          <w:sz w:val="24"/>
          <w:szCs w:val="24"/>
        </w:rPr>
        <w:t>:65–70.</w:t>
      </w:r>
    </w:p>
    <w:p w14:paraId="2A9120E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38. </w:t>
      </w:r>
      <w:r w:rsidRPr="001F1D7F">
        <w:rPr>
          <w:rFonts w:ascii="Times New Roman" w:hAnsi="Times New Roman" w:cs="Times New Roman"/>
          <w:noProof/>
          <w:sz w:val="24"/>
          <w:szCs w:val="24"/>
        </w:rPr>
        <w:tab/>
        <w:t xml:space="preserve">Wagoner KM, Millar JG, Schal C, Rueppell O: </w:t>
      </w:r>
      <w:r w:rsidRPr="001F1D7F">
        <w:rPr>
          <w:rFonts w:ascii="Times New Roman" w:hAnsi="Times New Roman" w:cs="Times New Roman"/>
          <w:b/>
          <w:bCs/>
          <w:noProof/>
          <w:sz w:val="24"/>
          <w:szCs w:val="24"/>
        </w:rPr>
        <w:t>Cuticular pheromones stimulate hygienic behavior in the honey bee (</w:t>
      </w:r>
      <w:r w:rsidRPr="009E29AB">
        <w:rPr>
          <w:rFonts w:ascii="Times New Roman" w:hAnsi="Times New Roman" w:cs="Times New Roman"/>
          <w:b/>
          <w:bCs/>
          <w:i/>
          <w:noProof/>
          <w:sz w:val="24"/>
          <w:szCs w:val="24"/>
        </w:rPr>
        <w:t>Apis mellifera</w:t>
      </w:r>
      <w:r w:rsidRPr="001F1D7F">
        <w:rPr>
          <w:rFonts w:ascii="Times New Roman" w:hAnsi="Times New Roman" w:cs="Times New Roman"/>
          <w:b/>
          <w:bCs/>
          <w:noProof/>
          <w:sz w:val="24"/>
          <w:szCs w:val="24"/>
        </w:rPr>
        <w: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10</w:t>
      </w:r>
      <w:r w:rsidRPr="001F1D7F">
        <w:rPr>
          <w:rFonts w:ascii="Times New Roman" w:hAnsi="Times New Roman" w:cs="Times New Roman"/>
          <w:noProof/>
          <w:sz w:val="24"/>
          <w:szCs w:val="24"/>
        </w:rPr>
        <w:t>:1–11.</w:t>
      </w:r>
    </w:p>
    <w:p w14:paraId="1CA7C63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39. </w:t>
      </w:r>
      <w:r w:rsidRPr="001F1D7F">
        <w:rPr>
          <w:rFonts w:ascii="Times New Roman" w:hAnsi="Times New Roman" w:cs="Times New Roman"/>
          <w:noProof/>
          <w:sz w:val="24"/>
          <w:szCs w:val="24"/>
        </w:rPr>
        <w:tab/>
        <w:t xml:space="preserve">Liendo MC, Muntaabski I, Russo RM, Lanzavecchia SB, Segura DF, Palacio MA, Cladera JL, Fernández PC, Scannapieco AC: </w:t>
      </w:r>
      <w:r w:rsidRPr="001F1D7F">
        <w:rPr>
          <w:rFonts w:ascii="Times New Roman" w:hAnsi="Times New Roman" w:cs="Times New Roman"/>
          <w:b/>
          <w:bCs/>
          <w:noProof/>
          <w:sz w:val="24"/>
          <w:szCs w:val="24"/>
        </w:rPr>
        <w:t xml:space="preserve">Temporal changes in volatile profiles of </w:t>
      </w:r>
      <w:r w:rsidRPr="009E29AB">
        <w:rPr>
          <w:rFonts w:ascii="Times New Roman" w:hAnsi="Times New Roman" w:cs="Times New Roman"/>
          <w:b/>
          <w:bCs/>
          <w:i/>
          <w:noProof/>
          <w:sz w:val="24"/>
          <w:szCs w:val="24"/>
        </w:rPr>
        <w:t>Varroa destructor</w:t>
      </w:r>
      <w:r w:rsidRPr="001F1D7F">
        <w:rPr>
          <w:rFonts w:ascii="Times New Roman" w:hAnsi="Times New Roman" w:cs="Times New Roman"/>
          <w:b/>
          <w:bCs/>
          <w:noProof/>
          <w:sz w:val="24"/>
          <w:szCs w:val="24"/>
        </w:rPr>
        <w:t xml:space="preserve">-infested brood may trigger hygienic behavior in </w:t>
      </w:r>
      <w:r w:rsidRPr="009E29AB">
        <w:rPr>
          <w:rFonts w:ascii="Times New Roman" w:hAnsi="Times New Roman" w:cs="Times New Roman"/>
          <w:b/>
          <w:bCs/>
          <w:i/>
          <w:noProof/>
          <w:sz w:val="24"/>
          <w:szCs w:val="24"/>
        </w:rPr>
        <w:t>Apis mellifera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Entomol Exp Appl</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169</w:t>
      </w:r>
      <w:r w:rsidRPr="001F1D7F">
        <w:rPr>
          <w:rFonts w:ascii="Times New Roman" w:hAnsi="Times New Roman" w:cs="Times New Roman"/>
          <w:noProof/>
          <w:sz w:val="24"/>
          <w:szCs w:val="24"/>
        </w:rPr>
        <w:t>:563–574.</w:t>
      </w:r>
    </w:p>
    <w:p w14:paraId="6B6CCBDA"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40. </w:t>
      </w:r>
      <w:r w:rsidRPr="001F1D7F">
        <w:rPr>
          <w:rFonts w:ascii="Times New Roman" w:hAnsi="Times New Roman" w:cs="Times New Roman"/>
          <w:noProof/>
          <w:sz w:val="24"/>
          <w:szCs w:val="24"/>
        </w:rPr>
        <w:tab/>
        <w:t xml:space="preserve">Swanson JAI, Torto B, Kells SA, Mesce KA, Tumlinson JH, Spivak M: </w:t>
      </w:r>
      <w:r w:rsidRPr="001F1D7F">
        <w:rPr>
          <w:rFonts w:ascii="Times New Roman" w:hAnsi="Times New Roman" w:cs="Times New Roman"/>
          <w:b/>
          <w:bCs/>
          <w:noProof/>
          <w:sz w:val="24"/>
          <w:szCs w:val="24"/>
        </w:rPr>
        <w:t>Odorants that induce hygienic behavior in honeybees: Identification of volatile compounds in chalkbrood-infected honeybee larvae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Chem Ecol</w:t>
      </w:r>
      <w:r w:rsidRPr="001F1D7F">
        <w:rPr>
          <w:rFonts w:ascii="Times New Roman" w:hAnsi="Times New Roman" w:cs="Times New Roman"/>
          <w:noProof/>
          <w:sz w:val="24"/>
          <w:szCs w:val="24"/>
        </w:rPr>
        <w:t xml:space="preserve"> 2009, </w:t>
      </w:r>
      <w:r w:rsidRPr="001F1D7F">
        <w:rPr>
          <w:rFonts w:ascii="Times New Roman" w:hAnsi="Times New Roman" w:cs="Times New Roman"/>
          <w:b/>
          <w:bCs/>
          <w:noProof/>
          <w:sz w:val="24"/>
          <w:szCs w:val="24"/>
        </w:rPr>
        <w:t>35</w:t>
      </w:r>
      <w:r w:rsidRPr="001F1D7F">
        <w:rPr>
          <w:rFonts w:ascii="Times New Roman" w:hAnsi="Times New Roman" w:cs="Times New Roman"/>
          <w:noProof/>
          <w:sz w:val="24"/>
          <w:szCs w:val="24"/>
        </w:rPr>
        <w:t>:1108–1116.</w:t>
      </w:r>
    </w:p>
    <w:p w14:paraId="47D5652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41. </w:t>
      </w:r>
      <w:r w:rsidRPr="001F1D7F">
        <w:rPr>
          <w:rFonts w:ascii="Times New Roman" w:hAnsi="Times New Roman" w:cs="Times New Roman"/>
          <w:noProof/>
          <w:sz w:val="24"/>
          <w:szCs w:val="24"/>
        </w:rPr>
        <w:tab/>
        <w:t xml:space="preserve">McAfee A, Chapman A, Iovinella I, Gallagher-Kurtzke Y, Collins TF, Higo H, Madilao LL, Pelosi P, Foster LJ: </w:t>
      </w:r>
      <w:r w:rsidRPr="001F1D7F">
        <w:rPr>
          <w:rFonts w:ascii="Times New Roman" w:hAnsi="Times New Roman" w:cs="Times New Roman"/>
          <w:b/>
          <w:bCs/>
          <w:noProof/>
          <w:sz w:val="24"/>
          <w:szCs w:val="24"/>
        </w:rPr>
        <w:t>A death pheromone, oleic acid, triggers hygienic behavior in honey bees (</w:t>
      </w:r>
      <w:r w:rsidRPr="00204A84">
        <w:rPr>
          <w:rFonts w:ascii="Times New Roman" w:hAnsi="Times New Roman" w:cs="Times New Roman"/>
          <w:b/>
          <w:bCs/>
          <w:i/>
          <w:noProof/>
          <w:sz w:val="24"/>
          <w:szCs w:val="24"/>
        </w:rPr>
        <w:t>Apis mellifera</w:t>
      </w:r>
      <w:r w:rsidRPr="001F1D7F">
        <w:rPr>
          <w:rFonts w:ascii="Times New Roman" w:hAnsi="Times New Roman" w:cs="Times New Roman"/>
          <w:b/>
          <w:bCs/>
          <w:noProof/>
          <w:sz w:val="24"/>
          <w:szCs w:val="24"/>
        </w:rPr>
        <w:t xml:space="preserve"> L.)</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:5719.</w:t>
      </w:r>
    </w:p>
    <w:p w14:paraId="609665DA"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42. </w:t>
      </w:r>
      <w:r w:rsidRPr="001F1D7F">
        <w:rPr>
          <w:rFonts w:ascii="Times New Roman" w:hAnsi="Times New Roman" w:cs="Times New Roman"/>
          <w:noProof/>
          <w:sz w:val="24"/>
          <w:szCs w:val="24"/>
        </w:rPr>
        <w:tab/>
        <w:t xml:space="preserve">Kathe E, Seidelmann K, Lewkowski O, Le Conte Y, Erler S: </w:t>
      </w:r>
      <w:r w:rsidRPr="001F1D7F">
        <w:rPr>
          <w:rFonts w:ascii="Times New Roman" w:hAnsi="Times New Roman" w:cs="Times New Roman"/>
          <w:b/>
          <w:bCs/>
          <w:noProof/>
          <w:sz w:val="24"/>
          <w:szCs w:val="24"/>
        </w:rPr>
        <w:t xml:space="preserve">Changes in chemical cues of </w:t>
      </w:r>
      <w:r w:rsidRPr="00204A84">
        <w:rPr>
          <w:rFonts w:ascii="Times New Roman" w:hAnsi="Times New Roman" w:cs="Times New Roman"/>
          <w:b/>
          <w:bCs/>
          <w:i/>
          <w:noProof/>
          <w:sz w:val="24"/>
          <w:szCs w:val="24"/>
        </w:rPr>
        <w:t>Melissococcus plutonius</w:t>
      </w:r>
      <w:r w:rsidRPr="001F1D7F">
        <w:rPr>
          <w:rFonts w:ascii="Times New Roman" w:hAnsi="Times New Roman" w:cs="Times New Roman"/>
          <w:b/>
          <w:bCs/>
          <w:noProof/>
          <w:sz w:val="24"/>
          <w:szCs w:val="24"/>
        </w:rPr>
        <w:t xml:space="preserve"> infected honey bee larvae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Chemoecology</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31</w:t>
      </w:r>
      <w:r w:rsidRPr="001F1D7F">
        <w:rPr>
          <w:rFonts w:ascii="Times New Roman" w:hAnsi="Times New Roman" w:cs="Times New Roman"/>
          <w:noProof/>
          <w:sz w:val="24"/>
          <w:szCs w:val="24"/>
        </w:rPr>
        <w:t>:189–200.</w:t>
      </w:r>
    </w:p>
    <w:p w14:paraId="04CE507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43. </w:t>
      </w:r>
      <w:r w:rsidRPr="001F1D7F">
        <w:rPr>
          <w:rFonts w:ascii="Times New Roman" w:hAnsi="Times New Roman" w:cs="Times New Roman"/>
          <w:noProof/>
          <w:sz w:val="24"/>
          <w:szCs w:val="24"/>
        </w:rPr>
        <w:tab/>
        <w:t xml:space="preserve">Baracchi D, Fadda A, Turillazzi S: </w:t>
      </w:r>
      <w:r w:rsidRPr="001F1D7F">
        <w:rPr>
          <w:rFonts w:ascii="Times New Roman" w:hAnsi="Times New Roman" w:cs="Times New Roman"/>
          <w:b/>
          <w:bCs/>
          <w:noProof/>
          <w:sz w:val="24"/>
          <w:szCs w:val="24"/>
        </w:rPr>
        <w:t>Evidence for antiseptic behaviour towards sick adult bees in honey bee colonies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Insect Physiol</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58</w:t>
      </w:r>
      <w:r w:rsidRPr="001F1D7F">
        <w:rPr>
          <w:rFonts w:ascii="Times New Roman" w:hAnsi="Times New Roman" w:cs="Times New Roman"/>
          <w:noProof/>
          <w:sz w:val="24"/>
          <w:szCs w:val="24"/>
        </w:rPr>
        <w:t>:1589–1596.</w:t>
      </w:r>
    </w:p>
    <w:p w14:paraId="79F27B49"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44. </w:t>
      </w:r>
      <w:r w:rsidRPr="001F1D7F">
        <w:rPr>
          <w:rFonts w:ascii="Times New Roman" w:hAnsi="Times New Roman" w:cs="Times New Roman"/>
          <w:noProof/>
          <w:sz w:val="24"/>
          <w:szCs w:val="24"/>
        </w:rPr>
        <w:tab/>
        <w:t xml:space="preserve">Salvy M, Martin C, Bagnères AG, Provost É, Roux M, Le Conte Y, Clément JL: </w:t>
      </w:r>
      <w:r w:rsidRPr="001F1D7F">
        <w:rPr>
          <w:rFonts w:ascii="Times New Roman" w:hAnsi="Times New Roman" w:cs="Times New Roman"/>
          <w:b/>
          <w:bCs/>
          <w:noProof/>
          <w:sz w:val="24"/>
          <w:szCs w:val="24"/>
        </w:rPr>
        <w:t xml:space="preserve">Modifications of the cuticular hydrocarbon profile of </w:t>
      </w:r>
      <w:r w:rsidRPr="00204A84">
        <w:rPr>
          <w:rFonts w:ascii="Times New Roman" w:hAnsi="Times New Roman" w:cs="Times New Roman"/>
          <w:b/>
          <w:bCs/>
          <w:i/>
          <w:noProof/>
          <w:sz w:val="24"/>
          <w:szCs w:val="24"/>
        </w:rPr>
        <w:t>Apis mellifera</w:t>
      </w:r>
      <w:r w:rsidRPr="001F1D7F">
        <w:rPr>
          <w:rFonts w:ascii="Times New Roman" w:hAnsi="Times New Roman" w:cs="Times New Roman"/>
          <w:b/>
          <w:bCs/>
          <w:noProof/>
          <w:sz w:val="24"/>
          <w:szCs w:val="24"/>
        </w:rPr>
        <w:t xml:space="preserve"> worker bees in the presence of the ectoparasitic mite </w:t>
      </w:r>
      <w:r w:rsidRPr="00204A84">
        <w:rPr>
          <w:rFonts w:ascii="Times New Roman" w:hAnsi="Times New Roman" w:cs="Times New Roman"/>
          <w:b/>
          <w:bCs/>
          <w:i/>
          <w:noProof/>
          <w:sz w:val="24"/>
          <w:szCs w:val="24"/>
        </w:rPr>
        <w:t>Varroa jacobsoni</w:t>
      </w:r>
      <w:r w:rsidRPr="001F1D7F">
        <w:rPr>
          <w:rFonts w:ascii="Times New Roman" w:hAnsi="Times New Roman" w:cs="Times New Roman"/>
          <w:b/>
          <w:bCs/>
          <w:noProof/>
          <w:sz w:val="24"/>
          <w:szCs w:val="24"/>
        </w:rPr>
        <w:t xml:space="preserve"> in brood cells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Parasitology</w:t>
      </w:r>
      <w:r w:rsidRPr="001F1D7F">
        <w:rPr>
          <w:rFonts w:ascii="Times New Roman" w:hAnsi="Times New Roman" w:cs="Times New Roman"/>
          <w:noProof/>
          <w:sz w:val="24"/>
          <w:szCs w:val="24"/>
        </w:rPr>
        <w:t xml:space="preserve"> 2001, </w:t>
      </w:r>
      <w:r w:rsidRPr="001F1D7F">
        <w:rPr>
          <w:rFonts w:ascii="Times New Roman" w:hAnsi="Times New Roman" w:cs="Times New Roman"/>
          <w:b/>
          <w:bCs/>
          <w:noProof/>
          <w:sz w:val="24"/>
          <w:szCs w:val="24"/>
        </w:rPr>
        <w:t>122</w:t>
      </w:r>
      <w:r w:rsidRPr="001F1D7F">
        <w:rPr>
          <w:rFonts w:ascii="Times New Roman" w:hAnsi="Times New Roman" w:cs="Times New Roman"/>
          <w:noProof/>
          <w:sz w:val="24"/>
          <w:szCs w:val="24"/>
        </w:rPr>
        <w:t>:145–159.</w:t>
      </w:r>
    </w:p>
    <w:p w14:paraId="6670A258"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45. </w:t>
      </w:r>
      <w:r w:rsidRPr="001F1D7F">
        <w:rPr>
          <w:rFonts w:ascii="Times New Roman" w:hAnsi="Times New Roman" w:cs="Times New Roman"/>
          <w:noProof/>
          <w:sz w:val="24"/>
          <w:szCs w:val="24"/>
        </w:rPr>
        <w:tab/>
        <w:t xml:space="preserve">Martin C, Provost E, Bagnères AG, Roux M, Clément JL, Le Conte Y: </w:t>
      </w:r>
      <w:r w:rsidRPr="001F1D7F">
        <w:rPr>
          <w:rFonts w:ascii="Times New Roman" w:hAnsi="Times New Roman" w:cs="Times New Roman"/>
          <w:b/>
          <w:bCs/>
          <w:noProof/>
          <w:sz w:val="24"/>
          <w:szCs w:val="24"/>
        </w:rPr>
        <w:t xml:space="preserve">Potential mechanism for detection by </w:t>
      </w:r>
      <w:r w:rsidRPr="00204A84">
        <w:rPr>
          <w:rFonts w:ascii="Times New Roman" w:hAnsi="Times New Roman" w:cs="Times New Roman"/>
          <w:b/>
          <w:bCs/>
          <w:i/>
          <w:noProof/>
          <w:sz w:val="24"/>
          <w:szCs w:val="24"/>
        </w:rPr>
        <w:t>Apis mellifera</w:t>
      </w:r>
      <w:r w:rsidRPr="001F1D7F">
        <w:rPr>
          <w:rFonts w:ascii="Times New Roman" w:hAnsi="Times New Roman" w:cs="Times New Roman"/>
          <w:b/>
          <w:bCs/>
          <w:noProof/>
          <w:sz w:val="24"/>
          <w:szCs w:val="24"/>
        </w:rPr>
        <w:t xml:space="preserve"> of the parasitic mite </w:t>
      </w:r>
      <w:r w:rsidRPr="00204A84">
        <w:rPr>
          <w:rFonts w:ascii="Times New Roman" w:hAnsi="Times New Roman" w:cs="Times New Roman"/>
          <w:b/>
          <w:bCs/>
          <w:i/>
          <w:noProof/>
          <w:sz w:val="24"/>
          <w:szCs w:val="24"/>
        </w:rPr>
        <w:t>Varroa destructor</w:t>
      </w:r>
      <w:r w:rsidRPr="001F1D7F">
        <w:rPr>
          <w:rFonts w:ascii="Times New Roman" w:hAnsi="Times New Roman" w:cs="Times New Roman"/>
          <w:b/>
          <w:bCs/>
          <w:noProof/>
          <w:sz w:val="24"/>
          <w:szCs w:val="24"/>
        </w:rPr>
        <w:t xml:space="preserve"> inside sealed brood cells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Physiol Entomol</w:t>
      </w:r>
      <w:r w:rsidRPr="001F1D7F">
        <w:rPr>
          <w:rFonts w:ascii="Times New Roman" w:hAnsi="Times New Roman" w:cs="Times New Roman"/>
          <w:noProof/>
          <w:sz w:val="24"/>
          <w:szCs w:val="24"/>
        </w:rPr>
        <w:t xml:space="preserve"> 2002, </w:t>
      </w:r>
      <w:r w:rsidRPr="001F1D7F">
        <w:rPr>
          <w:rFonts w:ascii="Times New Roman" w:hAnsi="Times New Roman" w:cs="Times New Roman"/>
          <w:b/>
          <w:bCs/>
          <w:noProof/>
          <w:sz w:val="24"/>
          <w:szCs w:val="24"/>
        </w:rPr>
        <w:t>27</w:t>
      </w:r>
      <w:r w:rsidRPr="001F1D7F">
        <w:rPr>
          <w:rFonts w:ascii="Times New Roman" w:hAnsi="Times New Roman" w:cs="Times New Roman"/>
          <w:noProof/>
          <w:sz w:val="24"/>
          <w:szCs w:val="24"/>
        </w:rPr>
        <w:t>:175–188.</w:t>
      </w:r>
    </w:p>
    <w:p w14:paraId="0A10E982"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46. </w:t>
      </w:r>
      <w:r w:rsidRPr="001F1D7F">
        <w:rPr>
          <w:rFonts w:ascii="Times New Roman" w:hAnsi="Times New Roman" w:cs="Times New Roman"/>
          <w:noProof/>
          <w:sz w:val="24"/>
          <w:szCs w:val="24"/>
        </w:rPr>
        <w:tab/>
        <w:t xml:space="preserve">Wagoner K, Spivak M, Hefetz A, Reams T, Rueppell O: </w:t>
      </w:r>
      <w:r w:rsidRPr="001F1D7F">
        <w:rPr>
          <w:rFonts w:ascii="Times New Roman" w:hAnsi="Times New Roman" w:cs="Times New Roman"/>
          <w:b/>
          <w:bCs/>
          <w:noProof/>
          <w:sz w:val="24"/>
          <w:szCs w:val="24"/>
        </w:rPr>
        <w:t xml:space="preserve">Stock-specific chemical brood signals are induced by </w:t>
      </w:r>
      <w:r w:rsidRPr="00204A84">
        <w:rPr>
          <w:rFonts w:ascii="Times New Roman" w:hAnsi="Times New Roman" w:cs="Times New Roman"/>
          <w:b/>
          <w:bCs/>
          <w:i/>
          <w:noProof/>
          <w:sz w:val="24"/>
          <w:szCs w:val="24"/>
        </w:rPr>
        <w:t>Varroa</w:t>
      </w:r>
      <w:r w:rsidRPr="001F1D7F">
        <w:rPr>
          <w:rFonts w:ascii="Times New Roman" w:hAnsi="Times New Roman" w:cs="Times New Roman"/>
          <w:b/>
          <w:bCs/>
          <w:noProof/>
          <w:sz w:val="24"/>
          <w:szCs w:val="24"/>
        </w:rPr>
        <w:t xml:space="preserve"> and Deformed Wing Virus, and elicit </w:t>
      </w:r>
      <w:r w:rsidRPr="001F1D7F">
        <w:rPr>
          <w:rFonts w:ascii="Times New Roman" w:hAnsi="Times New Roman" w:cs="Times New Roman"/>
          <w:b/>
          <w:bCs/>
          <w:noProof/>
          <w:sz w:val="24"/>
          <w:szCs w:val="24"/>
        </w:rPr>
        <w:lastRenderedPageBreak/>
        <w:t>hygienic response in the honey bee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9</w:t>
      </w:r>
      <w:r w:rsidRPr="001F1D7F">
        <w:rPr>
          <w:rFonts w:ascii="Times New Roman" w:hAnsi="Times New Roman" w:cs="Times New Roman"/>
          <w:noProof/>
          <w:sz w:val="24"/>
          <w:szCs w:val="24"/>
        </w:rPr>
        <w:t>:1–14.</w:t>
      </w:r>
    </w:p>
    <w:p w14:paraId="45DAC40B"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47. </w:t>
      </w:r>
      <w:r w:rsidRPr="001F1D7F">
        <w:rPr>
          <w:rFonts w:ascii="Times New Roman" w:hAnsi="Times New Roman" w:cs="Times New Roman"/>
          <w:noProof/>
          <w:sz w:val="24"/>
          <w:szCs w:val="24"/>
        </w:rPr>
        <w:tab/>
        <w:t xml:space="preserve">Schöning C, Gisder S, Geiselhardt S, Kretschmann I, Bienefeld K, Hilker M, Genersch E: </w:t>
      </w:r>
      <w:r w:rsidRPr="001F1D7F">
        <w:rPr>
          <w:rFonts w:ascii="Times New Roman" w:hAnsi="Times New Roman" w:cs="Times New Roman"/>
          <w:b/>
          <w:bCs/>
          <w:noProof/>
          <w:sz w:val="24"/>
          <w:szCs w:val="24"/>
        </w:rPr>
        <w:t xml:space="preserve">Evidence for damage-dependent hygienic behaviour towards </w:t>
      </w:r>
      <w:r w:rsidRPr="00204A84">
        <w:rPr>
          <w:rFonts w:ascii="Times New Roman" w:hAnsi="Times New Roman" w:cs="Times New Roman"/>
          <w:b/>
          <w:bCs/>
          <w:i/>
          <w:noProof/>
          <w:sz w:val="24"/>
          <w:szCs w:val="24"/>
        </w:rPr>
        <w:t>Varroa destructor</w:t>
      </w:r>
      <w:r w:rsidRPr="001F1D7F">
        <w:rPr>
          <w:rFonts w:ascii="Times New Roman" w:hAnsi="Times New Roman" w:cs="Times New Roman"/>
          <w:b/>
          <w:bCs/>
          <w:noProof/>
          <w:sz w:val="24"/>
          <w:szCs w:val="24"/>
        </w:rPr>
        <w:t xml:space="preserve">-parasitised brood in the western honey bee, </w:t>
      </w:r>
      <w:r w:rsidRPr="00204A84">
        <w:rPr>
          <w:rFonts w:ascii="Times New Roman" w:hAnsi="Times New Roman" w:cs="Times New Roman"/>
          <w:b/>
          <w:bCs/>
          <w:i/>
          <w:noProof/>
          <w:sz w:val="24"/>
          <w:szCs w:val="24"/>
        </w:rPr>
        <w:t>Apis mellifera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Exp Biol</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215</w:t>
      </w:r>
      <w:r w:rsidRPr="001F1D7F">
        <w:rPr>
          <w:rFonts w:ascii="Times New Roman" w:hAnsi="Times New Roman" w:cs="Times New Roman"/>
          <w:noProof/>
          <w:sz w:val="24"/>
          <w:szCs w:val="24"/>
        </w:rPr>
        <w:t>:264–271.</w:t>
      </w:r>
    </w:p>
    <w:p w14:paraId="749FAD1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48. </w:t>
      </w:r>
      <w:r w:rsidRPr="001F1D7F">
        <w:rPr>
          <w:rFonts w:ascii="Times New Roman" w:hAnsi="Times New Roman" w:cs="Times New Roman"/>
          <w:noProof/>
          <w:sz w:val="24"/>
          <w:szCs w:val="24"/>
        </w:rPr>
        <w:tab/>
        <w:t xml:space="preserve">Richard FJ, Aubert A, Grozinger CM: </w:t>
      </w:r>
      <w:r w:rsidRPr="001F1D7F">
        <w:rPr>
          <w:rFonts w:ascii="Times New Roman" w:hAnsi="Times New Roman" w:cs="Times New Roman"/>
          <w:b/>
          <w:bCs/>
          <w:noProof/>
          <w:sz w:val="24"/>
          <w:szCs w:val="24"/>
        </w:rPr>
        <w:t xml:space="preserve">Modulation of social interactions by immune stimulation in honey bee, </w:t>
      </w:r>
      <w:r w:rsidRPr="00204A84">
        <w:rPr>
          <w:rFonts w:ascii="Times New Roman" w:hAnsi="Times New Roman" w:cs="Times New Roman"/>
          <w:b/>
          <w:bCs/>
          <w:i/>
          <w:noProof/>
          <w:sz w:val="24"/>
          <w:szCs w:val="24"/>
        </w:rPr>
        <w:t>Apis mellifera</w:t>
      </w:r>
      <w:r w:rsidRPr="001F1D7F">
        <w:rPr>
          <w:rFonts w:ascii="Times New Roman" w:hAnsi="Times New Roman" w:cs="Times New Roman"/>
          <w:b/>
          <w:bCs/>
          <w:noProof/>
          <w:sz w:val="24"/>
          <w:szCs w:val="24"/>
        </w:rPr>
        <w:t>, workers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BMC Biol</w:t>
      </w:r>
      <w:r w:rsidRPr="001F1D7F">
        <w:rPr>
          <w:rFonts w:ascii="Times New Roman" w:hAnsi="Times New Roman" w:cs="Times New Roman"/>
          <w:noProof/>
          <w:sz w:val="24"/>
          <w:szCs w:val="24"/>
        </w:rPr>
        <w:t xml:space="preserve"> 2008, </w:t>
      </w:r>
      <w:r w:rsidRPr="001F1D7F">
        <w:rPr>
          <w:rFonts w:ascii="Times New Roman" w:hAnsi="Times New Roman" w:cs="Times New Roman"/>
          <w:b/>
          <w:bCs/>
          <w:noProof/>
          <w:sz w:val="24"/>
          <w:szCs w:val="24"/>
        </w:rPr>
        <w:t>6</w:t>
      </w:r>
      <w:r w:rsidRPr="001F1D7F">
        <w:rPr>
          <w:rFonts w:ascii="Times New Roman" w:hAnsi="Times New Roman" w:cs="Times New Roman"/>
          <w:noProof/>
          <w:sz w:val="24"/>
          <w:szCs w:val="24"/>
        </w:rPr>
        <w:t>:1–13.</w:t>
      </w:r>
    </w:p>
    <w:p w14:paraId="2CC0360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49. </w:t>
      </w:r>
      <w:r w:rsidRPr="001F1D7F">
        <w:rPr>
          <w:rFonts w:ascii="Times New Roman" w:hAnsi="Times New Roman" w:cs="Times New Roman"/>
          <w:noProof/>
          <w:sz w:val="24"/>
          <w:szCs w:val="24"/>
        </w:rPr>
        <w:tab/>
        <w:t xml:space="preserve">Pull CD, Ugelvig L V, Wiesenhofer F, Grasse A V, Tragust S, Schmitt T, Brown MJ, Cremer S: </w:t>
      </w:r>
      <w:r w:rsidRPr="001F1D7F">
        <w:rPr>
          <w:rFonts w:ascii="Times New Roman" w:hAnsi="Times New Roman" w:cs="Times New Roman"/>
          <w:b/>
          <w:bCs/>
          <w:noProof/>
          <w:sz w:val="24"/>
          <w:szCs w:val="24"/>
        </w:rPr>
        <w:t>Destructive disinfection of infected brood prevents systemic disease spread in ant colonies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7</w:t>
      </w:r>
      <w:r w:rsidRPr="001F1D7F">
        <w:rPr>
          <w:rFonts w:ascii="Times New Roman" w:hAnsi="Times New Roman" w:cs="Times New Roman"/>
          <w:noProof/>
          <w:sz w:val="24"/>
          <w:szCs w:val="24"/>
        </w:rPr>
        <w:t>:1–29.</w:t>
      </w:r>
    </w:p>
    <w:p w14:paraId="64E683BC"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50. </w:t>
      </w:r>
      <w:r w:rsidRPr="001F1D7F">
        <w:rPr>
          <w:rFonts w:ascii="Times New Roman" w:hAnsi="Times New Roman" w:cs="Times New Roman"/>
          <w:noProof/>
          <w:sz w:val="24"/>
          <w:szCs w:val="24"/>
        </w:rPr>
        <w:tab/>
        <w:t xml:space="preserve">Nielsen ML, Holman L: </w:t>
      </w:r>
      <w:r w:rsidRPr="001F1D7F">
        <w:rPr>
          <w:rFonts w:ascii="Times New Roman" w:hAnsi="Times New Roman" w:cs="Times New Roman"/>
          <w:b/>
          <w:bCs/>
          <w:noProof/>
          <w:sz w:val="24"/>
          <w:szCs w:val="24"/>
        </w:rPr>
        <w:t>Terminal investment in multiple sexual signals: immune-challenged males produce more attractive pheromones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Funct Ecol</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26</w:t>
      </w:r>
      <w:r w:rsidRPr="001F1D7F">
        <w:rPr>
          <w:rFonts w:ascii="Times New Roman" w:hAnsi="Times New Roman" w:cs="Times New Roman"/>
          <w:noProof/>
          <w:sz w:val="24"/>
          <w:szCs w:val="24"/>
        </w:rPr>
        <w:t>:20–28.</w:t>
      </w:r>
    </w:p>
    <w:p w14:paraId="7A58BC8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51. </w:t>
      </w:r>
      <w:r w:rsidRPr="001F1D7F">
        <w:rPr>
          <w:rFonts w:ascii="Times New Roman" w:hAnsi="Times New Roman" w:cs="Times New Roman"/>
          <w:noProof/>
          <w:sz w:val="24"/>
          <w:szCs w:val="24"/>
        </w:rPr>
        <w:tab/>
        <w:t xml:space="preserve">Leonhardt SD, Menzel F, Nehring V, Schmitt T: </w:t>
      </w:r>
      <w:r w:rsidRPr="001F1D7F">
        <w:rPr>
          <w:rFonts w:ascii="Times New Roman" w:hAnsi="Times New Roman" w:cs="Times New Roman"/>
          <w:b/>
          <w:bCs/>
          <w:noProof/>
          <w:sz w:val="24"/>
          <w:szCs w:val="24"/>
        </w:rPr>
        <w:t>Ecology and evolution of communication in social insects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Cell</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164</w:t>
      </w:r>
      <w:r w:rsidRPr="001F1D7F">
        <w:rPr>
          <w:rFonts w:ascii="Times New Roman" w:hAnsi="Times New Roman" w:cs="Times New Roman"/>
          <w:noProof/>
          <w:sz w:val="24"/>
          <w:szCs w:val="24"/>
        </w:rPr>
        <w:t>:1277–1287.</w:t>
      </w:r>
    </w:p>
    <w:p w14:paraId="3945833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52. </w:t>
      </w:r>
      <w:r w:rsidRPr="001F1D7F">
        <w:rPr>
          <w:rFonts w:ascii="Times New Roman" w:hAnsi="Times New Roman" w:cs="Times New Roman"/>
          <w:noProof/>
          <w:sz w:val="24"/>
          <w:szCs w:val="24"/>
        </w:rPr>
        <w:tab/>
        <w:t xml:space="preserve">Alciatore G, Ugelvig L V, Frank E, Bidaux J, Gal A, Schmitt T, Kronauer DJC, Ulrich Y: </w:t>
      </w:r>
      <w:r w:rsidRPr="001F1D7F">
        <w:rPr>
          <w:rFonts w:ascii="Times New Roman" w:hAnsi="Times New Roman" w:cs="Times New Roman"/>
          <w:b/>
          <w:bCs/>
          <w:noProof/>
          <w:sz w:val="24"/>
          <w:szCs w:val="24"/>
        </w:rPr>
        <w:t>Immune challenges increase network centrality in a queenless ant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Proc R Soc B Biol Sci</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288</w:t>
      </w:r>
      <w:r w:rsidRPr="001F1D7F">
        <w:rPr>
          <w:rFonts w:ascii="Times New Roman" w:hAnsi="Times New Roman" w:cs="Times New Roman"/>
          <w:noProof/>
          <w:sz w:val="24"/>
          <w:szCs w:val="24"/>
        </w:rPr>
        <w:t>:20211456.</w:t>
      </w:r>
    </w:p>
    <w:p w14:paraId="3AC7149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53. </w:t>
      </w:r>
      <w:r w:rsidRPr="001F1D7F">
        <w:rPr>
          <w:rFonts w:ascii="Times New Roman" w:hAnsi="Times New Roman" w:cs="Times New Roman"/>
          <w:noProof/>
          <w:sz w:val="24"/>
          <w:szCs w:val="24"/>
        </w:rPr>
        <w:tab/>
        <w:t xml:space="preserve">Murray ZL, Keyzers RA, Barbieri RF, Digby AP, Lester PJ: </w:t>
      </w:r>
      <w:r w:rsidRPr="001F1D7F">
        <w:rPr>
          <w:rFonts w:ascii="Times New Roman" w:hAnsi="Times New Roman" w:cs="Times New Roman"/>
          <w:b/>
          <w:bCs/>
          <w:noProof/>
          <w:sz w:val="24"/>
          <w:szCs w:val="24"/>
        </w:rPr>
        <w:t xml:space="preserve">Two pathogens change cuticular hydrocarbon profiles but neither elicit a social behavioural change in infected honey bees, </w:t>
      </w:r>
      <w:r w:rsidRPr="00204A84">
        <w:rPr>
          <w:rFonts w:ascii="Times New Roman" w:hAnsi="Times New Roman" w:cs="Times New Roman"/>
          <w:b/>
          <w:bCs/>
          <w:i/>
          <w:noProof/>
          <w:sz w:val="24"/>
          <w:szCs w:val="24"/>
        </w:rPr>
        <w:t xml:space="preserve">Apis mellifera </w:t>
      </w:r>
      <w:r w:rsidRPr="001F1D7F">
        <w:rPr>
          <w:rFonts w:ascii="Times New Roman" w:hAnsi="Times New Roman" w:cs="Times New Roman"/>
          <w:b/>
          <w:bCs/>
          <w:noProof/>
          <w:sz w:val="24"/>
          <w:szCs w:val="24"/>
        </w:rPr>
        <w:t>(Apidae: Hymenoptera)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Austral Entomol</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55</w:t>
      </w:r>
      <w:r w:rsidRPr="001F1D7F">
        <w:rPr>
          <w:rFonts w:ascii="Times New Roman" w:hAnsi="Times New Roman" w:cs="Times New Roman"/>
          <w:noProof/>
          <w:sz w:val="24"/>
          <w:szCs w:val="24"/>
        </w:rPr>
        <w:t>:147–153.</w:t>
      </w:r>
    </w:p>
    <w:p w14:paraId="026ECA1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54. </w:t>
      </w:r>
      <w:r w:rsidRPr="001F1D7F">
        <w:rPr>
          <w:rFonts w:ascii="Times New Roman" w:hAnsi="Times New Roman" w:cs="Times New Roman"/>
          <w:noProof/>
          <w:sz w:val="24"/>
          <w:szCs w:val="24"/>
        </w:rPr>
        <w:tab/>
        <w:t xml:space="preserve">Hernández López J, Riessberger-Gallé U, Crailsheim K, Schuehly W: </w:t>
      </w:r>
      <w:r w:rsidRPr="001F1D7F">
        <w:rPr>
          <w:rFonts w:ascii="Times New Roman" w:hAnsi="Times New Roman" w:cs="Times New Roman"/>
          <w:b/>
          <w:bCs/>
          <w:noProof/>
          <w:sz w:val="24"/>
          <w:szCs w:val="24"/>
        </w:rPr>
        <w:t>Cuticular hydrocarbon cues of immune-challenged workers elicit immune activation in honeybee queens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Mol Ecol</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26</w:t>
      </w:r>
      <w:r w:rsidRPr="001F1D7F">
        <w:rPr>
          <w:rFonts w:ascii="Times New Roman" w:hAnsi="Times New Roman" w:cs="Times New Roman"/>
          <w:noProof/>
          <w:sz w:val="24"/>
          <w:szCs w:val="24"/>
        </w:rPr>
        <w:t>:3062–3073.</w:t>
      </w:r>
    </w:p>
    <w:p w14:paraId="6F4C96C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55. </w:t>
      </w:r>
      <w:r w:rsidRPr="001F1D7F">
        <w:rPr>
          <w:rFonts w:ascii="Times New Roman" w:hAnsi="Times New Roman" w:cs="Times New Roman"/>
          <w:noProof/>
          <w:sz w:val="24"/>
          <w:szCs w:val="24"/>
        </w:rPr>
        <w:tab/>
        <w:t xml:space="preserve">Aksenov V, David Rollo C: </w:t>
      </w:r>
      <w:r w:rsidRPr="001F1D7F">
        <w:rPr>
          <w:rFonts w:ascii="Times New Roman" w:hAnsi="Times New Roman" w:cs="Times New Roman"/>
          <w:b/>
          <w:bCs/>
          <w:noProof/>
          <w:sz w:val="24"/>
          <w:szCs w:val="24"/>
        </w:rPr>
        <w:t xml:space="preserve">Necromone death cues and risk avoidance by the cricket </w:t>
      </w:r>
      <w:r w:rsidRPr="00204A84">
        <w:rPr>
          <w:rFonts w:ascii="Times New Roman" w:hAnsi="Times New Roman" w:cs="Times New Roman"/>
          <w:b/>
          <w:bCs/>
          <w:i/>
          <w:noProof/>
          <w:sz w:val="24"/>
          <w:szCs w:val="24"/>
        </w:rPr>
        <w:t>Acheta domesticus</w:t>
      </w:r>
      <w:r w:rsidRPr="001F1D7F">
        <w:rPr>
          <w:rFonts w:ascii="Times New Roman" w:hAnsi="Times New Roman" w:cs="Times New Roman"/>
          <w:b/>
          <w:bCs/>
          <w:noProof/>
          <w:sz w:val="24"/>
          <w:szCs w:val="24"/>
        </w:rPr>
        <w:t>: Effects of sex and duration of exposure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Insect Behav</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30</w:t>
      </w:r>
      <w:r w:rsidRPr="001F1D7F">
        <w:rPr>
          <w:rFonts w:ascii="Times New Roman" w:hAnsi="Times New Roman" w:cs="Times New Roman"/>
          <w:noProof/>
          <w:sz w:val="24"/>
          <w:szCs w:val="24"/>
        </w:rPr>
        <w:t>:259–272.</w:t>
      </w:r>
    </w:p>
    <w:p w14:paraId="6840F469"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56. </w:t>
      </w:r>
      <w:r w:rsidRPr="001F1D7F">
        <w:rPr>
          <w:rFonts w:ascii="Times New Roman" w:hAnsi="Times New Roman" w:cs="Times New Roman"/>
          <w:noProof/>
          <w:sz w:val="24"/>
          <w:szCs w:val="24"/>
        </w:rPr>
        <w:tab/>
        <w:t xml:space="preserve">Domingue MJ, Morrison WR, Yeater K, Myers SW: </w:t>
      </w:r>
      <w:r w:rsidRPr="001F1D7F">
        <w:rPr>
          <w:rFonts w:ascii="Times New Roman" w:hAnsi="Times New Roman" w:cs="Times New Roman"/>
          <w:b/>
          <w:bCs/>
          <w:noProof/>
          <w:sz w:val="24"/>
          <w:szCs w:val="24"/>
        </w:rPr>
        <w:t xml:space="preserve">Oleic acid emitted from frozen </w:t>
      </w:r>
      <w:r w:rsidRPr="00204A84">
        <w:rPr>
          <w:rFonts w:ascii="Times New Roman" w:hAnsi="Times New Roman" w:cs="Times New Roman"/>
          <w:b/>
          <w:bCs/>
          <w:i/>
          <w:noProof/>
          <w:sz w:val="24"/>
          <w:szCs w:val="24"/>
        </w:rPr>
        <w:t>Trogoderma spp</w:t>
      </w:r>
      <w:r w:rsidRPr="001F1D7F">
        <w:rPr>
          <w:rFonts w:ascii="Times New Roman" w:hAnsi="Times New Roman" w:cs="Times New Roman"/>
          <w:b/>
          <w:bCs/>
          <w:noProof/>
          <w:sz w:val="24"/>
          <w:szCs w:val="24"/>
        </w:rPr>
        <w:t>. larvae causes conspecific behavioral aversion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Chemoecology</w:t>
      </w:r>
      <w:r w:rsidRPr="001F1D7F">
        <w:rPr>
          <w:rFonts w:ascii="Times New Roman" w:hAnsi="Times New Roman" w:cs="Times New Roman"/>
          <w:noProof/>
          <w:sz w:val="24"/>
          <w:szCs w:val="24"/>
        </w:rPr>
        <w:t xml:space="preserve"> </w:t>
      </w:r>
      <w:r w:rsidRPr="001F1D7F">
        <w:rPr>
          <w:rFonts w:ascii="Times New Roman" w:hAnsi="Times New Roman" w:cs="Times New Roman"/>
          <w:noProof/>
          <w:sz w:val="24"/>
          <w:szCs w:val="24"/>
        </w:rPr>
        <w:lastRenderedPageBreak/>
        <w:t xml:space="preserve">2020, </w:t>
      </w:r>
      <w:r w:rsidRPr="001F1D7F">
        <w:rPr>
          <w:rFonts w:ascii="Times New Roman" w:hAnsi="Times New Roman" w:cs="Times New Roman"/>
          <w:b/>
          <w:bCs/>
          <w:noProof/>
          <w:sz w:val="24"/>
          <w:szCs w:val="24"/>
        </w:rPr>
        <w:t>30</w:t>
      </w:r>
      <w:r w:rsidRPr="001F1D7F">
        <w:rPr>
          <w:rFonts w:ascii="Times New Roman" w:hAnsi="Times New Roman" w:cs="Times New Roman"/>
          <w:noProof/>
          <w:sz w:val="24"/>
          <w:szCs w:val="24"/>
        </w:rPr>
        <w:t>:161–172.</w:t>
      </w:r>
    </w:p>
    <w:p w14:paraId="1EED3FD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57. </w:t>
      </w:r>
      <w:r w:rsidRPr="001F1D7F">
        <w:rPr>
          <w:rFonts w:ascii="Times New Roman" w:hAnsi="Times New Roman" w:cs="Times New Roman"/>
          <w:noProof/>
          <w:sz w:val="24"/>
          <w:szCs w:val="24"/>
        </w:rPr>
        <w:tab/>
        <w:t xml:space="preserve">Yao M, Rosenfeld J, Attridge S, Sidhu S, Aksenov V, Rollo CD: </w:t>
      </w:r>
      <w:r w:rsidRPr="001F1D7F">
        <w:rPr>
          <w:rFonts w:ascii="Times New Roman" w:hAnsi="Times New Roman" w:cs="Times New Roman"/>
          <w:b/>
          <w:bCs/>
          <w:noProof/>
          <w:sz w:val="24"/>
          <w:szCs w:val="24"/>
        </w:rPr>
        <w:t>The ancient chemistry of avoiding risks of predation and disease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Evol Biol</w:t>
      </w:r>
      <w:r w:rsidRPr="001F1D7F">
        <w:rPr>
          <w:rFonts w:ascii="Times New Roman" w:hAnsi="Times New Roman" w:cs="Times New Roman"/>
          <w:noProof/>
          <w:sz w:val="24"/>
          <w:szCs w:val="24"/>
        </w:rPr>
        <w:t xml:space="preserve"> 2009, </w:t>
      </w:r>
      <w:r w:rsidRPr="001F1D7F">
        <w:rPr>
          <w:rFonts w:ascii="Times New Roman" w:hAnsi="Times New Roman" w:cs="Times New Roman"/>
          <w:b/>
          <w:bCs/>
          <w:noProof/>
          <w:sz w:val="24"/>
          <w:szCs w:val="24"/>
        </w:rPr>
        <w:t>36</w:t>
      </w:r>
      <w:r w:rsidRPr="001F1D7F">
        <w:rPr>
          <w:rFonts w:ascii="Times New Roman" w:hAnsi="Times New Roman" w:cs="Times New Roman"/>
          <w:noProof/>
          <w:sz w:val="24"/>
          <w:szCs w:val="24"/>
        </w:rPr>
        <w:t>:267–281.</w:t>
      </w:r>
    </w:p>
    <w:p w14:paraId="0EB68022"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58. </w:t>
      </w:r>
      <w:r w:rsidRPr="001F1D7F">
        <w:rPr>
          <w:rFonts w:ascii="Times New Roman" w:hAnsi="Times New Roman" w:cs="Times New Roman"/>
          <w:noProof/>
          <w:sz w:val="24"/>
          <w:szCs w:val="24"/>
        </w:rPr>
        <w:tab/>
        <w:t xml:space="preserve">Wilson EO, Durlach NI, Roth LM: </w:t>
      </w:r>
      <w:r w:rsidRPr="001F1D7F">
        <w:rPr>
          <w:rFonts w:ascii="Times New Roman" w:hAnsi="Times New Roman" w:cs="Times New Roman"/>
          <w:b/>
          <w:bCs/>
          <w:noProof/>
          <w:sz w:val="24"/>
          <w:szCs w:val="24"/>
        </w:rPr>
        <w:t>Chemical releasers of necrophoric behavior in ants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Psyche A J Entomol</w:t>
      </w:r>
      <w:r w:rsidRPr="001F1D7F">
        <w:rPr>
          <w:rFonts w:ascii="Times New Roman" w:hAnsi="Times New Roman" w:cs="Times New Roman"/>
          <w:noProof/>
          <w:sz w:val="24"/>
          <w:szCs w:val="24"/>
        </w:rPr>
        <w:t xml:space="preserve"> 1958, </w:t>
      </w:r>
      <w:r w:rsidRPr="001F1D7F">
        <w:rPr>
          <w:rFonts w:ascii="Times New Roman" w:hAnsi="Times New Roman" w:cs="Times New Roman"/>
          <w:b/>
          <w:bCs/>
          <w:noProof/>
          <w:sz w:val="24"/>
          <w:szCs w:val="24"/>
        </w:rPr>
        <w:t>65</w:t>
      </w:r>
      <w:r w:rsidRPr="001F1D7F">
        <w:rPr>
          <w:rFonts w:ascii="Times New Roman" w:hAnsi="Times New Roman" w:cs="Times New Roman"/>
          <w:noProof/>
          <w:sz w:val="24"/>
          <w:szCs w:val="24"/>
        </w:rPr>
        <w:t>:108–114.</w:t>
      </w:r>
    </w:p>
    <w:p w14:paraId="0A5E6335" w14:textId="2175ACCA"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59. </w:t>
      </w:r>
      <w:r w:rsidRPr="001F1D7F">
        <w:rPr>
          <w:rFonts w:ascii="Times New Roman" w:hAnsi="Times New Roman" w:cs="Times New Roman"/>
          <w:noProof/>
          <w:sz w:val="24"/>
          <w:szCs w:val="24"/>
        </w:rPr>
        <w:tab/>
        <w:t xml:space="preserve">López-Riquelme GO, Malo EA, Cruz-López L, Fanjul-Moles ML: </w:t>
      </w:r>
      <w:r w:rsidRPr="001F1D7F">
        <w:rPr>
          <w:rFonts w:ascii="Times New Roman" w:hAnsi="Times New Roman" w:cs="Times New Roman"/>
          <w:b/>
          <w:bCs/>
          <w:noProof/>
          <w:sz w:val="24"/>
          <w:szCs w:val="24"/>
        </w:rPr>
        <w:t xml:space="preserve">Antennal olfactory sensitivity in response to task-related odours of three castes of the ant </w:t>
      </w:r>
      <w:r w:rsidRPr="00204A84">
        <w:rPr>
          <w:rFonts w:ascii="Times New Roman" w:hAnsi="Times New Roman" w:cs="Times New Roman"/>
          <w:b/>
          <w:bCs/>
          <w:i/>
          <w:noProof/>
          <w:sz w:val="24"/>
          <w:szCs w:val="24"/>
        </w:rPr>
        <w:t>Atta mexicana</w:t>
      </w:r>
      <w:r w:rsidR="00204A84">
        <w:rPr>
          <w:rFonts w:ascii="Times New Roman" w:hAnsi="Times New Roman" w:cs="Times New Roman"/>
          <w:b/>
          <w:bCs/>
          <w:noProof/>
          <w:sz w:val="24"/>
          <w:szCs w:val="24"/>
        </w:rPr>
        <w:t xml:space="preserve"> (H</w:t>
      </w:r>
      <w:r w:rsidRPr="001F1D7F">
        <w:rPr>
          <w:rFonts w:ascii="Times New Roman" w:hAnsi="Times New Roman" w:cs="Times New Roman"/>
          <w:b/>
          <w:bCs/>
          <w:noProof/>
          <w:sz w:val="24"/>
          <w:szCs w:val="24"/>
        </w:rPr>
        <w:t>ymenoptera: formicidae)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Physiol Entomol</w:t>
      </w:r>
      <w:r w:rsidRPr="001F1D7F">
        <w:rPr>
          <w:rFonts w:ascii="Times New Roman" w:hAnsi="Times New Roman" w:cs="Times New Roman"/>
          <w:noProof/>
          <w:sz w:val="24"/>
          <w:szCs w:val="24"/>
        </w:rPr>
        <w:t xml:space="preserve"> 2006, </w:t>
      </w:r>
      <w:r w:rsidRPr="001F1D7F">
        <w:rPr>
          <w:rFonts w:ascii="Times New Roman" w:hAnsi="Times New Roman" w:cs="Times New Roman"/>
          <w:b/>
          <w:bCs/>
          <w:noProof/>
          <w:sz w:val="24"/>
          <w:szCs w:val="24"/>
        </w:rPr>
        <w:t>31</w:t>
      </w:r>
      <w:r w:rsidRPr="001F1D7F">
        <w:rPr>
          <w:rFonts w:ascii="Times New Roman" w:hAnsi="Times New Roman" w:cs="Times New Roman"/>
          <w:noProof/>
          <w:sz w:val="24"/>
          <w:szCs w:val="24"/>
        </w:rPr>
        <w:t>:353–360.</w:t>
      </w:r>
    </w:p>
    <w:p w14:paraId="6210AD56"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60. </w:t>
      </w:r>
      <w:r w:rsidRPr="001F1D7F">
        <w:rPr>
          <w:rFonts w:ascii="Times New Roman" w:hAnsi="Times New Roman" w:cs="Times New Roman"/>
          <w:noProof/>
          <w:sz w:val="24"/>
          <w:szCs w:val="24"/>
        </w:rPr>
        <w:tab/>
        <w:t xml:space="preserve">Diez L, Moquet L, Detrain C: </w:t>
      </w:r>
      <w:r w:rsidRPr="001F1D7F">
        <w:rPr>
          <w:rFonts w:ascii="Times New Roman" w:hAnsi="Times New Roman" w:cs="Times New Roman"/>
          <w:b/>
          <w:bCs/>
          <w:noProof/>
          <w:sz w:val="24"/>
          <w:szCs w:val="24"/>
        </w:rPr>
        <w:t>Post-mortem changes in chemical profile and their influence on corpse removal in ants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J Chem Ecol</w:t>
      </w:r>
      <w:r w:rsidRPr="001F1D7F">
        <w:rPr>
          <w:rFonts w:ascii="Times New Roman" w:hAnsi="Times New Roman" w:cs="Times New Roman"/>
          <w:noProof/>
          <w:sz w:val="24"/>
          <w:szCs w:val="24"/>
        </w:rPr>
        <w:t xml:space="preserve"> 2013, </w:t>
      </w:r>
      <w:r w:rsidRPr="001F1D7F">
        <w:rPr>
          <w:rFonts w:ascii="Times New Roman" w:hAnsi="Times New Roman" w:cs="Times New Roman"/>
          <w:b/>
          <w:bCs/>
          <w:noProof/>
          <w:sz w:val="24"/>
          <w:szCs w:val="24"/>
        </w:rPr>
        <w:t>39</w:t>
      </w:r>
      <w:r w:rsidRPr="001F1D7F">
        <w:rPr>
          <w:rFonts w:ascii="Times New Roman" w:hAnsi="Times New Roman" w:cs="Times New Roman"/>
          <w:noProof/>
          <w:sz w:val="24"/>
          <w:szCs w:val="24"/>
        </w:rPr>
        <w:t>:1424–1432.</w:t>
      </w:r>
    </w:p>
    <w:p w14:paraId="34D6A83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61. </w:t>
      </w:r>
      <w:r w:rsidRPr="001F1D7F">
        <w:rPr>
          <w:rFonts w:ascii="Times New Roman" w:hAnsi="Times New Roman" w:cs="Times New Roman"/>
          <w:noProof/>
          <w:sz w:val="24"/>
          <w:szCs w:val="24"/>
        </w:rPr>
        <w:tab/>
        <w:t xml:space="preserve">Sun Q, Haynes KF, Zhou X: </w:t>
      </w:r>
      <w:r w:rsidRPr="001F1D7F">
        <w:rPr>
          <w:rFonts w:ascii="Times New Roman" w:hAnsi="Times New Roman" w:cs="Times New Roman"/>
          <w:b/>
          <w:bCs/>
          <w:noProof/>
          <w:sz w:val="24"/>
          <w:szCs w:val="24"/>
        </w:rPr>
        <w:t>Dynamic changes in death cues modulate risks and rewards of corpse management in a social insect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Funct Ecol</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31</w:t>
      </w:r>
      <w:r w:rsidRPr="001F1D7F">
        <w:rPr>
          <w:rFonts w:ascii="Times New Roman" w:hAnsi="Times New Roman" w:cs="Times New Roman"/>
          <w:noProof/>
          <w:sz w:val="24"/>
          <w:szCs w:val="24"/>
        </w:rPr>
        <w:t>:697–706.</w:t>
      </w:r>
    </w:p>
    <w:p w14:paraId="2A001601"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62. </w:t>
      </w:r>
      <w:r w:rsidRPr="001F1D7F">
        <w:rPr>
          <w:rFonts w:ascii="Times New Roman" w:hAnsi="Times New Roman" w:cs="Times New Roman"/>
          <w:noProof/>
          <w:sz w:val="24"/>
          <w:szCs w:val="24"/>
        </w:rPr>
        <w:tab/>
        <w:t xml:space="preserve">Qiu HL, Lu LH, Shi QX, Tu CC, Lin T, He YR: </w:t>
      </w:r>
      <w:r w:rsidRPr="001F1D7F">
        <w:rPr>
          <w:rFonts w:ascii="Times New Roman" w:hAnsi="Times New Roman" w:cs="Times New Roman"/>
          <w:b/>
          <w:bCs/>
          <w:noProof/>
          <w:sz w:val="24"/>
          <w:szCs w:val="24"/>
        </w:rPr>
        <w:t xml:space="preserve">Differential necrophoric behaviour of the ant </w:t>
      </w:r>
      <w:r w:rsidRPr="00204A84">
        <w:rPr>
          <w:rFonts w:ascii="Times New Roman" w:hAnsi="Times New Roman" w:cs="Times New Roman"/>
          <w:b/>
          <w:bCs/>
          <w:i/>
          <w:noProof/>
          <w:sz w:val="24"/>
          <w:szCs w:val="24"/>
        </w:rPr>
        <w:t>Solenopsis invicta</w:t>
      </w:r>
      <w:r w:rsidRPr="001F1D7F">
        <w:rPr>
          <w:rFonts w:ascii="Times New Roman" w:hAnsi="Times New Roman" w:cs="Times New Roman"/>
          <w:b/>
          <w:bCs/>
          <w:noProof/>
          <w:sz w:val="24"/>
          <w:szCs w:val="24"/>
        </w:rPr>
        <w:t xml:space="preserve"> towards fungal-infected corpses of workers and pupae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Bull Entomol Res</w:t>
      </w:r>
      <w:r w:rsidRPr="001F1D7F">
        <w:rPr>
          <w:rFonts w:ascii="Times New Roman" w:hAnsi="Times New Roman" w:cs="Times New Roman"/>
          <w:noProof/>
          <w:sz w:val="24"/>
          <w:szCs w:val="24"/>
        </w:rPr>
        <w:t xml:space="preserve"> 2015, </w:t>
      </w:r>
      <w:r w:rsidRPr="001F1D7F">
        <w:rPr>
          <w:rFonts w:ascii="Times New Roman" w:hAnsi="Times New Roman" w:cs="Times New Roman"/>
          <w:b/>
          <w:bCs/>
          <w:noProof/>
          <w:sz w:val="24"/>
          <w:szCs w:val="24"/>
        </w:rPr>
        <w:t>105</w:t>
      </w:r>
      <w:r w:rsidRPr="001F1D7F">
        <w:rPr>
          <w:rFonts w:ascii="Times New Roman" w:hAnsi="Times New Roman" w:cs="Times New Roman"/>
          <w:noProof/>
          <w:sz w:val="24"/>
          <w:szCs w:val="24"/>
        </w:rPr>
        <w:t>:607–614.</w:t>
      </w:r>
    </w:p>
    <w:p w14:paraId="6058FDE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63. </w:t>
      </w:r>
      <w:r w:rsidRPr="001F1D7F">
        <w:rPr>
          <w:rFonts w:ascii="Times New Roman" w:hAnsi="Times New Roman" w:cs="Times New Roman"/>
          <w:noProof/>
          <w:sz w:val="24"/>
          <w:szCs w:val="24"/>
        </w:rPr>
        <w:tab/>
        <w:t xml:space="preserve">Ulyshen MD, Shelton TG: </w:t>
      </w:r>
      <w:r w:rsidRPr="001F1D7F">
        <w:rPr>
          <w:rFonts w:ascii="Times New Roman" w:hAnsi="Times New Roman" w:cs="Times New Roman"/>
          <w:b/>
          <w:bCs/>
          <w:noProof/>
          <w:sz w:val="24"/>
          <w:szCs w:val="24"/>
        </w:rPr>
        <w:t>Evidence of cue synergism in termite corpse response behavior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Naturwissenschaften</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99</w:t>
      </w:r>
      <w:r w:rsidRPr="001F1D7F">
        <w:rPr>
          <w:rFonts w:ascii="Times New Roman" w:hAnsi="Times New Roman" w:cs="Times New Roman"/>
          <w:noProof/>
          <w:sz w:val="24"/>
          <w:szCs w:val="24"/>
        </w:rPr>
        <w:t>:89–93.</w:t>
      </w:r>
    </w:p>
    <w:p w14:paraId="51116314"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64. </w:t>
      </w:r>
      <w:r w:rsidRPr="001F1D7F">
        <w:rPr>
          <w:rFonts w:ascii="Times New Roman" w:hAnsi="Times New Roman" w:cs="Times New Roman"/>
          <w:noProof/>
          <w:sz w:val="24"/>
          <w:szCs w:val="24"/>
        </w:rPr>
        <w:tab/>
        <w:t xml:space="preserve">McAfee A, Collins TF, Madilao LL, Foster LJ: </w:t>
      </w:r>
      <w:r w:rsidRPr="001F1D7F">
        <w:rPr>
          <w:rFonts w:ascii="Times New Roman" w:hAnsi="Times New Roman" w:cs="Times New Roman"/>
          <w:b/>
          <w:bCs/>
          <w:noProof/>
          <w:sz w:val="24"/>
          <w:szCs w:val="24"/>
        </w:rPr>
        <w:t>Odorant cues linked to social immunity induce lateralized antenna stimulation in honey bees (Apis mellifera L.)</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7</w:t>
      </w:r>
      <w:r w:rsidRPr="001F1D7F">
        <w:rPr>
          <w:rFonts w:ascii="Times New Roman" w:hAnsi="Times New Roman" w:cs="Times New Roman"/>
          <w:noProof/>
          <w:sz w:val="24"/>
          <w:szCs w:val="24"/>
        </w:rPr>
        <w:t>:1–12.</w:t>
      </w:r>
    </w:p>
    <w:p w14:paraId="2312E024"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65. </w:t>
      </w:r>
      <w:r w:rsidRPr="001F1D7F">
        <w:rPr>
          <w:rFonts w:ascii="Times New Roman" w:hAnsi="Times New Roman" w:cs="Times New Roman"/>
          <w:noProof/>
          <w:sz w:val="24"/>
          <w:szCs w:val="24"/>
        </w:rPr>
        <w:tab/>
        <w:t xml:space="preserve">Chouvenc T, Robert A, Sémon E, Bordereau C: </w:t>
      </w:r>
      <w:r w:rsidRPr="001F1D7F">
        <w:rPr>
          <w:rFonts w:ascii="Times New Roman" w:hAnsi="Times New Roman" w:cs="Times New Roman"/>
          <w:b/>
          <w:bCs/>
          <w:noProof/>
          <w:sz w:val="24"/>
          <w:szCs w:val="24"/>
        </w:rPr>
        <w:t xml:space="preserve">Burial behaviour by dealates of the termite </w:t>
      </w:r>
      <w:r w:rsidRPr="00204A84">
        <w:rPr>
          <w:rFonts w:ascii="Times New Roman" w:hAnsi="Times New Roman" w:cs="Times New Roman"/>
          <w:b/>
          <w:bCs/>
          <w:i/>
          <w:noProof/>
          <w:sz w:val="24"/>
          <w:szCs w:val="24"/>
        </w:rPr>
        <w:t>Pseudacanthotermes spiniger</w:t>
      </w:r>
      <w:r w:rsidRPr="001F1D7F">
        <w:rPr>
          <w:rFonts w:ascii="Times New Roman" w:hAnsi="Times New Roman" w:cs="Times New Roman"/>
          <w:b/>
          <w:bCs/>
          <w:noProof/>
          <w:sz w:val="24"/>
          <w:szCs w:val="24"/>
        </w:rPr>
        <w:t xml:space="preserve"> (Termitidae, Macrotermitinae) induced by chemical signals from termite corpses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Insectes Soc</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59</w:t>
      </w:r>
      <w:r w:rsidRPr="001F1D7F">
        <w:rPr>
          <w:rFonts w:ascii="Times New Roman" w:hAnsi="Times New Roman" w:cs="Times New Roman"/>
          <w:noProof/>
          <w:sz w:val="24"/>
          <w:szCs w:val="24"/>
        </w:rPr>
        <w:t>:119–125.</w:t>
      </w:r>
    </w:p>
    <w:p w14:paraId="262D91C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66. </w:t>
      </w:r>
      <w:r w:rsidRPr="001F1D7F">
        <w:rPr>
          <w:rFonts w:ascii="Times New Roman" w:hAnsi="Times New Roman" w:cs="Times New Roman"/>
          <w:noProof/>
          <w:sz w:val="24"/>
          <w:szCs w:val="24"/>
        </w:rPr>
        <w:tab/>
        <w:t xml:space="preserve">Shi J, Zhang C, Huang S, Merchant A, Sun Q, Zhou C, Haynes KF, Zhou X: </w:t>
      </w:r>
      <w:r w:rsidRPr="001F1D7F">
        <w:rPr>
          <w:rFonts w:ascii="Times New Roman" w:hAnsi="Times New Roman" w:cs="Times New Roman"/>
          <w:b/>
          <w:bCs/>
          <w:noProof/>
          <w:sz w:val="24"/>
          <w:szCs w:val="24"/>
        </w:rPr>
        <w:t>Managing corpses from different castes in the eastern subterranean termite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Ann Entomol Soc Am</w:t>
      </w:r>
      <w:r w:rsidRPr="001F1D7F">
        <w:rPr>
          <w:rFonts w:ascii="Times New Roman" w:hAnsi="Times New Roman" w:cs="Times New Roman"/>
          <w:noProof/>
          <w:sz w:val="24"/>
          <w:szCs w:val="24"/>
        </w:rPr>
        <w:t xml:space="preserve"> 2021, doi:10.1093/aesa/saaa060.</w:t>
      </w:r>
    </w:p>
    <w:p w14:paraId="3D3F65A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67. </w:t>
      </w:r>
      <w:r w:rsidRPr="001F1D7F">
        <w:rPr>
          <w:rFonts w:ascii="Times New Roman" w:hAnsi="Times New Roman" w:cs="Times New Roman"/>
          <w:noProof/>
          <w:sz w:val="24"/>
          <w:szCs w:val="24"/>
        </w:rPr>
        <w:tab/>
        <w:t xml:space="preserve">Hatano E, Wada-Katsumata A, Schal C: </w:t>
      </w:r>
      <w:r w:rsidRPr="001F1D7F">
        <w:rPr>
          <w:rFonts w:ascii="Times New Roman" w:hAnsi="Times New Roman" w:cs="Times New Roman"/>
          <w:b/>
          <w:bCs/>
          <w:noProof/>
          <w:sz w:val="24"/>
          <w:szCs w:val="24"/>
        </w:rPr>
        <w:t xml:space="preserve">Environmental decomposition of olefinic cuticular hydrocarbons of </w:t>
      </w:r>
      <w:r w:rsidRPr="00204A84">
        <w:rPr>
          <w:rFonts w:ascii="Times New Roman" w:hAnsi="Times New Roman" w:cs="Times New Roman"/>
          <w:b/>
          <w:bCs/>
          <w:i/>
          <w:noProof/>
          <w:sz w:val="24"/>
          <w:szCs w:val="24"/>
        </w:rPr>
        <w:t>Periplaneta americana</w:t>
      </w:r>
      <w:r w:rsidRPr="001F1D7F">
        <w:rPr>
          <w:rFonts w:ascii="Times New Roman" w:hAnsi="Times New Roman" w:cs="Times New Roman"/>
          <w:b/>
          <w:bCs/>
          <w:noProof/>
          <w:sz w:val="24"/>
          <w:szCs w:val="24"/>
        </w:rPr>
        <w:t xml:space="preserve"> generates a volatile pheromone that guides social behaviour</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Proc R Soc B Biol Sci</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287</w:t>
      </w:r>
      <w:r w:rsidRPr="001F1D7F">
        <w:rPr>
          <w:rFonts w:ascii="Times New Roman" w:hAnsi="Times New Roman" w:cs="Times New Roman"/>
          <w:noProof/>
          <w:sz w:val="24"/>
          <w:szCs w:val="24"/>
        </w:rPr>
        <w:t>:20192466.</w:t>
      </w:r>
    </w:p>
    <w:p w14:paraId="442C6F85"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lastRenderedPageBreak/>
        <w:t xml:space="preserve">68. </w:t>
      </w:r>
      <w:r w:rsidRPr="001F1D7F">
        <w:rPr>
          <w:rFonts w:ascii="Times New Roman" w:hAnsi="Times New Roman" w:cs="Times New Roman"/>
          <w:noProof/>
          <w:sz w:val="24"/>
          <w:szCs w:val="24"/>
        </w:rPr>
        <w:tab/>
        <w:t xml:space="preserve">Choe DH, Millar JG, Rust MK: </w:t>
      </w:r>
      <w:r w:rsidRPr="001F1D7F">
        <w:rPr>
          <w:rFonts w:ascii="Times New Roman" w:hAnsi="Times New Roman" w:cs="Times New Roman"/>
          <w:b/>
          <w:bCs/>
          <w:noProof/>
          <w:sz w:val="24"/>
          <w:szCs w:val="24"/>
        </w:rPr>
        <w:t>Chemical signals associated with life inhibit necrophoresis in Argentine ants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Proc Natl Acad Sci U S A</w:t>
      </w:r>
      <w:r w:rsidRPr="001F1D7F">
        <w:rPr>
          <w:rFonts w:ascii="Times New Roman" w:hAnsi="Times New Roman" w:cs="Times New Roman"/>
          <w:noProof/>
          <w:sz w:val="24"/>
          <w:szCs w:val="24"/>
        </w:rPr>
        <w:t xml:space="preserve"> 2009, </w:t>
      </w:r>
      <w:r w:rsidRPr="001F1D7F">
        <w:rPr>
          <w:rFonts w:ascii="Times New Roman" w:hAnsi="Times New Roman" w:cs="Times New Roman"/>
          <w:b/>
          <w:bCs/>
          <w:noProof/>
          <w:sz w:val="24"/>
          <w:szCs w:val="24"/>
        </w:rPr>
        <w:t>106</w:t>
      </w:r>
      <w:r w:rsidRPr="001F1D7F">
        <w:rPr>
          <w:rFonts w:ascii="Times New Roman" w:hAnsi="Times New Roman" w:cs="Times New Roman"/>
          <w:noProof/>
          <w:sz w:val="24"/>
          <w:szCs w:val="24"/>
        </w:rPr>
        <w:t>:8251–8255.</w:t>
      </w:r>
    </w:p>
    <w:p w14:paraId="77BF1AB4"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69. </w:t>
      </w:r>
      <w:r w:rsidRPr="001F1D7F">
        <w:rPr>
          <w:rFonts w:ascii="Times New Roman" w:hAnsi="Times New Roman" w:cs="Times New Roman"/>
          <w:noProof/>
          <w:sz w:val="24"/>
          <w:szCs w:val="24"/>
        </w:rPr>
        <w:tab/>
        <w:t xml:space="preserve">Milutinović B, Kurtz J: </w:t>
      </w:r>
      <w:r w:rsidRPr="001F1D7F">
        <w:rPr>
          <w:rFonts w:ascii="Times New Roman" w:hAnsi="Times New Roman" w:cs="Times New Roman"/>
          <w:b/>
          <w:bCs/>
          <w:noProof/>
          <w:sz w:val="24"/>
          <w:szCs w:val="24"/>
        </w:rPr>
        <w:t>Immune memory in invertebrates.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Semin Immunol</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28</w:t>
      </w:r>
      <w:r w:rsidRPr="001F1D7F">
        <w:rPr>
          <w:rFonts w:ascii="Times New Roman" w:hAnsi="Times New Roman" w:cs="Times New Roman"/>
          <w:noProof/>
          <w:sz w:val="24"/>
          <w:szCs w:val="24"/>
        </w:rPr>
        <w:t>:328–42.</w:t>
      </w:r>
    </w:p>
    <w:p w14:paraId="79705FFA"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70. </w:t>
      </w:r>
      <w:r w:rsidRPr="001F1D7F">
        <w:rPr>
          <w:rFonts w:ascii="Times New Roman" w:hAnsi="Times New Roman" w:cs="Times New Roman"/>
          <w:noProof/>
          <w:sz w:val="24"/>
          <w:szCs w:val="24"/>
        </w:rPr>
        <w:tab/>
        <w:t xml:space="preserve">Fleury F, Gibert P, Ris N, Allemand R: </w:t>
      </w:r>
      <w:r w:rsidRPr="001F1D7F">
        <w:rPr>
          <w:rFonts w:ascii="Times New Roman" w:hAnsi="Times New Roman" w:cs="Times New Roman"/>
          <w:b/>
          <w:bCs/>
          <w:noProof/>
          <w:sz w:val="24"/>
          <w:szCs w:val="24"/>
        </w:rPr>
        <w:t xml:space="preserve">Ecology and life history evolution of frugivorous </w:t>
      </w:r>
      <w:r w:rsidRPr="00204A84">
        <w:rPr>
          <w:rFonts w:ascii="Times New Roman" w:hAnsi="Times New Roman" w:cs="Times New Roman"/>
          <w:b/>
          <w:bCs/>
          <w:i/>
          <w:noProof/>
          <w:sz w:val="24"/>
          <w:szCs w:val="24"/>
        </w:rPr>
        <w:t>Drosophila</w:t>
      </w:r>
      <w:r w:rsidRPr="001F1D7F">
        <w:rPr>
          <w:rFonts w:ascii="Times New Roman" w:hAnsi="Times New Roman" w:cs="Times New Roman"/>
          <w:b/>
          <w:bCs/>
          <w:noProof/>
          <w:sz w:val="24"/>
          <w:szCs w:val="24"/>
        </w:rPr>
        <w:t xml:space="preserve"> parasitoids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Adv Parasitol</w:t>
      </w:r>
      <w:r w:rsidRPr="001F1D7F">
        <w:rPr>
          <w:rFonts w:ascii="Times New Roman" w:hAnsi="Times New Roman" w:cs="Times New Roman"/>
          <w:noProof/>
          <w:sz w:val="24"/>
          <w:szCs w:val="24"/>
        </w:rPr>
        <w:t xml:space="preserve"> 2009, doi:10.1016/S0065-308X(09)70001-6.</w:t>
      </w:r>
    </w:p>
    <w:p w14:paraId="671EEBEF"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71. </w:t>
      </w:r>
      <w:r w:rsidRPr="001F1D7F">
        <w:rPr>
          <w:rFonts w:ascii="Times New Roman" w:hAnsi="Times New Roman" w:cs="Times New Roman"/>
          <w:noProof/>
          <w:sz w:val="24"/>
          <w:szCs w:val="24"/>
        </w:rPr>
        <w:tab/>
        <w:t xml:space="preserve">Cusumano A, Harvey JA, Dicke M, Poelman EH: </w:t>
      </w:r>
      <w:r w:rsidRPr="001F1D7F">
        <w:rPr>
          <w:rFonts w:ascii="Times New Roman" w:hAnsi="Times New Roman" w:cs="Times New Roman"/>
          <w:b/>
          <w:bCs/>
          <w:noProof/>
          <w:sz w:val="24"/>
          <w:szCs w:val="24"/>
        </w:rPr>
        <w:t>Hyperparasitoids exploit herbivore-induced plant volatiles during host location to assess host quality and non-host identity</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Oecologia</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189</w:t>
      </w:r>
      <w:r w:rsidRPr="001F1D7F">
        <w:rPr>
          <w:rFonts w:ascii="Times New Roman" w:hAnsi="Times New Roman" w:cs="Times New Roman"/>
          <w:noProof/>
          <w:sz w:val="24"/>
          <w:szCs w:val="24"/>
        </w:rPr>
        <w:t>:699–709.</w:t>
      </w:r>
    </w:p>
    <w:p w14:paraId="284E223E" w14:textId="0A51A660"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72. </w:t>
      </w:r>
      <w:r w:rsidRPr="001F1D7F">
        <w:rPr>
          <w:rFonts w:ascii="Times New Roman" w:hAnsi="Times New Roman" w:cs="Times New Roman"/>
          <w:noProof/>
          <w:sz w:val="24"/>
          <w:szCs w:val="24"/>
        </w:rPr>
        <w:tab/>
        <w:t xml:space="preserve">Kang ZW, Liu FH, Zhang ZF, Tian HG, Liu TX: </w:t>
      </w:r>
      <w:r w:rsidRPr="001F1D7F">
        <w:rPr>
          <w:rFonts w:ascii="Times New Roman" w:hAnsi="Times New Roman" w:cs="Times New Roman"/>
          <w:b/>
          <w:bCs/>
          <w:noProof/>
          <w:sz w:val="24"/>
          <w:szCs w:val="24"/>
        </w:rPr>
        <w:t>Volatile β-ocimene can regulate developmen</w:t>
      </w:r>
      <w:r w:rsidR="00204A84">
        <w:rPr>
          <w:rFonts w:ascii="Times New Roman" w:hAnsi="Times New Roman" w:cs="Times New Roman"/>
          <w:b/>
          <w:bCs/>
          <w:noProof/>
          <w:sz w:val="24"/>
          <w:szCs w:val="24"/>
        </w:rPr>
        <w:t xml:space="preserve">tal performance of Peach aphid </w:t>
      </w:r>
      <w:r w:rsidR="00204A84" w:rsidRPr="00204A84">
        <w:rPr>
          <w:rFonts w:ascii="Times New Roman" w:hAnsi="Times New Roman" w:cs="Times New Roman"/>
          <w:b/>
          <w:bCs/>
          <w:i/>
          <w:noProof/>
          <w:sz w:val="24"/>
          <w:szCs w:val="24"/>
        </w:rPr>
        <w:t>M</w:t>
      </w:r>
      <w:r w:rsidRPr="00204A84">
        <w:rPr>
          <w:rFonts w:ascii="Times New Roman" w:hAnsi="Times New Roman" w:cs="Times New Roman"/>
          <w:b/>
          <w:bCs/>
          <w:i/>
          <w:noProof/>
          <w:sz w:val="24"/>
          <w:szCs w:val="24"/>
        </w:rPr>
        <w:t>yzus persicae</w:t>
      </w:r>
      <w:r w:rsidRPr="001F1D7F">
        <w:rPr>
          <w:rFonts w:ascii="Times New Roman" w:hAnsi="Times New Roman" w:cs="Times New Roman"/>
          <w:b/>
          <w:bCs/>
          <w:noProof/>
          <w:sz w:val="24"/>
          <w:szCs w:val="24"/>
        </w:rPr>
        <w:t xml:space="preserve"> through activation of defens</w:t>
      </w:r>
      <w:r w:rsidR="00204A84">
        <w:rPr>
          <w:rFonts w:ascii="Times New Roman" w:hAnsi="Times New Roman" w:cs="Times New Roman"/>
          <w:b/>
          <w:bCs/>
          <w:noProof/>
          <w:sz w:val="24"/>
          <w:szCs w:val="24"/>
        </w:rPr>
        <w:t xml:space="preserve">e responses in Chinese cabbage </w:t>
      </w:r>
      <w:r w:rsidR="00204A84" w:rsidRPr="00204A84">
        <w:rPr>
          <w:rFonts w:ascii="Times New Roman" w:hAnsi="Times New Roman" w:cs="Times New Roman"/>
          <w:b/>
          <w:bCs/>
          <w:i/>
          <w:noProof/>
          <w:sz w:val="24"/>
          <w:szCs w:val="24"/>
        </w:rPr>
        <w:t>B</w:t>
      </w:r>
      <w:r w:rsidRPr="00204A84">
        <w:rPr>
          <w:rFonts w:ascii="Times New Roman" w:hAnsi="Times New Roman" w:cs="Times New Roman"/>
          <w:b/>
          <w:bCs/>
          <w:i/>
          <w:noProof/>
          <w:sz w:val="24"/>
          <w:szCs w:val="24"/>
        </w:rPr>
        <w:t>rassica pekinensis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Front Plant Sci</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9</w:t>
      </w:r>
      <w:r w:rsidRPr="001F1D7F">
        <w:rPr>
          <w:rFonts w:ascii="Times New Roman" w:hAnsi="Times New Roman" w:cs="Times New Roman"/>
          <w:noProof/>
          <w:sz w:val="24"/>
          <w:szCs w:val="24"/>
        </w:rPr>
        <w:t>:1–12.</w:t>
      </w:r>
    </w:p>
    <w:p w14:paraId="58846602" w14:textId="19F814BD"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73. </w:t>
      </w:r>
      <w:r w:rsidRPr="001F1D7F">
        <w:rPr>
          <w:rFonts w:ascii="Times New Roman" w:hAnsi="Times New Roman" w:cs="Times New Roman"/>
          <w:noProof/>
          <w:sz w:val="24"/>
          <w:szCs w:val="24"/>
        </w:rPr>
        <w:tab/>
        <w:t xml:space="preserve">Sun Z, Lin Y, Wang R, Li Q, Shi Q, Baerson SR, Chen L, Zeng R, Song Y: </w:t>
      </w:r>
      <w:r w:rsidRPr="001F1D7F">
        <w:rPr>
          <w:rFonts w:ascii="Times New Roman" w:hAnsi="Times New Roman" w:cs="Times New Roman"/>
          <w:b/>
          <w:bCs/>
          <w:noProof/>
          <w:sz w:val="24"/>
          <w:szCs w:val="24"/>
        </w:rPr>
        <w:t>Olfactory perception of herbivore‐induced plant volatiles elicits cou</w:t>
      </w:r>
      <w:r w:rsidR="00CF3CC3">
        <w:rPr>
          <w:rFonts w:ascii="Times New Roman" w:hAnsi="Times New Roman" w:cs="Times New Roman"/>
          <w:b/>
          <w:bCs/>
          <w:noProof/>
          <w:sz w:val="24"/>
          <w:szCs w:val="24"/>
        </w:rPr>
        <w:t>nter‐defences in larvae of the T</w:t>
      </w:r>
      <w:r w:rsidRPr="001F1D7F">
        <w:rPr>
          <w:rFonts w:ascii="Times New Roman" w:hAnsi="Times New Roman" w:cs="Times New Roman"/>
          <w:b/>
          <w:bCs/>
          <w:noProof/>
          <w:sz w:val="24"/>
          <w:szCs w:val="24"/>
        </w:rPr>
        <w:t>obacco cutworm</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Funct Ecol</w:t>
      </w:r>
      <w:r w:rsidRPr="001F1D7F">
        <w:rPr>
          <w:rFonts w:ascii="Times New Roman" w:hAnsi="Times New Roman" w:cs="Times New Roman"/>
          <w:noProof/>
          <w:sz w:val="24"/>
          <w:szCs w:val="24"/>
        </w:rPr>
        <w:t xml:space="preserve"> 2021, </w:t>
      </w:r>
      <w:r w:rsidRPr="001F1D7F">
        <w:rPr>
          <w:rFonts w:ascii="Times New Roman" w:hAnsi="Times New Roman" w:cs="Times New Roman"/>
          <w:b/>
          <w:bCs/>
          <w:noProof/>
          <w:sz w:val="24"/>
          <w:szCs w:val="24"/>
        </w:rPr>
        <w:t>35</w:t>
      </w:r>
      <w:r w:rsidRPr="001F1D7F">
        <w:rPr>
          <w:rFonts w:ascii="Times New Roman" w:hAnsi="Times New Roman" w:cs="Times New Roman"/>
          <w:noProof/>
          <w:sz w:val="24"/>
          <w:szCs w:val="24"/>
        </w:rPr>
        <w:t>:384–397.</w:t>
      </w:r>
    </w:p>
    <w:p w14:paraId="6A4A517C"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74. </w:t>
      </w:r>
      <w:r w:rsidRPr="001F1D7F">
        <w:rPr>
          <w:rFonts w:ascii="Times New Roman" w:hAnsi="Times New Roman" w:cs="Times New Roman"/>
          <w:noProof/>
          <w:sz w:val="24"/>
          <w:szCs w:val="24"/>
        </w:rPr>
        <w:tab/>
        <w:t xml:space="preserve">Bhat R, Axtell R, Mitra A, Miranda M, Lock C, Tsien RW, Steinman L: </w:t>
      </w:r>
      <w:r w:rsidRPr="001F1D7F">
        <w:rPr>
          <w:rFonts w:ascii="Times New Roman" w:hAnsi="Times New Roman" w:cs="Times New Roman"/>
          <w:b/>
          <w:bCs/>
          <w:noProof/>
          <w:sz w:val="24"/>
          <w:szCs w:val="24"/>
        </w:rPr>
        <w:t>Inhibitory role for GABA in autoimmune inflammation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Proc Natl Acad Sci U S A</w:t>
      </w:r>
      <w:r w:rsidRPr="001F1D7F">
        <w:rPr>
          <w:rFonts w:ascii="Times New Roman" w:hAnsi="Times New Roman" w:cs="Times New Roman"/>
          <w:noProof/>
          <w:sz w:val="24"/>
          <w:szCs w:val="24"/>
        </w:rPr>
        <w:t xml:space="preserve"> 2010, </w:t>
      </w:r>
      <w:r w:rsidRPr="001F1D7F">
        <w:rPr>
          <w:rFonts w:ascii="Times New Roman" w:hAnsi="Times New Roman" w:cs="Times New Roman"/>
          <w:b/>
          <w:bCs/>
          <w:noProof/>
          <w:sz w:val="24"/>
          <w:szCs w:val="24"/>
        </w:rPr>
        <w:t>107</w:t>
      </w:r>
      <w:r w:rsidRPr="001F1D7F">
        <w:rPr>
          <w:rFonts w:ascii="Times New Roman" w:hAnsi="Times New Roman" w:cs="Times New Roman"/>
          <w:noProof/>
          <w:sz w:val="24"/>
          <w:szCs w:val="24"/>
        </w:rPr>
        <w:t>:2580–2585.</w:t>
      </w:r>
    </w:p>
    <w:p w14:paraId="4024FE6E"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75. </w:t>
      </w:r>
      <w:r w:rsidRPr="001F1D7F">
        <w:rPr>
          <w:rFonts w:ascii="Times New Roman" w:hAnsi="Times New Roman" w:cs="Times New Roman"/>
          <w:noProof/>
          <w:sz w:val="24"/>
          <w:szCs w:val="24"/>
        </w:rPr>
        <w:tab/>
        <w:t xml:space="preserve">Strous RD, Shoenfeld Y: </w:t>
      </w:r>
      <w:r w:rsidRPr="001F1D7F">
        <w:rPr>
          <w:rFonts w:ascii="Times New Roman" w:hAnsi="Times New Roman" w:cs="Times New Roman"/>
          <w:b/>
          <w:bCs/>
          <w:noProof/>
          <w:sz w:val="24"/>
          <w:szCs w:val="24"/>
        </w:rPr>
        <w:t>To smell the immune system: Olfaction, autoimmunity and brain involvement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Autoimmun Rev</w:t>
      </w:r>
      <w:r w:rsidRPr="001F1D7F">
        <w:rPr>
          <w:rFonts w:ascii="Times New Roman" w:hAnsi="Times New Roman" w:cs="Times New Roman"/>
          <w:noProof/>
          <w:sz w:val="24"/>
          <w:szCs w:val="24"/>
        </w:rPr>
        <w:t xml:space="preserve"> 2006, </w:t>
      </w:r>
      <w:r w:rsidRPr="001F1D7F">
        <w:rPr>
          <w:rFonts w:ascii="Times New Roman" w:hAnsi="Times New Roman" w:cs="Times New Roman"/>
          <w:b/>
          <w:bCs/>
          <w:noProof/>
          <w:sz w:val="24"/>
          <w:szCs w:val="24"/>
        </w:rPr>
        <w:t>6</w:t>
      </w:r>
      <w:r w:rsidRPr="001F1D7F">
        <w:rPr>
          <w:rFonts w:ascii="Times New Roman" w:hAnsi="Times New Roman" w:cs="Times New Roman"/>
          <w:noProof/>
          <w:sz w:val="24"/>
          <w:szCs w:val="24"/>
        </w:rPr>
        <w:t>:54–60.</w:t>
      </w:r>
    </w:p>
    <w:p w14:paraId="66418984"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76. </w:t>
      </w:r>
      <w:r w:rsidRPr="001F1D7F">
        <w:rPr>
          <w:rFonts w:ascii="Times New Roman" w:hAnsi="Times New Roman" w:cs="Times New Roman"/>
          <w:noProof/>
          <w:sz w:val="24"/>
          <w:szCs w:val="24"/>
        </w:rPr>
        <w:tab/>
        <w:t xml:space="preserve">Pamminger T, Botías C, Goulson D, Hughes WOH: </w:t>
      </w:r>
      <w:r w:rsidRPr="001F1D7F">
        <w:rPr>
          <w:rFonts w:ascii="Times New Roman" w:hAnsi="Times New Roman" w:cs="Times New Roman"/>
          <w:b/>
          <w:bCs/>
          <w:noProof/>
          <w:sz w:val="24"/>
          <w:szCs w:val="24"/>
        </w:rPr>
        <w:t>A mechanistic framework to explain the immunosuppressive effects of neurotoxic pesticides on bees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Funct Ecol</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32</w:t>
      </w:r>
      <w:r w:rsidRPr="001F1D7F">
        <w:rPr>
          <w:rFonts w:ascii="Times New Roman" w:hAnsi="Times New Roman" w:cs="Times New Roman"/>
          <w:noProof/>
          <w:sz w:val="24"/>
          <w:szCs w:val="24"/>
        </w:rPr>
        <w:t>:1921–1930.</w:t>
      </w:r>
    </w:p>
    <w:p w14:paraId="7B4578B2"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77. </w:t>
      </w:r>
      <w:r w:rsidRPr="001F1D7F">
        <w:rPr>
          <w:rFonts w:ascii="Times New Roman" w:hAnsi="Times New Roman" w:cs="Times New Roman"/>
          <w:noProof/>
          <w:sz w:val="24"/>
          <w:szCs w:val="24"/>
        </w:rPr>
        <w:tab/>
        <w:t xml:space="preserve">Adamo SA: </w:t>
      </w:r>
      <w:r w:rsidRPr="001F1D7F">
        <w:rPr>
          <w:rFonts w:ascii="Times New Roman" w:hAnsi="Times New Roman" w:cs="Times New Roman"/>
          <w:b/>
          <w:bCs/>
          <w:noProof/>
          <w:sz w:val="24"/>
          <w:szCs w:val="24"/>
        </w:rPr>
        <w:t>The effects of the stress response on immune function in invertebrates: An evolutionary perspective on an ancient connection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Horm Behav</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62</w:t>
      </w:r>
      <w:r w:rsidRPr="001F1D7F">
        <w:rPr>
          <w:rFonts w:ascii="Times New Roman" w:hAnsi="Times New Roman" w:cs="Times New Roman"/>
          <w:noProof/>
          <w:sz w:val="24"/>
          <w:szCs w:val="24"/>
        </w:rPr>
        <w:t>:324–330.</w:t>
      </w:r>
    </w:p>
    <w:p w14:paraId="33344C8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78. </w:t>
      </w:r>
      <w:r w:rsidRPr="001F1D7F">
        <w:rPr>
          <w:rFonts w:ascii="Times New Roman" w:hAnsi="Times New Roman" w:cs="Times New Roman"/>
          <w:noProof/>
          <w:sz w:val="24"/>
          <w:szCs w:val="24"/>
        </w:rPr>
        <w:tab/>
        <w:t xml:space="preserve">Malagoli D, Mandrioli M, Tascedda F, Ottaviani E: </w:t>
      </w:r>
      <w:r w:rsidRPr="001F1D7F">
        <w:rPr>
          <w:rFonts w:ascii="Times New Roman" w:hAnsi="Times New Roman" w:cs="Times New Roman"/>
          <w:b/>
          <w:bCs/>
          <w:noProof/>
          <w:sz w:val="24"/>
          <w:szCs w:val="24"/>
        </w:rPr>
        <w:t>Circulating phagocytes: the ancient and conserved interface between immune and neuroendocrine function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lastRenderedPageBreak/>
        <w:t>Biol Rev</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92</w:t>
      </w:r>
      <w:r w:rsidRPr="001F1D7F">
        <w:rPr>
          <w:rFonts w:ascii="Times New Roman" w:hAnsi="Times New Roman" w:cs="Times New Roman"/>
          <w:noProof/>
          <w:sz w:val="24"/>
          <w:szCs w:val="24"/>
        </w:rPr>
        <w:t>:369–377.</w:t>
      </w:r>
    </w:p>
    <w:p w14:paraId="7867FD33" w14:textId="54275BBF"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79. </w:t>
      </w:r>
      <w:r w:rsidRPr="001F1D7F">
        <w:rPr>
          <w:rFonts w:ascii="Times New Roman" w:hAnsi="Times New Roman" w:cs="Times New Roman"/>
          <w:noProof/>
          <w:sz w:val="24"/>
          <w:szCs w:val="24"/>
        </w:rPr>
        <w:tab/>
        <w:t xml:space="preserve">Blenau W, Baumann A: </w:t>
      </w:r>
      <w:r w:rsidRPr="001F1D7F">
        <w:rPr>
          <w:rFonts w:ascii="Times New Roman" w:hAnsi="Times New Roman" w:cs="Times New Roman"/>
          <w:b/>
          <w:bCs/>
          <w:noProof/>
          <w:sz w:val="24"/>
          <w:szCs w:val="24"/>
        </w:rPr>
        <w:t>Molecular and pharmacological properties of insect biogenic amine receptors: Lessons from</w:t>
      </w:r>
      <w:r w:rsidR="00CF3CC3">
        <w:rPr>
          <w:rFonts w:ascii="Times New Roman" w:hAnsi="Times New Roman" w:cs="Times New Roman"/>
          <w:b/>
          <w:bCs/>
          <w:noProof/>
          <w:sz w:val="24"/>
          <w:szCs w:val="24"/>
        </w:rPr>
        <w:t xml:space="preserve"> </w:t>
      </w:r>
      <w:r w:rsidRPr="00CF3CC3">
        <w:rPr>
          <w:rFonts w:ascii="Times New Roman" w:hAnsi="Times New Roman" w:cs="Times New Roman"/>
          <w:b/>
          <w:bCs/>
          <w:i/>
          <w:noProof/>
          <w:sz w:val="24"/>
          <w:szCs w:val="24"/>
        </w:rPr>
        <w:t>Drosophila melanogaster</w:t>
      </w:r>
      <w:r w:rsidRPr="001F1D7F">
        <w:rPr>
          <w:rFonts w:ascii="Times New Roman" w:hAnsi="Times New Roman" w:cs="Times New Roman"/>
          <w:b/>
          <w:bCs/>
          <w:noProof/>
          <w:sz w:val="24"/>
          <w:szCs w:val="24"/>
        </w:rPr>
        <w:t xml:space="preserve"> and</w:t>
      </w:r>
      <w:r w:rsidR="00CF3CC3">
        <w:rPr>
          <w:rFonts w:ascii="Times New Roman" w:hAnsi="Times New Roman" w:cs="Times New Roman"/>
          <w:b/>
          <w:bCs/>
          <w:noProof/>
          <w:sz w:val="24"/>
          <w:szCs w:val="24"/>
        </w:rPr>
        <w:t xml:space="preserve"> </w:t>
      </w:r>
      <w:r w:rsidRPr="00CF3CC3">
        <w:rPr>
          <w:rFonts w:ascii="Times New Roman" w:hAnsi="Times New Roman" w:cs="Times New Roman"/>
          <w:b/>
          <w:bCs/>
          <w:i/>
          <w:noProof/>
          <w:sz w:val="24"/>
          <w:szCs w:val="24"/>
        </w:rPr>
        <w:t>Apis mellifera</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Arch Insect Biochem Physiol</w:t>
      </w:r>
      <w:r w:rsidRPr="001F1D7F">
        <w:rPr>
          <w:rFonts w:ascii="Times New Roman" w:hAnsi="Times New Roman" w:cs="Times New Roman"/>
          <w:noProof/>
          <w:sz w:val="24"/>
          <w:szCs w:val="24"/>
        </w:rPr>
        <w:t xml:space="preserve"> 2001, </w:t>
      </w:r>
      <w:r w:rsidRPr="001F1D7F">
        <w:rPr>
          <w:rFonts w:ascii="Times New Roman" w:hAnsi="Times New Roman" w:cs="Times New Roman"/>
          <w:b/>
          <w:bCs/>
          <w:noProof/>
          <w:sz w:val="24"/>
          <w:szCs w:val="24"/>
        </w:rPr>
        <w:t>48</w:t>
      </w:r>
      <w:r w:rsidRPr="001F1D7F">
        <w:rPr>
          <w:rFonts w:ascii="Times New Roman" w:hAnsi="Times New Roman" w:cs="Times New Roman"/>
          <w:noProof/>
          <w:sz w:val="24"/>
          <w:szCs w:val="24"/>
        </w:rPr>
        <w:t>:13–38.</w:t>
      </w:r>
    </w:p>
    <w:p w14:paraId="486995E6" w14:textId="173454BE"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80. </w:t>
      </w:r>
      <w:r w:rsidRPr="001F1D7F">
        <w:rPr>
          <w:rFonts w:ascii="Times New Roman" w:hAnsi="Times New Roman" w:cs="Times New Roman"/>
          <w:noProof/>
          <w:sz w:val="24"/>
          <w:szCs w:val="24"/>
        </w:rPr>
        <w:tab/>
        <w:t xml:space="preserve">Kim GS, Nalini M, Kim Y, Lee D-W: </w:t>
      </w:r>
      <w:r w:rsidRPr="001F1D7F">
        <w:rPr>
          <w:rFonts w:ascii="Times New Roman" w:hAnsi="Times New Roman" w:cs="Times New Roman"/>
          <w:b/>
          <w:bCs/>
          <w:noProof/>
          <w:sz w:val="24"/>
          <w:szCs w:val="24"/>
        </w:rPr>
        <w:t>Octopamine and 5-hydroxytryptamine mediate hemocytic phagocytosis and nodule fo</w:t>
      </w:r>
      <w:r w:rsidR="00CF3CC3">
        <w:rPr>
          <w:rFonts w:ascii="Times New Roman" w:hAnsi="Times New Roman" w:cs="Times New Roman"/>
          <w:b/>
          <w:bCs/>
          <w:noProof/>
          <w:sz w:val="24"/>
          <w:szCs w:val="24"/>
        </w:rPr>
        <w:t>rmation via eicosanoids in the B</w:t>
      </w:r>
      <w:r w:rsidRPr="001F1D7F">
        <w:rPr>
          <w:rFonts w:ascii="Times New Roman" w:hAnsi="Times New Roman" w:cs="Times New Roman"/>
          <w:b/>
          <w:bCs/>
          <w:noProof/>
          <w:sz w:val="24"/>
          <w:szCs w:val="24"/>
        </w:rPr>
        <w:t xml:space="preserve">eet armyworm, </w:t>
      </w:r>
      <w:r w:rsidRPr="00CF3CC3">
        <w:rPr>
          <w:rFonts w:ascii="Times New Roman" w:hAnsi="Times New Roman" w:cs="Times New Roman"/>
          <w:b/>
          <w:bCs/>
          <w:i/>
          <w:noProof/>
          <w:sz w:val="24"/>
          <w:szCs w:val="24"/>
        </w:rPr>
        <w:t>Spodoptera exigua</w:t>
      </w:r>
      <w:r w:rsidRPr="001F1D7F">
        <w:rPr>
          <w:rFonts w:ascii="Times New Roman" w:hAnsi="Times New Roman" w:cs="Times New Roman"/>
          <w:b/>
          <w:bCs/>
          <w:noProof/>
          <w:sz w:val="24"/>
          <w:szCs w:val="24"/>
        </w:rPr>
        <w:t>.</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Arch Insect Biochem Physiol</w:t>
      </w:r>
      <w:r w:rsidRPr="001F1D7F">
        <w:rPr>
          <w:rFonts w:ascii="Times New Roman" w:hAnsi="Times New Roman" w:cs="Times New Roman"/>
          <w:noProof/>
          <w:sz w:val="24"/>
          <w:szCs w:val="24"/>
        </w:rPr>
        <w:t xml:space="preserve"> 2009, </w:t>
      </w:r>
      <w:r w:rsidRPr="001F1D7F">
        <w:rPr>
          <w:rFonts w:ascii="Times New Roman" w:hAnsi="Times New Roman" w:cs="Times New Roman"/>
          <w:b/>
          <w:bCs/>
          <w:noProof/>
          <w:sz w:val="24"/>
          <w:szCs w:val="24"/>
        </w:rPr>
        <w:t>70</w:t>
      </w:r>
      <w:r w:rsidRPr="001F1D7F">
        <w:rPr>
          <w:rFonts w:ascii="Times New Roman" w:hAnsi="Times New Roman" w:cs="Times New Roman"/>
          <w:noProof/>
          <w:sz w:val="24"/>
          <w:szCs w:val="24"/>
        </w:rPr>
        <w:t>:162–76.</w:t>
      </w:r>
    </w:p>
    <w:p w14:paraId="15A8628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81. </w:t>
      </w:r>
      <w:r w:rsidRPr="001F1D7F">
        <w:rPr>
          <w:rFonts w:ascii="Times New Roman" w:hAnsi="Times New Roman" w:cs="Times New Roman"/>
          <w:noProof/>
          <w:sz w:val="24"/>
          <w:szCs w:val="24"/>
        </w:rPr>
        <w:tab/>
        <w:t xml:space="preserve">Qi Y-X, Huang J, Li M-Q, Wu Y-S, Xia R-Y, Ye G-Y: </w:t>
      </w:r>
      <w:r w:rsidRPr="001F1D7F">
        <w:rPr>
          <w:rFonts w:ascii="Times New Roman" w:hAnsi="Times New Roman" w:cs="Times New Roman"/>
          <w:b/>
          <w:bCs/>
          <w:noProof/>
          <w:sz w:val="24"/>
          <w:szCs w:val="24"/>
        </w:rPr>
        <w:t>Serotonin modulates insect hemocyte phagocytosis via two different serotonin receptors.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2016, </w:t>
      </w:r>
      <w:r w:rsidRPr="001F1D7F">
        <w:rPr>
          <w:rFonts w:ascii="Times New Roman" w:hAnsi="Times New Roman" w:cs="Times New Roman"/>
          <w:b/>
          <w:bCs/>
          <w:noProof/>
          <w:sz w:val="24"/>
          <w:szCs w:val="24"/>
        </w:rPr>
        <w:t>5</w:t>
      </w:r>
      <w:r w:rsidRPr="001F1D7F">
        <w:rPr>
          <w:rFonts w:ascii="Times New Roman" w:hAnsi="Times New Roman" w:cs="Times New Roman"/>
          <w:noProof/>
          <w:sz w:val="24"/>
          <w:szCs w:val="24"/>
        </w:rPr>
        <w:t>:1–21.</w:t>
      </w:r>
    </w:p>
    <w:p w14:paraId="77D7F9C7"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82. </w:t>
      </w:r>
      <w:r w:rsidRPr="001F1D7F">
        <w:rPr>
          <w:rFonts w:ascii="Times New Roman" w:hAnsi="Times New Roman" w:cs="Times New Roman"/>
          <w:noProof/>
          <w:sz w:val="24"/>
          <w:szCs w:val="24"/>
        </w:rPr>
        <w:tab/>
        <w:t xml:space="preserve">Kong H, Dong C, Tian Z, Mao N, Wang C, Cheng Y, Zhang L, Jiang X, Luo L: </w:t>
      </w:r>
      <w:r w:rsidRPr="001F1D7F">
        <w:rPr>
          <w:rFonts w:ascii="Times New Roman" w:hAnsi="Times New Roman" w:cs="Times New Roman"/>
          <w:b/>
          <w:bCs/>
          <w:noProof/>
          <w:sz w:val="24"/>
          <w:szCs w:val="24"/>
        </w:rPr>
        <w:t xml:space="preserve">Altered immunity in crowded </w:t>
      </w:r>
      <w:r w:rsidRPr="00CF3CC3">
        <w:rPr>
          <w:rFonts w:ascii="Times New Roman" w:hAnsi="Times New Roman" w:cs="Times New Roman"/>
          <w:b/>
          <w:bCs/>
          <w:i/>
          <w:noProof/>
          <w:sz w:val="24"/>
          <w:szCs w:val="24"/>
        </w:rPr>
        <w:t>Mythimna separata</w:t>
      </w:r>
      <w:r w:rsidRPr="001F1D7F">
        <w:rPr>
          <w:rFonts w:ascii="Times New Roman" w:hAnsi="Times New Roman" w:cs="Times New Roman"/>
          <w:b/>
          <w:bCs/>
          <w:noProof/>
          <w:sz w:val="24"/>
          <w:szCs w:val="24"/>
        </w:rPr>
        <w:t xml:space="preserve"> is mediated by octopamine and dopamine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:3215.</w:t>
      </w:r>
    </w:p>
    <w:p w14:paraId="33963E5B"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83. </w:t>
      </w:r>
      <w:r w:rsidRPr="001F1D7F">
        <w:rPr>
          <w:rFonts w:ascii="Times New Roman" w:hAnsi="Times New Roman" w:cs="Times New Roman"/>
          <w:noProof/>
          <w:sz w:val="24"/>
          <w:szCs w:val="24"/>
        </w:rPr>
        <w:tab/>
        <w:t xml:space="preserve">Huang J, Wu SF, Li XH, Adamo SA, Ye GY: </w:t>
      </w:r>
      <w:r w:rsidRPr="001F1D7F">
        <w:rPr>
          <w:rFonts w:ascii="Times New Roman" w:hAnsi="Times New Roman" w:cs="Times New Roman"/>
          <w:b/>
          <w:bCs/>
          <w:noProof/>
          <w:sz w:val="24"/>
          <w:szCs w:val="24"/>
        </w:rPr>
        <w:t>The characterization of a concentration-sensitive α-adrenergic-like octopamine receptor found on insect immune cells and its possible role in mediating stress hormone effects on immune function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Brain Behav Immun</w:t>
      </w:r>
      <w:r w:rsidRPr="001F1D7F">
        <w:rPr>
          <w:rFonts w:ascii="Times New Roman" w:hAnsi="Times New Roman" w:cs="Times New Roman"/>
          <w:noProof/>
          <w:sz w:val="24"/>
          <w:szCs w:val="24"/>
        </w:rPr>
        <w:t xml:space="preserve"> 2012, </w:t>
      </w:r>
      <w:r w:rsidRPr="001F1D7F">
        <w:rPr>
          <w:rFonts w:ascii="Times New Roman" w:hAnsi="Times New Roman" w:cs="Times New Roman"/>
          <w:b/>
          <w:bCs/>
          <w:noProof/>
          <w:sz w:val="24"/>
          <w:szCs w:val="24"/>
        </w:rPr>
        <w:t>26</w:t>
      </w:r>
      <w:r w:rsidRPr="001F1D7F">
        <w:rPr>
          <w:rFonts w:ascii="Times New Roman" w:hAnsi="Times New Roman" w:cs="Times New Roman"/>
          <w:noProof/>
          <w:sz w:val="24"/>
          <w:szCs w:val="24"/>
        </w:rPr>
        <w:t>:942–950.</w:t>
      </w:r>
    </w:p>
    <w:p w14:paraId="25E2F4AA" w14:textId="3BE33BE8"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84. </w:t>
      </w:r>
      <w:r w:rsidRPr="001F1D7F">
        <w:rPr>
          <w:rFonts w:ascii="Times New Roman" w:hAnsi="Times New Roman" w:cs="Times New Roman"/>
          <w:noProof/>
          <w:sz w:val="24"/>
          <w:szCs w:val="24"/>
        </w:rPr>
        <w:tab/>
        <w:t xml:space="preserve">Wu SF, Xu G, Stanley D, Huang J, Ye GY: </w:t>
      </w:r>
      <w:r w:rsidRPr="001F1D7F">
        <w:rPr>
          <w:rFonts w:ascii="Times New Roman" w:hAnsi="Times New Roman" w:cs="Times New Roman"/>
          <w:b/>
          <w:bCs/>
          <w:noProof/>
          <w:sz w:val="24"/>
          <w:szCs w:val="24"/>
        </w:rPr>
        <w:t>Dopamine modulates hemocyte phagocytosis</w:t>
      </w:r>
      <w:r w:rsidR="00D36148">
        <w:rPr>
          <w:rFonts w:ascii="Times New Roman" w:hAnsi="Times New Roman" w:cs="Times New Roman"/>
          <w:b/>
          <w:bCs/>
          <w:noProof/>
          <w:sz w:val="24"/>
          <w:szCs w:val="24"/>
        </w:rPr>
        <w:t xml:space="preserve"> via a D1-like receptor in the R</w:t>
      </w:r>
      <w:r w:rsidRPr="001F1D7F">
        <w:rPr>
          <w:rFonts w:ascii="Times New Roman" w:hAnsi="Times New Roman" w:cs="Times New Roman"/>
          <w:b/>
          <w:bCs/>
          <w:noProof/>
          <w:sz w:val="24"/>
          <w:szCs w:val="24"/>
        </w:rPr>
        <w:t xml:space="preserve">ice stem borer, </w:t>
      </w:r>
      <w:r w:rsidRPr="00D36148">
        <w:rPr>
          <w:rFonts w:ascii="Times New Roman" w:hAnsi="Times New Roman" w:cs="Times New Roman"/>
          <w:b/>
          <w:bCs/>
          <w:i/>
          <w:noProof/>
          <w:sz w:val="24"/>
          <w:szCs w:val="24"/>
        </w:rPr>
        <w:t>Chilo suppressalis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Sci Rep</w:t>
      </w:r>
      <w:r w:rsidRPr="001F1D7F">
        <w:rPr>
          <w:rFonts w:ascii="Times New Roman" w:hAnsi="Times New Roman" w:cs="Times New Roman"/>
          <w:noProof/>
          <w:sz w:val="24"/>
          <w:szCs w:val="24"/>
        </w:rPr>
        <w:t xml:space="preserve"> 2015, </w:t>
      </w:r>
      <w:r w:rsidRPr="001F1D7F">
        <w:rPr>
          <w:rFonts w:ascii="Times New Roman" w:hAnsi="Times New Roman" w:cs="Times New Roman"/>
          <w:b/>
          <w:bCs/>
          <w:noProof/>
          <w:sz w:val="24"/>
          <w:szCs w:val="24"/>
        </w:rPr>
        <w:t>5</w:t>
      </w:r>
      <w:r w:rsidRPr="001F1D7F">
        <w:rPr>
          <w:rFonts w:ascii="Times New Roman" w:hAnsi="Times New Roman" w:cs="Times New Roman"/>
          <w:noProof/>
          <w:sz w:val="24"/>
          <w:szCs w:val="24"/>
        </w:rPr>
        <w:t>:1–13.</w:t>
      </w:r>
    </w:p>
    <w:p w14:paraId="0ED0DBCD"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85. </w:t>
      </w:r>
      <w:r w:rsidRPr="001F1D7F">
        <w:rPr>
          <w:rFonts w:ascii="Times New Roman" w:hAnsi="Times New Roman" w:cs="Times New Roman"/>
          <w:noProof/>
          <w:sz w:val="24"/>
          <w:szCs w:val="24"/>
        </w:rPr>
        <w:tab/>
        <w:t xml:space="preserve">Kobler JM, Rodriguez Jimenez FJ, Petcu I, Grunwald Kadow IC: </w:t>
      </w:r>
      <w:r w:rsidRPr="001F1D7F">
        <w:rPr>
          <w:rFonts w:ascii="Times New Roman" w:hAnsi="Times New Roman" w:cs="Times New Roman"/>
          <w:b/>
          <w:bCs/>
          <w:noProof/>
          <w:sz w:val="24"/>
          <w:szCs w:val="24"/>
        </w:rPr>
        <w:t>Immune receptor signaling and the mushroom body mediate post-ingestion pathogen avoidance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Curr Biol</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30</w:t>
      </w:r>
      <w:r w:rsidRPr="001F1D7F">
        <w:rPr>
          <w:rFonts w:ascii="Times New Roman" w:hAnsi="Times New Roman" w:cs="Times New Roman"/>
          <w:noProof/>
          <w:sz w:val="24"/>
          <w:szCs w:val="24"/>
        </w:rPr>
        <w:t>:4693-4709.e3.</w:t>
      </w:r>
    </w:p>
    <w:p w14:paraId="7D8D0A3B"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86. </w:t>
      </w:r>
      <w:r w:rsidRPr="001F1D7F">
        <w:rPr>
          <w:rFonts w:ascii="Times New Roman" w:hAnsi="Times New Roman" w:cs="Times New Roman"/>
          <w:noProof/>
          <w:sz w:val="24"/>
          <w:szCs w:val="24"/>
        </w:rPr>
        <w:tab/>
        <w:t xml:space="preserve">Kurz CL, Charroux B, Chaduli D, Viallat-Lieutaud A, Royet J: </w:t>
      </w:r>
      <w:r w:rsidRPr="001F1D7F">
        <w:rPr>
          <w:rFonts w:ascii="Times New Roman" w:hAnsi="Times New Roman" w:cs="Times New Roman"/>
          <w:b/>
          <w:bCs/>
          <w:noProof/>
          <w:sz w:val="24"/>
          <w:szCs w:val="24"/>
        </w:rPr>
        <w:t xml:space="preserve">Peptidoglycan sensing by octopaminergic neurons modulates </w:t>
      </w:r>
      <w:r w:rsidRPr="00D36148">
        <w:rPr>
          <w:rFonts w:ascii="Times New Roman" w:hAnsi="Times New Roman" w:cs="Times New Roman"/>
          <w:b/>
          <w:bCs/>
          <w:i/>
          <w:noProof/>
          <w:sz w:val="24"/>
          <w:szCs w:val="24"/>
        </w:rPr>
        <w:t>Drosophila</w:t>
      </w:r>
      <w:r w:rsidRPr="001F1D7F">
        <w:rPr>
          <w:rFonts w:ascii="Times New Roman" w:hAnsi="Times New Roman" w:cs="Times New Roman"/>
          <w:b/>
          <w:bCs/>
          <w:noProof/>
          <w:sz w:val="24"/>
          <w:szCs w:val="24"/>
        </w:rPr>
        <w:t xml:space="preserve"> oviposition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2017, </w:t>
      </w:r>
      <w:r w:rsidRPr="001F1D7F">
        <w:rPr>
          <w:rFonts w:ascii="Times New Roman" w:hAnsi="Times New Roman" w:cs="Times New Roman"/>
          <w:b/>
          <w:bCs/>
          <w:noProof/>
          <w:sz w:val="24"/>
          <w:szCs w:val="24"/>
        </w:rPr>
        <w:t>6</w:t>
      </w:r>
      <w:r w:rsidRPr="001F1D7F">
        <w:rPr>
          <w:rFonts w:ascii="Times New Roman" w:hAnsi="Times New Roman" w:cs="Times New Roman"/>
          <w:noProof/>
          <w:sz w:val="24"/>
          <w:szCs w:val="24"/>
        </w:rPr>
        <w:t>:1–20.</w:t>
      </w:r>
    </w:p>
    <w:p w14:paraId="26CE7392"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87. </w:t>
      </w:r>
      <w:r w:rsidRPr="001F1D7F">
        <w:rPr>
          <w:rFonts w:ascii="Times New Roman" w:hAnsi="Times New Roman" w:cs="Times New Roman"/>
          <w:noProof/>
          <w:sz w:val="24"/>
          <w:szCs w:val="24"/>
        </w:rPr>
        <w:tab/>
        <w:t xml:space="preserve">Masuzzo A, Manière G, Viallat-Lieutaud A, Avazeri É, Zugasti O, Grosjean Y, Kurz CL, Royet J: </w:t>
      </w:r>
      <w:r w:rsidRPr="001F1D7F">
        <w:rPr>
          <w:rFonts w:ascii="Times New Roman" w:hAnsi="Times New Roman" w:cs="Times New Roman"/>
          <w:b/>
          <w:bCs/>
          <w:noProof/>
          <w:sz w:val="24"/>
          <w:szCs w:val="24"/>
        </w:rPr>
        <w:t>Peptidoglycan-dependent NF-κB activation in a small subset of brain octopaminergic neurons controls female oviposition</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Elife</w:t>
      </w:r>
      <w:r w:rsidRPr="001F1D7F">
        <w:rPr>
          <w:rFonts w:ascii="Times New Roman" w:hAnsi="Times New Roman" w:cs="Times New Roman"/>
          <w:noProof/>
          <w:sz w:val="24"/>
          <w:szCs w:val="24"/>
        </w:rPr>
        <w:t xml:space="preserve"> 2019, </w:t>
      </w:r>
      <w:r w:rsidRPr="001F1D7F">
        <w:rPr>
          <w:rFonts w:ascii="Times New Roman" w:hAnsi="Times New Roman" w:cs="Times New Roman"/>
          <w:b/>
          <w:bCs/>
          <w:noProof/>
          <w:sz w:val="24"/>
          <w:szCs w:val="24"/>
        </w:rPr>
        <w:t>8</w:t>
      </w:r>
      <w:r w:rsidRPr="001F1D7F">
        <w:rPr>
          <w:rFonts w:ascii="Times New Roman" w:hAnsi="Times New Roman" w:cs="Times New Roman"/>
          <w:noProof/>
          <w:sz w:val="24"/>
          <w:szCs w:val="24"/>
        </w:rPr>
        <w:t>.</w:t>
      </w:r>
    </w:p>
    <w:p w14:paraId="59345E83" w14:textId="77777777" w:rsidR="001F1D7F" w:rsidRP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88. </w:t>
      </w:r>
      <w:r w:rsidRPr="001F1D7F">
        <w:rPr>
          <w:rFonts w:ascii="Times New Roman" w:hAnsi="Times New Roman" w:cs="Times New Roman"/>
          <w:noProof/>
          <w:sz w:val="24"/>
          <w:szCs w:val="24"/>
        </w:rPr>
        <w:tab/>
        <w:t xml:space="preserve">Hawley DM, Altizer SM: </w:t>
      </w:r>
      <w:r w:rsidRPr="001F1D7F">
        <w:rPr>
          <w:rFonts w:ascii="Times New Roman" w:hAnsi="Times New Roman" w:cs="Times New Roman"/>
          <w:b/>
          <w:bCs/>
          <w:noProof/>
          <w:sz w:val="24"/>
          <w:szCs w:val="24"/>
        </w:rPr>
        <w:t>Disease ecology meets ecological immunology: understanding the links between organismal immunity and infection dynamics in natural populations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Funct Ecol</w:t>
      </w:r>
      <w:r w:rsidRPr="001F1D7F">
        <w:rPr>
          <w:rFonts w:ascii="Times New Roman" w:hAnsi="Times New Roman" w:cs="Times New Roman"/>
          <w:noProof/>
          <w:sz w:val="24"/>
          <w:szCs w:val="24"/>
        </w:rPr>
        <w:t xml:space="preserve"> 2011, </w:t>
      </w:r>
      <w:r w:rsidRPr="001F1D7F">
        <w:rPr>
          <w:rFonts w:ascii="Times New Roman" w:hAnsi="Times New Roman" w:cs="Times New Roman"/>
          <w:b/>
          <w:bCs/>
          <w:noProof/>
          <w:sz w:val="24"/>
          <w:szCs w:val="24"/>
        </w:rPr>
        <w:t>25</w:t>
      </w:r>
      <w:r w:rsidRPr="001F1D7F">
        <w:rPr>
          <w:rFonts w:ascii="Times New Roman" w:hAnsi="Times New Roman" w:cs="Times New Roman"/>
          <w:noProof/>
          <w:sz w:val="24"/>
          <w:szCs w:val="24"/>
        </w:rPr>
        <w:t>:48–60.</w:t>
      </w:r>
    </w:p>
    <w:p w14:paraId="491AA374"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lastRenderedPageBreak/>
        <w:t xml:space="preserve">89. </w:t>
      </w:r>
      <w:r w:rsidRPr="001F1D7F">
        <w:rPr>
          <w:rFonts w:ascii="Times New Roman" w:hAnsi="Times New Roman" w:cs="Times New Roman"/>
          <w:noProof/>
          <w:sz w:val="24"/>
          <w:szCs w:val="24"/>
        </w:rPr>
        <w:tab/>
        <w:t xml:space="preserve">Milutinović B, Stock M, Grasse AV, Naderlinger E, Hilbe C, Cremer S: </w:t>
      </w:r>
      <w:r w:rsidRPr="001F1D7F">
        <w:rPr>
          <w:rFonts w:ascii="Times New Roman" w:hAnsi="Times New Roman" w:cs="Times New Roman"/>
          <w:b/>
          <w:bCs/>
          <w:noProof/>
          <w:sz w:val="24"/>
          <w:szCs w:val="24"/>
        </w:rPr>
        <w:t>Social immunity modulates competition between coinfecting pathogens</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Ecol Lett</w:t>
      </w:r>
      <w:r w:rsidRPr="001F1D7F">
        <w:rPr>
          <w:rFonts w:ascii="Times New Roman" w:hAnsi="Times New Roman" w:cs="Times New Roman"/>
          <w:noProof/>
          <w:sz w:val="24"/>
          <w:szCs w:val="24"/>
        </w:rPr>
        <w:t xml:space="preserve"> 2020, </w:t>
      </w:r>
      <w:r w:rsidRPr="001F1D7F">
        <w:rPr>
          <w:rFonts w:ascii="Times New Roman" w:hAnsi="Times New Roman" w:cs="Times New Roman"/>
          <w:b/>
          <w:bCs/>
          <w:noProof/>
          <w:sz w:val="24"/>
          <w:szCs w:val="24"/>
        </w:rPr>
        <w:t>23</w:t>
      </w:r>
      <w:r w:rsidRPr="001F1D7F">
        <w:rPr>
          <w:rFonts w:ascii="Times New Roman" w:hAnsi="Times New Roman" w:cs="Times New Roman"/>
          <w:noProof/>
          <w:sz w:val="24"/>
          <w:szCs w:val="24"/>
        </w:rPr>
        <w:t>.</w:t>
      </w:r>
    </w:p>
    <w:p w14:paraId="29629AB6" w14:textId="5BFF6050" w:rsidR="006003D4" w:rsidRPr="001F1D7F" w:rsidRDefault="006003D4"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6003D4">
        <w:rPr>
          <w:rFonts w:ascii="Times New Roman" w:hAnsi="Times New Roman" w:cs="Times New Roman"/>
          <w:noProof/>
          <w:sz w:val="24"/>
          <w:szCs w:val="24"/>
        </w:rPr>
        <w:t>** This work revealed that ant defensive behaviour has a major influence on pathogen competitive ability in fungal coinfections. Grooming by healthy nestmates conferred a competitive advantage to fungal pathogen species that was otherwise less competitive in coinfections when ants were isolated from the group (without social immunity). Experimental and modeling data indicated that pathogens with slow spore germination are less competitive in social groups because they are removed with higher efficiency by grooming.</w:t>
      </w:r>
    </w:p>
    <w:p w14:paraId="1DFD6725" w14:textId="77777777" w:rsidR="001F1D7F" w:rsidRDefault="001F1D7F" w:rsidP="001F1D7F">
      <w:pPr>
        <w:widowControl w:val="0"/>
        <w:autoSpaceDE w:val="0"/>
        <w:autoSpaceDN w:val="0"/>
        <w:adjustRightInd w:val="0"/>
        <w:spacing w:line="360" w:lineRule="auto"/>
        <w:ind w:left="640" w:hanging="640"/>
        <w:rPr>
          <w:rFonts w:ascii="Times New Roman" w:hAnsi="Times New Roman" w:cs="Times New Roman"/>
          <w:noProof/>
          <w:sz w:val="24"/>
          <w:szCs w:val="24"/>
        </w:rPr>
      </w:pPr>
      <w:r w:rsidRPr="001F1D7F">
        <w:rPr>
          <w:rFonts w:ascii="Times New Roman" w:hAnsi="Times New Roman" w:cs="Times New Roman"/>
          <w:noProof/>
          <w:sz w:val="24"/>
          <w:szCs w:val="24"/>
        </w:rPr>
        <w:t xml:space="preserve">90. </w:t>
      </w:r>
      <w:r w:rsidRPr="001F1D7F">
        <w:rPr>
          <w:rFonts w:ascii="Times New Roman" w:hAnsi="Times New Roman" w:cs="Times New Roman"/>
          <w:noProof/>
          <w:sz w:val="24"/>
          <w:szCs w:val="24"/>
        </w:rPr>
        <w:tab/>
        <w:t xml:space="preserve">Buck JC, Weinstein SB, Young HS: </w:t>
      </w:r>
      <w:r w:rsidRPr="001F1D7F">
        <w:rPr>
          <w:rFonts w:ascii="Times New Roman" w:hAnsi="Times New Roman" w:cs="Times New Roman"/>
          <w:b/>
          <w:bCs/>
          <w:noProof/>
          <w:sz w:val="24"/>
          <w:szCs w:val="24"/>
        </w:rPr>
        <w:t>Ecological and evolutionary consequences of parasite avoidance</w:t>
      </w:r>
      <w:r w:rsidRPr="001F1D7F">
        <w:rPr>
          <w:rFonts w:ascii="Times New Roman" w:hAnsi="Times New Roman" w:cs="Times New Roman"/>
          <w:noProof/>
          <w:sz w:val="24"/>
          <w:szCs w:val="24"/>
        </w:rPr>
        <w:t xml:space="preserve">. </w:t>
      </w:r>
      <w:r w:rsidRPr="001F1D7F">
        <w:rPr>
          <w:rFonts w:ascii="Times New Roman" w:hAnsi="Times New Roman" w:cs="Times New Roman"/>
          <w:i/>
          <w:iCs/>
          <w:noProof/>
          <w:sz w:val="24"/>
          <w:szCs w:val="24"/>
        </w:rPr>
        <w:t>Trends Ecol Evol</w:t>
      </w:r>
      <w:r w:rsidRPr="001F1D7F">
        <w:rPr>
          <w:rFonts w:ascii="Times New Roman" w:hAnsi="Times New Roman" w:cs="Times New Roman"/>
          <w:noProof/>
          <w:sz w:val="24"/>
          <w:szCs w:val="24"/>
        </w:rPr>
        <w:t xml:space="preserve"> 2018, </w:t>
      </w:r>
      <w:r w:rsidRPr="001F1D7F">
        <w:rPr>
          <w:rFonts w:ascii="Times New Roman" w:hAnsi="Times New Roman" w:cs="Times New Roman"/>
          <w:b/>
          <w:bCs/>
          <w:noProof/>
          <w:sz w:val="24"/>
          <w:szCs w:val="24"/>
        </w:rPr>
        <w:t>33</w:t>
      </w:r>
      <w:r w:rsidRPr="001F1D7F">
        <w:rPr>
          <w:rFonts w:ascii="Times New Roman" w:hAnsi="Times New Roman" w:cs="Times New Roman"/>
          <w:noProof/>
          <w:sz w:val="24"/>
          <w:szCs w:val="24"/>
        </w:rPr>
        <w:t>:619–632.</w:t>
      </w:r>
    </w:p>
    <w:p w14:paraId="6FA01FD3" w14:textId="6F4CDBF0" w:rsidR="006003D4" w:rsidRPr="001F1D7F" w:rsidRDefault="006003D4" w:rsidP="001F1D7F">
      <w:pPr>
        <w:widowControl w:val="0"/>
        <w:autoSpaceDE w:val="0"/>
        <w:autoSpaceDN w:val="0"/>
        <w:adjustRightInd w:val="0"/>
        <w:spacing w:line="360" w:lineRule="auto"/>
        <w:ind w:left="640" w:hanging="640"/>
        <w:rPr>
          <w:rFonts w:ascii="Times New Roman" w:hAnsi="Times New Roman" w:cs="Times New Roman"/>
          <w:noProof/>
          <w:sz w:val="24"/>
        </w:rPr>
      </w:pPr>
      <w:r w:rsidRPr="006003D4">
        <w:rPr>
          <w:rFonts w:ascii="Times New Roman" w:hAnsi="Times New Roman" w:cs="Times New Roman"/>
          <w:noProof/>
          <w:sz w:val="24"/>
        </w:rPr>
        <w:t xml:space="preserve">** Through comparisons with predator-prey systems, the authors discuss the influence of parasite avoidance on both host and parasite populations and their </w:t>
      </w:r>
      <w:r w:rsidR="00D36148">
        <w:rPr>
          <w:rFonts w:ascii="Times New Roman" w:hAnsi="Times New Roman" w:cs="Times New Roman"/>
          <w:noProof/>
          <w:sz w:val="24"/>
        </w:rPr>
        <w:t>co</w:t>
      </w:r>
      <w:r w:rsidRPr="006003D4">
        <w:rPr>
          <w:rFonts w:ascii="Times New Roman" w:hAnsi="Times New Roman" w:cs="Times New Roman"/>
          <w:noProof/>
          <w:sz w:val="24"/>
        </w:rPr>
        <w:t>evolution - aspects that received little research attention so far. Consequences of avoidance could be direct, like the effects on host mating behaviour, foraging, host and parasite population size and fitness, as well as indirect affect</w:t>
      </w:r>
      <w:r w:rsidR="00DD6570">
        <w:rPr>
          <w:rFonts w:ascii="Times New Roman" w:hAnsi="Times New Roman" w:cs="Times New Roman"/>
          <w:noProof/>
          <w:sz w:val="24"/>
        </w:rPr>
        <w:t>ing</w:t>
      </w:r>
      <w:r w:rsidRPr="006003D4">
        <w:rPr>
          <w:rFonts w:ascii="Times New Roman" w:hAnsi="Times New Roman" w:cs="Times New Roman"/>
          <w:noProof/>
          <w:sz w:val="24"/>
        </w:rPr>
        <w:t xml:space="preserve"> species with which the focal species (host) interact.</w:t>
      </w:r>
    </w:p>
    <w:p w14:paraId="003F5BAD" w14:textId="68D271A5" w:rsidR="00CF78EA" w:rsidRPr="006B3DEA" w:rsidRDefault="00CF78EA" w:rsidP="00A22D63">
      <w:pPr>
        <w:spacing w:line="360" w:lineRule="auto"/>
        <w:rPr>
          <w:rFonts w:ascii="Times New Roman" w:hAnsi="Times New Roman" w:cs="Times New Roman"/>
          <w:sz w:val="24"/>
          <w:szCs w:val="24"/>
        </w:rPr>
      </w:pPr>
      <w:r w:rsidRPr="006B3DEA">
        <w:rPr>
          <w:rFonts w:ascii="Times New Roman" w:hAnsi="Times New Roman" w:cs="Times New Roman"/>
          <w:sz w:val="24"/>
          <w:szCs w:val="24"/>
        </w:rPr>
        <w:fldChar w:fldCharType="end"/>
      </w:r>
    </w:p>
    <w:p w14:paraId="134BCE36" w14:textId="77777777" w:rsidR="00CF78EA" w:rsidRPr="006B3DEA" w:rsidRDefault="00CF78EA" w:rsidP="00A22D63">
      <w:pPr>
        <w:spacing w:line="360" w:lineRule="auto"/>
        <w:rPr>
          <w:rFonts w:ascii="Times New Roman" w:hAnsi="Times New Roman" w:cs="Times New Roman"/>
          <w:sz w:val="24"/>
          <w:szCs w:val="24"/>
        </w:rPr>
      </w:pPr>
    </w:p>
    <w:p w14:paraId="4205BCAC" w14:textId="278FFAAE" w:rsidR="00585FA1" w:rsidRPr="00585FA1" w:rsidRDefault="00585FA1" w:rsidP="00A22D63">
      <w:pPr>
        <w:spacing w:line="360" w:lineRule="auto"/>
        <w:rPr>
          <w:rFonts w:ascii="Times New Roman" w:hAnsi="Times New Roman" w:cs="Times New Roman"/>
          <w:b/>
          <w:sz w:val="24"/>
          <w:szCs w:val="24"/>
        </w:rPr>
      </w:pPr>
      <w:r w:rsidRPr="00585FA1">
        <w:rPr>
          <w:rFonts w:ascii="Times New Roman" w:hAnsi="Times New Roman" w:cs="Times New Roman"/>
          <w:b/>
          <w:sz w:val="24"/>
          <w:szCs w:val="24"/>
        </w:rPr>
        <w:t>Figure legends</w:t>
      </w:r>
    </w:p>
    <w:p w14:paraId="5990A6C6" w14:textId="2C93C8F4" w:rsidR="00585FA1" w:rsidRPr="00D5761D" w:rsidRDefault="00E23684" w:rsidP="00A22D63">
      <w:pPr>
        <w:spacing w:line="360" w:lineRule="auto"/>
        <w:rPr>
          <w:rFonts w:ascii="Times New Roman" w:hAnsi="Times New Roman" w:cs="Times New Roman"/>
          <w:sz w:val="24"/>
          <w:szCs w:val="24"/>
          <w:lang w:val="en-US"/>
        </w:rPr>
      </w:pPr>
      <w:r w:rsidRPr="00325D03">
        <w:rPr>
          <w:rFonts w:ascii="Times New Roman" w:hAnsi="Times New Roman" w:cs="Times New Roman"/>
          <w:b/>
          <w:sz w:val="24"/>
          <w:szCs w:val="24"/>
        </w:rPr>
        <w:t>Table</w:t>
      </w:r>
      <w:r w:rsidRPr="006B3DEA">
        <w:rPr>
          <w:rFonts w:ascii="Times New Roman" w:hAnsi="Times New Roman" w:cs="Times New Roman"/>
          <w:sz w:val="24"/>
          <w:szCs w:val="24"/>
        </w:rPr>
        <w:t xml:space="preserve"> </w:t>
      </w:r>
      <w:r w:rsidR="00585FA1" w:rsidRPr="00D96012">
        <w:rPr>
          <w:rFonts w:ascii="Times New Roman" w:hAnsi="Times New Roman" w:cs="Times New Roman"/>
          <w:b/>
          <w:sz w:val="24"/>
          <w:szCs w:val="24"/>
        </w:rPr>
        <w:t xml:space="preserve">1. </w:t>
      </w:r>
      <w:r w:rsidR="00D96012" w:rsidRPr="00D96012">
        <w:rPr>
          <w:rFonts w:ascii="Times New Roman" w:hAnsi="Times New Roman" w:cs="Times New Roman"/>
          <w:b/>
          <w:sz w:val="24"/>
          <w:szCs w:val="24"/>
        </w:rPr>
        <w:t>Disease-associated cues in host-parasite interactions and their influence on host behaviour and immunity</w:t>
      </w:r>
      <w:r w:rsidR="00D96012">
        <w:rPr>
          <w:rFonts w:ascii="Times New Roman" w:hAnsi="Times New Roman" w:cs="Times New Roman"/>
          <w:sz w:val="24"/>
          <w:szCs w:val="24"/>
        </w:rPr>
        <w:t xml:space="preserve">. </w:t>
      </w:r>
      <w:r w:rsidR="00C412F4">
        <w:rPr>
          <w:rFonts w:ascii="Times New Roman" w:hAnsi="Times New Roman" w:cs="Times New Roman"/>
          <w:sz w:val="24"/>
          <w:szCs w:val="24"/>
        </w:rPr>
        <w:t xml:space="preserve">The </w:t>
      </w:r>
      <w:r>
        <w:rPr>
          <w:rFonts w:ascii="Times New Roman" w:hAnsi="Times New Roman" w:cs="Times New Roman"/>
          <w:sz w:val="24"/>
          <w:szCs w:val="24"/>
        </w:rPr>
        <w:t>table</w:t>
      </w:r>
      <w:r w:rsidRPr="006B3DEA">
        <w:rPr>
          <w:rFonts w:ascii="Times New Roman" w:hAnsi="Times New Roman" w:cs="Times New Roman"/>
          <w:sz w:val="24"/>
          <w:szCs w:val="24"/>
        </w:rPr>
        <w:t xml:space="preserve"> </w:t>
      </w:r>
      <w:r w:rsidR="00C412F4">
        <w:rPr>
          <w:rFonts w:ascii="Times New Roman" w:hAnsi="Times New Roman" w:cs="Times New Roman"/>
          <w:sz w:val="24"/>
          <w:szCs w:val="24"/>
        </w:rPr>
        <w:t>shows</w:t>
      </w:r>
      <w:r w:rsidR="004A1CC4">
        <w:rPr>
          <w:rFonts w:ascii="Times New Roman" w:hAnsi="Times New Roman" w:cs="Times New Roman"/>
          <w:sz w:val="24"/>
          <w:szCs w:val="24"/>
        </w:rPr>
        <w:t xml:space="preserve"> studies identifying parasite and</w:t>
      </w:r>
      <w:r w:rsidR="00C412F4">
        <w:rPr>
          <w:rFonts w:ascii="Times New Roman" w:hAnsi="Times New Roman" w:cs="Times New Roman"/>
          <w:sz w:val="24"/>
          <w:szCs w:val="24"/>
        </w:rPr>
        <w:t xml:space="preserve"> host-emitted cues found to induce </w:t>
      </w:r>
      <w:r w:rsidR="002E7C2E">
        <w:rPr>
          <w:rFonts w:ascii="Times New Roman" w:hAnsi="Times New Roman" w:cs="Times New Roman"/>
          <w:sz w:val="24"/>
          <w:szCs w:val="24"/>
        </w:rPr>
        <w:t>behavioural or immunological</w:t>
      </w:r>
      <w:r w:rsidR="00C412F4">
        <w:rPr>
          <w:rFonts w:ascii="Times New Roman" w:hAnsi="Times New Roman" w:cs="Times New Roman"/>
          <w:sz w:val="24"/>
          <w:szCs w:val="24"/>
        </w:rPr>
        <w:t xml:space="preserve"> </w:t>
      </w:r>
      <w:r w:rsidR="004A1CC4">
        <w:rPr>
          <w:rFonts w:ascii="Times New Roman" w:hAnsi="Times New Roman" w:cs="Times New Roman"/>
          <w:sz w:val="24"/>
          <w:szCs w:val="24"/>
        </w:rPr>
        <w:t xml:space="preserve">defensive </w:t>
      </w:r>
      <w:r w:rsidR="00C412F4">
        <w:rPr>
          <w:rFonts w:ascii="Times New Roman" w:hAnsi="Times New Roman" w:cs="Times New Roman"/>
          <w:sz w:val="24"/>
          <w:szCs w:val="24"/>
        </w:rPr>
        <w:t xml:space="preserve">reactions in the host. </w:t>
      </w:r>
      <w:r w:rsidR="00AD0C78">
        <w:rPr>
          <w:rFonts w:ascii="Times New Roman" w:hAnsi="Times New Roman" w:cs="Times New Roman"/>
          <w:sz w:val="24"/>
          <w:szCs w:val="24"/>
        </w:rPr>
        <w:t xml:space="preserve">We specifically differentiate whether studies used a functional test to </w:t>
      </w:r>
      <w:r w:rsidR="002E7C2E">
        <w:rPr>
          <w:rFonts w:ascii="Times New Roman" w:hAnsi="Times New Roman" w:cs="Times New Roman"/>
          <w:sz w:val="24"/>
          <w:szCs w:val="24"/>
        </w:rPr>
        <w:t>verify the influence of specific compound</w:t>
      </w:r>
      <w:r w:rsidR="006B093A">
        <w:rPr>
          <w:rFonts w:ascii="Times New Roman" w:hAnsi="Times New Roman" w:cs="Times New Roman"/>
          <w:sz w:val="24"/>
          <w:szCs w:val="24"/>
        </w:rPr>
        <w:t xml:space="preserve">s and whether the compounds were tested </w:t>
      </w:r>
      <w:r w:rsidR="00D5761D">
        <w:rPr>
          <w:rFonts w:ascii="Times New Roman" w:hAnsi="Times New Roman" w:cs="Times New Roman"/>
          <w:sz w:val="24"/>
          <w:szCs w:val="24"/>
        </w:rPr>
        <w:t xml:space="preserve">together </w:t>
      </w:r>
      <w:r w:rsidR="006B093A">
        <w:rPr>
          <w:rFonts w:ascii="Times New Roman" w:hAnsi="Times New Roman" w:cs="Times New Roman"/>
          <w:sz w:val="24"/>
          <w:szCs w:val="24"/>
        </w:rPr>
        <w:t>as a blend (</w:t>
      </w:r>
      <w:r w:rsidR="00D5761D">
        <w:rPr>
          <w:rFonts w:ascii="Times New Roman" w:hAnsi="Times New Roman" w:cs="Times New Roman"/>
          <w:sz w:val="24"/>
          <w:szCs w:val="24"/>
        </w:rPr>
        <w:t xml:space="preserve">compounds </w:t>
      </w:r>
      <w:r w:rsidR="006B093A">
        <w:rPr>
          <w:rFonts w:ascii="Times New Roman" w:hAnsi="Times New Roman" w:cs="Times New Roman"/>
          <w:sz w:val="24"/>
          <w:szCs w:val="24"/>
        </w:rPr>
        <w:t>separated by a co</w:t>
      </w:r>
      <w:r w:rsidR="00DD6570">
        <w:rPr>
          <w:rFonts w:ascii="Times New Roman" w:hAnsi="Times New Roman" w:cs="Times New Roman"/>
          <w:sz w:val="24"/>
          <w:szCs w:val="24"/>
        </w:rPr>
        <w:t>m</w:t>
      </w:r>
      <w:r w:rsidR="006B093A">
        <w:rPr>
          <w:rFonts w:ascii="Times New Roman" w:hAnsi="Times New Roman" w:cs="Times New Roman"/>
          <w:sz w:val="24"/>
          <w:szCs w:val="24"/>
        </w:rPr>
        <w:t xml:space="preserve">ma), or </w:t>
      </w:r>
      <w:r w:rsidR="00D5761D">
        <w:rPr>
          <w:rFonts w:ascii="Times New Roman" w:hAnsi="Times New Roman" w:cs="Times New Roman"/>
          <w:sz w:val="24"/>
          <w:szCs w:val="24"/>
        </w:rPr>
        <w:t xml:space="preserve">each </w:t>
      </w:r>
      <w:r w:rsidR="00DD6570">
        <w:rPr>
          <w:rFonts w:ascii="Times New Roman" w:hAnsi="Times New Roman" w:cs="Times New Roman"/>
          <w:sz w:val="24"/>
          <w:szCs w:val="24"/>
        </w:rPr>
        <w:t xml:space="preserve">compound </w:t>
      </w:r>
      <w:r w:rsidR="006B093A">
        <w:rPr>
          <w:rFonts w:ascii="Times New Roman" w:hAnsi="Times New Roman" w:cs="Times New Roman"/>
          <w:sz w:val="24"/>
          <w:szCs w:val="24"/>
        </w:rPr>
        <w:t>separately (placed underneath each other).</w:t>
      </w:r>
      <w:r w:rsidR="00A742FE">
        <w:rPr>
          <w:rFonts w:ascii="Times New Roman" w:hAnsi="Times New Roman" w:cs="Times New Roman"/>
          <w:sz w:val="24"/>
          <w:szCs w:val="24"/>
        </w:rPr>
        <w:t xml:space="preserve"> Abbreviations: NA – not applicable, LPS – </w:t>
      </w:r>
      <w:r w:rsidR="00A742FE" w:rsidRPr="00A742FE">
        <w:rPr>
          <w:rFonts w:ascii="Times New Roman" w:hAnsi="Times New Roman" w:cs="Times New Roman"/>
          <w:sz w:val="24"/>
          <w:szCs w:val="24"/>
        </w:rPr>
        <w:t>lipopolysaccharides</w:t>
      </w:r>
      <w:r w:rsidR="00A742FE">
        <w:rPr>
          <w:rFonts w:ascii="Times New Roman" w:hAnsi="Times New Roman" w:cs="Times New Roman"/>
          <w:sz w:val="24"/>
          <w:szCs w:val="24"/>
        </w:rPr>
        <w:t xml:space="preserve">, PGN – </w:t>
      </w:r>
      <w:r w:rsidR="00A742FE" w:rsidRPr="00A742FE">
        <w:rPr>
          <w:rFonts w:ascii="Times New Roman" w:hAnsi="Times New Roman" w:cs="Times New Roman"/>
          <w:sz w:val="24"/>
          <w:szCs w:val="24"/>
        </w:rPr>
        <w:t>peptidoglycans</w:t>
      </w:r>
      <w:r w:rsidR="00A742FE">
        <w:rPr>
          <w:rFonts w:ascii="Times New Roman" w:hAnsi="Times New Roman" w:cs="Times New Roman"/>
          <w:sz w:val="24"/>
          <w:szCs w:val="24"/>
        </w:rPr>
        <w:t>, VOC – volatile organic compounds, CHC – cuticular hydrocarbons, DWV – Deformed wing virus</w:t>
      </w:r>
      <w:r w:rsidR="00E74477">
        <w:rPr>
          <w:rFonts w:ascii="Times New Roman" w:hAnsi="Times New Roman" w:cs="Times New Roman"/>
          <w:sz w:val="24"/>
          <w:szCs w:val="24"/>
        </w:rPr>
        <w:t>.</w:t>
      </w:r>
      <w:r w:rsidR="00A742FE">
        <w:rPr>
          <w:rFonts w:ascii="Times New Roman" w:hAnsi="Times New Roman" w:cs="Times New Roman"/>
          <w:sz w:val="24"/>
          <w:szCs w:val="24"/>
        </w:rPr>
        <w:t xml:space="preserve"> </w:t>
      </w:r>
    </w:p>
    <w:p w14:paraId="1F8A4ACD" w14:textId="04746A2D" w:rsidR="002E1D51" w:rsidRDefault="002E1D51">
      <w:pPr>
        <w:rPr>
          <w:rFonts w:ascii="Times New Roman" w:hAnsi="Times New Roman" w:cs="Times New Roman"/>
          <w:sz w:val="24"/>
          <w:szCs w:val="24"/>
        </w:rPr>
      </w:pPr>
      <w:r>
        <w:rPr>
          <w:rFonts w:ascii="Times New Roman" w:hAnsi="Times New Roman" w:cs="Times New Roman"/>
          <w:sz w:val="24"/>
          <w:szCs w:val="24"/>
        </w:rPr>
        <w:br w:type="page"/>
      </w:r>
    </w:p>
    <w:p w14:paraId="0119EBE3" w14:textId="40B9F4C4" w:rsidR="00585FA1" w:rsidRDefault="002E1D51" w:rsidP="00A22D63">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Table 1.</w:t>
      </w:r>
    </w:p>
    <w:p w14:paraId="4AB205F0" w14:textId="1811A1B5" w:rsidR="002E5BAA" w:rsidRDefault="002E5BAA" w:rsidP="00A22D63">
      <w:pPr>
        <w:spacing w:line="360" w:lineRule="auto"/>
        <w:rPr>
          <w:rFonts w:ascii="Times New Roman" w:hAnsi="Times New Roman" w:cs="Times New Roman"/>
          <w:sz w:val="24"/>
          <w:szCs w:val="24"/>
        </w:rPr>
      </w:pPr>
      <w:r w:rsidRPr="002E5BAA">
        <w:rPr>
          <w:rFonts w:ascii="Times New Roman" w:hAnsi="Times New Roman" w:cs="Times New Roman"/>
          <w:noProof/>
          <w:sz w:val="24"/>
          <w:szCs w:val="24"/>
          <w:lang w:val="en-US"/>
        </w:rPr>
        <w:drawing>
          <wp:inline distT="0" distB="0" distL="0" distR="0" wp14:anchorId="50675361" wp14:editId="55E43EED">
            <wp:extent cx="5731510" cy="8098590"/>
            <wp:effectExtent l="0" t="0" r="2540" b="0"/>
            <wp:docPr id="3" name="Picture 3" descr="C:\Users\Bmilutin\Dropbox\Papers\My papers\Cois\Manuscript\Resubmission\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ilutin\Dropbox\Papers\My papers\Cois\Manuscript\Resubmission\Figure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098590"/>
                    </a:xfrm>
                    <a:prstGeom prst="rect">
                      <a:avLst/>
                    </a:prstGeom>
                    <a:noFill/>
                    <a:ln>
                      <a:noFill/>
                    </a:ln>
                  </pic:spPr>
                </pic:pic>
              </a:graphicData>
            </a:graphic>
          </wp:inline>
        </w:drawing>
      </w:r>
    </w:p>
    <w:p w14:paraId="5E007041" w14:textId="48BFA225" w:rsidR="00DE1149" w:rsidRDefault="00DE1149">
      <w:pPr>
        <w:rPr>
          <w:rFonts w:ascii="Times New Roman" w:hAnsi="Times New Roman" w:cs="Times New Roman"/>
          <w:sz w:val="24"/>
          <w:szCs w:val="24"/>
        </w:rPr>
      </w:pPr>
      <w:r>
        <w:rPr>
          <w:rFonts w:ascii="Times New Roman" w:hAnsi="Times New Roman" w:cs="Times New Roman"/>
          <w:sz w:val="24"/>
          <w:szCs w:val="24"/>
        </w:rPr>
        <w:br w:type="page"/>
      </w:r>
    </w:p>
    <w:p w14:paraId="7ABC53E2" w14:textId="78EB8142" w:rsidR="00DE1149" w:rsidRDefault="00DE1149" w:rsidP="00A22D63">
      <w:pPr>
        <w:spacing w:line="360" w:lineRule="auto"/>
        <w:rPr>
          <w:rFonts w:ascii="Times New Roman" w:hAnsi="Times New Roman" w:cs="Times New Roman"/>
          <w:sz w:val="24"/>
          <w:szCs w:val="24"/>
        </w:rPr>
      </w:pPr>
      <w:r w:rsidRPr="00DE1149">
        <w:rPr>
          <w:rFonts w:ascii="Times New Roman" w:hAnsi="Times New Roman" w:cs="Times New Roman"/>
          <w:noProof/>
          <w:sz w:val="24"/>
          <w:szCs w:val="24"/>
          <w:lang w:val="en-US"/>
        </w:rPr>
        <w:lastRenderedPageBreak/>
        <w:drawing>
          <wp:inline distT="0" distB="0" distL="0" distR="0" wp14:anchorId="2F47BF0C" wp14:editId="3C703B87">
            <wp:extent cx="5731510" cy="8098590"/>
            <wp:effectExtent l="0" t="0" r="2540" b="0"/>
            <wp:docPr id="4" name="Picture 4" descr="C:\Users\Bmilutin\Dropbox\Papers\My papers\Cois\Manuscript\Resubmission\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ilutin\Dropbox\Papers\My papers\Cois\Manuscript\Resubmission\Figur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098590"/>
                    </a:xfrm>
                    <a:prstGeom prst="rect">
                      <a:avLst/>
                    </a:prstGeom>
                    <a:noFill/>
                    <a:ln>
                      <a:noFill/>
                    </a:ln>
                  </pic:spPr>
                </pic:pic>
              </a:graphicData>
            </a:graphic>
          </wp:inline>
        </w:drawing>
      </w:r>
    </w:p>
    <w:p w14:paraId="0C43F259" w14:textId="3ECA2A14" w:rsidR="00DE1149" w:rsidRDefault="00DE1149">
      <w:pPr>
        <w:rPr>
          <w:rFonts w:ascii="Times New Roman" w:hAnsi="Times New Roman" w:cs="Times New Roman"/>
          <w:sz w:val="24"/>
          <w:szCs w:val="24"/>
        </w:rPr>
      </w:pPr>
      <w:r>
        <w:rPr>
          <w:rFonts w:ascii="Times New Roman" w:hAnsi="Times New Roman" w:cs="Times New Roman"/>
          <w:sz w:val="24"/>
          <w:szCs w:val="24"/>
        </w:rPr>
        <w:br w:type="page"/>
      </w:r>
    </w:p>
    <w:p w14:paraId="6CBD1FE6" w14:textId="652FA606" w:rsidR="00DE1149" w:rsidRPr="006B3DEA" w:rsidRDefault="00DE1149" w:rsidP="00A22D63">
      <w:pPr>
        <w:spacing w:line="360" w:lineRule="auto"/>
        <w:rPr>
          <w:rFonts w:ascii="Times New Roman" w:hAnsi="Times New Roman" w:cs="Times New Roman"/>
          <w:sz w:val="24"/>
          <w:szCs w:val="24"/>
        </w:rPr>
      </w:pPr>
      <w:r w:rsidRPr="00DE1149">
        <w:rPr>
          <w:rFonts w:ascii="Times New Roman" w:hAnsi="Times New Roman" w:cs="Times New Roman"/>
          <w:noProof/>
          <w:sz w:val="24"/>
          <w:szCs w:val="24"/>
          <w:lang w:val="en-US"/>
        </w:rPr>
        <w:lastRenderedPageBreak/>
        <w:drawing>
          <wp:inline distT="0" distB="0" distL="0" distR="0" wp14:anchorId="0F41F14A" wp14:editId="700D7CCB">
            <wp:extent cx="5731510" cy="8106075"/>
            <wp:effectExtent l="0" t="0" r="2540" b="9525"/>
            <wp:docPr id="5" name="Picture 5" descr="C:\Users\Bmilutin\Dropbox\Papers\My papers\Cois\Manuscript\Resubmission\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ilutin\Dropbox\Papers\My papers\Cois\Manuscript\Resubmission\Figur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06075"/>
                    </a:xfrm>
                    <a:prstGeom prst="rect">
                      <a:avLst/>
                    </a:prstGeom>
                    <a:noFill/>
                    <a:ln>
                      <a:noFill/>
                    </a:ln>
                  </pic:spPr>
                </pic:pic>
              </a:graphicData>
            </a:graphic>
          </wp:inline>
        </w:drawing>
      </w:r>
    </w:p>
    <w:sectPr w:rsidR="00DE1149" w:rsidRPr="006B3DEA" w:rsidSect="00D12FEB">
      <w:pgSz w:w="11906" w:h="16838"/>
      <w:pgMar w:top="1440" w:right="1440" w:bottom="1440" w:left="1440" w:header="720" w:footer="720" w:gutter="0"/>
      <w:lnNumType w:countBy="1" w:restart="continuous"/>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1B53C" w16cex:dateUtc="2022-01-18T20:53:00Z"/>
  <w16cex:commentExtensible w16cex:durableId="2591C368" w16cex:dateUtc="2022-01-18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09465D" w16cid:durableId="2591B53C"/>
  <w16cid:commentId w16cid:paraId="0C282768" w16cid:durableId="2591C3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D3E4FE" w14:textId="77777777" w:rsidR="00C61D5A" w:rsidRDefault="00C61D5A" w:rsidP="00270478">
      <w:pPr>
        <w:spacing w:after="0" w:line="240" w:lineRule="auto"/>
      </w:pPr>
      <w:r>
        <w:separator/>
      </w:r>
    </w:p>
  </w:endnote>
  <w:endnote w:type="continuationSeparator" w:id="0">
    <w:p w14:paraId="44B44D1F" w14:textId="77777777" w:rsidR="00C61D5A" w:rsidRDefault="00C61D5A" w:rsidP="0027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9A500" w14:textId="77777777" w:rsidR="00C61D5A" w:rsidRDefault="00C61D5A" w:rsidP="00270478">
      <w:pPr>
        <w:spacing w:after="0" w:line="240" w:lineRule="auto"/>
      </w:pPr>
      <w:r>
        <w:separator/>
      </w:r>
    </w:p>
  </w:footnote>
  <w:footnote w:type="continuationSeparator" w:id="0">
    <w:p w14:paraId="5F15B03B" w14:textId="77777777" w:rsidR="00C61D5A" w:rsidRDefault="00C61D5A" w:rsidP="00270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47098"/>
    <w:multiLevelType w:val="hybridMultilevel"/>
    <w:tmpl w:val="9876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DC2F4C"/>
    <w:multiLevelType w:val="hybridMultilevel"/>
    <w:tmpl w:val="0C00D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1NTUxNTY2tTAwMzFV0lEKTi0uzszPAykwMqwFAALLvOAtAAAA"/>
  </w:docVars>
  <w:rsids>
    <w:rsidRoot w:val="00186FAB"/>
    <w:rsid w:val="00000290"/>
    <w:rsid w:val="00000781"/>
    <w:rsid w:val="00003D6B"/>
    <w:rsid w:val="000043D3"/>
    <w:rsid w:val="00006D69"/>
    <w:rsid w:val="000128F1"/>
    <w:rsid w:val="00012EA4"/>
    <w:rsid w:val="0001397C"/>
    <w:rsid w:val="00016B0F"/>
    <w:rsid w:val="0001704C"/>
    <w:rsid w:val="00017529"/>
    <w:rsid w:val="000202C2"/>
    <w:rsid w:val="0002256B"/>
    <w:rsid w:val="00023611"/>
    <w:rsid w:val="00023985"/>
    <w:rsid w:val="000244BA"/>
    <w:rsid w:val="000259E7"/>
    <w:rsid w:val="00026802"/>
    <w:rsid w:val="00026818"/>
    <w:rsid w:val="00027439"/>
    <w:rsid w:val="00031421"/>
    <w:rsid w:val="000316BE"/>
    <w:rsid w:val="00031766"/>
    <w:rsid w:val="000329DA"/>
    <w:rsid w:val="000334C2"/>
    <w:rsid w:val="00033FA2"/>
    <w:rsid w:val="0003621A"/>
    <w:rsid w:val="00036CEB"/>
    <w:rsid w:val="00037222"/>
    <w:rsid w:val="00041837"/>
    <w:rsid w:val="00042CBA"/>
    <w:rsid w:val="0004343B"/>
    <w:rsid w:val="00043587"/>
    <w:rsid w:val="0004549E"/>
    <w:rsid w:val="00047162"/>
    <w:rsid w:val="00047773"/>
    <w:rsid w:val="00047A14"/>
    <w:rsid w:val="00047C9D"/>
    <w:rsid w:val="0005160B"/>
    <w:rsid w:val="00055F34"/>
    <w:rsid w:val="000567E9"/>
    <w:rsid w:val="000572B5"/>
    <w:rsid w:val="00060ADE"/>
    <w:rsid w:val="000628D3"/>
    <w:rsid w:val="00064153"/>
    <w:rsid w:val="000646C8"/>
    <w:rsid w:val="00064C2F"/>
    <w:rsid w:val="0006551A"/>
    <w:rsid w:val="000702A6"/>
    <w:rsid w:val="000708C7"/>
    <w:rsid w:val="00071D41"/>
    <w:rsid w:val="00076595"/>
    <w:rsid w:val="00076890"/>
    <w:rsid w:val="00083E40"/>
    <w:rsid w:val="00086086"/>
    <w:rsid w:val="00086797"/>
    <w:rsid w:val="00086A0B"/>
    <w:rsid w:val="00086A9F"/>
    <w:rsid w:val="00086B43"/>
    <w:rsid w:val="000873CD"/>
    <w:rsid w:val="00087854"/>
    <w:rsid w:val="00090035"/>
    <w:rsid w:val="00090940"/>
    <w:rsid w:val="00091661"/>
    <w:rsid w:val="00091FAE"/>
    <w:rsid w:val="00094D95"/>
    <w:rsid w:val="0009733F"/>
    <w:rsid w:val="000A0E9B"/>
    <w:rsid w:val="000A1259"/>
    <w:rsid w:val="000A15AC"/>
    <w:rsid w:val="000A2E19"/>
    <w:rsid w:val="000A38A2"/>
    <w:rsid w:val="000A4F3C"/>
    <w:rsid w:val="000A6F78"/>
    <w:rsid w:val="000A7309"/>
    <w:rsid w:val="000A792B"/>
    <w:rsid w:val="000B1370"/>
    <w:rsid w:val="000B1F1A"/>
    <w:rsid w:val="000B229E"/>
    <w:rsid w:val="000B3BD9"/>
    <w:rsid w:val="000B7396"/>
    <w:rsid w:val="000C1FA2"/>
    <w:rsid w:val="000C4588"/>
    <w:rsid w:val="000C7B40"/>
    <w:rsid w:val="000C7D66"/>
    <w:rsid w:val="000D04CF"/>
    <w:rsid w:val="000D0A78"/>
    <w:rsid w:val="000D128E"/>
    <w:rsid w:val="000D1ACA"/>
    <w:rsid w:val="000D1CF7"/>
    <w:rsid w:val="000D4093"/>
    <w:rsid w:val="000D4599"/>
    <w:rsid w:val="000D4898"/>
    <w:rsid w:val="000D5A18"/>
    <w:rsid w:val="000D5FAE"/>
    <w:rsid w:val="000D6874"/>
    <w:rsid w:val="000D6A6C"/>
    <w:rsid w:val="000D6E46"/>
    <w:rsid w:val="000D761A"/>
    <w:rsid w:val="000E2014"/>
    <w:rsid w:val="000E33ED"/>
    <w:rsid w:val="000E36D6"/>
    <w:rsid w:val="000E4A0C"/>
    <w:rsid w:val="000E52AE"/>
    <w:rsid w:val="000E756D"/>
    <w:rsid w:val="000F031D"/>
    <w:rsid w:val="000F064B"/>
    <w:rsid w:val="000F09BC"/>
    <w:rsid w:val="000F0B68"/>
    <w:rsid w:val="000F5131"/>
    <w:rsid w:val="000F739A"/>
    <w:rsid w:val="0010327A"/>
    <w:rsid w:val="001035C0"/>
    <w:rsid w:val="00106450"/>
    <w:rsid w:val="00106AF2"/>
    <w:rsid w:val="00106BEF"/>
    <w:rsid w:val="00107455"/>
    <w:rsid w:val="00107538"/>
    <w:rsid w:val="0010792C"/>
    <w:rsid w:val="00110113"/>
    <w:rsid w:val="00111264"/>
    <w:rsid w:val="001141E7"/>
    <w:rsid w:val="00114543"/>
    <w:rsid w:val="00114B8B"/>
    <w:rsid w:val="00115206"/>
    <w:rsid w:val="00115FE3"/>
    <w:rsid w:val="0012163A"/>
    <w:rsid w:val="00123273"/>
    <w:rsid w:val="001239C5"/>
    <w:rsid w:val="00125594"/>
    <w:rsid w:val="001255CE"/>
    <w:rsid w:val="001272EA"/>
    <w:rsid w:val="001300CC"/>
    <w:rsid w:val="0013059C"/>
    <w:rsid w:val="00131011"/>
    <w:rsid w:val="00131C6E"/>
    <w:rsid w:val="0013242C"/>
    <w:rsid w:val="00132A28"/>
    <w:rsid w:val="00132E4C"/>
    <w:rsid w:val="00133C21"/>
    <w:rsid w:val="00134174"/>
    <w:rsid w:val="00135AFE"/>
    <w:rsid w:val="001362B8"/>
    <w:rsid w:val="001368BD"/>
    <w:rsid w:val="00137042"/>
    <w:rsid w:val="00137D51"/>
    <w:rsid w:val="00140D3B"/>
    <w:rsid w:val="001410DD"/>
    <w:rsid w:val="001418B8"/>
    <w:rsid w:val="00143FF8"/>
    <w:rsid w:val="00145122"/>
    <w:rsid w:val="00145F24"/>
    <w:rsid w:val="00147BDF"/>
    <w:rsid w:val="00150541"/>
    <w:rsid w:val="00152229"/>
    <w:rsid w:val="00152B4A"/>
    <w:rsid w:val="001556ED"/>
    <w:rsid w:val="00160911"/>
    <w:rsid w:val="00161273"/>
    <w:rsid w:val="00161AE1"/>
    <w:rsid w:val="001625BE"/>
    <w:rsid w:val="00162DD5"/>
    <w:rsid w:val="00163435"/>
    <w:rsid w:val="0016532D"/>
    <w:rsid w:val="001656C4"/>
    <w:rsid w:val="001656FB"/>
    <w:rsid w:val="00166A96"/>
    <w:rsid w:val="001673E2"/>
    <w:rsid w:val="001675C8"/>
    <w:rsid w:val="00167EA1"/>
    <w:rsid w:val="00171919"/>
    <w:rsid w:val="001725E4"/>
    <w:rsid w:val="00173392"/>
    <w:rsid w:val="00174A1F"/>
    <w:rsid w:val="00174B68"/>
    <w:rsid w:val="00175B12"/>
    <w:rsid w:val="0017668F"/>
    <w:rsid w:val="00177347"/>
    <w:rsid w:val="001804A7"/>
    <w:rsid w:val="001807CE"/>
    <w:rsid w:val="00182FFF"/>
    <w:rsid w:val="0018547E"/>
    <w:rsid w:val="00186253"/>
    <w:rsid w:val="00186FAB"/>
    <w:rsid w:val="0018764F"/>
    <w:rsid w:val="00190818"/>
    <w:rsid w:val="00192055"/>
    <w:rsid w:val="00194981"/>
    <w:rsid w:val="00195922"/>
    <w:rsid w:val="0019638B"/>
    <w:rsid w:val="00196A5E"/>
    <w:rsid w:val="00197F79"/>
    <w:rsid w:val="001A1AA0"/>
    <w:rsid w:val="001A243D"/>
    <w:rsid w:val="001A2F3F"/>
    <w:rsid w:val="001A3108"/>
    <w:rsid w:val="001A38AF"/>
    <w:rsid w:val="001A45A9"/>
    <w:rsid w:val="001A49E0"/>
    <w:rsid w:val="001A508E"/>
    <w:rsid w:val="001A5F9F"/>
    <w:rsid w:val="001A6153"/>
    <w:rsid w:val="001A71C8"/>
    <w:rsid w:val="001A7BDA"/>
    <w:rsid w:val="001B0169"/>
    <w:rsid w:val="001B2491"/>
    <w:rsid w:val="001B3EED"/>
    <w:rsid w:val="001B45B2"/>
    <w:rsid w:val="001B481B"/>
    <w:rsid w:val="001B5A06"/>
    <w:rsid w:val="001B5E31"/>
    <w:rsid w:val="001B6C71"/>
    <w:rsid w:val="001B7B55"/>
    <w:rsid w:val="001C053A"/>
    <w:rsid w:val="001C096A"/>
    <w:rsid w:val="001C0B30"/>
    <w:rsid w:val="001C263A"/>
    <w:rsid w:val="001C320A"/>
    <w:rsid w:val="001C39F4"/>
    <w:rsid w:val="001C4194"/>
    <w:rsid w:val="001C41AC"/>
    <w:rsid w:val="001C45CA"/>
    <w:rsid w:val="001C5274"/>
    <w:rsid w:val="001C5CE9"/>
    <w:rsid w:val="001C638B"/>
    <w:rsid w:val="001C7369"/>
    <w:rsid w:val="001C7BA9"/>
    <w:rsid w:val="001D0EDC"/>
    <w:rsid w:val="001D2BE7"/>
    <w:rsid w:val="001D4A0F"/>
    <w:rsid w:val="001D5F7C"/>
    <w:rsid w:val="001D6993"/>
    <w:rsid w:val="001D7457"/>
    <w:rsid w:val="001D7487"/>
    <w:rsid w:val="001D7ACE"/>
    <w:rsid w:val="001E06E9"/>
    <w:rsid w:val="001E17D4"/>
    <w:rsid w:val="001E1D4C"/>
    <w:rsid w:val="001E4796"/>
    <w:rsid w:val="001E4A24"/>
    <w:rsid w:val="001E54A7"/>
    <w:rsid w:val="001E54B3"/>
    <w:rsid w:val="001E59E6"/>
    <w:rsid w:val="001E7617"/>
    <w:rsid w:val="001F09CA"/>
    <w:rsid w:val="001F1D7F"/>
    <w:rsid w:val="001F3018"/>
    <w:rsid w:val="001F3369"/>
    <w:rsid w:val="001F40B1"/>
    <w:rsid w:val="001F6CBD"/>
    <w:rsid w:val="001F77C3"/>
    <w:rsid w:val="00200111"/>
    <w:rsid w:val="002018D0"/>
    <w:rsid w:val="002020D5"/>
    <w:rsid w:val="00202A02"/>
    <w:rsid w:val="002039AC"/>
    <w:rsid w:val="00204A84"/>
    <w:rsid w:val="0020659A"/>
    <w:rsid w:val="00210AF1"/>
    <w:rsid w:val="00210C7A"/>
    <w:rsid w:val="002125A9"/>
    <w:rsid w:val="00213FBB"/>
    <w:rsid w:val="00214714"/>
    <w:rsid w:val="00214929"/>
    <w:rsid w:val="00214B44"/>
    <w:rsid w:val="00214E8D"/>
    <w:rsid w:val="00214ED2"/>
    <w:rsid w:val="00216055"/>
    <w:rsid w:val="002167F3"/>
    <w:rsid w:val="00216976"/>
    <w:rsid w:val="002200C2"/>
    <w:rsid w:val="0022077A"/>
    <w:rsid w:val="00221FBC"/>
    <w:rsid w:val="002227A5"/>
    <w:rsid w:val="00223012"/>
    <w:rsid w:val="00223093"/>
    <w:rsid w:val="002236BF"/>
    <w:rsid w:val="002237C7"/>
    <w:rsid w:val="0022498A"/>
    <w:rsid w:val="0022550A"/>
    <w:rsid w:val="00225A70"/>
    <w:rsid w:val="00226EED"/>
    <w:rsid w:val="00240020"/>
    <w:rsid w:val="00240803"/>
    <w:rsid w:val="00240A73"/>
    <w:rsid w:val="00242792"/>
    <w:rsid w:val="00242825"/>
    <w:rsid w:val="00242C87"/>
    <w:rsid w:val="002432F9"/>
    <w:rsid w:val="002479BB"/>
    <w:rsid w:val="00250D2F"/>
    <w:rsid w:val="0025254F"/>
    <w:rsid w:val="002525D1"/>
    <w:rsid w:val="0025385D"/>
    <w:rsid w:val="00254827"/>
    <w:rsid w:val="002548F7"/>
    <w:rsid w:val="00255495"/>
    <w:rsid w:val="00255A88"/>
    <w:rsid w:val="002568DD"/>
    <w:rsid w:val="002579A4"/>
    <w:rsid w:val="0026150E"/>
    <w:rsid w:val="00265925"/>
    <w:rsid w:val="00265F9D"/>
    <w:rsid w:val="0026789B"/>
    <w:rsid w:val="00267B48"/>
    <w:rsid w:val="00270478"/>
    <w:rsid w:val="002713BF"/>
    <w:rsid w:val="00272471"/>
    <w:rsid w:val="00272722"/>
    <w:rsid w:val="00272FCB"/>
    <w:rsid w:val="002763D0"/>
    <w:rsid w:val="002766BC"/>
    <w:rsid w:val="002767FC"/>
    <w:rsid w:val="002774A5"/>
    <w:rsid w:val="00277A7F"/>
    <w:rsid w:val="0028039D"/>
    <w:rsid w:val="00281105"/>
    <w:rsid w:val="00284659"/>
    <w:rsid w:val="00284E1A"/>
    <w:rsid w:val="002859C9"/>
    <w:rsid w:val="00285C56"/>
    <w:rsid w:val="00286FE2"/>
    <w:rsid w:val="002878F1"/>
    <w:rsid w:val="00287E03"/>
    <w:rsid w:val="00291C4E"/>
    <w:rsid w:val="00292613"/>
    <w:rsid w:val="0029326E"/>
    <w:rsid w:val="00293CC8"/>
    <w:rsid w:val="00294A8E"/>
    <w:rsid w:val="002959EC"/>
    <w:rsid w:val="002A0462"/>
    <w:rsid w:val="002A0DAC"/>
    <w:rsid w:val="002A1080"/>
    <w:rsid w:val="002A20A8"/>
    <w:rsid w:val="002A36AD"/>
    <w:rsid w:val="002A3911"/>
    <w:rsid w:val="002A7AC0"/>
    <w:rsid w:val="002B046B"/>
    <w:rsid w:val="002B1863"/>
    <w:rsid w:val="002B389D"/>
    <w:rsid w:val="002B57CB"/>
    <w:rsid w:val="002B594C"/>
    <w:rsid w:val="002B5954"/>
    <w:rsid w:val="002B5B47"/>
    <w:rsid w:val="002B6E2E"/>
    <w:rsid w:val="002C01F2"/>
    <w:rsid w:val="002C16DC"/>
    <w:rsid w:val="002C283A"/>
    <w:rsid w:val="002C3BE1"/>
    <w:rsid w:val="002C3EE0"/>
    <w:rsid w:val="002C43F5"/>
    <w:rsid w:val="002C465D"/>
    <w:rsid w:val="002C5048"/>
    <w:rsid w:val="002D0271"/>
    <w:rsid w:val="002D027A"/>
    <w:rsid w:val="002D0C6B"/>
    <w:rsid w:val="002D0CB6"/>
    <w:rsid w:val="002D1076"/>
    <w:rsid w:val="002D10AA"/>
    <w:rsid w:val="002D5C9E"/>
    <w:rsid w:val="002D6037"/>
    <w:rsid w:val="002E034D"/>
    <w:rsid w:val="002E1D51"/>
    <w:rsid w:val="002E2447"/>
    <w:rsid w:val="002E2CD2"/>
    <w:rsid w:val="002E2D61"/>
    <w:rsid w:val="002E42FA"/>
    <w:rsid w:val="002E4841"/>
    <w:rsid w:val="002E4D88"/>
    <w:rsid w:val="002E5BAA"/>
    <w:rsid w:val="002E664C"/>
    <w:rsid w:val="002E6A53"/>
    <w:rsid w:val="002E7636"/>
    <w:rsid w:val="002E7C2E"/>
    <w:rsid w:val="002F0699"/>
    <w:rsid w:val="002F17C7"/>
    <w:rsid w:val="002F1892"/>
    <w:rsid w:val="002F1FCE"/>
    <w:rsid w:val="002F2C72"/>
    <w:rsid w:val="002F391B"/>
    <w:rsid w:val="002F3C57"/>
    <w:rsid w:val="002F40F6"/>
    <w:rsid w:val="002F41A5"/>
    <w:rsid w:val="002F442C"/>
    <w:rsid w:val="002F45FB"/>
    <w:rsid w:val="002F533B"/>
    <w:rsid w:val="002F5A9F"/>
    <w:rsid w:val="002F6649"/>
    <w:rsid w:val="002F685C"/>
    <w:rsid w:val="003013EC"/>
    <w:rsid w:val="00302998"/>
    <w:rsid w:val="00302BEC"/>
    <w:rsid w:val="003037BE"/>
    <w:rsid w:val="0030455B"/>
    <w:rsid w:val="00305D94"/>
    <w:rsid w:val="003103CC"/>
    <w:rsid w:val="003105E3"/>
    <w:rsid w:val="0031241F"/>
    <w:rsid w:val="00313C6A"/>
    <w:rsid w:val="00317545"/>
    <w:rsid w:val="00317EB7"/>
    <w:rsid w:val="003201B9"/>
    <w:rsid w:val="00321779"/>
    <w:rsid w:val="00321E55"/>
    <w:rsid w:val="003220F2"/>
    <w:rsid w:val="00322F39"/>
    <w:rsid w:val="00325D03"/>
    <w:rsid w:val="00333FBC"/>
    <w:rsid w:val="00333FFE"/>
    <w:rsid w:val="0033477D"/>
    <w:rsid w:val="003353EA"/>
    <w:rsid w:val="00336AE8"/>
    <w:rsid w:val="003376EF"/>
    <w:rsid w:val="00337B42"/>
    <w:rsid w:val="0034059A"/>
    <w:rsid w:val="00340FBA"/>
    <w:rsid w:val="003412C8"/>
    <w:rsid w:val="00341B86"/>
    <w:rsid w:val="003432EC"/>
    <w:rsid w:val="00343917"/>
    <w:rsid w:val="0034482F"/>
    <w:rsid w:val="00345930"/>
    <w:rsid w:val="003473E2"/>
    <w:rsid w:val="003507C6"/>
    <w:rsid w:val="003508FE"/>
    <w:rsid w:val="00351156"/>
    <w:rsid w:val="0035261C"/>
    <w:rsid w:val="00355100"/>
    <w:rsid w:val="003565DA"/>
    <w:rsid w:val="003569F6"/>
    <w:rsid w:val="0035794C"/>
    <w:rsid w:val="00363EB2"/>
    <w:rsid w:val="003658BB"/>
    <w:rsid w:val="00365DE5"/>
    <w:rsid w:val="0036648F"/>
    <w:rsid w:val="00371242"/>
    <w:rsid w:val="003712CB"/>
    <w:rsid w:val="003716F1"/>
    <w:rsid w:val="0037270B"/>
    <w:rsid w:val="003731CD"/>
    <w:rsid w:val="003733E9"/>
    <w:rsid w:val="00374625"/>
    <w:rsid w:val="00375A3D"/>
    <w:rsid w:val="00376342"/>
    <w:rsid w:val="003763B9"/>
    <w:rsid w:val="0037690D"/>
    <w:rsid w:val="00377C0F"/>
    <w:rsid w:val="00380645"/>
    <w:rsid w:val="00380E77"/>
    <w:rsid w:val="00381F7F"/>
    <w:rsid w:val="00382AD6"/>
    <w:rsid w:val="00382C4D"/>
    <w:rsid w:val="00382C5D"/>
    <w:rsid w:val="0038351D"/>
    <w:rsid w:val="003841BE"/>
    <w:rsid w:val="00384213"/>
    <w:rsid w:val="003849BD"/>
    <w:rsid w:val="00384D7F"/>
    <w:rsid w:val="00384EFB"/>
    <w:rsid w:val="003850A6"/>
    <w:rsid w:val="00386D15"/>
    <w:rsid w:val="003876A1"/>
    <w:rsid w:val="003878BB"/>
    <w:rsid w:val="00390123"/>
    <w:rsid w:val="00391019"/>
    <w:rsid w:val="00392E5B"/>
    <w:rsid w:val="00392F77"/>
    <w:rsid w:val="00395E2B"/>
    <w:rsid w:val="003962B9"/>
    <w:rsid w:val="00396342"/>
    <w:rsid w:val="0039671F"/>
    <w:rsid w:val="00397EFB"/>
    <w:rsid w:val="003A022D"/>
    <w:rsid w:val="003A0D16"/>
    <w:rsid w:val="003A3359"/>
    <w:rsid w:val="003A36F3"/>
    <w:rsid w:val="003A3781"/>
    <w:rsid w:val="003A3C99"/>
    <w:rsid w:val="003A573A"/>
    <w:rsid w:val="003A6F8B"/>
    <w:rsid w:val="003A75BA"/>
    <w:rsid w:val="003B0502"/>
    <w:rsid w:val="003B13A9"/>
    <w:rsid w:val="003B19B8"/>
    <w:rsid w:val="003B200E"/>
    <w:rsid w:val="003B22B4"/>
    <w:rsid w:val="003B4537"/>
    <w:rsid w:val="003B5DD9"/>
    <w:rsid w:val="003B6609"/>
    <w:rsid w:val="003B6A45"/>
    <w:rsid w:val="003B7941"/>
    <w:rsid w:val="003B7F2E"/>
    <w:rsid w:val="003C0D94"/>
    <w:rsid w:val="003C16DC"/>
    <w:rsid w:val="003C2855"/>
    <w:rsid w:val="003C2F0A"/>
    <w:rsid w:val="003C3F68"/>
    <w:rsid w:val="003C4116"/>
    <w:rsid w:val="003C5836"/>
    <w:rsid w:val="003C64EA"/>
    <w:rsid w:val="003C7E3E"/>
    <w:rsid w:val="003C7EF4"/>
    <w:rsid w:val="003D2C2D"/>
    <w:rsid w:val="003D2CDB"/>
    <w:rsid w:val="003D34E3"/>
    <w:rsid w:val="003E058D"/>
    <w:rsid w:val="003E071E"/>
    <w:rsid w:val="003E172C"/>
    <w:rsid w:val="003E29B0"/>
    <w:rsid w:val="003E2C9E"/>
    <w:rsid w:val="003E32A5"/>
    <w:rsid w:val="003E6324"/>
    <w:rsid w:val="003E76A8"/>
    <w:rsid w:val="003F1E12"/>
    <w:rsid w:val="003F271B"/>
    <w:rsid w:val="003F3F3B"/>
    <w:rsid w:val="003F4FC6"/>
    <w:rsid w:val="003F5927"/>
    <w:rsid w:val="003F59AB"/>
    <w:rsid w:val="003F60B9"/>
    <w:rsid w:val="003F651B"/>
    <w:rsid w:val="003F7F12"/>
    <w:rsid w:val="00400410"/>
    <w:rsid w:val="004016D1"/>
    <w:rsid w:val="00401ABF"/>
    <w:rsid w:val="00401FB6"/>
    <w:rsid w:val="004020E4"/>
    <w:rsid w:val="00402CA9"/>
    <w:rsid w:val="00402D4E"/>
    <w:rsid w:val="00403591"/>
    <w:rsid w:val="00403B04"/>
    <w:rsid w:val="00404D74"/>
    <w:rsid w:val="004050D9"/>
    <w:rsid w:val="00405F19"/>
    <w:rsid w:val="00406117"/>
    <w:rsid w:val="004064E6"/>
    <w:rsid w:val="0040711F"/>
    <w:rsid w:val="00407DCD"/>
    <w:rsid w:val="00410AC8"/>
    <w:rsid w:val="00410F7A"/>
    <w:rsid w:val="00411B9E"/>
    <w:rsid w:val="00412300"/>
    <w:rsid w:val="00412D53"/>
    <w:rsid w:val="004133C8"/>
    <w:rsid w:val="004136B7"/>
    <w:rsid w:val="00413875"/>
    <w:rsid w:val="00413A19"/>
    <w:rsid w:val="004152D0"/>
    <w:rsid w:val="004169C1"/>
    <w:rsid w:val="004201C2"/>
    <w:rsid w:val="004203B2"/>
    <w:rsid w:val="004212CE"/>
    <w:rsid w:val="00423547"/>
    <w:rsid w:val="00423FD9"/>
    <w:rsid w:val="00425D83"/>
    <w:rsid w:val="004266C1"/>
    <w:rsid w:val="00426DDA"/>
    <w:rsid w:val="00430D1F"/>
    <w:rsid w:val="00431132"/>
    <w:rsid w:val="004322F0"/>
    <w:rsid w:val="00433EF8"/>
    <w:rsid w:val="004346C8"/>
    <w:rsid w:val="0043495B"/>
    <w:rsid w:val="0043671B"/>
    <w:rsid w:val="00437480"/>
    <w:rsid w:val="004377DA"/>
    <w:rsid w:val="00441252"/>
    <w:rsid w:val="00441703"/>
    <w:rsid w:val="00442F4A"/>
    <w:rsid w:val="0044314D"/>
    <w:rsid w:val="004432B8"/>
    <w:rsid w:val="00443FE9"/>
    <w:rsid w:val="00444B05"/>
    <w:rsid w:val="00444E2E"/>
    <w:rsid w:val="004452C4"/>
    <w:rsid w:val="00446A04"/>
    <w:rsid w:val="00447242"/>
    <w:rsid w:val="0044784B"/>
    <w:rsid w:val="00447F05"/>
    <w:rsid w:val="00447F8B"/>
    <w:rsid w:val="004520FB"/>
    <w:rsid w:val="004602B1"/>
    <w:rsid w:val="0046126B"/>
    <w:rsid w:val="0046602C"/>
    <w:rsid w:val="00466CDB"/>
    <w:rsid w:val="00467B1E"/>
    <w:rsid w:val="00470857"/>
    <w:rsid w:val="00470FCE"/>
    <w:rsid w:val="00471AA2"/>
    <w:rsid w:val="00472C15"/>
    <w:rsid w:val="00472C8C"/>
    <w:rsid w:val="00474047"/>
    <w:rsid w:val="00474475"/>
    <w:rsid w:val="00476A39"/>
    <w:rsid w:val="00476F3B"/>
    <w:rsid w:val="004777D8"/>
    <w:rsid w:val="00481DDF"/>
    <w:rsid w:val="00482559"/>
    <w:rsid w:val="00482E0B"/>
    <w:rsid w:val="0048300C"/>
    <w:rsid w:val="00483467"/>
    <w:rsid w:val="00483601"/>
    <w:rsid w:val="004844B1"/>
    <w:rsid w:val="00485CC7"/>
    <w:rsid w:val="00486262"/>
    <w:rsid w:val="00486461"/>
    <w:rsid w:val="00487B82"/>
    <w:rsid w:val="00490245"/>
    <w:rsid w:val="00492A77"/>
    <w:rsid w:val="004933BB"/>
    <w:rsid w:val="004941EC"/>
    <w:rsid w:val="00494972"/>
    <w:rsid w:val="00495E79"/>
    <w:rsid w:val="0049652B"/>
    <w:rsid w:val="004968F1"/>
    <w:rsid w:val="00496BE1"/>
    <w:rsid w:val="004978F7"/>
    <w:rsid w:val="00497EFA"/>
    <w:rsid w:val="004A12BC"/>
    <w:rsid w:val="004A17CE"/>
    <w:rsid w:val="004A1CC4"/>
    <w:rsid w:val="004A2301"/>
    <w:rsid w:val="004A3D2B"/>
    <w:rsid w:val="004A56AC"/>
    <w:rsid w:val="004A5E83"/>
    <w:rsid w:val="004B0A2B"/>
    <w:rsid w:val="004B209B"/>
    <w:rsid w:val="004B25B0"/>
    <w:rsid w:val="004B2B35"/>
    <w:rsid w:val="004B405F"/>
    <w:rsid w:val="004B41EB"/>
    <w:rsid w:val="004B49AF"/>
    <w:rsid w:val="004B4CD0"/>
    <w:rsid w:val="004B4DD3"/>
    <w:rsid w:val="004B5556"/>
    <w:rsid w:val="004B6C72"/>
    <w:rsid w:val="004B6E9B"/>
    <w:rsid w:val="004B6F93"/>
    <w:rsid w:val="004B78F2"/>
    <w:rsid w:val="004C087A"/>
    <w:rsid w:val="004C1374"/>
    <w:rsid w:val="004C27BF"/>
    <w:rsid w:val="004C2C30"/>
    <w:rsid w:val="004C4259"/>
    <w:rsid w:val="004C4BF1"/>
    <w:rsid w:val="004C55E5"/>
    <w:rsid w:val="004C6C76"/>
    <w:rsid w:val="004D095F"/>
    <w:rsid w:val="004D0983"/>
    <w:rsid w:val="004D116D"/>
    <w:rsid w:val="004D1F2B"/>
    <w:rsid w:val="004D5F2D"/>
    <w:rsid w:val="004D60D1"/>
    <w:rsid w:val="004D6C9E"/>
    <w:rsid w:val="004E0D47"/>
    <w:rsid w:val="004E15D0"/>
    <w:rsid w:val="004E2861"/>
    <w:rsid w:val="004E2A29"/>
    <w:rsid w:val="004E2C80"/>
    <w:rsid w:val="004E2DF1"/>
    <w:rsid w:val="004E3244"/>
    <w:rsid w:val="004E3955"/>
    <w:rsid w:val="004E3DF0"/>
    <w:rsid w:val="004E43DA"/>
    <w:rsid w:val="004E4839"/>
    <w:rsid w:val="004E5136"/>
    <w:rsid w:val="004E7AEC"/>
    <w:rsid w:val="004F001D"/>
    <w:rsid w:val="004F0C73"/>
    <w:rsid w:val="004F2B3D"/>
    <w:rsid w:val="004F2BCD"/>
    <w:rsid w:val="004F4BFD"/>
    <w:rsid w:val="004F4CDA"/>
    <w:rsid w:val="004F5D57"/>
    <w:rsid w:val="004F759E"/>
    <w:rsid w:val="0050037B"/>
    <w:rsid w:val="005022AB"/>
    <w:rsid w:val="00505604"/>
    <w:rsid w:val="00506122"/>
    <w:rsid w:val="0050624A"/>
    <w:rsid w:val="005105A1"/>
    <w:rsid w:val="005108B7"/>
    <w:rsid w:val="00510946"/>
    <w:rsid w:val="00510BFB"/>
    <w:rsid w:val="00511685"/>
    <w:rsid w:val="00511A98"/>
    <w:rsid w:val="00511C0E"/>
    <w:rsid w:val="00511EC1"/>
    <w:rsid w:val="0051220C"/>
    <w:rsid w:val="00514B47"/>
    <w:rsid w:val="0051592E"/>
    <w:rsid w:val="0051597F"/>
    <w:rsid w:val="00515A73"/>
    <w:rsid w:val="005170D5"/>
    <w:rsid w:val="005174BB"/>
    <w:rsid w:val="00520FE5"/>
    <w:rsid w:val="00525009"/>
    <w:rsid w:val="005251EA"/>
    <w:rsid w:val="00525372"/>
    <w:rsid w:val="005318D3"/>
    <w:rsid w:val="0053295C"/>
    <w:rsid w:val="0053356B"/>
    <w:rsid w:val="00533C3D"/>
    <w:rsid w:val="00536130"/>
    <w:rsid w:val="00536285"/>
    <w:rsid w:val="00536A24"/>
    <w:rsid w:val="00537326"/>
    <w:rsid w:val="00540473"/>
    <w:rsid w:val="005438A6"/>
    <w:rsid w:val="005449FB"/>
    <w:rsid w:val="00544A10"/>
    <w:rsid w:val="005458B4"/>
    <w:rsid w:val="00547263"/>
    <w:rsid w:val="005515B7"/>
    <w:rsid w:val="005532E2"/>
    <w:rsid w:val="00553619"/>
    <w:rsid w:val="00553A92"/>
    <w:rsid w:val="00553F6F"/>
    <w:rsid w:val="005546F5"/>
    <w:rsid w:val="005547E1"/>
    <w:rsid w:val="00555DE3"/>
    <w:rsid w:val="0055615F"/>
    <w:rsid w:val="00556BE7"/>
    <w:rsid w:val="0056019E"/>
    <w:rsid w:val="0056062C"/>
    <w:rsid w:val="00560638"/>
    <w:rsid w:val="00560B87"/>
    <w:rsid w:val="005618E4"/>
    <w:rsid w:val="005628F3"/>
    <w:rsid w:val="0056297F"/>
    <w:rsid w:val="0056298C"/>
    <w:rsid w:val="00562DA7"/>
    <w:rsid w:val="00562DA8"/>
    <w:rsid w:val="00563493"/>
    <w:rsid w:val="005651FC"/>
    <w:rsid w:val="00566CD2"/>
    <w:rsid w:val="005670A2"/>
    <w:rsid w:val="005717C6"/>
    <w:rsid w:val="0057193C"/>
    <w:rsid w:val="00571E97"/>
    <w:rsid w:val="00573190"/>
    <w:rsid w:val="00573956"/>
    <w:rsid w:val="00573EFB"/>
    <w:rsid w:val="005752BC"/>
    <w:rsid w:val="005757AF"/>
    <w:rsid w:val="005757E9"/>
    <w:rsid w:val="00575828"/>
    <w:rsid w:val="0057752B"/>
    <w:rsid w:val="00580409"/>
    <w:rsid w:val="00581019"/>
    <w:rsid w:val="0058147A"/>
    <w:rsid w:val="005827C6"/>
    <w:rsid w:val="00583A48"/>
    <w:rsid w:val="00584589"/>
    <w:rsid w:val="00584BEC"/>
    <w:rsid w:val="00584F40"/>
    <w:rsid w:val="00585713"/>
    <w:rsid w:val="00585FA1"/>
    <w:rsid w:val="005861E0"/>
    <w:rsid w:val="005869E8"/>
    <w:rsid w:val="005911B8"/>
    <w:rsid w:val="005912EC"/>
    <w:rsid w:val="0059183F"/>
    <w:rsid w:val="0059218A"/>
    <w:rsid w:val="00593175"/>
    <w:rsid w:val="00593A2F"/>
    <w:rsid w:val="00594BC1"/>
    <w:rsid w:val="00596AFD"/>
    <w:rsid w:val="00596BBC"/>
    <w:rsid w:val="005972B7"/>
    <w:rsid w:val="005A1630"/>
    <w:rsid w:val="005A18C9"/>
    <w:rsid w:val="005A4DD9"/>
    <w:rsid w:val="005A54B6"/>
    <w:rsid w:val="005B37AC"/>
    <w:rsid w:val="005B3A73"/>
    <w:rsid w:val="005B3C79"/>
    <w:rsid w:val="005B4A41"/>
    <w:rsid w:val="005B4E01"/>
    <w:rsid w:val="005B71CE"/>
    <w:rsid w:val="005B7B82"/>
    <w:rsid w:val="005C2F90"/>
    <w:rsid w:val="005C30A1"/>
    <w:rsid w:val="005C3478"/>
    <w:rsid w:val="005C348C"/>
    <w:rsid w:val="005C381D"/>
    <w:rsid w:val="005C62EB"/>
    <w:rsid w:val="005C6DA6"/>
    <w:rsid w:val="005C6F18"/>
    <w:rsid w:val="005C7195"/>
    <w:rsid w:val="005C7559"/>
    <w:rsid w:val="005D100E"/>
    <w:rsid w:val="005D2509"/>
    <w:rsid w:val="005D31F7"/>
    <w:rsid w:val="005D3974"/>
    <w:rsid w:val="005D3CAF"/>
    <w:rsid w:val="005D4412"/>
    <w:rsid w:val="005D4517"/>
    <w:rsid w:val="005D472A"/>
    <w:rsid w:val="005D6EDD"/>
    <w:rsid w:val="005D75F1"/>
    <w:rsid w:val="005D7B7D"/>
    <w:rsid w:val="005E0A50"/>
    <w:rsid w:val="005E1B31"/>
    <w:rsid w:val="005E2307"/>
    <w:rsid w:val="005E2B20"/>
    <w:rsid w:val="005E408D"/>
    <w:rsid w:val="005E50B0"/>
    <w:rsid w:val="005E56F8"/>
    <w:rsid w:val="005E57CD"/>
    <w:rsid w:val="005E6A65"/>
    <w:rsid w:val="005E6E94"/>
    <w:rsid w:val="005E6F8C"/>
    <w:rsid w:val="005E7C21"/>
    <w:rsid w:val="005F0023"/>
    <w:rsid w:val="005F3CD0"/>
    <w:rsid w:val="005F4661"/>
    <w:rsid w:val="005F4756"/>
    <w:rsid w:val="005F508C"/>
    <w:rsid w:val="005F641C"/>
    <w:rsid w:val="005F70DC"/>
    <w:rsid w:val="005F7935"/>
    <w:rsid w:val="006003D4"/>
    <w:rsid w:val="00600B0C"/>
    <w:rsid w:val="0060170B"/>
    <w:rsid w:val="00601AFB"/>
    <w:rsid w:val="006023E5"/>
    <w:rsid w:val="00604B33"/>
    <w:rsid w:val="00605722"/>
    <w:rsid w:val="00605F2D"/>
    <w:rsid w:val="00606C48"/>
    <w:rsid w:val="00607DF1"/>
    <w:rsid w:val="00607F44"/>
    <w:rsid w:val="00611638"/>
    <w:rsid w:val="006126EA"/>
    <w:rsid w:val="006128A0"/>
    <w:rsid w:val="00613DD8"/>
    <w:rsid w:val="00614EE7"/>
    <w:rsid w:val="00617BEA"/>
    <w:rsid w:val="006205DA"/>
    <w:rsid w:val="00621591"/>
    <w:rsid w:val="00621918"/>
    <w:rsid w:val="0062270E"/>
    <w:rsid w:val="00622FC3"/>
    <w:rsid w:val="006243AB"/>
    <w:rsid w:val="00625389"/>
    <w:rsid w:val="00626B39"/>
    <w:rsid w:val="00627262"/>
    <w:rsid w:val="0063164F"/>
    <w:rsid w:val="00633B74"/>
    <w:rsid w:val="00635124"/>
    <w:rsid w:val="00636E50"/>
    <w:rsid w:val="00637320"/>
    <w:rsid w:val="006376AF"/>
    <w:rsid w:val="00640C66"/>
    <w:rsid w:val="00640D69"/>
    <w:rsid w:val="00641191"/>
    <w:rsid w:val="006421DB"/>
    <w:rsid w:val="00642A66"/>
    <w:rsid w:val="00643786"/>
    <w:rsid w:val="00643BF1"/>
    <w:rsid w:val="00645123"/>
    <w:rsid w:val="00646FFF"/>
    <w:rsid w:val="00650597"/>
    <w:rsid w:val="0065282E"/>
    <w:rsid w:val="00653759"/>
    <w:rsid w:val="00653B51"/>
    <w:rsid w:val="00655916"/>
    <w:rsid w:val="00661DDB"/>
    <w:rsid w:val="00663722"/>
    <w:rsid w:val="00666348"/>
    <w:rsid w:val="006676BB"/>
    <w:rsid w:val="00667D1A"/>
    <w:rsid w:val="00670E1B"/>
    <w:rsid w:val="00671542"/>
    <w:rsid w:val="00672696"/>
    <w:rsid w:val="006729A6"/>
    <w:rsid w:val="006729DD"/>
    <w:rsid w:val="00673E17"/>
    <w:rsid w:val="00675CEA"/>
    <w:rsid w:val="00676977"/>
    <w:rsid w:val="00676F91"/>
    <w:rsid w:val="00676FF5"/>
    <w:rsid w:val="0067773C"/>
    <w:rsid w:val="00677BA3"/>
    <w:rsid w:val="00681772"/>
    <w:rsid w:val="0068183B"/>
    <w:rsid w:val="00681D5F"/>
    <w:rsid w:val="0068212D"/>
    <w:rsid w:val="00682827"/>
    <w:rsid w:val="00682CC8"/>
    <w:rsid w:val="006850F6"/>
    <w:rsid w:val="0068547C"/>
    <w:rsid w:val="00686DAA"/>
    <w:rsid w:val="00686E0D"/>
    <w:rsid w:val="006873AB"/>
    <w:rsid w:val="0069083A"/>
    <w:rsid w:val="00691879"/>
    <w:rsid w:val="00691FC4"/>
    <w:rsid w:val="00692387"/>
    <w:rsid w:val="00692B51"/>
    <w:rsid w:val="006939D9"/>
    <w:rsid w:val="006944FC"/>
    <w:rsid w:val="0069506B"/>
    <w:rsid w:val="00695B5F"/>
    <w:rsid w:val="00697231"/>
    <w:rsid w:val="006A04FA"/>
    <w:rsid w:val="006A0887"/>
    <w:rsid w:val="006A10AE"/>
    <w:rsid w:val="006A1403"/>
    <w:rsid w:val="006A1B16"/>
    <w:rsid w:val="006A4294"/>
    <w:rsid w:val="006A42E5"/>
    <w:rsid w:val="006A49E5"/>
    <w:rsid w:val="006A5105"/>
    <w:rsid w:val="006A62B4"/>
    <w:rsid w:val="006A633F"/>
    <w:rsid w:val="006A70E3"/>
    <w:rsid w:val="006A7508"/>
    <w:rsid w:val="006B04FD"/>
    <w:rsid w:val="006B0561"/>
    <w:rsid w:val="006B093A"/>
    <w:rsid w:val="006B0DBE"/>
    <w:rsid w:val="006B15F7"/>
    <w:rsid w:val="006B1D50"/>
    <w:rsid w:val="006B1DC7"/>
    <w:rsid w:val="006B2685"/>
    <w:rsid w:val="006B3541"/>
    <w:rsid w:val="006B3B56"/>
    <w:rsid w:val="006B3DEA"/>
    <w:rsid w:val="006B5A05"/>
    <w:rsid w:val="006B5BD8"/>
    <w:rsid w:val="006B7018"/>
    <w:rsid w:val="006B7A31"/>
    <w:rsid w:val="006C1B78"/>
    <w:rsid w:val="006C1D8B"/>
    <w:rsid w:val="006C2103"/>
    <w:rsid w:val="006C29DF"/>
    <w:rsid w:val="006C313C"/>
    <w:rsid w:val="006C3CB4"/>
    <w:rsid w:val="006C540E"/>
    <w:rsid w:val="006C554B"/>
    <w:rsid w:val="006C5CCA"/>
    <w:rsid w:val="006D26B1"/>
    <w:rsid w:val="006D2E75"/>
    <w:rsid w:val="006D3937"/>
    <w:rsid w:val="006D4477"/>
    <w:rsid w:val="006D50B0"/>
    <w:rsid w:val="006D52B8"/>
    <w:rsid w:val="006D54A3"/>
    <w:rsid w:val="006D6A43"/>
    <w:rsid w:val="006D7E08"/>
    <w:rsid w:val="006E0C50"/>
    <w:rsid w:val="006E134F"/>
    <w:rsid w:val="006E23D6"/>
    <w:rsid w:val="006E46BF"/>
    <w:rsid w:val="006E4981"/>
    <w:rsid w:val="006E4B0E"/>
    <w:rsid w:val="006E4D0A"/>
    <w:rsid w:val="006E6623"/>
    <w:rsid w:val="006F0EC0"/>
    <w:rsid w:val="006F161C"/>
    <w:rsid w:val="006F37A6"/>
    <w:rsid w:val="006F3E27"/>
    <w:rsid w:val="006F4CAA"/>
    <w:rsid w:val="006F579D"/>
    <w:rsid w:val="006F5B3F"/>
    <w:rsid w:val="006F5C48"/>
    <w:rsid w:val="006F719C"/>
    <w:rsid w:val="006F71CE"/>
    <w:rsid w:val="006F7952"/>
    <w:rsid w:val="006F7AE6"/>
    <w:rsid w:val="007015C5"/>
    <w:rsid w:val="00701AD7"/>
    <w:rsid w:val="00701BF4"/>
    <w:rsid w:val="00701EB5"/>
    <w:rsid w:val="00701ED9"/>
    <w:rsid w:val="00703745"/>
    <w:rsid w:val="00703D21"/>
    <w:rsid w:val="00704CF4"/>
    <w:rsid w:val="00705551"/>
    <w:rsid w:val="007059E4"/>
    <w:rsid w:val="00705E27"/>
    <w:rsid w:val="00706CD9"/>
    <w:rsid w:val="007077FE"/>
    <w:rsid w:val="007102E4"/>
    <w:rsid w:val="00711054"/>
    <w:rsid w:val="00712C2C"/>
    <w:rsid w:val="00712F19"/>
    <w:rsid w:val="007137C0"/>
    <w:rsid w:val="007147D1"/>
    <w:rsid w:val="00717E26"/>
    <w:rsid w:val="00721307"/>
    <w:rsid w:val="007217F8"/>
    <w:rsid w:val="00722CCA"/>
    <w:rsid w:val="0072350E"/>
    <w:rsid w:val="007238B7"/>
    <w:rsid w:val="00723920"/>
    <w:rsid w:val="00723D85"/>
    <w:rsid w:val="0072424A"/>
    <w:rsid w:val="007277F6"/>
    <w:rsid w:val="00727A9A"/>
    <w:rsid w:val="007315A2"/>
    <w:rsid w:val="007318F5"/>
    <w:rsid w:val="00732A3D"/>
    <w:rsid w:val="00732FCB"/>
    <w:rsid w:val="007338A8"/>
    <w:rsid w:val="00733C01"/>
    <w:rsid w:val="0073590C"/>
    <w:rsid w:val="007366C6"/>
    <w:rsid w:val="00737832"/>
    <w:rsid w:val="00737D38"/>
    <w:rsid w:val="00741393"/>
    <w:rsid w:val="007437C4"/>
    <w:rsid w:val="00743C5B"/>
    <w:rsid w:val="007440A9"/>
    <w:rsid w:val="007449D4"/>
    <w:rsid w:val="007451D3"/>
    <w:rsid w:val="007452E3"/>
    <w:rsid w:val="0074548A"/>
    <w:rsid w:val="00746454"/>
    <w:rsid w:val="007466C8"/>
    <w:rsid w:val="0074699F"/>
    <w:rsid w:val="00747C06"/>
    <w:rsid w:val="00750BE3"/>
    <w:rsid w:val="0075102C"/>
    <w:rsid w:val="007512ED"/>
    <w:rsid w:val="00751433"/>
    <w:rsid w:val="00751926"/>
    <w:rsid w:val="00752DC4"/>
    <w:rsid w:val="007533FC"/>
    <w:rsid w:val="00753512"/>
    <w:rsid w:val="00753515"/>
    <w:rsid w:val="0075380A"/>
    <w:rsid w:val="00755CD0"/>
    <w:rsid w:val="007577A2"/>
    <w:rsid w:val="00760185"/>
    <w:rsid w:val="00761295"/>
    <w:rsid w:val="00761E8E"/>
    <w:rsid w:val="007623E5"/>
    <w:rsid w:val="0076338D"/>
    <w:rsid w:val="0076396E"/>
    <w:rsid w:val="00764315"/>
    <w:rsid w:val="007700E5"/>
    <w:rsid w:val="007703B2"/>
    <w:rsid w:val="00770D97"/>
    <w:rsid w:val="00773486"/>
    <w:rsid w:val="00773E74"/>
    <w:rsid w:val="00775607"/>
    <w:rsid w:val="00775AD2"/>
    <w:rsid w:val="00776108"/>
    <w:rsid w:val="00776395"/>
    <w:rsid w:val="00776CDF"/>
    <w:rsid w:val="007771B4"/>
    <w:rsid w:val="007773C3"/>
    <w:rsid w:val="007804FA"/>
    <w:rsid w:val="007813F9"/>
    <w:rsid w:val="0078165A"/>
    <w:rsid w:val="00781E1A"/>
    <w:rsid w:val="00782B64"/>
    <w:rsid w:val="00782DB1"/>
    <w:rsid w:val="00782E6E"/>
    <w:rsid w:val="007851C8"/>
    <w:rsid w:val="007863AA"/>
    <w:rsid w:val="00786BE4"/>
    <w:rsid w:val="00790839"/>
    <w:rsid w:val="00790D1D"/>
    <w:rsid w:val="0079118B"/>
    <w:rsid w:val="007929D3"/>
    <w:rsid w:val="00792BE9"/>
    <w:rsid w:val="0079737C"/>
    <w:rsid w:val="007A14DB"/>
    <w:rsid w:val="007A66B6"/>
    <w:rsid w:val="007A780B"/>
    <w:rsid w:val="007A7C87"/>
    <w:rsid w:val="007B020A"/>
    <w:rsid w:val="007B19B3"/>
    <w:rsid w:val="007B4F3C"/>
    <w:rsid w:val="007C05FD"/>
    <w:rsid w:val="007C19C5"/>
    <w:rsid w:val="007C3141"/>
    <w:rsid w:val="007C3F7F"/>
    <w:rsid w:val="007C442C"/>
    <w:rsid w:val="007C478B"/>
    <w:rsid w:val="007C5460"/>
    <w:rsid w:val="007C5592"/>
    <w:rsid w:val="007C5BF4"/>
    <w:rsid w:val="007C664E"/>
    <w:rsid w:val="007D0A5D"/>
    <w:rsid w:val="007D193C"/>
    <w:rsid w:val="007D1BB0"/>
    <w:rsid w:val="007D30A6"/>
    <w:rsid w:val="007D50DD"/>
    <w:rsid w:val="007E03AD"/>
    <w:rsid w:val="007E0CDC"/>
    <w:rsid w:val="007E221F"/>
    <w:rsid w:val="007E39C7"/>
    <w:rsid w:val="007E43A7"/>
    <w:rsid w:val="007E49D7"/>
    <w:rsid w:val="007E4C0C"/>
    <w:rsid w:val="007E4D2E"/>
    <w:rsid w:val="007E527D"/>
    <w:rsid w:val="007E6EA2"/>
    <w:rsid w:val="007F0135"/>
    <w:rsid w:val="007F1D86"/>
    <w:rsid w:val="007F4DD8"/>
    <w:rsid w:val="007F4E0E"/>
    <w:rsid w:val="007F5BBF"/>
    <w:rsid w:val="007F604D"/>
    <w:rsid w:val="007F6C93"/>
    <w:rsid w:val="007F7C72"/>
    <w:rsid w:val="008001E0"/>
    <w:rsid w:val="008006C5"/>
    <w:rsid w:val="00801BB9"/>
    <w:rsid w:val="008027D4"/>
    <w:rsid w:val="008036A6"/>
    <w:rsid w:val="00804804"/>
    <w:rsid w:val="00804D98"/>
    <w:rsid w:val="00804E2F"/>
    <w:rsid w:val="008057EC"/>
    <w:rsid w:val="00805A9F"/>
    <w:rsid w:val="008068B8"/>
    <w:rsid w:val="008068FF"/>
    <w:rsid w:val="008105C0"/>
    <w:rsid w:val="00811B16"/>
    <w:rsid w:val="00811B74"/>
    <w:rsid w:val="0081362A"/>
    <w:rsid w:val="00816CA9"/>
    <w:rsid w:val="00821862"/>
    <w:rsid w:val="008252F1"/>
    <w:rsid w:val="00825F0A"/>
    <w:rsid w:val="00826658"/>
    <w:rsid w:val="00827742"/>
    <w:rsid w:val="00830000"/>
    <w:rsid w:val="00830D7E"/>
    <w:rsid w:val="0083293C"/>
    <w:rsid w:val="00832B19"/>
    <w:rsid w:val="00835910"/>
    <w:rsid w:val="00835AE1"/>
    <w:rsid w:val="00835F01"/>
    <w:rsid w:val="00840469"/>
    <w:rsid w:val="008405AF"/>
    <w:rsid w:val="00842085"/>
    <w:rsid w:val="00842138"/>
    <w:rsid w:val="008421CF"/>
    <w:rsid w:val="00842D3C"/>
    <w:rsid w:val="00844B67"/>
    <w:rsid w:val="00845040"/>
    <w:rsid w:val="00852774"/>
    <w:rsid w:val="00852EB8"/>
    <w:rsid w:val="00855202"/>
    <w:rsid w:val="00855DB5"/>
    <w:rsid w:val="00856F3F"/>
    <w:rsid w:val="00857B9C"/>
    <w:rsid w:val="00857CAB"/>
    <w:rsid w:val="00860659"/>
    <w:rsid w:val="00860674"/>
    <w:rsid w:val="00860BE5"/>
    <w:rsid w:val="008619B4"/>
    <w:rsid w:val="00861B06"/>
    <w:rsid w:val="008646D2"/>
    <w:rsid w:val="00865177"/>
    <w:rsid w:val="008652C5"/>
    <w:rsid w:val="00867EBE"/>
    <w:rsid w:val="0087265F"/>
    <w:rsid w:val="00873E3E"/>
    <w:rsid w:val="008741B2"/>
    <w:rsid w:val="0087524C"/>
    <w:rsid w:val="008765B9"/>
    <w:rsid w:val="008805CD"/>
    <w:rsid w:val="0088302C"/>
    <w:rsid w:val="00883149"/>
    <w:rsid w:val="0088568E"/>
    <w:rsid w:val="008856A4"/>
    <w:rsid w:val="008857DB"/>
    <w:rsid w:val="00885D40"/>
    <w:rsid w:val="00886016"/>
    <w:rsid w:val="0088606C"/>
    <w:rsid w:val="0088676F"/>
    <w:rsid w:val="00891E80"/>
    <w:rsid w:val="00892106"/>
    <w:rsid w:val="00893A52"/>
    <w:rsid w:val="00894E75"/>
    <w:rsid w:val="008969BC"/>
    <w:rsid w:val="00896DE3"/>
    <w:rsid w:val="00897B7B"/>
    <w:rsid w:val="00897FBE"/>
    <w:rsid w:val="008A0009"/>
    <w:rsid w:val="008A1726"/>
    <w:rsid w:val="008A1F63"/>
    <w:rsid w:val="008A3E75"/>
    <w:rsid w:val="008A5BAE"/>
    <w:rsid w:val="008A5CC7"/>
    <w:rsid w:val="008A6062"/>
    <w:rsid w:val="008A7449"/>
    <w:rsid w:val="008B0824"/>
    <w:rsid w:val="008B1FCB"/>
    <w:rsid w:val="008B6C08"/>
    <w:rsid w:val="008B75DD"/>
    <w:rsid w:val="008C044F"/>
    <w:rsid w:val="008C058B"/>
    <w:rsid w:val="008C0CD6"/>
    <w:rsid w:val="008C140A"/>
    <w:rsid w:val="008C148A"/>
    <w:rsid w:val="008C5012"/>
    <w:rsid w:val="008C50D4"/>
    <w:rsid w:val="008C6701"/>
    <w:rsid w:val="008C6D23"/>
    <w:rsid w:val="008C79B2"/>
    <w:rsid w:val="008C7EA0"/>
    <w:rsid w:val="008D15F3"/>
    <w:rsid w:val="008D1820"/>
    <w:rsid w:val="008D2150"/>
    <w:rsid w:val="008D2320"/>
    <w:rsid w:val="008D4216"/>
    <w:rsid w:val="008D47ED"/>
    <w:rsid w:val="008D499E"/>
    <w:rsid w:val="008D4B7A"/>
    <w:rsid w:val="008D6300"/>
    <w:rsid w:val="008D6EA3"/>
    <w:rsid w:val="008D715C"/>
    <w:rsid w:val="008D7396"/>
    <w:rsid w:val="008D74B4"/>
    <w:rsid w:val="008D7647"/>
    <w:rsid w:val="008E00DF"/>
    <w:rsid w:val="008E03BE"/>
    <w:rsid w:val="008E1188"/>
    <w:rsid w:val="008E203B"/>
    <w:rsid w:val="008E2867"/>
    <w:rsid w:val="008E2871"/>
    <w:rsid w:val="008E2F70"/>
    <w:rsid w:val="008E4136"/>
    <w:rsid w:val="008E4E91"/>
    <w:rsid w:val="008E59EF"/>
    <w:rsid w:val="008E5BBF"/>
    <w:rsid w:val="008E7974"/>
    <w:rsid w:val="008F03B0"/>
    <w:rsid w:val="008F0E4A"/>
    <w:rsid w:val="008F2499"/>
    <w:rsid w:val="008F2604"/>
    <w:rsid w:val="008F4BDE"/>
    <w:rsid w:val="008F589D"/>
    <w:rsid w:val="008F5CF3"/>
    <w:rsid w:val="008F64FE"/>
    <w:rsid w:val="008F6651"/>
    <w:rsid w:val="009008F3"/>
    <w:rsid w:val="00902899"/>
    <w:rsid w:val="009041FA"/>
    <w:rsid w:val="00904C39"/>
    <w:rsid w:val="00905A08"/>
    <w:rsid w:val="00905AC4"/>
    <w:rsid w:val="00906688"/>
    <w:rsid w:val="009079A6"/>
    <w:rsid w:val="00907FF6"/>
    <w:rsid w:val="00910073"/>
    <w:rsid w:val="0091149D"/>
    <w:rsid w:val="009126C2"/>
    <w:rsid w:val="00913F93"/>
    <w:rsid w:val="00914176"/>
    <w:rsid w:val="00915B06"/>
    <w:rsid w:val="00916709"/>
    <w:rsid w:val="00916D92"/>
    <w:rsid w:val="0091756A"/>
    <w:rsid w:val="00921D45"/>
    <w:rsid w:val="00922440"/>
    <w:rsid w:val="0092460F"/>
    <w:rsid w:val="00924B1B"/>
    <w:rsid w:val="0092510B"/>
    <w:rsid w:val="00925AFC"/>
    <w:rsid w:val="00926072"/>
    <w:rsid w:val="009267F6"/>
    <w:rsid w:val="009268C6"/>
    <w:rsid w:val="00930DEA"/>
    <w:rsid w:val="00930E7F"/>
    <w:rsid w:val="00933D51"/>
    <w:rsid w:val="009368B6"/>
    <w:rsid w:val="00937152"/>
    <w:rsid w:val="00937B79"/>
    <w:rsid w:val="009417D6"/>
    <w:rsid w:val="009424CF"/>
    <w:rsid w:val="00943D91"/>
    <w:rsid w:val="00943E38"/>
    <w:rsid w:val="0094531E"/>
    <w:rsid w:val="0094583F"/>
    <w:rsid w:val="0095011E"/>
    <w:rsid w:val="0095073C"/>
    <w:rsid w:val="00950CD7"/>
    <w:rsid w:val="009511D0"/>
    <w:rsid w:val="0095257D"/>
    <w:rsid w:val="009540E3"/>
    <w:rsid w:val="0095516F"/>
    <w:rsid w:val="009552EB"/>
    <w:rsid w:val="00955B21"/>
    <w:rsid w:val="00955D43"/>
    <w:rsid w:val="00955FA2"/>
    <w:rsid w:val="009567A3"/>
    <w:rsid w:val="0095680B"/>
    <w:rsid w:val="00957864"/>
    <w:rsid w:val="00957B45"/>
    <w:rsid w:val="0096007D"/>
    <w:rsid w:val="009604CE"/>
    <w:rsid w:val="00963BAF"/>
    <w:rsid w:val="00963C1C"/>
    <w:rsid w:val="00964C23"/>
    <w:rsid w:val="00966C5F"/>
    <w:rsid w:val="00966D8C"/>
    <w:rsid w:val="00970830"/>
    <w:rsid w:val="00972EDE"/>
    <w:rsid w:val="0097391D"/>
    <w:rsid w:val="0097439C"/>
    <w:rsid w:val="00974DB1"/>
    <w:rsid w:val="009761BC"/>
    <w:rsid w:val="009765C5"/>
    <w:rsid w:val="00976B89"/>
    <w:rsid w:val="00980894"/>
    <w:rsid w:val="00980A30"/>
    <w:rsid w:val="00982900"/>
    <w:rsid w:val="009829BB"/>
    <w:rsid w:val="00982E46"/>
    <w:rsid w:val="00983361"/>
    <w:rsid w:val="00984EB8"/>
    <w:rsid w:val="009855BF"/>
    <w:rsid w:val="0098605D"/>
    <w:rsid w:val="009860DD"/>
    <w:rsid w:val="00986A69"/>
    <w:rsid w:val="00986D7E"/>
    <w:rsid w:val="00992378"/>
    <w:rsid w:val="0099351A"/>
    <w:rsid w:val="009939D0"/>
    <w:rsid w:val="00993E67"/>
    <w:rsid w:val="00995180"/>
    <w:rsid w:val="0099714A"/>
    <w:rsid w:val="009978F6"/>
    <w:rsid w:val="009A13DE"/>
    <w:rsid w:val="009A1A20"/>
    <w:rsid w:val="009A2486"/>
    <w:rsid w:val="009A43A1"/>
    <w:rsid w:val="009A465B"/>
    <w:rsid w:val="009A5167"/>
    <w:rsid w:val="009A5B75"/>
    <w:rsid w:val="009A7DB0"/>
    <w:rsid w:val="009B0D44"/>
    <w:rsid w:val="009B2104"/>
    <w:rsid w:val="009B25F2"/>
    <w:rsid w:val="009B3E5D"/>
    <w:rsid w:val="009B53D0"/>
    <w:rsid w:val="009B5EBC"/>
    <w:rsid w:val="009B5EE5"/>
    <w:rsid w:val="009C0098"/>
    <w:rsid w:val="009C04C0"/>
    <w:rsid w:val="009C106C"/>
    <w:rsid w:val="009C126F"/>
    <w:rsid w:val="009C187E"/>
    <w:rsid w:val="009C1F35"/>
    <w:rsid w:val="009C2E41"/>
    <w:rsid w:val="009C4B55"/>
    <w:rsid w:val="009C525E"/>
    <w:rsid w:val="009C68C7"/>
    <w:rsid w:val="009C704A"/>
    <w:rsid w:val="009D14BD"/>
    <w:rsid w:val="009D1527"/>
    <w:rsid w:val="009D1B1F"/>
    <w:rsid w:val="009D273F"/>
    <w:rsid w:val="009D4C0D"/>
    <w:rsid w:val="009D521F"/>
    <w:rsid w:val="009D722A"/>
    <w:rsid w:val="009E0723"/>
    <w:rsid w:val="009E0F2A"/>
    <w:rsid w:val="009E1C85"/>
    <w:rsid w:val="009E1EAC"/>
    <w:rsid w:val="009E29AB"/>
    <w:rsid w:val="009E477A"/>
    <w:rsid w:val="009E495F"/>
    <w:rsid w:val="009E4C2E"/>
    <w:rsid w:val="009E4DA7"/>
    <w:rsid w:val="009E5CF8"/>
    <w:rsid w:val="009E6495"/>
    <w:rsid w:val="009F2041"/>
    <w:rsid w:val="009F359D"/>
    <w:rsid w:val="009F5682"/>
    <w:rsid w:val="009F5C96"/>
    <w:rsid w:val="009F6B16"/>
    <w:rsid w:val="009F71A3"/>
    <w:rsid w:val="00A00FB4"/>
    <w:rsid w:val="00A01E05"/>
    <w:rsid w:val="00A01E1E"/>
    <w:rsid w:val="00A02063"/>
    <w:rsid w:val="00A022D1"/>
    <w:rsid w:val="00A02CEA"/>
    <w:rsid w:val="00A050FA"/>
    <w:rsid w:val="00A058C1"/>
    <w:rsid w:val="00A06EE1"/>
    <w:rsid w:val="00A104CE"/>
    <w:rsid w:val="00A113A1"/>
    <w:rsid w:val="00A142A8"/>
    <w:rsid w:val="00A15F57"/>
    <w:rsid w:val="00A16260"/>
    <w:rsid w:val="00A1785A"/>
    <w:rsid w:val="00A22D63"/>
    <w:rsid w:val="00A22D68"/>
    <w:rsid w:val="00A235A6"/>
    <w:rsid w:val="00A2569F"/>
    <w:rsid w:val="00A27002"/>
    <w:rsid w:val="00A31A2D"/>
    <w:rsid w:val="00A33F56"/>
    <w:rsid w:val="00A35018"/>
    <w:rsid w:val="00A36198"/>
    <w:rsid w:val="00A36D3F"/>
    <w:rsid w:val="00A375E9"/>
    <w:rsid w:val="00A40C1E"/>
    <w:rsid w:val="00A412CE"/>
    <w:rsid w:val="00A42754"/>
    <w:rsid w:val="00A43995"/>
    <w:rsid w:val="00A43CDF"/>
    <w:rsid w:val="00A43E8B"/>
    <w:rsid w:val="00A43FCF"/>
    <w:rsid w:val="00A444AD"/>
    <w:rsid w:val="00A45CE3"/>
    <w:rsid w:val="00A46C1B"/>
    <w:rsid w:val="00A47E5A"/>
    <w:rsid w:val="00A50463"/>
    <w:rsid w:val="00A505CD"/>
    <w:rsid w:val="00A50D20"/>
    <w:rsid w:val="00A525A5"/>
    <w:rsid w:val="00A52757"/>
    <w:rsid w:val="00A53625"/>
    <w:rsid w:val="00A53835"/>
    <w:rsid w:val="00A53DA2"/>
    <w:rsid w:val="00A54A99"/>
    <w:rsid w:val="00A5574D"/>
    <w:rsid w:val="00A56D78"/>
    <w:rsid w:val="00A60321"/>
    <w:rsid w:val="00A606BF"/>
    <w:rsid w:val="00A629F0"/>
    <w:rsid w:val="00A64721"/>
    <w:rsid w:val="00A649A5"/>
    <w:rsid w:val="00A649ED"/>
    <w:rsid w:val="00A6531A"/>
    <w:rsid w:val="00A660E3"/>
    <w:rsid w:val="00A663CD"/>
    <w:rsid w:val="00A67A34"/>
    <w:rsid w:val="00A70077"/>
    <w:rsid w:val="00A70FCE"/>
    <w:rsid w:val="00A73372"/>
    <w:rsid w:val="00A7386E"/>
    <w:rsid w:val="00A742FE"/>
    <w:rsid w:val="00A762F5"/>
    <w:rsid w:val="00A77D80"/>
    <w:rsid w:val="00A80F32"/>
    <w:rsid w:val="00A81AB9"/>
    <w:rsid w:val="00A84421"/>
    <w:rsid w:val="00A848AA"/>
    <w:rsid w:val="00A84AFA"/>
    <w:rsid w:val="00A85817"/>
    <w:rsid w:val="00A869BC"/>
    <w:rsid w:val="00A91101"/>
    <w:rsid w:val="00A912FC"/>
    <w:rsid w:val="00A92C31"/>
    <w:rsid w:val="00A94C41"/>
    <w:rsid w:val="00A94CB1"/>
    <w:rsid w:val="00A96699"/>
    <w:rsid w:val="00A97984"/>
    <w:rsid w:val="00AA1CBE"/>
    <w:rsid w:val="00AA2FF3"/>
    <w:rsid w:val="00AA33FE"/>
    <w:rsid w:val="00AA3C55"/>
    <w:rsid w:val="00AA46CA"/>
    <w:rsid w:val="00AA4AA9"/>
    <w:rsid w:val="00AA4F51"/>
    <w:rsid w:val="00AA55CC"/>
    <w:rsid w:val="00AA69FB"/>
    <w:rsid w:val="00AA71C1"/>
    <w:rsid w:val="00AA78C8"/>
    <w:rsid w:val="00AB1F90"/>
    <w:rsid w:val="00AB2B1C"/>
    <w:rsid w:val="00AB3214"/>
    <w:rsid w:val="00AB416E"/>
    <w:rsid w:val="00AB472F"/>
    <w:rsid w:val="00AB4E18"/>
    <w:rsid w:val="00AB5CB7"/>
    <w:rsid w:val="00AB5EF1"/>
    <w:rsid w:val="00AB73AB"/>
    <w:rsid w:val="00AB7548"/>
    <w:rsid w:val="00AB79C3"/>
    <w:rsid w:val="00AC07E6"/>
    <w:rsid w:val="00AC0947"/>
    <w:rsid w:val="00AC25C4"/>
    <w:rsid w:val="00AC26FF"/>
    <w:rsid w:val="00AC37D4"/>
    <w:rsid w:val="00AC3800"/>
    <w:rsid w:val="00AC6221"/>
    <w:rsid w:val="00AC6E2A"/>
    <w:rsid w:val="00AC7AE6"/>
    <w:rsid w:val="00AD0C78"/>
    <w:rsid w:val="00AD27DA"/>
    <w:rsid w:val="00AD2B3D"/>
    <w:rsid w:val="00AD5257"/>
    <w:rsid w:val="00AD56A0"/>
    <w:rsid w:val="00AD74F8"/>
    <w:rsid w:val="00AD786B"/>
    <w:rsid w:val="00AD7DC7"/>
    <w:rsid w:val="00AE378B"/>
    <w:rsid w:val="00AE3BFE"/>
    <w:rsid w:val="00AE3E35"/>
    <w:rsid w:val="00AE4C86"/>
    <w:rsid w:val="00AE51BF"/>
    <w:rsid w:val="00AE535E"/>
    <w:rsid w:val="00AE6354"/>
    <w:rsid w:val="00AE77F9"/>
    <w:rsid w:val="00AF077D"/>
    <w:rsid w:val="00AF10F1"/>
    <w:rsid w:val="00AF1489"/>
    <w:rsid w:val="00AF1F29"/>
    <w:rsid w:val="00AF2C5B"/>
    <w:rsid w:val="00AF2E2C"/>
    <w:rsid w:val="00AF30D9"/>
    <w:rsid w:val="00AF385C"/>
    <w:rsid w:val="00AF3B8E"/>
    <w:rsid w:val="00AF47BC"/>
    <w:rsid w:val="00AF61D4"/>
    <w:rsid w:val="00AF65D8"/>
    <w:rsid w:val="00B0081C"/>
    <w:rsid w:val="00B00FEE"/>
    <w:rsid w:val="00B030EC"/>
    <w:rsid w:val="00B03105"/>
    <w:rsid w:val="00B037D7"/>
    <w:rsid w:val="00B04123"/>
    <w:rsid w:val="00B0507E"/>
    <w:rsid w:val="00B065C6"/>
    <w:rsid w:val="00B07005"/>
    <w:rsid w:val="00B07FAA"/>
    <w:rsid w:val="00B11290"/>
    <w:rsid w:val="00B12C51"/>
    <w:rsid w:val="00B12F28"/>
    <w:rsid w:val="00B141A3"/>
    <w:rsid w:val="00B15386"/>
    <w:rsid w:val="00B158D1"/>
    <w:rsid w:val="00B160E0"/>
    <w:rsid w:val="00B167F8"/>
    <w:rsid w:val="00B17B02"/>
    <w:rsid w:val="00B207F8"/>
    <w:rsid w:val="00B221AF"/>
    <w:rsid w:val="00B23460"/>
    <w:rsid w:val="00B257AC"/>
    <w:rsid w:val="00B26012"/>
    <w:rsid w:val="00B26414"/>
    <w:rsid w:val="00B26BDC"/>
    <w:rsid w:val="00B3047C"/>
    <w:rsid w:val="00B30764"/>
    <w:rsid w:val="00B312F6"/>
    <w:rsid w:val="00B32677"/>
    <w:rsid w:val="00B32EC9"/>
    <w:rsid w:val="00B337B9"/>
    <w:rsid w:val="00B34984"/>
    <w:rsid w:val="00B357FA"/>
    <w:rsid w:val="00B4041A"/>
    <w:rsid w:val="00B40BEF"/>
    <w:rsid w:val="00B415C0"/>
    <w:rsid w:val="00B4182F"/>
    <w:rsid w:val="00B42C86"/>
    <w:rsid w:val="00B431C3"/>
    <w:rsid w:val="00B44B32"/>
    <w:rsid w:val="00B44EC5"/>
    <w:rsid w:val="00B45184"/>
    <w:rsid w:val="00B46816"/>
    <w:rsid w:val="00B469AC"/>
    <w:rsid w:val="00B4724A"/>
    <w:rsid w:val="00B47CB9"/>
    <w:rsid w:val="00B516DF"/>
    <w:rsid w:val="00B52295"/>
    <w:rsid w:val="00B53C56"/>
    <w:rsid w:val="00B54409"/>
    <w:rsid w:val="00B5456F"/>
    <w:rsid w:val="00B560A0"/>
    <w:rsid w:val="00B575D8"/>
    <w:rsid w:val="00B6010E"/>
    <w:rsid w:val="00B60912"/>
    <w:rsid w:val="00B6107C"/>
    <w:rsid w:val="00B6177A"/>
    <w:rsid w:val="00B617E2"/>
    <w:rsid w:val="00B62030"/>
    <w:rsid w:val="00B636AF"/>
    <w:rsid w:val="00B63BDC"/>
    <w:rsid w:val="00B6577F"/>
    <w:rsid w:val="00B700EE"/>
    <w:rsid w:val="00B706B4"/>
    <w:rsid w:val="00B7154B"/>
    <w:rsid w:val="00B71DAC"/>
    <w:rsid w:val="00B72BBF"/>
    <w:rsid w:val="00B73CCB"/>
    <w:rsid w:val="00B74356"/>
    <w:rsid w:val="00B74CE4"/>
    <w:rsid w:val="00B750E3"/>
    <w:rsid w:val="00B75F95"/>
    <w:rsid w:val="00B76195"/>
    <w:rsid w:val="00B76253"/>
    <w:rsid w:val="00B7691B"/>
    <w:rsid w:val="00B80264"/>
    <w:rsid w:val="00B819E4"/>
    <w:rsid w:val="00B81A94"/>
    <w:rsid w:val="00B8221E"/>
    <w:rsid w:val="00B83107"/>
    <w:rsid w:val="00B857AF"/>
    <w:rsid w:val="00B857B0"/>
    <w:rsid w:val="00B871A5"/>
    <w:rsid w:val="00B904F3"/>
    <w:rsid w:val="00B91D87"/>
    <w:rsid w:val="00B923B2"/>
    <w:rsid w:val="00B928BD"/>
    <w:rsid w:val="00B929FB"/>
    <w:rsid w:val="00B92FE2"/>
    <w:rsid w:val="00B935D2"/>
    <w:rsid w:val="00B94889"/>
    <w:rsid w:val="00B94942"/>
    <w:rsid w:val="00B958FC"/>
    <w:rsid w:val="00B96846"/>
    <w:rsid w:val="00B96B31"/>
    <w:rsid w:val="00B96BAE"/>
    <w:rsid w:val="00B978D5"/>
    <w:rsid w:val="00B97F97"/>
    <w:rsid w:val="00BA062F"/>
    <w:rsid w:val="00BA2EE9"/>
    <w:rsid w:val="00BA363F"/>
    <w:rsid w:val="00BA76FD"/>
    <w:rsid w:val="00BB09B9"/>
    <w:rsid w:val="00BB09C6"/>
    <w:rsid w:val="00BB0E72"/>
    <w:rsid w:val="00BB137B"/>
    <w:rsid w:val="00BB2205"/>
    <w:rsid w:val="00BB3189"/>
    <w:rsid w:val="00BB31F1"/>
    <w:rsid w:val="00BB3578"/>
    <w:rsid w:val="00BB4537"/>
    <w:rsid w:val="00BB4C51"/>
    <w:rsid w:val="00BC0362"/>
    <w:rsid w:val="00BC0C7D"/>
    <w:rsid w:val="00BC1F7E"/>
    <w:rsid w:val="00BC20C5"/>
    <w:rsid w:val="00BC20CC"/>
    <w:rsid w:val="00BC22FD"/>
    <w:rsid w:val="00BC2BA4"/>
    <w:rsid w:val="00BC46D6"/>
    <w:rsid w:val="00BC5D41"/>
    <w:rsid w:val="00BC5EAA"/>
    <w:rsid w:val="00BC78B6"/>
    <w:rsid w:val="00BC7B03"/>
    <w:rsid w:val="00BC7DFF"/>
    <w:rsid w:val="00BC7EC2"/>
    <w:rsid w:val="00BD00D3"/>
    <w:rsid w:val="00BD18D2"/>
    <w:rsid w:val="00BD3EDC"/>
    <w:rsid w:val="00BD437B"/>
    <w:rsid w:val="00BD6B49"/>
    <w:rsid w:val="00BD6F61"/>
    <w:rsid w:val="00BE013B"/>
    <w:rsid w:val="00BE1718"/>
    <w:rsid w:val="00BE1E76"/>
    <w:rsid w:val="00BE1F2B"/>
    <w:rsid w:val="00BE2A3A"/>
    <w:rsid w:val="00BE2D13"/>
    <w:rsid w:val="00BE346E"/>
    <w:rsid w:val="00BE64B6"/>
    <w:rsid w:val="00BE6DFF"/>
    <w:rsid w:val="00BE6E29"/>
    <w:rsid w:val="00BE755D"/>
    <w:rsid w:val="00BE7AF3"/>
    <w:rsid w:val="00BF06FA"/>
    <w:rsid w:val="00BF1726"/>
    <w:rsid w:val="00BF1AFE"/>
    <w:rsid w:val="00BF2736"/>
    <w:rsid w:val="00BF4B36"/>
    <w:rsid w:val="00BF4E24"/>
    <w:rsid w:val="00BF6296"/>
    <w:rsid w:val="00BF6DC5"/>
    <w:rsid w:val="00BF7213"/>
    <w:rsid w:val="00C002AC"/>
    <w:rsid w:val="00C00F80"/>
    <w:rsid w:val="00C017CC"/>
    <w:rsid w:val="00C055A0"/>
    <w:rsid w:val="00C05A8B"/>
    <w:rsid w:val="00C0665B"/>
    <w:rsid w:val="00C07331"/>
    <w:rsid w:val="00C104FC"/>
    <w:rsid w:val="00C10AD7"/>
    <w:rsid w:val="00C112C3"/>
    <w:rsid w:val="00C11FF6"/>
    <w:rsid w:val="00C121DE"/>
    <w:rsid w:val="00C1390E"/>
    <w:rsid w:val="00C13979"/>
    <w:rsid w:val="00C13C63"/>
    <w:rsid w:val="00C13DC7"/>
    <w:rsid w:val="00C144E5"/>
    <w:rsid w:val="00C14846"/>
    <w:rsid w:val="00C15463"/>
    <w:rsid w:val="00C15F7D"/>
    <w:rsid w:val="00C21D5E"/>
    <w:rsid w:val="00C23269"/>
    <w:rsid w:val="00C25161"/>
    <w:rsid w:val="00C26ECB"/>
    <w:rsid w:val="00C27001"/>
    <w:rsid w:val="00C27A87"/>
    <w:rsid w:val="00C300E3"/>
    <w:rsid w:val="00C315B9"/>
    <w:rsid w:val="00C32EB1"/>
    <w:rsid w:val="00C33159"/>
    <w:rsid w:val="00C33C18"/>
    <w:rsid w:val="00C343A2"/>
    <w:rsid w:val="00C3449B"/>
    <w:rsid w:val="00C34B53"/>
    <w:rsid w:val="00C359D1"/>
    <w:rsid w:val="00C35D0C"/>
    <w:rsid w:val="00C4103C"/>
    <w:rsid w:val="00C412F4"/>
    <w:rsid w:val="00C45B35"/>
    <w:rsid w:val="00C47D10"/>
    <w:rsid w:val="00C5035B"/>
    <w:rsid w:val="00C50D03"/>
    <w:rsid w:val="00C50DA2"/>
    <w:rsid w:val="00C51093"/>
    <w:rsid w:val="00C51717"/>
    <w:rsid w:val="00C520B8"/>
    <w:rsid w:val="00C55657"/>
    <w:rsid w:val="00C55C9A"/>
    <w:rsid w:val="00C56786"/>
    <w:rsid w:val="00C5709B"/>
    <w:rsid w:val="00C572AD"/>
    <w:rsid w:val="00C57A97"/>
    <w:rsid w:val="00C617F7"/>
    <w:rsid w:val="00C61D5A"/>
    <w:rsid w:val="00C62335"/>
    <w:rsid w:val="00C62C27"/>
    <w:rsid w:val="00C640E5"/>
    <w:rsid w:val="00C643D7"/>
    <w:rsid w:val="00C70B8A"/>
    <w:rsid w:val="00C71FD5"/>
    <w:rsid w:val="00C7217F"/>
    <w:rsid w:val="00C73B2F"/>
    <w:rsid w:val="00C74061"/>
    <w:rsid w:val="00C7733B"/>
    <w:rsid w:val="00C774B2"/>
    <w:rsid w:val="00C779C0"/>
    <w:rsid w:val="00C806A4"/>
    <w:rsid w:val="00C80A69"/>
    <w:rsid w:val="00C80E1C"/>
    <w:rsid w:val="00C80FE4"/>
    <w:rsid w:val="00C8111C"/>
    <w:rsid w:val="00C81478"/>
    <w:rsid w:val="00C829E6"/>
    <w:rsid w:val="00C84343"/>
    <w:rsid w:val="00C85D1B"/>
    <w:rsid w:val="00C91ECA"/>
    <w:rsid w:val="00C92AAE"/>
    <w:rsid w:val="00C9325B"/>
    <w:rsid w:val="00C9331B"/>
    <w:rsid w:val="00C962C8"/>
    <w:rsid w:val="00C96A94"/>
    <w:rsid w:val="00C97DB8"/>
    <w:rsid w:val="00CA079B"/>
    <w:rsid w:val="00CA305F"/>
    <w:rsid w:val="00CB0438"/>
    <w:rsid w:val="00CB0884"/>
    <w:rsid w:val="00CB11AA"/>
    <w:rsid w:val="00CB27BE"/>
    <w:rsid w:val="00CB2DF3"/>
    <w:rsid w:val="00CB3C9D"/>
    <w:rsid w:val="00CB570D"/>
    <w:rsid w:val="00CB730C"/>
    <w:rsid w:val="00CB78F0"/>
    <w:rsid w:val="00CB7C75"/>
    <w:rsid w:val="00CC1D1B"/>
    <w:rsid w:val="00CC2019"/>
    <w:rsid w:val="00CC2397"/>
    <w:rsid w:val="00CC7ADB"/>
    <w:rsid w:val="00CD016A"/>
    <w:rsid w:val="00CD1964"/>
    <w:rsid w:val="00CD2F22"/>
    <w:rsid w:val="00CD3110"/>
    <w:rsid w:val="00CD3918"/>
    <w:rsid w:val="00CD39BF"/>
    <w:rsid w:val="00CD3A38"/>
    <w:rsid w:val="00CD4FA8"/>
    <w:rsid w:val="00CD526F"/>
    <w:rsid w:val="00CD592C"/>
    <w:rsid w:val="00CD6E7E"/>
    <w:rsid w:val="00CD7727"/>
    <w:rsid w:val="00CD7E7D"/>
    <w:rsid w:val="00CD7E87"/>
    <w:rsid w:val="00CE0101"/>
    <w:rsid w:val="00CE14E1"/>
    <w:rsid w:val="00CE2ED7"/>
    <w:rsid w:val="00CE34CC"/>
    <w:rsid w:val="00CE3F9E"/>
    <w:rsid w:val="00CE412E"/>
    <w:rsid w:val="00CE6A53"/>
    <w:rsid w:val="00CE70F5"/>
    <w:rsid w:val="00CE7589"/>
    <w:rsid w:val="00CE7A5F"/>
    <w:rsid w:val="00CF094A"/>
    <w:rsid w:val="00CF15CD"/>
    <w:rsid w:val="00CF3CC3"/>
    <w:rsid w:val="00CF47F9"/>
    <w:rsid w:val="00CF78EA"/>
    <w:rsid w:val="00D006BA"/>
    <w:rsid w:val="00D0270B"/>
    <w:rsid w:val="00D030DC"/>
    <w:rsid w:val="00D03389"/>
    <w:rsid w:val="00D0445B"/>
    <w:rsid w:val="00D046D0"/>
    <w:rsid w:val="00D0507E"/>
    <w:rsid w:val="00D0522B"/>
    <w:rsid w:val="00D052CE"/>
    <w:rsid w:val="00D05E5D"/>
    <w:rsid w:val="00D0755F"/>
    <w:rsid w:val="00D077E7"/>
    <w:rsid w:val="00D12FEB"/>
    <w:rsid w:val="00D13AA7"/>
    <w:rsid w:val="00D14BA6"/>
    <w:rsid w:val="00D1614B"/>
    <w:rsid w:val="00D16252"/>
    <w:rsid w:val="00D16C89"/>
    <w:rsid w:val="00D16F93"/>
    <w:rsid w:val="00D1752D"/>
    <w:rsid w:val="00D21AAE"/>
    <w:rsid w:val="00D21C07"/>
    <w:rsid w:val="00D230D1"/>
    <w:rsid w:val="00D23B63"/>
    <w:rsid w:val="00D2454C"/>
    <w:rsid w:val="00D24A03"/>
    <w:rsid w:val="00D257C9"/>
    <w:rsid w:val="00D25861"/>
    <w:rsid w:val="00D25F38"/>
    <w:rsid w:val="00D269FD"/>
    <w:rsid w:val="00D26DEC"/>
    <w:rsid w:val="00D27872"/>
    <w:rsid w:val="00D27AEE"/>
    <w:rsid w:val="00D31D39"/>
    <w:rsid w:val="00D31FC3"/>
    <w:rsid w:val="00D3376A"/>
    <w:rsid w:val="00D35382"/>
    <w:rsid w:val="00D3611F"/>
    <w:rsid w:val="00D36148"/>
    <w:rsid w:val="00D36CCA"/>
    <w:rsid w:val="00D36E4A"/>
    <w:rsid w:val="00D40D18"/>
    <w:rsid w:val="00D43117"/>
    <w:rsid w:val="00D4351C"/>
    <w:rsid w:val="00D43696"/>
    <w:rsid w:val="00D44298"/>
    <w:rsid w:val="00D459CB"/>
    <w:rsid w:val="00D467A8"/>
    <w:rsid w:val="00D4703E"/>
    <w:rsid w:val="00D4751C"/>
    <w:rsid w:val="00D47947"/>
    <w:rsid w:val="00D514DF"/>
    <w:rsid w:val="00D52CC2"/>
    <w:rsid w:val="00D54A45"/>
    <w:rsid w:val="00D54C91"/>
    <w:rsid w:val="00D5504F"/>
    <w:rsid w:val="00D5581C"/>
    <w:rsid w:val="00D55F71"/>
    <w:rsid w:val="00D5656B"/>
    <w:rsid w:val="00D5761D"/>
    <w:rsid w:val="00D60322"/>
    <w:rsid w:val="00D60F40"/>
    <w:rsid w:val="00D614F8"/>
    <w:rsid w:val="00D623A0"/>
    <w:rsid w:val="00D62933"/>
    <w:rsid w:val="00D64381"/>
    <w:rsid w:val="00D64A0B"/>
    <w:rsid w:val="00D6550D"/>
    <w:rsid w:val="00D6598A"/>
    <w:rsid w:val="00D67264"/>
    <w:rsid w:val="00D672CE"/>
    <w:rsid w:val="00D67D36"/>
    <w:rsid w:val="00D70A2A"/>
    <w:rsid w:val="00D72389"/>
    <w:rsid w:val="00D741AF"/>
    <w:rsid w:val="00D7600A"/>
    <w:rsid w:val="00D769F9"/>
    <w:rsid w:val="00D76B93"/>
    <w:rsid w:val="00D76CBF"/>
    <w:rsid w:val="00D77AFC"/>
    <w:rsid w:val="00D80612"/>
    <w:rsid w:val="00D8109D"/>
    <w:rsid w:val="00D86213"/>
    <w:rsid w:val="00D8771F"/>
    <w:rsid w:val="00D90125"/>
    <w:rsid w:val="00D908C2"/>
    <w:rsid w:val="00D915F9"/>
    <w:rsid w:val="00D91663"/>
    <w:rsid w:val="00D940D0"/>
    <w:rsid w:val="00D96012"/>
    <w:rsid w:val="00D96022"/>
    <w:rsid w:val="00D9615F"/>
    <w:rsid w:val="00D97956"/>
    <w:rsid w:val="00DA1119"/>
    <w:rsid w:val="00DA120B"/>
    <w:rsid w:val="00DA13C5"/>
    <w:rsid w:val="00DA1776"/>
    <w:rsid w:val="00DA1EBD"/>
    <w:rsid w:val="00DA3DC8"/>
    <w:rsid w:val="00DA44CC"/>
    <w:rsid w:val="00DA5F2C"/>
    <w:rsid w:val="00DA6D62"/>
    <w:rsid w:val="00DB1E61"/>
    <w:rsid w:val="00DB2C16"/>
    <w:rsid w:val="00DB47C7"/>
    <w:rsid w:val="00DB5014"/>
    <w:rsid w:val="00DB5D2E"/>
    <w:rsid w:val="00DB6F26"/>
    <w:rsid w:val="00DB6F60"/>
    <w:rsid w:val="00DC0B2E"/>
    <w:rsid w:val="00DC0E6E"/>
    <w:rsid w:val="00DC1162"/>
    <w:rsid w:val="00DC2BB8"/>
    <w:rsid w:val="00DC2D64"/>
    <w:rsid w:val="00DC31F7"/>
    <w:rsid w:val="00DC3520"/>
    <w:rsid w:val="00DC3805"/>
    <w:rsid w:val="00DC5BEC"/>
    <w:rsid w:val="00DC629A"/>
    <w:rsid w:val="00DC6834"/>
    <w:rsid w:val="00DC7B96"/>
    <w:rsid w:val="00DD2660"/>
    <w:rsid w:val="00DD2AAD"/>
    <w:rsid w:val="00DD2CEB"/>
    <w:rsid w:val="00DD375D"/>
    <w:rsid w:val="00DD3CD4"/>
    <w:rsid w:val="00DD405E"/>
    <w:rsid w:val="00DD408E"/>
    <w:rsid w:val="00DD4825"/>
    <w:rsid w:val="00DD5373"/>
    <w:rsid w:val="00DD6570"/>
    <w:rsid w:val="00DD6FDD"/>
    <w:rsid w:val="00DD7E05"/>
    <w:rsid w:val="00DE0003"/>
    <w:rsid w:val="00DE00F9"/>
    <w:rsid w:val="00DE112D"/>
    <w:rsid w:val="00DE1149"/>
    <w:rsid w:val="00DE3C29"/>
    <w:rsid w:val="00DE4FC0"/>
    <w:rsid w:val="00DE732A"/>
    <w:rsid w:val="00DE7589"/>
    <w:rsid w:val="00DE7865"/>
    <w:rsid w:val="00DE7F45"/>
    <w:rsid w:val="00DF1D06"/>
    <w:rsid w:val="00DF4736"/>
    <w:rsid w:val="00DF4B4B"/>
    <w:rsid w:val="00DF7135"/>
    <w:rsid w:val="00E00947"/>
    <w:rsid w:val="00E02131"/>
    <w:rsid w:val="00E03659"/>
    <w:rsid w:val="00E03F3D"/>
    <w:rsid w:val="00E0472D"/>
    <w:rsid w:val="00E04AF6"/>
    <w:rsid w:val="00E04D85"/>
    <w:rsid w:val="00E0591F"/>
    <w:rsid w:val="00E0617B"/>
    <w:rsid w:val="00E06669"/>
    <w:rsid w:val="00E07952"/>
    <w:rsid w:val="00E1128E"/>
    <w:rsid w:val="00E1173B"/>
    <w:rsid w:val="00E12FC7"/>
    <w:rsid w:val="00E13584"/>
    <w:rsid w:val="00E1388B"/>
    <w:rsid w:val="00E17183"/>
    <w:rsid w:val="00E176DB"/>
    <w:rsid w:val="00E2328E"/>
    <w:rsid w:val="00E23684"/>
    <w:rsid w:val="00E23792"/>
    <w:rsid w:val="00E24B83"/>
    <w:rsid w:val="00E26D15"/>
    <w:rsid w:val="00E27C38"/>
    <w:rsid w:val="00E27D04"/>
    <w:rsid w:val="00E30933"/>
    <w:rsid w:val="00E30CE4"/>
    <w:rsid w:val="00E31150"/>
    <w:rsid w:val="00E31983"/>
    <w:rsid w:val="00E32705"/>
    <w:rsid w:val="00E33A4E"/>
    <w:rsid w:val="00E33D73"/>
    <w:rsid w:val="00E363DC"/>
    <w:rsid w:val="00E3736E"/>
    <w:rsid w:val="00E41000"/>
    <w:rsid w:val="00E42F0F"/>
    <w:rsid w:val="00E45160"/>
    <w:rsid w:val="00E46893"/>
    <w:rsid w:val="00E46DB2"/>
    <w:rsid w:val="00E50C58"/>
    <w:rsid w:val="00E51E13"/>
    <w:rsid w:val="00E5361C"/>
    <w:rsid w:val="00E53C92"/>
    <w:rsid w:val="00E53E09"/>
    <w:rsid w:val="00E55300"/>
    <w:rsid w:val="00E55BE2"/>
    <w:rsid w:val="00E5631B"/>
    <w:rsid w:val="00E56DDB"/>
    <w:rsid w:val="00E61A3D"/>
    <w:rsid w:val="00E620BD"/>
    <w:rsid w:val="00E625B4"/>
    <w:rsid w:val="00E64396"/>
    <w:rsid w:val="00E653AF"/>
    <w:rsid w:val="00E659C9"/>
    <w:rsid w:val="00E65B55"/>
    <w:rsid w:val="00E66D6B"/>
    <w:rsid w:val="00E66F14"/>
    <w:rsid w:val="00E71697"/>
    <w:rsid w:val="00E71750"/>
    <w:rsid w:val="00E72295"/>
    <w:rsid w:val="00E72799"/>
    <w:rsid w:val="00E7283D"/>
    <w:rsid w:val="00E7298D"/>
    <w:rsid w:val="00E72E94"/>
    <w:rsid w:val="00E7336F"/>
    <w:rsid w:val="00E73EC9"/>
    <w:rsid w:val="00E74477"/>
    <w:rsid w:val="00E74568"/>
    <w:rsid w:val="00E76640"/>
    <w:rsid w:val="00E766E9"/>
    <w:rsid w:val="00E80B62"/>
    <w:rsid w:val="00E8100F"/>
    <w:rsid w:val="00E823B7"/>
    <w:rsid w:val="00E83330"/>
    <w:rsid w:val="00E83BBA"/>
    <w:rsid w:val="00E85151"/>
    <w:rsid w:val="00E85810"/>
    <w:rsid w:val="00E8584C"/>
    <w:rsid w:val="00E85AD7"/>
    <w:rsid w:val="00E8798B"/>
    <w:rsid w:val="00E879FA"/>
    <w:rsid w:val="00E91626"/>
    <w:rsid w:val="00E91F43"/>
    <w:rsid w:val="00E921E7"/>
    <w:rsid w:val="00E93491"/>
    <w:rsid w:val="00E95EA8"/>
    <w:rsid w:val="00E95FDB"/>
    <w:rsid w:val="00E96075"/>
    <w:rsid w:val="00E96216"/>
    <w:rsid w:val="00E963A1"/>
    <w:rsid w:val="00E97625"/>
    <w:rsid w:val="00EA1188"/>
    <w:rsid w:val="00EA1C75"/>
    <w:rsid w:val="00EA2326"/>
    <w:rsid w:val="00EA2633"/>
    <w:rsid w:val="00EA2FCC"/>
    <w:rsid w:val="00EA33C2"/>
    <w:rsid w:val="00EA3AD7"/>
    <w:rsid w:val="00EB0DAD"/>
    <w:rsid w:val="00EB1B3A"/>
    <w:rsid w:val="00EB1C28"/>
    <w:rsid w:val="00EB4088"/>
    <w:rsid w:val="00EB4223"/>
    <w:rsid w:val="00EB540D"/>
    <w:rsid w:val="00EB7201"/>
    <w:rsid w:val="00EB791E"/>
    <w:rsid w:val="00EC11D1"/>
    <w:rsid w:val="00EC12C2"/>
    <w:rsid w:val="00EC2AC7"/>
    <w:rsid w:val="00EC2DE3"/>
    <w:rsid w:val="00EC5532"/>
    <w:rsid w:val="00EC6C4D"/>
    <w:rsid w:val="00EC7A42"/>
    <w:rsid w:val="00ED1280"/>
    <w:rsid w:val="00ED151A"/>
    <w:rsid w:val="00ED1868"/>
    <w:rsid w:val="00ED44E4"/>
    <w:rsid w:val="00ED4C25"/>
    <w:rsid w:val="00ED4CA7"/>
    <w:rsid w:val="00ED63DE"/>
    <w:rsid w:val="00EE1673"/>
    <w:rsid w:val="00EE1DCC"/>
    <w:rsid w:val="00EE3B10"/>
    <w:rsid w:val="00EE41DA"/>
    <w:rsid w:val="00EE7862"/>
    <w:rsid w:val="00EF0057"/>
    <w:rsid w:val="00EF092B"/>
    <w:rsid w:val="00EF23E1"/>
    <w:rsid w:val="00EF431F"/>
    <w:rsid w:val="00EF44CB"/>
    <w:rsid w:val="00EF53AD"/>
    <w:rsid w:val="00EF5547"/>
    <w:rsid w:val="00EF6E0F"/>
    <w:rsid w:val="00F00B5E"/>
    <w:rsid w:val="00F02072"/>
    <w:rsid w:val="00F02397"/>
    <w:rsid w:val="00F03388"/>
    <w:rsid w:val="00F03908"/>
    <w:rsid w:val="00F0435F"/>
    <w:rsid w:val="00F04866"/>
    <w:rsid w:val="00F07879"/>
    <w:rsid w:val="00F07AD6"/>
    <w:rsid w:val="00F10AFD"/>
    <w:rsid w:val="00F11313"/>
    <w:rsid w:val="00F1215F"/>
    <w:rsid w:val="00F15F54"/>
    <w:rsid w:val="00F210B3"/>
    <w:rsid w:val="00F239C7"/>
    <w:rsid w:val="00F24AEF"/>
    <w:rsid w:val="00F24C1B"/>
    <w:rsid w:val="00F24F05"/>
    <w:rsid w:val="00F256B2"/>
    <w:rsid w:val="00F25A3A"/>
    <w:rsid w:val="00F26A9C"/>
    <w:rsid w:val="00F26FCE"/>
    <w:rsid w:val="00F27F36"/>
    <w:rsid w:val="00F30158"/>
    <w:rsid w:val="00F31210"/>
    <w:rsid w:val="00F31248"/>
    <w:rsid w:val="00F314CE"/>
    <w:rsid w:val="00F322AB"/>
    <w:rsid w:val="00F32828"/>
    <w:rsid w:val="00F32B6F"/>
    <w:rsid w:val="00F32BA0"/>
    <w:rsid w:val="00F33094"/>
    <w:rsid w:val="00F33587"/>
    <w:rsid w:val="00F34C37"/>
    <w:rsid w:val="00F37182"/>
    <w:rsid w:val="00F3769E"/>
    <w:rsid w:val="00F3782F"/>
    <w:rsid w:val="00F37DCE"/>
    <w:rsid w:val="00F40BBD"/>
    <w:rsid w:val="00F42445"/>
    <w:rsid w:val="00F42EF0"/>
    <w:rsid w:val="00F42F14"/>
    <w:rsid w:val="00F4540D"/>
    <w:rsid w:val="00F45D32"/>
    <w:rsid w:val="00F4683B"/>
    <w:rsid w:val="00F4780D"/>
    <w:rsid w:val="00F47B07"/>
    <w:rsid w:val="00F47FFC"/>
    <w:rsid w:val="00F516D9"/>
    <w:rsid w:val="00F5209D"/>
    <w:rsid w:val="00F5247E"/>
    <w:rsid w:val="00F5259D"/>
    <w:rsid w:val="00F5262F"/>
    <w:rsid w:val="00F52A35"/>
    <w:rsid w:val="00F53304"/>
    <w:rsid w:val="00F54B7B"/>
    <w:rsid w:val="00F55738"/>
    <w:rsid w:val="00F56270"/>
    <w:rsid w:val="00F56E11"/>
    <w:rsid w:val="00F61D10"/>
    <w:rsid w:val="00F6297E"/>
    <w:rsid w:val="00F65A13"/>
    <w:rsid w:val="00F65E36"/>
    <w:rsid w:val="00F65EC5"/>
    <w:rsid w:val="00F661E1"/>
    <w:rsid w:val="00F668CF"/>
    <w:rsid w:val="00F67D40"/>
    <w:rsid w:val="00F70077"/>
    <w:rsid w:val="00F70124"/>
    <w:rsid w:val="00F748DF"/>
    <w:rsid w:val="00F7649D"/>
    <w:rsid w:val="00F7754C"/>
    <w:rsid w:val="00F811B4"/>
    <w:rsid w:val="00F82847"/>
    <w:rsid w:val="00F829DC"/>
    <w:rsid w:val="00F83E32"/>
    <w:rsid w:val="00F8496B"/>
    <w:rsid w:val="00F84AEF"/>
    <w:rsid w:val="00F84D7D"/>
    <w:rsid w:val="00F84EE2"/>
    <w:rsid w:val="00F85163"/>
    <w:rsid w:val="00F859A2"/>
    <w:rsid w:val="00F85E0E"/>
    <w:rsid w:val="00F86D5D"/>
    <w:rsid w:val="00F9011D"/>
    <w:rsid w:val="00F90C36"/>
    <w:rsid w:val="00F93BE2"/>
    <w:rsid w:val="00F93C6A"/>
    <w:rsid w:val="00F9423D"/>
    <w:rsid w:val="00F95671"/>
    <w:rsid w:val="00F968D3"/>
    <w:rsid w:val="00F97516"/>
    <w:rsid w:val="00F97633"/>
    <w:rsid w:val="00FA0CD8"/>
    <w:rsid w:val="00FA2377"/>
    <w:rsid w:val="00FA2D8A"/>
    <w:rsid w:val="00FA35D4"/>
    <w:rsid w:val="00FA46BA"/>
    <w:rsid w:val="00FA5B4D"/>
    <w:rsid w:val="00FB0061"/>
    <w:rsid w:val="00FB0982"/>
    <w:rsid w:val="00FB0D69"/>
    <w:rsid w:val="00FB2B15"/>
    <w:rsid w:val="00FB3981"/>
    <w:rsid w:val="00FB5B46"/>
    <w:rsid w:val="00FB6168"/>
    <w:rsid w:val="00FB6636"/>
    <w:rsid w:val="00FB77C5"/>
    <w:rsid w:val="00FC0777"/>
    <w:rsid w:val="00FC0ACC"/>
    <w:rsid w:val="00FC0D1D"/>
    <w:rsid w:val="00FC1615"/>
    <w:rsid w:val="00FC2001"/>
    <w:rsid w:val="00FC26D8"/>
    <w:rsid w:val="00FC2C97"/>
    <w:rsid w:val="00FC36AD"/>
    <w:rsid w:val="00FC3D6F"/>
    <w:rsid w:val="00FC3F77"/>
    <w:rsid w:val="00FC4EF1"/>
    <w:rsid w:val="00FC66B2"/>
    <w:rsid w:val="00FC6B2B"/>
    <w:rsid w:val="00FD1D02"/>
    <w:rsid w:val="00FD22C2"/>
    <w:rsid w:val="00FD2826"/>
    <w:rsid w:val="00FD35AF"/>
    <w:rsid w:val="00FD3C23"/>
    <w:rsid w:val="00FD449D"/>
    <w:rsid w:val="00FD5024"/>
    <w:rsid w:val="00FD5F92"/>
    <w:rsid w:val="00FD67F5"/>
    <w:rsid w:val="00FD7645"/>
    <w:rsid w:val="00FD781E"/>
    <w:rsid w:val="00FE05DE"/>
    <w:rsid w:val="00FE0FE9"/>
    <w:rsid w:val="00FE102C"/>
    <w:rsid w:val="00FE1761"/>
    <w:rsid w:val="00FE2293"/>
    <w:rsid w:val="00FE2637"/>
    <w:rsid w:val="00FE2E18"/>
    <w:rsid w:val="00FE3CE8"/>
    <w:rsid w:val="00FE4EFB"/>
    <w:rsid w:val="00FE61BC"/>
    <w:rsid w:val="00FE66E8"/>
    <w:rsid w:val="00FE7487"/>
    <w:rsid w:val="00FF11C8"/>
    <w:rsid w:val="00FF5BF6"/>
    <w:rsid w:val="00FF764F"/>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BEB4E"/>
  <w15:chartTrackingRefBased/>
  <w15:docId w15:val="{39197EB8-D01C-4D0A-A0F4-DD2C1DDB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next w:val="Normal"/>
    <w:link w:val="Heading2Char"/>
    <w:uiPriority w:val="9"/>
    <w:semiHidden/>
    <w:unhideWhenUsed/>
    <w:qFormat/>
    <w:rsid w:val="007804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43CD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298C"/>
    <w:pPr>
      <w:ind w:left="720"/>
      <w:contextualSpacing/>
    </w:pPr>
  </w:style>
  <w:style w:type="character" w:styleId="CommentReference">
    <w:name w:val="annotation reference"/>
    <w:basedOn w:val="DefaultParagraphFont"/>
    <w:uiPriority w:val="99"/>
    <w:semiHidden/>
    <w:unhideWhenUsed/>
    <w:rsid w:val="00722CCA"/>
    <w:rPr>
      <w:sz w:val="16"/>
      <w:szCs w:val="16"/>
    </w:rPr>
  </w:style>
  <w:style w:type="paragraph" w:styleId="CommentText">
    <w:name w:val="annotation text"/>
    <w:basedOn w:val="Normal"/>
    <w:link w:val="CommentTextChar"/>
    <w:uiPriority w:val="99"/>
    <w:unhideWhenUsed/>
    <w:rsid w:val="00722CCA"/>
    <w:pPr>
      <w:spacing w:line="240" w:lineRule="auto"/>
    </w:pPr>
    <w:rPr>
      <w:sz w:val="20"/>
      <w:szCs w:val="20"/>
    </w:rPr>
  </w:style>
  <w:style w:type="character" w:customStyle="1" w:styleId="CommentTextChar">
    <w:name w:val="Comment Text Char"/>
    <w:basedOn w:val="DefaultParagraphFont"/>
    <w:link w:val="CommentText"/>
    <w:uiPriority w:val="99"/>
    <w:rsid w:val="00722CCA"/>
    <w:rPr>
      <w:sz w:val="20"/>
      <w:szCs w:val="20"/>
      <w:lang w:val="en-GB"/>
    </w:rPr>
  </w:style>
  <w:style w:type="paragraph" w:styleId="CommentSubject">
    <w:name w:val="annotation subject"/>
    <w:basedOn w:val="CommentText"/>
    <w:next w:val="CommentText"/>
    <w:link w:val="CommentSubjectChar"/>
    <w:uiPriority w:val="99"/>
    <w:semiHidden/>
    <w:unhideWhenUsed/>
    <w:rsid w:val="00722CCA"/>
    <w:rPr>
      <w:b/>
      <w:bCs/>
    </w:rPr>
  </w:style>
  <w:style w:type="character" w:customStyle="1" w:styleId="CommentSubjectChar">
    <w:name w:val="Comment Subject Char"/>
    <w:basedOn w:val="CommentTextChar"/>
    <w:link w:val="CommentSubject"/>
    <w:uiPriority w:val="99"/>
    <w:semiHidden/>
    <w:rsid w:val="00722CCA"/>
    <w:rPr>
      <w:b/>
      <w:bCs/>
      <w:sz w:val="20"/>
      <w:szCs w:val="20"/>
      <w:lang w:val="en-GB"/>
    </w:rPr>
  </w:style>
  <w:style w:type="paragraph" w:styleId="BalloonText">
    <w:name w:val="Balloon Text"/>
    <w:basedOn w:val="Normal"/>
    <w:link w:val="BalloonTextChar"/>
    <w:uiPriority w:val="99"/>
    <w:semiHidden/>
    <w:unhideWhenUsed/>
    <w:rsid w:val="00722C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CCA"/>
    <w:rPr>
      <w:rFonts w:ascii="Segoe UI" w:hAnsi="Segoe UI" w:cs="Segoe UI"/>
      <w:sz w:val="18"/>
      <w:szCs w:val="18"/>
      <w:lang w:val="en-GB"/>
    </w:rPr>
  </w:style>
  <w:style w:type="character" w:styleId="Hyperlink">
    <w:name w:val="Hyperlink"/>
    <w:basedOn w:val="DefaultParagraphFont"/>
    <w:uiPriority w:val="99"/>
    <w:unhideWhenUsed/>
    <w:rsid w:val="00EF431F"/>
    <w:rPr>
      <w:color w:val="0000FF"/>
      <w:u w:val="single"/>
    </w:rPr>
  </w:style>
  <w:style w:type="character" w:styleId="LineNumber">
    <w:name w:val="line number"/>
    <w:basedOn w:val="DefaultParagraphFont"/>
    <w:uiPriority w:val="99"/>
    <w:semiHidden/>
    <w:unhideWhenUsed/>
    <w:rsid w:val="00D12FEB"/>
  </w:style>
  <w:style w:type="character" w:styleId="FollowedHyperlink">
    <w:name w:val="FollowedHyperlink"/>
    <w:basedOn w:val="DefaultParagraphFont"/>
    <w:uiPriority w:val="99"/>
    <w:semiHidden/>
    <w:unhideWhenUsed/>
    <w:rsid w:val="009E4DA7"/>
    <w:rPr>
      <w:color w:val="954F72" w:themeColor="followedHyperlink"/>
      <w:u w:val="single"/>
    </w:rPr>
  </w:style>
  <w:style w:type="character" w:customStyle="1" w:styleId="referencesnote">
    <w:name w:val="references__note"/>
    <w:basedOn w:val="DefaultParagraphFont"/>
    <w:rsid w:val="009A7DB0"/>
  </w:style>
  <w:style w:type="character" w:customStyle="1" w:styleId="citation-doi">
    <w:name w:val="citation-doi"/>
    <w:basedOn w:val="DefaultParagraphFont"/>
    <w:rsid w:val="004C2C30"/>
  </w:style>
  <w:style w:type="character" w:styleId="Emphasis">
    <w:name w:val="Emphasis"/>
    <w:basedOn w:val="DefaultParagraphFont"/>
    <w:uiPriority w:val="20"/>
    <w:qFormat/>
    <w:rsid w:val="00B0507E"/>
    <w:rPr>
      <w:i/>
      <w:iCs/>
    </w:rPr>
  </w:style>
  <w:style w:type="character" w:customStyle="1" w:styleId="Heading3Char">
    <w:name w:val="Heading 3 Char"/>
    <w:basedOn w:val="DefaultParagraphFont"/>
    <w:link w:val="Heading3"/>
    <w:uiPriority w:val="9"/>
    <w:rsid w:val="00A43CDF"/>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2704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0478"/>
    <w:rPr>
      <w:sz w:val="20"/>
      <w:szCs w:val="20"/>
      <w:lang w:val="en-GB"/>
    </w:rPr>
  </w:style>
  <w:style w:type="character" w:styleId="FootnoteReference">
    <w:name w:val="footnote reference"/>
    <w:basedOn w:val="DefaultParagraphFont"/>
    <w:uiPriority w:val="99"/>
    <w:semiHidden/>
    <w:unhideWhenUsed/>
    <w:rsid w:val="00270478"/>
    <w:rPr>
      <w:vertAlign w:val="superscript"/>
    </w:rPr>
  </w:style>
  <w:style w:type="paragraph" w:styleId="Revision">
    <w:name w:val="Revision"/>
    <w:hidden/>
    <w:uiPriority w:val="99"/>
    <w:semiHidden/>
    <w:rsid w:val="00DA44CC"/>
    <w:pPr>
      <w:spacing w:after="0" w:line="240" w:lineRule="auto"/>
    </w:pPr>
    <w:rPr>
      <w:lang w:val="en-GB"/>
    </w:rPr>
  </w:style>
  <w:style w:type="character" w:customStyle="1" w:styleId="Heading2Char">
    <w:name w:val="Heading 2 Char"/>
    <w:basedOn w:val="DefaultParagraphFont"/>
    <w:link w:val="Heading2"/>
    <w:uiPriority w:val="9"/>
    <w:semiHidden/>
    <w:rsid w:val="007804FA"/>
    <w:rPr>
      <w:rFonts w:asciiTheme="majorHAnsi" w:eastAsiaTheme="majorEastAsia" w:hAnsiTheme="majorHAnsi" w:cstheme="majorBidi"/>
      <w:color w:val="2E74B5" w:themeColor="accent1" w:themeShade="BF"/>
      <w:sz w:val="26"/>
      <w:szCs w:val="26"/>
      <w:lang w:val="en-GB"/>
    </w:rPr>
  </w:style>
  <w:style w:type="character" w:customStyle="1" w:styleId="hgkelc">
    <w:name w:val="hgkelc"/>
    <w:basedOn w:val="DefaultParagraphFont"/>
    <w:rsid w:val="00A74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0898">
      <w:bodyDiv w:val="1"/>
      <w:marLeft w:val="0"/>
      <w:marRight w:val="0"/>
      <w:marTop w:val="0"/>
      <w:marBottom w:val="0"/>
      <w:divBdr>
        <w:top w:val="none" w:sz="0" w:space="0" w:color="auto"/>
        <w:left w:val="none" w:sz="0" w:space="0" w:color="auto"/>
        <w:bottom w:val="none" w:sz="0" w:space="0" w:color="auto"/>
        <w:right w:val="none" w:sz="0" w:space="0" w:color="auto"/>
      </w:divBdr>
    </w:div>
    <w:div w:id="511653374">
      <w:bodyDiv w:val="1"/>
      <w:marLeft w:val="0"/>
      <w:marRight w:val="0"/>
      <w:marTop w:val="0"/>
      <w:marBottom w:val="0"/>
      <w:divBdr>
        <w:top w:val="none" w:sz="0" w:space="0" w:color="auto"/>
        <w:left w:val="none" w:sz="0" w:space="0" w:color="auto"/>
        <w:bottom w:val="none" w:sz="0" w:space="0" w:color="auto"/>
        <w:right w:val="none" w:sz="0" w:space="0" w:color="auto"/>
      </w:divBdr>
    </w:div>
    <w:div w:id="1703285951">
      <w:bodyDiv w:val="1"/>
      <w:marLeft w:val="0"/>
      <w:marRight w:val="0"/>
      <w:marTop w:val="0"/>
      <w:marBottom w:val="0"/>
      <w:divBdr>
        <w:top w:val="none" w:sz="0" w:space="0" w:color="auto"/>
        <w:left w:val="none" w:sz="0" w:space="0" w:color="auto"/>
        <w:bottom w:val="none" w:sz="0" w:space="0" w:color="auto"/>
        <w:right w:val="none" w:sz="0" w:space="0" w:color="auto"/>
      </w:divBdr>
    </w:div>
    <w:div w:id="202559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D0705-B68D-497C-B3EB-2DA75258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51912</Words>
  <Characters>295902</Characters>
  <Application>Microsoft Office Word</Application>
  <DocSecurity>0</DocSecurity>
  <Lines>2465</Lines>
  <Paragraphs>694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IST Austria</Company>
  <LinksUpToDate>false</LinksUpToDate>
  <CharactersWithSpaces>347120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MILUTINOVIC</dc:creator>
  <cp:keywords/>
  <dc:description/>
  <cp:lastModifiedBy>Barbara MILUTINOVIC</cp:lastModifiedBy>
  <cp:revision>2</cp:revision>
  <cp:lastPrinted>2022-03-07T16:51:00Z</cp:lastPrinted>
  <dcterms:created xsi:type="dcterms:W3CDTF">2024-02-15T15:14:00Z</dcterms:created>
  <dcterms:modified xsi:type="dcterms:W3CDTF">2024-02-15T15:14:00Z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http://www.zotero.org/styles/current-opinion-in-insect-science</vt:lpwstr>
  </property>
  <property fmtid="{D5CDD505-2E9C-101B-9397-08002B2CF9AE}" pid="3" name="Mendeley Document_1">
    <vt:lpwstr>True</vt:lpwstr>
  </property>
  <property fmtid="{D5CDD505-2E9C-101B-9397-08002B2CF9AE}" pid="4" name="Mendeley Unique User Id_1">
    <vt:lpwstr>a0375314-7f7f-3539-a9f1-68bcdf498e49</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http://www.zotero.org/styles/behavioral-ecology-and-sociobiology</vt:lpwstr>
  </property>
  <property fmtid="{D5CDD505-2E9C-101B-9397-08002B2CF9AE}" pid="10" name="Mendeley Recent Style Name 2_1">
    <vt:lpwstr>Behavioral Ecology and Sociobiology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http://www.zotero.org/styles/current-opinion-in-insect-science</vt:lpwstr>
  </property>
  <property fmtid="{D5CDD505-2E9C-101B-9397-08002B2CF9AE}" pid="16" name="Mendeley Recent Style Name 5_1">
    <vt:lpwstr>Current Opinion in Insect Science</vt:lpwstr>
  </property>
  <property fmtid="{D5CDD505-2E9C-101B-9397-08002B2CF9AE}" pid="17" name="Mendeley Recent Style Id 6_1">
    <vt:lpwstr>http://www.zotero.org/styles/frontiers-in-ecology-and-evolution</vt:lpwstr>
  </property>
  <property fmtid="{D5CDD505-2E9C-101B-9397-08002B2CF9AE}" pid="18" name="Mendeley Recent Style Name 6_1">
    <vt:lpwstr>Frontiers in Ecology and Evolution</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http://www.zotero.org/styles/nature-communications</vt:lpwstr>
  </property>
  <property fmtid="{D5CDD505-2E9C-101B-9397-08002B2CF9AE}" pid="22" name="Mendeley Recent Style Name 8_1">
    <vt:lpwstr>Nature Communications</vt:lpwstr>
  </property>
  <property fmtid="{D5CDD505-2E9C-101B-9397-08002B2CF9AE}" pid="23" name="Mendeley Recent Style Id 9_1">
    <vt:lpwstr>http://www.zotero.org/styles/proceedings-of-the-royal-society-b</vt:lpwstr>
  </property>
  <property fmtid="{D5CDD505-2E9C-101B-9397-08002B2CF9AE}" pid="24" name="Mendeley Recent Style Name 9_1">
    <vt:lpwstr>Proceedings of the Royal Society B</vt:lpwstr>
  </property>
</Properties>
</file>