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5D3ED" w14:textId="071F9549" w:rsidR="00C1147D" w:rsidRDefault="007F12B8" w:rsidP="004271FB">
      <w:pPr>
        <w:spacing w:line="480" w:lineRule="auto"/>
        <w:ind w:firstLine="0"/>
        <w:rPr>
          <w:b/>
          <w:sz w:val="36"/>
          <w:szCs w:val="36"/>
        </w:rPr>
      </w:pPr>
      <w:r>
        <w:rPr>
          <w:b/>
          <w:sz w:val="36"/>
          <w:szCs w:val="36"/>
        </w:rPr>
        <w:t xml:space="preserve">The relationship between alien crustaceans and pollution in Croatian </w:t>
      </w:r>
      <w:r w:rsidR="00963164">
        <w:rPr>
          <w:b/>
          <w:sz w:val="36"/>
          <w:szCs w:val="36"/>
        </w:rPr>
        <w:t xml:space="preserve">large </w:t>
      </w:r>
      <w:r>
        <w:rPr>
          <w:b/>
          <w:sz w:val="36"/>
          <w:szCs w:val="36"/>
        </w:rPr>
        <w:t xml:space="preserve">rivers: </w:t>
      </w:r>
      <w:r w:rsidR="00963164">
        <w:rPr>
          <w:b/>
          <w:sz w:val="36"/>
          <w:szCs w:val="36"/>
        </w:rPr>
        <w:t xml:space="preserve">implications </w:t>
      </w:r>
      <w:r>
        <w:rPr>
          <w:b/>
          <w:sz w:val="36"/>
          <w:szCs w:val="36"/>
        </w:rPr>
        <w:t>for biological monitoring</w:t>
      </w:r>
    </w:p>
    <w:p w14:paraId="100404F4" w14:textId="77777777" w:rsidR="00C1147D" w:rsidRDefault="00C1147D" w:rsidP="004271FB">
      <w:pPr>
        <w:spacing w:line="480" w:lineRule="auto"/>
        <w:ind w:firstLine="0"/>
        <w:rPr>
          <w:b/>
          <w:sz w:val="36"/>
          <w:szCs w:val="36"/>
        </w:rPr>
      </w:pPr>
    </w:p>
    <w:p w14:paraId="053ECF33" w14:textId="5762FA63" w:rsidR="00C1147D" w:rsidRDefault="007F12B8" w:rsidP="004271FB">
      <w:pPr>
        <w:spacing w:line="480" w:lineRule="auto"/>
        <w:ind w:firstLine="0"/>
        <w:rPr>
          <w:sz w:val="28"/>
          <w:szCs w:val="28"/>
        </w:rPr>
      </w:pPr>
      <w:r>
        <w:rPr>
          <w:sz w:val="28"/>
          <w:szCs w:val="28"/>
        </w:rPr>
        <w:t>Tomislav Kralj</w:t>
      </w:r>
      <w:r>
        <w:rPr>
          <w:sz w:val="28"/>
          <w:szCs w:val="28"/>
          <w:vertAlign w:val="superscript"/>
        </w:rPr>
        <w:t>1</w:t>
      </w:r>
      <w:r>
        <w:rPr>
          <w:sz w:val="28"/>
          <w:szCs w:val="28"/>
        </w:rPr>
        <w:t>, Renata Ćuk</w:t>
      </w:r>
      <w:r>
        <w:rPr>
          <w:sz w:val="28"/>
          <w:szCs w:val="28"/>
          <w:vertAlign w:val="superscript"/>
        </w:rPr>
        <w:t>2</w:t>
      </w:r>
      <w:r>
        <w:rPr>
          <w:sz w:val="28"/>
          <w:szCs w:val="28"/>
        </w:rPr>
        <w:t>, Damir Valić</w:t>
      </w:r>
      <w:r>
        <w:rPr>
          <w:sz w:val="28"/>
          <w:szCs w:val="28"/>
          <w:vertAlign w:val="superscript"/>
        </w:rPr>
        <w:t>1</w:t>
      </w:r>
      <w:r w:rsidR="00963164">
        <w:rPr>
          <w:sz w:val="28"/>
          <w:szCs w:val="28"/>
          <w:vertAlign w:val="superscript"/>
        </w:rPr>
        <w:t>*</w:t>
      </w:r>
      <w:r>
        <w:rPr>
          <w:sz w:val="28"/>
          <w:szCs w:val="28"/>
        </w:rPr>
        <w:t>, Stewart Schultz</w:t>
      </w:r>
      <w:r>
        <w:rPr>
          <w:sz w:val="28"/>
          <w:szCs w:val="28"/>
          <w:vertAlign w:val="superscript"/>
        </w:rPr>
        <w:t>3</w:t>
      </w:r>
      <w:r>
        <w:rPr>
          <w:sz w:val="28"/>
          <w:szCs w:val="28"/>
        </w:rPr>
        <w:t>, Krešimir Žganec</w:t>
      </w:r>
      <w:r>
        <w:rPr>
          <w:sz w:val="28"/>
          <w:szCs w:val="28"/>
          <w:vertAlign w:val="superscript"/>
        </w:rPr>
        <w:t>4</w:t>
      </w:r>
    </w:p>
    <w:p w14:paraId="559F80BD" w14:textId="77777777" w:rsidR="00C1147D" w:rsidRPr="009B417A" w:rsidRDefault="00C1147D" w:rsidP="009B417A">
      <w:pPr>
        <w:widowControl w:val="0"/>
        <w:spacing w:line="480" w:lineRule="auto"/>
        <w:ind w:firstLine="0"/>
      </w:pPr>
    </w:p>
    <w:p w14:paraId="631AA8C0" w14:textId="2D8C0183" w:rsidR="00C1147D" w:rsidRDefault="007F12B8" w:rsidP="004271FB">
      <w:pPr>
        <w:widowControl w:val="0"/>
        <w:spacing w:line="480" w:lineRule="auto"/>
        <w:ind w:firstLine="0"/>
      </w:pPr>
      <w:r>
        <w:rPr>
          <w:vertAlign w:val="superscript"/>
        </w:rPr>
        <w:t>1</w:t>
      </w:r>
      <w:r>
        <w:t xml:space="preserve"> Ruđer Bošković Institute, Division for Marine and Environmental Research, Laboratory for</w:t>
      </w:r>
      <w:r w:rsidR="003B1D36">
        <w:t xml:space="preserve"> Biological Effects of Metals</w:t>
      </w:r>
      <w:r>
        <w:t xml:space="preserve">, Bijenička cesta 54, 10000 Zagreb, Croatia (tkralj@irb.hr, </w:t>
      </w:r>
      <w:hyperlink r:id="rId7">
        <w:r>
          <w:rPr>
            <w:rStyle w:val="InternetLink"/>
          </w:rPr>
          <w:t>dvalic@irb.hr</w:t>
        </w:r>
      </w:hyperlink>
      <w:r>
        <w:t>)</w:t>
      </w:r>
    </w:p>
    <w:p w14:paraId="10C8C2A4" w14:textId="77777777" w:rsidR="00C1147D" w:rsidRDefault="007F12B8" w:rsidP="004271FB">
      <w:pPr>
        <w:widowControl w:val="0"/>
        <w:spacing w:line="480" w:lineRule="auto"/>
        <w:ind w:firstLine="0"/>
      </w:pPr>
      <w:r>
        <w:rPr>
          <w:vertAlign w:val="superscript"/>
        </w:rPr>
        <w:t>2</w:t>
      </w:r>
      <w:r>
        <w:t xml:space="preserve"> Hrvatske Vode, Central Water Management Laboratory, Ulica grada Vukovara 220, 10000 Zagreb, Croatia (</w:t>
      </w:r>
      <w:hyperlink r:id="rId8">
        <w:r>
          <w:rPr>
            <w:rStyle w:val="InternetLink"/>
          </w:rPr>
          <w:t>renata.cuk@voda.hr</w:t>
        </w:r>
      </w:hyperlink>
      <w:r>
        <w:rPr>
          <w:rFonts w:ascii="Arial" w:hAnsi="Arial" w:cs="Arial"/>
        </w:rPr>
        <w:t>)</w:t>
      </w:r>
    </w:p>
    <w:p w14:paraId="00DFCED8" w14:textId="699B0DAD" w:rsidR="00C1147D" w:rsidRDefault="007F12B8" w:rsidP="004271FB">
      <w:pPr>
        <w:widowControl w:val="0"/>
        <w:spacing w:line="480" w:lineRule="auto"/>
        <w:ind w:firstLine="0"/>
      </w:pPr>
      <w:r>
        <w:rPr>
          <w:vertAlign w:val="superscript"/>
        </w:rPr>
        <w:t>3</w:t>
      </w:r>
      <w:r>
        <w:t xml:space="preserve"> University of Zadar, </w:t>
      </w:r>
      <w:r w:rsidR="00963164" w:rsidRPr="00963164">
        <w:t>Department of Ecology, Agronomy and Aquaculture, Trg kneza Višeslava 9, 23000 Zadar, Croatia</w:t>
      </w:r>
      <w:r w:rsidR="00C1542C">
        <w:t xml:space="preserve"> (</w:t>
      </w:r>
      <w:hyperlink r:id="rId9" w:history="1">
        <w:r w:rsidR="00C1542C" w:rsidRPr="007B5FDC">
          <w:rPr>
            <w:rStyle w:val="Hyperlink"/>
          </w:rPr>
          <w:t>sschultz@unizd.hr</w:t>
        </w:r>
      </w:hyperlink>
      <w:r w:rsidR="00C1542C">
        <w:t>)</w:t>
      </w:r>
    </w:p>
    <w:p w14:paraId="250EEFF7" w14:textId="77777777" w:rsidR="00C1147D" w:rsidRDefault="007F12B8" w:rsidP="004271FB">
      <w:pPr>
        <w:widowControl w:val="0"/>
        <w:spacing w:line="480" w:lineRule="auto"/>
        <w:ind w:firstLine="0"/>
      </w:pPr>
      <w:r>
        <w:rPr>
          <w:vertAlign w:val="superscript"/>
        </w:rPr>
        <w:t>4</w:t>
      </w:r>
      <w:r>
        <w:t xml:space="preserve"> University of Zadar, Department of Teacher Education Studies in Gospić, dr. Ante Starčevića 12, 53000 Gospić, Croatia (</w:t>
      </w:r>
      <w:hyperlink r:id="rId10">
        <w:r>
          <w:rPr>
            <w:rStyle w:val="InternetLink"/>
          </w:rPr>
          <w:t>kzganec@unizd.hr</w:t>
        </w:r>
      </w:hyperlink>
      <w:r>
        <w:t>)</w:t>
      </w:r>
    </w:p>
    <w:p w14:paraId="491892C0" w14:textId="77777777" w:rsidR="00C1147D" w:rsidRDefault="00C1147D" w:rsidP="004271FB">
      <w:pPr>
        <w:spacing w:line="480" w:lineRule="auto"/>
        <w:ind w:firstLine="0"/>
        <w:rPr>
          <w:bCs/>
        </w:rPr>
      </w:pPr>
    </w:p>
    <w:p w14:paraId="4EC2A1AF" w14:textId="15A8D53A" w:rsidR="00C1147D" w:rsidRDefault="007F12B8" w:rsidP="004271FB">
      <w:pPr>
        <w:spacing w:line="480" w:lineRule="auto"/>
        <w:ind w:firstLine="0"/>
      </w:pPr>
      <w:r>
        <w:rPr>
          <w:bCs/>
        </w:rPr>
        <w:t>* Author</w:t>
      </w:r>
      <w:r w:rsidR="00963164">
        <w:rPr>
          <w:bCs/>
        </w:rPr>
        <w:t>s</w:t>
      </w:r>
      <w:r>
        <w:rPr>
          <w:bCs/>
        </w:rPr>
        <w:t xml:space="preserve"> for correspondance: </w:t>
      </w:r>
      <w:r w:rsidR="007A5132">
        <w:rPr>
          <w:rStyle w:val="InternetLink"/>
          <w:bCs/>
        </w:rPr>
        <w:t xml:space="preserve"> </w:t>
      </w:r>
      <w:hyperlink r:id="rId11">
        <w:r w:rsidR="007A5132">
          <w:rPr>
            <w:rStyle w:val="InternetLink"/>
          </w:rPr>
          <w:t>dvalic@irb.hr</w:t>
        </w:r>
      </w:hyperlink>
    </w:p>
    <w:p w14:paraId="1BC19523" w14:textId="77777777" w:rsidR="00C1147D" w:rsidRDefault="00C1147D" w:rsidP="004271FB">
      <w:pPr>
        <w:spacing w:line="480" w:lineRule="auto"/>
        <w:ind w:firstLine="0"/>
        <w:rPr>
          <w:bCs/>
        </w:rPr>
      </w:pPr>
    </w:p>
    <w:p w14:paraId="6C831C08" w14:textId="2C359AA1" w:rsidR="00C1147D" w:rsidRDefault="00C1147D" w:rsidP="004271FB">
      <w:pPr>
        <w:spacing w:line="480" w:lineRule="auto"/>
        <w:ind w:firstLine="0"/>
        <w:rPr>
          <w:bCs/>
        </w:rPr>
      </w:pPr>
    </w:p>
    <w:p w14:paraId="5D0E6370" w14:textId="0A3042A2" w:rsidR="00224DF1" w:rsidRDefault="00224DF1" w:rsidP="00224DF1">
      <w:pPr>
        <w:spacing w:line="480" w:lineRule="auto"/>
        <w:ind w:firstLine="0"/>
        <w:rPr>
          <w:b/>
        </w:rPr>
      </w:pPr>
      <w:r w:rsidRPr="00224DF1">
        <w:rPr>
          <w:b/>
        </w:rPr>
        <w:lastRenderedPageBreak/>
        <w:t>Author contributions</w:t>
      </w:r>
    </w:p>
    <w:p w14:paraId="4305A7B5" w14:textId="51D3FA2E" w:rsidR="00224DF1" w:rsidRDefault="00224DF1" w:rsidP="00224DF1">
      <w:pPr>
        <w:spacing w:line="480" w:lineRule="auto"/>
        <w:ind w:firstLine="0"/>
        <w:rPr>
          <w:bCs/>
        </w:rPr>
      </w:pPr>
      <w:r w:rsidRPr="00566252">
        <w:rPr>
          <w:bCs/>
        </w:rPr>
        <w:t>All authors contributed to the study conception and design. Material preparation</w:t>
      </w:r>
      <w:r>
        <w:rPr>
          <w:bCs/>
        </w:rPr>
        <w:t xml:space="preserve"> and</w:t>
      </w:r>
      <w:r w:rsidRPr="00566252">
        <w:rPr>
          <w:bCs/>
        </w:rPr>
        <w:t xml:space="preserve"> data collection were performed by </w:t>
      </w:r>
      <w:r w:rsidR="00E6727B">
        <w:rPr>
          <w:bCs/>
        </w:rPr>
        <w:t>RĆ</w:t>
      </w:r>
      <w:r w:rsidRPr="00566252">
        <w:rPr>
          <w:bCs/>
        </w:rPr>
        <w:t xml:space="preserve"> and </w:t>
      </w:r>
      <w:r w:rsidR="00E6727B">
        <w:rPr>
          <w:bCs/>
        </w:rPr>
        <w:t>KŽ. TK</w:t>
      </w:r>
      <w:r>
        <w:rPr>
          <w:bCs/>
        </w:rPr>
        <w:t xml:space="preserve"> </w:t>
      </w:r>
      <w:r w:rsidRPr="00566252">
        <w:rPr>
          <w:bCs/>
        </w:rPr>
        <w:t xml:space="preserve">and </w:t>
      </w:r>
      <w:r w:rsidR="00E6727B">
        <w:rPr>
          <w:bCs/>
        </w:rPr>
        <w:t>KŽ</w:t>
      </w:r>
      <w:r>
        <w:rPr>
          <w:bCs/>
        </w:rPr>
        <w:t xml:space="preserve"> </w:t>
      </w:r>
      <w:r w:rsidRPr="00566252">
        <w:rPr>
          <w:bCs/>
        </w:rPr>
        <w:t>performed</w:t>
      </w:r>
      <w:r>
        <w:rPr>
          <w:bCs/>
        </w:rPr>
        <w:t xml:space="preserve"> data</w:t>
      </w:r>
      <w:r w:rsidRPr="00566252">
        <w:rPr>
          <w:bCs/>
        </w:rPr>
        <w:t xml:space="preserve"> analysis</w:t>
      </w:r>
      <w:r>
        <w:rPr>
          <w:bCs/>
        </w:rPr>
        <w:t>,</w:t>
      </w:r>
      <w:r w:rsidRPr="00566252">
        <w:rPr>
          <w:bCs/>
        </w:rPr>
        <w:t xml:space="preserve"> </w:t>
      </w:r>
      <w:r>
        <w:rPr>
          <w:bCs/>
        </w:rPr>
        <w:t xml:space="preserve">had written the </w:t>
      </w:r>
      <w:r w:rsidRPr="00566252">
        <w:rPr>
          <w:bCs/>
        </w:rPr>
        <w:t>first draft of the manuscript</w:t>
      </w:r>
      <w:r>
        <w:rPr>
          <w:bCs/>
        </w:rPr>
        <w:t xml:space="preserve"> and equally contributed to this work.</w:t>
      </w:r>
      <w:r w:rsidR="00E6727B">
        <w:rPr>
          <w:bCs/>
        </w:rPr>
        <w:t xml:space="preserve"> SS performed data analysis. KŽ and DV conceived the study.</w:t>
      </w:r>
      <w:r w:rsidRPr="00566252">
        <w:rPr>
          <w:bCs/>
        </w:rPr>
        <w:t xml:space="preserve"> </w:t>
      </w:r>
      <w:r>
        <w:rPr>
          <w:bCs/>
        </w:rPr>
        <w:t>A</w:t>
      </w:r>
      <w:r w:rsidRPr="00566252">
        <w:rPr>
          <w:bCs/>
        </w:rPr>
        <w:t>ll authors commented on previous versions of the manuscript</w:t>
      </w:r>
      <w:r>
        <w:rPr>
          <w:bCs/>
        </w:rPr>
        <w:t>, and</w:t>
      </w:r>
      <w:r w:rsidRPr="00566252">
        <w:rPr>
          <w:bCs/>
        </w:rPr>
        <w:t xml:space="preserve"> read and approved the final manuscript.</w:t>
      </w:r>
    </w:p>
    <w:p w14:paraId="7878FD64" w14:textId="77777777" w:rsidR="00224DF1" w:rsidRPr="00224DF1" w:rsidRDefault="00224DF1" w:rsidP="00224DF1">
      <w:pPr>
        <w:spacing w:line="480" w:lineRule="auto"/>
        <w:ind w:firstLine="0"/>
        <w:rPr>
          <w:b/>
        </w:rPr>
      </w:pPr>
    </w:p>
    <w:p w14:paraId="5E2E35F6" w14:textId="77777777" w:rsidR="00224DF1" w:rsidRDefault="00224DF1" w:rsidP="004271FB">
      <w:pPr>
        <w:spacing w:line="480" w:lineRule="auto"/>
        <w:ind w:firstLine="0"/>
        <w:rPr>
          <w:b/>
        </w:rPr>
      </w:pPr>
    </w:p>
    <w:p w14:paraId="02861967" w14:textId="77777777" w:rsidR="00224DF1" w:rsidRDefault="00224DF1" w:rsidP="004271FB">
      <w:pPr>
        <w:spacing w:line="480" w:lineRule="auto"/>
        <w:ind w:firstLine="0"/>
        <w:rPr>
          <w:b/>
        </w:rPr>
      </w:pPr>
    </w:p>
    <w:p w14:paraId="79B33D72" w14:textId="77777777" w:rsidR="00224DF1" w:rsidRDefault="00224DF1" w:rsidP="004271FB">
      <w:pPr>
        <w:spacing w:line="480" w:lineRule="auto"/>
        <w:ind w:firstLine="0"/>
        <w:rPr>
          <w:b/>
        </w:rPr>
      </w:pPr>
    </w:p>
    <w:p w14:paraId="3553B77C" w14:textId="77777777" w:rsidR="00224DF1" w:rsidRDefault="00224DF1" w:rsidP="004271FB">
      <w:pPr>
        <w:spacing w:line="480" w:lineRule="auto"/>
        <w:ind w:firstLine="0"/>
        <w:rPr>
          <w:b/>
        </w:rPr>
      </w:pPr>
    </w:p>
    <w:p w14:paraId="340256F6" w14:textId="77777777" w:rsidR="00224DF1" w:rsidRDefault="00224DF1" w:rsidP="004271FB">
      <w:pPr>
        <w:spacing w:line="480" w:lineRule="auto"/>
        <w:ind w:firstLine="0"/>
        <w:rPr>
          <w:b/>
        </w:rPr>
      </w:pPr>
    </w:p>
    <w:p w14:paraId="4091477B" w14:textId="77777777" w:rsidR="00224DF1" w:rsidRDefault="00224DF1" w:rsidP="004271FB">
      <w:pPr>
        <w:spacing w:line="480" w:lineRule="auto"/>
        <w:ind w:firstLine="0"/>
        <w:rPr>
          <w:b/>
        </w:rPr>
      </w:pPr>
    </w:p>
    <w:p w14:paraId="3C7A1091" w14:textId="77777777" w:rsidR="00224DF1" w:rsidRDefault="00224DF1" w:rsidP="004271FB">
      <w:pPr>
        <w:spacing w:line="480" w:lineRule="auto"/>
        <w:ind w:firstLine="0"/>
        <w:rPr>
          <w:b/>
        </w:rPr>
      </w:pPr>
    </w:p>
    <w:p w14:paraId="0BD21AF2" w14:textId="77777777" w:rsidR="00224DF1" w:rsidRDefault="00224DF1" w:rsidP="004271FB">
      <w:pPr>
        <w:spacing w:line="480" w:lineRule="auto"/>
        <w:ind w:firstLine="0"/>
        <w:rPr>
          <w:b/>
        </w:rPr>
      </w:pPr>
    </w:p>
    <w:p w14:paraId="41604B28" w14:textId="77777777" w:rsidR="00224DF1" w:rsidRDefault="00224DF1" w:rsidP="004271FB">
      <w:pPr>
        <w:spacing w:line="480" w:lineRule="auto"/>
        <w:ind w:firstLine="0"/>
        <w:rPr>
          <w:b/>
        </w:rPr>
      </w:pPr>
    </w:p>
    <w:p w14:paraId="072B55F4" w14:textId="77777777" w:rsidR="00224DF1" w:rsidRDefault="00224DF1" w:rsidP="004271FB">
      <w:pPr>
        <w:spacing w:line="480" w:lineRule="auto"/>
        <w:ind w:firstLine="0"/>
        <w:rPr>
          <w:b/>
        </w:rPr>
      </w:pPr>
    </w:p>
    <w:p w14:paraId="0786B02B" w14:textId="77777777" w:rsidR="00224DF1" w:rsidRDefault="00224DF1" w:rsidP="004271FB">
      <w:pPr>
        <w:spacing w:line="480" w:lineRule="auto"/>
        <w:ind w:firstLine="0"/>
        <w:rPr>
          <w:b/>
        </w:rPr>
      </w:pPr>
    </w:p>
    <w:p w14:paraId="3992CC95" w14:textId="77777777" w:rsidR="00224DF1" w:rsidRDefault="00224DF1" w:rsidP="004271FB">
      <w:pPr>
        <w:spacing w:line="480" w:lineRule="auto"/>
        <w:ind w:firstLine="0"/>
        <w:rPr>
          <w:b/>
        </w:rPr>
      </w:pPr>
    </w:p>
    <w:p w14:paraId="078F5A34" w14:textId="61133987" w:rsidR="00C1147D" w:rsidRPr="00C059DE" w:rsidRDefault="007F12B8" w:rsidP="004271FB">
      <w:pPr>
        <w:spacing w:line="480" w:lineRule="auto"/>
        <w:ind w:firstLine="0"/>
        <w:rPr>
          <w:b/>
        </w:rPr>
      </w:pPr>
      <w:r w:rsidRPr="00C059DE">
        <w:rPr>
          <w:b/>
        </w:rPr>
        <w:lastRenderedPageBreak/>
        <w:t>Abstract</w:t>
      </w:r>
    </w:p>
    <w:p w14:paraId="21843F81" w14:textId="0B2C7F1C" w:rsidR="00C1147D" w:rsidRPr="00C059DE" w:rsidRDefault="007F12B8" w:rsidP="004271FB">
      <w:pPr>
        <w:spacing w:line="480" w:lineRule="auto"/>
        <w:rPr>
          <w:sz w:val="20"/>
          <w:szCs w:val="20"/>
        </w:rPr>
      </w:pPr>
      <w:r w:rsidRPr="00C059DE">
        <w:rPr>
          <w:sz w:val="20"/>
          <w:szCs w:val="20"/>
        </w:rPr>
        <w:t>Peracarid crustaceans contribute to the homogenization of macroinvertebrate communities as one of the most important group of</w:t>
      </w:r>
      <w:r w:rsidR="007F2ACC" w:rsidRPr="00C059DE">
        <w:rPr>
          <w:sz w:val="20"/>
          <w:szCs w:val="20"/>
        </w:rPr>
        <w:t xml:space="preserve"> aquatic</w:t>
      </w:r>
      <w:r w:rsidRPr="00C059DE">
        <w:rPr>
          <w:sz w:val="20"/>
          <w:szCs w:val="20"/>
        </w:rPr>
        <w:t xml:space="preserve"> invaders. This study </w:t>
      </w:r>
      <w:r w:rsidR="00251E92" w:rsidRPr="00C059DE">
        <w:rPr>
          <w:sz w:val="20"/>
          <w:szCs w:val="20"/>
        </w:rPr>
        <w:t xml:space="preserve">investigated </w:t>
      </w:r>
      <w:r w:rsidRPr="00C059DE">
        <w:rPr>
          <w:sz w:val="20"/>
          <w:szCs w:val="20"/>
        </w:rPr>
        <w:t>the relationship between alien peracarid</w:t>
      </w:r>
      <w:r w:rsidR="008D34B7">
        <w:rPr>
          <w:sz w:val="20"/>
          <w:szCs w:val="20"/>
        </w:rPr>
        <w:t>s</w:t>
      </w:r>
      <w:r w:rsidRPr="00C059DE">
        <w:rPr>
          <w:sz w:val="20"/>
          <w:szCs w:val="20"/>
        </w:rPr>
        <w:t xml:space="preserve"> and physicochemical parameters </w:t>
      </w:r>
      <w:r w:rsidR="00251E92" w:rsidRPr="00C059DE">
        <w:rPr>
          <w:sz w:val="20"/>
          <w:szCs w:val="20"/>
        </w:rPr>
        <w:t>indicative of</w:t>
      </w:r>
      <w:r w:rsidRPr="00C059DE">
        <w:rPr>
          <w:sz w:val="20"/>
          <w:szCs w:val="20"/>
        </w:rPr>
        <w:t xml:space="preserve"> nutrient and organic pollution, a</w:t>
      </w:r>
      <w:r w:rsidR="00FD53A7" w:rsidRPr="00C059DE">
        <w:rPr>
          <w:sz w:val="20"/>
          <w:szCs w:val="20"/>
        </w:rPr>
        <w:t xml:space="preserve">nd </w:t>
      </w:r>
      <w:r w:rsidRPr="00C059DE">
        <w:rPr>
          <w:sz w:val="20"/>
          <w:szCs w:val="20"/>
        </w:rPr>
        <w:t xml:space="preserve">their contribution to biocontamination of macroinvertebrate assemblages. </w:t>
      </w:r>
      <w:r w:rsidR="008D34B7">
        <w:rPr>
          <w:sz w:val="20"/>
          <w:szCs w:val="20"/>
        </w:rPr>
        <w:t>T</w:t>
      </w:r>
      <w:r w:rsidR="00251E92" w:rsidRPr="00C059DE">
        <w:rPr>
          <w:sz w:val="20"/>
          <w:szCs w:val="20"/>
        </w:rPr>
        <w:t>he impact</w:t>
      </w:r>
      <w:r w:rsidRPr="00C059DE">
        <w:rPr>
          <w:sz w:val="20"/>
          <w:szCs w:val="20"/>
        </w:rPr>
        <w:t xml:space="preserve"> of alien macroinvertebrates, </w:t>
      </w:r>
      <w:r w:rsidR="00251E92" w:rsidRPr="00C059DE">
        <w:rPr>
          <w:sz w:val="20"/>
          <w:szCs w:val="20"/>
        </w:rPr>
        <w:t>particularly</w:t>
      </w:r>
      <w:r w:rsidRPr="00C059DE">
        <w:rPr>
          <w:sz w:val="20"/>
          <w:szCs w:val="20"/>
        </w:rPr>
        <w:t xml:space="preserve"> alien peracarids, on selected biological metrics w</w:t>
      </w:r>
      <w:r w:rsidR="00251E92" w:rsidRPr="00C059DE">
        <w:rPr>
          <w:sz w:val="20"/>
          <w:szCs w:val="20"/>
        </w:rPr>
        <w:t>as</w:t>
      </w:r>
      <w:r w:rsidRPr="00C059DE">
        <w:rPr>
          <w:sz w:val="20"/>
          <w:szCs w:val="20"/>
        </w:rPr>
        <w:t xml:space="preserve"> examined. Sampling was conducted twice (2015 and 2016/2017) at 4</w:t>
      </w:r>
      <w:r w:rsidR="00F10937">
        <w:rPr>
          <w:sz w:val="20"/>
          <w:szCs w:val="20"/>
        </w:rPr>
        <w:t>6</w:t>
      </w:r>
      <w:r w:rsidRPr="00C059DE">
        <w:rPr>
          <w:sz w:val="20"/>
          <w:szCs w:val="20"/>
        </w:rPr>
        <w:t xml:space="preserve"> sites on four major rivers (Danube, Sava, Drav</w:t>
      </w:r>
      <w:r w:rsidR="008D34B7">
        <w:rPr>
          <w:sz w:val="20"/>
          <w:szCs w:val="20"/>
        </w:rPr>
        <w:t>a, Mura),</w:t>
      </w:r>
      <w:r w:rsidR="00F10937">
        <w:rPr>
          <w:sz w:val="20"/>
          <w:szCs w:val="20"/>
        </w:rPr>
        <w:t xml:space="preserve"> accompanied with eight measurements of</w:t>
      </w:r>
      <w:r w:rsidR="008D34B7">
        <w:rPr>
          <w:sz w:val="20"/>
          <w:szCs w:val="20"/>
        </w:rPr>
        <w:t xml:space="preserve"> physico</w:t>
      </w:r>
      <w:r w:rsidRPr="00C059DE">
        <w:rPr>
          <w:sz w:val="20"/>
          <w:szCs w:val="20"/>
        </w:rPr>
        <w:t>chemical parameters. Invasive peracarids showed predominantly negative correlations with nutrient pollution, the strongest negative correlations with ammonia, nitrites and ort</w:t>
      </w:r>
      <w:r w:rsidR="00251E92" w:rsidRPr="00C059DE">
        <w:rPr>
          <w:sz w:val="20"/>
          <w:szCs w:val="20"/>
        </w:rPr>
        <w:t>h</w:t>
      </w:r>
      <w:r w:rsidRPr="00C059DE">
        <w:rPr>
          <w:sz w:val="20"/>
          <w:szCs w:val="20"/>
        </w:rPr>
        <w:t xml:space="preserve">ophosphates. Biocontamination of macroinvertebrate assemblages, calculated as family-level Site-specific Biocontamination Index, was mostly high and severe, </w:t>
      </w:r>
      <w:r w:rsidR="007F2ACC" w:rsidRPr="00C059DE">
        <w:rPr>
          <w:sz w:val="20"/>
          <w:szCs w:val="20"/>
        </w:rPr>
        <w:t>while</w:t>
      </w:r>
      <w:r w:rsidRPr="00C059DE">
        <w:rPr>
          <w:sz w:val="20"/>
          <w:szCs w:val="20"/>
        </w:rPr>
        <w:t xml:space="preserve"> </w:t>
      </w:r>
      <w:r w:rsidR="007F2ACC" w:rsidRPr="00C059DE">
        <w:rPr>
          <w:sz w:val="20"/>
          <w:szCs w:val="20"/>
        </w:rPr>
        <w:t xml:space="preserve">the </w:t>
      </w:r>
      <w:r w:rsidRPr="00C059DE">
        <w:rPr>
          <w:sz w:val="20"/>
          <w:szCs w:val="20"/>
        </w:rPr>
        <w:t>abundance of alien Peracarida mainly determined the biocontamination class. Sites with higher densities of alien Peracarida had lower organic and nutrient pollution and higher biological metrics than sites with lower densities. Biological metrics showed a positive correlation with alien Peracarida</w:t>
      </w:r>
      <w:r w:rsidR="00FA794E" w:rsidRPr="00FA794E">
        <w:rPr>
          <w:sz w:val="20"/>
          <w:szCs w:val="20"/>
        </w:rPr>
        <w:t xml:space="preserve"> </w:t>
      </w:r>
      <w:r w:rsidR="00FA794E" w:rsidRPr="00C059DE">
        <w:rPr>
          <w:sz w:val="20"/>
          <w:szCs w:val="20"/>
        </w:rPr>
        <w:t>densities</w:t>
      </w:r>
      <w:r w:rsidRPr="00C059DE">
        <w:rPr>
          <w:sz w:val="20"/>
          <w:szCs w:val="20"/>
        </w:rPr>
        <w:t>, while their</w:t>
      </w:r>
      <w:r w:rsidR="00EA3601" w:rsidRPr="00C059DE">
        <w:rPr>
          <w:sz w:val="20"/>
          <w:szCs w:val="20"/>
        </w:rPr>
        <w:t xml:space="preserve"> exclusion</w:t>
      </w:r>
      <w:r w:rsidRPr="00C059DE">
        <w:rPr>
          <w:sz w:val="20"/>
          <w:szCs w:val="20"/>
        </w:rPr>
        <w:t xml:space="preserve"> </w:t>
      </w:r>
      <w:r w:rsidR="00F10937">
        <w:rPr>
          <w:sz w:val="20"/>
          <w:szCs w:val="20"/>
        </w:rPr>
        <w:t>or</w:t>
      </w:r>
      <w:r w:rsidRPr="00C059DE">
        <w:rPr>
          <w:sz w:val="20"/>
          <w:szCs w:val="20"/>
        </w:rPr>
        <w:t xml:space="preserve"> exclusion of all</w:t>
      </w:r>
      <w:r w:rsidR="00EA3601" w:rsidRPr="00C059DE">
        <w:rPr>
          <w:sz w:val="20"/>
          <w:szCs w:val="20"/>
        </w:rPr>
        <w:t xml:space="preserve"> alien macroinvertebrate</w:t>
      </w:r>
      <w:r w:rsidR="009657A1">
        <w:rPr>
          <w:sz w:val="20"/>
          <w:szCs w:val="20"/>
        </w:rPr>
        <w:t>s</w:t>
      </w:r>
      <w:r w:rsidR="00EA3601" w:rsidRPr="00C059DE">
        <w:rPr>
          <w:sz w:val="20"/>
          <w:szCs w:val="20"/>
        </w:rPr>
        <w:t xml:space="preserve"> species</w:t>
      </w:r>
      <w:r w:rsidRPr="00C059DE">
        <w:rPr>
          <w:sz w:val="20"/>
          <w:szCs w:val="20"/>
        </w:rPr>
        <w:t xml:space="preserve"> affected biological metric</w:t>
      </w:r>
      <w:r w:rsidR="00251E92" w:rsidRPr="00C059DE">
        <w:rPr>
          <w:sz w:val="20"/>
          <w:szCs w:val="20"/>
        </w:rPr>
        <w:t xml:space="preserve"> values</w:t>
      </w:r>
      <w:r w:rsidRPr="00C059DE">
        <w:rPr>
          <w:sz w:val="20"/>
          <w:szCs w:val="20"/>
        </w:rPr>
        <w:t xml:space="preserve">. </w:t>
      </w:r>
      <w:r w:rsidR="008D34B7">
        <w:rPr>
          <w:sz w:val="20"/>
          <w:szCs w:val="20"/>
        </w:rPr>
        <w:t>I</w:t>
      </w:r>
      <w:r w:rsidR="008D34B7" w:rsidRPr="008D34B7">
        <w:rPr>
          <w:sz w:val="20"/>
          <w:szCs w:val="20"/>
        </w:rPr>
        <w:t>nvasive peracarids can be used as indicators of nutrient and organic pollution and should be included in the calculation of biological metrics for assessing ecological status.</w:t>
      </w:r>
    </w:p>
    <w:p w14:paraId="6984FDB2" w14:textId="77777777" w:rsidR="00C1147D" w:rsidRPr="00C059DE" w:rsidRDefault="00C1147D" w:rsidP="004271FB">
      <w:pPr>
        <w:spacing w:line="480" w:lineRule="auto"/>
        <w:ind w:firstLine="0"/>
        <w:rPr>
          <w:bCs/>
        </w:rPr>
      </w:pPr>
    </w:p>
    <w:p w14:paraId="2E057A98" w14:textId="77777777" w:rsidR="00C1147D" w:rsidRPr="00C059DE" w:rsidRDefault="00C1147D" w:rsidP="004271FB">
      <w:pPr>
        <w:spacing w:line="480" w:lineRule="auto"/>
        <w:ind w:firstLine="0"/>
        <w:rPr>
          <w:bCs/>
        </w:rPr>
      </w:pPr>
    </w:p>
    <w:p w14:paraId="233CE666" w14:textId="68A83D9D" w:rsidR="00C1147D" w:rsidRPr="00C059DE" w:rsidRDefault="007F12B8" w:rsidP="004271FB">
      <w:pPr>
        <w:spacing w:line="480" w:lineRule="auto"/>
        <w:ind w:firstLine="0"/>
        <w:rPr>
          <w:b/>
        </w:rPr>
      </w:pPr>
      <w:r w:rsidRPr="00C059DE">
        <w:rPr>
          <w:b/>
        </w:rPr>
        <w:t>Key words:</w:t>
      </w:r>
      <w:r w:rsidRPr="00C059DE">
        <w:rPr>
          <w:bCs/>
        </w:rPr>
        <w:t xml:space="preserve"> alien</w:t>
      </w:r>
      <w:r w:rsidRPr="00C059DE">
        <w:t xml:space="preserve"> </w:t>
      </w:r>
      <w:r w:rsidRPr="00C059DE">
        <w:rPr>
          <w:bCs/>
        </w:rPr>
        <w:t>Peracarida, biocontamination, macroinvertebrate assemblages, nu</w:t>
      </w:r>
      <w:r w:rsidR="00F41837" w:rsidRPr="00C059DE">
        <w:rPr>
          <w:bCs/>
        </w:rPr>
        <w:t>trient and organic pollution</w:t>
      </w:r>
    </w:p>
    <w:p w14:paraId="725F8DF9" w14:textId="77777777" w:rsidR="00C1147D" w:rsidRPr="00C059DE" w:rsidRDefault="00C1147D" w:rsidP="004271FB">
      <w:pPr>
        <w:spacing w:line="480" w:lineRule="auto"/>
        <w:ind w:firstLine="0"/>
        <w:rPr>
          <w:b/>
        </w:rPr>
      </w:pPr>
    </w:p>
    <w:p w14:paraId="003DC0A1" w14:textId="0C90E8EE" w:rsidR="009A3926" w:rsidRDefault="009A3926" w:rsidP="004271FB">
      <w:pPr>
        <w:spacing w:after="0" w:line="480" w:lineRule="auto"/>
        <w:ind w:firstLine="0"/>
        <w:jc w:val="left"/>
        <w:rPr>
          <w:b/>
        </w:rPr>
      </w:pPr>
      <w:r>
        <w:rPr>
          <w:b/>
        </w:rPr>
        <w:br w:type="page"/>
      </w:r>
    </w:p>
    <w:p w14:paraId="5C139995" w14:textId="19509305" w:rsidR="00C1147D" w:rsidRPr="00C059DE" w:rsidRDefault="007F12B8" w:rsidP="004271FB">
      <w:pPr>
        <w:spacing w:line="480" w:lineRule="auto"/>
        <w:ind w:firstLine="0"/>
        <w:rPr>
          <w:b/>
        </w:rPr>
      </w:pPr>
      <w:r w:rsidRPr="00C059DE">
        <w:rPr>
          <w:b/>
        </w:rPr>
        <w:lastRenderedPageBreak/>
        <w:t>Introduction</w:t>
      </w:r>
    </w:p>
    <w:p w14:paraId="1C5B28FF" w14:textId="4515122A" w:rsidR="00C1147D" w:rsidRPr="00C059DE" w:rsidRDefault="007F12B8" w:rsidP="004271FB">
      <w:pPr>
        <w:spacing w:line="480" w:lineRule="auto"/>
        <w:rPr>
          <w:sz w:val="20"/>
          <w:szCs w:val="20"/>
        </w:rPr>
      </w:pPr>
      <w:r w:rsidRPr="00C059DE">
        <w:rPr>
          <w:bCs/>
          <w:sz w:val="20"/>
          <w:szCs w:val="20"/>
        </w:rPr>
        <w:t xml:space="preserve">The spread of alien invasive species is considered one of the </w:t>
      </w:r>
      <w:r w:rsidR="001140DA" w:rsidRPr="00C059DE">
        <w:rPr>
          <w:bCs/>
          <w:sz w:val="20"/>
          <w:szCs w:val="20"/>
        </w:rPr>
        <w:t>greatest</w:t>
      </w:r>
      <w:r w:rsidRPr="00C059DE">
        <w:rPr>
          <w:bCs/>
          <w:sz w:val="20"/>
          <w:szCs w:val="20"/>
        </w:rPr>
        <w:t xml:space="preserve"> threats to the biodiversity of aquatic ecosystems (Strayer, 2010; Havel et al., 2015). With many old and new emerging pressures and cumulative stressors, alien species have largely contributed to the global freshwater biodiversity crisis (Reid et al., 2019). </w:t>
      </w:r>
      <w:r w:rsidR="001140DA" w:rsidRPr="00C059DE">
        <w:rPr>
          <w:bCs/>
          <w:sz w:val="20"/>
          <w:szCs w:val="20"/>
        </w:rPr>
        <w:t>The b</w:t>
      </w:r>
      <w:r w:rsidRPr="00C059DE">
        <w:rPr>
          <w:bCs/>
          <w:sz w:val="20"/>
          <w:szCs w:val="20"/>
        </w:rPr>
        <w:t>iota of European rivers only about 40%</w:t>
      </w:r>
      <w:r w:rsidR="005C27A5">
        <w:rPr>
          <w:bCs/>
          <w:sz w:val="20"/>
          <w:szCs w:val="20"/>
        </w:rPr>
        <w:t xml:space="preserve"> of which</w:t>
      </w:r>
      <w:r w:rsidRPr="00C059DE">
        <w:rPr>
          <w:bCs/>
          <w:sz w:val="20"/>
          <w:szCs w:val="20"/>
        </w:rPr>
        <w:t xml:space="preserve"> </w:t>
      </w:r>
      <w:r w:rsidR="001140DA" w:rsidRPr="00C059DE">
        <w:rPr>
          <w:bCs/>
          <w:sz w:val="20"/>
          <w:szCs w:val="20"/>
        </w:rPr>
        <w:t>achieve</w:t>
      </w:r>
      <w:r w:rsidRPr="00C059DE">
        <w:rPr>
          <w:bCs/>
          <w:sz w:val="20"/>
          <w:szCs w:val="20"/>
        </w:rPr>
        <w:t xml:space="preserve"> 'good ecological status' (EEA, 2018), is affected by co-occurring and interacting multiple stressors, </w:t>
      </w:r>
      <w:r w:rsidR="001140DA" w:rsidRPr="00C059DE">
        <w:rPr>
          <w:bCs/>
          <w:sz w:val="20"/>
          <w:szCs w:val="20"/>
        </w:rPr>
        <w:t>mainly</w:t>
      </w:r>
      <w:r w:rsidRPr="00C059DE">
        <w:rPr>
          <w:bCs/>
          <w:sz w:val="20"/>
          <w:szCs w:val="20"/>
        </w:rPr>
        <w:t xml:space="preserve"> altered hydro</w:t>
      </w:r>
      <w:r w:rsidR="000D77CB" w:rsidRPr="00C059DE">
        <w:rPr>
          <w:bCs/>
          <w:sz w:val="20"/>
          <w:szCs w:val="20"/>
        </w:rPr>
        <w:t>-</w:t>
      </w:r>
      <w:r w:rsidRPr="00C059DE">
        <w:rPr>
          <w:bCs/>
          <w:sz w:val="20"/>
          <w:szCs w:val="20"/>
        </w:rPr>
        <w:t>morphology, nutrient enrichment and toxic substances (Lemm et al., 202</w:t>
      </w:r>
      <w:r w:rsidR="00FA05CC">
        <w:rPr>
          <w:bCs/>
          <w:sz w:val="20"/>
          <w:szCs w:val="20"/>
        </w:rPr>
        <w:t>1</w:t>
      </w:r>
      <w:r w:rsidRPr="00C059DE">
        <w:rPr>
          <w:bCs/>
          <w:sz w:val="20"/>
          <w:szCs w:val="20"/>
        </w:rPr>
        <w:t xml:space="preserve">). Additionally, the number of alien and invasive species and </w:t>
      </w:r>
      <w:r w:rsidR="001140DA" w:rsidRPr="00C059DE">
        <w:rPr>
          <w:bCs/>
          <w:sz w:val="20"/>
          <w:szCs w:val="20"/>
        </w:rPr>
        <w:t xml:space="preserve">the </w:t>
      </w:r>
      <w:r w:rsidRPr="00C059DE">
        <w:rPr>
          <w:bCs/>
          <w:sz w:val="20"/>
          <w:szCs w:val="20"/>
        </w:rPr>
        <w:t xml:space="preserve">pathways of their introduction into European freshwaters are continuously </w:t>
      </w:r>
      <w:r w:rsidR="001140DA" w:rsidRPr="00C059DE">
        <w:rPr>
          <w:bCs/>
          <w:sz w:val="20"/>
          <w:szCs w:val="20"/>
        </w:rPr>
        <w:t>increasing</w:t>
      </w:r>
      <w:r w:rsidRPr="00C059DE">
        <w:rPr>
          <w:bCs/>
          <w:sz w:val="20"/>
          <w:szCs w:val="20"/>
        </w:rPr>
        <w:t xml:space="preserve"> (Nunes et al., 2015). European large rivers are among the most </w:t>
      </w:r>
      <w:r w:rsidR="001140DA" w:rsidRPr="00C059DE">
        <w:rPr>
          <w:bCs/>
          <w:sz w:val="20"/>
          <w:szCs w:val="20"/>
        </w:rPr>
        <w:t>affected</w:t>
      </w:r>
      <w:r w:rsidRPr="00C059DE">
        <w:rPr>
          <w:bCs/>
          <w:sz w:val="20"/>
          <w:szCs w:val="20"/>
        </w:rPr>
        <w:t xml:space="preserve"> aquatic </w:t>
      </w:r>
      <w:r w:rsidR="00BD13AB">
        <w:rPr>
          <w:bCs/>
          <w:sz w:val="20"/>
          <w:szCs w:val="20"/>
        </w:rPr>
        <w:t>eco</w:t>
      </w:r>
      <w:r w:rsidRPr="00C059DE">
        <w:rPr>
          <w:bCs/>
          <w:sz w:val="20"/>
          <w:szCs w:val="20"/>
        </w:rPr>
        <w:t xml:space="preserve">systems (Petts et al., 1993; Strayer et al., 2014; Tockner et al., 2009), </w:t>
      </w:r>
      <w:r w:rsidR="001140DA" w:rsidRPr="00C059DE">
        <w:rPr>
          <w:bCs/>
          <w:sz w:val="20"/>
          <w:szCs w:val="20"/>
        </w:rPr>
        <w:t>where</w:t>
      </w:r>
      <w:r w:rsidRPr="00C059DE">
        <w:rPr>
          <w:bCs/>
          <w:sz w:val="20"/>
          <w:szCs w:val="20"/>
        </w:rPr>
        <w:t xml:space="preserve"> native macroinvertebrate fauna has </w:t>
      </w:r>
      <w:r w:rsidR="001140DA" w:rsidRPr="00C059DE">
        <w:rPr>
          <w:bCs/>
          <w:sz w:val="20"/>
          <w:szCs w:val="20"/>
        </w:rPr>
        <w:t xml:space="preserve">changed </w:t>
      </w:r>
      <w:r w:rsidRPr="00C059DE">
        <w:rPr>
          <w:bCs/>
          <w:sz w:val="20"/>
          <w:szCs w:val="20"/>
        </w:rPr>
        <w:t xml:space="preserve">significantly </w:t>
      </w:r>
      <w:r w:rsidR="001140DA" w:rsidRPr="00C059DE">
        <w:rPr>
          <w:bCs/>
          <w:sz w:val="20"/>
          <w:szCs w:val="20"/>
        </w:rPr>
        <w:t>over</w:t>
      </w:r>
      <w:r w:rsidR="000D77CB" w:rsidRPr="00C059DE">
        <w:rPr>
          <w:bCs/>
          <w:sz w:val="20"/>
          <w:szCs w:val="20"/>
        </w:rPr>
        <w:t xml:space="preserve"> </w:t>
      </w:r>
      <w:r w:rsidRPr="00C059DE">
        <w:rPr>
          <w:bCs/>
          <w:sz w:val="20"/>
          <w:szCs w:val="20"/>
        </w:rPr>
        <w:t>the last hundred years and is now dominated by alien macroinvertebrate species (AMS) (Bij de Vaate, 2003; Bernauer &amp; Jansen, 2006; Haas et al., 2002;</w:t>
      </w:r>
      <w:r w:rsidR="00977DCD">
        <w:rPr>
          <w:bCs/>
          <w:sz w:val="20"/>
          <w:szCs w:val="20"/>
        </w:rPr>
        <w:t xml:space="preserve"> Haubrock et al., 2021</w:t>
      </w:r>
      <w:r w:rsidR="00F10937">
        <w:rPr>
          <w:bCs/>
          <w:sz w:val="20"/>
          <w:szCs w:val="20"/>
        </w:rPr>
        <w:t>;</w:t>
      </w:r>
      <w:r w:rsidRPr="00C059DE">
        <w:rPr>
          <w:bCs/>
          <w:sz w:val="20"/>
          <w:szCs w:val="20"/>
        </w:rPr>
        <w:t xml:space="preserve"> Jazdzewski et al., 2004; Van den Brink et al., 1990). Consequently, </w:t>
      </w:r>
      <w:r w:rsidR="001140DA" w:rsidRPr="00C059DE">
        <w:rPr>
          <w:bCs/>
          <w:sz w:val="20"/>
          <w:szCs w:val="20"/>
        </w:rPr>
        <w:t xml:space="preserve">the </w:t>
      </w:r>
      <w:r w:rsidRPr="00C059DE">
        <w:rPr>
          <w:bCs/>
          <w:sz w:val="20"/>
          <w:szCs w:val="20"/>
        </w:rPr>
        <w:t xml:space="preserve">macroinvertebrate assemblages of major European rivers (e.g., Rhine, Danube, Vistula) are </w:t>
      </w:r>
      <w:r w:rsidR="001140DA" w:rsidRPr="00C059DE">
        <w:rPr>
          <w:bCs/>
          <w:sz w:val="20"/>
          <w:szCs w:val="20"/>
        </w:rPr>
        <w:t>highly</w:t>
      </w:r>
      <w:r w:rsidRPr="00C059DE">
        <w:rPr>
          <w:bCs/>
          <w:sz w:val="20"/>
          <w:szCs w:val="20"/>
        </w:rPr>
        <w:t xml:space="preserve"> biocontaminated, i.e. dominated by AMS in terms of taxonomic composition and abundance (Arbačiauskas et al., 2008, 2011; Arndt et al., 2009; Ćuk et al., 2019). The most important pathways and vectors for the spread of AMS in Europe were the construction of canals interconnecting previously isolated river basins (Bij de Vaate et al., 2002; Leuven et al., 2009), transport by ships (Minchin &amp; Gollasch 2003; Gollasch, 2007), intentional introductions (Arbačiauskas et al., 2010, 2011), and spread by natural, </w:t>
      </w:r>
      <w:r w:rsidR="001140DA" w:rsidRPr="00C059DE">
        <w:rPr>
          <w:bCs/>
          <w:sz w:val="20"/>
          <w:szCs w:val="20"/>
        </w:rPr>
        <w:t>unassisted</w:t>
      </w:r>
      <w:r w:rsidRPr="00C059DE">
        <w:rPr>
          <w:bCs/>
          <w:sz w:val="20"/>
          <w:szCs w:val="20"/>
        </w:rPr>
        <w:t xml:space="preserve"> dispersal from the point of primary introduction (e.g. Hudina et al., 2009). However, although approximately 200 alien invertebrate species have been recorded in European freshwaters (Nunes et al., 2015; Rabitsch et al., 2012; Strayer, 2010), there is a lack of information on their interaction with pollution </w:t>
      </w:r>
      <w:r w:rsidR="00CB04BA" w:rsidRPr="00C059DE">
        <w:rPr>
          <w:bCs/>
          <w:sz w:val="20"/>
          <w:szCs w:val="20"/>
        </w:rPr>
        <w:t>and</w:t>
      </w:r>
      <w:r w:rsidR="00355DA2">
        <w:rPr>
          <w:bCs/>
          <w:sz w:val="20"/>
          <w:szCs w:val="20"/>
        </w:rPr>
        <w:t xml:space="preserve"> very few</w:t>
      </w:r>
      <w:r w:rsidR="00CB04BA" w:rsidRPr="00C059DE">
        <w:rPr>
          <w:bCs/>
          <w:sz w:val="20"/>
          <w:szCs w:val="20"/>
        </w:rPr>
        <w:t xml:space="preserve"> on the impact</w:t>
      </w:r>
      <w:r w:rsidRPr="00C059DE">
        <w:rPr>
          <w:bCs/>
          <w:sz w:val="20"/>
          <w:szCs w:val="20"/>
        </w:rPr>
        <w:t xml:space="preserve"> of their presence on biological monitoring</w:t>
      </w:r>
      <w:r w:rsidR="00355DA2">
        <w:rPr>
          <w:bCs/>
          <w:sz w:val="20"/>
          <w:szCs w:val="20"/>
        </w:rPr>
        <w:t xml:space="preserve"> (</w:t>
      </w:r>
      <w:r w:rsidR="009657A1">
        <w:rPr>
          <w:bCs/>
          <w:sz w:val="20"/>
          <w:szCs w:val="20"/>
        </w:rPr>
        <w:t xml:space="preserve">e. g. </w:t>
      </w:r>
      <w:r w:rsidR="00F10937">
        <w:rPr>
          <w:bCs/>
          <w:sz w:val="20"/>
          <w:szCs w:val="20"/>
        </w:rPr>
        <w:t xml:space="preserve">MacNeil &amp; Briffa, 2009; </w:t>
      </w:r>
      <w:r w:rsidR="00355DA2">
        <w:rPr>
          <w:bCs/>
          <w:sz w:val="20"/>
          <w:szCs w:val="20"/>
        </w:rPr>
        <w:t>Guareschi et al., 2021a)</w:t>
      </w:r>
      <w:r w:rsidRPr="00C059DE">
        <w:rPr>
          <w:bCs/>
          <w:sz w:val="20"/>
          <w:szCs w:val="20"/>
        </w:rPr>
        <w:t>.</w:t>
      </w:r>
    </w:p>
    <w:p w14:paraId="70407DCC" w14:textId="1708F631" w:rsidR="00C1147D" w:rsidRPr="00C059DE" w:rsidRDefault="007F12B8" w:rsidP="004271FB">
      <w:pPr>
        <w:spacing w:line="480" w:lineRule="auto"/>
        <w:rPr>
          <w:sz w:val="20"/>
          <w:szCs w:val="20"/>
        </w:rPr>
      </w:pPr>
      <w:r w:rsidRPr="00C059DE">
        <w:rPr>
          <w:bCs/>
          <w:sz w:val="20"/>
          <w:szCs w:val="20"/>
        </w:rPr>
        <w:t xml:space="preserve">The negative ecological impacts of alien species, also perceived as biological pollution </w:t>
      </w:r>
      <w:r w:rsidRPr="00C059DE">
        <w:rPr>
          <w:sz w:val="20"/>
          <w:szCs w:val="20"/>
        </w:rPr>
        <w:fldChar w:fldCharType="begin"/>
      </w:r>
      <w:r w:rsidRPr="00C059DE">
        <w:rPr>
          <w:sz w:val="20"/>
          <w:szCs w:val="20"/>
        </w:rPr>
        <w:instrText>ADDIN CSL_CITATION {"citationItems":[{"id":"ITEM-1","itemData":{"DOI":"10.1016/S0025-326X(02)00423-X","ISSN":"0025326X","abstract":"There are increasing concerns regarding the delivery, movement and presence of non-indigenous or invasive species into marine and estuarine areas. Such introductions can be on a large scale such as the movement to higher latitudes of species as the result of global warming. Alternatively, such species can be introduced into a marine or estuarine area as the result of small-scale events, such as the liberation from waste-water discharges, aquaculture or ballast-water discharge. However, if such introductions lead to a successful colonisation then they can become a wide-scale problem. This paper considers the introduction of such non-indigenous and invasive species as biological pollution and biological pollutants and it discusses the definitions and concepts used in assessing and managing marine pollution in relation to these terms. © 2003 Elsevier Science Ltd. All rights reserved.","author":[{"dropping-particle":"","family":"Elliott","given":"Michael","non-dropping-particle":"","parse-names":false,"suffix":""}],"container-title":"Marine Pollution Bulletin","id":"ITEM-1","issue":"3","issued":{"date-parts":[["2003"]]},"page":"275-280","title":"Biological pollutants and biological pollution - An increasing cause for concern","type":"article-journal","volume":"46"},"uris":["http://www.mendeley.com/documents/?uuid=1661e13e-8cd8-416a-ac4c-ddb6e8e2b182"]}],"mendeley":{"formattedCitation":"(Elliott, 2003)","plainTextFormattedCitation":"(Elliott, 2003)","previouslyFormattedCitation":"(Elliott, 2003)"},"properties":{"noteIndex":0},"schema":"https://github.com/citation-style-language/schema/raw/master/csl-citation.json"}</w:instrText>
      </w:r>
      <w:r w:rsidRPr="00C059DE">
        <w:rPr>
          <w:sz w:val="20"/>
          <w:szCs w:val="20"/>
        </w:rPr>
        <w:fldChar w:fldCharType="separate"/>
      </w:r>
      <w:bookmarkStart w:id="0" w:name="__Fieldmark__244_4020785309"/>
      <w:r w:rsidRPr="00C059DE">
        <w:rPr>
          <w:bCs/>
          <w:sz w:val="20"/>
          <w:szCs w:val="20"/>
        </w:rPr>
        <w:t>(</w:t>
      </w:r>
      <w:bookmarkStart w:id="1" w:name="__Fieldmark__272_3660488972"/>
      <w:r w:rsidRPr="00C059DE">
        <w:rPr>
          <w:bCs/>
          <w:sz w:val="20"/>
          <w:szCs w:val="20"/>
        </w:rPr>
        <w:t>Elliott, 2003)</w:t>
      </w:r>
      <w:r w:rsidRPr="00C059DE">
        <w:rPr>
          <w:sz w:val="20"/>
          <w:szCs w:val="20"/>
        </w:rPr>
        <w:fldChar w:fldCharType="end"/>
      </w:r>
      <w:bookmarkEnd w:id="0"/>
      <w:bookmarkEnd w:id="1"/>
      <w:r w:rsidRPr="00C059DE">
        <w:rPr>
          <w:bCs/>
          <w:sz w:val="20"/>
          <w:szCs w:val="20"/>
        </w:rPr>
        <w:t xml:space="preserve">, are difficult to assess and quantify and require extensive research. A more practical approach for benthic macroinvertebrate assemblages was developed by Arbačiauskas et al. (2008) and is based on the presence of AMS, regardless of their impact, </w:t>
      </w:r>
      <w:r w:rsidR="00CB04BA" w:rsidRPr="00C059DE">
        <w:rPr>
          <w:bCs/>
          <w:sz w:val="20"/>
          <w:szCs w:val="20"/>
        </w:rPr>
        <w:t>as this</w:t>
      </w:r>
      <w:r w:rsidRPr="00C059DE">
        <w:rPr>
          <w:bCs/>
          <w:sz w:val="20"/>
          <w:szCs w:val="20"/>
        </w:rPr>
        <w:t xml:space="preserve"> represents a shift from the natural </w:t>
      </w:r>
      <w:r w:rsidR="00CB04BA" w:rsidRPr="00C059DE">
        <w:rPr>
          <w:bCs/>
          <w:sz w:val="20"/>
          <w:szCs w:val="20"/>
        </w:rPr>
        <w:t>state</w:t>
      </w:r>
      <w:r w:rsidRPr="00C059DE">
        <w:rPr>
          <w:bCs/>
          <w:sz w:val="20"/>
          <w:szCs w:val="20"/>
        </w:rPr>
        <w:t xml:space="preserve"> and can be </w:t>
      </w:r>
      <w:r w:rsidR="00CB04BA" w:rsidRPr="00C059DE">
        <w:rPr>
          <w:bCs/>
          <w:sz w:val="20"/>
          <w:szCs w:val="20"/>
        </w:rPr>
        <w:t>considered</w:t>
      </w:r>
      <w:r w:rsidRPr="00C059DE">
        <w:rPr>
          <w:bCs/>
          <w:sz w:val="20"/>
          <w:szCs w:val="20"/>
        </w:rPr>
        <w:t xml:space="preserve"> as biological contamination. This can be quantified using indices based on the proportion of AMS in </w:t>
      </w:r>
      <w:r w:rsidR="00CB04BA" w:rsidRPr="00C059DE">
        <w:rPr>
          <w:bCs/>
          <w:sz w:val="20"/>
          <w:szCs w:val="20"/>
        </w:rPr>
        <w:t xml:space="preserve">the </w:t>
      </w:r>
      <w:r w:rsidR="00355DA2">
        <w:rPr>
          <w:bCs/>
          <w:sz w:val="20"/>
          <w:szCs w:val="20"/>
        </w:rPr>
        <w:t>richness</w:t>
      </w:r>
      <w:r w:rsidRPr="00C059DE">
        <w:rPr>
          <w:bCs/>
          <w:sz w:val="20"/>
          <w:szCs w:val="20"/>
        </w:rPr>
        <w:t xml:space="preserve"> and abundance composition of </w:t>
      </w:r>
      <w:r w:rsidR="00CB04BA" w:rsidRPr="00C059DE">
        <w:rPr>
          <w:bCs/>
          <w:sz w:val="20"/>
          <w:szCs w:val="20"/>
        </w:rPr>
        <w:t xml:space="preserve">the </w:t>
      </w:r>
      <w:r w:rsidRPr="00C059DE">
        <w:rPr>
          <w:bCs/>
          <w:sz w:val="20"/>
          <w:szCs w:val="20"/>
        </w:rPr>
        <w:t xml:space="preserve">invaded macroinvertebrate assemblages. Thus, the biocontamination index can be used as an </w:t>
      </w:r>
      <w:r w:rsidRPr="00C059DE">
        <w:rPr>
          <w:bCs/>
          <w:sz w:val="20"/>
          <w:szCs w:val="20"/>
        </w:rPr>
        <w:lastRenderedPageBreak/>
        <w:t xml:space="preserve">additional element in water quality monitoring, </w:t>
      </w:r>
      <w:r w:rsidR="00CB04BA" w:rsidRPr="00C059DE">
        <w:rPr>
          <w:bCs/>
          <w:sz w:val="20"/>
          <w:szCs w:val="20"/>
        </w:rPr>
        <w:t>alongside</w:t>
      </w:r>
      <w:r w:rsidRPr="00C059DE">
        <w:rPr>
          <w:bCs/>
          <w:sz w:val="20"/>
          <w:szCs w:val="20"/>
        </w:rPr>
        <w:t xml:space="preserve"> existing biological indices to </w:t>
      </w:r>
      <w:r w:rsidR="00CB04BA" w:rsidRPr="00C059DE">
        <w:rPr>
          <w:bCs/>
          <w:sz w:val="20"/>
          <w:szCs w:val="20"/>
        </w:rPr>
        <w:t>provide</w:t>
      </w:r>
      <w:r w:rsidRPr="00C059DE">
        <w:rPr>
          <w:bCs/>
          <w:sz w:val="20"/>
          <w:szCs w:val="20"/>
        </w:rPr>
        <w:t xml:space="preserve"> a more complete ecological status of a water body </w:t>
      </w:r>
      <w:r w:rsidRPr="00C059DE">
        <w:rPr>
          <w:sz w:val="20"/>
          <w:szCs w:val="20"/>
        </w:rPr>
        <w:fldChar w:fldCharType="begin"/>
      </w:r>
      <w:r w:rsidRPr="00C059DE">
        <w:rPr>
          <w:sz w:val="20"/>
          <w:szCs w:val="20"/>
        </w:rPr>
        <w:instrText>ADDIN CSL_CITATION {"citationItems":[{"id":"ITEM-1","itemData":{"DOI":"10.3391/ai.2008.3.2.12","ISSN":"18185487","abstract":"Introductions of alien species, regardless of their actual or potential impacts, can be considered as a biocontamination of the ecosystem. A simple method to assess biocontamination is described and tested on benthic macroinvertebrate communities from European inland waterways. This method includes calculations of abundance contamination and richness contamination at ordinal taxonomic rank, from which integrated estimations of biocontamination are derived. Our method can be applied to data collected during routine water quality monitoring, and allows estimation of biocontamination at specific study sites as well as integrated assessment of ecosystems or assessment units. Results clearly show that the main European inland waterways are highly biologically contaminated. They also indicate that richness contamination precedes abundance contamination, and that severe abundance contamination may be caused even by a single ecologically aggressive alien species. Comparison of biocontamination indices and ecological quality status by conventional methods suggests that these metrics are negatively correlated, and richness contamination has a stronger negative affect than abundance contamination. Biocontamination warrants inclusion within the development of holistic estimates of ecological quality status and should be considered in water management policy. Key","author":[{"dropping-particle":"","family":"Arbačiauskas","given":"Kestutis","non-dropping-particle":"","parse-names":false,"suffix":""},{"dropping-particle":"","family":"Semenchenko","given":"Vitaliy","non-dropping-particle":"","parse-names":false,"suffix":""},{"dropping-particle":"","family":"Grabowski","given":"Michal","non-dropping-particle":"","parse-names":false,"suffix":""},{"dropping-particle":"","family":"Leuven","given":"Rob S.E.W.","non-dropping-particle":"","parse-names":false,"suffix":""},{"dropping-particle":"","family":"Paunović","given":"Momir","non-dropping-particle":"","parse-names":false,"suffix":""},{"dropping-particle":"","family":"Son","given":"Michail O.","non-dropping-particle":"","parse-names":false,"suffix":""},{"dropping-particle":"","family":"Csányi","given":"Bela","non-dropping-particle":"","parse-names":false,"suffix":""},{"dropping-particle":"","family":"Gumuliauskaite","given":"Simona","non-dropping-particle":"","parse-names":false,"suffix":""},{"dropping-particle":"","family":"Konopacka","given":"Alicja","non-dropping-particle":"","parse-names":false,"suffix":""},{"dropping-particle":"","family":"Nehring","given":"Stefan","non-dropping-particle":"","parse-names":false,"suffix":""},{"dropping-particle":"","family":"Velde","given":"Gerard","non-dropping-particle":"van der","parse-names":false,"suffix":""},{"dropping-particle":"","family":"Vezhnovetz","given":"Vasiliy","non-dropping-particle":"","parse-names":false,"suffix":""},{"dropping-particle":"","family":"Panov","given":"Vadim E.","non-dropping-particle":"","parse-names":false,"suffix":""}],"container-title":"Aquatic Invasions","id":"ITEM-1","issue":"2","issued":{"date-parts":[["2008"]]},"page":"211-230","title":"Assessment of biocontamination of benthic macroinvertebrate communities in European inland waterways","type":"article-journal","volume":"3"},"uris":["http://www.mendeley.com/documents/?uuid=58d36658-c51c-48ef-a3a8-a8921f331a9b"]}],"mendeley":{"formattedCitation":"(Arbačiauskas et al., 2008)","manualFormatting":"(Arbačiauskas et al., 2008; MacNeil et al., 2010)","plainTextFormattedCitation":"(Arbačiauskas et al., 2008)","previouslyFormattedCitation":"(Arbačiauskas et al., 2008)"},"properties":{"noteIndex":0},"schema":"https://github.com/citation-style-language/schema/raw/master/csl-citation.json"}</w:instrText>
      </w:r>
      <w:r w:rsidRPr="00C059DE">
        <w:rPr>
          <w:sz w:val="20"/>
          <w:szCs w:val="20"/>
        </w:rPr>
        <w:fldChar w:fldCharType="separate"/>
      </w:r>
      <w:bookmarkStart w:id="2" w:name="__Fieldmark__253_4020785309"/>
      <w:r w:rsidRPr="00C059DE">
        <w:rPr>
          <w:bCs/>
          <w:sz w:val="20"/>
          <w:szCs w:val="20"/>
        </w:rPr>
        <w:t>(</w:t>
      </w:r>
      <w:bookmarkStart w:id="3" w:name="__Fieldmark__326_3660488972"/>
      <w:r w:rsidRPr="00C059DE">
        <w:rPr>
          <w:bCs/>
          <w:sz w:val="20"/>
          <w:szCs w:val="20"/>
        </w:rPr>
        <w:t>Arbačiauskas et al., 2008; MacNeil et al., 2010)</w:t>
      </w:r>
      <w:r w:rsidRPr="00C059DE">
        <w:rPr>
          <w:sz w:val="20"/>
          <w:szCs w:val="20"/>
        </w:rPr>
        <w:fldChar w:fldCharType="end"/>
      </w:r>
      <w:bookmarkEnd w:id="2"/>
      <w:bookmarkEnd w:id="3"/>
      <w:r w:rsidRPr="00C059DE">
        <w:rPr>
          <w:bCs/>
          <w:sz w:val="20"/>
          <w:szCs w:val="20"/>
        </w:rPr>
        <w:t>.</w:t>
      </w:r>
    </w:p>
    <w:p w14:paraId="75270007" w14:textId="2F387A9E" w:rsidR="00C1147D" w:rsidRPr="00C059DE" w:rsidRDefault="007F12B8" w:rsidP="004271FB">
      <w:pPr>
        <w:spacing w:line="480" w:lineRule="auto"/>
        <w:rPr>
          <w:sz w:val="20"/>
          <w:szCs w:val="20"/>
        </w:rPr>
      </w:pPr>
      <w:r w:rsidRPr="00C059DE">
        <w:rPr>
          <w:bCs/>
          <w:sz w:val="20"/>
          <w:szCs w:val="20"/>
        </w:rPr>
        <w:t xml:space="preserve">A large number of </w:t>
      </w:r>
      <w:r w:rsidR="00CC723E" w:rsidRPr="00C059DE">
        <w:rPr>
          <w:bCs/>
          <w:sz w:val="20"/>
          <w:szCs w:val="20"/>
        </w:rPr>
        <w:t xml:space="preserve">the </w:t>
      </w:r>
      <w:r w:rsidRPr="00C059DE">
        <w:rPr>
          <w:bCs/>
          <w:sz w:val="20"/>
          <w:szCs w:val="20"/>
        </w:rPr>
        <w:t>AMS in European fresh and brackish waters are crustaceans of the</w:t>
      </w:r>
      <w:r w:rsidR="00C9645F">
        <w:rPr>
          <w:bCs/>
          <w:sz w:val="20"/>
          <w:szCs w:val="20"/>
        </w:rPr>
        <w:t xml:space="preserve"> Class Malacostraca -</w:t>
      </w:r>
      <w:r w:rsidRPr="00C059DE">
        <w:rPr>
          <w:bCs/>
          <w:sz w:val="20"/>
          <w:szCs w:val="20"/>
        </w:rPr>
        <w:t xml:space="preserve"> superorder Peracarida (30 species), which includes </w:t>
      </w:r>
      <w:r w:rsidR="00CC723E" w:rsidRPr="00C059DE">
        <w:rPr>
          <w:bCs/>
          <w:sz w:val="20"/>
          <w:szCs w:val="20"/>
        </w:rPr>
        <w:t xml:space="preserve">the </w:t>
      </w:r>
      <w:r w:rsidRPr="00C059DE">
        <w:rPr>
          <w:bCs/>
          <w:sz w:val="20"/>
          <w:szCs w:val="20"/>
        </w:rPr>
        <w:t xml:space="preserve">orders Amphipoda (21 spp.), Isopoda (4) and Mysida (5) </w:t>
      </w:r>
      <w:r w:rsidRPr="00C059DE">
        <w:rPr>
          <w:sz w:val="20"/>
          <w:szCs w:val="20"/>
        </w:rPr>
        <w:fldChar w:fldCharType="begin"/>
      </w:r>
      <w:r w:rsidRPr="00C059DE">
        <w:rPr>
          <w:sz w:val="20"/>
          <w:szCs w:val="20"/>
        </w:rPr>
        <w:instrText>ADDIN CSL_CITATION {"citationItems":[{"id":"ITEM-1","itemData":{"DOI":"10.1007/978-1-4020-6029-8_2","abstract":"At least 52,000 species of crustaceans have been described, although many more probably exist (Martin and Davis 2001). They are amongst the most prolific macroinvertebrates in the aquatic environment, both in terms of numbers and species diversity, but they do not usually cause public concern unless they are large and become invasive, e.g. the red king crab, Paralithodes camtschaticus Samouelle, in Norway, the Chinese mitten crab, Eriocheir sinensis, in Germany and the UK, and the red swamp crayfish, Procambarus clarkii, in African lakes (Chapter 4).","author":[{"dropping-particle":"","family":"Holdich","given":"David M.","non-dropping-particle":"","parse-names":false,"suffix":""},{"dropping-particle":"","family":"Pöckl","given":"Manfred","non-dropping-particle":"","parse-names":false,"suffix":""}],"container-title":"Biological invaders in inland waters: Profiles, distribution, and threats","id":"ITEM-1","issued":{"date-parts":[["2007"]]},"page":"29-75","title":"Invasive crustaceans in European inland waters","type":"article-journal"},"uris":["http://www.mendeley.com/documents/?uuid=c62f9a91-9f4d-4f2a-84e8-da86d55ada53"]}],"mendeley":{"formattedCitation":"(Holdich &amp; Pöckl, 2007)","plainTextFormattedCitation":"(Holdich &amp; Pöckl, 2007)","previouslyFormattedCitation":"(Holdich &amp; Pöckl, 2007)"},"properties":{"noteIndex":0},"schema":"https://github.com/citation-style-language/schema/raw/master/csl-citation.json"}</w:instrText>
      </w:r>
      <w:r w:rsidRPr="00C059DE">
        <w:rPr>
          <w:sz w:val="20"/>
          <w:szCs w:val="20"/>
        </w:rPr>
        <w:fldChar w:fldCharType="separate"/>
      </w:r>
      <w:bookmarkStart w:id="4" w:name="__Fieldmark__270_4020785309"/>
      <w:r w:rsidRPr="00C059DE">
        <w:rPr>
          <w:bCs/>
          <w:sz w:val="20"/>
          <w:szCs w:val="20"/>
        </w:rPr>
        <w:t>(</w:t>
      </w:r>
      <w:bookmarkStart w:id="5" w:name="__Fieldmark__356_3660488972"/>
      <w:r w:rsidRPr="00C059DE">
        <w:rPr>
          <w:bCs/>
          <w:sz w:val="20"/>
          <w:szCs w:val="20"/>
        </w:rPr>
        <w:t>Holdich &amp; Pöckl, 2007)</w:t>
      </w:r>
      <w:r w:rsidRPr="00C059DE">
        <w:rPr>
          <w:sz w:val="20"/>
          <w:szCs w:val="20"/>
        </w:rPr>
        <w:fldChar w:fldCharType="end"/>
      </w:r>
      <w:bookmarkEnd w:id="4"/>
      <w:bookmarkEnd w:id="5"/>
      <w:r w:rsidRPr="00C059DE">
        <w:rPr>
          <w:bCs/>
          <w:sz w:val="20"/>
          <w:szCs w:val="20"/>
        </w:rPr>
        <w:t xml:space="preserve">. Most of the alien species from these taxa were originally distributed in the lower reaches of </w:t>
      </w:r>
      <w:r w:rsidR="00CC723E" w:rsidRPr="00C059DE">
        <w:rPr>
          <w:bCs/>
          <w:sz w:val="20"/>
          <w:szCs w:val="20"/>
        </w:rPr>
        <w:t xml:space="preserve">the </w:t>
      </w:r>
      <w:r w:rsidRPr="00C059DE">
        <w:rPr>
          <w:bCs/>
          <w:sz w:val="20"/>
          <w:szCs w:val="20"/>
        </w:rPr>
        <w:t xml:space="preserve">tributaries of the Black and Caspian Sea, i.e. their area of origin is the Ponto-Caspian region </w:t>
      </w:r>
      <w:r w:rsidRPr="00C059DE">
        <w:rPr>
          <w:sz w:val="20"/>
          <w:szCs w:val="20"/>
        </w:rPr>
        <w:fldChar w:fldCharType="begin"/>
      </w:r>
      <w:r w:rsidRPr="00C059DE">
        <w:rPr>
          <w:sz w:val="20"/>
          <w:szCs w:val="20"/>
        </w:rPr>
        <w:instrText>ADDIN CSL_CITATION {"citationItems":[{"id":"ITEM-1","itemData":{"DOI":"10.1007/s10530-006-9001-0","ISBN":"1387-3547","ISSN":"13873547","PMID":"2934","abstract":"Knowledge of characteristics helpful in screening potential invaders and in elaborating strategies to limit their success is highly desirable. We focused on gammarid amphipods from Western Europe and North America to discover biological and/or ecological traits that may explain successful invasion by these species. Two typologies were considered: an analytical one, with groups built on the basis of biological or ecological similarities, and an empirical one, with groups constituted a priori according to a species’ invasive status and its fresh or brackish water origin. The results obtained are discussed in the light of three hypotheses that may influence invasiveness: biotic potential, species size and euryoeciousness. The analysis revealed a particular ecological profile for invaders, with a strong influence of salinity tolerance, but no typology was found based on biological characteristics. Invasiveness cannot be predicted from a limited number of criteria, and is the result of a combination of several characteristics. Invasive species therefore exhibit a particular ecological profile rather than a biological one, contrary to most classical explanations.","author":[{"dropping-particle":"","family":"Devin","given":"Simon","non-dropping-particle":"","parse-names":false,"suffix":""},{"dropping-particle":"","family":"Beisel","given":"Jean Nicolas","non-dropping-particle":"","parse-names":false,"suffix":""}],"container-title":"Biological Invasions","id":"ITEM-1","issue":"1","issued":{"date-parts":[["2007"]]},"page":"13-24","title":"Biological and ecological characteristics of invasive species: A gammarid study","type":"article-journal","volume":"9"},"uris":["http://www.mendeley.com/documents/?uuid=fe2d3da3-95f5-478e-a9fa-7317ed2b933f"]}],"mendeley":{"formattedCitation":"(Devin &amp; Beisel, 2007)","manualFormatting":"(Bij de Vaate et al., 2002; Devin &amp; Beisel, 2007; Jazdzewski, 1980)","plainTextFormattedCitation":"(Devin &amp; Beisel, 2007)","previouslyFormattedCitation":"(Devin &amp; Beisel, 2007)"},"properties":{"noteIndex":0},"schema":"https://github.com/citation-style-language/schema/raw/master/csl-citation.json"}</w:instrText>
      </w:r>
      <w:r w:rsidRPr="00C059DE">
        <w:rPr>
          <w:sz w:val="20"/>
          <w:szCs w:val="20"/>
        </w:rPr>
        <w:fldChar w:fldCharType="separate"/>
      </w:r>
      <w:bookmarkStart w:id="6" w:name="__Fieldmark__281_4020785309"/>
      <w:r w:rsidRPr="00C059DE">
        <w:rPr>
          <w:bCs/>
          <w:sz w:val="20"/>
          <w:szCs w:val="20"/>
        </w:rPr>
        <w:t>(</w:t>
      </w:r>
      <w:bookmarkStart w:id="7" w:name="__Fieldmark__387_3660488972"/>
      <w:r w:rsidRPr="00C059DE">
        <w:rPr>
          <w:bCs/>
          <w:sz w:val="20"/>
          <w:szCs w:val="20"/>
        </w:rPr>
        <w:t>Bij de Vaate et al., 2002; Devin &amp; Beisel, 2007; Jazdzewski, 1980)</w:t>
      </w:r>
      <w:r w:rsidRPr="00C059DE">
        <w:rPr>
          <w:sz w:val="20"/>
          <w:szCs w:val="20"/>
        </w:rPr>
        <w:fldChar w:fldCharType="end"/>
      </w:r>
      <w:bookmarkEnd w:id="6"/>
      <w:bookmarkEnd w:id="7"/>
      <w:r w:rsidRPr="00C059DE">
        <w:rPr>
          <w:bCs/>
          <w:sz w:val="20"/>
          <w:szCs w:val="20"/>
        </w:rPr>
        <w:t xml:space="preserve">. Invasive Ponto-Caspian amphipods are considered the most important and successful invasive species </w:t>
      </w:r>
      <w:r w:rsidR="00CC723E" w:rsidRPr="00C059DE">
        <w:rPr>
          <w:bCs/>
          <w:sz w:val="20"/>
          <w:szCs w:val="20"/>
        </w:rPr>
        <w:t>playing</w:t>
      </w:r>
      <w:r w:rsidRPr="00C059DE">
        <w:rPr>
          <w:bCs/>
          <w:sz w:val="20"/>
          <w:szCs w:val="20"/>
        </w:rPr>
        <w:t xml:space="preserve"> a significant role in</w:t>
      </w:r>
      <w:r w:rsidR="00FD1EDD" w:rsidRPr="00C059DE">
        <w:rPr>
          <w:bCs/>
          <w:sz w:val="20"/>
          <w:szCs w:val="20"/>
        </w:rPr>
        <w:t xml:space="preserve"> the</w:t>
      </w:r>
      <w:r w:rsidRPr="00C059DE">
        <w:rPr>
          <w:bCs/>
          <w:sz w:val="20"/>
          <w:szCs w:val="20"/>
        </w:rPr>
        <w:t xml:space="preserve"> </w:t>
      </w:r>
      <w:r w:rsidR="00FD1EDD" w:rsidRPr="00C059DE">
        <w:rPr>
          <w:bCs/>
          <w:sz w:val="20"/>
          <w:szCs w:val="20"/>
        </w:rPr>
        <w:t xml:space="preserve">homogenization </w:t>
      </w:r>
      <w:r w:rsidRPr="00C059DE">
        <w:rPr>
          <w:bCs/>
          <w:sz w:val="20"/>
          <w:szCs w:val="20"/>
        </w:rPr>
        <w:t xml:space="preserve">the benthic macroinvertebrate assemblages of inland waters </w:t>
      </w:r>
      <w:r w:rsidRPr="00C059DE">
        <w:rPr>
          <w:sz w:val="20"/>
          <w:szCs w:val="20"/>
        </w:rPr>
        <w:fldChar w:fldCharType="begin"/>
      </w:r>
      <w:r w:rsidRPr="00C059DE">
        <w:rPr>
          <w:sz w:val="20"/>
          <w:szCs w:val="20"/>
        </w:rPr>
        <w:instrText>ADDIN CSL_CITATION {"citationItems":[{"id":"ITEM-1","itemData":{"DOI":"10.1007/BF00317675","ISBN":"0029-8549","ISSN":"00298549","abstract":"A few years after it invaded, the amphipod Corophium curvispinum Sars appeared to be the most numerous macroinvertebrate species in the River Rhine. From 1987 to 1991 the densities of this species on the stones of groins in the Lower Rhine at a depth of 0.5 m increased from 2 to 200000 specimens per m 2. In the Lower Rhine and its branches the densities of C. curvis- pinum increased with increasing current velocities and with increasing water depths. So far, a maximum popula- tion density of 750000 specimens per m 2 has been found in the Lower Rhine, which is many times the densities recorded elsewhere. Population parameters, densities and distribution of C. curvispinum were studied in the Lower Rhine and its branches, using artificial substrates and sampling stones from groins. The success of this immigrant is related to its competitive strategy, which shows several aspects of a r-strategy. In addition, the heavily eutrophicated Lower Rhine provides abundant food (phytoplankton, suspended organic matter) for this opportunistic filter-feeder. The increased salinity and water temperatures in the Lower Rhine resulting from industrial discharges have contributed to the current success of this southern species originating in brackish waters. The very high densities of C. curvispinum might have an enormous impact on the river ecosystem by changing food webs.","author":[{"dropping-particle":"","family":"Brink","given":"F. W.B.","non-dropping-particle":"van den","parse-names":false,"suffix":""},{"dropping-particle":"","family":"Velde","given":"G.","non-dropping-particle":"van der","parse-names":false,"suffix":""},{"dropping-particle":"","family":"bij de Vaate","given":"A.","non-dropping-particle":"","parse-names":false,"suffix":""}],"container-title":"Oecologia","id":"ITEM-1","issue":"2","issued":{"date-parts":[["1993"]]},"page":"224-232","title":"Ecological aspects, explosive range extension and impact of a mass invader, Corophium curvispinum Sars, 1895 (Crustacea: Amphipoda), in the Lower Rhine (The Netherlands)","type":"article-journal","volume":"93"},"uris":["http://www.mendeley.com/documents/?uuid=a66f3b26-0844-4518-830b-233c31f21be1"]},{"id":"ITEM-2","itemData":{"ISBN":"0168-6356","ISSN":"01686356","abstract":"The paper reviews the impact of and success factors for crustacean invaders in aquatic systems. As an example, recent invasions of crustaceans in the Rhine River are considered in more detail. In this river, 19 crustacean invaders have been recorded since 1800, with the rate of invasion increasing in recent years. Two species (rule of ten) appear to be most successful: the amphipods Gammarus tigrinus and Corophium curvispinum. Their success is not due to one factor but to a combination of behavioural, physiological and environmental factors. The outcome of interspecies competition may also be the result of this combination of factors. G. tigrinus has been found to be very resistant to invasions by other gammarids, but Dikerogammarus villosus may be able to compete with it successfully under present day conditions. When in very high densities, C. curvispinum is able to change its habitat conditions, which appears to depend on water flow, chlorophyll-a concentrations and water quality. At these high densities, it accumulates so much mud on the stones that the macroinvertebrate community changes to a mud community with a reduced range of species compared to the previous situation. Dreissena polymorpha is outcompeted under such circumstances, a case of spatial competition by 'swamping'. Both successful amphipods exert extensive influence on the food chain, not only horizontally (competition, swamping), but also vertically, with predators switching diets at each successful invasion.","author":[{"dropping-particle":"","family":"Velde","given":"G","non-dropping-particle":"Van der","parse-names":false,"suffix":""},{"dropping-particle":"","family":"Rajagopal","given":"S","non-dropping-particle":"","parse-names":false,"suffix":""},{"dropping-particle":"","family":"Kelleher","given":"B","non-dropping-particle":"","parse-names":false,"suffix":""},{"dropping-particle":"","family":"Musko","given":"I B","non-dropping-particle":"","parse-names":false,"suffix":""},{"dropping-particle":"","family":"Vaate","given":"A B","non-dropping-particle":"De","parse-names":false,"suffix":""}],"container-title":"Biodiversity Crisis and Crustacea","id":"ITEM-2","issued":{"date-parts":[["1998"]]},"page":"3-33","title":"Ecological impact of crustacean invaders: General considerations and examples from the Rhine River","type":"article-journal","volume":"12"},"uris":["http://www.mendeley.com/documents/?uuid=8e7712c8-f350-449a-b1e3-6dc0fa0fa290"]},{"id":"ITEM-3","itemData":{"author":[{"dropping-particle":"","family":"Rewicz","given":"Tomasz","non-dropping-particle":"","parse-names":false,"suffix":""},{"dropping-particle":"","family":"Grabowski","given":"Michal","non-dropping-particle":"","parse-names":false,"suffix":""},{"dropping-particle":"","family":"Macneil","given":"Calum","non-dropping-particle":"","parse-names":false,"suffix":""},{"dropping-particle":"","family":"Karolina","given":"B","non-dropping-particle":"","parse-names":false,"suffix":""}],"id":"ITEM-3","issue":"3","issued":{"date-parts":[["2014"]]},"page":"267-288","title":"The profile of a ‘ perfect ’ invader – the case of killer shrimp , Dikerogammarus villosus","type":"article-journal","volume":"9"},"uris":["http://www.mendeley.com/documents/?uuid=44af7985-4055-497e-9b4c-472647ceabfa"]}],"mendeley":{"formattedCitation":"(Rewicz et al., 2014; van den Brink et al., 1993; Van der Velde et al., 1998)","manualFormatting":"(Rewicz et al., 2014; Van den Brink et al., 1993; Van der Velde et al., 1998)","plainTextFormattedCitation":"(Rewicz et al., 2014; van den Brink et al., 1993; Van der Velde et al., 1998)","previouslyFormattedCitation":"(Rewicz et al., 2014; van den Brink et al., 1993; Van der Velde et al., 1998)"},"properties":{"noteIndex":0},"schema":"https://github.com/citation-style-language/schema/raw/master/csl-citation.json"}</w:instrText>
      </w:r>
      <w:r w:rsidRPr="00C059DE">
        <w:rPr>
          <w:sz w:val="20"/>
          <w:szCs w:val="20"/>
        </w:rPr>
        <w:fldChar w:fldCharType="separate"/>
      </w:r>
      <w:bookmarkStart w:id="8" w:name="__Fieldmark__300_4020785309"/>
      <w:r w:rsidRPr="00C059DE">
        <w:rPr>
          <w:bCs/>
          <w:sz w:val="20"/>
          <w:szCs w:val="20"/>
        </w:rPr>
        <w:t>(</w:t>
      </w:r>
      <w:bookmarkStart w:id="9" w:name="__Fieldmark__415_3660488972"/>
      <w:r w:rsidRPr="00C059DE">
        <w:rPr>
          <w:bCs/>
          <w:sz w:val="20"/>
          <w:szCs w:val="20"/>
        </w:rPr>
        <w:t>Rewicz et al., 2014; Van den Brink et al., 1993; Van der Velde et al., 1998)</w:t>
      </w:r>
      <w:r w:rsidRPr="00C059DE">
        <w:rPr>
          <w:sz w:val="20"/>
          <w:szCs w:val="20"/>
        </w:rPr>
        <w:fldChar w:fldCharType="end"/>
      </w:r>
      <w:bookmarkEnd w:id="8"/>
      <w:bookmarkEnd w:id="9"/>
      <w:r w:rsidRPr="00C059DE">
        <w:rPr>
          <w:bCs/>
          <w:sz w:val="20"/>
          <w:szCs w:val="20"/>
        </w:rPr>
        <w:t xml:space="preserve">. Their presence in European rivers can lead to a decrease in abundance or </w:t>
      </w:r>
      <w:r w:rsidR="00CC723E" w:rsidRPr="00C059DE">
        <w:rPr>
          <w:bCs/>
          <w:sz w:val="20"/>
          <w:szCs w:val="20"/>
        </w:rPr>
        <w:t xml:space="preserve">the </w:t>
      </w:r>
      <w:r w:rsidRPr="00C059DE">
        <w:rPr>
          <w:bCs/>
          <w:sz w:val="20"/>
          <w:szCs w:val="20"/>
        </w:rPr>
        <w:t xml:space="preserve">complete disappearance of native species such as </w:t>
      </w:r>
      <w:r w:rsidRPr="00C059DE">
        <w:rPr>
          <w:bCs/>
          <w:i/>
          <w:iCs/>
          <w:sz w:val="20"/>
          <w:szCs w:val="20"/>
        </w:rPr>
        <w:t>Gammarus fossarum</w:t>
      </w:r>
      <w:r w:rsidR="00AB4DE2">
        <w:rPr>
          <w:bCs/>
          <w:iCs/>
          <w:sz w:val="20"/>
          <w:szCs w:val="20"/>
        </w:rPr>
        <w:t xml:space="preserve"> </w:t>
      </w:r>
      <w:r w:rsidR="00E856F4">
        <w:rPr>
          <w:bCs/>
          <w:iCs/>
          <w:sz w:val="20"/>
          <w:szCs w:val="20"/>
        </w:rPr>
        <w:t>Koch, 1936</w:t>
      </w:r>
      <w:r w:rsidRPr="00C059DE">
        <w:rPr>
          <w:bCs/>
          <w:sz w:val="20"/>
          <w:szCs w:val="20"/>
        </w:rPr>
        <w:t xml:space="preserve">, </w:t>
      </w:r>
      <w:r w:rsidRPr="00C059DE">
        <w:rPr>
          <w:bCs/>
          <w:i/>
          <w:iCs/>
          <w:sz w:val="20"/>
          <w:szCs w:val="20"/>
        </w:rPr>
        <w:t>G</w:t>
      </w:r>
      <w:r w:rsidR="00E856F4">
        <w:rPr>
          <w:bCs/>
          <w:i/>
          <w:iCs/>
          <w:sz w:val="20"/>
          <w:szCs w:val="20"/>
        </w:rPr>
        <w:t>ammarus</w:t>
      </w:r>
      <w:r w:rsidRPr="00C059DE">
        <w:rPr>
          <w:bCs/>
          <w:i/>
          <w:iCs/>
          <w:sz w:val="20"/>
          <w:szCs w:val="20"/>
        </w:rPr>
        <w:t xml:space="preserve"> roeseli</w:t>
      </w:r>
      <w:r w:rsidR="003A33C0" w:rsidRPr="00C059DE">
        <w:rPr>
          <w:bCs/>
          <w:i/>
          <w:iCs/>
          <w:sz w:val="20"/>
          <w:szCs w:val="20"/>
        </w:rPr>
        <w:t>i</w:t>
      </w:r>
      <w:r w:rsidR="00AB4DE2">
        <w:rPr>
          <w:bCs/>
          <w:iCs/>
          <w:sz w:val="20"/>
          <w:szCs w:val="20"/>
        </w:rPr>
        <w:t xml:space="preserve"> </w:t>
      </w:r>
      <w:r w:rsidR="00E856F4">
        <w:rPr>
          <w:bCs/>
          <w:iCs/>
          <w:sz w:val="20"/>
          <w:szCs w:val="20"/>
        </w:rPr>
        <w:t>Gervais, 1835</w:t>
      </w:r>
      <w:r w:rsidRPr="00C059DE">
        <w:rPr>
          <w:bCs/>
          <w:sz w:val="20"/>
          <w:szCs w:val="20"/>
        </w:rPr>
        <w:t xml:space="preserve"> and </w:t>
      </w:r>
      <w:r w:rsidRPr="00C059DE">
        <w:rPr>
          <w:bCs/>
          <w:i/>
          <w:iCs/>
          <w:sz w:val="20"/>
          <w:szCs w:val="20"/>
        </w:rPr>
        <w:t>Asellus aquaticus</w:t>
      </w:r>
      <w:r w:rsidR="00E856F4">
        <w:rPr>
          <w:bCs/>
          <w:iCs/>
          <w:sz w:val="20"/>
          <w:szCs w:val="20"/>
        </w:rPr>
        <w:t xml:space="preserve"> (Linnaeus, 1758)</w:t>
      </w:r>
      <w:r w:rsidRPr="00C059DE">
        <w:rPr>
          <w:bCs/>
          <w:sz w:val="20"/>
          <w:szCs w:val="20"/>
        </w:rPr>
        <w:t xml:space="preserve"> </w:t>
      </w:r>
      <w:r w:rsidRPr="00C059DE">
        <w:rPr>
          <w:sz w:val="20"/>
          <w:szCs w:val="20"/>
        </w:rPr>
        <w:fldChar w:fldCharType="begin"/>
      </w:r>
      <w:r w:rsidRPr="00C059DE">
        <w:rPr>
          <w:sz w:val="20"/>
          <w:szCs w:val="20"/>
        </w:rPr>
        <w:instrText>ADDIN CSL_CITATION {"citationItems":[{"id":"ITEM-1","itemData":{"DOI":"10.1127/fal/2015/0769","ISSN":"1863-9135","abstract":"The River Danube plays a central role in the spread of Ponto-Caspian species as a part of the so-called southern invasion corridor (Danube-Main-Rhine system); therefore, changes in its peracarid fauna (comprising the bulk of invasives) merit special attention. The latest international research expedition (Joint Danube Survey 3, 2013) offered an opportunity for updating and synthesizing our knowledge about this group along the Danube, previously based on studies covering only certain river sections and/or dealing with a subset of species. Altogether 17 amphipod, 7 mysid, 3 isopod, and one cumacean species were recorded at 55 sites investigated between Ulm (river km 2581) and the Delta. Recent large-distance expansion of additional Ponto-Caspian species was not ob- served, but three species (Chelicorophium robustum, C. sowinskyi, and Echinogammarus trichiatus) have been able to shorten their distributional gap in the Middle Danube, E. trichiatus being recorded for the first time in Serbia. Ponto-Caspian peracarids are still gradually advancing in the German section, as well, implying retreat of native Gammarus spp., and impeding the spread of non-Ponto-Caspian invaders. On the contrary, some Ponto-Caspian species seem to have declined in certain river sections; Dikerogammarus bispinosus was entirely missing in the Lower Danube, and several species characteristic of the lower reaches had been recorded previously much farther upstream (most notably Chelicorophium maeoticum and Obesogammarus crassus). The analysis of current and historical distributional patterns revealed that the crucial step in the large-scale spread of Ponto-Caspian species is crossing the section between Baja and the Sava estuary (rkm ~1480–1170) – characterized by an unfavorable combination of relatively strong currents and fine bed material – by passive transport. Presence immediately downstream of this section does not appear to promote further expansion in most of the cases; the source region of large-distance dispersal is most likely the Delta, implying that potential future invaders cannot be identified based on their previ- ous expansion in the lower reaches of the river.","author":[{"dropping-particle":"","family":"Borza","given":"Péter","non-dropping-particle":"","parse-names":false,"suffix":""},{"dropping-particle":"","family":"Csányi","given":"Béla","non-dropping-particle":"","parse-names":false,"suffix":""},{"dropping-particle":"","family":"Huber","given":"Thomas","non-dropping-particle":"","parse-names":false,"suffix":""},{"dropping-particle":"","family":"Leitner","given":"Patrick","non-dropping-particle":"","parse-names":false,"suffix":""},{"dropping-particle":"","family":"Paunović","given":"Momir","non-dropping-particle":"","parse-names":false,"suffix":""},{"dropping-particle":"","family":"Remund","given":"Nadine","non-dropping-particle":"","parse-names":false,"suffix":""},{"dropping-particle":"","family":"Szekeres","given":"József","non-dropping-particle":"","parse-names":false,"suffix":""},{"dropping-particle":"","family":"Graf","given":"Wolfram","non-dropping-particle":"","parse-names":false,"suffix":""}],"container-title":"Fundamental and Applied Limnology/Archiv für Hydrobiologie","id":"ITEM-1","issue":"2","issued":{"date-parts":[["2015"]]},"page":"113-126","title":"Longitudinal distributional patterns of Peracarida (Crustacea, Malacostraca) in the River Danube","type":"article-journal","volume":"187"},"uris":["http://www.mendeley.com/documents/?uuid=781c5fde-c584-4f2e-90a5-da798cc90f68"]},{"id":"ITEM-2","itemData":{"DOI":"10.1051/limn/2018008","ISSN":"2100000X","abstract":"The spread of alien crustaceans has significantly contributed to the homogenization of macroinvertebrate fauna of European freshwaters. However, little is known about alien Peracarida crustaceans of the Sava River, which represents the most important corridor for the spread of invasive species into Dinaric rivers with highly endemic fauna. In this study, we investigated Peracarida (Amphipoda, Isopoda and Mysida) collected during three years (2011, 2012 and 2015) from a total of 61 sites along the entire course of the Sava River. Besides describing the longitudinal pattern of Peracarida assemblages, we tested the hypothesis that bank reinforcement structures facilitate peracarid invasions by comparing densities and assemblages on natural and artificial substrate at 15 sites. In a total, 14 peracarid crustacean species (5 native and 9 alien) were recorded. The Upper third of Sava was inhabited by native peracarids only, while the Middle and Lower Sava were dominated by alien species. The invasive amphipods Dikerogammarus haemobaphes, Chelicorophium sowinskyi and Chelicorophium curvispinum, and invasive isopod, Jaera istri, were the most abundant species along the middle course. Densities of alien peracarids in the Middle Sava were the highest and their share in macroinvertebrate assemblages was very variable, while the Lower Sava had the highest number of alien species in low densities. The densities of alien amphipods and isopods were in most cases significantly higher on bank reinforcement structures than on natural substrate. Therefore, artificial stony substrates act as stepping stones of invasion for alien peracarids and largely contribute to their success in large lowland rivers.","author":[{"dropping-particle":"","family":"ganec","given":"Kresimir","non-dropping-particle":"","parse-names":false,"suffix":""},{"dropping-particle":"","family":"Cuk","given":"Renata","non-dropping-particle":"","parse-names":false,"suffix":""},{"dropping-particle":"","family":"Tomovic","given":"Jelena","non-dropping-particle":"","parse-names":false,"suffix":""},{"dropping-particle":"","family":"Lajtner","given":"Jasna","non-dropping-particle":"","parse-names":false,"suffix":""},{"dropping-particle":"","family":"Gottstein","given":"Sanja","non-dropping-particle":"","parse-names":false,"suffix":""},{"dropping-particle":"","family":"Kovacevic","given":"Simona","non-dropping-particle":"","parse-names":false,"suffix":""},{"dropping-particle":"","family":"Hudina","given":"Sandra","non-dropping-particle":"","parse-names":false,"suffix":""},{"dropping-particle":"","family":"Lucic","given":"Andreja","non-dropping-particle":"","parse-names":false,"suffix":""},{"dropping-particle":"","family":"Mirt","given":"Martina","non-dropping-particle":"","parse-names":false,"suffix":""},{"dropping-particle":"","family":"Simic","given":"Vladica","non-dropping-particle":"","parse-names":false,"suffix":""},{"dropping-particle":"","family":"Simcic","given":"Tatjana","non-dropping-particle":"","parse-names":false,"suffix":""},{"dropping-particle":"","family":"Paunovic","given":"Momir","non-dropping-particle":"","parse-names":false,"suffix":""}],"container-title":"Annales de Limnologie","id":"ITEM-2","issue":"January","issued":{"date-parts":[["2018"]]},"title":"The longitudinal pattern of crustacean (Peracarida, Malacostraca) assemblages in a large south European river: Bank reinforcement structures as stepping stones of invasion","type":"article-journal","volume":"54"},"uris":["http://www.mendeley.com/documents/?uuid=fdf3b760-16ec-4963-8da7-67c43d4d21c1"]}],"mendeley":{"formattedCitation":"(Borza et al., 2015; ganec et al., 2018)","manualFormatting":"(e. g. Borza et al., 2015; Žganec et al., 2018)","plainTextFormattedCitation":"(Borza et al., 2015; ganec et al., 2018)","previouslyFormattedCitation":"(Borza et al., 2015; ganec et al., 2018)"},"properties":{"noteIndex":0},"schema":"https://github.com/citation-style-language/schema/raw/master/csl-citation.json"}</w:instrText>
      </w:r>
      <w:r w:rsidRPr="00C059DE">
        <w:rPr>
          <w:sz w:val="20"/>
          <w:szCs w:val="20"/>
        </w:rPr>
        <w:fldChar w:fldCharType="separate"/>
      </w:r>
      <w:bookmarkStart w:id="10" w:name="__Fieldmark__315_4020785309"/>
      <w:r w:rsidRPr="00C059DE">
        <w:rPr>
          <w:bCs/>
          <w:sz w:val="20"/>
          <w:szCs w:val="20"/>
        </w:rPr>
        <w:t>(</w:t>
      </w:r>
      <w:bookmarkStart w:id="11" w:name="__Fieldmark__433_3660488972"/>
      <w:r w:rsidRPr="00C059DE">
        <w:rPr>
          <w:bCs/>
          <w:sz w:val="20"/>
          <w:szCs w:val="20"/>
        </w:rPr>
        <w:t>e. g. Borza et al., 2015; Žganec et al., 2018)</w:t>
      </w:r>
      <w:r w:rsidRPr="00C059DE">
        <w:rPr>
          <w:sz w:val="20"/>
          <w:szCs w:val="20"/>
        </w:rPr>
        <w:fldChar w:fldCharType="end"/>
      </w:r>
      <w:bookmarkEnd w:id="10"/>
      <w:bookmarkEnd w:id="11"/>
      <w:r w:rsidRPr="00C059DE">
        <w:rPr>
          <w:bCs/>
          <w:sz w:val="20"/>
          <w:szCs w:val="20"/>
        </w:rPr>
        <w:t xml:space="preserve">. However, although alien Peracarida are widespread in European inland waters, with alien amphipods that often dominate benthos of large rivers, surprisingly little is known about their relationship with physico-chemical parameters and the ecological status of rivers. </w:t>
      </w:r>
      <w:r w:rsidR="00A61BF1">
        <w:rPr>
          <w:bCs/>
          <w:sz w:val="20"/>
          <w:szCs w:val="20"/>
        </w:rPr>
        <w:t>Moreover</w:t>
      </w:r>
      <w:r w:rsidRPr="00C059DE">
        <w:rPr>
          <w:bCs/>
          <w:sz w:val="20"/>
          <w:szCs w:val="20"/>
        </w:rPr>
        <w:t xml:space="preserve">, very little is known about the effects of alien Peracarida and other AMS on biological indices used </w:t>
      </w:r>
      <w:r w:rsidR="005C1E78" w:rsidRPr="00C059DE">
        <w:rPr>
          <w:bCs/>
          <w:sz w:val="20"/>
          <w:szCs w:val="20"/>
        </w:rPr>
        <w:t>to assess</w:t>
      </w:r>
      <w:r w:rsidRPr="00C059DE">
        <w:rPr>
          <w:bCs/>
          <w:sz w:val="20"/>
          <w:szCs w:val="20"/>
        </w:rPr>
        <w:t xml:space="preserve"> ecological status (MacNeil and Briffa, 2009; MacNeil, 2014</w:t>
      </w:r>
      <w:r w:rsidR="009657A1">
        <w:rPr>
          <w:bCs/>
          <w:sz w:val="20"/>
          <w:szCs w:val="20"/>
        </w:rPr>
        <w:t>, 2019</w:t>
      </w:r>
      <w:r w:rsidRPr="00C059DE">
        <w:rPr>
          <w:bCs/>
          <w:sz w:val="20"/>
          <w:szCs w:val="20"/>
        </w:rPr>
        <w:t>; Guareschi et al., 2021</w:t>
      </w:r>
      <w:r w:rsidR="009657A1">
        <w:rPr>
          <w:bCs/>
          <w:sz w:val="20"/>
          <w:szCs w:val="20"/>
        </w:rPr>
        <w:t>a</w:t>
      </w:r>
      <w:r w:rsidRPr="00C059DE">
        <w:rPr>
          <w:bCs/>
          <w:sz w:val="20"/>
          <w:szCs w:val="20"/>
        </w:rPr>
        <w:t xml:space="preserve">). Biological indices based on taxa sensitive to pollution </w:t>
      </w:r>
      <w:r w:rsidR="005C1E78" w:rsidRPr="00C059DE">
        <w:rPr>
          <w:bCs/>
          <w:sz w:val="20"/>
          <w:szCs w:val="20"/>
        </w:rPr>
        <w:t>may</w:t>
      </w:r>
      <w:r w:rsidRPr="00C059DE">
        <w:rPr>
          <w:bCs/>
          <w:sz w:val="20"/>
          <w:szCs w:val="20"/>
        </w:rPr>
        <w:t xml:space="preserve"> be </w:t>
      </w:r>
      <w:r w:rsidR="00277E79" w:rsidRPr="00C059DE">
        <w:rPr>
          <w:bCs/>
          <w:sz w:val="20"/>
          <w:szCs w:val="20"/>
        </w:rPr>
        <w:t xml:space="preserve">compromised </w:t>
      </w:r>
      <w:r w:rsidRPr="00C059DE">
        <w:rPr>
          <w:bCs/>
          <w:sz w:val="20"/>
          <w:szCs w:val="20"/>
        </w:rPr>
        <w:t xml:space="preserve">and unreliable because AMS and native taxa </w:t>
      </w:r>
      <w:r w:rsidR="005C1E78" w:rsidRPr="00C059DE">
        <w:rPr>
          <w:bCs/>
          <w:sz w:val="20"/>
          <w:szCs w:val="20"/>
        </w:rPr>
        <w:t>may</w:t>
      </w:r>
      <w:r w:rsidRPr="00C059DE">
        <w:rPr>
          <w:bCs/>
          <w:sz w:val="20"/>
          <w:szCs w:val="20"/>
        </w:rPr>
        <w:t xml:space="preserve"> have an identical score. </w:t>
      </w:r>
      <w:r w:rsidR="005C1E78" w:rsidRPr="00C059DE">
        <w:rPr>
          <w:bCs/>
          <w:sz w:val="20"/>
          <w:szCs w:val="20"/>
        </w:rPr>
        <w:t>Nevertheless</w:t>
      </w:r>
      <w:r w:rsidRPr="00C059DE">
        <w:rPr>
          <w:bCs/>
          <w:sz w:val="20"/>
          <w:szCs w:val="20"/>
        </w:rPr>
        <w:t xml:space="preserve">, </w:t>
      </w:r>
      <w:r w:rsidR="005C1E78" w:rsidRPr="00C059DE">
        <w:rPr>
          <w:bCs/>
          <w:sz w:val="20"/>
          <w:szCs w:val="20"/>
        </w:rPr>
        <w:t xml:space="preserve">they </w:t>
      </w:r>
      <w:r w:rsidRPr="00C059DE">
        <w:rPr>
          <w:bCs/>
          <w:sz w:val="20"/>
          <w:szCs w:val="20"/>
        </w:rPr>
        <w:t xml:space="preserve">often do not have the same sensitivity to pollution, which </w:t>
      </w:r>
      <w:r w:rsidR="005C1E78" w:rsidRPr="00C059DE">
        <w:rPr>
          <w:bCs/>
          <w:sz w:val="20"/>
          <w:szCs w:val="20"/>
        </w:rPr>
        <w:t>can</w:t>
      </w:r>
      <w:r w:rsidRPr="00C059DE">
        <w:rPr>
          <w:bCs/>
          <w:sz w:val="20"/>
          <w:szCs w:val="20"/>
        </w:rPr>
        <w:t xml:space="preserve"> lead to </w:t>
      </w:r>
      <w:r w:rsidR="005C1E78" w:rsidRPr="00C059DE">
        <w:rPr>
          <w:bCs/>
          <w:sz w:val="20"/>
          <w:szCs w:val="20"/>
        </w:rPr>
        <w:t>erroneous</w:t>
      </w:r>
      <w:r w:rsidRPr="00C059DE">
        <w:rPr>
          <w:bCs/>
          <w:sz w:val="20"/>
          <w:szCs w:val="20"/>
        </w:rPr>
        <w:t xml:space="preserve"> conclusions, especially when indices such as BMWP and ASPT are used </w:t>
      </w:r>
      <w:r w:rsidR="005C1E78" w:rsidRPr="00C059DE">
        <w:rPr>
          <w:bCs/>
          <w:sz w:val="20"/>
          <w:szCs w:val="20"/>
        </w:rPr>
        <w:t>at</w:t>
      </w:r>
      <w:r w:rsidRPr="00C059DE">
        <w:rPr>
          <w:bCs/>
          <w:sz w:val="20"/>
          <w:szCs w:val="20"/>
        </w:rPr>
        <w:t xml:space="preserve"> sites where AMS are pre</w:t>
      </w:r>
      <w:r w:rsidR="00E057C3">
        <w:rPr>
          <w:bCs/>
          <w:sz w:val="20"/>
          <w:szCs w:val="20"/>
        </w:rPr>
        <w:t>sent (MacNeil et al., 2004, 2010</w:t>
      </w:r>
      <w:r w:rsidRPr="00C059DE">
        <w:rPr>
          <w:bCs/>
          <w:sz w:val="20"/>
          <w:szCs w:val="20"/>
        </w:rPr>
        <w:t>, 2012, Son</w:t>
      </w:r>
      <w:r w:rsidR="00FC39E8" w:rsidRPr="00C059DE">
        <w:rPr>
          <w:bCs/>
          <w:sz w:val="20"/>
          <w:szCs w:val="20"/>
        </w:rPr>
        <w:t xml:space="preserve"> et al.</w:t>
      </w:r>
      <w:r w:rsidRPr="00C059DE">
        <w:rPr>
          <w:bCs/>
          <w:sz w:val="20"/>
          <w:szCs w:val="20"/>
        </w:rPr>
        <w:t>, 2020). The decision to include AMS in ecological assessment</w:t>
      </w:r>
      <w:r w:rsidR="005C1E78" w:rsidRPr="00C059DE">
        <w:rPr>
          <w:bCs/>
          <w:sz w:val="20"/>
          <w:szCs w:val="20"/>
        </w:rPr>
        <w:t>s</w:t>
      </w:r>
      <w:r w:rsidRPr="00C059DE">
        <w:rPr>
          <w:bCs/>
          <w:sz w:val="20"/>
          <w:szCs w:val="20"/>
        </w:rPr>
        <w:t xml:space="preserve"> in water monitoring varies. In some countries, such as the Netherlands, AMS are excluded </w:t>
      </w:r>
      <w:r w:rsidRPr="00C059DE">
        <w:rPr>
          <w:sz w:val="20"/>
          <w:szCs w:val="20"/>
        </w:rPr>
        <w:fldChar w:fldCharType="begin"/>
      </w:r>
      <w:r w:rsidRPr="00C059DE">
        <w:rPr>
          <w:sz w:val="20"/>
          <w:szCs w:val="20"/>
        </w:rPr>
        <w:instrText>ADDIN CSL_CITATION {"citationItems":[{"id":"ITEM-1","itemData":{"DOI":"10.1007/s10530-009-9448-x","ISSN":"13873547","abstract":"This paper reviews published knowledge on how to deal with invasive species during biological quality assessments in European river systems for water management and assessments of ecological quality required, for example, by the European Water Frame Work Directive. The papers studied included international papers and some standards for water assessment. An overview of the current state of neozoa research showed that many different topics are treated, comprising biogeography and fauna records, species replacements and effectiveness of colonisation, life cycles, competition between native and invasive species, habitat quality and pathways of migration. Additionally, some papers have been published recently on the integration of neozoa in index-based assessment systems. Although the decline or increase of alien species populations and the corresponding impacts on indigenous populations were frequently observed, the mechanisms behind the invasions often remain hypothetical. In the reviewed papers, issues such as possible reasons for coexistence, tolerances, quality of habitat or water, life history traits and introduction of diseases were rarely covered. Few neozoa are sufficiently investigated to be categorised as indicators. After discussing the advantages and disadvantages of inclusion or exclusion, inclusion of invaders in assessments of both biodiversity (all species) and human impact (only species classified in their specific tolerance) is suggested. Further research is required to (1) update and assign ecological profiles of the non-indigenous species currently and (2) assess the effects of new invaders on native communities. © Springer Science+Business Media B.V. 2009.","author":[{"dropping-particle":"","family":"Orendt","given":"Claus","non-dropping-particle":"","parse-names":false,"suffix":""},{"dropping-particle":"","family":"Schmitt","given":"Claudia","non-dropping-particle":"","parse-names":false,"suffix":""},{"dropping-particle":"","family":"Liefferinge","given":"Chris","non-dropping-particle":"van","parse-names":false,"suffix":""},{"dropping-particle":"","family":"Wolfram","given":"Georg","non-dropping-particle":"","parse-names":false,"suffix":""},{"dropping-particle":"","family":"Deckere","given":"Eric","non-dropping-particle":"de","parse-names":false,"suffix":""}],"container-title":"Biological Invasions","id":"ITEM-1","issue":"1","issued":{"date-parts":[["2010"]]},"page":"265-283","title":"Include or exclude? A review on the role and suitability of aquatic invertebrate neozoa as indicators in biological assessment with special respect to fresh and brackish European waters","type":"article-journal","volume":"12"},"uris":["http://www.mendeley.com/documents/?uuid=d51f659d-845c-4236-a2be-dcf43363d29e"]}],"mendeley":{"formattedCitation":"(Orendt et al., 2010)","plainTextFormattedCitation":"(Orendt et al., 2010)","previouslyFormattedCitation":"(Orendt et al., 2010)"},"properties":{"noteIndex":0},"schema":"https://github.com/citation-style-language/schema/raw/master/csl-citation.json"}</w:instrText>
      </w:r>
      <w:r w:rsidRPr="00C059DE">
        <w:rPr>
          <w:sz w:val="20"/>
          <w:szCs w:val="20"/>
        </w:rPr>
        <w:fldChar w:fldCharType="separate"/>
      </w:r>
      <w:bookmarkStart w:id="12" w:name="__Fieldmark__350_4020785309"/>
      <w:r w:rsidRPr="00C059DE">
        <w:rPr>
          <w:bCs/>
          <w:sz w:val="20"/>
          <w:szCs w:val="20"/>
        </w:rPr>
        <w:t>(</w:t>
      </w:r>
      <w:bookmarkStart w:id="13" w:name="__Fieldmark__500_3660488972"/>
      <w:r w:rsidRPr="00C059DE">
        <w:rPr>
          <w:bCs/>
          <w:sz w:val="20"/>
          <w:szCs w:val="20"/>
        </w:rPr>
        <w:t>Orendt et al., 2010)</w:t>
      </w:r>
      <w:r w:rsidRPr="00C059DE">
        <w:rPr>
          <w:sz w:val="20"/>
          <w:szCs w:val="20"/>
        </w:rPr>
        <w:fldChar w:fldCharType="end"/>
      </w:r>
      <w:bookmarkEnd w:id="12"/>
      <w:bookmarkEnd w:id="13"/>
      <w:r w:rsidRPr="00C059DE">
        <w:rPr>
          <w:bCs/>
          <w:sz w:val="20"/>
          <w:szCs w:val="20"/>
        </w:rPr>
        <w:t xml:space="preserve">, </w:t>
      </w:r>
      <w:r w:rsidR="005C1E78" w:rsidRPr="00C059DE">
        <w:rPr>
          <w:bCs/>
          <w:sz w:val="20"/>
          <w:szCs w:val="20"/>
        </w:rPr>
        <w:t xml:space="preserve">in Germany and Austria </w:t>
      </w:r>
      <w:r w:rsidRPr="00C059DE">
        <w:rPr>
          <w:bCs/>
          <w:sz w:val="20"/>
          <w:szCs w:val="20"/>
        </w:rPr>
        <w:t xml:space="preserve">they are partially included </w:t>
      </w:r>
      <w:r w:rsidRPr="00C059DE">
        <w:rPr>
          <w:sz w:val="20"/>
          <w:szCs w:val="20"/>
        </w:rPr>
        <w:fldChar w:fldCharType="begin"/>
      </w:r>
      <w:r w:rsidRPr="00C059DE">
        <w:rPr>
          <w:sz w:val="20"/>
          <w:szCs w:val="20"/>
        </w:rPr>
        <w:instrText>ADDIN CSL_CITATION {"citationItems":[{"id":"ITEM-1","itemData":{"DOI":"10.1007/s10750-004-1452-7","ISSN":"00188158","abstract":"In this paper, some important problems related to taxonomic resolution in water quality assessment by means of macroinvertebrates are discussed. Most quality indices based on macroinvertebrates only require identification up to genus or family level. Although this can be seen as a practical trade-off between taxonomic precision and time constraints and financial resources, it can result in biased assessment scores for certain stream types. An additional difficulty of identification levels other than species is caused by possible changes in taxonomy over time. A given genus may indeed have been split up into two or more genera or a species could be assigned to a different genus. These changes may alter biotic index values calculated over time, due to a change in number of taxa or replacement of one taxon by another one having a different tolerance class. An additional problem is caused by the invasion of exotic species. The genus Corbicula for instance is currently invading Belgian watercourses in increasing numbers. Since no Belgian Biotic Index (BBI) tolerance class is defined for Corbicula, this may cause inconsistencies in index calculations as well. In order to eliminate these, a semi-fixed taxa list, including a tolerance class for each taxon, for BBI calculation is proposed. © Springer 2005.","author":[{"dropping-particle":"","family":"Gabriels","given":"W.","non-dropping-particle":"","parse-names":false,"suffix":""},{"dropping-particle":"","family":"Goethals","given":"P. L.M.","non-dropping-particle":"","parse-names":false,"suffix":""},{"dropping-particle":"","family":"Pauw","given":"N.","non-dropping-particle":"De","parse-names":false,"suffix":""}],"container-title":"Hydrobiologia","id":"ITEM-1","issue":"1","issued":{"date-parts":[["2005"]]},"page":"137-150","title":"Implications of taxonomic modifications and alien species on biological water quality assessment as exemplified by the Belgian Biotic Index method","type":"article-journal","volume":"542"},"uris":["http://www.mendeley.com/documents/?uuid=7e908602-71d3-44de-b2a6-7f46abdc3ebe"]}],"mendeley":{"formattedCitation":"(Gabriels et al., 2005)","plainTextFormattedCitation":"(Gabriels et al., 2005)","previouslyFormattedCitation":"(Gabriels et al., 2005)"},"properties":{"noteIndex":0},"schema":"https://github.com/citation-style-language/schema/raw/master/csl-citation.json"}</w:instrText>
      </w:r>
      <w:r w:rsidRPr="00C059DE">
        <w:rPr>
          <w:sz w:val="20"/>
          <w:szCs w:val="20"/>
        </w:rPr>
        <w:fldChar w:fldCharType="separate"/>
      </w:r>
      <w:bookmarkStart w:id="14" w:name="__Fieldmark__361_4020785309"/>
      <w:r w:rsidRPr="00C059DE">
        <w:rPr>
          <w:bCs/>
          <w:sz w:val="20"/>
          <w:szCs w:val="20"/>
        </w:rPr>
        <w:t>(</w:t>
      </w:r>
      <w:bookmarkStart w:id="15" w:name="__Fieldmark__510_3660488972"/>
      <w:r w:rsidRPr="00C059DE">
        <w:rPr>
          <w:bCs/>
          <w:sz w:val="20"/>
          <w:szCs w:val="20"/>
        </w:rPr>
        <w:t>Gabriels et al., 2005)</w:t>
      </w:r>
      <w:r w:rsidRPr="00C059DE">
        <w:rPr>
          <w:sz w:val="20"/>
          <w:szCs w:val="20"/>
        </w:rPr>
        <w:fldChar w:fldCharType="end"/>
      </w:r>
      <w:bookmarkEnd w:id="14"/>
      <w:bookmarkEnd w:id="15"/>
      <w:r w:rsidR="00224DF1">
        <w:rPr>
          <w:sz w:val="20"/>
          <w:szCs w:val="20"/>
        </w:rPr>
        <w:t>, while in most countries of the Danube Basin</w:t>
      </w:r>
      <w:r w:rsidR="00625000">
        <w:rPr>
          <w:sz w:val="20"/>
          <w:szCs w:val="20"/>
        </w:rPr>
        <w:t xml:space="preserve"> they are included (Paunović &amp; </w:t>
      </w:r>
      <w:r w:rsidR="001B0DE8">
        <w:rPr>
          <w:sz w:val="20"/>
          <w:szCs w:val="20"/>
        </w:rPr>
        <w:t>Csányi, 2021)</w:t>
      </w:r>
      <w:r w:rsidRPr="00C059DE">
        <w:rPr>
          <w:bCs/>
          <w:sz w:val="20"/>
          <w:szCs w:val="20"/>
        </w:rPr>
        <w:t>. Further</w:t>
      </w:r>
      <w:r w:rsidR="005C1E78" w:rsidRPr="00C059DE">
        <w:rPr>
          <w:bCs/>
          <w:sz w:val="20"/>
          <w:szCs w:val="20"/>
        </w:rPr>
        <w:t>more</w:t>
      </w:r>
      <w:r w:rsidRPr="00C059DE">
        <w:rPr>
          <w:bCs/>
          <w:sz w:val="20"/>
          <w:szCs w:val="20"/>
        </w:rPr>
        <w:t xml:space="preserve">, the relative abundance of Peracarida in macroinvertebrate assemblages </w:t>
      </w:r>
      <w:r w:rsidRPr="00C059DE">
        <w:rPr>
          <w:sz w:val="20"/>
          <w:szCs w:val="20"/>
        </w:rPr>
        <w:fldChar w:fldCharType="begin"/>
      </w:r>
      <w:r w:rsidRPr="00C059DE">
        <w:rPr>
          <w:sz w:val="20"/>
          <w:szCs w:val="20"/>
        </w:rPr>
        <w:instrText>ADDIN CSL_CITATION {"citationItems":[{"id":"ITEM-1","itemData":{"DOI":"10.1007/BF00317675","ISBN":"0029-8549","ISSN":"00298549","abstract":"A few years after it invaded, the amphipod Corophium curvispinum Sars appeared to be the most numerous macroinvertebrate species in the River Rhine. From 1987 to 1991 the densities of this species on the stones of groins in the Lower Rhine at a depth of 0.5 m increased from 2 to 200000 specimens per m 2. In the Lower Rhine and its branches the densities of C. curvis- pinum increased with increasing current velocities and with increasing water depths. So far, a maximum popula- tion density of 750000 specimens per m 2 has been found in the Lower Rhine, which is many times the densities recorded elsewhere. Population parameters, densities and distribution of C. curvispinum were studied in the Lower Rhine and its branches, using artificial substrates and sampling stones from groins. The success of this immigrant is related to its competitive strategy, which shows several aspects of a r-strategy. In addition, the heavily eutrophicated Lower Rhine provides abundant food (phytoplankton, suspended organic matter) for this opportunistic filter-feeder. The increased salinity and water temperatures in the Lower Rhine resulting from industrial discharges have contributed to the current success of this southern species originating in brackish waters. The very high densities of C. curvispinum might have an enormous impact on the river ecosystem by changing food webs.","author":[{"dropping-particle":"","family":"Brink","given":"F. W.B.","non-dropping-particle":"van den","parse-names":false,"suffix":""},{"dropping-particle":"","family":"Velde","given":"G.","non-dropping-particle":"van der","parse-names":false,"suffix":""},{"dropping-particle":"","family":"bij de Vaate","given":"A.","non-dropping-particle":"","parse-names":false,"suffix":""}],"container-title":"Oecologia","id":"ITEM-1","issue":"2","issued":{"date-parts":[["1993"]]},"page":"224-232","title":"Ecological aspects, explosive range extension and impact of a mass invader, Corophium curvispinum Sars, 1895 (Crustacea: Amphipoda), in the Lower Rhine (The Netherlands)","type":"article-journal","volume":"93"},"uris":["http://www.mendeley.com/documents/?uuid=a66f3b26-0844-4518-830b-233c31f21be1"]},{"id":"ITEM-2","itemData":{"DOI":"10.1007/s10750-005-1904-8","ISBN":"0018-8158","ISSN":"00188158","abstract":"The Rhine ecosystem is highly influenced by anthropogenic stresses from pollution, intensive shipping and increased connectivity with other large European rivers. Canalization of the Rhine resulted in a reduction of heterogeneity to two main biotopes: sandy streambeds and riverbanks consisting of groyne stones. Both biotopes are heavily subjected to biological invasions, affecting the rivers food web structure. The Ponto-Caspian amphipods, Chelicorophium curvispinum and Dikerogammarus villosus, have exerted the highest impact on this food web. The filterfeeding C. curvispinum dominated the Rhine food web on the stones in 1998, swamping the stone substrata with mud. However, in 2001 it decreased in numbers, most likely due to top-down regulation caused by increased parasitic and predatory pressure of other more recently invaded Ponto-Caspian species. D. villosus showed a fast population increase after its invasion and particularly influenced the macroinvertebrate community on the stones by predaceous omnivory. This species seemed to have maintained its predatory level after its population established. Effects of these mass invaders on the macroinvertebrate community of sandy streambeds in the Rhine are unclear. Here, low densities of macroinvertebrates were observed with the Asiatic clam, Corbicula fluminea, as most abundant species. Stable isotope values of food webs from the stones and sand in 2001 were similar. Aquatic macrophytes are nearly absent and the food web is fuelled by phytoplankton and particulate organic matter, originating from riparian vegetation as indicated by similar delta C-13 values. Omnivores, filter-, deposit-, and detritus-feeders are the primary and secondary macroinvertebrate consumers and function as keystone species in transferring energy to higher trophic levels. Invaders comprise 90% of the macroinvertebrate numbers, and can be considered ecosystem engineers determining the functional diversity and food web structure of the Rhine by either bottom-up or top-down regulation.","author":[{"dropping-particle":"","family":"Riel","given":"M. C.","non-dropping-particle":"Van","parse-names":false,"suffix":""},{"dropping-particle":"Van Der","family":"Velde","given":"G.","non-dropping-particle":"","parse-names":false,"suffix":""},{"dropping-particle":"","family":"Rajagopal","given":"S.","non-dropping-particle":"","parse-names":false,"suffix":""},{"dropping-particle":"","family":"Marguillier","given":"S.","non-dropping-particle":"","parse-names":false,"suffix":""},{"dropping-particle":"","family":"Dehairs","given":"F.","non-dropping-particle":"","parse-names":false,"suffix":""},{"dropping-particle":"","family":"Vaate","given":"A. Bij","non-dropping-particle":"De","parse-names":false,"suffix":""}],"container-title":"Hydrobiologia","id":"ITEM-2","issue":"1 SPEC. ISS.","issued":{"date-parts":[["2006"]]},"page":"39-58","title":"Trophic relationships in the Rhine food web during invasion and after establishment of the Ponto-Caspian invader Dikerogammarus villosus","type":"article-journal","volume":"565"},"uris":["http://www.mendeley.com/documents/?uuid=450eb3f2-ea14-4afa-b78d-c14afb1e6e8d"]}],"mendeley":{"formattedCitation":"(van den Brink et al., 1993; Van Riel et al., 2006)","manualFormatting":"(e. g. Van den Brink et al., 1993; Van Riel et al., 2006)","plainTextFormattedCitation":"(van den Brink et al., 1993; Van Riel et al., 2006)","previouslyFormattedCitation":"(van den Brink et al., 1993; Van Riel et al., 2006)"},"properties":{"noteIndex":0},"schema":"https://github.com/citation-style-language/schema/raw/master/csl-citation.json"}</w:instrText>
      </w:r>
      <w:r w:rsidRPr="00C059DE">
        <w:rPr>
          <w:sz w:val="20"/>
          <w:szCs w:val="20"/>
        </w:rPr>
        <w:fldChar w:fldCharType="separate"/>
      </w:r>
      <w:bookmarkStart w:id="16" w:name="__Fieldmark__370_4020785309"/>
      <w:r w:rsidRPr="00C059DE">
        <w:rPr>
          <w:bCs/>
          <w:sz w:val="20"/>
          <w:szCs w:val="20"/>
        </w:rPr>
        <w:t>(</w:t>
      </w:r>
      <w:bookmarkStart w:id="17" w:name="__Fieldmark__522_3660488972"/>
      <w:r w:rsidRPr="00C059DE">
        <w:rPr>
          <w:bCs/>
          <w:sz w:val="20"/>
          <w:szCs w:val="20"/>
        </w:rPr>
        <w:t>e. g. Van den Brink et al., 1993; Van Riel et al., 2006)</w:t>
      </w:r>
      <w:r w:rsidRPr="00C059DE">
        <w:rPr>
          <w:sz w:val="20"/>
          <w:szCs w:val="20"/>
        </w:rPr>
        <w:fldChar w:fldCharType="end"/>
      </w:r>
      <w:bookmarkEnd w:id="16"/>
      <w:bookmarkEnd w:id="17"/>
      <w:r w:rsidRPr="00C059DE">
        <w:rPr>
          <w:bCs/>
          <w:sz w:val="20"/>
          <w:szCs w:val="20"/>
        </w:rPr>
        <w:t xml:space="preserve"> or their contribution to biocontamination of large rivers (e.g., Ćuk et al., 2019) </w:t>
      </w:r>
      <w:r w:rsidR="005C1E78" w:rsidRPr="00C059DE">
        <w:rPr>
          <w:bCs/>
          <w:sz w:val="20"/>
          <w:szCs w:val="20"/>
        </w:rPr>
        <w:t>h</w:t>
      </w:r>
      <w:r w:rsidRPr="00C059DE">
        <w:rPr>
          <w:bCs/>
          <w:sz w:val="20"/>
          <w:szCs w:val="20"/>
        </w:rPr>
        <w:t xml:space="preserve">as also rarely </w:t>
      </w:r>
      <w:r w:rsidR="005C1E78" w:rsidRPr="00C059DE">
        <w:rPr>
          <w:bCs/>
          <w:sz w:val="20"/>
          <w:szCs w:val="20"/>
        </w:rPr>
        <w:t xml:space="preserve">been </w:t>
      </w:r>
      <w:r w:rsidRPr="00C059DE">
        <w:rPr>
          <w:bCs/>
          <w:sz w:val="20"/>
          <w:szCs w:val="20"/>
        </w:rPr>
        <w:t>reported.</w:t>
      </w:r>
    </w:p>
    <w:p w14:paraId="743915BC" w14:textId="6A0415B2" w:rsidR="00C1147D" w:rsidRPr="00C059DE" w:rsidRDefault="005C1E78" w:rsidP="004271FB">
      <w:pPr>
        <w:spacing w:line="480" w:lineRule="auto"/>
        <w:rPr>
          <w:bCs/>
          <w:sz w:val="20"/>
          <w:szCs w:val="20"/>
        </w:rPr>
      </w:pPr>
      <w:bookmarkStart w:id="18" w:name="_Hlk66001656"/>
      <w:r w:rsidRPr="00C059DE">
        <w:rPr>
          <w:bCs/>
          <w:sz w:val="20"/>
          <w:szCs w:val="20"/>
        </w:rPr>
        <w:t>The aim of t</w:t>
      </w:r>
      <w:r w:rsidR="007F12B8" w:rsidRPr="00C059DE">
        <w:rPr>
          <w:bCs/>
          <w:sz w:val="20"/>
          <w:szCs w:val="20"/>
        </w:rPr>
        <w:t xml:space="preserve">his study </w:t>
      </w:r>
      <w:r w:rsidRPr="00C059DE">
        <w:rPr>
          <w:bCs/>
          <w:sz w:val="20"/>
          <w:szCs w:val="20"/>
        </w:rPr>
        <w:t>was</w:t>
      </w:r>
      <w:r w:rsidR="007F12B8" w:rsidRPr="00C059DE">
        <w:rPr>
          <w:bCs/>
          <w:sz w:val="20"/>
          <w:szCs w:val="20"/>
        </w:rPr>
        <w:t xml:space="preserve"> to investigate </w:t>
      </w:r>
      <w:bookmarkStart w:id="19" w:name="_Hlk69728845"/>
      <w:bookmarkEnd w:id="18"/>
      <w:r w:rsidR="007F12B8" w:rsidRPr="00C059DE">
        <w:rPr>
          <w:bCs/>
          <w:sz w:val="20"/>
          <w:szCs w:val="20"/>
        </w:rPr>
        <w:t>the relationship between densities of five wide</w:t>
      </w:r>
      <w:r w:rsidR="0002410F" w:rsidRPr="00C059DE">
        <w:rPr>
          <w:bCs/>
          <w:sz w:val="20"/>
          <w:szCs w:val="20"/>
        </w:rPr>
        <w:t>ly distributed</w:t>
      </w:r>
      <w:r w:rsidR="00277E79" w:rsidRPr="00C059DE">
        <w:rPr>
          <w:bCs/>
          <w:sz w:val="20"/>
          <w:szCs w:val="20"/>
        </w:rPr>
        <w:t xml:space="preserve"> alien</w:t>
      </w:r>
      <w:r w:rsidR="0002410F" w:rsidRPr="00C059DE">
        <w:rPr>
          <w:bCs/>
          <w:sz w:val="20"/>
          <w:szCs w:val="20"/>
        </w:rPr>
        <w:t xml:space="preserve"> </w:t>
      </w:r>
      <w:r w:rsidR="007F12B8" w:rsidRPr="00C059DE">
        <w:rPr>
          <w:bCs/>
          <w:sz w:val="20"/>
          <w:szCs w:val="20"/>
        </w:rPr>
        <w:t xml:space="preserve">peracarid crustaceans and physicochemical parameters, </w:t>
      </w:r>
      <w:r w:rsidR="0002410F" w:rsidRPr="00C059DE">
        <w:rPr>
          <w:bCs/>
          <w:sz w:val="20"/>
          <w:szCs w:val="20"/>
        </w:rPr>
        <w:t>especially</w:t>
      </w:r>
      <w:r w:rsidR="007F12B8" w:rsidRPr="00C059DE">
        <w:rPr>
          <w:bCs/>
          <w:sz w:val="20"/>
          <w:szCs w:val="20"/>
        </w:rPr>
        <w:t xml:space="preserve"> those indicat</w:t>
      </w:r>
      <w:r w:rsidR="0002410F" w:rsidRPr="00C059DE">
        <w:rPr>
          <w:bCs/>
          <w:sz w:val="20"/>
          <w:szCs w:val="20"/>
        </w:rPr>
        <w:t>iv</w:t>
      </w:r>
      <w:r w:rsidR="007F12B8" w:rsidRPr="00C059DE">
        <w:rPr>
          <w:bCs/>
          <w:sz w:val="20"/>
          <w:szCs w:val="20"/>
        </w:rPr>
        <w:t xml:space="preserve">e </w:t>
      </w:r>
      <w:r w:rsidR="0002410F" w:rsidRPr="00C059DE">
        <w:rPr>
          <w:bCs/>
          <w:sz w:val="20"/>
          <w:szCs w:val="20"/>
        </w:rPr>
        <w:t xml:space="preserve">of </w:t>
      </w:r>
      <w:r w:rsidR="007F12B8" w:rsidRPr="00C059DE">
        <w:rPr>
          <w:bCs/>
          <w:sz w:val="20"/>
          <w:szCs w:val="20"/>
        </w:rPr>
        <w:t xml:space="preserve">nutrient and organic pollution, </w:t>
      </w:r>
      <w:r w:rsidR="007F12B8" w:rsidRPr="00C059DE">
        <w:rPr>
          <w:bCs/>
          <w:sz w:val="20"/>
          <w:szCs w:val="20"/>
        </w:rPr>
        <w:lastRenderedPageBreak/>
        <w:t>by correlation analysis. Second</w:t>
      </w:r>
      <w:r w:rsidR="003C4F28">
        <w:rPr>
          <w:bCs/>
          <w:sz w:val="20"/>
          <w:szCs w:val="20"/>
        </w:rPr>
        <w:t>ly</w:t>
      </w:r>
      <w:r w:rsidR="007F12B8" w:rsidRPr="00C059DE">
        <w:rPr>
          <w:bCs/>
          <w:sz w:val="20"/>
          <w:szCs w:val="20"/>
        </w:rPr>
        <w:t>, differences in pollution and biological metrics between two groups of sites, with lower and higher densit</w:t>
      </w:r>
      <w:r w:rsidR="0002410F" w:rsidRPr="00C059DE">
        <w:rPr>
          <w:bCs/>
          <w:sz w:val="20"/>
          <w:szCs w:val="20"/>
        </w:rPr>
        <w:t>ies</w:t>
      </w:r>
      <w:r w:rsidR="007F12B8" w:rsidRPr="00C059DE">
        <w:rPr>
          <w:bCs/>
          <w:sz w:val="20"/>
          <w:szCs w:val="20"/>
        </w:rPr>
        <w:t xml:space="preserve"> of alien Peracarida, were examined. </w:t>
      </w:r>
      <w:r w:rsidR="003C4F28">
        <w:rPr>
          <w:bCs/>
          <w:sz w:val="20"/>
          <w:szCs w:val="20"/>
        </w:rPr>
        <w:t>Further</w:t>
      </w:r>
      <w:r w:rsidR="007F12B8" w:rsidRPr="00C059DE">
        <w:rPr>
          <w:bCs/>
          <w:sz w:val="20"/>
          <w:szCs w:val="20"/>
        </w:rPr>
        <w:t>, biocontamination of benthic macroinvertebrate assemblages</w:t>
      </w:r>
      <w:r w:rsidR="003C4F28">
        <w:rPr>
          <w:bCs/>
          <w:sz w:val="20"/>
          <w:szCs w:val="20"/>
        </w:rPr>
        <w:t xml:space="preserve"> with alien macroinvertebrates was evaluated with the accent on alien Peracarida</w:t>
      </w:r>
      <w:r w:rsidR="007F12B8" w:rsidRPr="00C059DE">
        <w:rPr>
          <w:bCs/>
          <w:sz w:val="20"/>
          <w:szCs w:val="20"/>
        </w:rPr>
        <w:t xml:space="preserve">. Finally, we tested the effects of alien Peracarida and other AMS on seven common biological indices used to assess the ecological status of major </w:t>
      </w:r>
      <w:r w:rsidR="0002410F" w:rsidRPr="00C059DE">
        <w:rPr>
          <w:bCs/>
          <w:sz w:val="20"/>
          <w:szCs w:val="20"/>
        </w:rPr>
        <w:t xml:space="preserve">European </w:t>
      </w:r>
      <w:r w:rsidR="007F12B8" w:rsidRPr="00C059DE">
        <w:rPr>
          <w:bCs/>
          <w:sz w:val="20"/>
          <w:szCs w:val="20"/>
        </w:rPr>
        <w:t>rivers.</w:t>
      </w:r>
      <w:bookmarkEnd w:id="19"/>
      <w:r w:rsidR="007F12B8" w:rsidRPr="00C059DE">
        <w:rPr>
          <w:bCs/>
          <w:sz w:val="20"/>
          <w:szCs w:val="20"/>
        </w:rPr>
        <w:t xml:space="preserve">  </w:t>
      </w:r>
    </w:p>
    <w:p w14:paraId="4D03BD9D" w14:textId="77777777" w:rsidR="00C1147D" w:rsidRPr="00C059DE" w:rsidRDefault="00C1147D" w:rsidP="004271FB">
      <w:pPr>
        <w:spacing w:line="480" w:lineRule="auto"/>
        <w:ind w:firstLine="0"/>
        <w:rPr>
          <w:bCs/>
          <w:sz w:val="20"/>
          <w:szCs w:val="20"/>
        </w:rPr>
      </w:pPr>
    </w:p>
    <w:p w14:paraId="238E14AA" w14:textId="77777777" w:rsidR="00C1147D" w:rsidRPr="00C059DE" w:rsidRDefault="007F12B8" w:rsidP="004271FB">
      <w:pPr>
        <w:spacing w:line="480" w:lineRule="auto"/>
        <w:ind w:firstLine="0"/>
        <w:rPr>
          <w:b/>
        </w:rPr>
      </w:pPr>
      <w:r w:rsidRPr="00C059DE">
        <w:rPr>
          <w:b/>
        </w:rPr>
        <w:t>Material and methods</w:t>
      </w:r>
    </w:p>
    <w:p w14:paraId="1CBB956D" w14:textId="77777777" w:rsidR="00C1147D" w:rsidRPr="00C059DE" w:rsidRDefault="007F12B8" w:rsidP="004271FB">
      <w:pPr>
        <w:spacing w:line="480" w:lineRule="auto"/>
        <w:ind w:firstLine="0"/>
        <w:rPr>
          <w:i/>
          <w:iCs/>
          <w:sz w:val="20"/>
          <w:szCs w:val="20"/>
        </w:rPr>
      </w:pPr>
      <w:r w:rsidRPr="00C059DE">
        <w:rPr>
          <w:i/>
          <w:iCs/>
          <w:sz w:val="20"/>
          <w:szCs w:val="20"/>
        </w:rPr>
        <w:t>Field sampling and laboratory analyses</w:t>
      </w:r>
    </w:p>
    <w:p w14:paraId="63603E01" w14:textId="45238163" w:rsidR="00C1147D" w:rsidRPr="00C059DE" w:rsidRDefault="007F12B8" w:rsidP="004271FB">
      <w:pPr>
        <w:spacing w:line="480" w:lineRule="auto"/>
        <w:rPr>
          <w:sz w:val="20"/>
          <w:szCs w:val="20"/>
        </w:rPr>
      </w:pPr>
      <w:r w:rsidRPr="00C059DE">
        <w:rPr>
          <w:sz w:val="20"/>
          <w:szCs w:val="20"/>
        </w:rPr>
        <w:t xml:space="preserve">Sampling sites were located in the Pannonian (Hungarian) lowland ecoregion (ER11) (Illies, 1978) on four major rivers in Croatia: the Mura (3 sites), </w:t>
      </w:r>
      <w:r w:rsidR="00CF3C41" w:rsidRPr="00C059DE">
        <w:rPr>
          <w:sz w:val="20"/>
          <w:szCs w:val="20"/>
        </w:rPr>
        <w:t xml:space="preserve">the </w:t>
      </w:r>
      <w:r w:rsidRPr="00C059DE">
        <w:rPr>
          <w:sz w:val="20"/>
          <w:szCs w:val="20"/>
        </w:rPr>
        <w:t xml:space="preserve">Drava (18), </w:t>
      </w:r>
      <w:r w:rsidR="00CF3C41" w:rsidRPr="00C059DE">
        <w:rPr>
          <w:sz w:val="20"/>
          <w:szCs w:val="20"/>
        </w:rPr>
        <w:t xml:space="preserve">the </w:t>
      </w:r>
      <w:r w:rsidRPr="00C059DE">
        <w:rPr>
          <w:sz w:val="20"/>
          <w:szCs w:val="20"/>
        </w:rPr>
        <w:t xml:space="preserve">Sava (21) and </w:t>
      </w:r>
      <w:r w:rsidR="00CF3C41" w:rsidRPr="00C059DE">
        <w:rPr>
          <w:sz w:val="20"/>
          <w:szCs w:val="20"/>
        </w:rPr>
        <w:t xml:space="preserve">the </w:t>
      </w:r>
      <w:r w:rsidR="00A246D1" w:rsidRPr="00C059DE">
        <w:rPr>
          <w:sz w:val="20"/>
          <w:szCs w:val="20"/>
        </w:rPr>
        <w:t>Danube (4) (Fig.</w:t>
      </w:r>
      <w:r w:rsidRPr="00C059DE">
        <w:rPr>
          <w:sz w:val="20"/>
          <w:szCs w:val="20"/>
        </w:rPr>
        <w:t xml:space="preserve"> 1). Of </w:t>
      </w:r>
      <w:r w:rsidR="00CF3C41" w:rsidRPr="00C059DE">
        <w:rPr>
          <w:sz w:val="20"/>
          <w:szCs w:val="20"/>
        </w:rPr>
        <w:t xml:space="preserve">the total </w:t>
      </w:r>
      <w:r w:rsidRPr="00C059DE">
        <w:rPr>
          <w:sz w:val="20"/>
          <w:szCs w:val="20"/>
        </w:rPr>
        <w:t>46 sites, 44 were located a</w:t>
      </w:r>
      <w:r w:rsidR="00CF3C41" w:rsidRPr="00C059DE">
        <w:rPr>
          <w:sz w:val="20"/>
          <w:szCs w:val="20"/>
        </w:rPr>
        <w:t>long</w:t>
      </w:r>
      <w:r w:rsidRPr="00C059DE">
        <w:rPr>
          <w:sz w:val="20"/>
          <w:szCs w:val="20"/>
        </w:rPr>
        <w:t xml:space="preserve"> the main course of the rivers and two sites were </w:t>
      </w:r>
      <w:r w:rsidR="00CF3C41" w:rsidRPr="00C059DE">
        <w:rPr>
          <w:sz w:val="20"/>
          <w:szCs w:val="20"/>
        </w:rPr>
        <w:t xml:space="preserve">located </w:t>
      </w:r>
      <w:r w:rsidRPr="00C059DE">
        <w:rPr>
          <w:sz w:val="20"/>
          <w:szCs w:val="20"/>
        </w:rPr>
        <w:t>at two reservoirs on the Drava River (Čakove</w:t>
      </w:r>
      <w:r w:rsidR="00A246D1" w:rsidRPr="00C059DE">
        <w:rPr>
          <w:sz w:val="20"/>
          <w:szCs w:val="20"/>
        </w:rPr>
        <w:t>c and Dubrava Reservoirs, Fig.</w:t>
      </w:r>
      <w:r w:rsidRPr="00C059DE">
        <w:rPr>
          <w:sz w:val="20"/>
          <w:szCs w:val="20"/>
        </w:rPr>
        <w:t xml:space="preserve"> 1) (in the littoral).</w:t>
      </w:r>
    </w:p>
    <w:p w14:paraId="7E378A2C" w14:textId="2A05E098" w:rsidR="00C1147D" w:rsidRPr="00C059DE" w:rsidRDefault="007F12B8" w:rsidP="004271FB">
      <w:pPr>
        <w:spacing w:line="480" w:lineRule="auto"/>
        <w:ind w:firstLine="426"/>
        <w:rPr>
          <w:sz w:val="20"/>
          <w:szCs w:val="20"/>
        </w:rPr>
      </w:pPr>
      <w:r w:rsidRPr="00C059DE">
        <w:rPr>
          <w:sz w:val="20"/>
          <w:szCs w:val="20"/>
        </w:rPr>
        <w:t xml:space="preserve">Sampling sites were distributed along three river types, according to </w:t>
      </w:r>
      <w:r w:rsidR="00CF3C41" w:rsidRPr="00C059DE">
        <w:rPr>
          <w:sz w:val="20"/>
          <w:szCs w:val="20"/>
        </w:rPr>
        <w:t xml:space="preserve">the </w:t>
      </w:r>
      <w:r w:rsidRPr="00C059DE">
        <w:rPr>
          <w:sz w:val="20"/>
          <w:szCs w:val="20"/>
        </w:rPr>
        <w:t xml:space="preserve">Croatian national river typology. Sites DR1-DR12 </w:t>
      </w:r>
      <w:r w:rsidR="00CF3C41" w:rsidRPr="00C059DE">
        <w:rPr>
          <w:sz w:val="20"/>
          <w:szCs w:val="20"/>
        </w:rPr>
        <w:t>on</w:t>
      </w:r>
      <w:r w:rsidRPr="00C059DE">
        <w:rPr>
          <w:sz w:val="20"/>
          <w:szCs w:val="20"/>
        </w:rPr>
        <w:t xml:space="preserve"> the Drava River, all three sites on the Mura River</w:t>
      </w:r>
      <w:r w:rsidR="00683913">
        <w:rPr>
          <w:sz w:val="20"/>
          <w:szCs w:val="20"/>
        </w:rPr>
        <w:t xml:space="preserve"> </w:t>
      </w:r>
      <w:r w:rsidR="00BD13AB">
        <w:rPr>
          <w:sz w:val="20"/>
          <w:szCs w:val="20"/>
        </w:rPr>
        <w:t>(</w:t>
      </w:r>
      <w:r w:rsidR="00683913">
        <w:rPr>
          <w:sz w:val="20"/>
          <w:szCs w:val="20"/>
        </w:rPr>
        <w:t>MU1-MU3)</w:t>
      </w:r>
      <w:r w:rsidRPr="00C059DE">
        <w:rPr>
          <w:sz w:val="20"/>
          <w:szCs w:val="20"/>
        </w:rPr>
        <w:t xml:space="preserve"> and sites SA1-SA5 on the Sava River belong to </w:t>
      </w:r>
      <w:r w:rsidR="00CF3C41" w:rsidRPr="00C059DE">
        <w:rPr>
          <w:sz w:val="20"/>
          <w:szCs w:val="20"/>
        </w:rPr>
        <w:t xml:space="preserve">the </w:t>
      </w:r>
      <w:r w:rsidRPr="00C059DE">
        <w:rPr>
          <w:sz w:val="20"/>
          <w:szCs w:val="20"/>
        </w:rPr>
        <w:t xml:space="preserve">"Very large lowland rivers – lower course of the Mura River and middle course of the Sava and Drava Rivers" (HR-R_5B). Sites SA6-SA21 on the Sava River and sites DR13-DR18 on the Drava River belong to the "Very large lowland rivers – lower course of the Sava and Drava Rivers" (HR-R_5C). </w:t>
      </w:r>
      <w:r w:rsidR="00CF3C41" w:rsidRPr="00C059DE">
        <w:rPr>
          <w:sz w:val="20"/>
          <w:szCs w:val="20"/>
        </w:rPr>
        <w:t>The s</w:t>
      </w:r>
      <w:r w:rsidRPr="00C059DE">
        <w:rPr>
          <w:sz w:val="20"/>
          <w:szCs w:val="20"/>
        </w:rPr>
        <w:t xml:space="preserve">ites on Danube River belong to </w:t>
      </w:r>
      <w:r w:rsidR="00CF3C41" w:rsidRPr="00C059DE">
        <w:rPr>
          <w:sz w:val="20"/>
          <w:szCs w:val="20"/>
        </w:rPr>
        <w:t xml:space="preserve">the </w:t>
      </w:r>
      <w:r w:rsidRPr="00C059DE">
        <w:rPr>
          <w:sz w:val="20"/>
          <w:szCs w:val="20"/>
        </w:rPr>
        <w:t xml:space="preserve">"Very large lowland rivers – the Danube" (HR-R_5D) (Official Gazette No. </w:t>
      </w:r>
      <w:r w:rsidR="009657A1">
        <w:rPr>
          <w:sz w:val="20"/>
          <w:szCs w:val="20"/>
        </w:rPr>
        <w:t>96/19</w:t>
      </w:r>
      <w:r w:rsidRPr="00C059DE">
        <w:rPr>
          <w:sz w:val="20"/>
          <w:szCs w:val="20"/>
        </w:rPr>
        <w:t xml:space="preserve">). </w:t>
      </w:r>
    </w:p>
    <w:p w14:paraId="33BCA3B6" w14:textId="42C29138" w:rsidR="00C1147D" w:rsidRPr="00C059DE" w:rsidRDefault="007F12B8" w:rsidP="004271FB">
      <w:pPr>
        <w:spacing w:line="480" w:lineRule="auto"/>
        <w:rPr>
          <w:sz w:val="20"/>
          <w:szCs w:val="20"/>
        </w:rPr>
      </w:pPr>
      <w:r w:rsidRPr="00C059DE">
        <w:rPr>
          <w:sz w:val="20"/>
          <w:szCs w:val="20"/>
        </w:rPr>
        <w:t xml:space="preserve">Sampling was </w:t>
      </w:r>
      <w:r w:rsidR="00CF3C41" w:rsidRPr="00C059DE">
        <w:rPr>
          <w:sz w:val="20"/>
          <w:szCs w:val="20"/>
        </w:rPr>
        <w:t>carried out</w:t>
      </w:r>
      <w:r w:rsidRPr="00C059DE">
        <w:rPr>
          <w:sz w:val="20"/>
          <w:szCs w:val="20"/>
        </w:rPr>
        <w:t xml:space="preserve"> twice (</w:t>
      </w:r>
      <w:r w:rsidR="007166DD">
        <w:rPr>
          <w:sz w:val="20"/>
          <w:szCs w:val="20"/>
        </w:rPr>
        <w:t xml:space="preserve">first sampling occurred in </w:t>
      </w:r>
      <w:r w:rsidRPr="00C059DE">
        <w:rPr>
          <w:sz w:val="20"/>
          <w:szCs w:val="20"/>
        </w:rPr>
        <w:t>2015 and</w:t>
      </w:r>
      <w:r w:rsidR="007166DD">
        <w:rPr>
          <w:sz w:val="20"/>
          <w:szCs w:val="20"/>
        </w:rPr>
        <w:t xml:space="preserve"> the second one in</w:t>
      </w:r>
      <w:r w:rsidRPr="00C059DE">
        <w:rPr>
          <w:sz w:val="20"/>
          <w:szCs w:val="20"/>
        </w:rPr>
        <w:t xml:space="preserve"> 2016 or 2017) with a hand net (25x25 cm, mesh size 500 μm) in </w:t>
      </w:r>
      <w:r w:rsidR="00CF3C41" w:rsidRPr="00C059DE">
        <w:rPr>
          <w:sz w:val="20"/>
          <w:szCs w:val="20"/>
        </w:rPr>
        <w:t>the</w:t>
      </w:r>
      <w:r w:rsidRPr="00C059DE">
        <w:rPr>
          <w:sz w:val="20"/>
          <w:szCs w:val="20"/>
        </w:rPr>
        <w:t xml:space="preserve"> shallow </w:t>
      </w:r>
      <w:r w:rsidR="001407A1" w:rsidRPr="00C059DE">
        <w:rPr>
          <w:sz w:val="20"/>
          <w:szCs w:val="20"/>
        </w:rPr>
        <w:t>bank area</w:t>
      </w:r>
      <w:r w:rsidRPr="00C059DE">
        <w:rPr>
          <w:sz w:val="20"/>
          <w:szCs w:val="20"/>
        </w:rPr>
        <w:t xml:space="preserve"> of rivers at 44 </w:t>
      </w:r>
      <w:r w:rsidR="00CF3C41" w:rsidRPr="00C059DE">
        <w:rPr>
          <w:sz w:val="20"/>
          <w:szCs w:val="20"/>
        </w:rPr>
        <w:t>sites</w:t>
      </w:r>
      <w:r w:rsidRPr="00C059DE">
        <w:rPr>
          <w:sz w:val="20"/>
          <w:szCs w:val="20"/>
        </w:rPr>
        <w:t xml:space="preserve"> or in the littoral of reservoirs (2 sites) according to the AQEM sampling protocol (AQEM, 2002) </w:t>
      </w:r>
      <w:r w:rsidR="00CF3C41" w:rsidRPr="00C059DE">
        <w:rPr>
          <w:sz w:val="20"/>
          <w:szCs w:val="20"/>
        </w:rPr>
        <w:t xml:space="preserve">at </w:t>
      </w:r>
      <w:r w:rsidRPr="00C059DE">
        <w:rPr>
          <w:sz w:val="20"/>
          <w:szCs w:val="20"/>
        </w:rPr>
        <w:t xml:space="preserve">stable and low water levels. </w:t>
      </w:r>
      <w:r w:rsidR="009D6302" w:rsidRPr="00C059DE">
        <w:rPr>
          <w:sz w:val="20"/>
          <w:szCs w:val="20"/>
        </w:rPr>
        <w:t>Q</w:t>
      </w:r>
      <w:r w:rsidRPr="00C059DE">
        <w:rPr>
          <w:sz w:val="20"/>
          <w:szCs w:val="20"/>
        </w:rPr>
        <w:t xml:space="preserve">uantitative </w:t>
      </w:r>
      <w:r w:rsidR="009D6302" w:rsidRPr="00C059DE">
        <w:rPr>
          <w:sz w:val="20"/>
          <w:szCs w:val="20"/>
        </w:rPr>
        <w:t xml:space="preserve">replicate </w:t>
      </w:r>
      <w:r w:rsidRPr="00C059DE">
        <w:rPr>
          <w:sz w:val="20"/>
          <w:szCs w:val="20"/>
        </w:rPr>
        <w:t>samples (20×0.0625 m</w:t>
      </w:r>
      <w:r w:rsidRPr="00C059DE">
        <w:rPr>
          <w:sz w:val="20"/>
          <w:szCs w:val="20"/>
          <w:vertAlign w:val="superscript"/>
        </w:rPr>
        <w:t>2</w:t>
      </w:r>
      <w:r w:rsidRPr="00C059DE">
        <w:rPr>
          <w:sz w:val="20"/>
          <w:szCs w:val="20"/>
        </w:rPr>
        <w:t xml:space="preserve">) were collected </w:t>
      </w:r>
      <w:r w:rsidR="009D6302" w:rsidRPr="00C059DE">
        <w:rPr>
          <w:sz w:val="20"/>
          <w:szCs w:val="20"/>
        </w:rPr>
        <w:t>at</w:t>
      </w:r>
      <w:r w:rsidRPr="00C059DE">
        <w:rPr>
          <w:sz w:val="20"/>
          <w:szCs w:val="20"/>
        </w:rPr>
        <w:t xml:space="preserve"> all microhabitats that </w:t>
      </w:r>
      <w:r w:rsidR="009D6302" w:rsidRPr="00C059DE">
        <w:rPr>
          <w:sz w:val="20"/>
          <w:szCs w:val="20"/>
        </w:rPr>
        <w:t>had greater</w:t>
      </w:r>
      <w:r w:rsidRPr="00C059DE">
        <w:rPr>
          <w:sz w:val="20"/>
          <w:szCs w:val="20"/>
        </w:rPr>
        <w:t xml:space="preserve"> than 5%</w:t>
      </w:r>
      <w:r w:rsidR="009D6302" w:rsidRPr="00C059DE">
        <w:rPr>
          <w:sz w:val="20"/>
          <w:szCs w:val="20"/>
        </w:rPr>
        <w:t xml:space="preserve"> cover</w:t>
      </w:r>
      <w:r w:rsidRPr="00C059DE">
        <w:rPr>
          <w:sz w:val="20"/>
          <w:szCs w:val="20"/>
        </w:rPr>
        <w:t xml:space="preserve">. The collected material was preserved </w:t>
      </w:r>
      <w:r w:rsidR="009D6302" w:rsidRPr="00C059DE">
        <w:rPr>
          <w:sz w:val="20"/>
          <w:szCs w:val="20"/>
        </w:rPr>
        <w:t xml:space="preserve">in the field </w:t>
      </w:r>
      <w:r w:rsidRPr="00C059DE">
        <w:rPr>
          <w:sz w:val="20"/>
          <w:szCs w:val="20"/>
        </w:rPr>
        <w:t xml:space="preserve">with 96% ethanol. In the laboratory, macroinvertebrates were isolated from the sediment and organic detritus using a binocular stereomicroscope (Olympus SZX10) and </w:t>
      </w:r>
      <w:r w:rsidR="009D6302" w:rsidRPr="00C059DE">
        <w:rPr>
          <w:sz w:val="20"/>
          <w:szCs w:val="20"/>
        </w:rPr>
        <w:t xml:space="preserve">preserved </w:t>
      </w:r>
      <w:r w:rsidRPr="00C059DE">
        <w:rPr>
          <w:sz w:val="20"/>
          <w:szCs w:val="20"/>
        </w:rPr>
        <w:t>in 70% ethanol for later identification. Peracarid crustaceans were identified</w:t>
      </w:r>
      <w:r w:rsidR="00A516A7">
        <w:rPr>
          <w:sz w:val="20"/>
          <w:szCs w:val="20"/>
        </w:rPr>
        <w:t xml:space="preserve"> at species level</w:t>
      </w:r>
      <w:r w:rsidRPr="00C059DE">
        <w:rPr>
          <w:sz w:val="20"/>
          <w:szCs w:val="20"/>
        </w:rPr>
        <w:t xml:space="preserve"> using the following </w:t>
      </w:r>
      <w:r w:rsidR="009D6302" w:rsidRPr="00C059DE">
        <w:rPr>
          <w:sz w:val="20"/>
          <w:szCs w:val="20"/>
        </w:rPr>
        <w:t>identification</w:t>
      </w:r>
      <w:r w:rsidRPr="00C059DE">
        <w:rPr>
          <w:sz w:val="20"/>
          <w:szCs w:val="20"/>
        </w:rPr>
        <w:t xml:space="preserve"> keys: Amphipoda - Cărăusu et al. (1955), Karaman </w:t>
      </w:r>
      <w:r w:rsidR="00FA05CC">
        <w:rPr>
          <w:sz w:val="20"/>
          <w:szCs w:val="20"/>
        </w:rPr>
        <w:t>&amp;</w:t>
      </w:r>
      <w:r w:rsidRPr="00C059DE">
        <w:rPr>
          <w:sz w:val="20"/>
          <w:szCs w:val="20"/>
        </w:rPr>
        <w:t xml:space="preserve"> Pinkster (1977a, b), Pinkster (1993), Eggers </w:t>
      </w:r>
      <w:r w:rsidR="00CF2565">
        <w:rPr>
          <w:sz w:val="20"/>
          <w:szCs w:val="20"/>
        </w:rPr>
        <w:t>&amp;</w:t>
      </w:r>
      <w:r w:rsidRPr="00C059DE">
        <w:rPr>
          <w:sz w:val="20"/>
          <w:szCs w:val="20"/>
        </w:rPr>
        <w:t xml:space="preserve"> Martens (2001); </w:t>
      </w:r>
      <w:r w:rsidRPr="00C059DE">
        <w:rPr>
          <w:sz w:val="20"/>
          <w:szCs w:val="20"/>
        </w:rPr>
        <w:lastRenderedPageBreak/>
        <w:t>Isopoda - Argano (1979), Veuille (1979), Mysidacea - Dobson (2012), Wittmann et al. (2016)</w:t>
      </w:r>
      <w:r w:rsidR="00A516A7">
        <w:rPr>
          <w:sz w:val="20"/>
          <w:szCs w:val="20"/>
        </w:rPr>
        <w:t>, and</w:t>
      </w:r>
      <w:r w:rsidRPr="00C059DE">
        <w:rPr>
          <w:sz w:val="20"/>
          <w:szCs w:val="20"/>
        </w:rPr>
        <w:t xml:space="preserve"> all other taxa were identified to the lowest possible taxonomic level</w:t>
      </w:r>
      <w:r w:rsidR="00F10937">
        <w:rPr>
          <w:sz w:val="20"/>
          <w:szCs w:val="20"/>
        </w:rPr>
        <w:t xml:space="preserve"> (81% of taxa to species and genus level)</w:t>
      </w:r>
      <w:r w:rsidRPr="00C059DE">
        <w:rPr>
          <w:sz w:val="20"/>
          <w:szCs w:val="20"/>
        </w:rPr>
        <w:t xml:space="preserve">. </w:t>
      </w:r>
    </w:p>
    <w:p w14:paraId="66E13BFB" w14:textId="490BE191" w:rsidR="00C1147D" w:rsidRPr="00C059DE" w:rsidRDefault="009D6302" w:rsidP="004271FB">
      <w:pPr>
        <w:spacing w:line="480" w:lineRule="auto"/>
        <w:rPr>
          <w:bCs/>
          <w:sz w:val="20"/>
          <w:szCs w:val="20"/>
        </w:rPr>
      </w:pPr>
      <w:r w:rsidRPr="00C059DE">
        <w:rPr>
          <w:bCs/>
          <w:sz w:val="20"/>
          <w:szCs w:val="20"/>
        </w:rPr>
        <w:t>S</w:t>
      </w:r>
      <w:r w:rsidR="007F12B8" w:rsidRPr="00C059DE">
        <w:rPr>
          <w:bCs/>
          <w:sz w:val="20"/>
          <w:szCs w:val="20"/>
        </w:rPr>
        <w:t xml:space="preserve">urface water samples were collected </w:t>
      </w:r>
      <w:r w:rsidR="006506A8" w:rsidRPr="00C059DE">
        <w:rPr>
          <w:bCs/>
          <w:sz w:val="20"/>
          <w:szCs w:val="20"/>
        </w:rPr>
        <w:t>at 46 sites</w:t>
      </w:r>
      <w:r w:rsidR="00D51E11" w:rsidRPr="00C059DE">
        <w:rPr>
          <w:bCs/>
          <w:sz w:val="20"/>
          <w:szCs w:val="20"/>
        </w:rPr>
        <w:t xml:space="preserve"> in 2015 and</w:t>
      </w:r>
      <w:r w:rsidR="007F12B8" w:rsidRPr="00C059DE">
        <w:rPr>
          <w:bCs/>
          <w:sz w:val="20"/>
          <w:szCs w:val="20"/>
        </w:rPr>
        <w:t xml:space="preserve"> 2016</w:t>
      </w:r>
      <w:r w:rsidRPr="00C059DE">
        <w:rPr>
          <w:bCs/>
          <w:sz w:val="20"/>
          <w:szCs w:val="20"/>
        </w:rPr>
        <w:t xml:space="preserve"> on four sampling dates</w:t>
      </w:r>
      <w:r w:rsidR="005A131C" w:rsidRPr="00C059DE">
        <w:rPr>
          <w:bCs/>
          <w:sz w:val="20"/>
          <w:szCs w:val="20"/>
        </w:rPr>
        <w:t>:</w:t>
      </w:r>
      <w:r w:rsidR="007F12B8" w:rsidRPr="00C059DE">
        <w:rPr>
          <w:bCs/>
          <w:sz w:val="20"/>
          <w:szCs w:val="20"/>
        </w:rPr>
        <w:t xml:space="preserve"> 2015</w:t>
      </w:r>
      <w:r w:rsidR="005A131C" w:rsidRPr="00C059DE">
        <w:rPr>
          <w:bCs/>
          <w:sz w:val="20"/>
          <w:szCs w:val="20"/>
        </w:rPr>
        <w:t xml:space="preserve"> -</w:t>
      </w:r>
      <w:r w:rsidR="007F12B8" w:rsidRPr="00C059DE">
        <w:rPr>
          <w:bCs/>
          <w:sz w:val="20"/>
          <w:szCs w:val="20"/>
        </w:rPr>
        <w:t xml:space="preserve"> March, July, October, December</w:t>
      </w:r>
      <w:r w:rsidRPr="00C059DE">
        <w:rPr>
          <w:bCs/>
          <w:sz w:val="20"/>
          <w:szCs w:val="20"/>
        </w:rPr>
        <w:t>;</w:t>
      </w:r>
      <w:r w:rsidR="007F12B8" w:rsidRPr="00C059DE">
        <w:rPr>
          <w:bCs/>
          <w:sz w:val="20"/>
          <w:szCs w:val="20"/>
        </w:rPr>
        <w:t xml:space="preserve"> 2016 </w:t>
      </w:r>
      <w:r w:rsidR="005A131C" w:rsidRPr="00C059DE">
        <w:rPr>
          <w:bCs/>
          <w:sz w:val="20"/>
          <w:szCs w:val="20"/>
        </w:rPr>
        <w:t xml:space="preserve">- </w:t>
      </w:r>
      <w:r w:rsidR="007F12B8" w:rsidRPr="00C059DE">
        <w:rPr>
          <w:bCs/>
          <w:sz w:val="20"/>
          <w:szCs w:val="20"/>
        </w:rPr>
        <w:t>March, May, August, December</w:t>
      </w:r>
      <w:r w:rsidR="005A131C" w:rsidRPr="00C059DE">
        <w:rPr>
          <w:bCs/>
          <w:sz w:val="20"/>
          <w:szCs w:val="20"/>
        </w:rPr>
        <w:t>.</w:t>
      </w:r>
      <w:r w:rsidR="007F12B8" w:rsidRPr="00C059DE">
        <w:rPr>
          <w:bCs/>
          <w:sz w:val="20"/>
          <w:szCs w:val="20"/>
        </w:rPr>
        <w:t xml:space="preserve"> </w:t>
      </w:r>
      <w:r w:rsidR="005A131C" w:rsidRPr="00C059DE">
        <w:rPr>
          <w:bCs/>
          <w:sz w:val="20"/>
          <w:szCs w:val="20"/>
        </w:rPr>
        <w:t xml:space="preserve">At </w:t>
      </w:r>
      <w:r w:rsidR="007F12B8" w:rsidRPr="00C059DE">
        <w:rPr>
          <w:bCs/>
          <w:sz w:val="20"/>
          <w:szCs w:val="20"/>
        </w:rPr>
        <w:t>each site</w:t>
      </w:r>
      <w:r w:rsidRPr="00C059DE">
        <w:rPr>
          <w:bCs/>
          <w:sz w:val="20"/>
          <w:szCs w:val="20"/>
        </w:rPr>
        <w:t>,</w:t>
      </w:r>
      <w:r w:rsidR="003C4F28">
        <w:rPr>
          <w:bCs/>
          <w:sz w:val="20"/>
          <w:szCs w:val="20"/>
        </w:rPr>
        <w:t xml:space="preserve"> </w:t>
      </w:r>
      <w:r w:rsidR="007F12B8" w:rsidRPr="00C059DE">
        <w:rPr>
          <w:bCs/>
          <w:sz w:val="20"/>
          <w:szCs w:val="20"/>
        </w:rPr>
        <w:t xml:space="preserve">27 physicochemical parameters were analysed </w:t>
      </w:r>
      <w:r w:rsidRPr="00C059DE">
        <w:rPr>
          <w:bCs/>
          <w:sz w:val="20"/>
          <w:szCs w:val="20"/>
        </w:rPr>
        <w:t>using</w:t>
      </w:r>
      <w:r w:rsidR="007F12B8" w:rsidRPr="00C059DE">
        <w:rPr>
          <w:bCs/>
          <w:sz w:val="20"/>
          <w:szCs w:val="20"/>
        </w:rPr>
        <w:t xml:space="preserve"> standard analytical methods </w:t>
      </w:r>
      <w:r w:rsidRPr="00C059DE">
        <w:rPr>
          <w:bCs/>
          <w:sz w:val="20"/>
          <w:szCs w:val="20"/>
        </w:rPr>
        <w:t>to</w:t>
      </w:r>
      <w:r w:rsidR="007F12B8" w:rsidRPr="00C059DE">
        <w:rPr>
          <w:bCs/>
          <w:sz w:val="20"/>
          <w:szCs w:val="20"/>
        </w:rPr>
        <w:t xml:space="preserve"> assess surface water quality (ISO norms)</w:t>
      </w:r>
      <w:r w:rsidR="003C4F28">
        <w:rPr>
          <w:bCs/>
          <w:sz w:val="20"/>
          <w:szCs w:val="20"/>
        </w:rPr>
        <w:t xml:space="preserve"> already described in Kralj et al. (2022). </w:t>
      </w:r>
      <w:r w:rsidRPr="00C059DE">
        <w:rPr>
          <w:bCs/>
          <w:sz w:val="20"/>
          <w:szCs w:val="20"/>
        </w:rPr>
        <w:t>In a</w:t>
      </w:r>
      <w:r w:rsidR="007F12B8" w:rsidRPr="00C059DE">
        <w:rPr>
          <w:bCs/>
          <w:sz w:val="20"/>
          <w:szCs w:val="20"/>
        </w:rPr>
        <w:t xml:space="preserve">ddition, substrate composition was </w:t>
      </w:r>
      <w:r w:rsidRPr="00C059DE">
        <w:rPr>
          <w:bCs/>
          <w:sz w:val="20"/>
          <w:szCs w:val="20"/>
        </w:rPr>
        <w:t xml:space="preserve">evaluated at 46 sites </w:t>
      </w:r>
      <w:r w:rsidR="007F12B8" w:rsidRPr="00C059DE">
        <w:rPr>
          <w:bCs/>
          <w:sz w:val="20"/>
          <w:szCs w:val="20"/>
        </w:rPr>
        <w:t>using the AQEM protocol (AQEM, 2002) and three aggregated fractions were used</w:t>
      </w:r>
      <w:r w:rsidRPr="00C059DE">
        <w:rPr>
          <w:bCs/>
          <w:sz w:val="20"/>
          <w:szCs w:val="20"/>
        </w:rPr>
        <w:t xml:space="preserve"> for analyses</w:t>
      </w:r>
      <w:r w:rsidR="007F12B8" w:rsidRPr="00C059DE">
        <w:rPr>
          <w:bCs/>
          <w:sz w:val="20"/>
          <w:szCs w:val="20"/>
        </w:rPr>
        <w:t>: hard substrate (mega-, macro-, microlithal and akal), soft substrate (psammal, psammopelal and argylal) and phytal.</w:t>
      </w:r>
    </w:p>
    <w:p w14:paraId="69218D63" w14:textId="2BBE27F8" w:rsidR="00C1147D" w:rsidRPr="00C059DE" w:rsidRDefault="007F12B8" w:rsidP="004271FB">
      <w:pPr>
        <w:spacing w:line="480" w:lineRule="auto"/>
        <w:ind w:firstLine="0"/>
        <w:rPr>
          <w:bCs/>
          <w:i/>
          <w:iCs/>
          <w:sz w:val="20"/>
          <w:szCs w:val="20"/>
          <w:highlight w:val="yellow"/>
        </w:rPr>
      </w:pPr>
      <w:r w:rsidRPr="00C059DE">
        <w:rPr>
          <w:bCs/>
          <w:i/>
          <w:iCs/>
          <w:sz w:val="20"/>
          <w:szCs w:val="20"/>
        </w:rPr>
        <w:t xml:space="preserve">Data </w:t>
      </w:r>
      <w:r w:rsidR="001407A1" w:rsidRPr="00C059DE">
        <w:rPr>
          <w:bCs/>
          <w:i/>
          <w:iCs/>
          <w:sz w:val="20"/>
          <w:szCs w:val="20"/>
        </w:rPr>
        <w:t>analyses</w:t>
      </w:r>
    </w:p>
    <w:p w14:paraId="473A02E1" w14:textId="2C144A42" w:rsidR="00C1147D" w:rsidRPr="00C059DE" w:rsidRDefault="004B2077" w:rsidP="004271FB">
      <w:pPr>
        <w:spacing w:line="480" w:lineRule="auto"/>
        <w:ind w:firstLine="0"/>
        <w:rPr>
          <w:sz w:val="20"/>
          <w:szCs w:val="20"/>
        </w:rPr>
      </w:pPr>
      <w:r w:rsidRPr="00C059DE">
        <w:rPr>
          <w:bCs/>
          <w:sz w:val="20"/>
          <w:szCs w:val="20"/>
        </w:rPr>
        <w:t>The d</w:t>
      </w:r>
      <w:r w:rsidR="007F12B8" w:rsidRPr="00C059DE">
        <w:rPr>
          <w:bCs/>
          <w:sz w:val="20"/>
          <w:szCs w:val="20"/>
        </w:rPr>
        <w:t>ensities (ind.m</w:t>
      </w:r>
      <w:r w:rsidR="007F12B8" w:rsidRPr="00C059DE">
        <w:rPr>
          <w:bCs/>
          <w:sz w:val="20"/>
          <w:szCs w:val="20"/>
          <w:vertAlign w:val="superscript"/>
        </w:rPr>
        <w:t>-2</w:t>
      </w:r>
      <w:r w:rsidR="007F12B8" w:rsidRPr="00C059DE">
        <w:rPr>
          <w:bCs/>
          <w:sz w:val="20"/>
          <w:szCs w:val="20"/>
        </w:rPr>
        <w:t xml:space="preserve">) of </w:t>
      </w:r>
      <w:r w:rsidRPr="00C059DE">
        <w:rPr>
          <w:bCs/>
          <w:sz w:val="20"/>
          <w:szCs w:val="20"/>
        </w:rPr>
        <w:t xml:space="preserve">each </w:t>
      </w:r>
      <w:r w:rsidR="007F12B8" w:rsidRPr="00C059DE">
        <w:rPr>
          <w:bCs/>
          <w:sz w:val="20"/>
          <w:szCs w:val="20"/>
        </w:rPr>
        <w:t xml:space="preserve">recorded peracarid crustacean species were calculated for each sample (in 2015 and 2016 or 2017) and for both samples </w:t>
      </w:r>
      <w:r w:rsidRPr="00C059DE">
        <w:rPr>
          <w:bCs/>
          <w:sz w:val="20"/>
          <w:szCs w:val="20"/>
        </w:rPr>
        <w:t>combined</w:t>
      </w:r>
      <w:r w:rsidR="003C4F28">
        <w:rPr>
          <w:bCs/>
          <w:sz w:val="20"/>
          <w:szCs w:val="20"/>
        </w:rPr>
        <w:t xml:space="preserve"> at each site</w:t>
      </w:r>
      <w:r w:rsidR="007F12B8" w:rsidRPr="00C059DE">
        <w:rPr>
          <w:bCs/>
          <w:sz w:val="20"/>
          <w:szCs w:val="20"/>
        </w:rPr>
        <w:t xml:space="preserve">. Similarly, </w:t>
      </w:r>
      <w:r w:rsidRPr="00C059DE">
        <w:rPr>
          <w:bCs/>
          <w:sz w:val="20"/>
          <w:szCs w:val="20"/>
        </w:rPr>
        <w:t xml:space="preserve">the </w:t>
      </w:r>
      <w:r w:rsidR="007F12B8" w:rsidRPr="00C059DE">
        <w:rPr>
          <w:bCs/>
          <w:sz w:val="20"/>
          <w:szCs w:val="20"/>
        </w:rPr>
        <w:t xml:space="preserve">proportions of </w:t>
      </w:r>
      <w:r w:rsidRPr="00C059DE">
        <w:rPr>
          <w:bCs/>
          <w:sz w:val="20"/>
          <w:szCs w:val="20"/>
        </w:rPr>
        <w:t xml:space="preserve">each </w:t>
      </w:r>
      <w:r w:rsidR="007F12B8" w:rsidRPr="00C059DE">
        <w:rPr>
          <w:bCs/>
          <w:sz w:val="20"/>
          <w:szCs w:val="20"/>
        </w:rPr>
        <w:t xml:space="preserve">peracarid species and all other alien macroinvertebrates in </w:t>
      </w:r>
      <w:r w:rsidRPr="00C059DE">
        <w:rPr>
          <w:bCs/>
          <w:sz w:val="20"/>
          <w:szCs w:val="20"/>
        </w:rPr>
        <w:t xml:space="preserve">the </w:t>
      </w:r>
      <w:r w:rsidR="007F12B8" w:rsidRPr="00C059DE">
        <w:rPr>
          <w:bCs/>
          <w:sz w:val="20"/>
          <w:szCs w:val="20"/>
        </w:rPr>
        <w:t>total macroinvertebrate densities</w:t>
      </w:r>
      <w:r w:rsidRPr="00C059DE">
        <w:rPr>
          <w:bCs/>
          <w:sz w:val="20"/>
          <w:szCs w:val="20"/>
        </w:rPr>
        <w:t xml:space="preserve"> were calculated</w:t>
      </w:r>
      <w:r w:rsidR="003C4F28">
        <w:rPr>
          <w:bCs/>
          <w:sz w:val="20"/>
          <w:szCs w:val="20"/>
        </w:rPr>
        <w:t xml:space="preserve"> and can be found in Kralj et al. (2022)</w:t>
      </w:r>
      <w:r w:rsidR="007F12B8" w:rsidRPr="00C059DE">
        <w:rPr>
          <w:bCs/>
          <w:sz w:val="20"/>
          <w:szCs w:val="20"/>
        </w:rPr>
        <w:t xml:space="preserve">. Sites where alien Peracarida were recorded (n=31) in Sava and Drava Rivers (four Danube sites </w:t>
      </w:r>
      <w:r w:rsidRPr="00C059DE">
        <w:rPr>
          <w:bCs/>
          <w:sz w:val="20"/>
          <w:szCs w:val="20"/>
        </w:rPr>
        <w:t xml:space="preserve">were </w:t>
      </w:r>
      <w:r w:rsidR="007F12B8" w:rsidRPr="00C059DE">
        <w:rPr>
          <w:bCs/>
          <w:sz w:val="20"/>
          <w:szCs w:val="20"/>
        </w:rPr>
        <w:t xml:space="preserve">excluded </w:t>
      </w:r>
      <w:r w:rsidRPr="00C059DE">
        <w:rPr>
          <w:bCs/>
          <w:sz w:val="20"/>
          <w:szCs w:val="20"/>
        </w:rPr>
        <w:t>due to</w:t>
      </w:r>
      <w:r w:rsidR="007F12B8" w:rsidRPr="00C059DE">
        <w:rPr>
          <w:bCs/>
          <w:sz w:val="20"/>
          <w:szCs w:val="20"/>
        </w:rPr>
        <w:t xml:space="preserve"> different river type) were classified into two groups, lower (L) and higher (H) densities of dominant invasive peracarids, for each river</w:t>
      </w:r>
      <w:r w:rsidR="00F10937">
        <w:rPr>
          <w:bCs/>
          <w:sz w:val="20"/>
          <w:szCs w:val="20"/>
        </w:rPr>
        <w:t xml:space="preserve"> separately</w:t>
      </w:r>
      <w:r w:rsidR="007F12B8" w:rsidRPr="00C059DE">
        <w:rPr>
          <w:bCs/>
          <w:sz w:val="20"/>
          <w:szCs w:val="20"/>
        </w:rPr>
        <w:t>.</w:t>
      </w:r>
      <w:r w:rsidR="00F10937">
        <w:rPr>
          <w:bCs/>
          <w:sz w:val="20"/>
          <w:szCs w:val="20"/>
        </w:rPr>
        <w:t xml:space="preserve"> Cut-off density was medians of average densities for two sampling dates of dominant invasive peracarids </w:t>
      </w:r>
      <w:r w:rsidR="00F10937" w:rsidRPr="00F10937">
        <w:rPr>
          <w:bCs/>
          <w:i/>
          <w:sz w:val="20"/>
          <w:szCs w:val="20"/>
        </w:rPr>
        <w:t>Chelicorophium sowinskyi</w:t>
      </w:r>
      <w:r w:rsidR="00E856F4">
        <w:rPr>
          <w:bCs/>
          <w:i/>
          <w:sz w:val="20"/>
          <w:szCs w:val="20"/>
        </w:rPr>
        <w:t xml:space="preserve"> </w:t>
      </w:r>
      <w:r w:rsidR="00E856F4">
        <w:rPr>
          <w:bCs/>
          <w:sz w:val="20"/>
          <w:szCs w:val="20"/>
        </w:rPr>
        <w:t xml:space="preserve">(Martynov, 1924) </w:t>
      </w:r>
      <w:r w:rsidR="00F10937">
        <w:rPr>
          <w:bCs/>
          <w:sz w:val="20"/>
          <w:szCs w:val="20"/>
        </w:rPr>
        <w:t>+</w:t>
      </w:r>
      <w:r w:rsidR="00E856F4">
        <w:rPr>
          <w:bCs/>
          <w:sz w:val="20"/>
          <w:szCs w:val="20"/>
        </w:rPr>
        <w:t xml:space="preserve"> </w:t>
      </w:r>
      <w:r w:rsidR="00F10937" w:rsidRPr="00F10937">
        <w:rPr>
          <w:bCs/>
          <w:i/>
          <w:sz w:val="20"/>
          <w:szCs w:val="20"/>
        </w:rPr>
        <w:t>Dikerogammarus haemobaphes</w:t>
      </w:r>
      <w:r w:rsidR="00E856F4">
        <w:rPr>
          <w:bCs/>
          <w:i/>
          <w:sz w:val="20"/>
          <w:szCs w:val="20"/>
        </w:rPr>
        <w:t xml:space="preserve"> </w:t>
      </w:r>
      <w:r w:rsidR="00E856F4">
        <w:rPr>
          <w:bCs/>
          <w:sz w:val="20"/>
          <w:szCs w:val="20"/>
        </w:rPr>
        <w:t xml:space="preserve">(Eichwald, 1841) </w:t>
      </w:r>
      <w:r w:rsidR="00F10937">
        <w:rPr>
          <w:bCs/>
          <w:sz w:val="20"/>
          <w:szCs w:val="20"/>
        </w:rPr>
        <w:t>+</w:t>
      </w:r>
      <w:r w:rsidR="00E856F4">
        <w:rPr>
          <w:bCs/>
          <w:sz w:val="20"/>
          <w:szCs w:val="20"/>
        </w:rPr>
        <w:t xml:space="preserve"> </w:t>
      </w:r>
      <w:r w:rsidR="00F10937" w:rsidRPr="00F10937">
        <w:rPr>
          <w:bCs/>
          <w:i/>
          <w:sz w:val="20"/>
          <w:szCs w:val="20"/>
        </w:rPr>
        <w:t>Jaera istri</w:t>
      </w:r>
      <w:r w:rsidR="00E856F4">
        <w:rPr>
          <w:bCs/>
          <w:i/>
          <w:sz w:val="20"/>
          <w:szCs w:val="20"/>
        </w:rPr>
        <w:t xml:space="preserve"> </w:t>
      </w:r>
      <w:r w:rsidR="00E856F4">
        <w:rPr>
          <w:bCs/>
          <w:sz w:val="20"/>
          <w:szCs w:val="20"/>
        </w:rPr>
        <w:t>Veuille, 1979</w:t>
      </w:r>
      <w:r w:rsidR="00F10937">
        <w:rPr>
          <w:bCs/>
          <w:sz w:val="20"/>
          <w:szCs w:val="20"/>
        </w:rPr>
        <w:t xml:space="preserve"> in the Sava, or median of average densities of dominant invasive peracarids </w:t>
      </w:r>
      <w:r w:rsidR="00F10937" w:rsidRPr="00F10937">
        <w:rPr>
          <w:bCs/>
          <w:i/>
          <w:sz w:val="20"/>
          <w:szCs w:val="20"/>
        </w:rPr>
        <w:t>C</w:t>
      </w:r>
      <w:r w:rsidR="00E856F4">
        <w:rPr>
          <w:bCs/>
          <w:i/>
          <w:sz w:val="20"/>
          <w:szCs w:val="20"/>
        </w:rPr>
        <w:t>helicorophium</w:t>
      </w:r>
      <w:r w:rsidR="00F10937" w:rsidRPr="00F10937">
        <w:rPr>
          <w:bCs/>
          <w:i/>
          <w:sz w:val="20"/>
          <w:szCs w:val="20"/>
        </w:rPr>
        <w:t xml:space="preserve"> </w:t>
      </w:r>
      <w:r w:rsidR="00C40592">
        <w:rPr>
          <w:bCs/>
          <w:i/>
          <w:sz w:val="20"/>
          <w:szCs w:val="20"/>
        </w:rPr>
        <w:t>c</w:t>
      </w:r>
      <w:r w:rsidR="00F10937" w:rsidRPr="00F10937">
        <w:rPr>
          <w:bCs/>
          <w:i/>
          <w:sz w:val="20"/>
          <w:szCs w:val="20"/>
        </w:rPr>
        <w:t>urvispinum</w:t>
      </w:r>
      <w:r w:rsidR="00E856F4">
        <w:rPr>
          <w:bCs/>
          <w:i/>
          <w:sz w:val="20"/>
          <w:szCs w:val="20"/>
        </w:rPr>
        <w:t xml:space="preserve"> </w:t>
      </w:r>
      <w:r w:rsidR="00E856F4">
        <w:rPr>
          <w:bCs/>
          <w:sz w:val="20"/>
          <w:szCs w:val="20"/>
        </w:rPr>
        <w:t xml:space="preserve">(G.O. Sars, 1895) </w:t>
      </w:r>
      <w:r w:rsidR="00F10937">
        <w:rPr>
          <w:bCs/>
          <w:sz w:val="20"/>
          <w:szCs w:val="20"/>
        </w:rPr>
        <w:t>+</w:t>
      </w:r>
      <w:r w:rsidR="00E856F4">
        <w:rPr>
          <w:bCs/>
          <w:sz w:val="20"/>
          <w:szCs w:val="20"/>
        </w:rPr>
        <w:t xml:space="preserve"> </w:t>
      </w:r>
      <w:r w:rsidR="00F10937" w:rsidRPr="00F10937">
        <w:rPr>
          <w:bCs/>
          <w:i/>
          <w:sz w:val="20"/>
          <w:szCs w:val="20"/>
        </w:rPr>
        <w:t>D</w:t>
      </w:r>
      <w:r w:rsidR="00E856F4">
        <w:rPr>
          <w:bCs/>
          <w:i/>
          <w:sz w:val="20"/>
          <w:szCs w:val="20"/>
        </w:rPr>
        <w:t>ikerogammarus</w:t>
      </w:r>
      <w:r w:rsidR="00F10937" w:rsidRPr="00F10937">
        <w:rPr>
          <w:bCs/>
          <w:i/>
          <w:sz w:val="20"/>
          <w:szCs w:val="20"/>
        </w:rPr>
        <w:t xml:space="preserve"> villosus</w:t>
      </w:r>
      <w:r w:rsidR="00E856F4">
        <w:rPr>
          <w:bCs/>
          <w:i/>
          <w:sz w:val="20"/>
          <w:szCs w:val="20"/>
        </w:rPr>
        <w:t xml:space="preserve"> </w:t>
      </w:r>
      <w:r w:rsidR="00E856F4">
        <w:rPr>
          <w:bCs/>
          <w:sz w:val="20"/>
          <w:szCs w:val="20"/>
        </w:rPr>
        <w:t xml:space="preserve">(Sowinsky, 1894) </w:t>
      </w:r>
      <w:r w:rsidR="00F10937">
        <w:rPr>
          <w:bCs/>
          <w:sz w:val="20"/>
          <w:szCs w:val="20"/>
        </w:rPr>
        <w:t>+</w:t>
      </w:r>
      <w:r w:rsidR="00E856F4">
        <w:rPr>
          <w:bCs/>
          <w:sz w:val="20"/>
          <w:szCs w:val="20"/>
        </w:rPr>
        <w:t xml:space="preserve"> </w:t>
      </w:r>
      <w:r w:rsidR="00F10937" w:rsidRPr="00F10937">
        <w:rPr>
          <w:bCs/>
          <w:i/>
          <w:sz w:val="20"/>
          <w:szCs w:val="20"/>
        </w:rPr>
        <w:t>J. istri</w:t>
      </w:r>
      <w:r w:rsidR="00F10937">
        <w:rPr>
          <w:bCs/>
          <w:sz w:val="20"/>
          <w:szCs w:val="20"/>
        </w:rPr>
        <w:t xml:space="preserve"> in the Drava.</w:t>
      </w:r>
      <w:r w:rsidR="007F12B8" w:rsidRPr="00C059DE">
        <w:rPr>
          <w:bCs/>
          <w:sz w:val="20"/>
          <w:szCs w:val="20"/>
        </w:rPr>
        <w:t xml:space="preserve"> Sites classified as L density group had an average density of two samples &lt;168.8</w:t>
      </w:r>
      <w:r w:rsidR="005B4AEF" w:rsidRPr="00C059DE">
        <w:rPr>
          <w:bCs/>
          <w:sz w:val="20"/>
          <w:szCs w:val="20"/>
        </w:rPr>
        <w:t xml:space="preserve"> ind.m</w:t>
      </w:r>
      <w:r w:rsidR="005B4AEF" w:rsidRPr="00C059DE">
        <w:rPr>
          <w:bCs/>
          <w:sz w:val="20"/>
          <w:szCs w:val="20"/>
          <w:vertAlign w:val="superscript"/>
        </w:rPr>
        <w:t>-2</w:t>
      </w:r>
      <w:r w:rsidR="00541CBF">
        <w:rPr>
          <w:bCs/>
          <w:sz w:val="20"/>
          <w:szCs w:val="20"/>
        </w:rPr>
        <w:t xml:space="preserve"> for the 15 sites in</w:t>
      </w:r>
      <w:r w:rsidR="007F12B8" w:rsidRPr="00C059DE">
        <w:rPr>
          <w:bCs/>
          <w:sz w:val="20"/>
          <w:szCs w:val="20"/>
        </w:rPr>
        <w:t xml:space="preserve"> Sava</w:t>
      </w:r>
      <w:r w:rsidR="00541CBF">
        <w:rPr>
          <w:bCs/>
          <w:sz w:val="20"/>
          <w:szCs w:val="20"/>
        </w:rPr>
        <w:t>,</w:t>
      </w:r>
      <w:r w:rsidR="007F12B8" w:rsidRPr="00C059DE">
        <w:rPr>
          <w:bCs/>
          <w:sz w:val="20"/>
          <w:szCs w:val="20"/>
        </w:rPr>
        <w:t xml:space="preserve"> or &lt; 1059.0</w:t>
      </w:r>
      <w:r w:rsidR="005B4AEF" w:rsidRPr="00C059DE">
        <w:rPr>
          <w:bCs/>
          <w:sz w:val="20"/>
          <w:szCs w:val="20"/>
        </w:rPr>
        <w:t xml:space="preserve"> ind.m</w:t>
      </w:r>
      <w:r w:rsidR="005B4AEF" w:rsidRPr="00C059DE">
        <w:rPr>
          <w:bCs/>
          <w:sz w:val="20"/>
          <w:szCs w:val="20"/>
          <w:vertAlign w:val="superscript"/>
        </w:rPr>
        <w:t>-2</w:t>
      </w:r>
      <w:r w:rsidR="007F12B8" w:rsidRPr="00C059DE">
        <w:rPr>
          <w:bCs/>
          <w:sz w:val="20"/>
          <w:szCs w:val="20"/>
        </w:rPr>
        <w:t>, Drava, 16 sites), while sites with higher average densities</w:t>
      </w:r>
      <w:r w:rsidR="0082354B">
        <w:rPr>
          <w:bCs/>
          <w:sz w:val="20"/>
          <w:szCs w:val="20"/>
        </w:rPr>
        <w:t xml:space="preserve"> (&gt; 168.8 </w:t>
      </w:r>
      <w:r w:rsidR="0082354B" w:rsidRPr="00C059DE">
        <w:rPr>
          <w:bCs/>
          <w:sz w:val="20"/>
          <w:szCs w:val="20"/>
        </w:rPr>
        <w:t>ind.m</w:t>
      </w:r>
      <w:r w:rsidR="0082354B" w:rsidRPr="00C059DE">
        <w:rPr>
          <w:bCs/>
          <w:sz w:val="20"/>
          <w:szCs w:val="20"/>
          <w:vertAlign w:val="superscript"/>
        </w:rPr>
        <w:t>-2</w:t>
      </w:r>
      <w:r w:rsidR="00224DF1">
        <w:rPr>
          <w:bCs/>
          <w:sz w:val="20"/>
          <w:szCs w:val="20"/>
        </w:rPr>
        <w:t xml:space="preserve"> in Sava</w:t>
      </w:r>
      <w:r w:rsidR="0082354B">
        <w:rPr>
          <w:bCs/>
          <w:sz w:val="20"/>
          <w:szCs w:val="20"/>
        </w:rPr>
        <w:t xml:space="preserve"> or &gt; </w:t>
      </w:r>
      <w:r w:rsidR="0082354B" w:rsidRPr="00C059DE">
        <w:rPr>
          <w:bCs/>
          <w:sz w:val="20"/>
          <w:szCs w:val="20"/>
        </w:rPr>
        <w:t>1059.0 ind.m</w:t>
      </w:r>
      <w:r w:rsidR="0082354B" w:rsidRPr="00C059DE">
        <w:rPr>
          <w:bCs/>
          <w:sz w:val="20"/>
          <w:szCs w:val="20"/>
          <w:vertAlign w:val="superscript"/>
        </w:rPr>
        <w:t>-2</w:t>
      </w:r>
      <w:r w:rsidR="00541CBF">
        <w:rPr>
          <w:bCs/>
          <w:sz w:val="20"/>
          <w:szCs w:val="20"/>
        </w:rPr>
        <w:t xml:space="preserve"> in Drava</w:t>
      </w:r>
      <w:r w:rsidR="009657A1">
        <w:rPr>
          <w:bCs/>
          <w:sz w:val="20"/>
          <w:szCs w:val="20"/>
        </w:rPr>
        <w:t>)</w:t>
      </w:r>
      <w:r w:rsidR="003C4F28">
        <w:rPr>
          <w:bCs/>
          <w:sz w:val="20"/>
          <w:szCs w:val="20"/>
        </w:rPr>
        <w:t xml:space="preserve"> were </w:t>
      </w:r>
      <w:r w:rsidR="007F12B8" w:rsidRPr="00C059DE">
        <w:rPr>
          <w:bCs/>
          <w:sz w:val="20"/>
          <w:szCs w:val="20"/>
        </w:rPr>
        <w:t xml:space="preserve">classified as H group. </w:t>
      </w:r>
      <w:r w:rsidR="002104CE">
        <w:rPr>
          <w:bCs/>
          <w:sz w:val="20"/>
          <w:szCs w:val="20"/>
        </w:rPr>
        <w:t>Site-specific biocontamination index (SBCI)</w:t>
      </w:r>
      <w:r w:rsidR="002104CE" w:rsidRPr="00C059DE">
        <w:rPr>
          <w:bCs/>
          <w:sz w:val="20"/>
          <w:szCs w:val="20"/>
        </w:rPr>
        <w:t xml:space="preserve"> </w:t>
      </w:r>
      <w:r w:rsidR="007F12B8" w:rsidRPr="00C059DE">
        <w:rPr>
          <w:bCs/>
          <w:sz w:val="20"/>
          <w:szCs w:val="20"/>
        </w:rPr>
        <w:t>was assessed for all collected samples (N=</w:t>
      </w:r>
      <w:r w:rsidR="005A131C" w:rsidRPr="00C059DE">
        <w:rPr>
          <w:bCs/>
          <w:sz w:val="20"/>
          <w:szCs w:val="20"/>
        </w:rPr>
        <w:t>92</w:t>
      </w:r>
      <w:r w:rsidR="007F12B8" w:rsidRPr="00C059DE">
        <w:rPr>
          <w:bCs/>
          <w:sz w:val="20"/>
          <w:szCs w:val="20"/>
        </w:rPr>
        <w:t>) according to Arbačiauskas et al. (2008)</w:t>
      </w:r>
      <w:r w:rsidRPr="00C059DE">
        <w:rPr>
          <w:bCs/>
          <w:sz w:val="20"/>
          <w:szCs w:val="20"/>
        </w:rPr>
        <w:t>,</w:t>
      </w:r>
      <w:r w:rsidR="002104CE">
        <w:rPr>
          <w:bCs/>
          <w:sz w:val="20"/>
          <w:szCs w:val="20"/>
        </w:rPr>
        <w:t xml:space="preserve"> and it consists of</w:t>
      </w:r>
      <w:r w:rsidR="007F12B8" w:rsidRPr="00C059DE">
        <w:rPr>
          <w:bCs/>
          <w:sz w:val="20"/>
          <w:szCs w:val="20"/>
        </w:rPr>
        <w:t xml:space="preserve"> two metrics: an abundance contamination index (ACI) and a richness contamination index (RCI) at family </w:t>
      </w:r>
      <w:r w:rsidRPr="00C059DE">
        <w:rPr>
          <w:bCs/>
          <w:sz w:val="20"/>
          <w:szCs w:val="20"/>
        </w:rPr>
        <w:t>level</w:t>
      </w:r>
      <w:r w:rsidR="007F12B8" w:rsidRPr="00C059DE">
        <w:rPr>
          <w:bCs/>
          <w:sz w:val="20"/>
          <w:szCs w:val="20"/>
        </w:rPr>
        <w:t xml:space="preserve">. The </w:t>
      </w:r>
      <w:r w:rsidR="00CB0799" w:rsidRPr="00C059DE">
        <w:rPr>
          <w:bCs/>
          <w:sz w:val="20"/>
          <w:szCs w:val="20"/>
        </w:rPr>
        <w:t xml:space="preserve">calculated </w:t>
      </w:r>
      <w:r w:rsidR="007F12B8" w:rsidRPr="00C059DE">
        <w:rPr>
          <w:bCs/>
          <w:sz w:val="20"/>
          <w:szCs w:val="20"/>
        </w:rPr>
        <w:t>SBCI classifie</w:t>
      </w:r>
      <w:r w:rsidR="00CB0799" w:rsidRPr="00C059DE">
        <w:rPr>
          <w:bCs/>
          <w:sz w:val="20"/>
          <w:szCs w:val="20"/>
        </w:rPr>
        <w:t>d</w:t>
      </w:r>
      <w:r w:rsidR="007F12B8" w:rsidRPr="00C059DE">
        <w:rPr>
          <w:bCs/>
          <w:sz w:val="20"/>
          <w:szCs w:val="20"/>
        </w:rPr>
        <w:t xml:space="preserve"> the sampling site into one of five classes ranging from 0 (no contamination) to 4 (severe contamination). </w:t>
      </w:r>
      <w:r w:rsidR="00CB0799" w:rsidRPr="00C059DE">
        <w:rPr>
          <w:bCs/>
          <w:sz w:val="20"/>
          <w:szCs w:val="20"/>
        </w:rPr>
        <w:t>Because</w:t>
      </w:r>
      <w:r w:rsidR="007F12B8" w:rsidRPr="00C059DE">
        <w:rPr>
          <w:bCs/>
          <w:sz w:val="20"/>
          <w:szCs w:val="20"/>
        </w:rPr>
        <w:t xml:space="preserve"> there were differences in biocontamination classes between two sampling </w:t>
      </w:r>
      <w:r w:rsidR="00CB0799" w:rsidRPr="00C059DE">
        <w:rPr>
          <w:bCs/>
          <w:sz w:val="20"/>
          <w:szCs w:val="20"/>
        </w:rPr>
        <w:t>dates</w:t>
      </w:r>
      <w:r w:rsidR="007F12B8" w:rsidRPr="00C059DE">
        <w:rPr>
          <w:bCs/>
          <w:sz w:val="20"/>
          <w:szCs w:val="20"/>
        </w:rPr>
        <w:t xml:space="preserve"> at 14 sites, the final class was </w:t>
      </w:r>
      <w:r w:rsidR="00CB0799" w:rsidRPr="00C059DE">
        <w:rPr>
          <w:bCs/>
          <w:sz w:val="20"/>
          <w:szCs w:val="20"/>
        </w:rPr>
        <w:t>determined to be</w:t>
      </w:r>
      <w:r w:rsidR="007F12B8" w:rsidRPr="00C059DE">
        <w:rPr>
          <w:bCs/>
          <w:sz w:val="20"/>
          <w:szCs w:val="20"/>
        </w:rPr>
        <w:t xml:space="preserve"> as the worse of the two sampling </w:t>
      </w:r>
      <w:r w:rsidR="00CB0799" w:rsidRPr="00C059DE">
        <w:rPr>
          <w:bCs/>
          <w:sz w:val="20"/>
          <w:szCs w:val="20"/>
        </w:rPr>
        <w:t>dates</w:t>
      </w:r>
      <w:r w:rsidR="007F12B8" w:rsidRPr="00C059DE">
        <w:rPr>
          <w:bCs/>
          <w:sz w:val="20"/>
          <w:szCs w:val="20"/>
        </w:rPr>
        <w:t>. Spearman correlations (r</w:t>
      </w:r>
      <w:r w:rsidR="007F12B8" w:rsidRPr="00C059DE">
        <w:rPr>
          <w:bCs/>
          <w:sz w:val="20"/>
          <w:szCs w:val="20"/>
          <w:vertAlign w:val="subscript"/>
        </w:rPr>
        <w:t>s</w:t>
      </w:r>
      <w:r w:rsidR="007F12B8" w:rsidRPr="00C059DE">
        <w:rPr>
          <w:bCs/>
          <w:sz w:val="20"/>
          <w:szCs w:val="20"/>
        </w:rPr>
        <w:t>) between peracarid crustacean densities</w:t>
      </w:r>
      <w:r w:rsidR="00DF7CA7">
        <w:rPr>
          <w:bCs/>
          <w:sz w:val="20"/>
          <w:szCs w:val="20"/>
        </w:rPr>
        <w:t xml:space="preserve"> (</w:t>
      </w:r>
      <w:r w:rsidR="00DF7CA7" w:rsidRPr="00C059DE">
        <w:rPr>
          <w:sz w:val="20"/>
          <w:szCs w:val="20"/>
        </w:rPr>
        <w:t>ind. m</w:t>
      </w:r>
      <w:r w:rsidR="00DF7CA7">
        <w:rPr>
          <w:sz w:val="20"/>
          <w:szCs w:val="20"/>
          <w:vertAlign w:val="superscript"/>
        </w:rPr>
        <w:t>-2</w:t>
      </w:r>
      <w:r w:rsidR="00DF7CA7">
        <w:rPr>
          <w:sz w:val="20"/>
          <w:szCs w:val="20"/>
        </w:rPr>
        <w:t>)</w:t>
      </w:r>
      <w:r w:rsidR="007F12B8" w:rsidRPr="00C059DE">
        <w:rPr>
          <w:bCs/>
          <w:sz w:val="20"/>
          <w:szCs w:val="20"/>
        </w:rPr>
        <w:t xml:space="preserve"> and several biological metrics and biocontamination indices were calculated using </w:t>
      </w:r>
      <w:r w:rsidR="00D051A9" w:rsidRPr="00C059DE">
        <w:rPr>
          <w:bCs/>
          <w:sz w:val="20"/>
          <w:szCs w:val="20"/>
        </w:rPr>
        <w:t xml:space="preserve">the </w:t>
      </w:r>
      <w:r w:rsidR="007F12B8" w:rsidRPr="00C059DE">
        <w:rPr>
          <w:bCs/>
          <w:sz w:val="20"/>
          <w:szCs w:val="20"/>
        </w:rPr>
        <w:t xml:space="preserve">statistical </w:t>
      </w:r>
      <w:r w:rsidR="007F12B8" w:rsidRPr="00C059DE">
        <w:rPr>
          <w:bCs/>
          <w:sz w:val="20"/>
          <w:szCs w:val="20"/>
        </w:rPr>
        <w:lastRenderedPageBreak/>
        <w:t>software package Statistica 7.1 (Systat Software Inc., Richmond, CA, USA).</w:t>
      </w:r>
      <w:r w:rsidR="00541CBF">
        <w:rPr>
          <w:bCs/>
          <w:sz w:val="20"/>
          <w:szCs w:val="20"/>
        </w:rPr>
        <w:t xml:space="preserve"> </w:t>
      </w:r>
      <w:r w:rsidR="009657A1">
        <w:rPr>
          <w:bCs/>
          <w:sz w:val="20"/>
          <w:szCs w:val="20"/>
        </w:rPr>
        <w:t>S</w:t>
      </w:r>
      <w:r w:rsidR="007F12B8" w:rsidRPr="00C059DE">
        <w:rPr>
          <w:bCs/>
          <w:sz w:val="20"/>
          <w:szCs w:val="20"/>
        </w:rPr>
        <w:t xml:space="preserve">even biological metrics and </w:t>
      </w:r>
      <w:r w:rsidR="00D051A9" w:rsidRPr="00C059DE">
        <w:rPr>
          <w:bCs/>
          <w:sz w:val="20"/>
          <w:szCs w:val="20"/>
        </w:rPr>
        <w:t xml:space="preserve">the </w:t>
      </w:r>
      <w:r w:rsidR="007F12B8" w:rsidRPr="00C059DE">
        <w:rPr>
          <w:bCs/>
          <w:sz w:val="20"/>
          <w:szCs w:val="20"/>
        </w:rPr>
        <w:t xml:space="preserve">Saprobity </w:t>
      </w:r>
      <w:r w:rsidR="00D051A9" w:rsidRPr="00C059DE">
        <w:rPr>
          <w:bCs/>
          <w:sz w:val="20"/>
          <w:szCs w:val="20"/>
        </w:rPr>
        <w:t xml:space="preserve">module </w:t>
      </w:r>
      <w:r w:rsidR="007F12B8" w:rsidRPr="00C059DE">
        <w:rPr>
          <w:bCs/>
          <w:sz w:val="20"/>
          <w:szCs w:val="20"/>
        </w:rPr>
        <w:t>were calculated</w:t>
      </w:r>
      <w:r w:rsidR="00541CBF">
        <w:rPr>
          <w:bCs/>
          <w:sz w:val="20"/>
          <w:szCs w:val="20"/>
        </w:rPr>
        <w:t>:</w:t>
      </w:r>
      <w:r w:rsidR="00262FDB">
        <w:rPr>
          <w:bCs/>
          <w:sz w:val="20"/>
          <w:szCs w:val="20"/>
        </w:rPr>
        <w:t xml:space="preserve"> </w:t>
      </w:r>
      <w:r w:rsidR="00541CBF">
        <w:rPr>
          <w:bCs/>
          <w:sz w:val="20"/>
          <w:szCs w:val="20"/>
        </w:rPr>
        <w:t xml:space="preserve">1) </w:t>
      </w:r>
      <w:r w:rsidR="00A61BF1">
        <w:rPr>
          <w:bCs/>
          <w:sz w:val="20"/>
          <w:szCs w:val="20"/>
        </w:rPr>
        <w:t>EPT taxa</w:t>
      </w:r>
      <w:r w:rsidR="00541CBF">
        <w:rPr>
          <w:bCs/>
          <w:sz w:val="20"/>
          <w:szCs w:val="20"/>
        </w:rPr>
        <w:t xml:space="preserve"> was</w:t>
      </w:r>
      <w:r w:rsidR="00A61BF1">
        <w:rPr>
          <w:bCs/>
          <w:sz w:val="20"/>
          <w:szCs w:val="20"/>
        </w:rPr>
        <w:t xml:space="preserve"> calculated at</w:t>
      </w:r>
      <w:r w:rsidR="00262FDB">
        <w:rPr>
          <w:bCs/>
          <w:sz w:val="20"/>
          <w:szCs w:val="20"/>
        </w:rPr>
        <w:t xml:space="preserve"> the species level</w:t>
      </w:r>
      <w:r w:rsidR="00A61BF1">
        <w:rPr>
          <w:bCs/>
          <w:sz w:val="20"/>
          <w:szCs w:val="20"/>
        </w:rPr>
        <w:t xml:space="preserve"> and included</w:t>
      </w:r>
      <w:r w:rsidR="00262FDB">
        <w:rPr>
          <w:bCs/>
          <w:sz w:val="20"/>
          <w:szCs w:val="20"/>
        </w:rPr>
        <w:t xml:space="preserve"> the total number of species </w:t>
      </w:r>
      <w:r w:rsidR="00A61BF1">
        <w:rPr>
          <w:bCs/>
          <w:sz w:val="20"/>
          <w:szCs w:val="20"/>
        </w:rPr>
        <w:t>from</w:t>
      </w:r>
      <w:r w:rsidR="00541CBF">
        <w:rPr>
          <w:bCs/>
          <w:sz w:val="20"/>
          <w:szCs w:val="20"/>
        </w:rPr>
        <w:t xml:space="preserve"> orders</w:t>
      </w:r>
      <w:r w:rsidR="00262FDB">
        <w:rPr>
          <w:bCs/>
          <w:sz w:val="20"/>
          <w:szCs w:val="20"/>
        </w:rPr>
        <w:t xml:space="preserve"> Ephemeroptera, Plecoptera and Trichoptera,</w:t>
      </w:r>
      <w:r w:rsidR="00541CBF">
        <w:rPr>
          <w:bCs/>
          <w:sz w:val="20"/>
          <w:szCs w:val="20"/>
        </w:rPr>
        <w:t xml:space="preserve"> 2) EPT Taxa (%EPT) as</w:t>
      </w:r>
      <w:r w:rsidR="00A61BF1">
        <w:rPr>
          <w:bCs/>
          <w:sz w:val="20"/>
          <w:szCs w:val="20"/>
        </w:rPr>
        <w:t xml:space="preserve"> the proportion of the</w:t>
      </w:r>
      <w:r w:rsidR="00541CBF">
        <w:rPr>
          <w:bCs/>
          <w:sz w:val="20"/>
          <w:szCs w:val="20"/>
        </w:rPr>
        <w:t>se taxa</w:t>
      </w:r>
      <w:r w:rsidR="00262FDB">
        <w:rPr>
          <w:bCs/>
          <w:sz w:val="20"/>
          <w:szCs w:val="20"/>
        </w:rPr>
        <w:t xml:space="preserve"> in macroinvertebrate assemblages,</w:t>
      </w:r>
      <w:r w:rsidR="00541CBF">
        <w:rPr>
          <w:bCs/>
          <w:sz w:val="20"/>
          <w:szCs w:val="20"/>
        </w:rPr>
        <w:t xml:space="preserve"> 3)</w:t>
      </w:r>
      <w:r w:rsidR="00262FDB">
        <w:rPr>
          <w:bCs/>
          <w:sz w:val="20"/>
          <w:szCs w:val="20"/>
        </w:rPr>
        <w:t xml:space="preserve"> Biologica</w:t>
      </w:r>
      <w:r w:rsidR="00541CBF">
        <w:rPr>
          <w:bCs/>
          <w:sz w:val="20"/>
          <w:szCs w:val="20"/>
        </w:rPr>
        <w:t>l Monitoring Working Party Score</w:t>
      </w:r>
      <w:r w:rsidR="00262FDB">
        <w:rPr>
          <w:bCs/>
          <w:sz w:val="20"/>
          <w:szCs w:val="20"/>
        </w:rPr>
        <w:t xml:space="preserve"> (BMWP)</w:t>
      </w:r>
      <w:r w:rsidR="00541CBF">
        <w:rPr>
          <w:bCs/>
          <w:sz w:val="20"/>
          <w:szCs w:val="20"/>
        </w:rPr>
        <w:t xml:space="preserve"> (Armitage et al., 1983)</w:t>
      </w:r>
      <w:r w:rsidR="00262FDB">
        <w:rPr>
          <w:bCs/>
          <w:sz w:val="20"/>
          <w:szCs w:val="20"/>
        </w:rPr>
        <w:t>,</w:t>
      </w:r>
      <w:r w:rsidR="00541CBF">
        <w:rPr>
          <w:bCs/>
          <w:sz w:val="20"/>
          <w:szCs w:val="20"/>
        </w:rPr>
        <w:t xml:space="preserve"> 4)</w:t>
      </w:r>
      <w:r w:rsidR="00262FDB">
        <w:rPr>
          <w:bCs/>
          <w:sz w:val="20"/>
          <w:szCs w:val="20"/>
        </w:rPr>
        <w:t xml:space="preserve"> Altered Indice Biotico Eteso (IBE AQEM)</w:t>
      </w:r>
      <w:r w:rsidR="00541CBF">
        <w:rPr>
          <w:bCs/>
          <w:sz w:val="20"/>
          <w:szCs w:val="20"/>
        </w:rPr>
        <w:t xml:space="preserve"> (Ghetti, 1997)</w:t>
      </w:r>
      <w:r w:rsidR="00262FDB">
        <w:rPr>
          <w:bCs/>
          <w:sz w:val="20"/>
          <w:szCs w:val="20"/>
        </w:rPr>
        <w:t>,</w:t>
      </w:r>
      <w:r w:rsidR="00541CBF">
        <w:rPr>
          <w:bCs/>
          <w:sz w:val="20"/>
          <w:szCs w:val="20"/>
        </w:rPr>
        <w:t xml:space="preserve"> 5)</w:t>
      </w:r>
      <w:r w:rsidR="00262FDB">
        <w:rPr>
          <w:bCs/>
          <w:sz w:val="20"/>
          <w:szCs w:val="20"/>
        </w:rPr>
        <w:t xml:space="preserve"> </w:t>
      </w:r>
      <w:r w:rsidR="006A532F">
        <w:rPr>
          <w:bCs/>
          <w:sz w:val="20"/>
          <w:szCs w:val="20"/>
        </w:rPr>
        <w:t>the total number of taxa (Nu. T</w:t>
      </w:r>
      <w:r w:rsidR="00541CBF">
        <w:rPr>
          <w:bCs/>
          <w:sz w:val="20"/>
          <w:szCs w:val="20"/>
        </w:rPr>
        <w:t>axa), 6)</w:t>
      </w:r>
      <w:r w:rsidR="00262FDB">
        <w:rPr>
          <w:bCs/>
          <w:sz w:val="20"/>
          <w:szCs w:val="20"/>
        </w:rPr>
        <w:t xml:space="preserve"> the total number of families </w:t>
      </w:r>
      <w:r w:rsidR="006A532F">
        <w:rPr>
          <w:bCs/>
          <w:sz w:val="20"/>
          <w:szCs w:val="20"/>
        </w:rPr>
        <w:t>(Nu. F</w:t>
      </w:r>
      <w:r w:rsidR="00262FDB">
        <w:rPr>
          <w:bCs/>
          <w:sz w:val="20"/>
          <w:szCs w:val="20"/>
        </w:rPr>
        <w:t>am</w:t>
      </w:r>
      <w:r w:rsidR="008A5754">
        <w:rPr>
          <w:bCs/>
          <w:sz w:val="20"/>
          <w:szCs w:val="20"/>
        </w:rPr>
        <w:t>.</w:t>
      </w:r>
      <w:r w:rsidR="00262FDB">
        <w:rPr>
          <w:bCs/>
          <w:sz w:val="20"/>
          <w:szCs w:val="20"/>
        </w:rPr>
        <w:t>) and</w:t>
      </w:r>
      <w:r w:rsidR="00541CBF">
        <w:rPr>
          <w:bCs/>
          <w:sz w:val="20"/>
          <w:szCs w:val="20"/>
        </w:rPr>
        <w:t xml:space="preserve"> 7) Croatian Saprobic Index</w:t>
      </w:r>
      <w:r w:rsidR="00262FDB">
        <w:rPr>
          <w:bCs/>
          <w:sz w:val="20"/>
          <w:szCs w:val="20"/>
        </w:rPr>
        <w:t xml:space="preserve"> </w:t>
      </w:r>
      <w:r w:rsidR="00541CBF">
        <w:rPr>
          <w:bCs/>
          <w:sz w:val="20"/>
          <w:szCs w:val="20"/>
        </w:rPr>
        <w:t>(</w:t>
      </w:r>
      <w:r w:rsidR="00262FDB">
        <w:rPr>
          <w:bCs/>
          <w:sz w:val="20"/>
          <w:szCs w:val="20"/>
        </w:rPr>
        <w:t>HR-SI</w:t>
      </w:r>
      <w:r w:rsidR="00541CBF">
        <w:rPr>
          <w:bCs/>
          <w:sz w:val="20"/>
          <w:szCs w:val="20"/>
        </w:rPr>
        <w:t>)</w:t>
      </w:r>
      <w:r w:rsidR="00262FDB">
        <w:rPr>
          <w:bCs/>
          <w:sz w:val="20"/>
          <w:szCs w:val="20"/>
        </w:rPr>
        <w:t>.</w:t>
      </w:r>
      <w:r w:rsidR="00541CBF">
        <w:rPr>
          <w:bCs/>
          <w:sz w:val="20"/>
          <w:szCs w:val="20"/>
        </w:rPr>
        <w:t xml:space="preserve"> </w:t>
      </w:r>
      <w:r w:rsidR="00541CBF" w:rsidRPr="00C059DE">
        <w:rPr>
          <w:bCs/>
          <w:sz w:val="20"/>
          <w:szCs w:val="20"/>
        </w:rPr>
        <w:t xml:space="preserve">HR-SI </w:t>
      </w:r>
      <w:r w:rsidR="00541CBF" w:rsidRPr="00C059DE">
        <w:rPr>
          <w:sz w:val="20"/>
          <w:szCs w:val="20"/>
        </w:rPr>
        <w:t>is based on the Pantle-Buck saprobic index (Pantle &amp; Buck, 1955) but with absolute instead of relative abundance and indicator values according to HRISS (Croat</w:t>
      </w:r>
      <w:r w:rsidR="00541CBF">
        <w:rPr>
          <w:sz w:val="20"/>
          <w:szCs w:val="20"/>
        </w:rPr>
        <w:t>ian Indicator Saprobic System)</w:t>
      </w:r>
      <w:r w:rsidR="005A4617">
        <w:rPr>
          <w:sz w:val="20"/>
          <w:szCs w:val="20"/>
        </w:rPr>
        <w:t xml:space="preserve"> (Official Gazette, 2013)</w:t>
      </w:r>
      <w:r w:rsidR="00541CBF">
        <w:rPr>
          <w:sz w:val="20"/>
          <w:szCs w:val="20"/>
        </w:rPr>
        <w:t>.</w:t>
      </w:r>
      <w:r w:rsidR="007F12B8" w:rsidRPr="00C059DE">
        <w:rPr>
          <w:bCs/>
          <w:sz w:val="20"/>
          <w:szCs w:val="20"/>
        </w:rPr>
        <w:t xml:space="preserve"> The </w:t>
      </w:r>
      <w:r w:rsidR="00724796" w:rsidRPr="00C059DE">
        <w:rPr>
          <w:bCs/>
          <w:sz w:val="20"/>
          <w:szCs w:val="20"/>
        </w:rPr>
        <w:t>Sa</w:t>
      </w:r>
      <w:r w:rsidR="00D051A9" w:rsidRPr="00C059DE">
        <w:rPr>
          <w:bCs/>
          <w:sz w:val="20"/>
          <w:szCs w:val="20"/>
        </w:rPr>
        <w:t>p</w:t>
      </w:r>
      <w:r w:rsidR="00724796" w:rsidRPr="00C059DE">
        <w:rPr>
          <w:bCs/>
          <w:sz w:val="20"/>
          <w:szCs w:val="20"/>
        </w:rPr>
        <w:t xml:space="preserve">robity </w:t>
      </w:r>
      <w:r w:rsidR="007F12B8" w:rsidRPr="00C059DE">
        <w:rPr>
          <w:bCs/>
          <w:sz w:val="20"/>
          <w:szCs w:val="20"/>
        </w:rPr>
        <w:t xml:space="preserve">module was calculated differently </w:t>
      </w:r>
      <w:r w:rsidR="00D051A9" w:rsidRPr="00C059DE">
        <w:rPr>
          <w:bCs/>
          <w:sz w:val="20"/>
          <w:szCs w:val="20"/>
        </w:rPr>
        <w:t xml:space="preserve">than </w:t>
      </w:r>
      <w:r w:rsidR="0026105E">
        <w:rPr>
          <w:bCs/>
          <w:sz w:val="20"/>
          <w:szCs w:val="20"/>
        </w:rPr>
        <w:t>in Ćuk et al. (2019)</w:t>
      </w:r>
      <w:r w:rsidR="006A532F">
        <w:rPr>
          <w:bCs/>
          <w:sz w:val="20"/>
          <w:szCs w:val="20"/>
        </w:rPr>
        <w:t xml:space="preserve"> due to the change in</w:t>
      </w:r>
      <w:r w:rsidR="0026105E">
        <w:rPr>
          <w:bCs/>
          <w:sz w:val="20"/>
          <w:szCs w:val="20"/>
        </w:rPr>
        <w:t xml:space="preserve"> methodology</w:t>
      </w:r>
      <w:r w:rsidR="007F12B8" w:rsidRPr="00C059DE">
        <w:rPr>
          <w:bCs/>
          <w:sz w:val="20"/>
          <w:szCs w:val="20"/>
        </w:rPr>
        <w:t xml:space="preserve">, </w:t>
      </w:r>
      <w:r w:rsidR="0026105E">
        <w:rPr>
          <w:bCs/>
          <w:sz w:val="20"/>
          <w:szCs w:val="20"/>
        </w:rPr>
        <w:t>and</w:t>
      </w:r>
      <w:r w:rsidR="007F12B8" w:rsidRPr="00C059DE">
        <w:rPr>
          <w:bCs/>
          <w:sz w:val="20"/>
          <w:szCs w:val="20"/>
        </w:rPr>
        <w:t xml:space="preserve"> now consists </w:t>
      </w:r>
      <w:r w:rsidR="00D051A9" w:rsidRPr="00C059DE">
        <w:rPr>
          <w:bCs/>
          <w:sz w:val="20"/>
          <w:szCs w:val="20"/>
        </w:rPr>
        <w:t xml:space="preserve">only </w:t>
      </w:r>
      <w:r w:rsidR="007F12B8" w:rsidRPr="00C059DE">
        <w:rPr>
          <w:bCs/>
          <w:sz w:val="20"/>
          <w:szCs w:val="20"/>
        </w:rPr>
        <w:t xml:space="preserve">of the HR-SI index. Asterics Software Version 4.0.4. was used to calculate biological metrics, except for the Croatian Saprobic Index (HR-SI), which was calculated manually in a spreadsheet. </w:t>
      </w:r>
      <w:r w:rsidR="00D051A9" w:rsidRPr="00C059DE">
        <w:rPr>
          <w:bCs/>
          <w:sz w:val="20"/>
          <w:szCs w:val="20"/>
        </w:rPr>
        <w:t xml:space="preserve">The </w:t>
      </w:r>
      <w:r w:rsidR="00D051A9" w:rsidRPr="00C059DE">
        <w:rPr>
          <w:sz w:val="20"/>
          <w:szCs w:val="20"/>
        </w:rPr>
        <w:t>b</w:t>
      </w:r>
      <w:r w:rsidR="007F12B8" w:rsidRPr="00C059DE">
        <w:rPr>
          <w:sz w:val="20"/>
          <w:szCs w:val="20"/>
        </w:rPr>
        <w:t xml:space="preserve">iological metrics and the </w:t>
      </w:r>
      <w:r w:rsidR="00724796" w:rsidRPr="00C059DE">
        <w:rPr>
          <w:sz w:val="20"/>
          <w:szCs w:val="20"/>
        </w:rPr>
        <w:t xml:space="preserve">Saprobity </w:t>
      </w:r>
      <w:r w:rsidR="007F12B8" w:rsidRPr="00C059DE">
        <w:rPr>
          <w:sz w:val="20"/>
          <w:szCs w:val="20"/>
        </w:rPr>
        <w:t>module</w:t>
      </w:r>
      <w:r w:rsidR="009657A1">
        <w:rPr>
          <w:sz w:val="20"/>
          <w:szCs w:val="20"/>
        </w:rPr>
        <w:t xml:space="preserve"> were</w:t>
      </w:r>
      <w:r w:rsidR="007F12B8" w:rsidRPr="00C059DE">
        <w:rPr>
          <w:sz w:val="20"/>
          <w:szCs w:val="20"/>
        </w:rPr>
        <w:t xml:space="preserve"> calculated in three ways: i) with all taxa, ii) without all alien taxa, and iii) without alien peracarids for each site. </w:t>
      </w:r>
      <w:r w:rsidR="005A4617">
        <w:rPr>
          <w:sz w:val="20"/>
          <w:szCs w:val="20"/>
        </w:rPr>
        <w:t>Medians and ranges of biological metrics (calculated in three ways) were examined for five biocontamination classes (from No to Severe biocontamination) for Sava and Drava separately and for all four studied rivers together.</w:t>
      </w:r>
    </w:p>
    <w:p w14:paraId="19FD886C" w14:textId="23D8B478" w:rsidR="00D477A2" w:rsidRPr="004271FB" w:rsidRDefault="007F12B8" w:rsidP="004271FB">
      <w:pPr>
        <w:spacing w:after="0" w:line="480" w:lineRule="auto"/>
        <w:rPr>
          <w:sz w:val="20"/>
          <w:szCs w:val="20"/>
        </w:rPr>
      </w:pPr>
      <w:r w:rsidRPr="00C059DE">
        <w:rPr>
          <w:bCs/>
          <w:sz w:val="20"/>
          <w:szCs w:val="20"/>
        </w:rPr>
        <w:t>Physic</w:t>
      </w:r>
      <w:r w:rsidR="00D051A9" w:rsidRPr="00C059DE">
        <w:rPr>
          <w:bCs/>
          <w:sz w:val="20"/>
          <w:szCs w:val="20"/>
        </w:rPr>
        <w:t>o</w:t>
      </w:r>
      <w:r w:rsidRPr="00C059DE">
        <w:rPr>
          <w:bCs/>
          <w:sz w:val="20"/>
          <w:szCs w:val="20"/>
        </w:rPr>
        <w:t>chemical conditions at each site were assessed using 27 environmental variables (</w:t>
      </w:r>
      <w:r w:rsidR="002104CE">
        <w:rPr>
          <w:bCs/>
          <w:sz w:val="20"/>
          <w:szCs w:val="20"/>
        </w:rPr>
        <w:t>Kralj et al., 2022)</w:t>
      </w:r>
      <w:r w:rsidRPr="00C059DE">
        <w:rPr>
          <w:bCs/>
          <w:sz w:val="20"/>
          <w:szCs w:val="20"/>
        </w:rPr>
        <w:t xml:space="preserve"> for eight months (four in 2015 and four in 2016).</w:t>
      </w:r>
      <w:r w:rsidR="002104CE">
        <w:rPr>
          <w:bCs/>
          <w:sz w:val="20"/>
          <w:szCs w:val="20"/>
        </w:rPr>
        <w:t xml:space="preserve"> For each site and year,</w:t>
      </w:r>
      <w:r w:rsidRPr="00C059DE">
        <w:rPr>
          <w:bCs/>
          <w:sz w:val="20"/>
          <w:szCs w:val="20"/>
        </w:rPr>
        <w:t xml:space="preserve"> </w:t>
      </w:r>
      <w:r w:rsidR="002104CE">
        <w:rPr>
          <w:bCs/>
          <w:sz w:val="20"/>
          <w:szCs w:val="20"/>
        </w:rPr>
        <w:t>e</w:t>
      </w:r>
      <w:r w:rsidRPr="00C059DE">
        <w:rPr>
          <w:bCs/>
          <w:sz w:val="20"/>
          <w:szCs w:val="20"/>
        </w:rPr>
        <w:t>nvironmental variables were averaged, log-transformed and normalized and us</w:t>
      </w:r>
      <w:r w:rsidR="002104CE">
        <w:rPr>
          <w:bCs/>
          <w:sz w:val="20"/>
          <w:szCs w:val="20"/>
        </w:rPr>
        <w:t>ed in</w:t>
      </w:r>
      <w:r w:rsidRPr="00C059DE">
        <w:rPr>
          <w:bCs/>
          <w:sz w:val="20"/>
          <w:szCs w:val="20"/>
        </w:rPr>
        <w:t xml:space="preserve"> univariate and multivariate analyses. </w:t>
      </w:r>
      <w:r w:rsidR="00D051A9" w:rsidRPr="00C059DE">
        <w:rPr>
          <w:bCs/>
          <w:sz w:val="20"/>
          <w:szCs w:val="20"/>
        </w:rPr>
        <w:t>T</w:t>
      </w:r>
      <w:r w:rsidRPr="00C059DE">
        <w:rPr>
          <w:bCs/>
          <w:sz w:val="20"/>
          <w:szCs w:val="20"/>
        </w:rPr>
        <w:t xml:space="preserve">o eliminate colinear variables and reduce redundancy, Spearman correlation coefficients and scatter plots </w:t>
      </w:r>
      <w:r w:rsidR="00D051A9" w:rsidRPr="00C059DE">
        <w:rPr>
          <w:bCs/>
          <w:sz w:val="20"/>
          <w:szCs w:val="20"/>
        </w:rPr>
        <w:t xml:space="preserve">were examined </w:t>
      </w:r>
      <w:r w:rsidRPr="00C059DE">
        <w:rPr>
          <w:bCs/>
          <w:sz w:val="20"/>
          <w:szCs w:val="20"/>
        </w:rPr>
        <w:t>between all pairs of environmental variables</w:t>
      </w:r>
      <w:r w:rsidR="009657A1">
        <w:rPr>
          <w:bCs/>
          <w:sz w:val="20"/>
          <w:szCs w:val="20"/>
        </w:rPr>
        <w:t xml:space="preserve"> (threshold r</w:t>
      </w:r>
      <w:r w:rsidR="009657A1" w:rsidRPr="009657A1">
        <w:rPr>
          <w:bCs/>
          <w:sz w:val="20"/>
          <w:szCs w:val="20"/>
        </w:rPr>
        <w:t>s</w:t>
      </w:r>
      <w:r w:rsidR="009657A1">
        <w:rPr>
          <w:bCs/>
          <w:sz w:val="20"/>
          <w:szCs w:val="20"/>
        </w:rPr>
        <w:t xml:space="preserve"> = 0.60)</w:t>
      </w:r>
      <w:r w:rsidRPr="00C059DE">
        <w:rPr>
          <w:bCs/>
          <w:sz w:val="20"/>
          <w:szCs w:val="20"/>
        </w:rPr>
        <w:t>, resulting in a subset of eight selected environmental variables (</w:t>
      </w:r>
      <w:r w:rsidR="00D051A9" w:rsidRPr="00C059DE">
        <w:rPr>
          <w:bCs/>
          <w:sz w:val="20"/>
          <w:szCs w:val="20"/>
        </w:rPr>
        <w:t xml:space="preserve">out </w:t>
      </w:r>
      <w:r w:rsidRPr="00C059DE">
        <w:rPr>
          <w:bCs/>
          <w:sz w:val="20"/>
          <w:szCs w:val="20"/>
        </w:rPr>
        <w:t xml:space="preserve">of </w:t>
      </w:r>
      <w:r w:rsidR="00D051A9" w:rsidRPr="00C059DE">
        <w:rPr>
          <w:bCs/>
          <w:sz w:val="20"/>
          <w:szCs w:val="20"/>
        </w:rPr>
        <w:t xml:space="preserve">a total of </w:t>
      </w:r>
      <w:r w:rsidRPr="00C059DE">
        <w:rPr>
          <w:bCs/>
          <w:sz w:val="20"/>
          <w:szCs w:val="20"/>
        </w:rPr>
        <w:t>27) indicat</w:t>
      </w:r>
      <w:r w:rsidR="00D051A9" w:rsidRPr="00C059DE">
        <w:rPr>
          <w:bCs/>
          <w:sz w:val="20"/>
          <w:szCs w:val="20"/>
        </w:rPr>
        <w:t>ive</w:t>
      </w:r>
      <w:r w:rsidRPr="00C059DE">
        <w:rPr>
          <w:bCs/>
          <w:sz w:val="20"/>
          <w:szCs w:val="20"/>
        </w:rPr>
        <w:t xml:space="preserve"> </w:t>
      </w:r>
      <w:r w:rsidR="00D051A9" w:rsidRPr="00C059DE">
        <w:rPr>
          <w:bCs/>
          <w:sz w:val="20"/>
          <w:szCs w:val="20"/>
        </w:rPr>
        <w:t xml:space="preserve">of </w:t>
      </w:r>
      <w:r w:rsidRPr="00C059DE">
        <w:rPr>
          <w:bCs/>
          <w:sz w:val="20"/>
          <w:szCs w:val="20"/>
        </w:rPr>
        <w:t>nutrient enrichme</w:t>
      </w:r>
      <w:r w:rsidR="00A246D1" w:rsidRPr="00C059DE">
        <w:rPr>
          <w:bCs/>
          <w:sz w:val="20"/>
          <w:szCs w:val="20"/>
        </w:rPr>
        <w:t>nt and organic pollution</w:t>
      </w:r>
      <w:r w:rsidRPr="00C059DE">
        <w:rPr>
          <w:bCs/>
          <w:sz w:val="20"/>
          <w:szCs w:val="20"/>
        </w:rPr>
        <w:t xml:space="preserve">. Principal component analysis (PCA) was used to examine spatial differences between sites, rivers, and river </w:t>
      </w:r>
      <w:r w:rsidR="00D051A9" w:rsidRPr="00C059DE">
        <w:rPr>
          <w:bCs/>
          <w:sz w:val="20"/>
          <w:szCs w:val="20"/>
        </w:rPr>
        <w:t>segments</w:t>
      </w:r>
      <w:r w:rsidRPr="00C059DE">
        <w:rPr>
          <w:bCs/>
          <w:sz w:val="20"/>
          <w:szCs w:val="20"/>
        </w:rPr>
        <w:t xml:space="preserve">. </w:t>
      </w:r>
    </w:p>
    <w:p w14:paraId="22965E92" w14:textId="77950CD2" w:rsidR="00C1147D" w:rsidRPr="00C059DE" w:rsidRDefault="007F12B8" w:rsidP="004271FB">
      <w:pPr>
        <w:spacing w:after="0" w:line="480" w:lineRule="auto"/>
        <w:rPr>
          <w:sz w:val="20"/>
          <w:szCs w:val="20"/>
        </w:rPr>
      </w:pPr>
      <w:r w:rsidRPr="00C059DE">
        <w:rPr>
          <w:bCs/>
          <w:sz w:val="20"/>
          <w:szCs w:val="20"/>
        </w:rPr>
        <w:t xml:space="preserve">Tests of differences in PCA scores for the first axis </w:t>
      </w:r>
      <w:r w:rsidR="00D051A9" w:rsidRPr="00C059DE">
        <w:rPr>
          <w:bCs/>
          <w:sz w:val="20"/>
          <w:szCs w:val="20"/>
        </w:rPr>
        <w:t>and</w:t>
      </w:r>
      <w:r w:rsidRPr="00C059DE">
        <w:rPr>
          <w:bCs/>
          <w:sz w:val="20"/>
          <w:szCs w:val="20"/>
        </w:rPr>
        <w:t xml:space="preserve"> for </w:t>
      </w:r>
      <w:r w:rsidR="00D051A9" w:rsidRPr="00C059DE">
        <w:rPr>
          <w:bCs/>
          <w:sz w:val="20"/>
          <w:szCs w:val="20"/>
        </w:rPr>
        <w:t xml:space="preserve">the </w:t>
      </w:r>
      <w:r w:rsidR="00724796" w:rsidRPr="00C059DE">
        <w:rPr>
          <w:bCs/>
          <w:sz w:val="20"/>
          <w:szCs w:val="20"/>
        </w:rPr>
        <w:t xml:space="preserve">Saprobity </w:t>
      </w:r>
      <w:r w:rsidRPr="00C059DE">
        <w:rPr>
          <w:bCs/>
          <w:sz w:val="20"/>
          <w:szCs w:val="20"/>
        </w:rPr>
        <w:t>module due to the group</w:t>
      </w:r>
      <w:r w:rsidR="00D051A9" w:rsidRPr="00C059DE">
        <w:rPr>
          <w:bCs/>
          <w:sz w:val="20"/>
          <w:szCs w:val="20"/>
        </w:rPr>
        <w:t>-</w:t>
      </w:r>
      <w:r w:rsidRPr="00C059DE">
        <w:rPr>
          <w:bCs/>
          <w:sz w:val="20"/>
          <w:szCs w:val="20"/>
        </w:rPr>
        <w:t xml:space="preserve">fixed factor (L-lower and H-higher density of alien Peracarida), the river fixed factor (Sava and Drava), and their interaction were conducted using </w:t>
      </w:r>
      <w:r w:rsidR="006227DE" w:rsidRPr="00C059DE">
        <w:rPr>
          <w:bCs/>
          <w:sz w:val="20"/>
          <w:szCs w:val="20"/>
        </w:rPr>
        <w:t xml:space="preserve">a </w:t>
      </w:r>
      <w:r w:rsidRPr="00C059DE">
        <w:rPr>
          <w:bCs/>
          <w:sz w:val="20"/>
          <w:szCs w:val="20"/>
        </w:rPr>
        <w:t xml:space="preserve">two-factor Type II analysis of variance on ranks, with year as </w:t>
      </w:r>
      <w:r w:rsidR="006227DE" w:rsidRPr="00C059DE">
        <w:rPr>
          <w:bCs/>
          <w:sz w:val="20"/>
          <w:szCs w:val="20"/>
        </w:rPr>
        <w:t xml:space="preserve">the </w:t>
      </w:r>
      <w:r w:rsidRPr="00C059DE">
        <w:rPr>
          <w:bCs/>
          <w:sz w:val="20"/>
          <w:szCs w:val="20"/>
        </w:rPr>
        <w:t>random error term</w:t>
      </w:r>
      <w:r w:rsidR="009657A1">
        <w:rPr>
          <w:bCs/>
          <w:sz w:val="20"/>
          <w:szCs w:val="20"/>
        </w:rPr>
        <w:t>. Sampling locations (site</w:t>
      </w:r>
      <w:r w:rsidR="008A5754">
        <w:rPr>
          <w:bCs/>
          <w:sz w:val="20"/>
          <w:szCs w:val="20"/>
        </w:rPr>
        <w:t>s</w:t>
      </w:r>
      <w:r w:rsidR="009657A1">
        <w:rPr>
          <w:bCs/>
          <w:sz w:val="20"/>
          <w:szCs w:val="20"/>
        </w:rPr>
        <w:t>) were random and not replicated within year, and hence were considered as random replications within river. After each predictor variable was tested, the probabilities were</w:t>
      </w:r>
      <w:r w:rsidRPr="00C059DE">
        <w:rPr>
          <w:bCs/>
          <w:sz w:val="20"/>
          <w:szCs w:val="20"/>
        </w:rPr>
        <w:t xml:space="preserve"> Bonferroni correct</w:t>
      </w:r>
      <w:r w:rsidR="009657A1">
        <w:rPr>
          <w:bCs/>
          <w:sz w:val="20"/>
          <w:szCs w:val="20"/>
        </w:rPr>
        <w:t>ed</w:t>
      </w:r>
      <w:r w:rsidRPr="00C059DE">
        <w:rPr>
          <w:bCs/>
          <w:sz w:val="20"/>
          <w:szCs w:val="20"/>
        </w:rPr>
        <w:t xml:space="preserve"> </w:t>
      </w:r>
      <w:r w:rsidR="003C4F28">
        <w:rPr>
          <w:bCs/>
          <w:sz w:val="20"/>
          <w:szCs w:val="20"/>
        </w:rPr>
        <w:t>f</w:t>
      </w:r>
      <w:r w:rsidRPr="00C059DE">
        <w:rPr>
          <w:bCs/>
          <w:sz w:val="20"/>
          <w:szCs w:val="20"/>
        </w:rPr>
        <w:t>or this analysis</w:t>
      </w:r>
      <w:r w:rsidR="006227DE" w:rsidRPr="00C059DE">
        <w:rPr>
          <w:bCs/>
          <w:sz w:val="20"/>
          <w:szCs w:val="20"/>
        </w:rPr>
        <w:t>,</w:t>
      </w:r>
      <w:r w:rsidRPr="00C059DE">
        <w:rPr>
          <w:bCs/>
          <w:sz w:val="20"/>
          <w:szCs w:val="20"/>
        </w:rPr>
        <w:t xml:space="preserve"> we used the </w:t>
      </w:r>
      <w:r w:rsidR="006227DE" w:rsidRPr="00C059DE">
        <w:rPr>
          <w:bCs/>
          <w:sz w:val="20"/>
          <w:szCs w:val="20"/>
        </w:rPr>
        <w:t xml:space="preserve">function </w:t>
      </w:r>
      <w:r w:rsidRPr="00C059DE">
        <w:rPr>
          <w:bCs/>
          <w:sz w:val="20"/>
          <w:szCs w:val="20"/>
        </w:rPr>
        <w:t>aov ()</w:t>
      </w:r>
      <w:r w:rsidR="006506A8" w:rsidRPr="00C059DE">
        <w:rPr>
          <w:bCs/>
          <w:sz w:val="20"/>
          <w:szCs w:val="20"/>
        </w:rPr>
        <w:t xml:space="preserve"> </w:t>
      </w:r>
      <w:r w:rsidRPr="00C059DE">
        <w:rPr>
          <w:bCs/>
          <w:sz w:val="20"/>
          <w:szCs w:val="20"/>
        </w:rPr>
        <w:t>in the bas</w:t>
      </w:r>
      <w:r w:rsidR="006227DE" w:rsidRPr="00C059DE">
        <w:rPr>
          <w:bCs/>
          <w:sz w:val="20"/>
          <w:szCs w:val="20"/>
        </w:rPr>
        <w:t>ic</w:t>
      </w:r>
      <w:r w:rsidRPr="00C059DE">
        <w:rPr>
          <w:bCs/>
          <w:sz w:val="20"/>
          <w:szCs w:val="20"/>
        </w:rPr>
        <w:t xml:space="preserve"> package of R (R Core Team, 2020). </w:t>
      </w:r>
      <w:r w:rsidR="006227DE" w:rsidRPr="00C059DE">
        <w:rPr>
          <w:bCs/>
          <w:sz w:val="20"/>
          <w:szCs w:val="20"/>
        </w:rPr>
        <w:t>S</w:t>
      </w:r>
      <w:r w:rsidRPr="00C059DE">
        <w:rPr>
          <w:bCs/>
          <w:sz w:val="20"/>
          <w:szCs w:val="20"/>
        </w:rPr>
        <w:t>patial pattern</w:t>
      </w:r>
      <w:r w:rsidR="006227DE" w:rsidRPr="00C059DE">
        <w:rPr>
          <w:bCs/>
          <w:sz w:val="20"/>
          <w:szCs w:val="20"/>
        </w:rPr>
        <w:t>s</w:t>
      </w:r>
      <w:r w:rsidRPr="00C059DE">
        <w:rPr>
          <w:bCs/>
          <w:sz w:val="20"/>
          <w:szCs w:val="20"/>
        </w:rPr>
        <w:t xml:space="preserve"> of pollution and Peracarida assemblages were analy</w:t>
      </w:r>
      <w:r w:rsidR="00724796" w:rsidRPr="00C059DE">
        <w:rPr>
          <w:bCs/>
          <w:sz w:val="20"/>
          <w:szCs w:val="20"/>
        </w:rPr>
        <w:t>s</w:t>
      </w:r>
      <w:r w:rsidRPr="00C059DE">
        <w:rPr>
          <w:bCs/>
          <w:sz w:val="20"/>
          <w:szCs w:val="20"/>
        </w:rPr>
        <w:t xml:space="preserve">ed using nonparametric multidimensional scaling (NMDS) and PERMANOVA with </w:t>
      </w:r>
      <w:r w:rsidR="006227DE" w:rsidRPr="00C059DE">
        <w:rPr>
          <w:bCs/>
          <w:sz w:val="20"/>
          <w:szCs w:val="20"/>
        </w:rPr>
        <w:t xml:space="preserve">the </w:t>
      </w:r>
      <w:r w:rsidRPr="00C059DE">
        <w:rPr>
          <w:bCs/>
          <w:sz w:val="20"/>
          <w:szCs w:val="20"/>
        </w:rPr>
        <w:lastRenderedPageBreak/>
        <w:t xml:space="preserve">software package PRIMER </w:t>
      </w:r>
      <w:r w:rsidR="006227DE" w:rsidRPr="00C059DE">
        <w:rPr>
          <w:bCs/>
          <w:sz w:val="20"/>
          <w:szCs w:val="20"/>
        </w:rPr>
        <w:t>v</w:t>
      </w:r>
      <w:r w:rsidRPr="00C059DE">
        <w:rPr>
          <w:bCs/>
          <w:sz w:val="20"/>
          <w:szCs w:val="20"/>
        </w:rPr>
        <w:t xml:space="preserve">ersion 6.1.13. and PERMANOVA+ </w:t>
      </w:r>
      <w:r w:rsidR="006227DE" w:rsidRPr="00C059DE">
        <w:rPr>
          <w:bCs/>
          <w:sz w:val="20"/>
          <w:szCs w:val="20"/>
        </w:rPr>
        <w:t>v</w:t>
      </w:r>
      <w:r w:rsidRPr="00C059DE">
        <w:rPr>
          <w:bCs/>
          <w:sz w:val="20"/>
          <w:szCs w:val="20"/>
        </w:rPr>
        <w:t xml:space="preserve">ersion 1.0.3 (PRIMER-E Ltd 2009). Differences in pollution between rivers (the Sava and the Drava) and two groups of sites (L vs. H), </w:t>
      </w:r>
      <w:r w:rsidR="006227DE" w:rsidRPr="00C059DE">
        <w:rPr>
          <w:bCs/>
          <w:sz w:val="20"/>
          <w:szCs w:val="20"/>
        </w:rPr>
        <w:t xml:space="preserve">were tested </w:t>
      </w:r>
      <w:r w:rsidRPr="00C059DE">
        <w:rPr>
          <w:bCs/>
          <w:sz w:val="20"/>
          <w:szCs w:val="20"/>
        </w:rPr>
        <w:t xml:space="preserve">using </w:t>
      </w:r>
      <w:r w:rsidR="006227DE" w:rsidRPr="00C059DE">
        <w:rPr>
          <w:bCs/>
          <w:sz w:val="20"/>
          <w:szCs w:val="20"/>
        </w:rPr>
        <w:t xml:space="preserve">mean </w:t>
      </w:r>
      <w:r w:rsidRPr="00C059DE">
        <w:rPr>
          <w:bCs/>
          <w:sz w:val="20"/>
          <w:szCs w:val="20"/>
        </w:rPr>
        <w:t xml:space="preserve">values of eight physicochemical variables at 31 sites in these two rivers where alien peracarids were present, using two-factor PERMANOVA. River and group were considered </w:t>
      </w:r>
      <w:r w:rsidR="006227DE" w:rsidRPr="00C059DE">
        <w:rPr>
          <w:bCs/>
          <w:sz w:val="20"/>
          <w:szCs w:val="20"/>
        </w:rPr>
        <w:t xml:space="preserve">as </w:t>
      </w:r>
      <w:r w:rsidRPr="00C059DE">
        <w:rPr>
          <w:bCs/>
          <w:sz w:val="20"/>
          <w:szCs w:val="20"/>
        </w:rPr>
        <w:t>fixed factors.</w:t>
      </w:r>
    </w:p>
    <w:p w14:paraId="7DB6BE2F" w14:textId="70372E00" w:rsidR="00C1147D" w:rsidRPr="00C059DE" w:rsidRDefault="007F12B8" w:rsidP="004271FB">
      <w:pPr>
        <w:spacing w:after="0" w:line="480" w:lineRule="auto"/>
        <w:rPr>
          <w:sz w:val="20"/>
          <w:szCs w:val="20"/>
        </w:rPr>
      </w:pPr>
      <w:r w:rsidRPr="00C059DE">
        <w:rPr>
          <w:bCs/>
          <w:sz w:val="20"/>
          <w:szCs w:val="20"/>
        </w:rPr>
        <w:t xml:space="preserve">Medians of each physicochemical </w:t>
      </w:r>
      <w:r w:rsidR="00724796" w:rsidRPr="00C059DE">
        <w:rPr>
          <w:bCs/>
          <w:sz w:val="20"/>
          <w:szCs w:val="20"/>
        </w:rPr>
        <w:t xml:space="preserve">parameter </w:t>
      </w:r>
      <w:r w:rsidRPr="00C059DE">
        <w:rPr>
          <w:bCs/>
          <w:sz w:val="20"/>
          <w:szCs w:val="20"/>
        </w:rPr>
        <w:t>and PCA-1 score were calculated along with 95% confidence intervals corresponding to the difference between medians for L and H groups within each of the two rivers</w:t>
      </w:r>
      <w:r w:rsidR="00A40F48">
        <w:rPr>
          <w:bCs/>
          <w:sz w:val="20"/>
          <w:szCs w:val="20"/>
        </w:rPr>
        <w:t xml:space="preserve"> (Fig. 3</w:t>
      </w:r>
      <w:r w:rsidR="005A4617">
        <w:rPr>
          <w:bCs/>
          <w:sz w:val="20"/>
          <w:szCs w:val="20"/>
        </w:rPr>
        <w:t xml:space="preserve"> and 4</w:t>
      </w:r>
      <w:r w:rsidR="00A40F48">
        <w:rPr>
          <w:bCs/>
          <w:sz w:val="20"/>
          <w:szCs w:val="20"/>
        </w:rPr>
        <w:t>)</w:t>
      </w:r>
      <w:r w:rsidRPr="00C059DE">
        <w:rPr>
          <w:bCs/>
          <w:sz w:val="20"/>
          <w:szCs w:val="20"/>
        </w:rPr>
        <w:t xml:space="preserve">. Non-overlap of confidence intervals is strong evidence of a difference between the two medians. </w:t>
      </w:r>
      <w:r w:rsidR="006227DE" w:rsidRPr="00C059DE">
        <w:rPr>
          <w:bCs/>
          <w:sz w:val="20"/>
          <w:szCs w:val="20"/>
        </w:rPr>
        <w:t>C</w:t>
      </w:r>
      <w:r w:rsidRPr="00C059DE">
        <w:rPr>
          <w:bCs/>
          <w:sz w:val="20"/>
          <w:szCs w:val="20"/>
        </w:rPr>
        <w:t xml:space="preserve">onfidence intervals were calculated </w:t>
      </w:r>
      <w:r w:rsidR="006227DE" w:rsidRPr="00C059DE">
        <w:rPr>
          <w:bCs/>
          <w:sz w:val="20"/>
          <w:szCs w:val="20"/>
        </w:rPr>
        <w:t>using</w:t>
      </w:r>
      <w:r w:rsidRPr="00C059DE">
        <w:rPr>
          <w:bCs/>
          <w:sz w:val="20"/>
          <w:szCs w:val="20"/>
        </w:rPr>
        <w:t xml:space="preserve"> the method of McGill</w:t>
      </w:r>
      <w:r w:rsidR="00E2265B" w:rsidRPr="00C059DE">
        <w:rPr>
          <w:bCs/>
          <w:sz w:val="20"/>
          <w:szCs w:val="20"/>
        </w:rPr>
        <w:t xml:space="preserve"> et al.</w:t>
      </w:r>
      <w:r w:rsidRPr="00C059DE">
        <w:rPr>
          <w:bCs/>
          <w:sz w:val="20"/>
          <w:szCs w:val="20"/>
        </w:rPr>
        <w:t xml:space="preserve"> (1978).</w:t>
      </w:r>
    </w:p>
    <w:p w14:paraId="6AA307FD" w14:textId="77777777" w:rsidR="00C059DE" w:rsidRDefault="00C059DE" w:rsidP="004271FB">
      <w:pPr>
        <w:spacing w:line="480" w:lineRule="auto"/>
        <w:ind w:firstLine="0"/>
        <w:rPr>
          <w:b/>
          <w:bCs/>
          <w:sz w:val="20"/>
          <w:szCs w:val="20"/>
        </w:rPr>
      </w:pPr>
    </w:p>
    <w:p w14:paraId="1916AFD4" w14:textId="77777777" w:rsidR="00C1147D" w:rsidRPr="00C059DE" w:rsidRDefault="007F12B8" w:rsidP="004271FB">
      <w:pPr>
        <w:spacing w:line="480" w:lineRule="auto"/>
        <w:ind w:firstLine="0"/>
        <w:rPr>
          <w:b/>
          <w:bCs/>
        </w:rPr>
      </w:pPr>
      <w:r w:rsidRPr="00C059DE">
        <w:rPr>
          <w:b/>
          <w:bCs/>
        </w:rPr>
        <w:t>Results</w:t>
      </w:r>
    </w:p>
    <w:p w14:paraId="16641E14" w14:textId="31E64B16" w:rsidR="00C1147D" w:rsidRPr="00C059DE" w:rsidRDefault="007F12B8" w:rsidP="004271FB">
      <w:pPr>
        <w:spacing w:line="480" w:lineRule="auto"/>
        <w:ind w:firstLine="0"/>
        <w:rPr>
          <w:bCs/>
          <w:i/>
          <w:sz w:val="20"/>
          <w:szCs w:val="20"/>
        </w:rPr>
      </w:pPr>
      <w:r w:rsidRPr="00C059DE">
        <w:rPr>
          <w:bCs/>
          <w:i/>
          <w:sz w:val="20"/>
          <w:szCs w:val="20"/>
        </w:rPr>
        <w:t xml:space="preserve">Peracarid crustaceans and biocontamination of macroinvertebrate assemblages in </w:t>
      </w:r>
      <w:r w:rsidR="00FF21EC" w:rsidRPr="00C059DE">
        <w:rPr>
          <w:bCs/>
          <w:i/>
          <w:sz w:val="20"/>
          <w:szCs w:val="20"/>
        </w:rPr>
        <w:t>major</w:t>
      </w:r>
      <w:r w:rsidR="00EA245A" w:rsidRPr="00C059DE">
        <w:rPr>
          <w:bCs/>
          <w:i/>
          <w:sz w:val="20"/>
          <w:szCs w:val="20"/>
        </w:rPr>
        <w:t xml:space="preserve"> </w:t>
      </w:r>
      <w:r w:rsidRPr="00C059DE">
        <w:rPr>
          <w:bCs/>
          <w:i/>
          <w:sz w:val="20"/>
          <w:szCs w:val="20"/>
        </w:rPr>
        <w:t>Croatian rivers</w:t>
      </w:r>
    </w:p>
    <w:p w14:paraId="24162DB1" w14:textId="578C69AB" w:rsidR="00C1147D" w:rsidRPr="00C059DE" w:rsidRDefault="00EA245A" w:rsidP="003C4F28">
      <w:pPr>
        <w:spacing w:line="480" w:lineRule="auto"/>
        <w:rPr>
          <w:sz w:val="20"/>
          <w:szCs w:val="20"/>
        </w:rPr>
      </w:pPr>
      <w:r w:rsidRPr="00C059DE">
        <w:rPr>
          <w:sz w:val="20"/>
          <w:szCs w:val="20"/>
        </w:rPr>
        <w:t xml:space="preserve">Out of </w:t>
      </w:r>
      <w:r w:rsidR="007F12B8" w:rsidRPr="00C059DE">
        <w:rPr>
          <w:sz w:val="20"/>
          <w:szCs w:val="20"/>
        </w:rPr>
        <w:t xml:space="preserve">a total of 538,266 macroinvertebrates collected </w:t>
      </w:r>
      <w:r w:rsidRPr="00C059DE">
        <w:rPr>
          <w:sz w:val="20"/>
          <w:szCs w:val="20"/>
        </w:rPr>
        <w:t>from</w:t>
      </w:r>
      <w:r w:rsidR="007F12B8" w:rsidRPr="00C059DE">
        <w:rPr>
          <w:sz w:val="20"/>
          <w:szCs w:val="20"/>
        </w:rPr>
        <w:t xml:space="preserve"> the </w:t>
      </w:r>
      <w:r w:rsidR="00AD79AC" w:rsidRPr="00C059DE">
        <w:rPr>
          <w:sz w:val="20"/>
          <w:szCs w:val="20"/>
        </w:rPr>
        <w:t xml:space="preserve">46 </w:t>
      </w:r>
      <w:r w:rsidR="007F12B8" w:rsidRPr="00C059DE">
        <w:rPr>
          <w:sz w:val="20"/>
          <w:szCs w:val="20"/>
        </w:rPr>
        <w:t xml:space="preserve">study sites, a total of 295 macroinvertebrate taxa were recorded, of which 22 were alien macroinvertebrate species (AMS). </w:t>
      </w:r>
      <w:r w:rsidRPr="00C059DE">
        <w:rPr>
          <w:sz w:val="20"/>
          <w:szCs w:val="20"/>
        </w:rPr>
        <w:t>H</w:t>
      </w:r>
      <w:r w:rsidR="007F12B8" w:rsidRPr="00C059DE">
        <w:rPr>
          <w:sz w:val="20"/>
          <w:szCs w:val="20"/>
        </w:rPr>
        <w:t xml:space="preserve">alf of </w:t>
      </w:r>
      <w:r w:rsidRPr="00C059DE">
        <w:rPr>
          <w:sz w:val="20"/>
          <w:szCs w:val="20"/>
        </w:rPr>
        <w:t xml:space="preserve">the </w:t>
      </w:r>
      <w:r w:rsidR="007F12B8" w:rsidRPr="00C059DE">
        <w:rPr>
          <w:sz w:val="20"/>
          <w:szCs w:val="20"/>
        </w:rPr>
        <w:t xml:space="preserve">AMS were alien peracarid crustaceans (Amphipoda-8, Isopoda-1, Mysida-2), of which five alien species were widespread along the Sava, Drava and Danube rivers (Amphipoda </w:t>
      </w:r>
      <w:r w:rsidR="00BB1C64">
        <w:rPr>
          <w:sz w:val="20"/>
          <w:szCs w:val="20"/>
        </w:rPr>
        <w:t>–</w:t>
      </w:r>
      <w:r w:rsidR="007F12B8" w:rsidRPr="00C059DE">
        <w:rPr>
          <w:sz w:val="20"/>
          <w:szCs w:val="20"/>
        </w:rPr>
        <w:t xml:space="preserve"> </w:t>
      </w:r>
      <w:r w:rsidR="007F12B8" w:rsidRPr="00C059DE">
        <w:rPr>
          <w:i/>
          <w:sz w:val="20"/>
          <w:szCs w:val="20"/>
        </w:rPr>
        <w:t>D</w:t>
      </w:r>
      <w:r w:rsidR="00BB1C64">
        <w:rPr>
          <w:i/>
          <w:sz w:val="20"/>
          <w:szCs w:val="20"/>
        </w:rPr>
        <w:t>.</w:t>
      </w:r>
      <w:r w:rsidR="007F12B8" w:rsidRPr="00C059DE">
        <w:rPr>
          <w:i/>
          <w:sz w:val="20"/>
          <w:szCs w:val="20"/>
        </w:rPr>
        <w:t xml:space="preserve"> villosus</w:t>
      </w:r>
      <w:r w:rsidR="007F12B8" w:rsidRPr="00C059DE">
        <w:rPr>
          <w:sz w:val="20"/>
          <w:szCs w:val="20"/>
        </w:rPr>
        <w:t xml:space="preserve">, </w:t>
      </w:r>
      <w:r w:rsidR="007F12B8" w:rsidRPr="00C059DE">
        <w:rPr>
          <w:i/>
          <w:sz w:val="20"/>
          <w:szCs w:val="20"/>
        </w:rPr>
        <w:t>D. haemobaphes</w:t>
      </w:r>
      <w:r w:rsidR="007F12B8" w:rsidRPr="00C059DE">
        <w:rPr>
          <w:sz w:val="20"/>
          <w:szCs w:val="20"/>
        </w:rPr>
        <w:t xml:space="preserve">, </w:t>
      </w:r>
      <w:r w:rsidR="007F12B8" w:rsidRPr="00C059DE">
        <w:rPr>
          <w:i/>
          <w:sz w:val="20"/>
          <w:szCs w:val="20"/>
        </w:rPr>
        <w:t>C</w:t>
      </w:r>
      <w:r w:rsidR="00BB1C64">
        <w:rPr>
          <w:i/>
          <w:sz w:val="20"/>
          <w:szCs w:val="20"/>
        </w:rPr>
        <w:t>.</w:t>
      </w:r>
      <w:r w:rsidR="007F12B8" w:rsidRPr="00C059DE">
        <w:rPr>
          <w:i/>
          <w:sz w:val="20"/>
          <w:szCs w:val="20"/>
        </w:rPr>
        <w:t xml:space="preserve"> curvispinum</w:t>
      </w:r>
      <w:r w:rsidR="007F12B8" w:rsidRPr="00C059DE">
        <w:rPr>
          <w:sz w:val="20"/>
          <w:szCs w:val="20"/>
        </w:rPr>
        <w:t xml:space="preserve">, </w:t>
      </w:r>
      <w:r w:rsidR="007F12B8" w:rsidRPr="00C059DE">
        <w:rPr>
          <w:i/>
          <w:sz w:val="20"/>
          <w:szCs w:val="20"/>
        </w:rPr>
        <w:t>C. sowinskyi</w:t>
      </w:r>
      <w:r w:rsidR="007F12B8" w:rsidRPr="00C059DE">
        <w:rPr>
          <w:sz w:val="20"/>
          <w:szCs w:val="20"/>
        </w:rPr>
        <w:t xml:space="preserve">; Isopoda </w:t>
      </w:r>
      <w:r w:rsidR="00BB1C64">
        <w:rPr>
          <w:sz w:val="20"/>
          <w:szCs w:val="20"/>
        </w:rPr>
        <w:t>–</w:t>
      </w:r>
      <w:r w:rsidR="007F12B8" w:rsidRPr="00C059DE">
        <w:rPr>
          <w:sz w:val="20"/>
          <w:szCs w:val="20"/>
        </w:rPr>
        <w:t xml:space="preserve"> </w:t>
      </w:r>
      <w:r w:rsidR="007F12B8" w:rsidRPr="00C059DE">
        <w:rPr>
          <w:i/>
          <w:sz w:val="20"/>
          <w:szCs w:val="20"/>
        </w:rPr>
        <w:t>J</w:t>
      </w:r>
      <w:r w:rsidR="00BB1C64">
        <w:rPr>
          <w:i/>
          <w:sz w:val="20"/>
          <w:szCs w:val="20"/>
        </w:rPr>
        <w:t>.</w:t>
      </w:r>
      <w:r w:rsidR="007F12B8" w:rsidRPr="00C059DE">
        <w:rPr>
          <w:i/>
          <w:sz w:val="20"/>
          <w:szCs w:val="20"/>
        </w:rPr>
        <w:t xml:space="preserve"> istri</w:t>
      </w:r>
      <w:r w:rsidR="007F12B8" w:rsidRPr="00C059DE">
        <w:rPr>
          <w:sz w:val="20"/>
          <w:szCs w:val="20"/>
        </w:rPr>
        <w:t>).</w:t>
      </w:r>
      <w:r w:rsidR="003C4F28">
        <w:rPr>
          <w:sz w:val="20"/>
          <w:szCs w:val="20"/>
        </w:rPr>
        <w:t xml:space="preserve"> Composition and structure of peracarid assemblages and their contribution to densities of alien macroinvertebrates or total macroinvertebrate densities can be found in Kralj et al. (2022).</w:t>
      </w:r>
      <w:r w:rsidR="007F12B8" w:rsidRPr="00C059DE">
        <w:rPr>
          <w:sz w:val="20"/>
          <w:szCs w:val="20"/>
        </w:rPr>
        <w:t xml:space="preserve"> The median of </w:t>
      </w:r>
      <w:r w:rsidR="00E77C22" w:rsidRPr="00C059DE">
        <w:rPr>
          <w:sz w:val="20"/>
          <w:szCs w:val="20"/>
        </w:rPr>
        <w:t xml:space="preserve">the </w:t>
      </w:r>
      <w:r w:rsidR="007F12B8" w:rsidRPr="00C059DE">
        <w:rPr>
          <w:sz w:val="20"/>
          <w:szCs w:val="20"/>
        </w:rPr>
        <w:t xml:space="preserve">summed densities of three invasive peracarids (amphipods </w:t>
      </w:r>
      <w:r w:rsidR="007F12B8" w:rsidRPr="00C059DE">
        <w:rPr>
          <w:i/>
          <w:iCs/>
          <w:sz w:val="20"/>
          <w:szCs w:val="20"/>
        </w:rPr>
        <w:t>C. sowinskyi</w:t>
      </w:r>
      <w:r w:rsidR="007F12B8" w:rsidRPr="00C059DE">
        <w:rPr>
          <w:sz w:val="20"/>
          <w:szCs w:val="20"/>
        </w:rPr>
        <w:t>+</w:t>
      </w:r>
      <w:r w:rsidR="007F12B8" w:rsidRPr="00C059DE">
        <w:rPr>
          <w:i/>
          <w:iCs/>
          <w:sz w:val="20"/>
          <w:szCs w:val="20"/>
        </w:rPr>
        <w:t>D.haemobaphes</w:t>
      </w:r>
      <w:r w:rsidR="007F12B8" w:rsidRPr="00C059DE">
        <w:rPr>
          <w:sz w:val="20"/>
          <w:szCs w:val="20"/>
        </w:rPr>
        <w:t xml:space="preserve"> and isopod </w:t>
      </w:r>
      <w:r w:rsidR="007F12B8" w:rsidRPr="00C059DE">
        <w:rPr>
          <w:i/>
          <w:iCs/>
          <w:sz w:val="20"/>
          <w:szCs w:val="20"/>
        </w:rPr>
        <w:t>J. istri</w:t>
      </w:r>
      <w:r w:rsidR="007F12B8" w:rsidRPr="00C059DE">
        <w:rPr>
          <w:sz w:val="20"/>
          <w:szCs w:val="20"/>
        </w:rPr>
        <w:t xml:space="preserve">) used to </w:t>
      </w:r>
      <w:r w:rsidR="00E77C22" w:rsidRPr="00C059DE">
        <w:rPr>
          <w:sz w:val="20"/>
          <w:szCs w:val="20"/>
        </w:rPr>
        <w:t xml:space="preserve">distinguish </w:t>
      </w:r>
      <w:r w:rsidR="007F12B8" w:rsidRPr="00C059DE">
        <w:rPr>
          <w:sz w:val="20"/>
          <w:szCs w:val="20"/>
        </w:rPr>
        <w:t>low (L) and higher (H) density sites in the Sava River (15 sites) was 168.8 ind. m</w:t>
      </w:r>
      <w:r w:rsidR="007F12B8" w:rsidRPr="00C059DE">
        <w:rPr>
          <w:sz w:val="20"/>
          <w:szCs w:val="20"/>
          <w:vertAlign w:val="superscript"/>
        </w:rPr>
        <w:t>-2</w:t>
      </w:r>
      <w:r w:rsidR="007F12B8" w:rsidRPr="00C059DE">
        <w:rPr>
          <w:sz w:val="20"/>
          <w:szCs w:val="20"/>
        </w:rPr>
        <w:t xml:space="preserve">. </w:t>
      </w:r>
      <w:r w:rsidR="005E08BE" w:rsidRPr="00C059DE">
        <w:rPr>
          <w:sz w:val="20"/>
          <w:szCs w:val="20"/>
        </w:rPr>
        <w:t>The c</w:t>
      </w:r>
      <w:r w:rsidR="007F12B8" w:rsidRPr="00C059DE">
        <w:rPr>
          <w:sz w:val="20"/>
          <w:szCs w:val="20"/>
        </w:rPr>
        <w:t xml:space="preserve">orrelations between </w:t>
      </w:r>
      <w:r w:rsidR="005E08BE" w:rsidRPr="00C059DE">
        <w:rPr>
          <w:sz w:val="20"/>
          <w:szCs w:val="20"/>
        </w:rPr>
        <w:t xml:space="preserve">the </w:t>
      </w:r>
      <w:r w:rsidR="007F12B8" w:rsidRPr="00C059DE">
        <w:rPr>
          <w:sz w:val="20"/>
          <w:szCs w:val="20"/>
        </w:rPr>
        <w:t>densities of all three pairs of th</w:t>
      </w:r>
      <w:r w:rsidR="005E08BE" w:rsidRPr="00C059DE">
        <w:rPr>
          <w:sz w:val="20"/>
          <w:szCs w:val="20"/>
        </w:rPr>
        <w:t>e</w:t>
      </w:r>
      <w:r w:rsidR="007F12B8" w:rsidRPr="00C059DE">
        <w:rPr>
          <w:sz w:val="20"/>
          <w:szCs w:val="20"/>
        </w:rPr>
        <w:t xml:space="preserve">se three species were positive and statistically significant in the Sava River (rs=0.44-0.59, p&lt;0.05). Similarly, </w:t>
      </w:r>
      <w:r w:rsidR="000C502F" w:rsidRPr="00C059DE">
        <w:rPr>
          <w:sz w:val="20"/>
          <w:szCs w:val="20"/>
        </w:rPr>
        <w:t>the</w:t>
      </w:r>
      <w:r w:rsidR="007F12B8" w:rsidRPr="00C059DE">
        <w:rPr>
          <w:sz w:val="20"/>
          <w:szCs w:val="20"/>
        </w:rPr>
        <w:t xml:space="preserve"> median of </w:t>
      </w:r>
      <w:r w:rsidR="005E08BE" w:rsidRPr="00C059DE">
        <w:rPr>
          <w:sz w:val="20"/>
          <w:szCs w:val="20"/>
        </w:rPr>
        <w:t xml:space="preserve">the </w:t>
      </w:r>
      <w:r w:rsidR="007F12B8" w:rsidRPr="00C059DE">
        <w:rPr>
          <w:sz w:val="20"/>
          <w:szCs w:val="20"/>
        </w:rPr>
        <w:t xml:space="preserve">summed densities of </w:t>
      </w:r>
      <w:r w:rsidR="005E08BE" w:rsidRPr="00C059DE">
        <w:rPr>
          <w:sz w:val="20"/>
          <w:szCs w:val="20"/>
        </w:rPr>
        <w:t xml:space="preserve">the </w:t>
      </w:r>
      <w:r w:rsidR="007F12B8" w:rsidRPr="00C059DE">
        <w:rPr>
          <w:sz w:val="20"/>
          <w:szCs w:val="20"/>
        </w:rPr>
        <w:t>three invasive peracarids (</w:t>
      </w:r>
      <w:r w:rsidR="007F12B8" w:rsidRPr="00C059DE">
        <w:rPr>
          <w:i/>
          <w:iCs/>
          <w:sz w:val="20"/>
          <w:szCs w:val="20"/>
        </w:rPr>
        <w:t>C. curvispinum</w:t>
      </w:r>
      <w:r w:rsidR="007F12B8" w:rsidRPr="00C059DE">
        <w:rPr>
          <w:sz w:val="20"/>
          <w:szCs w:val="20"/>
        </w:rPr>
        <w:t>+</w:t>
      </w:r>
      <w:r w:rsidR="007F12B8" w:rsidRPr="00C059DE">
        <w:rPr>
          <w:i/>
          <w:iCs/>
          <w:sz w:val="20"/>
          <w:szCs w:val="20"/>
        </w:rPr>
        <w:t>D.villosus</w:t>
      </w:r>
      <w:r w:rsidR="007F12B8" w:rsidRPr="00C059DE">
        <w:rPr>
          <w:sz w:val="20"/>
          <w:szCs w:val="20"/>
        </w:rPr>
        <w:t>+</w:t>
      </w:r>
      <w:r w:rsidR="007F12B8" w:rsidRPr="00C059DE">
        <w:rPr>
          <w:i/>
          <w:iCs/>
          <w:sz w:val="20"/>
          <w:szCs w:val="20"/>
        </w:rPr>
        <w:t>J. istri</w:t>
      </w:r>
      <w:r w:rsidR="007F12B8" w:rsidRPr="00C059DE">
        <w:rPr>
          <w:sz w:val="20"/>
          <w:szCs w:val="20"/>
        </w:rPr>
        <w:t>) in the Drava River (16 sites) was 1059.0 ind. m</w:t>
      </w:r>
      <w:r w:rsidR="007F12B8" w:rsidRPr="00C059DE">
        <w:rPr>
          <w:sz w:val="20"/>
          <w:szCs w:val="20"/>
          <w:vertAlign w:val="superscript"/>
        </w:rPr>
        <w:t>-2</w:t>
      </w:r>
      <w:r w:rsidR="007F12B8" w:rsidRPr="00C059DE">
        <w:rPr>
          <w:sz w:val="20"/>
          <w:szCs w:val="20"/>
        </w:rPr>
        <w:t xml:space="preserve">. </w:t>
      </w:r>
      <w:r w:rsidR="00E77C22" w:rsidRPr="00C059DE">
        <w:rPr>
          <w:sz w:val="20"/>
          <w:szCs w:val="20"/>
        </w:rPr>
        <w:t>The c</w:t>
      </w:r>
      <w:r w:rsidR="007F12B8" w:rsidRPr="00C059DE">
        <w:rPr>
          <w:sz w:val="20"/>
          <w:szCs w:val="20"/>
        </w:rPr>
        <w:t xml:space="preserve">orrelations between </w:t>
      </w:r>
      <w:r w:rsidR="00E77C22" w:rsidRPr="00C059DE">
        <w:rPr>
          <w:sz w:val="20"/>
          <w:szCs w:val="20"/>
        </w:rPr>
        <w:t xml:space="preserve">the </w:t>
      </w:r>
      <w:r w:rsidR="007F12B8" w:rsidRPr="00C059DE">
        <w:rPr>
          <w:sz w:val="20"/>
          <w:szCs w:val="20"/>
        </w:rPr>
        <w:t>densities of all three pairs of th</w:t>
      </w:r>
      <w:r w:rsidR="00E77C22" w:rsidRPr="00C059DE">
        <w:rPr>
          <w:sz w:val="20"/>
          <w:szCs w:val="20"/>
        </w:rPr>
        <w:t>e</w:t>
      </w:r>
      <w:r w:rsidR="007F12B8" w:rsidRPr="00C059DE">
        <w:rPr>
          <w:sz w:val="20"/>
          <w:szCs w:val="20"/>
        </w:rPr>
        <w:t xml:space="preserve">se three species in Drava River were positive and statistically significant (rs=0.42 to 0.81, p&lt;0.05).  </w:t>
      </w:r>
    </w:p>
    <w:p w14:paraId="01E3975A" w14:textId="1B9A6008" w:rsidR="00C1147D" w:rsidRPr="00C059DE" w:rsidRDefault="007F12B8" w:rsidP="004271FB">
      <w:pPr>
        <w:spacing w:line="480" w:lineRule="auto"/>
        <w:rPr>
          <w:sz w:val="20"/>
          <w:szCs w:val="20"/>
        </w:rPr>
      </w:pPr>
      <w:r w:rsidRPr="00C059DE">
        <w:rPr>
          <w:sz w:val="20"/>
          <w:szCs w:val="20"/>
        </w:rPr>
        <w:t xml:space="preserve">Biocontamination of </w:t>
      </w:r>
      <w:r w:rsidR="005E08BE" w:rsidRPr="00C059DE">
        <w:rPr>
          <w:sz w:val="20"/>
          <w:szCs w:val="20"/>
        </w:rPr>
        <w:t>total</w:t>
      </w:r>
      <w:r w:rsidRPr="00C059DE">
        <w:rPr>
          <w:sz w:val="20"/>
          <w:szCs w:val="20"/>
        </w:rPr>
        <w:t xml:space="preserve"> macro</w:t>
      </w:r>
      <w:r w:rsidR="00A246D1" w:rsidRPr="00C059DE">
        <w:rPr>
          <w:sz w:val="20"/>
          <w:szCs w:val="20"/>
        </w:rPr>
        <w:t>invertebrate assemblages (Fig.</w:t>
      </w:r>
      <w:r w:rsidRPr="00C059DE">
        <w:rPr>
          <w:sz w:val="20"/>
          <w:szCs w:val="20"/>
        </w:rPr>
        <w:t xml:space="preserve"> 1), calculated as the family-level Site-specific Biocontamination Index (SBCI), was at most sites high (</w:t>
      </w:r>
      <w:r w:rsidR="00A60DD9" w:rsidRPr="00C059DE">
        <w:rPr>
          <w:sz w:val="20"/>
          <w:szCs w:val="20"/>
        </w:rPr>
        <w:t xml:space="preserve">19 sites, </w:t>
      </w:r>
      <w:r w:rsidRPr="00C059DE">
        <w:rPr>
          <w:sz w:val="20"/>
          <w:szCs w:val="20"/>
        </w:rPr>
        <w:t>41.3%) and severe (</w:t>
      </w:r>
      <w:r w:rsidR="00A60DD9" w:rsidRPr="00C059DE">
        <w:rPr>
          <w:sz w:val="20"/>
          <w:szCs w:val="20"/>
        </w:rPr>
        <w:t>13</w:t>
      </w:r>
      <w:r w:rsidR="005E08BE" w:rsidRPr="00C059DE">
        <w:rPr>
          <w:sz w:val="20"/>
          <w:szCs w:val="20"/>
        </w:rPr>
        <w:t xml:space="preserve"> sites</w:t>
      </w:r>
      <w:r w:rsidR="00A60DD9" w:rsidRPr="00C059DE">
        <w:rPr>
          <w:sz w:val="20"/>
          <w:szCs w:val="20"/>
        </w:rPr>
        <w:t xml:space="preserve">, </w:t>
      </w:r>
      <w:r w:rsidRPr="00C059DE">
        <w:rPr>
          <w:sz w:val="20"/>
          <w:szCs w:val="20"/>
        </w:rPr>
        <w:t>28.3%), with m</w:t>
      </w:r>
      <w:r w:rsidR="005E08BE" w:rsidRPr="00C059DE">
        <w:rPr>
          <w:sz w:val="20"/>
          <w:szCs w:val="20"/>
        </w:rPr>
        <w:t>any</w:t>
      </w:r>
      <w:r w:rsidRPr="00C059DE">
        <w:rPr>
          <w:sz w:val="20"/>
          <w:szCs w:val="20"/>
        </w:rPr>
        <w:t xml:space="preserve"> fewer sites with moderate (</w:t>
      </w:r>
      <w:r w:rsidR="00A60DD9" w:rsidRPr="00C059DE">
        <w:rPr>
          <w:sz w:val="20"/>
          <w:szCs w:val="20"/>
        </w:rPr>
        <w:t>2</w:t>
      </w:r>
      <w:r w:rsidR="005E08BE" w:rsidRPr="00C059DE">
        <w:rPr>
          <w:sz w:val="20"/>
          <w:szCs w:val="20"/>
        </w:rPr>
        <w:t xml:space="preserve"> sites</w:t>
      </w:r>
      <w:r w:rsidR="00A60DD9" w:rsidRPr="00C059DE">
        <w:rPr>
          <w:sz w:val="20"/>
          <w:szCs w:val="20"/>
        </w:rPr>
        <w:t xml:space="preserve">, </w:t>
      </w:r>
      <w:r w:rsidRPr="00C059DE">
        <w:rPr>
          <w:sz w:val="20"/>
          <w:szCs w:val="20"/>
        </w:rPr>
        <w:t>4.4%) and low (</w:t>
      </w:r>
      <w:r w:rsidR="00A60DD9" w:rsidRPr="00C059DE">
        <w:rPr>
          <w:sz w:val="20"/>
          <w:szCs w:val="20"/>
        </w:rPr>
        <w:t>6</w:t>
      </w:r>
      <w:r w:rsidR="005E08BE" w:rsidRPr="00C059DE">
        <w:rPr>
          <w:sz w:val="20"/>
          <w:szCs w:val="20"/>
        </w:rPr>
        <w:t xml:space="preserve"> sites</w:t>
      </w:r>
      <w:r w:rsidR="00A60DD9" w:rsidRPr="00C059DE">
        <w:rPr>
          <w:sz w:val="20"/>
          <w:szCs w:val="20"/>
        </w:rPr>
        <w:t xml:space="preserve">, </w:t>
      </w:r>
      <w:r w:rsidRPr="00C059DE">
        <w:rPr>
          <w:sz w:val="20"/>
          <w:szCs w:val="20"/>
        </w:rPr>
        <w:t>13.0%) biocontamination.</w:t>
      </w:r>
      <w:r w:rsidR="00224DF1">
        <w:rPr>
          <w:sz w:val="20"/>
          <w:szCs w:val="20"/>
        </w:rPr>
        <w:t xml:space="preserve"> AMS were not found</w:t>
      </w:r>
      <w:r w:rsidRPr="00C059DE">
        <w:rPr>
          <w:sz w:val="20"/>
          <w:szCs w:val="20"/>
        </w:rPr>
        <w:t xml:space="preserve"> </w:t>
      </w:r>
      <w:r w:rsidR="00224DF1">
        <w:rPr>
          <w:sz w:val="20"/>
          <w:szCs w:val="20"/>
        </w:rPr>
        <w:t>only</w:t>
      </w:r>
      <w:r w:rsidRPr="00C059DE">
        <w:rPr>
          <w:sz w:val="20"/>
          <w:szCs w:val="20"/>
        </w:rPr>
        <w:t xml:space="preserve"> at the</w:t>
      </w:r>
      <w:r w:rsidR="00224DF1">
        <w:rPr>
          <w:sz w:val="20"/>
          <w:szCs w:val="20"/>
        </w:rPr>
        <w:t xml:space="preserve"> six</w:t>
      </w:r>
      <w:r w:rsidRPr="00C059DE">
        <w:rPr>
          <w:sz w:val="20"/>
          <w:szCs w:val="20"/>
        </w:rPr>
        <w:t xml:space="preserve"> most upstream sites</w:t>
      </w:r>
      <w:r w:rsidR="00224DF1">
        <w:rPr>
          <w:sz w:val="20"/>
          <w:szCs w:val="20"/>
        </w:rPr>
        <w:t xml:space="preserve"> (13.0%)</w:t>
      </w:r>
      <w:r w:rsidRPr="00C059DE">
        <w:rPr>
          <w:sz w:val="20"/>
          <w:szCs w:val="20"/>
        </w:rPr>
        <w:t xml:space="preserve"> in the Sava (SA1-SA3), Drava (DR2) and Mura Rivers (M1, M3)</w:t>
      </w:r>
      <w:r w:rsidR="00224DF1">
        <w:rPr>
          <w:sz w:val="20"/>
          <w:szCs w:val="20"/>
        </w:rPr>
        <w:t>.</w:t>
      </w:r>
      <w:r w:rsidRPr="00C059DE">
        <w:rPr>
          <w:sz w:val="20"/>
          <w:szCs w:val="20"/>
        </w:rPr>
        <w:t xml:space="preserve"> Alien Peracarida </w:t>
      </w:r>
      <w:r w:rsidRPr="00C059DE">
        <w:rPr>
          <w:sz w:val="20"/>
          <w:szCs w:val="20"/>
        </w:rPr>
        <w:lastRenderedPageBreak/>
        <w:t xml:space="preserve">contributed more to biocontamination than other alien taxa. </w:t>
      </w:r>
      <w:r w:rsidR="005E08BE" w:rsidRPr="00C059DE">
        <w:rPr>
          <w:sz w:val="20"/>
          <w:szCs w:val="20"/>
        </w:rPr>
        <w:t xml:space="preserve">At </w:t>
      </w:r>
      <w:r w:rsidRPr="00C059DE">
        <w:rPr>
          <w:sz w:val="20"/>
          <w:szCs w:val="20"/>
        </w:rPr>
        <w:t>sites with high and severe biocontamination, alien Peracarida had higher densities than other alien taxa 84.2% of</w:t>
      </w:r>
      <w:r w:rsidR="005E08BE" w:rsidRPr="00C059DE">
        <w:rPr>
          <w:sz w:val="20"/>
          <w:szCs w:val="20"/>
        </w:rPr>
        <w:t xml:space="preserve"> the time</w:t>
      </w:r>
      <w:r w:rsidRPr="00C059DE">
        <w:rPr>
          <w:sz w:val="20"/>
          <w:szCs w:val="20"/>
        </w:rPr>
        <w:t xml:space="preserve">. The average density of alien Peracarida </w:t>
      </w:r>
      <w:r w:rsidR="00620A06" w:rsidRPr="00C059DE">
        <w:rPr>
          <w:sz w:val="20"/>
          <w:szCs w:val="20"/>
        </w:rPr>
        <w:t>at these</w:t>
      </w:r>
      <w:r w:rsidRPr="00C059DE">
        <w:rPr>
          <w:sz w:val="20"/>
          <w:szCs w:val="20"/>
        </w:rPr>
        <w:t xml:space="preserve"> sites was 1568.4 ind. m</w:t>
      </w:r>
      <w:r w:rsidRPr="00C059DE">
        <w:rPr>
          <w:sz w:val="20"/>
          <w:szCs w:val="20"/>
          <w:vertAlign w:val="superscript"/>
        </w:rPr>
        <w:t>-2</w:t>
      </w:r>
      <w:r w:rsidRPr="00C059DE">
        <w:rPr>
          <w:sz w:val="20"/>
          <w:szCs w:val="20"/>
        </w:rPr>
        <w:t>, while the average density of other alien</w:t>
      </w:r>
      <w:r w:rsidR="00620A06" w:rsidRPr="00C059DE">
        <w:rPr>
          <w:sz w:val="20"/>
          <w:szCs w:val="20"/>
        </w:rPr>
        <w:t xml:space="preserve"> taxa</w:t>
      </w:r>
      <w:r w:rsidRPr="00C059DE">
        <w:rPr>
          <w:sz w:val="20"/>
          <w:szCs w:val="20"/>
        </w:rPr>
        <w:t xml:space="preserve"> was 209.4 ind. m</w:t>
      </w:r>
      <w:r w:rsidRPr="00C059DE">
        <w:rPr>
          <w:sz w:val="20"/>
          <w:szCs w:val="20"/>
          <w:vertAlign w:val="superscript"/>
        </w:rPr>
        <w:t>-2</w:t>
      </w:r>
      <w:r w:rsidRPr="00C059DE">
        <w:rPr>
          <w:sz w:val="20"/>
          <w:szCs w:val="20"/>
        </w:rPr>
        <w:t xml:space="preserve">. </w:t>
      </w:r>
      <w:r w:rsidR="00620A06" w:rsidRPr="00C059DE">
        <w:rPr>
          <w:sz w:val="20"/>
          <w:szCs w:val="20"/>
        </w:rPr>
        <w:t>At</w:t>
      </w:r>
      <w:r w:rsidRPr="00C059DE">
        <w:rPr>
          <w:sz w:val="20"/>
          <w:szCs w:val="20"/>
        </w:rPr>
        <w:t xml:space="preserve"> sites with low and moderate biocontamination, alien Peracarida had higher densities than other alien taxa 55% of </w:t>
      </w:r>
      <w:r w:rsidR="00620A06" w:rsidRPr="00C059DE">
        <w:rPr>
          <w:sz w:val="20"/>
          <w:szCs w:val="20"/>
        </w:rPr>
        <w:t>the time</w:t>
      </w:r>
      <w:r w:rsidRPr="00C059DE">
        <w:rPr>
          <w:sz w:val="20"/>
          <w:szCs w:val="20"/>
        </w:rPr>
        <w:t>. The significant positive correlation between ACI and SBCI (r</w:t>
      </w:r>
      <w:r w:rsidRPr="00E35B42">
        <w:rPr>
          <w:sz w:val="20"/>
          <w:szCs w:val="20"/>
        </w:rPr>
        <w:t>s</w:t>
      </w:r>
      <w:r w:rsidRPr="00C059DE">
        <w:rPr>
          <w:sz w:val="20"/>
          <w:szCs w:val="20"/>
        </w:rPr>
        <w:t>=0.87, p&lt;0.0001, n=35) was higher than between RCI-</w:t>
      </w:r>
      <w:r w:rsidR="00A516A7">
        <w:rPr>
          <w:sz w:val="20"/>
          <w:szCs w:val="20"/>
        </w:rPr>
        <w:t>Fam</w:t>
      </w:r>
      <w:r w:rsidRPr="00C059DE">
        <w:rPr>
          <w:sz w:val="20"/>
          <w:szCs w:val="20"/>
        </w:rPr>
        <w:t xml:space="preserve"> and SBCI (r</w:t>
      </w:r>
      <w:r w:rsidRPr="00E35B42">
        <w:rPr>
          <w:sz w:val="20"/>
          <w:szCs w:val="20"/>
        </w:rPr>
        <w:t>s</w:t>
      </w:r>
      <w:r w:rsidRPr="00C059DE">
        <w:rPr>
          <w:sz w:val="20"/>
          <w:szCs w:val="20"/>
        </w:rPr>
        <w:t xml:space="preserve">=0.34, p=0.05, n=35). This </w:t>
      </w:r>
      <w:r w:rsidR="00620A06" w:rsidRPr="00C059DE">
        <w:rPr>
          <w:sz w:val="20"/>
          <w:szCs w:val="20"/>
        </w:rPr>
        <w:t xml:space="preserve">suggests </w:t>
      </w:r>
      <w:r w:rsidRPr="00C059DE">
        <w:rPr>
          <w:sz w:val="20"/>
          <w:szCs w:val="20"/>
        </w:rPr>
        <w:t xml:space="preserve">that abundance of AMS, mainly alien peracarids, was the primary determinant of SBCI class. </w:t>
      </w:r>
    </w:p>
    <w:p w14:paraId="011FF175" w14:textId="21143A45" w:rsidR="00C1147D" w:rsidRPr="00C059DE" w:rsidRDefault="007F12B8" w:rsidP="004271FB">
      <w:pPr>
        <w:spacing w:line="480" w:lineRule="auto"/>
        <w:ind w:firstLine="0"/>
        <w:rPr>
          <w:i/>
          <w:sz w:val="20"/>
          <w:szCs w:val="20"/>
        </w:rPr>
      </w:pPr>
      <w:r w:rsidRPr="00C059DE">
        <w:rPr>
          <w:i/>
          <w:sz w:val="20"/>
          <w:szCs w:val="20"/>
        </w:rPr>
        <w:t xml:space="preserve">Nutrient and organic pollution of </w:t>
      </w:r>
      <w:r w:rsidR="00FF21EC" w:rsidRPr="00C059DE">
        <w:rPr>
          <w:i/>
          <w:sz w:val="20"/>
          <w:szCs w:val="20"/>
        </w:rPr>
        <w:t xml:space="preserve">major </w:t>
      </w:r>
      <w:r w:rsidRPr="00C059DE">
        <w:rPr>
          <w:i/>
          <w:sz w:val="20"/>
          <w:szCs w:val="20"/>
        </w:rPr>
        <w:t>Croatian rivers</w:t>
      </w:r>
    </w:p>
    <w:p w14:paraId="417EC4DC" w14:textId="38B40A68" w:rsidR="00C1147D" w:rsidRPr="00C059DE" w:rsidRDefault="007F12B8" w:rsidP="004271FB">
      <w:pPr>
        <w:spacing w:line="480" w:lineRule="auto"/>
        <w:rPr>
          <w:sz w:val="20"/>
          <w:szCs w:val="20"/>
        </w:rPr>
      </w:pPr>
      <w:r w:rsidRPr="00C059DE">
        <w:rPr>
          <w:bCs/>
          <w:sz w:val="20"/>
          <w:szCs w:val="20"/>
        </w:rPr>
        <w:t>Principal component analysis (PCA) for 46 sites using the average values of eight parameters indicating nutrient (NH</w:t>
      </w:r>
      <w:r w:rsidRPr="00C059DE">
        <w:rPr>
          <w:bCs/>
          <w:sz w:val="20"/>
          <w:szCs w:val="20"/>
          <w:vertAlign w:val="subscript"/>
        </w:rPr>
        <w:t>4</w:t>
      </w:r>
      <w:r w:rsidRPr="00C059DE">
        <w:rPr>
          <w:bCs/>
          <w:sz w:val="20"/>
          <w:szCs w:val="20"/>
          <w:vertAlign w:val="superscript"/>
        </w:rPr>
        <w:t>-</w:t>
      </w:r>
      <w:r w:rsidRPr="00C059DE">
        <w:rPr>
          <w:bCs/>
          <w:sz w:val="20"/>
          <w:szCs w:val="20"/>
        </w:rPr>
        <w:t>, NO</w:t>
      </w:r>
      <w:r w:rsidRPr="00C059DE">
        <w:rPr>
          <w:bCs/>
          <w:sz w:val="20"/>
          <w:szCs w:val="20"/>
          <w:vertAlign w:val="subscript"/>
        </w:rPr>
        <w:t>2</w:t>
      </w:r>
      <w:r w:rsidRPr="00C059DE">
        <w:rPr>
          <w:bCs/>
          <w:sz w:val="20"/>
          <w:szCs w:val="20"/>
          <w:vertAlign w:val="superscript"/>
        </w:rPr>
        <w:t>-</w:t>
      </w:r>
      <w:r w:rsidRPr="00C059DE">
        <w:rPr>
          <w:bCs/>
          <w:sz w:val="20"/>
          <w:szCs w:val="20"/>
        </w:rPr>
        <w:t>, NO</w:t>
      </w:r>
      <w:r w:rsidRPr="00C059DE">
        <w:rPr>
          <w:bCs/>
          <w:sz w:val="20"/>
          <w:szCs w:val="20"/>
          <w:vertAlign w:val="subscript"/>
        </w:rPr>
        <w:t>3</w:t>
      </w:r>
      <w:r w:rsidRPr="00C059DE">
        <w:rPr>
          <w:bCs/>
          <w:sz w:val="20"/>
          <w:szCs w:val="20"/>
          <w:vertAlign w:val="superscript"/>
        </w:rPr>
        <w:t>-</w:t>
      </w:r>
      <w:r w:rsidRPr="00C059DE">
        <w:rPr>
          <w:bCs/>
          <w:sz w:val="20"/>
          <w:szCs w:val="20"/>
        </w:rPr>
        <w:t>, PO</w:t>
      </w:r>
      <w:r w:rsidRPr="00C059DE">
        <w:rPr>
          <w:bCs/>
          <w:sz w:val="20"/>
          <w:szCs w:val="20"/>
          <w:vertAlign w:val="subscript"/>
        </w:rPr>
        <w:t>4</w:t>
      </w:r>
      <w:r w:rsidRPr="00C059DE">
        <w:rPr>
          <w:bCs/>
          <w:sz w:val="20"/>
          <w:szCs w:val="20"/>
          <w:vertAlign w:val="superscript"/>
        </w:rPr>
        <w:t>-</w:t>
      </w:r>
      <w:r w:rsidRPr="00C059DE">
        <w:rPr>
          <w:bCs/>
          <w:sz w:val="20"/>
          <w:szCs w:val="20"/>
        </w:rPr>
        <w:t>, Cl</w:t>
      </w:r>
      <w:r w:rsidRPr="00C059DE">
        <w:rPr>
          <w:bCs/>
          <w:sz w:val="20"/>
          <w:szCs w:val="20"/>
          <w:vertAlign w:val="superscript"/>
        </w:rPr>
        <w:t>-</w:t>
      </w:r>
      <w:r w:rsidRPr="00C059DE">
        <w:rPr>
          <w:bCs/>
          <w:sz w:val="20"/>
          <w:szCs w:val="20"/>
        </w:rPr>
        <w:t>) and organic polluti</w:t>
      </w:r>
      <w:r w:rsidR="00A246D1" w:rsidRPr="00C059DE">
        <w:rPr>
          <w:bCs/>
          <w:sz w:val="20"/>
          <w:szCs w:val="20"/>
        </w:rPr>
        <w:t>on (BOD, organic N, TOC) (Fig.</w:t>
      </w:r>
      <w:r w:rsidRPr="00C059DE">
        <w:rPr>
          <w:bCs/>
          <w:sz w:val="20"/>
          <w:szCs w:val="20"/>
        </w:rPr>
        <w:t xml:space="preserve"> 2a) had eigenvalues of 0.28 and 0.24 for the first two axes, which explained 52.0% of the total variation. All eight parameters were positively correlated with PC axis 1, with the highest values for BOD (0.75), organic N (0.74), and nitrites (0.69). The three most polluted sites on the Middle Drava (DR3, DR5, DR6) </w:t>
      </w:r>
      <w:r w:rsidR="00FF21EC" w:rsidRPr="00C059DE">
        <w:rPr>
          <w:bCs/>
          <w:sz w:val="20"/>
          <w:szCs w:val="20"/>
        </w:rPr>
        <w:t xml:space="preserve">were </w:t>
      </w:r>
      <w:r w:rsidRPr="00C059DE">
        <w:rPr>
          <w:bCs/>
          <w:sz w:val="20"/>
          <w:szCs w:val="20"/>
        </w:rPr>
        <w:t xml:space="preserve">clearly separated from the other sites </w:t>
      </w:r>
      <w:r w:rsidR="00FF21EC" w:rsidRPr="00C059DE">
        <w:rPr>
          <w:bCs/>
          <w:sz w:val="20"/>
          <w:szCs w:val="20"/>
        </w:rPr>
        <w:t>by</w:t>
      </w:r>
      <w:r w:rsidRPr="00C059DE">
        <w:rPr>
          <w:bCs/>
          <w:sz w:val="20"/>
          <w:szCs w:val="20"/>
        </w:rPr>
        <w:t xml:space="preserve"> the highest values </w:t>
      </w:r>
      <w:r w:rsidR="00FF21EC" w:rsidRPr="00C059DE">
        <w:rPr>
          <w:bCs/>
          <w:sz w:val="20"/>
          <w:szCs w:val="20"/>
        </w:rPr>
        <w:t xml:space="preserve">for </w:t>
      </w:r>
      <w:r w:rsidRPr="00C059DE">
        <w:rPr>
          <w:bCs/>
          <w:sz w:val="20"/>
          <w:szCs w:val="20"/>
        </w:rPr>
        <w:t xml:space="preserve">BOD, organic N, nitrites, ammonia and phosphates. There was </w:t>
      </w:r>
      <w:r w:rsidR="00FF21EC" w:rsidRPr="00C059DE">
        <w:rPr>
          <w:bCs/>
          <w:sz w:val="20"/>
          <w:szCs w:val="20"/>
        </w:rPr>
        <w:t xml:space="preserve">a </w:t>
      </w:r>
      <w:r w:rsidRPr="00C059DE">
        <w:rPr>
          <w:bCs/>
          <w:sz w:val="20"/>
          <w:szCs w:val="20"/>
        </w:rPr>
        <w:t>clear separation of</w:t>
      </w:r>
      <w:r w:rsidR="00EA3601" w:rsidRPr="00C059DE">
        <w:rPr>
          <w:bCs/>
          <w:sz w:val="20"/>
          <w:szCs w:val="20"/>
        </w:rPr>
        <w:t xml:space="preserve"> the</w:t>
      </w:r>
      <w:r w:rsidRPr="00C059DE">
        <w:rPr>
          <w:bCs/>
          <w:sz w:val="20"/>
          <w:szCs w:val="20"/>
        </w:rPr>
        <w:t xml:space="preserve"> Danube and</w:t>
      </w:r>
      <w:r w:rsidR="00EA3601" w:rsidRPr="00C059DE">
        <w:rPr>
          <w:bCs/>
          <w:sz w:val="20"/>
          <w:szCs w:val="20"/>
        </w:rPr>
        <w:t xml:space="preserve"> </w:t>
      </w:r>
      <w:r w:rsidRPr="00C059DE">
        <w:rPr>
          <w:bCs/>
          <w:sz w:val="20"/>
          <w:szCs w:val="20"/>
        </w:rPr>
        <w:t xml:space="preserve">Mura sites due to the highest concentrations of nitrates, chlorides and TOC. </w:t>
      </w:r>
      <w:r w:rsidR="00FF21EC" w:rsidRPr="00C059DE">
        <w:rPr>
          <w:bCs/>
          <w:sz w:val="20"/>
          <w:szCs w:val="20"/>
        </w:rPr>
        <w:t xml:space="preserve">Sites along </w:t>
      </w:r>
      <w:r w:rsidRPr="00C059DE">
        <w:rPr>
          <w:bCs/>
          <w:sz w:val="20"/>
          <w:szCs w:val="20"/>
        </w:rPr>
        <w:t xml:space="preserve">Sava </w:t>
      </w:r>
      <w:r w:rsidR="00FF21EC" w:rsidRPr="00C059DE">
        <w:rPr>
          <w:bCs/>
          <w:sz w:val="20"/>
          <w:szCs w:val="20"/>
        </w:rPr>
        <w:t>River</w:t>
      </w:r>
      <w:r w:rsidRPr="00C059DE">
        <w:rPr>
          <w:bCs/>
          <w:sz w:val="20"/>
          <w:szCs w:val="20"/>
        </w:rPr>
        <w:t xml:space="preserve"> had higher nitrogen, phosphate, and organic </w:t>
      </w:r>
      <w:r w:rsidR="00FF21EC" w:rsidRPr="00C059DE">
        <w:rPr>
          <w:bCs/>
          <w:sz w:val="20"/>
          <w:szCs w:val="20"/>
        </w:rPr>
        <w:t>loadings</w:t>
      </w:r>
      <w:r w:rsidRPr="00C059DE">
        <w:rPr>
          <w:bCs/>
          <w:sz w:val="20"/>
          <w:szCs w:val="20"/>
        </w:rPr>
        <w:t xml:space="preserve"> than most sites along the Drava</w:t>
      </w:r>
      <w:r w:rsidR="00EA3601" w:rsidRPr="00C059DE">
        <w:rPr>
          <w:bCs/>
          <w:sz w:val="20"/>
          <w:szCs w:val="20"/>
        </w:rPr>
        <w:t xml:space="preserve"> River</w:t>
      </w:r>
      <w:r w:rsidRPr="00C059DE">
        <w:rPr>
          <w:bCs/>
          <w:sz w:val="20"/>
          <w:szCs w:val="20"/>
        </w:rPr>
        <w:t>. Almost all river pairs showed significant differences in nutrient and organic pollution (considering the same eight parameters), (PERMANOVA, pseudo-F</w:t>
      </w:r>
      <w:r w:rsidR="00B95DB6" w:rsidRPr="00C059DE">
        <w:rPr>
          <w:bCs/>
          <w:sz w:val="20"/>
          <w:szCs w:val="20"/>
        </w:rPr>
        <w:t xml:space="preserve">=6.34, p=0.0001, </w:t>
      </w:r>
      <w:r w:rsidRPr="00C059DE">
        <w:rPr>
          <w:bCs/>
          <w:sz w:val="20"/>
          <w:szCs w:val="20"/>
        </w:rPr>
        <w:t>t=1.95</w:t>
      </w:r>
      <w:r w:rsidR="00B95DB6" w:rsidRPr="00C059DE">
        <w:rPr>
          <w:bCs/>
          <w:sz w:val="20"/>
          <w:szCs w:val="20"/>
        </w:rPr>
        <w:t xml:space="preserve"> to </w:t>
      </w:r>
      <w:r w:rsidRPr="00C059DE">
        <w:rPr>
          <w:bCs/>
          <w:sz w:val="20"/>
          <w:szCs w:val="20"/>
        </w:rPr>
        <w:t>3.16, p&lt;0.05), except</w:t>
      </w:r>
      <w:r w:rsidR="00FF21EC" w:rsidRPr="00C059DE">
        <w:rPr>
          <w:bCs/>
          <w:sz w:val="20"/>
          <w:szCs w:val="20"/>
        </w:rPr>
        <w:t xml:space="preserve"> for the</w:t>
      </w:r>
      <w:r w:rsidRPr="00C059DE">
        <w:rPr>
          <w:bCs/>
          <w:sz w:val="20"/>
          <w:szCs w:val="20"/>
        </w:rPr>
        <w:t xml:space="preserve"> non-significant difference between the Danube and </w:t>
      </w:r>
      <w:r w:rsidR="00FF21EC" w:rsidRPr="00C059DE">
        <w:rPr>
          <w:bCs/>
          <w:sz w:val="20"/>
          <w:szCs w:val="20"/>
        </w:rPr>
        <w:t xml:space="preserve">the </w:t>
      </w:r>
      <w:r w:rsidRPr="00C059DE">
        <w:rPr>
          <w:bCs/>
          <w:sz w:val="20"/>
          <w:szCs w:val="20"/>
        </w:rPr>
        <w:t>Mura (PERMANOVA, t=2.06, p=0.</w:t>
      </w:r>
      <w:r w:rsidR="00B95DB6" w:rsidRPr="00C059DE">
        <w:rPr>
          <w:bCs/>
          <w:sz w:val="20"/>
          <w:szCs w:val="20"/>
        </w:rPr>
        <w:t>09</w:t>
      </w:r>
      <w:r w:rsidRPr="00C059DE">
        <w:rPr>
          <w:bCs/>
          <w:sz w:val="20"/>
          <w:szCs w:val="20"/>
        </w:rPr>
        <w:t xml:space="preserve">). </w:t>
      </w:r>
      <w:bookmarkStart w:id="20" w:name="_Hlk69743032"/>
      <w:bookmarkEnd w:id="20"/>
    </w:p>
    <w:p w14:paraId="3752FDF8" w14:textId="7E2FB38C" w:rsidR="00C1147D" w:rsidRPr="00C059DE" w:rsidRDefault="007F12B8" w:rsidP="004271FB">
      <w:pPr>
        <w:spacing w:line="480" w:lineRule="auto"/>
        <w:rPr>
          <w:sz w:val="20"/>
          <w:szCs w:val="20"/>
        </w:rPr>
      </w:pPr>
      <w:r w:rsidRPr="00C059DE">
        <w:rPr>
          <w:bCs/>
          <w:sz w:val="20"/>
          <w:szCs w:val="20"/>
        </w:rPr>
        <w:t xml:space="preserve">Principal component analysis (PCA) for 31 sites on the Sava and Drava rivers where alien peracarids were found, using </w:t>
      </w:r>
      <w:r w:rsidR="006D6248" w:rsidRPr="00C059DE">
        <w:rPr>
          <w:bCs/>
          <w:sz w:val="20"/>
          <w:szCs w:val="20"/>
        </w:rPr>
        <w:t xml:space="preserve">the </w:t>
      </w:r>
      <w:r w:rsidRPr="00C059DE">
        <w:rPr>
          <w:bCs/>
          <w:sz w:val="20"/>
          <w:szCs w:val="20"/>
        </w:rPr>
        <w:t>average values of the same eight parameters as above, had eigenvalues of 0.32 and 0.25 for the first two axes, explain</w:t>
      </w:r>
      <w:r w:rsidR="00FF21EC" w:rsidRPr="00C059DE">
        <w:rPr>
          <w:bCs/>
          <w:sz w:val="20"/>
          <w:szCs w:val="20"/>
        </w:rPr>
        <w:t>ing</w:t>
      </w:r>
      <w:r w:rsidRPr="00C059DE">
        <w:rPr>
          <w:bCs/>
          <w:sz w:val="20"/>
          <w:szCs w:val="20"/>
        </w:rPr>
        <w:t xml:space="preserve"> 57.1</w:t>
      </w:r>
      <w:r w:rsidR="00A246D1" w:rsidRPr="00C059DE">
        <w:rPr>
          <w:bCs/>
          <w:sz w:val="20"/>
          <w:szCs w:val="20"/>
        </w:rPr>
        <w:t>% of the total variation (Fig.</w:t>
      </w:r>
      <w:r w:rsidRPr="00C059DE">
        <w:rPr>
          <w:bCs/>
          <w:sz w:val="20"/>
          <w:szCs w:val="20"/>
        </w:rPr>
        <w:t xml:space="preserve"> 2b). There was a clear separation of</w:t>
      </w:r>
      <w:r w:rsidR="00EA3601" w:rsidRPr="00C059DE">
        <w:rPr>
          <w:bCs/>
          <w:sz w:val="20"/>
          <w:szCs w:val="20"/>
        </w:rPr>
        <w:t xml:space="preserve"> the</w:t>
      </w:r>
      <w:r w:rsidRPr="00C059DE">
        <w:rPr>
          <w:bCs/>
          <w:sz w:val="20"/>
          <w:szCs w:val="20"/>
        </w:rPr>
        <w:t xml:space="preserve"> Sava sites </w:t>
      </w:r>
      <w:r w:rsidR="00FF21EC" w:rsidRPr="00C059DE">
        <w:rPr>
          <w:bCs/>
          <w:sz w:val="20"/>
          <w:szCs w:val="20"/>
        </w:rPr>
        <w:t>i</w:t>
      </w:r>
      <w:r w:rsidRPr="00C059DE">
        <w:rPr>
          <w:bCs/>
          <w:sz w:val="20"/>
          <w:szCs w:val="20"/>
        </w:rPr>
        <w:t xml:space="preserve">n the upper part of the PCA plot from the Drava sites in the lower part, except </w:t>
      </w:r>
      <w:r w:rsidR="00FF21EC" w:rsidRPr="00C059DE">
        <w:rPr>
          <w:bCs/>
          <w:sz w:val="20"/>
          <w:szCs w:val="20"/>
        </w:rPr>
        <w:t xml:space="preserve">for </w:t>
      </w:r>
      <w:r w:rsidRPr="00C059DE">
        <w:rPr>
          <w:bCs/>
          <w:sz w:val="20"/>
          <w:szCs w:val="20"/>
        </w:rPr>
        <w:t>site DR5, with the highest values of ammonia, nitrite and phosphate concentrations</w:t>
      </w:r>
      <w:r w:rsidR="006A532F">
        <w:rPr>
          <w:bCs/>
          <w:sz w:val="20"/>
          <w:szCs w:val="20"/>
        </w:rPr>
        <w:t xml:space="preserve">, due to the </w:t>
      </w:r>
      <w:r w:rsidR="005C27A5">
        <w:rPr>
          <w:bCs/>
          <w:sz w:val="20"/>
          <w:szCs w:val="20"/>
        </w:rPr>
        <w:t>upstream</w:t>
      </w:r>
      <w:r w:rsidR="006A532F">
        <w:rPr>
          <w:bCs/>
          <w:sz w:val="20"/>
          <w:szCs w:val="20"/>
        </w:rPr>
        <w:t xml:space="preserve"> location of the</w:t>
      </w:r>
      <w:r w:rsidR="005A4617">
        <w:rPr>
          <w:bCs/>
          <w:sz w:val="20"/>
          <w:szCs w:val="20"/>
        </w:rPr>
        <w:t xml:space="preserve"> wastewater treatment plant</w:t>
      </w:r>
      <w:r w:rsidR="006A532F">
        <w:rPr>
          <w:bCs/>
          <w:sz w:val="20"/>
          <w:szCs w:val="20"/>
        </w:rPr>
        <w:t xml:space="preserve"> from</w:t>
      </w:r>
      <w:r w:rsidR="005C27A5">
        <w:rPr>
          <w:bCs/>
          <w:sz w:val="20"/>
          <w:szCs w:val="20"/>
        </w:rPr>
        <w:t xml:space="preserve"> the city of Varaždin</w:t>
      </w:r>
      <w:r w:rsidRPr="00C059DE">
        <w:rPr>
          <w:bCs/>
          <w:sz w:val="20"/>
          <w:szCs w:val="20"/>
        </w:rPr>
        <w:t xml:space="preserve"> </w:t>
      </w:r>
      <w:r w:rsidR="00FF21EC" w:rsidRPr="00C059DE">
        <w:rPr>
          <w:bCs/>
          <w:sz w:val="20"/>
          <w:szCs w:val="20"/>
        </w:rPr>
        <w:t>Moreover</w:t>
      </w:r>
      <w:r w:rsidRPr="00C059DE">
        <w:rPr>
          <w:bCs/>
          <w:sz w:val="20"/>
          <w:szCs w:val="20"/>
        </w:rPr>
        <w:t xml:space="preserve">, there was a shift of </w:t>
      </w:r>
      <w:r w:rsidR="006D6248" w:rsidRPr="00C059DE">
        <w:rPr>
          <w:bCs/>
          <w:sz w:val="20"/>
          <w:szCs w:val="20"/>
        </w:rPr>
        <w:t>low-density</w:t>
      </w:r>
      <w:r w:rsidRPr="00C059DE">
        <w:rPr>
          <w:bCs/>
          <w:sz w:val="20"/>
          <w:szCs w:val="20"/>
        </w:rPr>
        <w:t xml:space="preserve"> sites in Sava</w:t>
      </w:r>
      <w:r w:rsidR="00EA3601" w:rsidRPr="00C059DE">
        <w:rPr>
          <w:bCs/>
          <w:sz w:val="20"/>
          <w:szCs w:val="20"/>
        </w:rPr>
        <w:t xml:space="preserve"> River</w:t>
      </w:r>
      <w:r w:rsidRPr="00C059DE">
        <w:rPr>
          <w:bCs/>
          <w:sz w:val="20"/>
          <w:szCs w:val="20"/>
        </w:rPr>
        <w:t xml:space="preserve"> toward</w:t>
      </w:r>
      <w:r w:rsidR="00FF21EC" w:rsidRPr="00C059DE">
        <w:rPr>
          <w:bCs/>
          <w:sz w:val="20"/>
          <w:szCs w:val="20"/>
        </w:rPr>
        <w:t>s</w:t>
      </w:r>
      <w:r w:rsidRPr="00C059DE">
        <w:rPr>
          <w:bCs/>
          <w:sz w:val="20"/>
          <w:szCs w:val="20"/>
        </w:rPr>
        <w:t xml:space="preserve"> the upper side of the PCA plot, and these sites were characterized by higher concentrations of nitrate, nitrite, ammonia, and phosphate. Similarly, low-density sites in</w:t>
      </w:r>
      <w:r w:rsidR="0042131F">
        <w:rPr>
          <w:bCs/>
          <w:sz w:val="20"/>
          <w:szCs w:val="20"/>
        </w:rPr>
        <w:t xml:space="preserve"> the</w:t>
      </w:r>
      <w:r w:rsidRPr="00C059DE">
        <w:rPr>
          <w:bCs/>
          <w:sz w:val="20"/>
          <w:szCs w:val="20"/>
        </w:rPr>
        <w:t xml:space="preserve"> Drava</w:t>
      </w:r>
      <w:r w:rsidR="00EA3601" w:rsidRPr="00C059DE">
        <w:rPr>
          <w:bCs/>
          <w:sz w:val="20"/>
          <w:szCs w:val="20"/>
        </w:rPr>
        <w:t xml:space="preserve"> River</w:t>
      </w:r>
      <w:r w:rsidRPr="00C059DE">
        <w:rPr>
          <w:bCs/>
          <w:sz w:val="20"/>
          <w:szCs w:val="20"/>
        </w:rPr>
        <w:t xml:space="preserve"> were shifted to the ri</w:t>
      </w:r>
      <w:r w:rsidR="00A246D1" w:rsidRPr="00C059DE">
        <w:rPr>
          <w:bCs/>
          <w:sz w:val="20"/>
          <w:szCs w:val="20"/>
        </w:rPr>
        <w:t>ght side of the PCA plot (Fig.</w:t>
      </w:r>
      <w:r w:rsidRPr="00C059DE">
        <w:rPr>
          <w:bCs/>
          <w:sz w:val="20"/>
          <w:szCs w:val="20"/>
        </w:rPr>
        <w:t xml:space="preserve"> 2b) due to higher </w:t>
      </w:r>
      <w:r w:rsidR="00FF21EC" w:rsidRPr="00C059DE">
        <w:rPr>
          <w:bCs/>
          <w:sz w:val="20"/>
          <w:szCs w:val="20"/>
        </w:rPr>
        <w:t>levels</w:t>
      </w:r>
      <w:r w:rsidRPr="00C059DE">
        <w:rPr>
          <w:bCs/>
          <w:sz w:val="20"/>
          <w:szCs w:val="20"/>
        </w:rPr>
        <w:t xml:space="preserve"> of BOD and organic N, </w:t>
      </w:r>
      <w:r w:rsidRPr="00C059DE">
        <w:rPr>
          <w:bCs/>
          <w:sz w:val="20"/>
          <w:szCs w:val="20"/>
        </w:rPr>
        <w:lastRenderedPageBreak/>
        <w:t xml:space="preserve">indicators of higher organic pollution. There was a significant difference between </w:t>
      </w:r>
      <w:r w:rsidR="00EE261F" w:rsidRPr="00C059DE">
        <w:rPr>
          <w:bCs/>
          <w:sz w:val="20"/>
          <w:szCs w:val="20"/>
        </w:rPr>
        <w:t xml:space="preserve">the </w:t>
      </w:r>
      <w:r w:rsidR="00B95DB6" w:rsidRPr="00C059DE">
        <w:rPr>
          <w:bCs/>
          <w:sz w:val="20"/>
          <w:szCs w:val="20"/>
        </w:rPr>
        <w:t xml:space="preserve">Low </w:t>
      </w:r>
      <w:r w:rsidRPr="00C059DE">
        <w:rPr>
          <w:bCs/>
          <w:sz w:val="20"/>
          <w:szCs w:val="20"/>
        </w:rPr>
        <w:t xml:space="preserve">and </w:t>
      </w:r>
      <w:r w:rsidR="00B95DB6" w:rsidRPr="00C059DE">
        <w:rPr>
          <w:bCs/>
          <w:sz w:val="20"/>
          <w:szCs w:val="20"/>
        </w:rPr>
        <w:t xml:space="preserve">High </w:t>
      </w:r>
      <w:r w:rsidRPr="00C059DE">
        <w:rPr>
          <w:bCs/>
          <w:sz w:val="20"/>
          <w:szCs w:val="20"/>
        </w:rPr>
        <w:t xml:space="preserve">density groups (PERMANOVA, pseudo-F=4.07, p&lt;0.001), and rivers (pseudo-F=6.02, p&lt;0.001), with </w:t>
      </w:r>
      <w:r w:rsidR="000E5A7C" w:rsidRPr="00C059DE">
        <w:rPr>
          <w:bCs/>
          <w:sz w:val="20"/>
          <w:szCs w:val="20"/>
        </w:rPr>
        <w:t xml:space="preserve">a </w:t>
      </w:r>
      <w:r w:rsidRPr="00C059DE">
        <w:rPr>
          <w:bCs/>
          <w:sz w:val="20"/>
          <w:szCs w:val="20"/>
        </w:rPr>
        <w:t>non-significant river x group interaction (pseudo-F=1.88, p=0.078).</w:t>
      </w:r>
    </w:p>
    <w:p w14:paraId="3C1A6498" w14:textId="47BAF3C8" w:rsidR="00C1147D" w:rsidRPr="00C059DE" w:rsidRDefault="007F12B8" w:rsidP="004271FB">
      <w:pPr>
        <w:spacing w:line="480" w:lineRule="auto"/>
        <w:ind w:firstLine="0"/>
        <w:rPr>
          <w:i/>
          <w:sz w:val="20"/>
          <w:szCs w:val="20"/>
        </w:rPr>
      </w:pPr>
      <w:bookmarkStart w:id="21" w:name="_Hlk69760323"/>
      <w:bookmarkEnd w:id="21"/>
      <w:r w:rsidRPr="00C059DE">
        <w:rPr>
          <w:i/>
          <w:sz w:val="20"/>
          <w:szCs w:val="20"/>
        </w:rPr>
        <w:t>Relationship between physicochemical parameters and alien Peracarida</w:t>
      </w:r>
    </w:p>
    <w:p w14:paraId="5B91E88B" w14:textId="1F8A9B2F" w:rsidR="00C1147D" w:rsidRPr="00C059DE" w:rsidRDefault="007F12B8" w:rsidP="004271FB">
      <w:pPr>
        <w:spacing w:line="480" w:lineRule="auto"/>
        <w:rPr>
          <w:sz w:val="20"/>
          <w:szCs w:val="20"/>
        </w:rPr>
      </w:pPr>
      <w:r w:rsidRPr="00C059DE">
        <w:rPr>
          <w:sz w:val="20"/>
          <w:szCs w:val="20"/>
        </w:rPr>
        <w:t xml:space="preserve">The total density of alien Peracarida showed the highest positive correlation with oxygen saturation and statistically significant negative correlations with ammonium, nitrites and phosphates (Table </w:t>
      </w:r>
      <w:r w:rsidR="00483E47">
        <w:rPr>
          <w:sz w:val="20"/>
          <w:szCs w:val="20"/>
        </w:rPr>
        <w:t>1</w:t>
      </w:r>
      <w:r w:rsidRPr="00C059DE">
        <w:rPr>
          <w:sz w:val="20"/>
          <w:szCs w:val="20"/>
        </w:rPr>
        <w:t xml:space="preserve">). </w:t>
      </w:r>
      <w:r w:rsidR="00090744" w:rsidRPr="00C059DE">
        <w:rPr>
          <w:sz w:val="20"/>
          <w:szCs w:val="20"/>
        </w:rPr>
        <w:t xml:space="preserve">For two widely distributed species of </w:t>
      </w:r>
      <w:r w:rsidR="00090744" w:rsidRPr="00C059DE">
        <w:rPr>
          <w:i/>
          <w:iCs/>
          <w:sz w:val="20"/>
          <w:szCs w:val="20"/>
        </w:rPr>
        <w:t>Dikerogammarus,</w:t>
      </w:r>
      <w:r w:rsidR="00090744" w:rsidRPr="00C059DE">
        <w:rPr>
          <w:sz w:val="20"/>
          <w:szCs w:val="20"/>
        </w:rPr>
        <w:t xml:space="preserve"> t</w:t>
      </w:r>
      <w:r w:rsidRPr="00C059DE">
        <w:rPr>
          <w:sz w:val="20"/>
          <w:szCs w:val="20"/>
        </w:rPr>
        <w:t xml:space="preserve">here was a </w:t>
      </w:r>
      <w:r w:rsidR="003C4F28">
        <w:rPr>
          <w:sz w:val="20"/>
          <w:szCs w:val="20"/>
        </w:rPr>
        <w:t>clear</w:t>
      </w:r>
      <w:r w:rsidR="00090744" w:rsidRPr="00C059DE">
        <w:rPr>
          <w:sz w:val="20"/>
          <w:szCs w:val="20"/>
        </w:rPr>
        <w:t xml:space="preserve"> </w:t>
      </w:r>
      <w:r w:rsidRPr="00C059DE">
        <w:rPr>
          <w:sz w:val="20"/>
          <w:szCs w:val="20"/>
        </w:rPr>
        <w:t xml:space="preserve">difference in the relationship with nutrient </w:t>
      </w:r>
      <w:r w:rsidR="00090744" w:rsidRPr="00C059DE">
        <w:rPr>
          <w:sz w:val="20"/>
          <w:szCs w:val="20"/>
        </w:rPr>
        <w:t>loading</w:t>
      </w:r>
      <w:r w:rsidRPr="00C059DE">
        <w:rPr>
          <w:sz w:val="20"/>
          <w:szCs w:val="20"/>
        </w:rPr>
        <w:t>:</w:t>
      </w:r>
      <w:r w:rsidR="00090744" w:rsidRPr="00C059DE">
        <w:rPr>
          <w:sz w:val="20"/>
          <w:szCs w:val="20"/>
        </w:rPr>
        <w:t xml:space="preserve"> </w:t>
      </w:r>
      <w:r w:rsidRPr="00C059DE">
        <w:rPr>
          <w:sz w:val="20"/>
          <w:szCs w:val="20"/>
        </w:rPr>
        <w:t>significant negative correlations with ammoni</w:t>
      </w:r>
      <w:r w:rsidR="00090744" w:rsidRPr="00C059DE">
        <w:rPr>
          <w:sz w:val="20"/>
          <w:szCs w:val="20"/>
        </w:rPr>
        <w:t>um</w:t>
      </w:r>
      <w:r w:rsidRPr="00C059DE">
        <w:rPr>
          <w:sz w:val="20"/>
          <w:szCs w:val="20"/>
        </w:rPr>
        <w:t xml:space="preserve"> and phosphates were </w:t>
      </w:r>
      <w:r w:rsidR="00090744" w:rsidRPr="00C059DE">
        <w:rPr>
          <w:sz w:val="20"/>
          <w:szCs w:val="20"/>
        </w:rPr>
        <w:t xml:space="preserve">found for </w:t>
      </w:r>
      <w:r w:rsidR="00090744" w:rsidRPr="00C059DE">
        <w:rPr>
          <w:i/>
          <w:iCs/>
          <w:sz w:val="20"/>
          <w:szCs w:val="20"/>
        </w:rPr>
        <w:t>D. villosus</w:t>
      </w:r>
      <w:r w:rsidRPr="00C059DE">
        <w:rPr>
          <w:sz w:val="20"/>
          <w:szCs w:val="20"/>
        </w:rPr>
        <w:t>, while significant negative correlations with BOD and nitrates</w:t>
      </w:r>
      <w:r w:rsidR="00090744" w:rsidRPr="00C059DE">
        <w:rPr>
          <w:sz w:val="20"/>
          <w:szCs w:val="20"/>
        </w:rPr>
        <w:t xml:space="preserve"> were found</w:t>
      </w:r>
      <w:r w:rsidRPr="00C059DE">
        <w:rPr>
          <w:sz w:val="20"/>
          <w:szCs w:val="20"/>
        </w:rPr>
        <w:t xml:space="preserve"> </w:t>
      </w:r>
      <w:r w:rsidR="00090744" w:rsidRPr="00C059DE">
        <w:rPr>
          <w:sz w:val="20"/>
          <w:szCs w:val="20"/>
        </w:rPr>
        <w:t xml:space="preserve">for </w:t>
      </w:r>
      <w:r w:rsidR="00090744" w:rsidRPr="00C059DE">
        <w:rPr>
          <w:i/>
          <w:iCs/>
          <w:sz w:val="20"/>
          <w:szCs w:val="20"/>
        </w:rPr>
        <w:t>D. haemobaphes</w:t>
      </w:r>
      <w:r w:rsidR="00090744" w:rsidRPr="00C059DE">
        <w:rPr>
          <w:sz w:val="20"/>
          <w:szCs w:val="20"/>
        </w:rPr>
        <w:t xml:space="preserve"> </w:t>
      </w:r>
      <w:r w:rsidRPr="00C059DE">
        <w:rPr>
          <w:sz w:val="20"/>
          <w:szCs w:val="20"/>
        </w:rPr>
        <w:t xml:space="preserve">(Table </w:t>
      </w:r>
      <w:r w:rsidR="00483E47">
        <w:rPr>
          <w:sz w:val="20"/>
          <w:szCs w:val="20"/>
        </w:rPr>
        <w:t>1</w:t>
      </w:r>
      <w:r w:rsidRPr="00C059DE">
        <w:rPr>
          <w:sz w:val="20"/>
          <w:szCs w:val="20"/>
        </w:rPr>
        <w:t xml:space="preserve">). Comparing two </w:t>
      </w:r>
      <w:r w:rsidR="00090744" w:rsidRPr="00C059DE">
        <w:rPr>
          <w:sz w:val="20"/>
          <w:szCs w:val="20"/>
        </w:rPr>
        <w:t>species of</w:t>
      </w:r>
      <w:r w:rsidR="00090744" w:rsidRPr="00C059DE">
        <w:rPr>
          <w:i/>
          <w:sz w:val="20"/>
          <w:szCs w:val="20"/>
        </w:rPr>
        <w:t xml:space="preserve"> </w:t>
      </w:r>
      <w:r w:rsidRPr="00C059DE">
        <w:rPr>
          <w:i/>
          <w:sz w:val="20"/>
          <w:szCs w:val="20"/>
        </w:rPr>
        <w:t>Chelicorophium</w:t>
      </w:r>
      <w:r w:rsidRPr="00C059DE">
        <w:rPr>
          <w:sz w:val="20"/>
          <w:szCs w:val="20"/>
        </w:rPr>
        <w:t xml:space="preserve">, </w:t>
      </w:r>
      <w:r w:rsidRPr="00C059DE">
        <w:rPr>
          <w:i/>
          <w:sz w:val="20"/>
          <w:szCs w:val="20"/>
        </w:rPr>
        <w:t>C. curvispinum</w:t>
      </w:r>
      <w:r w:rsidRPr="00C059DE">
        <w:rPr>
          <w:sz w:val="20"/>
          <w:szCs w:val="20"/>
        </w:rPr>
        <w:t xml:space="preserve"> showed statistically significant negative correlation with ammonia, and phosphates, while </w:t>
      </w:r>
      <w:r w:rsidRPr="00C059DE">
        <w:rPr>
          <w:i/>
          <w:sz w:val="20"/>
          <w:szCs w:val="20"/>
        </w:rPr>
        <w:t>C. sowinsky</w:t>
      </w:r>
      <w:r w:rsidRPr="00C059DE">
        <w:rPr>
          <w:sz w:val="20"/>
          <w:szCs w:val="20"/>
        </w:rPr>
        <w:t xml:space="preserve"> showed no significant correlations with any of the observed parameters. Isopod </w:t>
      </w:r>
      <w:r w:rsidRPr="00C059DE">
        <w:rPr>
          <w:i/>
          <w:iCs/>
          <w:sz w:val="20"/>
          <w:szCs w:val="20"/>
        </w:rPr>
        <w:t>J. istri</w:t>
      </w:r>
      <w:r w:rsidRPr="00C059DE">
        <w:rPr>
          <w:sz w:val="20"/>
          <w:szCs w:val="20"/>
        </w:rPr>
        <w:t xml:space="preserve"> showed significant negative correlations with ammonia and phosphates. Significant positive correlations with dissolved oxygen were </w:t>
      </w:r>
      <w:r w:rsidR="00090744" w:rsidRPr="00C059DE">
        <w:rPr>
          <w:sz w:val="20"/>
          <w:szCs w:val="20"/>
        </w:rPr>
        <w:t xml:space="preserve">observed </w:t>
      </w:r>
      <w:r w:rsidRPr="00C059DE">
        <w:rPr>
          <w:sz w:val="20"/>
          <w:szCs w:val="20"/>
        </w:rPr>
        <w:t xml:space="preserve">for </w:t>
      </w:r>
      <w:r w:rsidR="00090744" w:rsidRPr="00C059DE">
        <w:rPr>
          <w:sz w:val="20"/>
          <w:szCs w:val="20"/>
        </w:rPr>
        <w:t xml:space="preserve">the </w:t>
      </w:r>
      <w:r w:rsidRPr="00C059DE">
        <w:rPr>
          <w:sz w:val="20"/>
          <w:szCs w:val="20"/>
        </w:rPr>
        <w:t xml:space="preserve">species </w:t>
      </w:r>
      <w:r w:rsidRPr="00C059DE">
        <w:rPr>
          <w:i/>
          <w:iCs/>
          <w:sz w:val="20"/>
          <w:szCs w:val="20"/>
        </w:rPr>
        <w:t>D. villosus</w:t>
      </w:r>
      <w:r w:rsidRPr="00C059DE">
        <w:rPr>
          <w:sz w:val="20"/>
          <w:szCs w:val="20"/>
        </w:rPr>
        <w:t xml:space="preserve">, </w:t>
      </w:r>
      <w:r w:rsidRPr="00C059DE">
        <w:rPr>
          <w:i/>
          <w:iCs/>
          <w:sz w:val="20"/>
          <w:szCs w:val="20"/>
        </w:rPr>
        <w:t>C. curvispinum</w:t>
      </w:r>
      <w:r w:rsidRPr="00C059DE">
        <w:rPr>
          <w:sz w:val="20"/>
          <w:szCs w:val="20"/>
        </w:rPr>
        <w:t xml:space="preserve"> and </w:t>
      </w:r>
      <w:r w:rsidRPr="00C059DE">
        <w:rPr>
          <w:i/>
          <w:iCs/>
          <w:sz w:val="20"/>
          <w:szCs w:val="20"/>
        </w:rPr>
        <w:t>J. istri</w:t>
      </w:r>
      <w:r w:rsidRPr="00C059DE">
        <w:rPr>
          <w:sz w:val="20"/>
          <w:szCs w:val="20"/>
        </w:rPr>
        <w:t xml:space="preserve">. PCA score 1 had significant negative correlation with Alien Peracarida, </w:t>
      </w:r>
      <w:r w:rsidRPr="00C059DE">
        <w:rPr>
          <w:i/>
          <w:sz w:val="20"/>
          <w:szCs w:val="20"/>
        </w:rPr>
        <w:t>D. villosus</w:t>
      </w:r>
      <w:r w:rsidRPr="00C059DE">
        <w:rPr>
          <w:sz w:val="20"/>
          <w:szCs w:val="20"/>
        </w:rPr>
        <w:t xml:space="preserve"> and </w:t>
      </w:r>
      <w:r w:rsidRPr="00C059DE">
        <w:rPr>
          <w:i/>
          <w:sz w:val="20"/>
          <w:szCs w:val="20"/>
        </w:rPr>
        <w:t>J. istri</w:t>
      </w:r>
      <w:r w:rsidRPr="00C059DE">
        <w:rPr>
          <w:sz w:val="20"/>
          <w:szCs w:val="20"/>
        </w:rPr>
        <w:t xml:space="preserve"> and had </w:t>
      </w:r>
      <w:r w:rsidR="00E5388C" w:rsidRPr="00C059DE">
        <w:rPr>
          <w:sz w:val="20"/>
          <w:szCs w:val="20"/>
        </w:rPr>
        <w:t xml:space="preserve">marginally </w:t>
      </w:r>
      <w:r w:rsidRPr="00C059DE">
        <w:rPr>
          <w:sz w:val="20"/>
          <w:szCs w:val="20"/>
        </w:rPr>
        <w:t xml:space="preserve">significant negative correlation with </w:t>
      </w:r>
      <w:r w:rsidRPr="00C059DE">
        <w:rPr>
          <w:i/>
          <w:sz w:val="20"/>
          <w:szCs w:val="20"/>
        </w:rPr>
        <w:t>C. curvispinum</w:t>
      </w:r>
      <w:r w:rsidRPr="00C059DE">
        <w:rPr>
          <w:sz w:val="20"/>
          <w:szCs w:val="20"/>
        </w:rPr>
        <w:t xml:space="preserve"> (r</w:t>
      </w:r>
      <w:r w:rsidRPr="00C059DE">
        <w:rPr>
          <w:sz w:val="20"/>
          <w:szCs w:val="20"/>
          <w:vertAlign w:val="subscript"/>
        </w:rPr>
        <w:t>s</w:t>
      </w:r>
      <w:r w:rsidRPr="00C059DE">
        <w:rPr>
          <w:sz w:val="20"/>
          <w:szCs w:val="20"/>
        </w:rPr>
        <w:t>=</w:t>
      </w:r>
      <w:r w:rsidR="000B0E30" w:rsidRPr="00C059DE">
        <w:rPr>
          <w:sz w:val="20"/>
          <w:szCs w:val="20"/>
        </w:rPr>
        <w:t xml:space="preserve"> </w:t>
      </w:r>
      <w:r w:rsidRPr="00C059DE">
        <w:rPr>
          <w:sz w:val="20"/>
          <w:szCs w:val="20"/>
        </w:rPr>
        <w:t>-0.39, p=0.0</w:t>
      </w:r>
      <w:r w:rsidRPr="00C059DE">
        <w:rPr>
          <w:sz w:val="20"/>
          <w:szCs w:val="20"/>
          <w:lang w:val="hr-HR"/>
        </w:rPr>
        <w:t>7</w:t>
      </w:r>
      <w:r w:rsidRPr="00C059DE">
        <w:rPr>
          <w:sz w:val="20"/>
          <w:szCs w:val="20"/>
        </w:rPr>
        <w:t xml:space="preserve">) and </w:t>
      </w:r>
      <w:r w:rsidRPr="00C059DE">
        <w:rPr>
          <w:i/>
          <w:iCs/>
          <w:sz w:val="20"/>
          <w:szCs w:val="20"/>
        </w:rPr>
        <w:t>D. haemobaphes</w:t>
      </w:r>
      <w:r w:rsidRPr="00C059DE">
        <w:rPr>
          <w:sz w:val="20"/>
          <w:szCs w:val="20"/>
        </w:rPr>
        <w:t xml:space="preserve"> (r</w:t>
      </w:r>
      <w:r w:rsidRPr="00C059DE">
        <w:rPr>
          <w:sz w:val="20"/>
          <w:szCs w:val="20"/>
          <w:vertAlign w:val="subscript"/>
        </w:rPr>
        <w:t>s</w:t>
      </w:r>
      <w:r w:rsidRPr="00C059DE">
        <w:rPr>
          <w:sz w:val="20"/>
          <w:szCs w:val="20"/>
        </w:rPr>
        <w:t>=</w:t>
      </w:r>
      <w:r w:rsidR="000B0E30" w:rsidRPr="00C059DE">
        <w:rPr>
          <w:sz w:val="20"/>
          <w:szCs w:val="20"/>
        </w:rPr>
        <w:t xml:space="preserve"> </w:t>
      </w:r>
      <w:r w:rsidRPr="00C059DE">
        <w:rPr>
          <w:sz w:val="20"/>
          <w:szCs w:val="20"/>
        </w:rPr>
        <w:t>-0</w:t>
      </w:r>
      <w:r w:rsidR="000B0E30" w:rsidRPr="00C059DE">
        <w:rPr>
          <w:sz w:val="20"/>
          <w:szCs w:val="20"/>
        </w:rPr>
        <w:t>.</w:t>
      </w:r>
      <w:r w:rsidRPr="00C059DE">
        <w:rPr>
          <w:sz w:val="20"/>
          <w:szCs w:val="20"/>
        </w:rPr>
        <w:t xml:space="preserve">41, p=0.09) (Table </w:t>
      </w:r>
      <w:r w:rsidR="00483E47">
        <w:rPr>
          <w:sz w:val="20"/>
          <w:szCs w:val="20"/>
        </w:rPr>
        <w:t>1</w:t>
      </w:r>
      <w:r w:rsidRPr="00C059DE">
        <w:rPr>
          <w:sz w:val="20"/>
          <w:szCs w:val="20"/>
        </w:rPr>
        <w:t xml:space="preserve">). </w:t>
      </w:r>
    </w:p>
    <w:p w14:paraId="079307B9" w14:textId="0C62E302" w:rsidR="00C1147D" w:rsidRPr="00C059DE" w:rsidRDefault="007F12B8" w:rsidP="004271FB">
      <w:pPr>
        <w:spacing w:line="480" w:lineRule="auto"/>
        <w:rPr>
          <w:sz w:val="20"/>
          <w:szCs w:val="20"/>
        </w:rPr>
      </w:pPr>
      <w:r w:rsidRPr="00C059DE">
        <w:rPr>
          <w:sz w:val="20"/>
          <w:szCs w:val="20"/>
        </w:rPr>
        <w:t xml:space="preserve">For the subset of sites along the Sava and Drava rivers where alien Peracarida were present (Sava: n=15, Drava: n=16), </w:t>
      </w:r>
      <w:r w:rsidR="00090744" w:rsidRPr="00C059DE">
        <w:rPr>
          <w:sz w:val="20"/>
          <w:szCs w:val="20"/>
        </w:rPr>
        <w:t xml:space="preserve">higher median values were observed for </w:t>
      </w:r>
      <w:r w:rsidR="00EE261F" w:rsidRPr="00C059DE">
        <w:rPr>
          <w:sz w:val="20"/>
          <w:szCs w:val="20"/>
        </w:rPr>
        <w:t>L</w:t>
      </w:r>
      <w:r w:rsidR="00090744" w:rsidRPr="00C059DE">
        <w:rPr>
          <w:sz w:val="20"/>
          <w:szCs w:val="20"/>
        </w:rPr>
        <w:t xml:space="preserve">ow group of sites </w:t>
      </w:r>
      <w:r w:rsidRPr="00C059DE">
        <w:rPr>
          <w:sz w:val="20"/>
          <w:szCs w:val="20"/>
        </w:rPr>
        <w:t xml:space="preserve">for most of </w:t>
      </w:r>
      <w:r w:rsidR="00090744" w:rsidRPr="00C059DE">
        <w:rPr>
          <w:sz w:val="20"/>
          <w:szCs w:val="20"/>
        </w:rPr>
        <w:t xml:space="preserve">the </w:t>
      </w:r>
      <w:r w:rsidRPr="00C059DE">
        <w:rPr>
          <w:sz w:val="20"/>
          <w:szCs w:val="20"/>
        </w:rPr>
        <w:t>eight pollution parameters</w:t>
      </w:r>
      <w:r w:rsidR="00090744" w:rsidRPr="00C059DE">
        <w:rPr>
          <w:sz w:val="20"/>
          <w:szCs w:val="20"/>
        </w:rPr>
        <w:t>,</w:t>
      </w:r>
      <w:r w:rsidRPr="00C059DE">
        <w:rPr>
          <w:sz w:val="20"/>
          <w:szCs w:val="20"/>
        </w:rPr>
        <w:t xml:space="preserve"> as</w:t>
      </w:r>
      <w:r w:rsidR="00A246D1" w:rsidRPr="00C059DE">
        <w:rPr>
          <w:sz w:val="20"/>
          <w:szCs w:val="20"/>
        </w:rPr>
        <w:t xml:space="preserve"> well as for PCA Score 1 (Fig.</w:t>
      </w:r>
      <w:r w:rsidRPr="00C059DE">
        <w:rPr>
          <w:sz w:val="20"/>
          <w:szCs w:val="20"/>
        </w:rPr>
        <w:t xml:space="preserve"> 3), including</w:t>
      </w:r>
      <w:r w:rsidR="0026221F" w:rsidRPr="00C059DE">
        <w:rPr>
          <w:sz w:val="20"/>
          <w:szCs w:val="20"/>
        </w:rPr>
        <w:t xml:space="preserve"> chlorides (results not presented)</w:t>
      </w:r>
      <w:r w:rsidRPr="00C059DE">
        <w:rPr>
          <w:sz w:val="20"/>
          <w:szCs w:val="20"/>
        </w:rPr>
        <w:t xml:space="preserve">. The only exceptions </w:t>
      </w:r>
      <w:r w:rsidR="00EE261F" w:rsidRPr="00C059DE">
        <w:rPr>
          <w:sz w:val="20"/>
          <w:szCs w:val="20"/>
        </w:rPr>
        <w:t>t</w:t>
      </w:r>
      <w:r w:rsidRPr="00C059DE">
        <w:rPr>
          <w:sz w:val="20"/>
          <w:szCs w:val="20"/>
        </w:rPr>
        <w:t>o this pattern, with higher values for the High group of sites, were observed for total organic carbon (TOC) in both rivers and for nitrates (NO</w:t>
      </w:r>
      <w:r w:rsidRPr="00C059DE">
        <w:rPr>
          <w:sz w:val="20"/>
          <w:szCs w:val="20"/>
          <w:vertAlign w:val="subscript"/>
        </w:rPr>
        <w:t>3</w:t>
      </w:r>
      <w:r w:rsidRPr="00C059DE">
        <w:rPr>
          <w:sz w:val="20"/>
          <w:szCs w:val="20"/>
        </w:rPr>
        <w:t>) in the Drava</w:t>
      </w:r>
      <w:r w:rsidR="00EA3601" w:rsidRPr="00C059DE">
        <w:rPr>
          <w:sz w:val="20"/>
          <w:szCs w:val="20"/>
        </w:rPr>
        <w:t xml:space="preserve"> River</w:t>
      </w:r>
      <w:r w:rsidRPr="00C059DE">
        <w:rPr>
          <w:sz w:val="20"/>
          <w:szCs w:val="20"/>
        </w:rPr>
        <w:t xml:space="preserve">. Statistically significant differences between two groups (ANOVA on ranks, F=10.01, p=0.004 with Bonferroni correction) for PCA Score 1 were </w:t>
      </w:r>
      <w:r w:rsidR="00EE261F" w:rsidRPr="00C059DE">
        <w:rPr>
          <w:sz w:val="20"/>
          <w:szCs w:val="20"/>
        </w:rPr>
        <w:t xml:space="preserve">observed </w:t>
      </w:r>
      <w:r w:rsidRPr="00C059DE">
        <w:rPr>
          <w:sz w:val="20"/>
          <w:szCs w:val="20"/>
        </w:rPr>
        <w:t xml:space="preserve">in the Sava River, while for the Drava River, this difference was </w:t>
      </w:r>
      <w:r w:rsidR="00E5388C" w:rsidRPr="00C059DE">
        <w:rPr>
          <w:sz w:val="20"/>
          <w:szCs w:val="20"/>
        </w:rPr>
        <w:t xml:space="preserve">marginally </w:t>
      </w:r>
      <w:r w:rsidRPr="00C059DE">
        <w:rPr>
          <w:sz w:val="20"/>
          <w:szCs w:val="20"/>
        </w:rPr>
        <w:t>significant (ANOVA</w:t>
      </w:r>
      <w:r w:rsidR="00A9560B">
        <w:rPr>
          <w:sz w:val="20"/>
          <w:szCs w:val="20"/>
        </w:rPr>
        <w:t xml:space="preserve"> on ranks</w:t>
      </w:r>
      <w:r w:rsidRPr="00C059DE">
        <w:rPr>
          <w:sz w:val="20"/>
          <w:szCs w:val="20"/>
        </w:rPr>
        <w:t xml:space="preserve">, F=3.9, p=0.06). </w:t>
      </w:r>
    </w:p>
    <w:p w14:paraId="2E9BF4E9" w14:textId="7D75795A" w:rsidR="00C1147D" w:rsidRPr="00C059DE" w:rsidRDefault="007F12B8" w:rsidP="004271FB">
      <w:pPr>
        <w:spacing w:line="480" w:lineRule="auto"/>
        <w:rPr>
          <w:sz w:val="20"/>
          <w:szCs w:val="20"/>
        </w:rPr>
      </w:pPr>
      <w:r w:rsidRPr="00C059DE">
        <w:rPr>
          <w:sz w:val="20"/>
          <w:szCs w:val="20"/>
        </w:rPr>
        <w:t xml:space="preserve">A significant difference in pollution </w:t>
      </w:r>
      <w:r w:rsidR="00A246D1" w:rsidRPr="00C059DE">
        <w:rPr>
          <w:sz w:val="20"/>
          <w:szCs w:val="20"/>
        </w:rPr>
        <w:t>(8 variables as in PCA in Fig.</w:t>
      </w:r>
      <w:r w:rsidRPr="00C059DE">
        <w:rPr>
          <w:sz w:val="20"/>
          <w:szCs w:val="20"/>
        </w:rPr>
        <w:t xml:space="preserve"> 2) between sites in five biocontamination classes was </w:t>
      </w:r>
      <w:r w:rsidR="00EE261F" w:rsidRPr="00C059DE">
        <w:rPr>
          <w:sz w:val="20"/>
          <w:szCs w:val="20"/>
        </w:rPr>
        <w:t xml:space="preserve">found </w:t>
      </w:r>
      <w:r w:rsidRPr="00C059DE">
        <w:rPr>
          <w:sz w:val="20"/>
          <w:szCs w:val="20"/>
        </w:rPr>
        <w:t>for the Drava (PERMANOVA, pseudo-F=3.49 p=0.0004) and Sava (PERMANOVA, pseudo-F=2.71 p=0.0002). For the Drava River</w:t>
      </w:r>
      <w:r w:rsidR="00EE261F" w:rsidRPr="00C059DE">
        <w:rPr>
          <w:sz w:val="20"/>
          <w:szCs w:val="20"/>
        </w:rPr>
        <w:t>,</w:t>
      </w:r>
      <w:r w:rsidRPr="00C059DE">
        <w:rPr>
          <w:sz w:val="20"/>
          <w:szCs w:val="20"/>
        </w:rPr>
        <w:t xml:space="preserve"> pairwise tests revealed significant differences between sites in </w:t>
      </w:r>
      <w:r w:rsidR="00EE261F" w:rsidRPr="00C059DE">
        <w:rPr>
          <w:sz w:val="20"/>
          <w:szCs w:val="20"/>
        </w:rPr>
        <w:t xml:space="preserve">the </w:t>
      </w:r>
      <w:r w:rsidRPr="00C059DE">
        <w:rPr>
          <w:sz w:val="20"/>
          <w:szCs w:val="20"/>
        </w:rPr>
        <w:t xml:space="preserve">No, Low and Moderate biocontamination classes and sites in </w:t>
      </w:r>
      <w:r w:rsidR="00EE261F" w:rsidRPr="00C059DE">
        <w:rPr>
          <w:sz w:val="20"/>
          <w:szCs w:val="20"/>
        </w:rPr>
        <w:t xml:space="preserve">the </w:t>
      </w:r>
      <w:r w:rsidRPr="00C059DE">
        <w:rPr>
          <w:sz w:val="20"/>
          <w:szCs w:val="20"/>
        </w:rPr>
        <w:t>High and Severe biocontamination classes (t=</w:t>
      </w:r>
      <w:r w:rsidR="00CA6BEA" w:rsidRPr="00C059DE">
        <w:rPr>
          <w:sz w:val="20"/>
          <w:szCs w:val="20"/>
        </w:rPr>
        <w:t>1.74</w:t>
      </w:r>
      <w:r w:rsidRPr="00C059DE">
        <w:rPr>
          <w:sz w:val="20"/>
          <w:szCs w:val="20"/>
        </w:rPr>
        <w:t>-</w:t>
      </w:r>
      <w:r w:rsidR="00CA6BEA" w:rsidRPr="00C059DE">
        <w:rPr>
          <w:sz w:val="20"/>
          <w:szCs w:val="20"/>
        </w:rPr>
        <w:t>2.56</w:t>
      </w:r>
      <w:r w:rsidRPr="00C059DE">
        <w:rPr>
          <w:sz w:val="20"/>
          <w:szCs w:val="20"/>
        </w:rPr>
        <w:t>, p=0.006-0.04</w:t>
      </w:r>
      <w:r w:rsidR="007A0F97" w:rsidRPr="00C059DE">
        <w:rPr>
          <w:sz w:val="20"/>
          <w:szCs w:val="20"/>
        </w:rPr>
        <w:t>4</w:t>
      </w:r>
      <w:r w:rsidRPr="00C059DE">
        <w:rPr>
          <w:sz w:val="20"/>
          <w:szCs w:val="20"/>
        </w:rPr>
        <w:t xml:space="preserve">), while for the Sava River sites in </w:t>
      </w:r>
      <w:r w:rsidR="00EE261F" w:rsidRPr="00C059DE">
        <w:rPr>
          <w:sz w:val="20"/>
          <w:szCs w:val="20"/>
        </w:rPr>
        <w:t xml:space="preserve">the </w:t>
      </w:r>
      <w:r w:rsidRPr="00C059DE">
        <w:rPr>
          <w:sz w:val="20"/>
          <w:szCs w:val="20"/>
        </w:rPr>
        <w:t xml:space="preserve">No biocontamination class were different from sites in </w:t>
      </w:r>
      <w:r w:rsidR="00EE261F" w:rsidRPr="00C059DE">
        <w:rPr>
          <w:sz w:val="20"/>
          <w:szCs w:val="20"/>
        </w:rPr>
        <w:t xml:space="preserve">the </w:t>
      </w:r>
      <w:r w:rsidRPr="00C059DE">
        <w:rPr>
          <w:sz w:val="20"/>
          <w:szCs w:val="20"/>
        </w:rPr>
        <w:t xml:space="preserve">Low, </w:t>
      </w:r>
      <w:r w:rsidRPr="00C059DE">
        <w:rPr>
          <w:sz w:val="20"/>
          <w:szCs w:val="20"/>
        </w:rPr>
        <w:lastRenderedPageBreak/>
        <w:t xml:space="preserve">Moderate and High </w:t>
      </w:r>
      <w:r w:rsidR="00EE261F" w:rsidRPr="00C059DE">
        <w:rPr>
          <w:sz w:val="20"/>
          <w:szCs w:val="20"/>
        </w:rPr>
        <w:t xml:space="preserve">biocontamination </w:t>
      </w:r>
      <w:r w:rsidRPr="00C059DE">
        <w:rPr>
          <w:sz w:val="20"/>
          <w:szCs w:val="20"/>
        </w:rPr>
        <w:t>classes</w:t>
      </w:r>
      <w:r w:rsidR="007A0F97" w:rsidRPr="00C059DE">
        <w:rPr>
          <w:sz w:val="20"/>
          <w:szCs w:val="20"/>
        </w:rPr>
        <w:t xml:space="preserve">, while </w:t>
      </w:r>
      <w:r w:rsidR="00EE261F" w:rsidRPr="00C059DE">
        <w:rPr>
          <w:sz w:val="20"/>
          <w:szCs w:val="20"/>
        </w:rPr>
        <w:t xml:space="preserve">the </w:t>
      </w:r>
      <w:r w:rsidR="007A0F97" w:rsidRPr="00C059DE">
        <w:rPr>
          <w:sz w:val="20"/>
          <w:szCs w:val="20"/>
        </w:rPr>
        <w:t xml:space="preserve">High class was significantly different from </w:t>
      </w:r>
      <w:r w:rsidR="00EE261F" w:rsidRPr="00C059DE">
        <w:rPr>
          <w:sz w:val="20"/>
          <w:szCs w:val="20"/>
        </w:rPr>
        <w:t xml:space="preserve">the </w:t>
      </w:r>
      <w:r w:rsidR="007A0F97" w:rsidRPr="00C059DE">
        <w:rPr>
          <w:sz w:val="20"/>
          <w:szCs w:val="20"/>
        </w:rPr>
        <w:t xml:space="preserve">Low and Moderate </w:t>
      </w:r>
      <w:r w:rsidR="00EE261F" w:rsidRPr="00C059DE">
        <w:rPr>
          <w:sz w:val="20"/>
          <w:szCs w:val="20"/>
        </w:rPr>
        <w:t xml:space="preserve">biocontamination </w:t>
      </w:r>
      <w:r w:rsidR="007A0F97" w:rsidRPr="00C059DE">
        <w:rPr>
          <w:sz w:val="20"/>
          <w:szCs w:val="20"/>
        </w:rPr>
        <w:t>classes</w:t>
      </w:r>
      <w:r w:rsidRPr="00C059DE">
        <w:rPr>
          <w:sz w:val="20"/>
          <w:szCs w:val="20"/>
        </w:rPr>
        <w:t xml:space="preserve"> (t=</w:t>
      </w:r>
      <w:r w:rsidR="007A0F97" w:rsidRPr="00C059DE">
        <w:rPr>
          <w:sz w:val="20"/>
          <w:szCs w:val="20"/>
        </w:rPr>
        <w:t>1.63</w:t>
      </w:r>
      <w:r w:rsidRPr="00C059DE">
        <w:rPr>
          <w:sz w:val="20"/>
          <w:szCs w:val="20"/>
        </w:rPr>
        <w:t>-</w:t>
      </w:r>
      <w:r w:rsidR="007A0F97" w:rsidRPr="00C059DE">
        <w:rPr>
          <w:sz w:val="20"/>
          <w:szCs w:val="20"/>
        </w:rPr>
        <w:t>2.00</w:t>
      </w:r>
      <w:r w:rsidRPr="00C059DE">
        <w:rPr>
          <w:sz w:val="20"/>
          <w:szCs w:val="20"/>
        </w:rPr>
        <w:t>, p=0.00</w:t>
      </w:r>
      <w:r w:rsidR="007A0F97" w:rsidRPr="00C059DE">
        <w:rPr>
          <w:sz w:val="20"/>
          <w:szCs w:val="20"/>
        </w:rPr>
        <w:t>3</w:t>
      </w:r>
      <w:r w:rsidRPr="00C059DE">
        <w:rPr>
          <w:sz w:val="20"/>
          <w:szCs w:val="20"/>
        </w:rPr>
        <w:t>-0.04</w:t>
      </w:r>
      <w:r w:rsidR="007A0F97" w:rsidRPr="00C059DE">
        <w:rPr>
          <w:sz w:val="20"/>
          <w:szCs w:val="20"/>
        </w:rPr>
        <w:t>8</w:t>
      </w:r>
      <w:r w:rsidRPr="00C059DE">
        <w:rPr>
          <w:sz w:val="20"/>
          <w:szCs w:val="20"/>
        </w:rPr>
        <w:t>).</w:t>
      </w:r>
    </w:p>
    <w:p w14:paraId="5A89EA52" w14:textId="77777777" w:rsidR="00C1147D" w:rsidRPr="00C059DE" w:rsidRDefault="007F12B8" w:rsidP="004271FB">
      <w:pPr>
        <w:spacing w:line="480" w:lineRule="auto"/>
        <w:ind w:firstLine="0"/>
        <w:rPr>
          <w:i/>
          <w:sz w:val="20"/>
          <w:szCs w:val="20"/>
        </w:rPr>
      </w:pPr>
      <w:r w:rsidRPr="00C059DE">
        <w:rPr>
          <w:i/>
          <w:sz w:val="20"/>
          <w:szCs w:val="20"/>
        </w:rPr>
        <w:t>Alien species, biocontamination and biological metrics</w:t>
      </w:r>
    </w:p>
    <w:p w14:paraId="77EF3283" w14:textId="79971A15" w:rsidR="00C1147D" w:rsidRPr="00C059DE" w:rsidRDefault="007F12B8" w:rsidP="004271FB">
      <w:pPr>
        <w:spacing w:line="480" w:lineRule="auto"/>
        <w:rPr>
          <w:sz w:val="20"/>
          <w:szCs w:val="20"/>
        </w:rPr>
      </w:pPr>
      <w:r w:rsidRPr="00C059DE">
        <w:rPr>
          <w:sz w:val="20"/>
          <w:szCs w:val="20"/>
        </w:rPr>
        <w:t xml:space="preserve">Correlations between peracarid densities or species richness and seven different biological metrics are </w:t>
      </w:r>
      <w:r w:rsidR="00EE261F" w:rsidRPr="00C059DE">
        <w:rPr>
          <w:sz w:val="20"/>
          <w:szCs w:val="20"/>
        </w:rPr>
        <w:t xml:space="preserve">presented </w:t>
      </w:r>
      <w:r w:rsidRPr="00C059DE">
        <w:rPr>
          <w:sz w:val="20"/>
          <w:szCs w:val="20"/>
        </w:rPr>
        <w:t xml:space="preserve">in Table </w:t>
      </w:r>
      <w:r w:rsidR="00483E47">
        <w:rPr>
          <w:sz w:val="20"/>
          <w:szCs w:val="20"/>
        </w:rPr>
        <w:t>2</w:t>
      </w:r>
      <w:r w:rsidRPr="00C059DE">
        <w:rPr>
          <w:sz w:val="20"/>
          <w:szCs w:val="20"/>
        </w:rPr>
        <w:t xml:space="preserve">. Five metrics (BMWP, IBE, EPT %, EPT taxa, Nu. Fam.) were </w:t>
      </w:r>
      <w:r w:rsidR="00EE261F" w:rsidRPr="00C059DE">
        <w:rPr>
          <w:sz w:val="20"/>
          <w:szCs w:val="20"/>
        </w:rPr>
        <w:t xml:space="preserve">predominantly </w:t>
      </w:r>
      <w:r w:rsidRPr="00C059DE">
        <w:rPr>
          <w:sz w:val="20"/>
          <w:szCs w:val="20"/>
        </w:rPr>
        <w:t xml:space="preserve">positively and significantly correlated with total </w:t>
      </w:r>
      <w:r w:rsidR="00EE261F" w:rsidRPr="00C059DE">
        <w:rPr>
          <w:sz w:val="20"/>
          <w:szCs w:val="20"/>
        </w:rPr>
        <w:t xml:space="preserve">alien peracarid </w:t>
      </w:r>
      <w:r w:rsidRPr="00C059DE">
        <w:rPr>
          <w:sz w:val="20"/>
          <w:szCs w:val="20"/>
        </w:rPr>
        <w:t>density or density of the six most widespread alien peracarid species (significant cases r</w:t>
      </w:r>
      <w:r w:rsidRPr="00C059DE">
        <w:rPr>
          <w:sz w:val="20"/>
          <w:szCs w:val="20"/>
          <w:vertAlign w:val="subscript"/>
        </w:rPr>
        <w:t>s</w:t>
      </w:r>
      <w:r w:rsidRPr="00C059DE">
        <w:rPr>
          <w:sz w:val="20"/>
          <w:szCs w:val="20"/>
        </w:rPr>
        <w:t xml:space="preserve">=0.34 to 0.81, p&lt;0.05, with 13 non-significant correlations </w:t>
      </w:r>
      <w:r w:rsidR="00EE261F" w:rsidRPr="00C059DE">
        <w:rPr>
          <w:sz w:val="20"/>
          <w:szCs w:val="20"/>
        </w:rPr>
        <w:t xml:space="preserve">out </w:t>
      </w:r>
      <w:r w:rsidRPr="00C059DE">
        <w:rPr>
          <w:sz w:val="20"/>
          <w:szCs w:val="20"/>
        </w:rPr>
        <w:t xml:space="preserve">of 35 cases in total). Similarly, for all three metrics that measure the contribution of native Peracarida to the macroinvertebrate assemblages, positive and mostly significant correlations were </w:t>
      </w:r>
      <w:r w:rsidR="00F05480" w:rsidRPr="00C059DE">
        <w:rPr>
          <w:sz w:val="20"/>
          <w:szCs w:val="20"/>
        </w:rPr>
        <w:t xml:space="preserve">found </w:t>
      </w:r>
      <w:r w:rsidRPr="00C059DE">
        <w:rPr>
          <w:sz w:val="20"/>
          <w:szCs w:val="20"/>
        </w:rPr>
        <w:t xml:space="preserve">with five metrics (BMWP, IBE, EPT %, EPT taxa, Nu. Fam.) and </w:t>
      </w:r>
      <w:r w:rsidR="00F05480" w:rsidRPr="00C059DE">
        <w:rPr>
          <w:sz w:val="20"/>
          <w:szCs w:val="20"/>
        </w:rPr>
        <w:t xml:space="preserve">the Saprobity </w:t>
      </w:r>
      <w:r w:rsidRPr="00C059DE">
        <w:rPr>
          <w:sz w:val="20"/>
          <w:szCs w:val="20"/>
        </w:rPr>
        <w:t xml:space="preserve">module. </w:t>
      </w:r>
      <w:r w:rsidR="00F05480" w:rsidRPr="00C059DE">
        <w:rPr>
          <w:sz w:val="20"/>
          <w:szCs w:val="20"/>
        </w:rPr>
        <w:t>The</w:t>
      </w:r>
      <w:r w:rsidR="005A4617">
        <w:rPr>
          <w:sz w:val="20"/>
          <w:szCs w:val="20"/>
        </w:rPr>
        <w:t xml:space="preserve"> Croatian</w:t>
      </w:r>
      <w:r w:rsidR="00F05480" w:rsidRPr="00C059DE">
        <w:rPr>
          <w:sz w:val="20"/>
          <w:szCs w:val="20"/>
        </w:rPr>
        <w:t xml:space="preserve"> </w:t>
      </w:r>
      <w:r w:rsidR="005A4617">
        <w:rPr>
          <w:sz w:val="20"/>
          <w:szCs w:val="20"/>
        </w:rPr>
        <w:t>s</w:t>
      </w:r>
      <w:r w:rsidRPr="00C059DE">
        <w:rPr>
          <w:sz w:val="20"/>
          <w:szCs w:val="20"/>
        </w:rPr>
        <w:t>aprobi</w:t>
      </w:r>
      <w:r w:rsidR="005A4617">
        <w:rPr>
          <w:sz w:val="20"/>
          <w:szCs w:val="20"/>
        </w:rPr>
        <w:t>c</w:t>
      </w:r>
      <w:r w:rsidRPr="00C059DE">
        <w:rPr>
          <w:sz w:val="20"/>
          <w:szCs w:val="20"/>
        </w:rPr>
        <w:t xml:space="preserve"> index HR-SI was mostly negatively correlated with </w:t>
      </w:r>
      <w:r w:rsidR="00F05480" w:rsidRPr="00C059DE">
        <w:rPr>
          <w:sz w:val="20"/>
          <w:szCs w:val="20"/>
        </w:rPr>
        <w:t xml:space="preserve">densities and metrics of </w:t>
      </w:r>
      <w:r w:rsidRPr="00C059DE">
        <w:rPr>
          <w:sz w:val="20"/>
          <w:szCs w:val="20"/>
        </w:rPr>
        <w:t xml:space="preserve">alien and native </w:t>
      </w:r>
      <w:r w:rsidR="00E5388C" w:rsidRPr="00C059DE">
        <w:rPr>
          <w:sz w:val="20"/>
          <w:szCs w:val="20"/>
        </w:rPr>
        <w:t xml:space="preserve">Peracarida </w:t>
      </w:r>
      <w:r w:rsidRPr="00C059DE">
        <w:rPr>
          <w:sz w:val="20"/>
          <w:szCs w:val="20"/>
        </w:rPr>
        <w:t xml:space="preserve">(9 </w:t>
      </w:r>
      <w:r w:rsidR="00F05480" w:rsidRPr="00C059DE">
        <w:rPr>
          <w:sz w:val="20"/>
          <w:szCs w:val="20"/>
        </w:rPr>
        <w:t xml:space="preserve">out </w:t>
      </w:r>
      <w:r w:rsidRPr="00C059DE">
        <w:rPr>
          <w:sz w:val="20"/>
          <w:szCs w:val="20"/>
        </w:rPr>
        <w:t xml:space="preserve">of 12 cases, five significant), </w:t>
      </w:r>
      <w:r w:rsidR="00F05480" w:rsidRPr="00C059DE">
        <w:rPr>
          <w:sz w:val="20"/>
          <w:szCs w:val="20"/>
        </w:rPr>
        <w:t xml:space="preserve">as </w:t>
      </w:r>
      <w:r w:rsidRPr="00C059DE">
        <w:rPr>
          <w:sz w:val="20"/>
          <w:szCs w:val="20"/>
        </w:rPr>
        <w:t xml:space="preserve">values of this index decrease with </w:t>
      </w:r>
      <w:r w:rsidR="00F05480" w:rsidRPr="00C059DE">
        <w:rPr>
          <w:sz w:val="20"/>
          <w:szCs w:val="20"/>
        </w:rPr>
        <w:t xml:space="preserve">increasing </w:t>
      </w:r>
      <w:r w:rsidRPr="00C059DE">
        <w:rPr>
          <w:sz w:val="20"/>
          <w:szCs w:val="20"/>
        </w:rPr>
        <w:t>water quality, i.e. decreasing pollution.</w:t>
      </w:r>
    </w:p>
    <w:p w14:paraId="2E71CCEB" w14:textId="13ABDF19" w:rsidR="00C1147D" w:rsidRPr="00C059DE" w:rsidRDefault="00F05480" w:rsidP="004271FB">
      <w:pPr>
        <w:spacing w:line="480" w:lineRule="auto"/>
        <w:rPr>
          <w:sz w:val="20"/>
          <w:szCs w:val="20"/>
        </w:rPr>
      </w:pPr>
      <w:r w:rsidRPr="00C059DE">
        <w:rPr>
          <w:sz w:val="20"/>
          <w:szCs w:val="20"/>
        </w:rPr>
        <w:t>A</w:t>
      </w:r>
      <w:r w:rsidR="003C4F28">
        <w:rPr>
          <w:sz w:val="20"/>
          <w:szCs w:val="20"/>
        </w:rPr>
        <w:t xml:space="preserve"> </w:t>
      </w:r>
      <w:r w:rsidR="007F12B8" w:rsidRPr="00C059DE">
        <w:rPr>
          <w:sz w:val="20"/>
          <w:szCs w:val="20"/>
        </w:rPr>
        <w:t xml:space="preserve">significant negative correlation </w:t>
      </w:r>
      <w:r w:rsidR="00C40592">
        <w:rPr>
          <w:sz w:val="20"/>
          <w:szCs w:val="20"/>
        </w:rPr>
        <w:t>between</w:t>
      </w:r>
      <w:r w:rsidR="007F12B8" w:rsidRPr="00C059DE">
        <w:rPr>
          <w:sz w:val="20"/>
          <w:szCs w:val="20"/>
        </w:rPr>
        <w:t xml:space="preserve"> EPT %</w:t>
      </w:r>
      <w:r w:rsidRPr="00C059DE">
        <w:rPr>
          <w:sz w:val="20"/>
          <w:szCs w:val="20"/>
        </w:rPr>
        <w:t xml:space="preserve"> </w:t>
      </w:r>
      <w:r w:rsidR="00323A3F">
        <w:rPr>
          <w:sz w:val="20"/>
          <w:szCs w:val="20"/>
        </w:rPr>
        <w:t>and</w:t>
      </w:r>
      <w:r w:rsidRPr="00C059DE">
        <w:rPr>
          <w:sz w:val="20"/>
          <w:szCs w:val="20"/>
        </w:rPr>
        <w:t xml:space="preserve"> alien Peracarida taxa</w:t>
      </w:r>
      <w:r w:rsidR="0042131F">
        <w:rPr>
          <w:sz w:val="20"/>
          <w:szCs w:val="20"/>
        </w:rPr>
        <w:t xml:space="preserve"> nu.</w:t>
      </w:r>
      <w:r w:rsidR="00323A3F">
        <w:rPr>
          <w:sz w:val="20"/>
          <w:szCs w:val="20"/>
        </w:rPr>
        <w:t xml:space="preserve"> was found</w:t>
      </w:r>
      <w:r w:rsidR="007F12B8" w:rsidRPr="00C059DE">
        <w:rPr>
          <w:sz w:val="20"/>
          <w:szCs w:val="20"/>
        </w:rPr>
        <w:t xml:space="preserve">. While </w:t>
      </w:r>
      <w:r w:rsidRPr="00C059DE">
        <w:rPr>
          <w:sz w:val="20"/>
          <w:szCs w:val="20"/>
        </w:rPr>
        <w:t>t</w:t>
      </w:r>
      <w:r w:rsidR="007F12B8" w:rsidRPr="00C059DE">
        <w:rPr>
          <w:sz w:val="20"/>
          <w:szCs w:val="20"/>
        </w:rPr>
        <w:t>otal Peracarida density and % Peracarida were positive</w:t>
      </w:r>
      <w:r w:rsidRPr="00C059DE">
        <w:rPr>
          <w:sz w:val="20"/>
          <w:szCs w:val="20"/>
        </w:rPr>
        <w:t>ly</w:t>
      </w:r>
      <w:r w:rsidR="007F12B8" w:rsidRPr="00C059DE">
        <w:rPr>
          <w:sz w:val="20"/>
          <w:szCs w:val="20"/>
        </w:rPr>
        <w:t xml:space="preserve"> correlat</w:t>
      </w:r>
      <w:r w:rsidRPr="00C059DE">
        <w:rPr>
          <w:sz w:val="20"/>
          <w:szCs w:val="20"/>
        </w:rPr>
        <w:t>ed</w:t>
      </w:r>
      <w:r w:rsidR="007F12B8" w:rsidRPr="00C059DE">
        <w:rPr>
          <w:sz w:val="20"/>
          <w:szCs w:val="20"/>
        </w:rPr>
        <w:t xml:space="preserve"> with </w:t>
      </w:r>
      <w:r w:rsidR="0042131F">
        <w:rPr>
          <w:sz w:val="20"/>
          <w:szCs w:val="20"/>
        </w:rPr>
        <w:t>four</w:t>
      </w:r>
      <w:r w:rsidR="007F12B8" w:rsidRPr="00C059DE">
        <w:rPr>
          <w:sz w:val="20"/>
          <w:szCs w:val="20"/>
        </w:rPr>
        <w:t xml:space="preserve"> metrics (BMWP, IBE, EPT %, EPT taxa), the number of Peracarida taxa was significant</w:t>
      </w:r>
      <w:r w:rsidR="009D777F" w:rsidRPr="00C059DE">
        <w:rPr>
          <w:sz w:val="20"/>
          <w:szCs w:val="20"/>
        </w:rPr>
        <w:t>ly</w:t>
      </w:r>
      <w:r w:rsidR="007F12B8" w:rsidRPr="00C059DE">
        <w:rPr>
          <w:sz w:val="20"/>
          <w:szCs w:val="20"/>
        </w:rPr>
        <w:t xml:space="preserve"> negative</w:t>
      </w:r>
      <w:r w:rsidR="009D777F" w:rsidRPr="00C059DE">
        <w:rPr>
          <w:sz w:val="20"/>
          <w:szCs w:val="20"/>
        </w:rPr>
        <w:t>ly</w:t>
      </w:r>
      <w:r w:rsidR="007F12B8" w:rsidRPr="00C059DE">
        <w:rPr>
          <w:sz w:val="20"/>
          <w:szCs w:val="20"/>
        </w:rPr>
        <w:t xml:space="preserve"> correlat</w:t>
      </w:r>
      <w:r w:rsidR="009D777F" w:rsidRPr="00C059DE">
        <w:rPr>
          <w:sz w:val="20"/>
          <w:szCs w:val="20"/>
        </w:rPr>
        <w:t>ed</w:t>
      </w:r>
      <w:r w:rsidR="007F12B8" w:rsidRPr="00C059DE">
        <w:rPr>
          <w:sz w:val="20"/>
          <w:szCs w:val="20"/>
        </w:rPr>
        <w:t xml:space="preserve"> with the same indices. In the case of three biocontamination indices, the most important significant negative correlations </w:t>
      </w:r>
      <w:r w:rsidR="009D777F" w:rsidRPr="00C059DE">
        <w:rPr>
          <w:sz w:val="20"/>
          <w:szCs w:val="20"/>
        </w:rPr>
        <w:t xml:space="preserve">were </w:t>
      </w:r>
      <w:r w:rsidR="007F12B8" w:rsidRPr="00C059DE">
        <w:rPr>
          <w:sz w:val="20"/>
          <w:szCs w:val="20"/>
        </w:rPr>
        <w:t xml:space="preserve">between </w:t>
      </w:r>
      <w:r w:rsidR="009D777F" w:rsidRPr="00C059DE">
        <w:rPr>
          <w:sz w:val="20"/>
          <w:szCs w:val="20"/>
        </w:rPr>
        <w:t xml:space="preserve">the </w:t>
      </w:r>
      <w:r w:rsidR="007F12B8" w:rsidRPr="00C059DE">
        <w:rPr>
          <w:sz w:val="20"/>
          <w:szCs w:val="20"/>
        </w:rPr>
        <w:t>richness contamination index (RCI-Fam) and five biological metrics (BMWP, IBE, EPT %, EPT taxa, Nu. Fam.)</w:t>
      </w:r>
      <w:r w:rsidR="00483E47">
        <w:rPr>
          <w:sz w:val="20"/>
          <w:szCs w:val="20"/>
        </w:rPr>
        <w:t xml:space="preserve"> (Table 2</w:t>
      </w:r>
      <w:r w:rsidR="00F60953">
        <w:rPr>
          <w:sz w:val="20"/>
          <w:szCs w:val="20"/>
        </w:rPr>
        <w:t>)</w:t>
      </w:r>
      <w:r w:rsidR="007F12B8" w:rsidRPr="00C059DE">
        <w:rPr>
          <w:sz w:val="20"/>
          <w:szCs w:val="20"/>
        </w:rPr>
        <w:t>.</w:t>
      </w:r>
    </w:p>
    <w:p w14:paraId="5ECF1AA0" w14:textId="3C4EDF4B" w:rsidR="00C1147D" w:rsidRPr="00C059DE" w:rsidRDefault="007F12B8" w:rsidP="004271FB">
      <w:pPr>
        <w:spacing w:line="480" w:lineRule="auto"/>
        <w:rPr>
          <w:sz w:val="20"/>
          <w:szCs w:val="20"/>
        </w:rPr>
      </w:pPr>
      <w:r w:rsidRPr="00C059DE">
        <w:rPr>
          <w:sz w:val="20"/>
          <w:szCs w:val="20"/>
        </w:rPr>
        <w:t>Medians and</w:t>
      </w:r>
      <w:r w:rsidR="00A9560B">
        <w:rPr>
          <w:sz w:val="20"/>
          <w:szCs w:val="20"/>
        </w:rPr>
        <w:t xml:space="preserve"> 95% confidence intervals</w:t>
      </w:r>
      <w:r w:rsidRPr="00C059DE">
        <w:rPr>
          <w:sz w:val="20"/>
          <w:szCs w:val="20"/>
        </w:rPr>
        <w:t xml:space="preserve"> for seven indices and the Saprobity module for two groups of sites (Low and High) in the Sava and Drava </w:t>
      </w:r>
      <w:r w:rsidR="00EA3601" w:rsidRPr="00C059DE">
        <w:rPr>
          <w:sz w:val="20"/>
          <w:szCs w:val="20"/>
        </w:rPr>
        <w:t>r</w:t>
      </w:r>
      <w:r w:rsidR="00A246D1" w:rsidRPr="00C059DE">
        <w:rPr>
          <w:sz w:val="20"/>
          <w:szCs w:val="20"/>
        </w:rPr>
        <w:t>ivers are shown in Fig.</w:t>
      </w:r>
      <w:r w:rsidRPr="00C059DE">
        <w:rPr>
          <w:sz w:val="20"/>
          <w:szCs w:val="20"/>
        </w:rPr>
        <w:t xml:space="preserve"> 4. In most cases, higher values of </w:t>
      </w:r>
      <w:r w:rsidR="009D777F" w:rsidRPr="00C059DE">
        <w:rPr>
          <w:sz w:val="20"/>
          <w:szCs w:val="20"/>
        </w:rPr>
        <w:t xml:space="preserve">the </w:t>
      </w:r>
      <w:r w:rsidRPr="00C059DE">
        <w:rPr>
          <w:sz w:val="20"/>
          <w:szCs w:val="20"/>
        </w:rPr>
        <w:t>indices were observed for the High group of sites and for the Drava River, with the only exceptions to High&gt;Low difference observed for the HR-SI in the Drava</w:t>
      </w:r>
      <w:r w:rsidR="00EA3601" w:rsidRPr="00C059DE">
        <w:rPr>
          <w:sz w:val="20"/>
          <w:szCs w:val="20"/>
        </w:rPr>
        <w:t xml:space="preserve"> River</w:t>
      </w:r>
      <w:r w:rsidRPr="00C059DE">
        <w:rPr>
          <w:sz w:val="20"/>
          <w:szCs w:val="20"/>
        </w:rPr>
        <w:t xml:space="preserve">, and for %EPT metric and </w:t>
      </w:r>
      <w:r w:rsidR="009D777F" w:rsidRPr="00C059DE">
        <w:rPr>
          <w:sz w:val="20"/>
          <w:szCs w:val="20"/>
        </w:rPr>
        <w:t xml:space="preserve">Saprobity </w:t>
      </w:r>
      <w:r w:rsidRPr="00C059DE">
        <w:rPr>
          <w:sz w:val="20"/>
          <w:szCs w:val="20"/>
        </w:rPr>
        <w:t>module in the Sava</w:t>
      </w:r>
      <w:r w:rsidR="00EA3601" w:rsidRPr="00C059DE">
        <w:rPr>
          <w:sz w:val="20"/>
          <w:szCs w:val="20"/>
        </w:rPr>
        <w:t xml:space="preserve"> River</w:t>
      </w:r>
      <w:r w:rsidRPr="00C059DE">
        <w:rPr>
          <w:sz w:val="20"/>
          <w:szCs w:val="20"/>
        </w:rPr>
        <w:t xml:space="preserve">. </w:t>
      </w:r>
      <w:r w:rsidR="009D777F" w:rsidRPr="00C059DE">
        <w:rPr>
          <w:sz w:val="20"/>
          <w:szCs w:val="20"/>
        </w:rPr>
        <w:t>The d</w:t>
      </w:r>
      <w:r w:rsidRPr="00C059DE">
        <w:rPr>
          <w:sz w:val="20"/>
          <w:szCs w:val="20"/>
        </w:rPr>
        <w:t xml:space="preserve">ifferences between the two groups for the </w:t>
      </w:r>
      <w:r w:rsidR="009D777F" w:rsidRPr="00C059DE">
        <w:rPr>
          <w:sz w:val="20"/>
          <w:szCs w:val="20"/>
        </w:rPr>
        <w:t xml:space="preserve">Saprobity </w:t>
      </w:r>
      <w:r w:rsidRPr="00C059DE">
        <w:rPr>
          <w:sz w:val="20"/>
          <w:szCs w:val="20"/>
        </w:rPr>
        <w:t xml:space="preserve">module were not significant in </w:t>
      </w:r>
      <w:r w:rsidR="009D777F" w:rsidRPr="00C059DE">
        <w:rPr>
          <w:sz w:val="20"/>
          <w:szCs w:val="20"/>
        </w:rPr>
        <w:t xml:space="preserve">either </w:t>
      </w:r>
      <w:r w:rsidRPr="00C059DE">
        <w:rPr>
          <w:sz w:val="20"/>
          <w:szCs w:val="20"/>
        </w:rPr>
        <w:t>the Sava (ANOVA, F=0.003, p=0.95) or the Drava River (ANOVA, F=1.65, p=0.21).</w:t>
      </w:r>
      <w:r w:rsidR="00A9560B">
        <w:rPr>
          <w:sz w:val="20"/>
          <w:szCs w:val="20"/>
        </w:rPr>
        <w:t xml:space="preserve"> </w:t>
      </w:r>
      <w:r w:rsidR="00C40592">
        <w:rPr>
          <w:sz w:val="20"/>
          <w:szCs w:val="20"/>
        </w:rPr>
        <w:t>In both rivers h</w:t>
      </w:r>
      <w:r w:rsidR="00A9560B">
        <w:rPr>
          <w:sz w:val="20"/>
          <w:szCs w:val="20"/>
        </w:rPr>
        <w:t>igh d</w:t>
      </w:r>
      <w:r w:rsidR="00C40592">
        <w:rPr>
          <w:sz w:val="20"/>
          <w:szCs w:val="20"/>
        </w:rPr>
        <w:t>ensity sites</w:t>
      </w:r>
      <w:r w:rsidR="00A9560B">
        <w:rPr>
          <w:sz w:val="20"/>
          <w:szCs w:val="20"/>
        </w:rPr>
        <w:t xml:space="preserve"> had non-significantly higher number of native f</w:t>
      </w:r>
      <w:r w:rsidR="008A5754">
        <w:rPr>
          <w:sz w:val="20"/>
          <w:szCs w:val="20"/>
        </w:rPr>
        <w:t>amilies and</w:t>
      </w:r>
      <w:r w:rsidR="00C40592">
        <w:rPr>
          <w:sz w:val="20"/>
          <w:szCs w:val="20"/>
        </w:rPr>
        <w:t xml:space="preserve"> native taxa (Kruskal-Wallis test, p&gt;0.1)</w:t>
      </w:r>
      <w:r w:rsidR="008A5754">
        <w:rPr>
          <w:sz w:val="20"/>
          <w:szCs w:val="20"/>
        </w:rPr>
        <w:t>.</w:t>
      </w:r>
      <w:r w:rsidR="00C40592">
        <w:rPr>
          <w:sz w:val="20"/>
          <w:szCs w:val="20"/>
        </w:rPr>
        <w:t xml:space="preserve"> In</w:t>
      </w:r>
      <w:r w:rsidR="008A5754">
        <w:rPr>
          <w:sz w:val="20"/>
          <w:szCs w:val="20"/>
        </w:rPr>
        <w:t xml:space="preserve"> </w:t>
      </w:r>
      <w:r w:rsidR="00C40592">
        <w:rPr>
          <w:sz w:val="20"/>
          <w:szCs w:val="20"/>
        </w:rPr>
        <w:t>t</w:t>
      </w:r>
      <w:r w:rsidR="00A9560B">
        <w:rPr>
          <w:sz w:val="20"/>
          <w:szCs w:val="20"/>
        </w:rPr>
        <w:t>he Sava River</w:t>
      </w:r>
      <w:r w:rsidR="00C40592">
        <w:rPr>
          <w:sz w:val="20"/>
          <w:szCs w:val="20"/>
        </w:rPr>
        <w:t xml:space="preserve"> high density sites</w:t>
      </w:r>
      <w:r w:rsidR="00A9560B">
        <w:rPr>
          <w:sz w:val="20"/>
          <w:szCs w:val="20"/>
        </w:rPr>
        <w:t xml:space="preserve"> had non-significantly higher number of alien families and</w:t>
      </w:r>
      <w:r w:rsidR="00C40592">
        <w:rPr>
          <w:sz w:val="20"/>
          <w:szCs w:val="20"/>
        </w:rPr>
        <w:t xml:space="preserve"> alien taxa, while in the Drava River</w:t>
      </w:r>
      <w:r w:rsidR="00A9560B">
        <w:rPr>
          <w:sz w:val="20"/>
          <w:szCs w:val="20"/>
        </w:rPr>
        <w:t xml:space="preserve"> higher number of alien families and taxa</w:t>
      </w:r>
      <w:r w:rsidR="00C40592">
        <w:rPr>
          <w:sz w:val="20"/>
          <w:szCs w:val="20"/>
        </w:rPr>
        <w:t xml:space="preserve"> at high density sites was significant (Kruskal-Wallis test,</w:t>
      </w:r>
      <w:r w:rsidR="00A9560B">
        <w:rPr>
          <w:sz w:val="20"/>
          <w:szCs w:val="20"/>
        </w:rPr>
        <w:t xml:space="preserve"> p&lt;0.0001).</w:t>
      </w:r>
    </w:p>
    <w:p w14:paraId="4A3D625D" w14:textId="7E03A3DC" w:rsidR="00C1147D" w:rsidRDefault="007F12B8" w:rsidP="004271FB">
      <w:pPr>
        <w:spacing w:line="480" w:lineRule="auto"/>
        <w:rPr>
          <w:sz w:val="20"/>
          <w:szCs w:val="20"/>
        </w:rPr>
      </w:pPr>
      <w:r w:rsidRPr="00C059DE">
        <w:rPr>
          <w:sz w:val="20"/>
          <w:szCs w:val="20"/>
        </w:rPr>
        <w:lastRenderedPageBreak/>
        <w:t>Low and moderate biocontamination classes had the highest</w:t>
      </w:r>
      <w:r w:rsidR="003A752E">
        <w:rPr>
          <w:sz w:val="20"/>
          <w:szCs w:val="20"/>
        </w:rPr>
        <w:t xml:space="preserve"> organic and nutrient</w:t>
      </w:r>
      <w:r w:rsidRPr="00C059DE">
        <w:rPr>
          <w:sz w:val="20"/>
          <w:szCs w:val="20"/>
        </w:rPr>
        <w:t xml:space="preserve"> pollution, i.e. the highest median values of PCA Score 1 (with eight p</w:t>
      </w:r>
      <w:r w:rsidR="00A246D1" w:rsidRPr="00C059DE">
        <w:rPr>
          <w:sz w:val="20"/>
          <w:szCs w:val="20"/>
        </w:rPr>
        <w:t>ollution parameters as in Fig.</w:t>
      </w:r>
      <w:r w:rsidRPr="00C059DE">
        <w:rPr>
          <w:sz w:val="20"/>
          <w:szCs w:val="20"/>
        </w:rPr>
        <w:t xml:space="preserve"> 2)</w:t>
      </w:r>
      <w:r w:rsidR="00A9560B">
        <w:rPr>
          <w:sz w:val="20"/>
          <w:szCs w:val="20"/>
        </w:rPr>
        <w:t xml:space="preserve"> for both rivers, individually and combined (Fig. 5)</w:t>
      </w:r>
      <w:r w:rsidRPr="00C059DE">
        <w:rPr>
          <w:sz w:val="20"/>
          <w:szCs w:val="20"/>
        </w:rPr>
        <w:t>.</w:t>
      </w:r>
      <w:r w:rsidR="00A9560B">
        <w:rPr>
          <w:sz w:val="20"/>
          <w:szCs w:val="20"/>
        </w:rPr>
        <w:t xml:space="preserve"> </w:t>
      </w:r>
      <w:r w:rsidR="00030860">
        <w:rPr>
          <w:sz w:val="20"/>
          <w:szCs w:val="20"/>
        </w:rPr>
        <w:t xml:space="preserve">Differences between PCA Score 1 values were significantly different between </w:t>
      </w:r>
      <w:r w:rsidR="008A5754">
        <w:rPr>
          <w:sz w:val="20"/>
          <w:szCs w:val="20"/>
        </w:rPr>
        <w:t>b</w:t>
      </w:r>
      <w:r w:rsidR="00030860">
        <w:rPr>
          <w:sz w:val="20"/>
          <w:szCs w:val="20"/>
        </w:rPr>
        <w:t>iocontamination classes for the Sava River (Kruskal-Wallis test</w:t>
      </w:r>
      <w:r w:rsidR="00C40592">
        <w:rPr>
          <w:sz w:val="20"/>
          <w:szCs w:val="20"/>
        </w:rPr>
        <w:t>,</w:t>
      </w:r>
      <w:r w:rsidR="00030860">
        <w:rPr>
          <w:sz w:val="20"/>
          <w:szCs w:val="20"/>
        </w:rPr>
        <w:t xml:space="preserve"> p=0.01) a</w:t>
      </w:r>
      <w:r w:rsidR="00C40592">
        <w:rPr>
          <w:sz w:val="20"/>
          <w:szCs w:val="20"/>
        </w:rPr>
        <w:t>nd for both rivers combined (Kruskal-Wallis</w:t>
      </w:r>
      <w:r w:rsidR="00030860">
        <w:rPr>
          <w:sz w:val="20"/>
          <w:szCs w:val="20"/>
        </w:rPr>
        <w:t xml:space="preserve"> test</w:t>
      </w:r>
      <w:r w:rsidR="00C40592">
        <w:rPr>
          <w:sz w:val="20"/>
          <w:szCs w:val="20"/>
        </w:rPr>
        <w:t>,</w:t>
      </w:r>
      <w:r w:rsidR="00030860">
        <w:rPr>
          <w:sz w:val="20"/>
          <w:szCs w:val="20"/>
        </w:rPr>
        <w:t xml:space="preserve"> p=0.007), while non-significant differences were established for </w:t>
      </w:r>
      <w:r w:rsidR="00C40592">
        <w:rPr>
          <w:sz w:val="20"/>
          <w:szCs w:val="20"/>
        </w:rPr>
        <w:t>the Drava River (Kruskal-Wallis</w:t>
      </w:r>
      <w:r w:rsidR="00030860">
        <w:rPr>
          <w:sz w:val="20"/>
          <w:szCs w:val="20"/>
        </w:rPr>
        <w:t xml:space="preserve"> test</w:t>
      </w:r>
      <w:r w:rsidR="00C40592">
        <w:rPr>
          <w:sz w:val="20"/>
          <w:szCs w:val="20"/>
        </w:rPr>
        <w:t>,</w:t>
      </w:r>
      <w:r w:rsidR="00030860">
        <w:rPr>
          <w:sz w:val="20"/>
          <w:szCs w:val="20"/>
        </w:rPr>
        <w:t xml:space="preserve"> p=0.19). Low and moderate </w:t>
      </w:r>
      <w:r w:rsidR="008A5754">
        <w:rPr>
          <w:sz w:val="20"/>
          <w:szCs w:val="20"/>
        </w:rPr>
        <w:t>b</w:t>
      </w:r>
      <w:r w:rsidR="00030860">
        <w:rPr>
          <w:sz w:val="20"/>
          <w:szCs w:val="20"/>
        </w:rPr>
        <w:t xml:space="preserve">iocontamination classes also had </w:t>
      </w:r>
      <w:r w:rsidRPr="00C059DE">
        <w:rPr>
          <w:sz w:val="20"/>
          <w:szCs w:val="20"/>
        </w:rPr>
        <w:t>the highest median values of the saprobi</w:t>
      </w:r>
      <w:r w:rsidR="005A4617">
        <w:rPr>
          <w:sz w:val="20"/>
          <w:szCs w:val="20"/>
        </w:rPr>
        <w:t>c</w:t>
      </w:r>
      <w:r w:rsidRPr="00C059DE">
        <w:rPr>
          <w:sz w:val="20"/>
          <w:szCs w:val="20"/>
        </w:rPr>
        <w:t xml:space="preserve"> index HR-SI and the lowest median values for all other six metrics including the Saprobity module (only</w:t>
      </w:r>
      <w:r w:rsidR="009D777F" w:rsidRPr="00C059DE">
        <w:rPr>
          <w:sz w:val="20"/>
          <w:szCs w:val="20"/>
        </w:rPr>
        <w:t xml:space="preserve"> the</w:t>
      </w:r>
      <w:r w:rsidR="00A246D1" w:rsidRPr="00C059DE">
        <w:rPr>
          <w:sz w:val="20"/>
          <w:szCs w:val="20"/>
        </w:rPr>
        <w:t xml:space="preserve"> BMWP metric is shown in Fig.</w:t>
      </w:r>
      <w:r w:rsidRPr="00C059DE">
        <w:rPr>
          <w:sz w:val="20"/>
          <w:szCs w:val="20"/>
        </w:rPr>
        <w:t xml:space="preserve"> 5).</w:t>
      </w:r>
      <w:r w:rsidR="00030860">
        <w:rPr>
          <w:sz w:val="20"/>
          <w:szCs w:val="20"/>
        </w:rPr>
        <w:t xml:space="preserve"> All seven indices showed significant differences between biocontamination classes for both rivers individually and combined (ANOVA</w:t>
      </w:r>
      <w:r w:rsidR="00CE5A2B">
        <w:rPr>
          <w:sz w:val="20"/>
          <w:szCs w:val="20"/>
        </w:rPr>
        <w:t xml:space="preserve"> on ranks</w:t>
      </w:r>
      <w:r w:rsidR="00030860">
        <w:rPr>
          <w:sz w:val="20"/>
          <w:szCs w:val="20"/>
        </w:rPr>
        <w:t>, F=2.68-48.94, p</w:t>
      </w:r>
      <w:r w:rsidR="00C40592">
        <w:rPr>
          <w:sz w:val="20"/>
          <w:szCs w:val="20"/>
        </w:rPr>
        <w:t>=&lt;0.0001</w:t>
      </w:r>
      <w:r w:rsidR="00030860">
        <w:rPr>
          <w:sz w:val="20"/>
          <w:szCs w:val="20"/>
        </w:rPr>
        <w:t>-0.036).</w:t>
      </w:r>
      <w:r w:rsidRPr="00C059DE">
        <w:rPr>
          <w:sz w:val="20"/>
          <w:szCs w:val="20"/>
        </w:rPr>
        <w:t xml:space="preserve"> Exclu</w:t>
      </w:r>
      <w:r w:rsidR="009D777F" w:rsidRPr="00C059DE">
        <w:rPr>
          <w:sz w:val="20"/>
          <w:szCs w:val="20"/>
        </w:rPr>
        <w:t>ding</w:t>
      </w:r>
      <w:r w:rsidRPr="00C059DE">
        <w:rPr>
          <w:sz w:val="20"/>
          <w:szCs w:val="20"/>
        </w:rPr>
        <w:t xml:space="preserve"> all AMS or only alien Peracarida</w:t>
      </w:r>
      <w:r w:rsidR="00B75D09">
        <w:rPr>
          <w:sz w:val="20"/>
          <w:szCs w:val="20"/>
        </w:rPr>
        <w:t xml:space="preserve"> </w:t>
      </w:r>
      <w:r w:rsidR="00030860">
        <w:rPr>
          <w:sz w:val="20"/>
          <w:szCs w:val="20"/>
        </w:rPr>
        <w:t>significantly affected two indices, Nu. Fam</w:t>
      </w:r>
      <w:r w:rsidR="008A5754">
        <w:rPr>
          <w:sz w:val="20"/>
          <w:szCs w:val="20"/>
        </w:rPr>
        <w:t>.</w:t>
      </w:r>
      <w:r w:rsidR="00030860">
        <w:rPr>
          <w:sz w:val="20"/>
          <w:szCs w:val="20"/>
        </w:rPr>
        <w:t xml:space="preserve"> and Nu. Taxa in all three cases, while for the BMWP these differences were significant for the Sava and both rivers combined (ANOVA</w:t>
      </w:r>
      <w:r w:rsidR="00CE5A2B">
        <w:rPr>
          <w:sz w:val="20"/>
          <w:szCs w:val="20"/>
        </w:rPr>
        <w:t xml:space="preserve"> on ranks</w:t>
      </w:r>
      <w:r w:rsidR="00030860">
        <w:rPr>
          <w:sz w:val="20"/>
          <w:szCs w:val="20"/>
        </w:rPr>
        <w:t>, F=3.31-3.53, p=0.033-0.038) and non-significant for the Drava (ANOVA, F=0.95, p=0.4</w:t>
      </w:r>
      <w:r w:rsidR="00C40592">
        <w:rPr>
          <w:sz w:val="20"/>
          <w:szCs w:val="20"/>
        </w:rPr>
        <w:t>).</w:t>
      </w:r>
      <w:r w:rsidR="00030860">
        <w:rPr>
          <w:sz w:val="20"/>
          <w:szCs w:val="20"/>
        </w:rPr>
        <w:t xml:space="preserve"> </w:t>
      </w:r>
      <w:r w:rsidR="00C40592">
        <w:rPr>
          <w:sz w:val="20"/>
          <w:szCs w:val="20"/>
        </w:rPr>
        <w:t xml:space="preserve">Other metrics </w:t>
      </w:r>
      <w:r w:rsidRPr="00C059DE">
        <w:rPr>
          <w:sz w:val="20"/>
          <w:szCs w:val="20"/>
        </w:rPr>
        <w:t>HR-SI</w:t>
      </w:r>
      <w:r w:rsidR="00757852">
        <w:rPr>
          <w:sz w:val="20"/>
          <w:szCs w:val="20"/>
        </w:rPr>
        <w:t>, EPT%, IBE, EPT taxa</w:t>
      </w:r>
      <w:r w:rsidRPr="00C059DE">
        <w:rPr>
          <w:sz w:val="20"/>
          <w:szCs w:val="20"/>
        </w:rPr>
        <w:t xml:space="preserve"> and the Saprobity module</w:t>
      </w:r>
      <w:r w:rsidR="00C40592">
        <w:rPr>
          <w:sz w:val="20"/>
          <w:szCs w:val="20"/>
        </w:rPr>
        <w:t xml:space="preserve"> had not changed</w:t>
      </w:r>
      <w:r w:rsidR="003C4F28">
        <w:rPr>
          <w:sz w:val="20"/>
          <w:szCs w:val="20"/>
        </w:rPr>
        <w:t xml:space="preserve"> significantly</w:t>
      </w:r>
      <w:r w:rsidR="00C40592">
        <w:rPr>
          <w:sz w:val="20"/>
          <w:szCs w:val="20"/>
        </w:rPr>
        <w:t xml:space="preserve"> when all AMS or only alien Peracarida were excluded</w:t>
      </w:r>
      <w:r w:rsidRPr="00C059DE">
        <w:rPr>
          <w:sz w:val="20"/>
          <w:szCs w:val="20"/>
        </w:rPr>
        <w:t xml:space="preserve">. </w:t>
      </w:r>
    </w:p>
    <w:p w14:paraId="3F0B9037" w14:textId="77777777" w:rsidR="00C059DE" w:rsidRPr="00C059DE" w:rsidRDefault="00C059DE" w:rsidP="004271FB">
      <w:pPr>
        <w:spacing w:line="480" w:lineRule="auto"/>
        <w:ind w:firstLine="0"/>
        <w:rPr>
          <w:sz w:val="20"/>
          <w:szCs w:val="20"/>
        </w:rPr>
      </w:pPr>
    </w:p>
    <w:p w14:paraId="251F9B5F" w14:textId="77777777" w:rsidR="00C1147D" w:rsidRPr="00C059DE" w:rsidRDefault="007F12B8" w:rsidP="004271FB">
      <w:pPr>
        <w:spacing w:line="480" w:lineRule="auto"/>
        <w:ind w:firstLine="0"/>
        <w:rPr>
          <w:b/>
          <w:bCs/>
        </w:rPr>
      </w:pPr>
      <w:r w:rsidRPr="00C059DE">
        <w:rPr>
          <w:b/>
          <w:bCs/>
        </w:rPr>
        <w:t>Discussion</w:t>
      </w:r>
    </w:p>
    <w:p w14:paraId="15FFA734" w14:textId="1149CC4D" w:rsidR="00C1147D" w:rsidRPr="00C059DE" w:rsidRDefault="007F12B8" w:rsidP="004271FB">
      <w:pPr>
        <w:spacing w:line="480" w:lineRule="auto"/>
        <w:rPr>
          <w:sz w:val="20"/>
          <w:szCs w:val="20"/>
        </w:rPr>
      </w:pPr>
      <w:r w:rsidRPr="00C059DE">
        <w:rPr>
          <w:bCs/>
          <w:sz w:val="20"/>
          <w:szCs w:val="20"/>
        </w:rPr>
        <w:t xml:space="preserve">Invasive alien macroinvertebrates, </w:t>
      </w:r>
      <w:r w:rsidR="00063DE5" w:rsidRPr="00C059DE">
        <w:rPr>
          <w:bCs/>
          <w:sz w:val="20"/>
          <w:szCs w:val="20"/>
        </w:rPr>
        <w:t xml:space="preserve">particularly </w:t>
      </w:r>
      <w:r w:rsidRPr="00C059DE">
        <w:rPr>
          <w:bCs/>
          <w:sz w:val="20"/>
          <w:szCs w:val="20"/>
        </w:rPr>
        <w:t xml:space="preserve">alien peracarid crustaceans (Amphipoda, Isopoda, Mysida) and molluscs (Gastropoda and Bivalvia), have invaded aquatic ecosystems across Europe and </w:t>
      </w:r>
      <w:r w:rsidR="00063DE5" w:rsidRPr="00C059DE">
        <w:rPr>
          <w:bCs/>
          <w:sz w:val="20"/>
          <w:szCs w:val="20"/>
        </w:rPr>
        <w:t xml:space="preserve">have played </w:t>
      </w:r>
      <w:r w:rsidRPr="00C059DE">
        <w:rPr>
          <w:bCs/>
          <w:sz w:val="20"/>
          <w:szCs w:val="20"/>
        </w:rPr>
        <w:t>a significant role in homogeniz</w:t>
      </w:r>
      <w:r w:rsidR="00063DE5" w:rsidRPr="00C059DE">
        <w:rPr>
          <w:bCs/>
          <w:sz w:val="20"/>
          <w:szCs w:val="20"/>
        </w:rPr>
        <w:t>ing</w:t>
      </w:r>
      <w:r w:rsidRPr="00C059DE">
        <w:rPr>
          <w:bCs/>
          <w:sz w:val="20"/>
          <w:szCs w:val="20"/>
        </w:rPr>
        <w:t xml:space="preserve"> benthic macroinvertebrate assemblages (Strayer, 2010; Havel et al., 2015). Large rivers </w:t>
      </w:r>
      <w:r w:rsidR="00063DE5" w:rsidRPr="00C059DE">
        <w:rPr>
          <w:bCs/>
          <w:sz w:val="20"/>
          <w:szCs w:val="20"/>
        </w:rPr>
        <w:t xml:space="preserve">are particularly </w:t>
      </w:r>
      <w:r w:rsidRPr="00C059DE">
        <w:rPr>
          <w:bCs/>
          <w:sz w:val="20"/>
          <w:szCs w:val="20"/>
        </w:rPr>
        <w:t>affected</w:t>
      </w:r>
      <w:r w:rsidR="005A4617">
        <w:rPr>
          <w:bCs/>
          <w:sz w:val="20"/>
          <w:szCs w:val="20"/>
        </w:rPr>
        <w:t xml:space="preserve"> by spread of</w:t>
      </w:r>
      <w:r w:rsidR="005C27A5">
        <w:rPr>
          <w:bCs/>
          <w:sz w:val="20"/>
          <w:szCs w:val="20"/>
        </w:rPr>
        <w:t xml:space="preserve"> alien macroinvertebrate species</w:t>
      </w:r>
      <w:r w:rsidRPr="00C059DE">
        <w:rPr>
          <w:bCs/>
          <w:sz w:val="20"/>
          <w:szCs w:val="20"/>
        </w:rPr>
        <w:t xml:space="preserve">, but </w:t>
      </w:r>
      <w:r w:rsidR="005C27A5">
        <w:rPr>
          <w:bCs/>
          <w:sz w:val="20"/>
          <w:szCs w:val="20"/>
        </w:rPr>
        <w:t>only</w:t>
      </w:r>
      <w:r w:rsidRPr="00C059DE">
        <w:rPr>
          <w:bCs/>
          <w:sz w:val="20"/>
          <w:szCs w:val="20"/>
        </w:rPr>
        <w:t xml:space="preserve"> few studies have documented biocontamination of European large rivers (Arbačiauskas et al., 2008, 2011; MacNeil et al., 2010; Ćuk et al., 2019). This study showed that alien Peracarida contributed most to the biocontamination of macroinvertebrate assemblages, both </w:t>
      </w:r>
      <w:r w:rsidR="00063DE5" w:rsidRPr="00C059DE">
        <w:rPr>
          <w:bCs/>
          <w:sz w:val="20"/>
          <w:szCs w:val="20"/>
        </w:rPr>
        <w:t>in terms of</w:t>
      </w:r>
      <w:r w:rsidRPr="00C059DE">
        <w:rPr>
          <w:bCs/>
          <w:sz w:val="20"/>
          <w:szCs w:val="20"/>
        </w:rPr>
        <w:t xml:space="preserve"> abundance and richness</w:t>
      </w:r>
      <w:r w:rsidR="00063DE5" w:rsidRPr="00C059DE">
        <w:rPr>
          <w:bCs/>
          <w:sz w:val="20"/>
          <w:szCs w:val="20"/>
        </w:rPr>
        <w:t xml:space="preserve"> </w:t>
      </w:r>
      <w:r w:rsidRPr="00C059DE">
        <w:rPr>
          <w:bCs/>
          <w:sz w:val="20"/>
          <w:szCs w:val="20"/>
        </w:rPr>
        <w:t xml:space="preserve">contamination </w:t>
      </w:r>
      <w:r w:rsidR="00063DE5" w:rsidRPr="00C059DE">
        <w:rPr>
          <w:bCs/>
          <w:sz w:val="20"/>
          <w:szCs w:val="20"/>
        </w:rPr>
        <w:t>in</w:t>
      </w:r>
      <w:r w:rsidRPr="00C059DE">
        <w:rPr>
          <w:bCs/>
          <w:sz w:val="20"/>
          <w:szCs w:val="20"/>
        </w:rPr>
        <w:t xml:space="preserve"> </w:t>
      </w:r>
      <w:r w:rsidR="00063DE5" w:rsidRPr="00C059DE">
        <w:rPr>
          <w:bCs/>
          <w:sz w:val="20"/>
          <w:szCs w:val="20"/>
        </w:rPr>
        <w:t xml:space="preserve">major </w:t>
      </w:r>
      <w:r w:rsidRPr="00C059DE">
        <w:rPr>
          <w:bCs/>
          <w:sz w:val="20"/>
          <w:szCs w:val="20"/>
        </w:rPr>
        <w:t>Croatian rivers. As</w:t>
      </w:r>
      <w:r w:rsidRPr="00C059DE">
        <w:rPr>
          <w:sz w:val="20"/>
          <w:szCs w:val="20"/>
        </w:rPr>
        <w:t xml:space="preserve"> alien Peracarida </w:t>
      </w:r>
      <w:r w:rsidR="00891F61" w:rsidRPr="00C059DE">
        <w:rPr>
          <w:sz w:val="20"/>
          <w:szCs w:val="20"/>
        </w:rPr>
        <w:t xml:space="preserve">were </w:t>
      </w:r>
      <w:r w:rsidRPr="00C059DE">
        <w:rPr>
          <w:sz w:val="20"/>
          <w:szCs w:val="20"/>
        </w:rPr>
        <w:t>mostly numerically domina</w:t>
      </w:r>
      <w:r w:rsidR="00891F61" w:rsidRPr="00C059DE">
        <w:rPr>
          <w:sz w:val="20"/>
          <w:szCs w:val="20"/>
        </w:rPr>
        <w:t>n</w:t>
      </w:r>
      <w:r w:rsidRPr="00C059DE">
        <w:rPr>
          <w:sz w:val="20"/>
          <w:szCs w:val="20"/>
        </w:rPr>
        <w:t xml:space="preserve">t in macroinvertebrate assemblages and often more abundant than other AMS, biocontamination indices showed high correlations with </w:t>
      </w:r>
      <w:r w:rsidR="00891F61" w:rsidRPr="00C059DE">
        <w:rPr>
          <w:sz w:val="20"/>
          <w:szCs w:val="20"/>
        </w:rPr>
        <w:t xml:space="preserve">densities of </w:t>
      </w:r>
      <w:r w:rsidRPr="00C059DE">
        <w:rPr>
          <w:sz w:val="20"/>
          <w:szCs w:val="20"/>
        </w:rPr>
        <w:t>alien Peracarida. Similar domina</w:t>
      </w:r>
      <w:r w:rsidR="00891F61" w:rsidRPr="00C059DE">
        <w:rPr>
          <w:sz w:val="20"/>
          <w:szCs w:val="20"/>
        </w:rPr>
        <w:t>nce</w:t>
      </w:r>
      <w:r w:rsidRPr="00C059DE">
        <w:rPr>
          <w:sz w:val="20"/>
          <w:szCs w:val="20"/>
        </w:rPr>
        <w:t xml:space="preserve"> of alien peracarids was observed in other major European rivers, such as the Rhine (Leuven et al., 2009), Danube (</w:t>
      </w:r>
      <w:r w:rsidR="00FC39E8" w:rsidRPr="00C059DE">
        <w:rPr>
          <w:sz w:val="20"/>
          <w:szCs w:val="20"/>
        </w:rPr>
        <w:t>Liška et al., 2015)</w:t>
      </w:r>
      <w:r w:rsidRPr="00C059DE">
        <w:rPr>
          <w:sz w:val="20"/>
          <w:szCs w:val="20"/>
        </w:rPr>
        <w:t xml:space="preserve"> and Vistula and Oder (Grabowski et al., 2009) </w:t>
      </w:r>
      <w:r w:rsidR="00891F61" w:rsidRPr="00C059DE">
        <w:rPr>
          <w:sz w:val="20"/>
          <w:szCs w:val="20"/>
        </w:rPr>
        <w:t>as well as</w:t>
      </w:r>
      <w:r w:rsidRPr="00C059DE">
        <w:rPr>
          <w:sz w:val="20"/>
          <w:szCs w:val="20"/>
        </w:rPr>
        <w:t xml:space="preserve"> Vistula Lagoon (Jazdzewski et al., 2004; </w:t>
      </w:r>
      <w:r w:rsidR="00FC39E8" w:rsidRPr="00C059DE">
        <w:rPr>
          <w:sz w:val="20"/>
          <w:szCs w:val="20"/>
        </w:rPr>
        <w:t>Jabłońska-Barna &amp;</w:t>
      </w:r>
      <w:r w:rsidRPr="00C059DE">
        <w:rPr>
          <w:sz w:val="20"/>
          <w:szCs w:val="20"/>
        </w:rPr>
        <w:t xml:space="preserve"> Koszałka, 2020). To our knowledge, this study is the first to examine the relationship between their density and </w:t>
      </w:r>
      <w:r w:rsidRPr="00C059DE">
        <w:rPr>
          <w:sz w:val="20"/>
          <w:szCs w:val="20"/>
        </w:rPr>
        <w:lastRenderedPageBreak/>
        <w:t>parameters indicat</w:t>
      </w:r>
      <w:r w:rsidR="00891F61" w:rsidRPr="00C059DE">
        <w:rPr>
          <w:sz w:val="20"/>
          <w:szCs w:val="20"/>
        </w:rPr>
        <w:t>iv</w:t>
      </w:r>
      <w:r w:rsidRPr="00C059DE">
        <w:rPr>
          <w:sz w:val="20"/>
          <w:szCs w:val="20"/>
        </w:rPr>
        <w:t>e</w:t>
      </w:r>
      <w:r w:rsidR="00891F61" w:rsidRPr="00C059DE">
        <w:rPr>
          <w:sz w:val="20"/>
          <w:szCs w:val="20"/>
        </w:rPr>
        <w:t xml:space="preserve"> of</w:t>
      </w:r>
      <w:r w:rsidRPr="00C059DE">
        <w:rPr>
          <w:sz w:val="20"/>
          <w:szCs w:val="20"/>
        </w:rPr>
        <w:t xml:space="preserve"> nutrient and organic pollution within already invaded sites. Because previous studies focused on comparing environmental parameters between invaded and </w:t>
      </w:r>
      <w:r w:rsidR="00EB2B62" w:rsidRPr="00C059DE">
        <w:rPr>
          <w:sz w:val="20"/>
          <w:szCs w:val="20"/>
        </w:rPr>
        <w:t>non-invaded</w:t>
      </w:r>
      <w:r w:rsidRPr="00C059DE">
        <w:rPr>
          <w:sz w:val="20"/>
          <w:szCs w:val="20"/>
        </w:rPr>
        <w:t xml:space="preserve"> sites (</w:t>
      </w:r>
      <w:r w:rsidRPr="00C059DE">
        <w:rPr>
          <w:bCs/>
          <w:sz w:val="20"/>
          <w:szCs w:val="20"/>
        </w:rPr>
        <w:t>Früh et al., 2012a, 2012</w:t>
      </w:r>
      <w:r w:rsidR="00EB2B62" w:rsidRPr="00C059DE">
        <w:rPr>
          <w:bCs/>
          <w:sz w:val="20"/>
          <w:szCs w:val="20"/>
        </w:rPr>
        <w:t>b), they were</w:t>
      </w:r>
      <w:r w:rsidRPr="00C059DE">
        <w:rPr>
          <w:bCs/>
          <w:sz w:val="20"/>
          <w:szCs w:val="20"/>
        </w:rPr>
        <w:t xml:space="preserve"> </w:t>
      </w:r>
      <w:r w:rsidR="00891F61" w:rsidRPr="00C059DE">
        <w:rPr>
          <w:bCs/>
          <w:sz w:val="20"/>
          <w:szCs w:val="20"/>
        </w:rPr>
        <w:t>un</w:t>
      </w:r>
      <w:r w:rsidRPr="00C059DE">
        <w:rPr>
          <w:bCs/>
          <w:sz w:val="20"/>
          <w:szCs w:val="20"/>
        </w:rPr>
        <w:t xml:space="preserve">able to </w:t>
      </w:r>
      <w:r w:rsidR="00891F61" w:rsidRPr="00C059DE">
        <w:rPr>
          <w:bCs/>
          <w:sz w:val="20"/>
          <w:szCs w:val="20"/>
        </w:rPr>
        <w:t>identify</w:t>
      </w:r>
      <w:r w:rsidRPr="00C059DE">
        <w:rPr>
          <w:bCs/>
          <w:sz w:val="20"/>
          <w:szCs w:val="20"/>
        </w:rPr>
        <w:t xml:space="preserve"> the effects of organic and nutrient pollution on individual AMS. </w:t>
      </w:r>
    </w:p>
    <w:p w14:paraId="19B307E9" w14:textId="77777777" w:rsidR="00C1147D" w:rsidRPr="00C059DE" w:rsidRDefault="007F12B8" w:rsidP="004271FB">
      <w:pPr>
        <w:spacing w:line="480" w:lineRule="auto"/>
        <w:ind w:firstLine="0"/>
        <w:rPr>
          <w:bCs/>
          <w:i/>
          <w:sz w:val="20"/>
          <w:szCs w:val="20"/>
        </w:rPr>
      </w:pPr>
      <w:r w:rsidRPr="00C059DE">
        <w:rPr>
          <w:i/>
          <w:sz w:val="20"/>
          <w:szCs w:val="20"/>
        </w:rPr>
        <w:t>Relationship between densities of alien Peracarida and physicochemical parameters</w:t>
      </w:r>
    </w:p>
    <w:p w14:paraId="1F036225" w14:textId="6E29BAEA" w:rsidR="00C1147D" w:rsidRPr="00C059DE" w:rsidRDefault="007F12B8" w:rsidP="004271FB">
      <w:pPr>
        <w:spacing w:line="480" w:lineRule="auto"/>
        <w:rPr>
          <w:sz w:val="20"/>
          <w:szCs w:val="20"/>
        </w:rPr>
      </w:pPr>
      <w:r w:rsidRPr="00C059DE">
        <w:rPr>
          <w:bCs/>
          <w:sz w:val="20"/>
          <w:szCs w:val="20"/>
        </w:rPr>
        <w:t xml:space="preserve">It is often assumed that alien Peracarida </w:t>
      </w:r>
      <w:r w:rsidRPr="00C059DE">
        <w:rPr>
          <w:sz w:val="20"/>
          <w:szCs w:val="20"/>
        </w:rPr>
        <w:fldChar w:fldCharType="begin"/>
      </w:r>
      <w:r w:rsidRPr="00C059DE">
        <w:rPr>
          <w:sz w:val="20"/>
          <w:szCs w:val="20"/>
        </w:rPr>
        <w:instrText>ADDIN CSL_CITATION {"citationItems":[{"id":"ITEM-1","itemData":{"DOI":"10.1007/s10750-007-0759-6","ISBN":"0018-8158","ISSN":"00188158","abstract":"About six life history and two ecolog- ical traits of gammarid species occurring in Central European waters were compared in order to identify the characters of successful invader. The species were (1) natives: Gammarus fossa- rum, G. pulex, G. lacustris, G. varsoviensis, G. balcanicus, G. leopoliensis, G. roeselii,and (2) aliens: Gammarus tigrinus, Chaetogammarus ischnus (=Echinogammarus ischnus), Ponto- gammarus robustoides, Obesogammarus crassus, Dikerogammarus haemobaphes, D. villosus. Gen- erally the alien species were characterised by a combination of large brood size, high partial fecundity, early maturation and by appearance of higher number of generations per year. Also, these species presented higher tolerance towards severe environmental conditions, i.e. elevated salinity and human degradation of the environ- ment. The above features seem to facilitate the colonisation of new areas and competition with native species – a phenomenon that has been currently observed in various parts of Europe.","author":[{"dropping-particle":"","family":"Grabowski","given":"Michal","non-dropping-particle":"","parse-names":false,"suffix":""},{"dropping-particle":"","family":"Bacela","given":"Karolina","non-dropping-particle":"","parse-names":false,"suffix":""},{"dropping-particle":"","family":"Konopacka","given":"Alicja","non-dropping-particle":"","parse-names":false,"suffix":""}],"container-title":"Hydrobiologia","id":"ITEM-1","issue":"1","issued":{"date-parts":[["2007"]]},"page":"75-84","title":"How to be an invasive gammarid (Amphipoda: Gammaroidea) - Comparison of life history traits","type":"article-journal","volume":"590"},"uris":["http://www.mendeley.com/documents/?uuid=04fc59a9-1b71-45c4-ac97-2cfa1c2f8f07"]}],"mendeley":{"formattedCitation":"(Grabowski et al., 2007)","manualFormatting":"(Grabowski et al., 2007, 2009)","plainTextFormattedCitation":"(Grabowski et al., 2007)","previouslyFormattedCitation":"(Grabowski et al., 2007)"},"properties":{"noteIndex":0},"schema":"https://github.com/citation-style-language/schema/raw/master/csl-citation.json"}</w:instrText>
      </w:r>
      <w:r w:rsidRPr="00C059DE">
        <w:rPr>
          <w:sz w:val="20"/>
          <w:szCs w:val="20"/>
        </w:rPr>
        <w:fldChar w:fldCharType="separate"/>
      </w:r>
      <w:bookmarkStart w:id="22" w:name="__Fieldmark__875_4020785309"/>
      <w:r w:rsidRPr="00C059DE">
        <w:rPr>
          <w:bCs/>
          <w:sz w:val="20"/>
          <w:szCs w:val="20"/>
        </w:rPr>
        <w:t>(</w:t>
      </w:r>
      <w:bookmarkStart w:id="23" w:name="__Fieldmark__2260_3660488972"/>
      <w:r w:rsidRPr="00C059DE">
        <w:rPr>
          <w:bCs/>
          <w:sz w:val="20"/>
          <w:szCs w:val="20"/>
        </w:rPr>
        <w:t>Grabowski et al., 2007, 2009)</w:t>
      </w:r>
      <w:r w:rsidRPr="00C059DE">
        <w:rPr>
          <w:sz w:val="20"/>
          <w:szCs w:val="20"/>
        </w:rPr>
        <w:fldChar w:fldCharType="end"/>
      </w:r>
      <w:bookmarkEnd w:id="22"/>
      <w:bookmarkEnd w:id="23"/>
      <w:r w:rsidRPr="00C059DE">
        <w:rPr>
          <w:bCs/>
          <w:sz w:val="20"/>
          <w:szCs w:val="20"/>
        </w:rPr>
        <w:t xml:space="preserve">, as well as other AMS </w:t>
      </w:r>
      <w:r w:rsidRPr="00C059DE">
        <w:rPr>
          <w:sz w:val="20"/>
          <w:szCs w:val="20"/>
        </w:rPr>
        <w:fldChar w:fldCharType="begin"/>
      </w:r>
      <w:r w:rsidRPr="00C059DE">
        <w:rPr>
          <w:sz w:val="20"/>
          <w:szCs w:val="20"/>
        </w:rPr>
        <w:instrText>ADDIN CSL_CITATION {"citationItems":[{"id":"ITEM-1","itemData":{"DOI":"10.1007/s10530-012-0226-9","ISSN":"13873547","abstract":"One of the key challenges of invasion biology in aquatic systems is determining the environmental conditions under which non-indigenous species establish populations in new habitats. It is widely believed that environmental degradation of streams and rivers may facilitate susceptibility to invasion; however, this has not yet been demonstrated consistently across a wide range of taxonomic groups. We analyzed macroinvertebrate data from 398 stream and river sites in Germany in order to test whether morphologically and physicochemically degraded stream and river habitats are more prone to invasion. Further, we identified the most important environmental variables facilitating invasion. The study confirmed that invaded sites were significantly more degraded than sites where only indigenous species were recorded. In both streams and rivers, invaded sites featured increased maximum temperatures, chloride and total organic carbon concentrations and a decreased morphological habitat quality. In streams, additionally the variables minimum temperature, oxygen, orthophosphate and ammonium contributed to greater degradation. In rivers also nitrate concentration was increased at invaded sites. Generalized linear models indicated that chloride was one of the most important variables that favored invasibility in both streams and rivers. In streams, the most indicative variables for invasion risk also included orthophosphate and maximum temperature. In rivers, in addition to chloride, morphological habitat quality was important. Our results confirm that the physicochemical and morphological intactness of riverine systems is a safeguard against invasion of aquatic non-indigenous macroinvertebrates. Based on this knowledge, management strategies can be developed to reduce invasion risk. © 2012 Springer Science+Business Media B.V.","author":[{"dropping-particle":"","family":"Früh","given":"Denise","non-dropping-particle":"","parse-names":false,"suffix":""},{"dropping-particle":"","family":"Stoll","given":"Stefan","non-dropping-particle":"","parse-names":false,"suffix":""},{"dropping-particle":"","family":"Haase","given":"Peter","non-dropping-particle":"","parse-names":false,"suffix":""}],"container-title":"Biological Invasions","id":"ITEM-1","issue":"11","issued":{"date-parts":[["2012"]]},"page":"2243-2253","title":"Physicochemical and morphological degradation of stream and river habitats increases invasion risk","type":"article-journal","volume":"14"},"uris":["http://www.mendeley.com/documents/?uuid=ba0b83f1-1e4f-473e-9636-6ad212415929"]},{"id":"ITEM-2","itemData":{"DOI":"10.1007/s10530-009-9498-0","ISSN":"13873547","abstract":"We assembled information on 119 species of freshwater macroinvertebrate invaders in North America and Europe, and compared them to all native freshwater species in North America and Europe. We tested whether the invaders were a random or selected group among taxa (phylum or class), water quality requirements, and feeding habit. We found that freshwater macroinvertebrate Invaders are not a random selection of species, and are over-represented by molluscs and crustaceans, while taxa richness of native communities are dominated by insects. Over 35% of native species of aquatic invertebrates in North America are only able to live in areas with excellent or very good water quality, and are intolerant of organic pollution. In contrast, all invaders are tolerant of at least moderate amounts of organic pollution. There was a significant difference in the distribution of feeding habits between native species and invaders: collector-filterers (including suspension feeders) were 2.5-3 times more abundant, and predators were 3-4 times less abundant among invaders than among native invertebrates. The ongoing spread of exotic species affects the biodiversity of selected taxa, shifts communities toward greater tolerance of organic pollution and increases the numbers of suspension feeders, thereby enhancing benthic pelagic coupling in waterbodies with high densities of invaders. Because these processes are very similar in Europe and North America, we suggest that the observed patterns may have a common global effect. © Springer Science+Business Media B.V. 2009.","author":[{"dropping-particle":"","family":"Karatayev","given":"Alexander Y.","non-dropping-particle":"","parse-names":false,"suffix":""},{"dropping-particle":"","family":"Burlakova","given":"Lyubov E.","non-dropping-particle":"","parse-names":false,"suffix":""},{"dropping-particle":"","family":"Padilla","given":"Dianna K.","non-dropping-particle":"","parse-names":false,"suffix":""},{"dropping-particle":"","family":"Mastitsky","given":"Sergey E.","non-dropping-particle":"","parse-names":false,"suffix":""},{"dropping-particle":"","family":"Olenin","given":"Sergej","non-dropping-particle":"","parse-names":false,"suffix":""}],"container-title":"Biological Invasions","id":"ITEM-2","issue":"9","issued":{"date-parts":[["2009"]]},"page":"2009-2019","title":"Invaders are not a random selection of species","type":"article-journal","volume":"11"},"uris":["http://www.mendeley.com/documents/?uuid=8566401f-f4ec-4b79-81f5-d3888c2bc2b4"]}],"mendeley":{"formattedCitation":"(Früh et al., 2012; Karatayev et al., 2009)","manualFormatting":"(Früh et al., 2010, 2012; Karatayev et al., 2009)","plainTextFormattedCitation":"(Früh et al., 2012; Karatayev et al., 2009)","previouslyFormattedCitation":"(Früh et al., 2012; Karatayev et al., 2009)"},"properties":{"noteIndex":0},"schema":"https://github.com/citation-style-language/schema/raw/master/csl-citation.json"}</w:instrText>
      </w:r>
      <w:r w:rsidRPr="00C059DE">
        <w:rPr>
          <w:sz w:val="20"/>
          <w:szCs w:val="20"/>
        </w:rPr>
        <w:fldChar w:fldCharType="separate"/>
      </w:r>
      <w:bookmarkStart w:id="24" w:name="__Fieldmark__886_4020785309"/>
      <w:r w:rsidRPr="00C059DE">
        <w:rPr>
          <w:bCs/>
          <w:sz w:val="20"/>
          <w:szCs w:val="20"/>
        </w:rPr>
        <w:t>(</w:t>
      </w:r>
      <w:bookmarkStart w:id="25" w:name="__Fieldmark__2271_3660488972"/>
      <w:r w:rsidRPr="00C059DE">
        <w:rPr>
          <w:bCs/>
          <w:sz w:val="20"/>
          <w:szCs w:val="20"/>
        </w:rPr>
        <w:t>Früh et al., 2012a, 2012b; Karatayev et al., 2009)</w:t>
      </w:r>
      <w:r w:rsidRPr="00C059DE">
        <w:rPr>
          <w:sz w:val="20"/>
          <w:szCs w:val="20"/>
        </w:rPr>
        <w:fldChar w:fldCharType="end"/>
      </w:r>
      <w:bookmarkEnd w:id="24"/>
      <w:bookmarkEnd w:id="25"/>
      <w:r w:rsidRPr="00C059DE">
        <w:rPr>
          <w:bCs/>
          <w:sz w:val="20"/>
          <w:szCs w:val="20"/>
        </w:rPr>
        <w:t xml:space="preserve">, have </w:t>
      </w:r>
      <w:r w:rsidR="00891F61" w:rsidRPr="00C059DE">
        <w:rPr>
          <w:bCs/>
          <w:sz w:val="20"/>
          <w:szCs w:val="20"/>
        </w:rPr>
        <w:t xml:space="preserve">a high </w:t>
      </w:r>
      <w:r w:rsidRPr="00C059DE">
        <w:rPr>
          <w:bCs/>
          <w:sz w:val="20"/>
          <w:szCs w:val="20"/>
        </w:rPr>
        <w:t xml:space="preserve">tolerance to environmental conditions, whose invasions </w:t>
      </w:r>
      <w:r w:rsidR="00FF2E16" w:rsidRPr="00C059DE">
        <w:rPr>
          <w:bCs/>
          <w:sz w:val="20"/>
          <w:szCs w:val="20"/>
        </w:rPr>
        <w:t xml:space="preserve">may </w:t>
      </w:r>
      <w:r w:rsidRPr="00C059DE">
        <w:rPr>
          <w:bCs/>
          <w:sz w:val="20"/>
          <w:szCs w:val="20"/>
        </w:rPr>
        <w:t xml:space="preserve">have been </w:t>
      </w:r>
      <w:r w:rsidR="00FF2E16" w:rsidRPr="00C059DE">
        <w:rPr>
          <w:bCs/>
          <w:sz w:val="20"/>
          <w:szCs w:val="20"/>
        </w:rPr>
        <w:t xml:space="preserve">facilitated </w:t>
      </w:r>
      <w:r w:rsidRPr="00C059DE">
        <w:rPr>
          <w:bCs/>
          <w:sz w:val="20"/>
          <w:szCs w:val="20"/>
        </w:rPr>
        <w:t>by human impacts o</w:t>
      </w:r>
      <w:r w:rsidR="00FF2E16" w:rsidRPr="00C059DE">
        <w:rPr>
          <w:bCs/>
          <w:sz w:val="20"/>
          <w:szCs w:val="20"/>
        </w:rPr>
        <w:t>n</w:t>
      </w:r>
      <w:r w:rsidRPr="00C059DE">
        <w:rPr>
          <w:bCs/>
          <w:sz w:val="20"/>
          <w:szCs w:val="20"/>
        </w:rPr>
        <w:t xml:space="preserve"> European waters such as eutrophication and pollution (</w:t>
      </w:r>
      <w:r w:rsidR="00FC39E8" w:rsidRPr="00C059DE">
        <w:rPr>
          <w:bCs/>
          <w:sz w:val="20"/>
          <w:szCs w:val="20"/>
        </w:rPr>
        <w:t>Walley &amp;</w:t>
      </w:r>
      <w:r w:rsidRPr="00C059DE">
        <w:rPr>
          <w:bCs/>
          <w:sz w:val="20"/>
          <w:szCs w:val="20"/>
        </w:rPr>
        <w:t xml:space="preserve"> Hawkes, 1996; MacNeil et al., 2004; Grabowski et al., 2007). Probably </w:t>
      </w:r>
      <w:r w:rsidR="00FF2E16" w:rsidRPr="00C059DE">
        <w:rPr>
          <w:bCs/>
          <w:sz w:val="20"/>
          <w:szCs w:val="20"/>
        </w:rPr>
        <w:t>due to the</w:t>
      </w:r>
      <w:r w:rsidRPr="00C059DE">
        <w:rPr>
          <w:bCs/>
          <w:sz w:val="20"/>
          <w:szCs w:val="20"/>
        </w:rPr>
        <w:t xml:space="preserve"> complex geological history and changing environments of the Caspian and Black Sea region</w:t>
      </w:r>
      <w:r w:rsidR="00FF2E16" w:rsidRPr="00C059DE">
        <w:rPr>
          <w:bCs/>
          <w:sz w:val="20"/>
          <w:szCs w:val="20"/>
        </w:rPr>
        <w:t>s</w:t>
      </w:r>
      <w:r w:rsidRPr="00C059DE">
        <w:rPr>
          <w:bCs/>
          <w:sz w:val="20"/>
          <w:szCs w:val="20"/>
        </w:rPr>
        <w:t xml:space="preserve"> (Dumont, 1998), Ponto-Caspian invaders are relatively euryhaline and euryecious, i.e. </w:t>
      </w:r>
      <w:r w:rsidR="00A60D22" w:rsidRPr="00C059DE">
        <w:rPr>
          <w:bCs/>
          <w:sz w:val="20"/>
          <w:szCs w:val="20"/>
        </w:rPr>
        <w:t xml:space="preserve">they are </w:t>
      </w:r>
      <w:r w:rsidRPr="00C059DE">
        <w:rPr>
          <w:bCs/>
          <w:sz w:val="20"/>
          <w:szCs w:val="20"/>
        </w:rPr>
        <w:t>pre</w:t>
      </w:r>
      <w:r w:rsidR="00A60D22" w:rsidRPr="00C059DE">
        <w:rPr>
          <w:bCs/>
          <w:sz w:val="20"/>
          <w:szCs w:val="20"/>
        </w:rPr>
        <w:t>-</w:t>
      </w:r>
      <w:r w:rsidRPr="00C059DE">
        <w:rPr>
          <w:bCs/>
          <w:sz w:val="20"/>
          <w:szCs w:val="20"/>
        </w:rPr>
        <w:t>adapted to invade new environments. However, laboratory studies comparing alien (</w:t>
      </w:r>
      <w:r w:rsidRPr="00C059DE">
        <w:rPr>
          <w:bCs/>
          <w:i/>
          <w:iCs/>
          <w:sz w:val="20"/>
          <w:szCs w:val="20"/>
        </w:rPr>
        <w:t>Dikerogammarus</w:t>
      </w:r>
      <w:r w:rsidRPr="00C059DE">
        <w:rPr>
          <w:bCs/>
          <w:sz w:val="20"/>
          <w:szCs w:val="20"/>
        </w:rPr>
        <w:t xml:space="preserve"> spp.) and native (</w:t>
      </w:r>
      <w:r w:rsidRPr="00C059DE">
        <w:rPr>
          <w:bCs/>
          <w:i/>
          <w:iCs/>
          <w:sz w:val="20"/>
          <w:szCs w:val="20"/>
        </w:rPr>
        <w:t>Gammarus</w:t>
      </w:r>
      <w:r w:rsidRPr="00C059DE">
        <w:rPr>
          <w:bCs/>
          <w:sz w:val="20"/>
          <w:szCs w:val="20"/>
        </w:rPr>
        <w:t xml:space="preserve"> spp.) </w:t>
      </w:r>
      <w:r w:rsidR="00A60D22" w:rsidRPr="00C059DE">
        <w:rPr>
          <w:bCs/>
          <w:sz w:val="20"/>
          <w:szCs w:val="20"/>
        </w:rPr>
        <w:t xml:space="preserve">amphipod </w:t>
      </w:r>
      <w:r w:rsidRPr="00C059DE">
        <w:rPr>
          <w:bCs/>
          <w:sz w:val="20"/>
          <w:szCs w:val="20"/>
        </w:rPr>
        <w:t xml:space="preserve">species showed </w:t>
      </w:r>
      <w:r w:rsidR="00A60D22" w:rsidRPr="00C059DE">
        <w:rPr>
          <w:bCs/>
          <w:sz w:val="20"/>
          <w:szCs w:val="20"/>
        </w:rPr>
        <w:t>greater</w:t>
      </w:r>
      <w:r w:rsidRPr="00C059DE">
        <w:rPr>
          <w:bCs/>
          <w:sz w:val="20"/>
          <w:szCs w:val="20"/>
        </w:rPr>
        <w:t xml:space="preserve"> tolerance of alien</w:t>
      </w:r>
      <w:r w:rsidR="00A60D22" w:rsidRPr="00C059DE">
        <w:rPr>
          <w:bCs/>
          <w:sz w:val="20"/>
          <w:szCs w:val="20"/>
        </w:rPr>
        <w:t xml:space="preserve"> </w:t>
      </w:r>
      <w:r w:rsidRPr="00C059DE">
        <w:rPr>
          <w:bCs/>
          <w:sz w:val="20"/>
          <w:szCs w:val="20"/>
        </w:rPr>
        <w:t>s</w:t>
      </w:r>
      <w:r w:rsidR="00A60D22" w:rsidRPr="00C059DE">
        <w:rPr>
          <w:bCs/>
          <w:sz w:val="20"/>
          <w:szCs w:val="20"/>
        </w:rPr>
        <w:t>pecies</w:t>
      </w:r>
      <w:r w:rsidRPr="00C059DE">
        <w:rPr>
          <w:bCs/>
          <w:sz w:val="20"/>
          <w:szCs w:val="20"/>
        </w:rPr>
        <w:t xml:space="preserve"> only to salinity (</w:t>
      </w:r>
      <w:r w:rsidR="00FC39E8" w:rsidRPr="00C059DE">
        <w:rPr>
          <w:bCs/>
          <w:sz w:val="20"/>
          <w:szCs w:val="20"/>
        </w:rPr>
        <w:t>Reid &amp;</w:t>
      </w:r>
      <w:r w:rsidRPr="00C059DE">
        <w:rPr>
          <w:bCs/>
          <w:sz w:val="20"/>
          <w:szCs w:val="20"/>
        </w:rPr>
        <w:t xml:space="preserve"> Orlova, 2002) and not to other parameters such as temperature and oxygen </w:t>
      </w:r>
      <w:r w:rsidRPr="00C059DE">
        <w:rPr>
          <w:sz w:val="20"/>
          <w:szCs w:val="20"/>
        </w:rPr>
        <w:fldChar w:fldCharType="begin"/>
      </w:r>
      <w:r w:rsidRPr="00C059DE">
        <w:rPr>
          <w:sz w:val="20"/>
          <w:szCs w:val="20"/>
        </w:rPr>
        <w:instrText>ADDIN CSL_CITATION {"citationItems":[{"id":"ITEM-1","itemData":{"DOI":"10.1023/A:1023982200529","ISSN":"13862588","abstract":"Bioinvasions by closely related species often lead to niche competition between exotic and indigenous species. The outcome of this competition is partly determined by differences in physiological tolerance of the competing species to the environmental conditions of the colonised habitat. Physiological tolerance of the invading gammarid species Gammarus tigrinus, Echinogammarus ischnus and Dikerogammarus villosus and the indigenous gammarid species Gammarus pulex, Gammarus roeseli and Gammarus fossarum from Dutch waters was studied in the laboratory by comparing their pleopod beats at rest at different water temperatures, which reflect the gammarid's oxygen consumption. Pleopod beat frequencies increased from a minimum ventilatory activity of 0 beats per minute at 1°C to maximum activity of up to 300 beats per minute at temperatures between 25°C and 35°C. At the state of maximum activity, a further increase in temperature was followed by a strong decrease in pleopod beat frequency, indicating acute stress, and subsequently mortality. Frequency response patterns of invading and indigenous gammarids were found to be highly similar, indicating a wide tolerance to temperature for all species. The tolerance of D. villosus, however, was reduced in brook water, indicating a lower competitive ability in relatively ion-poor water. G. tigrinus survived at higher temperatures in the more ion-rich, polluted waters than the indigenous gammarids, indicating a wider physiological tolerance and thus a higher competitive ability in these waters.","author":[{"dropping-particle":"","family":"Wijnhoven","given":"S.","non-dropping-particle":"","parse-names":false,"suffix":""},{"dropping-particle":"","family":"Riel","given":"M. C.","non-dropping-particle":"Van","parse-names":false,"suffix":""},{"dropping-particle":"","family":"Velde","given":"G.","non-dropping-particle":"Van Der","parse-names":false,"suffix":""}],"container-title":"Aquatic Ecology","id":"ITEM-1","issue":"2","issued":{"date-parts":[["2003"]]},"page":"151-158","title":"Exotic and indigenous freshwater gammarid species: Physiological tolerance to water temperature in relation to ionic content of the water","type":"article-journal","volume":"37"},"uris":["http://www.mendeley.com/documents/?uuid=48cf1558-2038-4e81-880a-1b717f1e5e38"]},{"id":"ITEM-2","itemData":{"DOI":"10.1016/j.cbpa.2011.03.019","ISBN":"1531-4332 (Electronic)\\r1095-6433 (Linking)","ISSN":"10956433","PMID":"21457784","abstract":"With global climate changes, biological invasions are considered to be one of the main causes of the decline of freshwater biodiversity. In this context, predicted increases in global temperature may alter the geographical distributions of native and invasive species. The purpose of our study was to examine the metabolic, behavioral and physiological responses to short-term temperature acclimation of two widely distributed species (the most successful European invader, Dikerogammarus villosus, and its main victim, Gammarus pulex), in order to estimate the potential effect of global warming on its invasion of freshwater ecosystems. Our results show that D. villosus is more vulnerable to high temperatures than G. pulex. The native species seems to be best adapted to intermediate temperatures (10-20 °C) with a possibility of adjustment to \"extreme\" temperatures (5-27 °C), whereas the \"killer shrimp\" D. villosus seems best adapted to lower temperatures (5-10 °C) with a limited possibility of adjustment above 20 °C. In the light of our results, global warming is likely to be less favorable to the invasive species. However, D. villosus showed reduced metabolic and activity rates, associated with higher glycogen content. This adaptive strategy was interpreted as having functional advantages, allowing D. villosus to successfully invade harsh and/or unpredictable biotopes. In addition, our results show that glycogen stores may be used as a powerful indicator of the optimal thermal window for aquatic ectotherms. © 2011 Elsevier Inc.","author":[{"dropping-particle":"","family":"Maazouzi","given":"C.","non-dropping-particle":"","parse-names":false,"suffix":""},{"dropping-particle":"","family":"Piscart","given":"C.","non-dropping-particle":"","parse-names":false,"suffix":""},{"dropping-particle":"","family":"Legier","given":"F.","non-dropping-particle":"","parse-names":false,"suffix":""},{"dropping-particle":"","family":"Hervant","given":"F.","non-dropping-particle":"","parse-names":false,"suffix":""}],"container-title":"Comparative Biochemistry and Physiology - A Molecular and Integrative Physiology","id":"ITEM-2","issue":"3","issued":{"date-parts":[["2011"]]},"page":"268-274","publisher":"Elsevier Inc.","title":"Ecophysiological responses to temperature of the \"killer shrimp\" Dikerogammarus villosus: Is the invader really stronger than the native Gammarus pulex?","type":"article-journal","volume":"159"},"uris":["http://www.mendeley.com/documents/?uuid=f9dc0d7c-6be5-4f7e-bf57-4428e137f116"]}],"mendeley":{"formattedCitation":"(Maazouzi et al., 2011; Wijnhoven et al., 2003)","plainTextFormattedCitation":"(Maazouzi et al., 2011; Wijnhoven et al., 2003)","previouslyFormattedCitation":"(Maazouzi et al., 2011; Wijnhoven et al., 2003)"},"properties":{"noteIndex":0},"schema":"https://github.com/citation-style-language/schema/raw/master/csl-citation.json"}</w:instrText>
      </w:r>
      <w:r w:rsidRPr="00C059DE">
        <w:rPr>
          <w:sz w:val="20"/>
          <w:szCs w:val="20"/>
        </w:rPr>
        <w:fldChar w:fldCharType="separate"/>
      </w:r>
      <w:bookmarkStart w:id="26" w:name="__Fieldmark__915_4020785309"/>
      <w:r w:rsidRPr="00C059DE">
        <w:rPr>
          <w:bCs/>
          <w:sz w:val="20"/>
          <w:szCs w:val="20"/>
        </w:rPr>
        <w:t>(</w:t>
      </w:r>
      <w:bookmarkStart w:id="27" w:name="__Fieldmark__2312_3660488972"/>
      <w:r w:rsidRPr="00C059DE">
        <w:rPr>
          <w:bCs/>
          <w:sz w:val="20"/>
          <w:szCs w:val="20"/>
        </w:rPr>
        <w:t>Maazouzi et al., 2011; Wijnhoven et al., 2003)</w:t>
      </w:r>
      <w:r w:rsidRPr="00C059DE">
        <w:rPr>
          <w:sz w:val="20"/>
          <w:szCs w:val="20"/>
        </w:rPr>
        <w:fldChar w:fldCharType="end"/>
      </w:r>
      <w:bookmarkEnd w:id="26"/>
      <w:bookmarkEnd w:id="27"/>
      <w:r w:rsidRPr="00C059DE">
        <w:rPr>
          <w:bCs/>
          <w:sz w:val="20"/>
          <w:szCs w:val="20"/>
        </w:rPr>
        <w:t xml:space="preserve">. </w:t>
      </w:r>
      <w:r w:rsidR="00A60D22" w:rsidRPr="00C059DE">
        <w:rPr>
          <w:bCs/>
          <w:sz w:val="20"/>
          <w:szCs w:val="20"/>
        </w:rPr>
        <w:t>Moreover</w:t>
      </w:r>
      <w:r w:rsidRPr="00C059DE">
        <w:rPr>
          <w:bCs/>
          <w:sz w:val="20"/>
          <w:szCs w:val="20"/>
        </w:rPr>
        <w:t xml:space="preserve">, </w:t>
      </w:r>
      <w:r w:rsidR="00A60D22" w:rsidRPr="00C059DE">
        <w:rPr>
          <w:bCs/>
          <w:sz w:val="20"/>
          <w:szCs w:val="20"/>
        </w:rPr>
        <w:t>broad</w:t>
      </w:r>
      <w:r w:rsidRPr="00C059DE">
        <w:rPr>
          <w:bCs/>
          <w:sz w:val="20"/>
          <w:szCs w:val="20"/>
        </w:rPr>
        <w:t xml:space="preserve"> tolerance of aliens to pollution </w:t>
      </w:r>
      <w:r w:rsidR="00A60D22" w:rsidRPr="00C059DE">
        <w:rPr>
          <w:bCs/>
          <w:sz w:val="20"/>
          <w:szCs w:val="20"/>
        </w:rPr>
        <w:t>h</w:t>
      </w:r>
      <w:r w:rsidRPr="00C059DE">
        <w:rPr>
          <w:bCs/>
          <w:sz w:val="20"/>
          <w:szCs w:val="20"/>
        </w:rPr>
        <w:t xml:space="preserve">as very rarely </w:t>
      </w:r>
      <w:r w:rsidR="00A60D22" w:rsidRPr="00C059DE">
        <w:rPr>
          <w:bCs/>
          <w:sz w:val="20"/>
          <w:szCs w:val="20"/>
        </w:rPr>
        <w:t xml:space="preserve">been </w:t>
      </w:r>
      <w:r w:rsidRPr="00C059DE">
        <w:rPr>
          <w:bCs/>
          <w:sz w:val="20"/>
          <w:szCs w:val="20"/>
        </w:rPr>
        <w:t xml:space="preserve">tested in the field. Some studies even showed that the often-assumed more euryecious and stronger invader, </w:t>
      </w:r>
      <w:r w:rsidR="00A60D22" w:rsidRPr="00C059DE">
        <w:rPr>
          <w:bCs/>
          <w:sz w:val="20"/>
          <w:szCs w:val="20"/>
        </w:rPr>
        <w:t xml:space="preserve">the </w:t>
      </w:r>
      <w:r w:rsidRPr="00C059DE">
        <w:rPr>
          <w:bCs/>
          <w:sz w:val="20"/>
          <w:szCs w:val="20"/>
        </w:rPr>
        <w:t xml:space="preserve">amphipod </w:t>
      </w:r>
      <w:r w:rsidRPr="00C059DE">
        <w:rPr>
          <w:bCs/>
          <w:i/>
          <w:iCs/>
          <w:sz w:val="20"/>
          <w:szCs w:val="20"/>
        </w:rPr>
        <w:t>D</w:t>
      </w:r>
      <w:r w:rsidR="00BB1C64">
        <w:rPr>
          <w:bCs/>
          <w:i/>
          <w:iCs/>
          <w:sz w:val="20"/>
          <w:szCs w:val="20"/>
        </w:rPr>
        <w:t>.</w:t>
      </w:r>
      <w:r w:rsidRPr="00C059DE">
        <w:rPr>
          <w:bCs/>
          <w:i/>
          <w:iCs/>
          <w:sz w:val="20"/>
          <w:szCs w:val="20"/>
        </w:rPr>
        <w:t xml:space="preserve"> villosus</w:t>
      </w:r>
      <w:r w:rsidRPr="00C059DE">
        <w:rPr>
          <w:bCs/>
          <w:sz w:val="20"/>
          <w:szCs w:val="20"/>
        </w:rPr>
        <w:t xml:space="preserve">, has a low tolerance to ammonia </w:t>
      </w:r>
      <w:r w:rsidRPr="00C059DE">
        <w:rPr>
          <w:sz w:val="20"/>
          <w:szCs w:val="20"/>
        </w:rPr>
        <w:fldChar w:fldCharType="begin"/>
      </w:r>
      <w:r w:rsidRPr="00C059DE">
        <w:rPr>
          <w:sz w:val="20"/>
          <w:szCs w:val="20"/>
        </w:rPr>
        <w:instrText>ADDIN CSL_CITATION {"citationItems":[{"id":"ITEM-1","itemData":{"DOI":"10.1016/j.cbpa.2015.08.003","ISSN":"15314332","PMID":"26263852","abstract":"We studied the physiological and behavioral responses of the Ponto-Caspian amphipod Dikerogammarus villosus during exposure to four total ammonia concentrations (NH3+NH4+; TotAmm): 0.003 (control), 0.06, 1.6, and 7.0mmol L-1 (0.042, 0.84, 22.4, and 98.0mg L-1) for a period of up to 12h at 21°C. During the transition period from the control to treatment concentration as well as during the first hour of exposure to 0.06 and 1.6mmol L-1, gammarids increased their locomotor activity, which was manifested in significantly higher routine metabolic rates compared to control conditions. At control conditions, the resting metabolic rate amounted to 0.98±0.26mW g-1 and significantly increased by 19 and 37% at 0.06 and 1.6mmol L-1, respectively. The highest examined [TotAmm] caused a rapid and significant increase in resting metabolic rate by 37% within the first 4h of exposure before gammarids died. The exposure to elevated [TotAmm] also resulted in a significant decreased RNA:DNA ratio and significantly higher glycogen concentrations compared to the control. We conclude that even a short exposure to TotAmm of 0.06mmol L-1, which may occur in natural habitats, disturbs the physiology and behavior of D. villosus and leads to increased metabolic costs of the maintenance and reduced protein synthesis.","author":[{"dropping-particle":"","family":"Normant-Saremba","given":"Monika","non-dropping-particle":"","parse-names":false,"suffix":""},{"dropping-particle":"","family":"Becker","given":"Jochen","non-dropping-particle":"","parse-names":false,"suffix":""},{"dropping-particle":"","family":"Winkelmann","given":"Carola","non-dropping-particle":"","parse-names":false,"suffix":""}],"container-title":"Comparative Biochemistry and Physiology -Part A : Molecular and Integrative Physiology","id":"ITEM-1","issued":{"date-parts":[["2015"]]},"page":"107-114","publisher":"Elsevier Inc.","title":"Physiological and behavioral responses of the invasive amphipod, Dikerogammarus villosus, to ammonia","type":"article-journal","volume":"189"},"uris":["http://www.mendeley.com/documents/?uuid=f75a88aa-8f41-4d68-91e4-26947d17e586"]}],"mendeley":{"formattedCitation":"(Normant-Saremba et al., 2015)","plainTextFormattedCitation":"(Normant-Saremba et al., 2015)","previouslyFormattedCitation":"(Normant-Saremba et al., 2015)"},"properties":{"noteIndex":0},"schema":"https://github.com/citation-style-language/schema/raw/master/csl-citation.json"}</w:instrText>
      </w:r>
      <w:r w:rsidRPr="00C059DE">
        <w:rPr>
          <w:sz w:val="20"/>
          <w:szCs w:val="20"/>
        </w:rPr>
        <w:fldChar w:fldCharType="separate"/>
      </w:r>
      <w:bookmarkStart w:id="28" w:name="__Fieldmark__938_4020785309"/>
      <w:r w:rsidRPr="00C059DE">
        <w:rPr>
          <w:bCs/>
          <w:sz w:val="20"/>
          <w:szCs w:val="20"/>
        </w:rPr>
        <w:t>(</w:t>
      </w:r>
      <w:bookmarkStart w:id="29" w:name="__Fieldmark__2332_3660488972"/>
      <w:r w:rsidRPr="00C059DE">
        <w:rPr>
          <w:bCs/>
          <w:sz w:val="20"/>
          <w:szCs w:val="20"/>
        </w:rPr>
        <w:t>Normant-Saremba et al., 2015)</w:t>
      </w:r>
      <w:r w:rsidRPr="00C059DE">
        <w:rPr>
          <w:sz w:val="20"/>
          <w:szCs w:val="20"/>
        </w:rPr>
        <w:fldChar w:fldCharType="end"/>
      </w:r>
      <w:bookmarkEnd w:id="28"/>
      <w:bookmarkEnd w:id="29"/>
      <w:r w:rsidRPr="00C059DE">
        <w:rPr>
          <w:bCs/>
          <w:sz w:val="20"/>
          <w:szCs w:val="20"/>
        </w:rPr>
        <w:t xml:space="preserve">, and </w:t>
      </w:r>
      <w:r w:rsidR="00A60D22" w:rsidRPr="00C059DE">
        <w:rPr>
          <w:bCs/>
          <w:sz w:val="20"/>
          <w:szCs w:val="20"/>
        </w:rPr>
        <w:t xml:space="preserve">that </w:t>
      </w:r>
      <w:r w:rsidRPr="00C059DE">
        <w:rPr>
          <w:bCs/>
          <w:sz w:val="20"/>
          <w:szCs w:val="20"/>
        </w:rPr>
        <w:t xml:space="preserve">even its coexistence with </w:t>
      </w:r>
      <w:r w:rsidR="00A60D22" w:rsidRPr="00C059DE">
        <w:rPr>
          <w:bCs/>
          <w:sz w:val="20"/>
          <w:szCs w:val="20"/>
        </w:rPr>
        <w:t xml:space="preserve">the </w:t>
      </w:r>
      <w:r w:rsidRPr="00C059DE">
        <w:rPr>
          <w:bCs/>
          <w:sz w:val="20"/>
          <w:szCs w:val="20"/>
        </w:rPr>
        <w:t xml:space="preserve">amphipod </w:t>
      </w:r>
      <w:r w:rsidRPr="00C059DE">
        <w:rPr>
          <w:bCs/>
          <w:i/>
          <w:iCs/>
          <w:sz w:val="20"/>
          <w:szCs w:val="20"/>
        </w:rPr>
        <w:t>G</w:t>
      </w:r>
      <w:r w:rsidR="00BB1C64">
        <w:rPr>
          <w:bCs/>
          <w:i/>
          <w:iCs/>
          <w:sz w:val="20"/>
          <w:szCs w:val="20"/>
        </w:rPr>
        <w:t>.</w:t>
      </w:r>
      <w:r w:rsidRPr="00C059DE">
        <w:rPr>
          <w:bCs/>
          <w:i/>
          <w:iCs/>
          <w:sz w:val="20"/>
          <w:szCs w:val="20"/>
        </w:rPr>
        <w:t xml:space="preserve"> roeselii</w:t>
      </w:r>
      <w:r w:rsidRPr="00C059DE">
        <w:rPr>
          <w:bCs/>
          <w:sz w:val="20"/>
          <w:szCs w:val="20"/>
        </w:rPr>
        <w:t xml:space="preserve"> in Lake Constance is possible </w:t>
      </w:r>
      <w:r w:rsidR="00A60D22" w:rsidRPr="00C059DE">
        <w:rPr>
          <w:bCs/>
          <w:sz w:val="20"/>
          <w:szCs w:val="20"/>
        </w:rPr>
        <w:t>due to</w:t>
      </w:r>
      <w:r w:rsidRPr="00C059DE">
        <w:rPr>
          <w:bCs/>
          <w:sz w:val="20"/>
          <w:szCs w:val="20"/>
        </w:rPr>
        <w:t xml:space="preserve"> its lower tolerance to higher ammonia concentrations </w:t>
      </w:r>
      <w:r w:rsidRPr="00C059DE">
        <w:rPr>
          <w:sz w:val="20"/>
          <w:szCs w:val="20"/>
        </w:rPr>
        <w:fldChar w:fldCharType="begin"/>
      </w:r>
      <w:r w:rsidRPr="00C059DE">
        <w:rPr>
          <w:sz w:val="20"/>
          <w:szCs w:val="20"/>
        </w:rPr>
        <w:instrText>ADDIN CSL_CITATION {"citationItems":[{"id":"ITEM-1","itemData":{"DOI":"10.1007/s10530-013-0408-0","ISBN":"1053001304","ISSN":"13873547","abstract":"The introduction of invasive species that can replace native species is one of the most critical threats to the biodiversity of aquatic systems. Here we investigated the potential contribution of one factor to the coexistence of the indigenous amphipod Gammarus roeselii and the invasive amphipod Dikerogammarus villosus in the same ecosystem (Lake Constance) within different microhabitats. We quantitatively studied the influence of ambient ammonia concentrations on the distributions of the two amphipod species. We also assessed the ammonia tolerance ranges of both species in laboratory experiments by measuring mortality rate, precopula disruption, egg mortality, and microhabitat choice. The proportion of G. roeselii among the two amphipod species was significantly positively related to the ammonia concentration in the water, which indicated that the distribution of the invasive D. villosus was limited at high ammonia concentrations. Although the mortality rates of the two species did not significantly differ, G. roeselii was more tolerant to ammonia with regard to precopula disruption, egg mortality, and microhabitat choice. The effective ammonia concentrations that led to a significantly reduced direct reproductive success in D. villosus were within the range of the highest field concentrations measured, where only G. roeselii occurred. D. villosus may have a smaller range than the indigenous G. roeselii partially because of its lower tolerance to higher ammonia concentrations, which lead to reduced reproductive success. Beside other habitat parameters differences on ammonia tolerance between the two amphipods might allow their coexistence along a gradient of microhabitats in Lake Constance. © 2013 Springer Science+Business Media Dordrecht.","author":[{"dropping-particle":"","family":"Gergs","given":"René","non-dropping-particle":"","parse-names":false,"suffix":""},{"dropping-particle":"","family":"Schlag","given":"Lena","non-dropping-particle":"","parse-names":false,"suffix":""},{"dropping-particle":"","family":"Rothhaupt","given":"Karl Otto","non-dropping-particle":"","parse-names":false,"suffix":""}],"container-title":"Biological Invasions","id":"ITEM-1","issue":"8","issued":{"date-parts":[["2013"]]},"page":"1783-1793","title":"Different ammonia tolerances may facilitate spatial coexistence of Gammarus roeselii and the strong invader Dikerogammarus villosus","type":"article-journal","volume":"15"},"uris":["http://www.mendeley.com/documents/?uuid=a22726e1-c912-4a14-afe6-4874a8275ee7"]}],"mendeley":{"formattedCitation":"(Gergs et al., 2013)","plainTextFormattedCitation":"(Gergs et al., 2013)","previouslyFormattedCitation":"(Gergs et al., 2013)"},"properties":{"noteIndex":0},"schema":"https://github.com/citation-style-language/schema/raw/master/csl-citation.json"}</w:instrText>
      </w:r>
      <w:r w:rsidRPr="00C059DE">
        <w:rPr>
          <w:sz w:val="20"/>
          <w:szCs w:val="20"/>
        </w:rPr>
        <w:fldChar w:fldCharType="separate"/>
      </w:r>
      <w:bookmarkStart w:id="30" w:name="__Fieldmark__953_4020785309"/>
      <w:r w:rsidRPr="00C059DE">
        <w:rPr>
          <w:bCs/>
          <w:sz w:val="20"/>
          <w:szCs w:val="20"/>
        </w:rPr>
        <w:t>(</w:t>
      </w:r>
      <w:bookmarkStart w:id="31" w:name="__Fieldmark__2344_3660488972"/>
      <w:r w:rsidRPr="00C059DE">
        <w:rPr>
          <w:bCs/>
          <w:sz w:val="20"/>
          <w:szCs w:val="20"/>
        </w:rPr>
        <w:t>Gergs et al., 2013)</w:t>
      </w:r>
      <w:r w:rsidRPr="00C059DE">
        <w:rPr>
          <w:sz w:val="20"/>
          <w:szCs w:val="20"/>
        </w:rPr>
        <w:fldChar w:fldCharType="end"/>
      </w:r>
      <w:bookmarkEnd w:id="30"/>
      <w:bookmarkEnd w:id="31"/>
      <w:r w:rsidRPr="00C059DE">
        <w:rPr>
          <w:bCs/>
          <w:sz w:val="20"/>
          <w:szCs w:val="20"/>
        </w:rPr>
        <w:t>. For most other alien Peracarida</w:t>
      </w:r>
      <w:r w:rsidR="00A60D22" w:rsidRPr="00C059DE">
        <w:rPr>
          <w:bCs/>
          <w:sz w:val="20"/>
          <w:szCs w:val="20"/>
        </w:rPr>
        <w:t xml:space="preserve"> species</w:t>
      </w:r>
      <w:r w:rsidRPr="00C059DE">
        <w:rPr>
          <w:bCs/>
          <w:sz w:val="20"/>
          <w:szCs w:val="20"/>
        </w:rPr>
        <w:t xml:space="preserve">, to our knowledge, </w:t>
      </w:r>
      <w:r w:rsidR="00FE2518" w:rsidRPr="00C059DE">
        <w:rPr>
          <w:bCs/>
          <w:sz w:val="20"/>
          <w:szCs w:val="20"/>
        </w:rPr>
        <w:t xml:space="preserve">there are </w:t>
      </w:r>
      <w:r w:rsidRPr="00C059DE">
        <w:rPr>
          <w:bCs/>
          <w:sz w:val="20"/>
          <w:szCs w:val="20"/>
        </w:rPr>
        <w:t xml:space="preserve">no published data </w:t>
      </w:r>
      <w:r w:rsidR="00FE2518" w:rsidRPr="00C059DE">
        <w:rPr>
          <w:bCs/>
          <w:sz w:val="20"/>
          <w:szCs w:val="20"/>
        </w:rPr>
        <w:t xml:space="preserve">on </w:t>
      </w:r>
      <w:r w:rsidRPr="00C059DE">
        <w:rPr>
          <w:bCs/>
          <w:sz w:val="20"/>
          <w:szCs w:val="20"/>
        </w:rPr>
        <w:t xml:space="preserve">their tolerance to organic pollution and consequently </w:t>
      </w:r>
      <w:r w:rsidR="00FE2518" w:rsidRPr="00C059DE">
        <w:rPr>
          <w:bCs/>
          <w:sz w:val="20"/>
          <w:szCs w:val="20"/>
        </w:rPr>
        <w:t xml:space="preserve">elevated </w:t>
      </w:r>
      <w:r w:rsidRPr="00C059DE">
        <w:rPr>
          <w:bCs/>
          <w:sz w:val="20"/>
          <w:szCs w:val="20"/>
        </w:rPr>
        <w:t xml:space="preserve">concentrations of nutrients such as nitrite, nitrates, ammonia, phosphates, etc. The </w:t>
      </w:r>
      <w:r w:rsidR="00FE2518" w:rsidRPr="00C059DE">
        <w:rPr>
          <w:bCs/>
          <w:sz w:val="20"/>
          <w:szCs w:val="20"/>
        </w:rPr>
        <w:t xml:space="preserve">actual </w:t>
      </w:r>
      <w:r w:rsidRPr="00C059DE">
        <w:rPr>
          <w:bCs/>
          <w:sz w:val="20"/>
          <w:szCs w:val="20"/>
        </w:rPr>
        <w:t xml:space="preserve">impact of individual chemical compounds on aquatic organisms in the field is </w:t>
      </w:r>
      <w:r w:rsidR="00FE2518" w:rsidRPr="00C059DE">
        <w:rPr>
          <w:bCs/>
          <w:sz w:val="20"/>
          <w:szCs w:val="20"/>
        </w:rPr>
        <w:t xml:space="preserve">largely </w:t>
      </w:r>
      <w:r w:rsidRPr="00C059DE">
        <w:rPr>
          <w:bCs/>
          <w:sz w:val="20"/>
          <w:szCs w:val="20"/>
        </w:rPr>
        <w:t xml:space="preserve">unknown (Rico et al., 2016), </w:t>
      </w:r>
      <w:r w:rsidR="00FE2518" w:rsidRPr="00C059DE">
        <w:rPr>
          <w:bCs/>
          <w:sz w:val="20"/>
          <w:szCs w:val="20"/>
        </w:rPr>
        <w:t xml:space="preserve">as </w:t>
      </w:r>
      <w:r w:rsidRPr="00C059DE">
        <w:rPr>
          <w:bCs/>
          <w:sz w:val="20"/>
          <w:szCs w:val="20"/>
        </w:rPr>
        <w:t xml:space="preserve">this impact is often confounded with other factors </w:t>
      </w:r>
      <w:r w:rsidR="00FE2518" w:rsidRPr="00C059DE">
        <w:rPr>
          <w:bCs/>
          <w:sz w:val="20"/>
          <w:szCs w:val="20"/>
        </w:rPr>
        <w:t xml:space="preserve">that </w:t>
      </w:r>
      <w:r w:rsidRPr="00C059DE">
        <w:rPr>
          <w:bCs/>
          <w:sz w:val="20"/>
          <w:szCs w:val="20"/>
        </w:rPr>
        <w:t>driv</w:t>
      </w:r>
      <w:r w:rsidR="00FE2518" w:rsidRPr="00C059DE">
        <w:rPr>
          <w:bCs/>
          <w:sz w:val="20"/>
          <w:szCs w:val="20"/>
        </w:rPr>
        <w:t>e</w:t>
      </w:r>
      <w:r w:rsidRPr="00C059DE">
        <w:rPr>
          <w:bCs/>
          <w:sz w:val="20"/>
          <w:szCs w:val="20"/>
        </w:rPr>
        <w:t xml:space="preserve"> variation among communities, and </w:t>
      </w:r>
      <w:r w:rsidR="00FE2518" w:rsidRPr="00C059DE">
        <w:rPr>
          <w:bCs/>
          <w:sz w:val="20"/>
          <w:szCs w:val="20"/>
        </w:rPr>
        <w:t xml:space="preserve">may </w:t>
      </w:r>
      <w:r w:rsidRPr="00C059DE">
        <w:rPr>
          <w:bCs/>
          <w:sz w:val="20"/>
          <w:szCs w:val="20"/>
        </w:rPr>
        <w:t xml:space="preserve">interact with other </w:t>
      </w:r>
      <w:r w:rsidR="00797B94" w:rsidRPr="00C059DE">
        <w:rPr>
          <w:bCs/>
          <w:sz w:val="20"/>
          <w:szCs w:val="20"/>
        </w:rPr>
        <w:t>inorganic</w:t>
      </w:r>
      <w:r w:rsidRPr="00C059DE">
        <w:rPr>
          <w:bCs/>
          <w:sz w:val="20"/>
          <w:szCs w:val="20"/>
        </w:rPr>
        <w:t xml:space="preserve"> and organic chemicals and nutrients in the ecosystem (Corcoll et al., 2015; Sabater et al., 2016). Only field studies that examined the relationship between physicochemical parameters and alien macroinvertebrates </w:t>
      </w:r>
      <w:r w:rsidR="00FE2518" w:rsidRPr="00C059DE">
        <w:rPr>
          <w:bCs/>
          <w:sz w:val="20"/>
          <w:szCs w:val="20"/>
        </w:rPr>
        <w:t>at a</w:t>
      </w:r>
      <w:r w:rsidRPr="00C059DE">
        <w:rPr>
          <w:bCs/>
          <w:sz w:val="20"/>
          <w:szCs w:val="20"/>
        </w:rPr>
        <w:t xml:space="preserve"> larger spatial scale (981 and 398 sites in Germany) (Früh et al., 2012a, 2012b) showed that invaded sites were significantly more polluted and degraded than non-invaded sites</w:t>
      </w:r>
      <w:r w:rsidR="008A5754">
        <w:rPr>
          <w:bCs/>
          <w:sz w:val="20"/>
          <w:szCs w:val="20"/>
        </w:rPr>
        <w:t xml:space="preserve">. </w:t>
      </w:r>
      <w:r w:rsidR="002774FF">
        <w:rPr>
          <w:bCs/>
          <w:sz w:val="20"/>
          <w:szCs w:val="20"/>
        </w:rPr>
        <w:t>S</w:t>
      </w:r>
      <w:r w:rsidR="006A754F">
        <w:rPr>
          <w:bCs/>
          <w:sz w:val="20"/>
          <w:szCs w:val="20"/>
        </w:rPr>
        <w:t xml:space="preserve">tudy </w:t>
      </w:r>
      <w:r w:rsidR="006A532F">
        <w:rPr>
          <w:bCs/>
          <w:sz w:val="20"/>
          <w:szCs w:val="20"/>
        </w:rPr>
        <w:t>conducted</w:t>
      </w:r>
      <w:r w:rsidR="006A754F">
        <w:rPr>
          <w:bCs/>
          <w:sz w:val="20"/>
          <w:szCs w:val="20"/>
        </w:rPr>
        <w:t xml:space="preserve"> </w:t>
      </w:r>
      <w:r w:rsidR="006A532F">
        <w:rPr>
          <w:bCs/>
          <w:sz w:val="20"/>
          <w:szCs w:val="20"/>
        </w:rPr>
        <w:t>across</w:t>
      </w:r>
      <w:r w:rsidR="006A754F">
        <w:rPr>
          <w:bCs/>
          <w:sz w:val="20"/>
          <w:szCs w:val="20"/>
        </w:rPr>
        <w:t xml:space="preserve"> Europe (2</w:t>
      </w:r>
      <w:r w:rsidR="00BE2C7F">
        <w:rPr>
          <w:bCs/>
          <w:sz w:val="20"/>
          <w:szCs w:val="20"/>
        </w:rPr>
        <w:t>5</w:t>
      </w:r>
      <w:r w:rsidR="006A754F">
        <w:rPr>
          <w:bCs/>
          <w:sz w:val="20"/>
          <w:szCs w:val="20"/>
        </w:rPr>
        <w:t xml:space="preserve"> EU Member States</w:t>
      </w:r>
      <w:r w:rsidR="002774FF">
        <w:rPr>
          <w:bCs/>
          <w:sz w:val="20"/>
          <w:szCs w:val="20"/>
        </w:rPr>
        <w:t>)</w:t>
      </w:r>
      <w:r w:rsidR="006A754F">
        <w:rPr>
          <w:bCs/>
          <w:sz w:val="20"/>
          <w:szCs w:val="20"/>
        </w:rPr>
        <w:t xml:space="preserve"> showed</w:t>
      </w:r>
      <w:r w:rsidR="006A532F">
        <w:rPr>
          <w:bCs/>
          <w:sz w:val="20"/>
          <w:szCs w:val="20"/>
        </w:rPr>
        <w:t xml:space="preserve"> that pressure from</w:t>
      </w:r>
      <w:r w:rsidR="006A754F">
        <w:rPr>
          <w:bCs/>
          <w:sz w:val="20"/>
          <w:szCs w:val="20"/>
        </w:rPr>
        <w:t xml:space="preserve"> alien species</w:t>
      </w:r>
      <w:r w:rsidR="002774FF">
        <w:rPr>
          <w:bCs/>
          <w:sz w:val="20"/>
          <w:szCs w:val="20"/>
        </w:rPr>
        <w:t xml:space="preserve"> on water bodies generally</w:t>
      </w:r>
      <w:r w:rsidR="00224DF1">
        <w:rPr>
          <w:bCs/>
          <w:sz w:val="20"/>
          <w:szCs w:val="20"/>
        </w:rPr>
        <w:t xml:space="preserve"> increased</w:t>
      </w:r>
      <w:r w:rsidR="002774FF">
        <w:rPr>
          <w:bCs/>
          <w:sz w:val="20"/>
          <w:szCs w:val="20"/>
        </w:rPr>
        <w:t xml:space="preserve"> in 16 countries (in 7 countries signific</w:t>
      </w:r>
      <w:r w:rsidR="00757852">
        <w:rPr>
          <w:bCs/>
          <w:sz w:val="20"/>
          <w:szCs w:val="20"/>
        </w:rPr>
        <w:t>ant</w:t>
      </w:r>
      <w:r w:rsidR="002774FF">
        <w:rPr>
          <w:bCs/>
          <w:sz w:val="20"/>
          <w:szCs w:val="20"/>
        </w:rPr>
        <w:t>ly)</w:t>
      </w:r>
      <w:r w:rsidR="006A754F">
        <w:rPr>
          <w:bCs/>
          <w:sz w:val="20"/>
          <w:szCs w:val="20"/>
        </w:rPr>
        <w:t xml:space="preserve"> in moderate and bad ecological status (Magliozzi et al., 2020).</w:t>
      </w:r>
      <w:r w:rsidRPr="00C059DE">
        <w:rPr>
          <w:bCs/>
          <w:sz w:val="20"/>
          <w:szCs w:val="20"/>
        </w:rPr>
        <w:t xml:space="preserve"> However, although these </w:t>
      </w:r>
      <w:r w:rsidRPr="00C059DE">
        <w:rPr>
          <w:bCs/>
          <w:sz w:val="20"/>
          <w:szCs w:val="20"/>
        </w:rPr>
        <w:lastRenderedPageBreak/>
        <w:t xml:space="preserve">studies seem to confirm a </w:t>
      </w:r>
      <w:r w:rsidR="00FE2518" w:rsidRPr="00C059DE">
        <w:rPr>
          <w:bCs/>
          <w:sz w:val="20"/>
          <w:szCs w:val="20"/>
        </w:rPr>
        <w:t xml:space="preserve">greater </w:t>
      </w:r>
      <w:r w:rsidRPr="00C059DE">
        <w:rPr>
          <w:bCs/>
          <w:sz w:val="20"/>
          <w:szCs w:val="20"/>
        </w:rPr>
        <w:t xml:space="preserve">tolerance of AMS to pollution, they were mostly based on a comparison of invaded and non-invaded sites and did not </w:t>
      </w:r>
      <w:r w:rsidR="00542D80" w:rsidRPr="00C059DE">
        <w:rPr>
          <w:bCs/>
          <w:sz w:val="20"/>
          <w:szCs w:val="20"/>
        </w:rPr>
        <w:t>analyse</w:t>
      </w:r>
      <w:r w:rsidRPr="00C059DE">
        <w:rPr>
          <w:bCs/>
          <w:sz w:val="20"/>
          <w:szCs w:val="20"/>
        </w:rPr>
        <w:t xml:space="preserve"> the relationship between </w:t>
      </w:r>
      <w:r w:rsidR="00FE2518" w:rsidRPr="00C059DE">
        <w:rPr>
          <w:bCs/>
          <w:sz w:val="20"/>
          <w:szCs w:val="20"/>
        </w:rPr>
        <w:t xml:space="preserve">specific </w:t>
      </w:r>
      <w:r w:rsidRPr="00C059DE">
        <w:rPr>
          <w:bCs/>
          <w:sz w:val="20"/>
          <w:szCs w:val="20"/>
        </w:rPr>
        <w:t xml:space="preserve">AMS and physicochemical parameters. </w:t>
      </w:r>
    </w:p>
    <w:p w14:paraId="5FD8DE76" w14:textId="3AB99C39" w:rsidR="00C1147D" w:rsidRPr="00C059DE" w:rsidRDefault="007F12B8" w:rsidP="004271FB">
      <w:pPr>
        <w:spacing w:line="480" w:lineRule="auto"/>
        <w:rPr>
          <w:sz w:val="20"/>
          <w:szCs w:val="20"/>
        </w:rPr>
      </w:pPr>
      <w:r w:rsidRPr="00C059DE">
        <w:rPr>
          <w:sz w:val="20"/>
          <w:szCs w:val="20"/>
        </w:rPr>
        <w:t xml:space="preserve">Our results </w:t>
      </w:r>
      <w:r w:rsidR="00FE2518" w:rsidRPr="00C059DE">
        <w:rPr>
          <w:sz w:val="20"/>
          <w:szCs w:val="20"/>
        </w:rPr>
        <w:t xml:space="preserve">show </w:t>
      </w:r>
      <w:r w:rsidRPr="00C059DE">
        <w:rPr>
          <w:sz w:val="20"/>
          <w:szCs w:val="20"/>
        </w:rPr>
        <w:t xml:space="preserve">that some alien peracarids, </w:t>
      </w:r>
      <w:r w:rsidR="00FE2518" w:rsidRPr="00C059DE">
        <w:rPr>
          <w:sz w:val="20"/>
          <w:szCs w:val="20"/>
        </w:rPr>
        <w:t xml:space="preserve">particularly </w:t>
      </w:r>
      <w:r w:rsidRPr="00C059DE">
        <w:rPr>
          <w:i/>
          <w:iCs/>
          <w:sz w:val="20"/>
          <w:szCs w:val="20"/>
        </w:rPr>
        <w:t>D. villosus</w:t>
      </w:r>
      <w:r w:rsidRPr="00C059DE">
        <w:rPr>
          <w:sz w:val="20"/>
          <w:szCs w:val="20"/>
        </w:rPr>
        <w:t xml:space="preserve">, </w:t>
      </w:r>
      <w:r w:rsidRPr="00C059DE">
        <w:rPr>
          <w:i/>
          <w:iCs/>
          <w:sz w:val="20"/>
          <w:szCs w:val="20"/>
        </w:rPr>
        <w:t>C. curvispinum</w:t>
      </w:r>
      <w:r w:rsidRPr="00C059DE">
        <w:rPr>
          <w:sz w:val="20"/>
          <w:szCs w:val="20"/>
        </w:rPr>
        <w:t xml:space="preserve"> and </w:t>
      </w:r>
      <w:r w:rsidRPr="00C059DE">
        <w:rPr>
          <w:i/>
          <w:iCs/>
          <w:sz w:val="20"/>
          <w:szCs w:val="20"/>
        </w:rPr>
        <w:t>J. istri</w:t>
      </w:r>
      <w:r w:rsidRPr="00C059DE">
        <w:rPr>
          <w:sz w:val="20"/>
          <w:szCs w:val="20"/>
        </w:rPr>
        <w:t xml:space="preserve">, </w:t>
      </w:r>
      <w:r w:rsidR="007A2182" w:rsidRPr="00C059DE">
        <w:rPr>
          <w:sz w:val="20"/>
          <w:szCs w:val="20"/>
        </w:rPr>
        <w:t xml:space="preserve">were negatively affected by </w:t>
      </w:r>
      <w:r w:rsidRPr="00C059DE">
        <w:rPr>
          <w:sz w:val="20"/>
          <w:szCs w:val="20"/>
        </w:rPr>
        <w:t xml:space="preserve">high concentrations of ammonia, nitrites and phosphates. These results </w:t>
      </w:r>
      <w:r w:rsidR="00FE2518" w:rsidRPr="00C059DE">
        <w:rPr>
          <w:sz w:val="20"/>
          <w:szCs w:val="20"/>
        </w:rPr>
        <w:t xml:space="preserve">are in </w:t>
      </w:r>
      <w:r w:rsidRPr="00C059DE">
        <w:rPr>
          <w:sz w:val="20"/>
          <w:szCs w:val="20"/>
        </w:rPr>
        <w:t>agree</w:t>
      </w:r>
      <w:r w:rsidR="00FE2518" w:rsidRPr="00C059DE">
        <w:rPr>
          <w:sz w:val="20"/>
          <w:szCs w:val="20"/>
        </w:rPr>
        <w:t>ment</w:t>
      </w:r>
      <w:r w:rsidRPr="00C059DE">
        <w:rPr>
          <w:sz w:val="20"/>
          <w:szCs w:val="20"/>
        </w:rPr>
        <w:t xml:space="preserve"> with previous studies </w:t>
      </w:r>
      <w:r w:rsidR="00FE2518" w:rsidRPr="00C059DE">
        <w:rPr>
          <w:sz w:val="20"/>
          <w:szCs w:val="20"/>
        </w:rPr>
        <w:t xml:space="preserve">that </w:t>
      </w:r>
      <w:r w:rsidRPr="00C059DE">
        <w:rPr>
          <w:sz w:val="20"/>
          <w:szCs w:val="20"/>
        </w:rPr>
        <w:t xml:space="preserve">showed that higher concentrations of ammonia negatively </w:t>
      </w:r>
      <w:r w:rsidR="00FE2518" w:rsidRPr="00C059DE">
        <w:rPr>
          <w:sz w:val="20"/>
          <w:szCs w:val="20"/>
        </w:rPr>
        <w:t xml:space="preserve">affected the </w:t>
      </w:r>
      <w:r w:rsidRPr="00C059DE">
        <w:rPr>
          <w:sz w:val="20"/>
          <w:szCs w:val="20"/>
        </w:rPr>
        <w:t xml:space="preserve">invasive amphipod </w:t>
      </w:r>
      <w:r w:rsidRPr="00C059DE">
        <w:rPr>
          <w:i/>
          <w:sz w:val="20"/>
          <w:szCs w:val="20"/>
        </w:rPr>
        <w:t>D. villosus</w:t>
      </w:r>
      <w:r w:rsidRPr="00C059DE">
        <w:rPr>
          <w:sz w:val="20"/>
          <w:szCs w:val="20"/>
        </w:rPr>
        <w:t xml:space="preserve">, which is more sensitive than </w:t>
      </w:r>
      <w:r w:rsidR="00FE2518" w:rsidRPr="00C059DE">
        <w:rPr>
          <w:sz w:val="20"/>
          <w:szCs w:val="20"/>
        </w:rPr>
        <w:t xml:space="preserve">the </w:t>
      </w:r>
      <w:r w:rsidRPr="00C059DE">
        <w:rPr>
          <w:sz w:val="20"/>
          <w:szCs w:val="20"/>
        </w:rPr>
        <w:t xml:space="preserve">species </w:t>
      </w:r>
      <w:r w:rsidRPr="00C059DE">
        <w:rPr>
          <w:i/>
          <w:sz w:val="20"/>
          <w:szCs w:val="20"/>
        </w:rPr>
        <w:t>G. roeselii</w:t>
      </w:r>
      <w:r w:rsidRPr="00C059DE">
        <w:rPr>
          <w:sz w:val="20"/>
          <w:szCs w:val="20"/>
        </w:rPr>
        <w:t xml:space="preserve"> (Gergs et al., 2013; Normant-Saremba et al., 2015). </w:t>
      </w:r>
      <w:r w:rsidR="00FE2518" w:rsidRPr="00C059DE">
        <w:rPr>
          <w:sz w:val="20"/>
          <w:szCs w:val="20"/>
        </w:rPr>
        <w:t>Moreover</w:t>
      </w:r>
      <w:r w:rsidRPr="00C059DE">
        <w:rPr>
          <w:sz w:val="20"/>
          <w:szCs w:val="20"/>
        </w:rPr>
        <w:t xml:space="preserve">, </w:t>
      </w:r>
      <w:r w:rsidR="00FE2518" w:rsidRPr="00C059DE">
        <w:rPr>
          <w:sz w:val="20"/>
          <w:szCs w:val="20"/>
        </w:rPr>
        <w:t xml:space="preserve">the </w:t>
      </w:r>
      <w:r w:rsidRPr="00C059DE">
        <w:rPr>
          <w:sz w:val="20"/>
          <w:szCs w:val="20"/>
        </w:rPr>
        <w:t xml:space="preserve">toxicity </w:t>
      </w:r>
      <w:r w:rsidR="00FE2518" w:rsidRPr="00C059DE">
        <w:rPr>
          <w:sz w:val="20"/>
          <w:szCs w:val="20"/>
        </w:rPr>
        <w:t xml:space="preserve">of ammonia </w:t>
      </w:r>
      <w:r w:rsidRPr="00C059DE">
        <w:rPr>
          <w:sz w:val="20"/>
          <w:szCs w:val="20"/>
        </w:rPr>
        <w:t>is higher than the toxicity of nitrites, while the toxicity of nitrites is higher than the toxicity of nitrates</w:t>
      </w:r>
      <w:r w:rsidR="00316852">
        <w:rPr>
          <w:sz w:val="20"/>
          <w:szCs w:val="20"/>
        </w:rPr>
        <w:t xml:space="preserve"> for alien peracarids</w:t>
      </w:r>
      <w:r w:rsidRPr="00C059DE">
        <w:rPr>
          <w:sz w:val="20"/>
          <w:szCs w:val="20"/>
        </w:rPr>
        <w:t xml:space="preserve"> </w:t>
      </w:r>
      <w:r w:rsidRPr="00C059DE">
        <w:rPr>
          <w:sz w:val="20"/>
          <w:szCs w:val="20"/>
        </w:rPr>
        <w:fldChar w:fldCharType="begin"/>
      </w:r>
      <w:r w:rsidRPr="00C059DE">
        <w:rPr>
          <w:sz w:val="20"/>
          <w:szCs w:val="20"/>
        </w:rPr>
        <w:instrText>ADDIN CSL_CITATION {"citationItems":[{"id":"ITEM-1","itemData":{"DOI":"10.1007/s00128-003-0082-5","ISSN":"00074861","PMID":"12719828","author":[{"dropping-particle":"","family":"Alonso","given":"A.","non-dropping-particle":"","parse-names":false,"suffix":""},{"dropping-particle":"","family":"Camargo","given":"J. A.","non-dropping-particle":"","parse-names":false,"suffix":""}],"container-title":"Bulletin of Environmental Contamination and Toxicology","id":"ITEM-1","issue":"5","issued":{"date-parts":[["2003"]]},"page":"1006-1012","title":"Short-term toxicity of ammonia, nitrite, and nitrate to the aquatic snail Potamopyrgus antipodarum (Hydrobiidae, Mollusca)","type":"article-journal","volume":"70"},"uris":["http://www.mendeley.com/documents/?uuid=d945b0f6-0651-408d-9434-c209d3ec55d7"]}],"mendeley":{"formattedCitation":"(Alonso &amp; Camargo, 2003)","plainTextFormattedCitation":"(Alonso &amp; Camargo, 2003)","previouslyFormattedCitation":"(Alonso &amp; Camargo, 2003)"},"properties":{"noteIndex":0},"schema":"https://github.com/citation-style-language/schema/raw/master/csl-citation.json"}</w:instrText>
      </w:r>
      <w:r w:rsidRPr="00C059DE">
        <w:rPr>
          <w:sz w:val="20"/>
          <w:szCs w:val="20"/>
        </w:rPr>
        <w:fldChar w:fldCharType="separate"/>
      </w:r>
      <w:bookmarkStart w:id="32" w:name="__Fieldmark__1000_4020785309"/>
      <w:r w:rsidRPr="00C059DE">
        <w:rPr>
          <w:sz w:val="20"/>
          <w:szCs w:val="20"/>
        </w:rPr>
        <w:t>(</w:t>
      </w:r>
      <w:bookmarkStart w:id="33" w:name="__Fieldmark__2439_3660488972"/>
      <w:r w:rsidRPr="00C059DE">
        <w:rPr>
          <w:sz w:val="20"/>
          <w:szCs w:val="20"/>
        </w:rPr>
        <w:t>Alonso &amp; Camargo, 2003)</w:t>
      </w:r>
      <w:r w:rsidRPr="00C059DE">
        <w:rPr>
          <w:sz w:val="20"/>
          <w:szCs w:val="20"/>
        </w:rPr>
        <w:fldChar w:fldCharType="end"/>
      </w:r>
      <w:bookmarkEnd w:id="32"/>
      <w:bookmarkEnd w:id="33"/>
      <w:r w:rsidRPr="00C059DE">
        <w:rPr>
          <w:sz w:val="20"/>
          <w:szCs w:val="20"/>
        </w:rPr>
        <w:t>. Our results support th</w:t>
      </w:r>
      <w:r w:rsidR="00FE2518" w:rsidRPr="00C059DE">
        <w:rPr>
          <w:sz w:val="20"/>
          <w:szCs w:val="20"/>
        </w:rPr>
        <w:t>is</w:t>
      </w:r>
      <w:r w:rsidRPr="00C059DE">
        <w:rPr>
          <w:sz w:val="20"/>
          <w:szCs w:val="20"/>
        </w:rPr>
        <w:t xml:space="preserve"> observation and showed the highest negative correlation with ammonia and the lowest for nitrates for all three species (</w:t>
      </w:r>
      <w:r w:rsidRPr="00C059DE">
        <w:rPr>
          <w:i/>
          <w:iCs/>
          <w:sz w:val="20"/>
          <w:szCs w:val="20"/>
        </w:rPr>
        <w:t>D. villosus</w:t>
      </w:r>
      <w:r w:rsidRPr="00C059DE">
        <w:rPr>
          <w:sz w:val="20"/>
          <w:szCs w:val="20"/>
        </w:rPr>
        <w:t xml:space="preserve">, </w:t>
      </w:r>
      <w:r w:rsidRPr="00C059DE">
        <w:rPr>
          <w:i/>
          <w:iCs/>
          <w:sz w:val="20"/>
          <w:szCs w:val="20"/>
        </w:rPr>
        <w:t>C. curvispinum</w:t>
      </w:r>
      <w:r w:rsidRPr="00C059DE">
        <w:rPr>
          <w:sz w:val="20"/>
          <w:szCs w:val="20"/>
        </w:rPr>
        <w:t xml:space="preserve"> and </w:t>
      </w:r>
      <w:r w:rsidRPr="00C059DE">
        <w:rPr>
          <w:i/>
          <w:iCs/>
          <w:sz w:val="20"/>
          <w:szCs w:val="20"/>
        </w:rPr>
        <w:t>J. istri</w:t>
      </w:r>
      <w:r w:rsidRPr="00C059DE">
        <w:rPr>
          <w:sz w:val="20"/>
          <w:szCs w:val="20"/>
        </w:rPr>
        <w:t>, Table 1). Higher ammonia concentrations have a moderate effect on adult mortality</w:t>
      </w:r>
      <w:r w:rsidR="00BD13AB">
        <w:rPr>
          <w:sz w:val="20"/>
          <w:szCs w:val="20"/>
        </w:rPr>
        <w:t xml:space="preserve"> on </w:t>
      </w:r>
      <w:r w:rsidR="00BD13AB" w:rsidRPr="00E0237C">
        <w:rPr>
          <w:i/>
          <w:sz w:val="20"/>
          <w:szCs w:val="20"/>
        </w:rPr>
        <w:t>D. villosus</w:t>
      </w:r>
      <w:r w:rsidRPr="00C059DE">
        <w:rPr>
          <w:sz w:val="20"/>
          <w:szCs w:val="20"/>
        </w:rPr>
        <w:t xml:space="preserve"> but disrupt precopula</w:t>
      </w:r>
      <w:r w:rsidR="00FE2518" w:rsidRPr="00C059DE">
        <w:rPr>
          <w:sz w:val="20"/>
          <w:szCs w:val="20"/>
        </w:rPr>
        <w:t>e</w:t>
      </w:r>
      <w:r w:rsidRPr="00C059DE">
        <w:rPr>
          <w:sz w:val="20"/>
          <w:szCs w:val="20"/>
        </w:rPr>
        <w:t xml:space="preserve"> and increase egg mortality, </w:t>
      </w:r>
      <w:r w:rsidR="00FE2518" w:rsidRPr="00C059DE">
        <w:rPr>
          <w:sz w:val="20"/>
          <w:szCs w:val="20"/>
        </w:rPr>
        <w:t xml:space="preserve">resulting in </w:t>
      </w:r>
      <w:r w:rsidRPr="00C059DE">
        <w:rPr>
          <w:sz w:val="20"/>
          <w:szCs w:val="20"/>
        </w:rPr>
        <w:t>lower reproductive success</w:t>
      </w:r>
      <w:r w:rsidR="00FE2518" w:rsidRPr="00C059DE">
        <w:rPr>
          <w:sz w:val="20"/>
          <w:szCs w:val="20"/>
        </w:rPr>
        <w:t xml:space="preserve"> and</w:t>
      </w:r>
      <w:r w:rsidRPr="00C059DE">
        <w:rPr>
          <w:sz w:val="20"/>
          <w:szCs w:val="20"/>
        </w:rPr>
        <w:t xml:space="preserve"> negatively </w:t>
      </w:r>
      <w:r w:rsidR="00FE2518" w:rsidRPr="00C059DE">
        <w:rPr>
          <w:sz w:val="20"/>
          <w:szCs w:val="20"/>
        </w:rPr>
        <w:t xml:space="preserve">affecting </w:t>
      </w:r>
      <w:r w:rsidRPr="00C059DE">
        <w:rPr>
          <w:sz w:val="20"/>
          <w:szCs w:val="20"/>
        </w:rPr>
        <w:t xml:space="preserve">density </w:t>
      </w:r>
      <w:r w:rsidRPr="00C059DE">
        <w:rPr>
          <w:sz w:val="20"/>
          <w:szCs w:val="20"/>
        </w:rPr>
        <w:fldChar w:fldCharType="begin"/>
      </w:r>
      <w:r w:rsidRPr="00C059DE">
        <w:rPr>
          <w:sz w:val="20"/>
          <w:szCs w:val="20"/>
        </w:rPr>
        <w:instrText>ADDIN CSL_CITATION {"citationItems":[{"id":"ITEM-1","itemData":{"DOI":"10.1007/s10530-013-0408-0","ISBN":"1053001304","ISSN":"13873547","abstract":"The introduction of invasive species that can replace native species is one of the most critical threats to the biodiversity of aquatic systems. Here we investigated the potential contribution of one factor to the coexistence of the indigenous amphipod Gammarus roeselii and the invasive amphipod Dikerogammarus villosus in the same ecosystem (Lake Constance) within different microhabitats. We quantitatively studied the influence of ambient ammonia concentrations on the distributions of the two amphipod species. We also assessed the ammonia tolerance ranges of both species in laboratory experiments by measuring mortality rate, precopula disruption, egg mortality, and microhabitat choice. The proportion of G. roeselii among the two amphipod species was significantly positively related to the ammonia concentration in the water, which indicated that the distribution of the invasive D. villosus was limited at high ammonia concentrations. Although the mortality rates of the two species did not significantly differ, G. roeselii was more tolerant to ammonia with regard to precopula disruption, egg mortality, and microhabitat choice. The effective ammonia concentrations that led to a significantly reduced direct reproductive success in D. villosus were within the range of the highest field concentrations measured, where only G. roeselii occurred. D. villosus may have a smaller range than the indigenous G. roeselii partially because of its lower tolerance to higher ammonia concentrations, which lead to reduced reproductive success. Beside other habitat parameters differences on ammonia tolerance between the two amphipods might allow their coexistence along a gradient of microhabitats in Lake Constance. © 2013 Springer Science+Business Media Dordrecht.","author":[{"dropping-particle":"","family":"Gergs","given":"René","non-dropping-particle":"","parse-names":false,"suffix":""},{"dropping-particle":"","family":"Schlag","given":"Lena","non-dropping-particle":"","parse-names":false,"suffix":""},{"dropping-particle":"","family":"Rothhaupt","given":"Karl Otto","non-dropping-particle":"","parse-names":false,"suffix":""}],"container-title":"Biological Invasions","id":"ITEM-1","issue":"8","issued":{"date-parts":[["2013"]]},"page":"1783-1793","title":"Different ammonia tolerances may facilitate spatial coexistence of Gammarus roeselii and the strong invader Dikerogammarus villosus","type":"article-journal","volume":"15"},"uris":["http://www.mendeley.com/documents/?uuid=a22726e1-c912-4a14-afe6-4874a8275ee7"]}],"mendeley":{"formattedCitation":"(Gergs et al., 2013)","plainTextFormattedCitation":"(Gergs et al., 2013)","previouslyFormattedCitation":"(Gergs et al., 2013)"},"properties":{"noteIndex":0},"schema":"https://github.com/citation-style-language/schema/raw/master/csl-citation.json"}</w:instrText>
      </w:r>
      <w:r w:rsidRPr="00C059DE">
        <w:rPr>
          <w:sz w:val="20"/>
          <w:szCs w:val="20"/>
        </w:rPr>
        <w:fldChar w:fldCharType="separate"/>
      </w:r>
      <w:bookmarkStart w:id="34" w:name="__Fieldmark__1017_4020785309"/>
      <w:r w:rsidRPr="00C059DE">
        <w:rPr>
          <w:sz w:val="20"/>
          <w:szCs w:val="20"/>
        </w:rPr>
        <w:t>(</w:t>
      </w:r>
      <w:bookmarkStart w:id="35" w:name="__Fieldmark__2464_3660488972"/>
      <w:r w:rsidRPr="00C059DE">
        <w:rPr>
          <w:sz w:val="20"/>
          <w:szCs w:val="20"/>
        </w:rPr>
        <w:t>Gergs et al., 2013)</w:t>
      </w:r>
      <w:r w:rsidRPr="00C059DE">
        <w:rPr>
          <w:sz w:val="20"/>
          <w:szCs w:val="20"/>
        </w:rPr>
        <w:fldChar w:fldCharType="end"/>
      </w:r>
      <w:bookmarkEnd w:id="34"/>
      <w:bookmarkEnd w:id="35"/>
      <w:r w:rsidRPr="00C059DE">
        <w:rPr>
          <w:sz w:val="20"/>
          <w:szCs w:val="20"/>
        </w:rPr>
        <w:t>. Although</w:t>
      </w:r>
      <w:r w:rsidR="005A4617">
        <w:rPr>
          <w:sz w:val="20"/>
          <w:szCs w:val="20"/>
        </w:rPr>
        <w:t xml:space="preserve"> in our study</w:t>
      </w:r>
      <w:r w:rsidRPr="00C059DE">
        <w:rPr>
          <w:sz w:val="20"/>
          <w:szCs w:val="20"/>
        </w:rPr>
        <w:t xml:space="preserve"> average </w:t>
      </w:r>
      <w:r w:rsidR="00FE2518" w:rsidRPr="00C059DE">
        <w:rPr>
          <w:sz w:val="20"/>
          <w:szCs w:val="20"/>
        </w:rPr>
        <w:t xml:space="preserve">nutrient </w:t>
      </w:r>
      <w:r w:rsidRPr="00C059DE">
        <w:rPr>
          <w:sz w:val="20"/>
          <w:szCs w:val="20"/>
        </w:rPr>
        <w:t xml:space="preserve">concentrations were relatively low, sites with lower densities of alien Peracarida had higher average and maximum </w:t>
      </w:r>
      <w:r w:rsidR="00FE2518" w:rsidRPr="00C059DE">
        <w:rPr>
          <w:sz w:val="20"/>
          <w:szCs w:val="20"/>
        </w:rPr>
        <w:t xml:space="preserve">levels </w:t>
      </w:r>
      <w:r w:rsidRPr="00C059DE">
        <w:rPr>
          <w:sz w:val="20"/>
          <w:szCs w:val="20"/>
        </w:rPr>
        <w:t xml:space="preserve">of ammonia, nitrites and nitrates, which could cause lower reproductive success and consequently lower densities </w:t>
      </w:r>
      <w:r w:rsidR="00FE2518" w:rsidRPr="00C059DE">
        <w:rPr>
          <w:sz w:val="20"/>
          <w:szCs w:val="20"/>
        </w:rPr>
        <w:t xml:space="preserve">for </w:t>
      </w:r>
      <w:r w:rsidRPr="00C059DE">
        <w:rPr>
          <w:sz w:val="20"/>
          <w:szCs w:val="20"/>
        </w:rPr>
        <w:t>these three alien peracarids.</w:t>
      </w:r>
    </w:p>
    <w:p w14:paraId="7DEBF84B" w14:textId="566D51EE" w:rsidR="00C1147D" w:rsidRPr="00C059DE" w:rsidRDefault="007F12B8" w:rsidP="004271FB">
      <w:pPr>
        <w:spacing w:line="480" w:lineRule="auto"/>
        <w:rPr>
          <w:sz w:val="20"/>
          <w:szCs w:val="20"/>
        </w:rPr>
      </w:pPr>
      <w:r w:rsidRPr="00C059DE">
        <w:rPr>
          <w:sz w:val="20"/>
          <w:szCs w:val="20"/>
        </w:rPr>
        <w:t xml:space="preserve">Our study </w:t>
      </w:r>
      <w:r w:rsidR="00FE2518" w:rsidRPr="00C059DE">
        <w:rPr>
          <w:sz w:val="20"/>
          <w:szCs w:val="20"/>
        </w:rPr>
        <w:t xml:space="preserve">revealed </w:t>
      </w:r>
      <w:r w:rsidRPr="00C059DE">
        <w:rPr>
          <w:sz w:val="20"/>
          <w:szCs w:val="20"/>
        </w:rPr>
        <w:t xml:space="preserve">some intrageneric differences. Two species of </w:t>
      </w:r>
      <w:r w:rsidR="00FE2518" w:rsidRPr="00C059DE">
        <w:rPr>
          <w:sz w:val="20"/>
          <w:szCs w:val="20"/>
        </w:rPr>
        <w:t xml:space="preserve">the </w:t>
      </w:r>
      <w:r w:rsidRPr="00C059DE">
        <w:rPr>
          <w:sz w:val="20"/>
          <w:szCs w:val="20"/>
        </w:rPr>
        <w:t xml:space="preserve">genus </w:t>
      </w:r>
      <w:r w:rsidRPr="00C059DE">
        <w:rPr>
          <w:i/>
          <w:iCs/>
          <w:sz w:val="20"/>
          <w:szCs w:val="20"/>
        </w:rPr>
        <w:t xml:space="preserve">Dikerogammarus </w:t>
      </w:r>
      <w:r w:rsidRPr="00C059DE">
        <w:rPr>
          <w:sz w:val="20"/>
          <w:szCs w:val="20"/>
        </w:rPr>
        <w:t xml:space="preserve">differed in their responses: </w:t>
      </w:r>
      <w:r w:rsidRPr="00C059DE">
        <w:rPr>
          <w:i/>
          <w:iCs/>
          <w:sz w:val="20"/>
          <w:szCs w:val="20"/>
        </w:rPr>
        <w:t>D. villosus,</w:t>
      </w:r>
      <w:r w:rsidRPr="00C059DE">
        <w:rPr>
          <w:sz w:val="20"/>
          <w:szCs w:val="20"/>
        </w:rPr>
        <w:t xml:space="preserve"> which is abundant and widespread in the Drava</w:t>
      </w:r>
      <w:r w:rsidR="00FE2518" w:rsidRPr="00C059DE">
        <w:rPr>
          <w:sz w:val="20"/>
          <w:szCs w:val="20"/>
        </w:rPr>
        <w:t xml:space="preserve"> River</w:t>
      </w:r>
      <w:r w:rsidRPr="00C059DE">
        <w:rPr>
          <w:sz w:val="20"/>
          <w:szCs w:val="20"/>
        </w:rPr>
        <w:t xml:space="preserve">, was negatively correlated with nutrient concentrations (ammonia, nitrites and phosphates), while </w:t>
      </w:r>
      <w:r w:rsidRPr="00C059DE">
        <w:rPr>
          <w:i/>
          <w:iCs/>
          <w:sz w:val="20"/>
          <w:szCs w:val="20"/>
        </w:rPr>
        <w:t>D. haemobaphes</w:t>
      </w:r>
      <w:r w:rsidRPr="00C059DE">
        <w:rPr>
          <w:sz w:val="20"/>
          <w:szCs w:val="20"/>
        </w:rPr>
        <w:t xml:space="preserve"> showed no correlation with ammonia and nitrites, but was negatively affected by organic pollution (BOD) and high nitrates (Table </w:t>
      </w:r>
      <w:r w:rsidR="00483E47">
        <w:rPr>
          <w:sz w:val="20"/>
          <w:szCs w:val="20"/>
        </w:rPr>
        <w:t>1</w:t>
      </w:r>
      <w:r w:rsidRPr="00C059DE">
        <w:rPr>
          <w:sz w:val="20"/>
          <w:szCs w:val="20"/>
        </w:rPr>
        <w:t xml:space="preserve">). </w:t>
      </w:r>
      <w:r w:rsidR="004D640F" w:rsidRPr="00C059DE">
        <w:rPr>
          <w:sz w:val="20"/>
          <w:szCs w:val="20"/>
        </w:rPr>
        <w:t>In addition</w:t>
      </w:r>
      <w:r w:rsidRPr="00C059DE">
        <w:rPr>
          <w:sz w:val="20"/>
          <w:szCs w:val="20"/>
        </w:rPr>
        <w:t xml:space="preserve">, these two species also </w:t>
      </w:r>
      <w:r w:rsidR="004D640F" w:rsidRPr="00C059DE">
        <w:rPr>
          <w:sz w:val="20"/>
          <w:szCs w:val="20"/>
        </w:rPr>
        <w:t xml:space="preserve">showed </w:t>
      </w:r>
      <w:r w:rsidRPr="00C059DE">
        <w:rPr>
          <w:sz w:val="20"/>
          <w:szCs w:val="20"/>
        </w:rPr>
        <w:t>different correlations with dissolved oxygen. These differences could explain their differen</w:t>
      </w:r>
      <w:r w:rsidR="004D640F" w:rsidRPr="00C059DE">
        <w:rPr>
          <w:sz w:val="20"/>
          <w:szCs w:val="20"/>
        </w:rPr>
        <w:t>t</w:t>
      </w:r>
      <w:r w:rsidRPr="00C059DE">
        <w:rPr>
          <w:sz w:val="20"/>
          <w:szCs w:val="20"/>
        </w:rPr>
        <w:t xml:space="preserve"> distribution</w:t>
      </w:r>
      <w:r w:rsidR="004D640F" w:rsidRPr="00C059DE">
        <w:rPr>
          <w:sz w:val="20"/>
          <w:szCs w:val="20"/>
        </w:rPr>
        <w:t>s</w:t>
      </w:r>
      <w:r w:rsidRPr="00C059DE">
        <w:rPr>
          <w:sz w:val="20"/>
          <w:szCs w:val="20"/>
        </w:rPr>
        <w:t xml:space="preserve">, with </w:t>
      </w:r>
      <w:r w:rsidRPr="00C059DE">
        <w:rPr>
          <w:i/>
          <w:iCs/>
          <w:sz w:val="20"/>
          <w:szCs w:val="20"/>
        </w:rPr>
        <w:t>D. villosus</w:t>
      </w:r>
      <w:r w:rsidRPr="00C059DE">
        <w:rPr>
          <w:sz w:val="20"/>
          <w:szCs w:val="20"/>
        </w:rPr>
        <w:t xml:space="preserve"> abundant in the Drava </w:t>
      </w:r>
      <w:r w:rsidR="004D640F" w:rsidRPr="00C059DE">
        <w:rPr>
          <w:sz w:val="20"/>
          <w:szCs w:val="20"/>
        </w:rPr>
        <w:t xml:space="preserve">River </w:t>
      </w:r>
      <w:r w:rsidRPr="00C059DE">
        <w:rPr>
          <w:sz w:val="20"/>
          <w:szCs w:val="20"/>
        </w:rPr>
        <w:t xml:space="preserve">where nutrient pollution is lower and oxygen </w:t>
      </w:r>
      <w:r w:rsidR="004D640F" w:rsidRPr="00C059DE">
        <w:rPr>
          <w:sz w:val="20"/>
          <w:szCs w:val="20"/>
        </w:rPr>
        <w:t xml:space="preserve">is </w:t>
      </w:r>
      <w:r w:rsidRPr="00C059DE">
        <w:rPr>
          <w:sz w:val="20"/>
          <w:szCs w:val="20"/>
        </w:rPr>
        <w:t xml:space="preserve">higher, and </w:t>
      </w:r>
      <w:r w:rsidRPr="00C059DE">
        <w:rPr>
          <w:i/>
          <w:iCs/>
          <w:sz w:val="20"/>
          <w:szCs w:val="20"/>
        </w:rPr>
        <w:t>D. haemobaphes</w:t>
      </w:r>
      <w:r w:rsidRPr="00C059DE">
        <w:rPr>
          <w:sz w:val="20"/>
          <w:szCs w:val="20"/>
        </w:rPr>
        <w:t xml:space="preserve"> dominant in the Sava </w:t>
      </w:r>
      <w:r w:rsidR="004D640F" w:rsidRPr="00C059DE">
        <w:rPr>
          <w:sz w:val="20"/>
          <w:szCs w:val="20"/>
        </w:rPr>
        <w:t xml:space="preserve">River </w:t>
      </w:r>
      <w:r w:rsidRPr="00C059DE">
        <w:rPr>
          <w:sz w:val="20"/>
          <w:szCs w:val="20"/>
        </w:rPr>
        <w:t xml:space="preserve">with higher nutrient pollution. A similar explanation </w:t>
      </w:r>
      <w:r w:rsidR="004D640F" w:rsidRPr="00C059DE">
        <w:rPr>
          <w:sz w:val="20"/>
          <w:szCs w:val="20"/>
        </w:rPr>
        <w:t xml:space="preserve">could </w:t>
      </w:r>
      <w:r w:rsidR="0042131F">
        <w:rPr>
          <w:sz w:val="20"/>
          <w:szCs w:val="20"/>
        </w:rPr>
        <w:t>be used for</w:t>
      </w:r>
      <w:r w:rsidRPr="00C059DE">
        <w:rPr>
          <w:sz w:val="20"/>
          <w:szCs w:val="20"/>
        </w:rPr>
        <w:t xml:space="preserve"> the different abundance of two invasive amphipods of </w:t>
      </w:r>
      <w:r w:rsidR="004D640F" w:rsidRPr="00C059DE">
        <w:rPr>
          <w:sz w:val="20"/>
          <w:szCs w:val="20"/>
        </w:rPr>
        <w:t xml:space="preserve">the </w:t>
      </w:r>
      <w:r w:rsidRPr="00C059DE">
        <w:rPr>
          <w:sz w:val="20"/>
          <w:szCs w:val="20"/>
        </w:rPr>
        <w:t xml:space="preserve">genus </w:t>
      </w:r>
      <w:r w:rsidRPr="00C059DE">
        <w:rPr>
          <w:i/>
          <w:iCs/>
          <w:sz w:val="20"/>
          <w:szCs w:val="20"/>
        </w:rPr>
        <w:t>Chelicorophium:</w:t>
      </w:r>
      <w:r w:rsidRPr="00C059DE">
        <w:rPr>
          <w:sz w:val="20"/>
          <w:szCs w:val="20"/>
        </w:rPr>
        <w:t xml:space="preserve"> </w:t>
      </w:r>
      <w:r w:rsidRPr="00C059DE">
        <w:rPr>
          <w:i/>
          <w:iCs/>
          <w:sz w:val="20"/>
          <w:szCs w:val="20"/>
        </w:rPr>
        <w:t xml:space="preserve">C. curvispinum </w:t>
      </w:r>
      <w:r w:rsidRPr="00C059DE">
        <w:rPr>
          <w:sz w:val="20"/>
          <w:szCs w:val="20"/>
        </w:rPr>
        <w:t xml:space="preserve">was more negatively correlated with nutrient enrichment and dominated in the Drava, while </w:t>
      </w:r>
      <w:r w:rsidRPr="00C059DE">
        <w:rPr>
          <w:i/>
          <w:iCs/>
          <w:sz w:val="20"/>
          <w:szCs w:val="20"/>
        </w:rPr>
        <w:t>C. sowinskyi</w:t>
      </w:r>
      <w:r w:rsidRPr="00C059DE">
        <w:rPr>
          <w:sz w:val="20"/>
          <w:szCs w:val="20"/>
        </w:rPr>
        <w:t xml:space="preserve"> showed only weak negative correlations with some parameters and</w:t>
      </w:r>
      <w:r w:rsidR="001519E3" w:rsidRPr="00C059DE">
        <w:rPr>
          <w:sz w:val="20"/>
          <w:szCs w:val="20"/>
        </w:rPr>
        <w:t xml:space="preserve"> </w:t>
      </w:r>
      <w:r w:rsidRPr="00C059DE">
        <w:rPr>
          <w:sz w:val="20"/>
          <w:szCs w:val="20"/>
        </w:rPr>
        <w:t xml:space="preserve">dominated in the Sava, perhaps </w:t>
      </w:r>
      <w:r w:rsidR="004D640F" w:rsidRPr="00C059DE">
        <w:rPr>
          <w:sz w:val="20"/>
          <w:szCs w:val="20"/>
        </w:rPr>
        <w:t xml:space="preserve">reflecting </w:t>
      </w:r>
      <w:r w:rsidRPr="00C059DE">
        <w:rPr>
          <w:sz w:val="20"/>
          <w:szCs w:val="20"/>
        </w:rPr>
        <w:t xml:space="preserve">greater pollution tolerance. </w:t>
      </w:r>
      <w:r w:rsidR="004D640F" w:rsidRPr="00C059DE">
        <w:rPr>
          <w:sz w:val="20"/>
          <w:szCs w:val="20"/>
        </w:rPr>
        <w:t>Nevertheless, t</w:t>
      </w:r>
      <w:r w:rsidRPr="00C059DE">
        <w:rPr>
          <w:sz w:val="20"/>
          <w:szCs w:val="20"/>
        </w:rPr>
        <w:t xml:space="preserve">hese two species were </w:t>
      </w:r>
      <w:r w:rsidR="004D640F" w:rsidRPr="00C059DE">
        <w:rPr>
          <w:sz w:val="20"/>
          <w:szCs w:val="20"/>
        </w:rPr>
        <w:t xml:space="preserve">detected </w:t>
      </w:r>
      <w:r w:rsidRPr="00C059DE">
        <w:rPr>
          <w:sz w:val="20"/>
          <w:szCs w:val="20"/>
        </w:rPr>
        <w:t xml:space="preserve">together at some sites in the Sava and Drava Rivers. Since niche differentiation by food particle size </w:t>
      </w:r>
      <w:r w:rsidR="004D640F" w:rsidRPr="00C059DE">
        <w:rPr>
          <w:sz w:val="20"/>
          <w:szCs w:val="20"/>
        </w:rPr>
        <w:t>h</w:t>
      </w:r>
      <w:r w:rsidRPr="00C059DE">
        <w:rPr>
          <w:sz w:val="20"/>
          <w:szCs w:val="20"/>
        </w:rPr>
        <w:t>as</w:t>
      </w:r>
      <w:r w:rsidR="004D640F" w:rsidRPr="00C059DE">
        <w:rPr>
          <w:sz w:val="20"/>
          <w:szCs w:val="20"/>
        </w:rPr>
        <w:t xml:space="preserve"> been</w:t>
      </w:r>
      <w:r w:rsidRPr="00C059DE">
        <w:rPr>
          <w:sz w:val="20"/>
          <w:szCs w:val="20"/>
        </w:rPr>
        <w:t xml:space="preserve"> demonstrated between these two species </w:t>
      </w:r>
      <w:r w:rsidRPr="00C059DE">
        <w:rPr>
          <w:sz w:val="20"/>
          <w:szCs w:val="20"/>
        </w:rPr>
        <w:fldChar w:fldCharType="begin"/>
      </w:r>
      <w:r w:rsidRPr="00C059DE">
        <w:rPr>
          <w:sz w:val="20"/>
          <w:szCs w:val="20"/>
        </w:rPr>
        <w:instrText>ADDIN CSL_CITATION {"citationItems":[{"id":"ITEM-1","itemData":{"DOI":"10.1007/s10452-018-9653-8","ISBN":"0123456789","ISSN":"13862588","abstract":"After Chelicorophium curvispinum, two other Ponto-Caspian tube-dwelling, filter-feeding amphipod species (Chelicorophium robustum and Chelicorophium sowinskyi) have colonized several catchments in Central and Western Europe in recent decades. To reveal the mechanism of niche differentiation among them, we measured the mesh sizes of their filtering apparatus and analyzed multi-habitat sampling data from the River Danube using RDA-based variance partitioning between environmental and spatial explanatory variables. Morphometric data showed a clear differentiation among the species by filter mesh size (C. curvispinum &gt; C. robustum &gt; C. sowinskyi). Field data also indicated the relevance of suspended matter; however, the mere quantity of suspended solids included in the analysis could not explain the abundance patterns effectively. Current velocity, substrate types, and total nitrogen content also had a non-negligible effect; however, their role in the niche differentiation of the species is not evident. In summary, differences in their filter mesh sizes indicate a niche differentiation by food particle size among the invasive Chelicorophium species, allowing their stable coexistence given sufficient size variability in their food source. Consequently, the two recent invaders increase the effectiveness of resource utilization, resulting in a more intensive benthic–pelagic coupling in the colonized ecosystems.","author":[{"dropping-particle":"","family":"Borza","given":"Péter","non-dropping-particle":"","parse-names":false,"suffix":""},{"dropping-particle":"","family":"Huber","given":"Thomas","non-dropping-particle":"","parse-names":false,"suffix":""},{"dropping-particle":"","family":"Leitner","given":"Patrick","non-dropping-particle":"","parse-names":false,"suffix":""},{"dropping-particle":"","family":"Remund","given":"Nadine","non-dropping-particle":"","parse-names":false,"suffix":""},{"dropping-particle":"","family":"Graf","given":"Wolfram","non-dropping-particle":"","parse-names":false,"suffix":""}],"container-title":"Aquatic Ecology","id":"ITEM-1","issue":"2-3","issued":{"date-parts":[["2018"]]},"page":"179-190","title":"Niche differentiation among invasive Ponto-Caspian Chelicorophium species (Crustacea, Amphipoda, Corophiidae) by food particle size","type":"article-journal","volume":"52"},"uris":["http://www.mendeley.com/documents/?uuid=b94a6cb1-4986-4488-8aba-783b2699620b"]}],"mendeley":{"formattedCitation":"(Borza et al., 2018)","plainTextFormattedCitation":"(Borza et al., 2018)","previouslyFormattedCitation":"(Borza et al., 2018)"},"properties":{"noteIndex":0},"schema":"https://github.com/citation-style-language/schema/raw/master/csl-citation.json"}</w:instrText>
      </w:r>
      <w:r w:rsidRPr="00C059DE">
        <w:rPr>
          <w:sz w:val="20"/>
          <w:szCs w:val="20"/>
        </w:rPr>
        <w:fldChar w:fldCharType="separate"/>
      </w:r>
      <w:bookmarkStart w:id="36" w:name="__Fieldmark__1044_4020785309"/>
      <w:r w:rsidRPr="00C059DE">
        <w:rPr>
          <w:sz w:val="20"/>
          <w:szCs w:val="20"/>
        </w:rPr>
        <w:t>(</w:t>
      </w:r>
      <w:bookmarkStart w:id="37" w:name="__Fieldmark__2604_3660488972"/>
      <w:r w:rsidRPr="00C059DE">
        <w:rPr>
          <w:sz w:val="20"/>
          <w:szCs w:val="20"/>
        </w:rPr>
        <w:t>Borza et al., 2018)</w:t>
      </w:r>
      <w:r w:rsidRPr="00C059DE">
        <w:rPr>
          <w:sz w:val="20"/>
          <w:szCs w:val="20"/>
        </w:rPr>
        <w:fldChar w:fldCharType="end"/>
      </w:r>
      <w:bookmarkEnd w:id="36"/>
      <w:bookmarkEnd w:id="37"/>
      <w:r w:rsidRPr="00C059DE">
        <w:rPr>
          <w:sz w:val="20"/>
          <w:szCs w:val="20"/>
        </w:rPr>
        <w:t xml:space="preserve">, interspecific competition </w:t>
      </w:r>
      <w:r w:rsidR="004D640F" w:rsidRPr="00C059DE">
        <w:rPr>
          <w:sz w:val="20"/>
          <w:szCs w:val="20"/>
        </w:rPr>
        <w:t xml:space="preserve">is unlikely to be the </w:t>
      </w:r>
      <w:r w:rsidRPr="00C059DE">
        <w:rPr>
          <w:sz w:val="20"/>
          <w:szCs w:val="20"/>
        </w:rPr>
        <w:t xml:space="preserve">cause </w:t>
      </w:r>
      <w:r w:rsidR="004D640F" w:rsidRPr="00C059DE">
        <w:rPr>
          <w:sz w:val="20"/>
          <w:szCs w:val="20"/>
        </w:rPr>
        <w:t xml:space="preserve">of </w:t>
      </w:r>
      <w:r w:rsidRPr="00C059DE">
        <w:rPr>
          <w:sz w:val="20"/>
          <w:szCs w:val="20"/>
        </w:rPr>
        <w:t>their contrasting abundances in the Sava and Drava Rivers.</w:t>
      </w:r>
    </w:p>
    <w:p w14:paraId="25023503" w14:textId="41BE2F25" w:rsidR="00C1147D" w:rsidRPr="00C059DE" w:rsidRDefault="007F12B8" w:rsidP="004271FB">
      <w:pPr>
        <w:spacing w:line="480" w:lineRule="auto"/>
        <w:rPr>
          <w:sz w:val="20"/>
          <w:szCs w:val="20"/>
        </w:rPr>
      </w:pPr>
      <w:r w:rsidRPr="00C059DE">
        <w:rPr>
          <w:sz w:val="20"/>
          <w:szCs w:val="20"/>
        </w:rPr>
        <w:lastRenderedPageBreak/>
        <w:t>The most widespread invasive peracarid species in our study was the tiny lithoph</w:t>
      </w:r>
      <w:r w:rsidR="00451EE2" w:rsidRPr="00C059DE">
        <w:rPr>
          <w:sz w:val="20"/>
          <w:szCs w:val="20"/>
        </w:rPr>
        <w:t>i</w:t>
      </w:r>
      <w:r w:rsidRPr="00C059DE">
        <w:rPr>
          <w:sz w:val="20"/>
          <w:szCs w:val="20"/>
        </w:rPr>
        <w:t>l</w:t>
      </w:r>
      <w:r w:rsidR="00451EE2" w:rsidRPr="00C059DE">
        <w:rPr>
          <w:sz w:val="20"/>
          <w:szCs w:val="20"/>
        </w:rPr>
        <w:t>ic</w:t>
      </w:r>
      <w:r w:rsidRPr="00C059DE">
        <w:rPr>
          <w:sz w:val="20"/>
          <w:szCs w:val="20"/>
        </w:rPr>
        <w:t xml:space="preserve"> isopod </w:t>
      </w:r>
      <w:r w:rsidRPr="00C059DE">
        <w:rPr>
          <w:i/>
          <w:iCs/>
          <w:sz w:val="20"/>
          <w:szCs w:val="20"/>
        </w:rPr>
        <w:t>J</w:t>
      </w:r>
      <w:r w:rsidR="00745AA4">
        <w:rPr>
          <w:i/>
          <w:iCs/>
          <w:sz w:val="20"/>
          <w:szCs w:val="20"/>
        </w:rPr>
        <w:t>.</w:t>
      </w:r>
      <w:r w:rsidRPr="00C059DE">
        <w:rPr>
          <w:i/>
          <w:iCs/>
          <w:sz w:val="20"/>
          <w:szCs w:val="20"/>
        </w:rPr>
        <w:t xml:space="preserve"> istri</w:t>
      </w:r>
      <w:r w:rsidRPr="00C059DE">
        <w:rPr>
          <w:sz w:val="20"/>
          <w:szCs w:val="20"/>
        </w:rPr>
        <w:t xml:space="preserve"> (=</w:t>
      </w:r>
      <w:r w:rsidRPr="00C059DE">
        <w:rPr>
          <w:i/>
          <w:iCs/>
          <w:sz w:val="20"/>
          <w:szCs w:val="20"/>
        </w:rPr>
        <w:t>J. sarsi</w:t>
      </w:r>
      <w:r w:rsidRPr="00C059DE">
        <w:rPr>
          <w:sz w:val="20"/>
          <w:szCs w:val="20"/>
        </w:rPr>
        <w:t>), which was significantly negatively correlated with four nutrients, with TOC (indicating</w:t>
      </w:r>
      <w:r w:rsidR="001519E3" w:rsidRPr="00C059DE">
        <w:rPr>
          <w:sz w:val="20"/>
          <w:szCs w:val="20"/>
        </w:rPr>
        <w:t xml:space="preserve"> </w:t>
      </w:r>
      <w:r w:rsidRPr="00C059DE">
        <w:rPr>
          <w:sz w:val="20"/>
          <w:szCs w:val="20"/>
        </w:rPr>
        <w:t xml:space="preserve">organic pollution), </w:t>
      </w:r>
      <w:r w:rsidR="00451EE2" w:rsidRPr="00C059DE">
        <w:rPr>
          <w:sz w:val="20"/>
          <w:szCs w:val="20"/>
        </w:rPr>
        <w:t>and with</w:t>
      </w:r>
      <w:r w:rsidRPr="00C059DE">
        <w:rPr>
          <w:sz w:val="20"/>
          <w:szCs w:val="20"/>
        </w:rPr>
        <w:t xml:space="preserve"> PCA Score 1. These</w:t>
      </w:r>
      <w:r w:rsidR="002403A3" w:rsidRPr="00C059DE">
        <w:rPr>
          <w:sz w:val="20"/>
          <w:szCs w:val="20"/>
        </w:rPr>
        <w:t xml:space="preserve"> </w:t>
      </w:r>
      <w:r w:rsidRPr="00C059DE">
        <w:rPr>
          <w:sz w:val="20"/>
          <w:szCs w:val="20"/>
        </w:rPr>
        <w:t xml:space="preserve">negative correlations with nutrient and organic pollution parameters </w:t>
      </w:r>
      <w:r w:rsidR="00451EE2" w:rsidRPr="00C059DE">
        <w:rPr>
          <w:sz w:val="20"/>
          <w:szCs w:val="20"/>
        </w:rPr>
        <w:t xml:space="preserve">suggest </w:t>
      </w:r>
      <w:r w:rsidRPr="00C059DE">
        <w:rPr>
          <w:sz w:val="20"/>
          <w:szCs w:val="20"/>
        </w:rPr>
        <w:t>that the density/abundance of</w:t>
      </w:r>
      <w:r w:rsidR="00757852">
        <w:rPr>
          <w:sz w:val="20"/>
          <w:szCs w:val="20"/>
        </w:rPr>
        <w:t xml:space="preserve"> </w:t>
      </w:r>
      <w:r w:rsidR="00757852">
        <w:rPr>
          <w:i/>
          <w:sz w:val="20"/>
          <w:szCs w:val="20"/>
        </w:rPr>
        <w:t>J. istri</w:t>
      </w:r>
      <w:r w:rsidR="00757852">
        <w:rPr>
          <w:sz w:val="20"/>
          <w:szCs w:val="20"/>
        </w:rPr>
        <w:t xml:space="preserve"> as well as other two</w:t>
      </w:r>
      <w:r w:rsidRPr="00C059DE">
        <w:rPr>
          <w:sz w:val="20"/>
          <w:szCs w:val="20"/>
        </w:rPr>
        <w:t xml:space="preserve"> alien per</w:t>
      </w:r>
      <w:r w:rsidR="006D57F8" w:rsidRPr="00C059DE">
        <w:rPr>
          <w:sz w:val="20"/>
          <w:szCs w:val="20"/>
        </w:rPr>
        <w:t>a</w:t>
      </w:r>
      <w:r w:rsidRPr="00C059DE">
        <w:rPr>
          <w:sz w:val="20"/>
          <w:szCs w:val="20"/>
        </w:rPr>
        <w:t xml:space="preserve">carids </w:t>
      </w:r>
      <w:r w:rsidRPr="00C059DE">
        <w:rPr>
          <w:i/>
          <w:iCs/>
          <w:sz w:val="20"/>
          <w:szCs w:val="20"/>
        </w:rPr>
        <w:t>D. villosus</w:t>
      </w:r>
      <w:r w:rsidR="00757852">
        <w:rPr>
          <w:sz w:val="20"/>
          <w:szCs w:val="20"/>
        </w:rPr>
        <w:t xml:space="preserve"> and</w:t>
      </w:r>
      <w:r w:rsidRPr="00C059DE">
        <w:rPr>
          <w:sz w:val="20"/>
          <w:szCs w:val="20"/>
        </w:rPr>
        <w:t xml:space="preserve"> </w:t>
      </w:r>
      <w:r w:rsidRPr="00C059DE">
        <w:rPr>
          <w:i/>
          <w:iCs/>
          <w:sz w:val="20"/>
          <w:szCs w:val="20"/>
        </w:rPr>
        <w:t>C. curvispinum</w:t>
      </w:r>
      <w:r w:rsidRPr="00C059DE">
        <w:rPr>
          <w:sz w:val="20"/>
          <w:szCs w:val="20"/>
        </w:rPr>
        <w:t xml:space="preserve"> could be used as environmental indicators of nutrient pollution.</w:t>
      </w:r>
    </w:p>
    <w:p w14:paraId="60B87161" w14:textId="77777777" w:rsidR="00C1147D" w:rsidRPr="00C059DE" w:rsidRDefault="007F12B8" w:rsidP="004271FB">
      <w:pPr>
        <w:spacing w:line="480" w:lineRule="auto"/>
        <w:ind w:firstLine="0"/>
        <w:rPr>
          <w:i/>
          <w:sz w:val="20"/>
          <w:szCs w:val="20"/>
        </w:rPr>
      </w:pPr>
      <w:r w:rsidRPr="00C059DE">
        <w:rPr>
          <w:i/>
          <w:sz w:val="20"/>
          <w:szCs w:val="20"/>
        </w:rPr>
        <w:t>Effects of alien macroinvertebrates and alien Peracarida on biological metrics</w:t>
      </w:r>
    </w:p>
    <w:p w14:paraId="734B1A65" w14:textId="3331D0A8" w:rsidR="00C1147D" w:rsidRPr="00C059DE" w:rsidRDefault="007F12B8" w:rsidP="004271FB">
      <w:pPr>
        <w:spacing w:line="480" w:lineRule="auto"/>
        <w:rPr>
          <w:sz w:val="20"/>
          <w:szCs w:val="20"/>
        </w:rPr>
      </w:pPr>
      <w:r w:rsidRPr="00C059DE">
        <w:rPr>
          <w:sz w:val="20"/>
          <w:szCs w:val="20"/>
        </w:rPr>
        <w:t xml:space="preserve">Multi-metric indices (MMI) represent numerous biological characteristics and responses to natural environmental gradients and anthropogenic impacts </w:t>
      </w:r>
      <w:r w:rsidRPr="00C059DE">
        <w:rPr>
          <w:sz w:val="20"/>
          <w:szCs w:val="20"/>
        </w:rPr>
        <w:fldChar w:fldCharType="begin"/>
      </w:r>
      <w:r w:rsidRPr="00C059DE">
        <w:rPr>
          <w:sz w:val="20"/>
          <w:szCs w:val="20"/>
        </w:rPr>
        <w:instrText>ADDIN CSL_CITATION {"citationItems":[{"id":"ITEM-1","itemData":{"DOI":"10.1016/j.ecolind.2019.105862","ISSN":"1470160X","abstract":"The use of multimetric indices (MMIs) of biological condition has been globally applied because they are practical tools that incorporate various biological metrics at different levels of ecological organization. However, the methods for developing and evaluating MMIs have been criticized. We reviewed the scientific literature to assess global processes for MMI creation and validation. We found a lack of common criteria for metric selection and determination of reference conditions, which hinders making comparable assessments across different programs and regions as well as for developing or refining future MMIs. We also present the ten metrics most commonly used in MMIs worldwide. Finally, we determined that differentiating natural variability from anthropogenic impacts is the major challenge in creating and applying MMIs. We offer our review to further the advancement and improvement of MMIs as standard bioassesment tools.","author":[{"dropping-particle":"","family":"Ruaro","given":"Renata","non-dropping-particle":"","parse-names":false,"suffix":""},{"dropping-particle":"","family":"Gubiani","given":"Éder André","non-dropping-particle":"","parse-names":false,"suffix":""},{"dropping-particle":"","family":"Hughes","given":"Robert M.","non-dropping-particle":"","parse-names":false,"suffix":""},{"dropping-particle":"","family":"Mormul","given":"Roger Paulo","non-dropping-particle":"","parse-names":false,"suffix":""}],"container-title":"Ecological Indicators","id":"ITEM-1","issue":"July 2019","issued":{"date-parts":[["2020"]]},"page":"105862","publisher":"Elsevier","title":"Global trends and challenges in multimetric indices of biological condition","type":"article-journal","volume":"110"},"uris":["http://www.mendeley.com/documents/?uuid=f545c779-884c-4ad6-b7f1-bc615e8b101c"]}],"mendeley":{"formattedCitation":"(Ruaro et al., 2020)","plainTextFormattedCitation":"(Ruaro et al., 2020)","previouslyFormattedCitation":"(Ruaro et al., 2020)"},"properties":{"noteIndex":0},"schema":"https://github.com/citation-style-language/schema/raw/master/csl-citation.json"}</w:instrText>
      </w:r>
      <w:r w:rsidRPr="00C059DE">
        <w:rPr>
          <w:sz w:val="20"/>
          <w:szCs w:val="20"/>
        </w:rPr>
        <w:fldChar w:fldCharType="separate"/>
      </w:r>
      <w:bookmarkStart w:id="38" w:name="__Fieldmark__1070_4020785309"/>
      <w:r w:rsidRPr="00C059DE">
        <w:rPr>
          <w:sz w:val="20"/>
          <w:szCs w:val="20"/>
        </w:rPr>
        <w:t>(</w:t>
      </w:r>
      <w:bookmarkStart w:id="39" w:name="__Fieldmark__2690_3660488972"/>
      <w:r w:rsidRPr="00C059DE">
        <w:rPr>
          <w:sz w:val="20"/>
          <w:szCs w:val="20"/>
        </w:rPr>
        <w:t>Ruaro et al., 2020)</w:t>
      </w:r>
      <w:r w:rsidRPr="00C059DE">
        <w:rPr>
          <w:sz w:val="20"/>
          <w:szCs w:val="20"/>
        </w:rPr>
        <w:fldChar w:fldCharType="end"/>
      </w:r>
      <w:bookmarkEnd w:id="38"/>
      <w:bookmarkEnd w:id="39"/>
      <w:r w:rsidRPr="00C059DE">
        <w:rPr>
          <w:sz w:val="20"/>
          <w:szCs w:val="20"/>
        </w:rPr>
        <w:t xml:space="preserve">, and they have become a standard tool for </w:t>
      </w:r>
      <w:r w:rsidR="00451EE2" w:rsidRPr="00C059DE">
        <w:rPr>
          <w:sz w:val="20"/>
          <w:szCs w:val="20"/>
        </w:rPr>
        <w:t xml:space="preserve">assessing </w:t>
      </w:r>
      <w:r w:rsidR="006D57F8" w:rsidRPr="00C059DE">
        <w:rPr>
          <w:sz w:val="20"/>
          <w:szCs w:val="20"/>
        </w:rPr>
        <w:t xml:space="preserve">ecological status </w:t>
      </w:r>
      <w:r w:rsidRPr="00C059DE">
        <w:rPr>
          <w:sz w:val="20"/>
          <w:szCs w:val="20"/>
        </w:rPr>
        <w:fldChar w:fldCharType="begin"/>
      </w:r>
      <w:r w:rsidRPr="00C059DE">
        <w:rPr>
          <w:sz w:val="20"/>
          <w:szCs w:val="20"/>
        </w:rPr>
        <w:instrText>ADDIN CSL_CITATION {"citationItems":[{"id":"ITEM-1","itemData":{"DOI":"10.1016/j.ecolind.2012.10.016","ISSN":"1470160X","abstract":"The use of multimetric indices (MMIs), such as the widely used index of biological integrity (IBI), to measure, track, summarize and infer the overall impact of human disturbance on biological communities has been steadily growing in recent years. Initially, MMIs were developed for aquatic communities using pre-selected biological metrics as indicators of system integrity. As interest in these bioassessment tools has grown, so have the types of biological systems to which they are applied. For many ecosystem types the appropriate biological metrics to use as measures of biological integrity are not known a priori. As a result, a variety of ad hoc protocols for selecting metrics empirically has developed. However, the assumptions made by proposed protocols have not be explicitly described or justified, causing many investigators to call for a clear, repeatable methodology for developing empirically derived metrics and indices that can be applied to any biological system. An issue of particular importance that has not been sufficiently addressed is the way that individual metrics combine to produce an MMI that is a sensitive composite indicator of human disturbance. In this paper, we present and demonstrate an algorithm for constructing MMIs given a set of candidate metrics and a measure of human disturbance. The algorithm uses each metric to inform a candidate MMI, and then uses information-theoretic principles to select MMIs that capture the information in the multidimensional system response from among possible MMIs. Such an approach can be used to create purely empirical (data-based) MMIs or can, optionally, be influenced by expert opinion or biological theory through the use of a weighting vector to create value-weighted MMIs. We demonstrate the algorithm with simulated data to demonstrate the predictive capacity of the final MMIs and with real data from wetlands from Acadia and Rocky Mountain National Parks. For the Acadia wetland data, the algorithm identified 4 metrics that combined to produce a -0.88 correlation with the human disturbance index. When compared to other methods, we find this algorithmic approach resulted in MMIs that were more predictive and comprise fewer metrics. © 2012 Elsevier Ltd. All rights reserved.","author":[{"dropping-particle":"","family":"Schoolmaster","given":"Donald R.","non-dropping-particle":"","parse-names":false,"suffix":""},{"dropping-particle":"","family":"Grace","given":"James B.","non-dropping-particle":"","parse-names":false,"suffix":""},{"dropping-particle":"","family":"Schweiger","given":"E. William","non-dropping-particle":"","parse-names":false,"suffix":""},{"dropping-particle":"","family":"Guntenspergen","given":"Glenn R.","non-dropping-particle":"","parse-names":false,"suffix":""},{"dropping-particle":"","family":"Mitchell","given":"Brian R.","non-dropping-particle":"","parse-names":false,"suffix":""},{"dropping-particle":"","family":"Miller","given":"Kathryn M.","non-dropping-particle":"","parse-names":false,"suffix":""},{"dropping-particle":"","family":"Little","given":"Amanda M.","non-dropping-particle":"","parse-names":false,"suffix":""}],"container-title":"Ecological Indicators","id":"ITEM-1","issued":{"date-parts":[["2013"]]},"page":"14-23","publisher":"Elsevier Ltd","title":"An algorithmic and information-theoretic approach to multimetric index construction","type":"article-journal","volume":"26"},"uris":["http://www.mendeley.com/documents/?uuid=22425048-cf46-4c25-af85-b2624b4e6ca1"]}],"mendeley":{"formattedCitation":"(Schoolmaster et al., 2013)","plainTextFormattedCitation":"(Schoolmaster et al., 2013)","previouslyFormattedCitation":"(Schoolmaster et al., 2013)"},"properties":{"noteIndex":0},"schema":"https://github.com/citation-style-language/schema/raw/master/csl-citation.json"}</w:instrText>
      </w:r>
      <w:r w:rsidRPr="00C059DE">
        <w:rPr>
          <w:sz w:val="20"/>
          <w:szCs w:val="20"/>
        </w:rPr>
        <w:fldChar w:fldCharType="separate"/>
      </w:r>
      <w:bookmarkStart w:id="40" w:name="__Fieldmark__1081_4020785309"/>
      <w:r w:rsidRPr="00C059DE">
        <w:rPr>
          <w:sz w:val="20"/>
          <w:szCs w:val="20"/>
        </w:rPr>
        <w:t>(</w:t>
      </w:r>
      <w:bookmarkStart w:id="41" w:name="__Fieldmark__2700_3660488972"/>
      <w:r w:rsidRPr="00C059DE">
        <w:rPr>
          <w:sz w:val="20"/>
          <w:szCs w:val="20"/>
        </w:rPr>
        <w:t>Schoolmaster et al., 2013)</w:t>
      </w:r>
      <w:r w:rsidRPr="00C059DE">
        <w:rPr>
          <w:sz w:val="20"/>
          <w:szCs w:val="20"/>
        </w:rPr>
        <w:fldChar w:fldCharType="end"/>
      </w:r>
      <w:bookmarkEnd w:id="40"/>
      <w:bookmarkEnd w:id="41"/>
      <w:r w:rsidRPr="00C059DE">
        <w:rPr>
          <w:sz w:val="20"/>
          <w:szCs w:val="20"/>
        </w:rPr>
        <w:t xml:space="preserve">. The spread of invasive species has </w:t>
      </w:r>
      <w:r w:rsidR="006D57F8" w:rsidRPr="00C059DE">
        <w:rPr>
          <w:sz w:val="20"/>
          <w:szCs w:val="20"/>
        </w:rPr>
        <w:t>led</w:t>
      </w:r>
      <w:r w:rsidRPr="00C059DE">
        <w:rPr>
          <w:sz w:val="20"/>
          <w:szCs w:val="20"/>
        </w:rPr>
        <w:t xml:space="preserve"> to biotic homogenization </w:t>
      </w:r>
      <w:r w:rsidRPr="00C059DE">
        <w:rPr>
          <w:sz w:val="20"/>
          <w:szCs w:val="20"/>
        </w:rPr>
        <w:fldChar w:fldCharType="begin"/>
      </w:r>
      <w:r w:rsidRPr="00C059DE">
        <w:rPr>
          <w:sz w:val="20"/>
          <w:szCs w:val="20"/>
        </w:rPr>
        <w:instrText>ADDIN CSL_CITATION {"citationItems":[{"id":"ITEM-1","itemData":{"DOI":"10.1111/geb.12141","ISSN":"14668238","abstract":"Aim: Taxonomic dissimilarity between assemblages can result from two processes - the replacement of species (turnover) and differences in richness - but it remains unclear how anthropogenic drivers (introductions and extirpations) affect these processes. Here, we investigate how historical patterns and anthropogenic drivers shape the changes in dissimilarity and its turnover component in freshwater fish assemblages both in historical (i.e. pre-industrial) times and at the present day. Location: World-wide. Methods: We used a global database of fish assemblages in 1054 river basins throughout the world to quantify the change in turnover through its contribution to taxonomic dissimilarity between the two periods. We then used random forests to disentangle the relative roles of historical distinctiveness, species introductions and species extirpations on changes in dissimilarity and on the contribution of its turnover component. Results: The pairs of basins exhibited a decrease in the contribution of turnover to taxonomic dissimilarity of 82% and 61% in homogenized and differentiated pairs, respectively. The historical number of shared species and its change after species introductions and extirpations accounted for more than 60% of the change in dissimilarity and in the turnover contribution in the six biogeographical realms. Main conclusions: The historically high distinctiveness between pairs of basins, due to a low number of shared species, has promoted high levels of taxonomic dissimilarity. The world-wide changes in taxonomic dissimilarity among fish assemblages are to a large extent coupled to a decrease in the contribution of taxonomic turnover to taxonomic dissimilarity. Hence, the dissimilarity between assemblages declines with decreasing species replacement. These changes are mainly explained by introductions of a small set of widespread non-native species, which promote an increase in the number of shared species. Alongside historical distinctiveness, species introduction processes can determine whether assemblages become more homogenized or more differentiated. Our results suggest that taxonomic differentiation can quickly turn to homogenization as the number of species introductions increase. © 2013 John Wiley &amp; Sons Ltd.","author":[{"dropping-particle":"","family":"Toussaint","given":"Aurèle","non-dropping-particle":"","parse-names":false,"suffix":""},{"dropping-particle":"","family":"Beauchard","given":"Olivier","non-dropping-particle":"","parse-names":false,"suffix":""},{"dropping-particle":"","family":"Oberdorff","given":"Thierry","non-dropping-particle":"","parse-names":false,"suffix":""},{"dropping-particle":"","family":"Brosse","given":"Sébastien","non-dropping-particle":"","parse-names":false,"suffix":""},{"dropping-particle":"","family":"Villéger","given":"Sébastien","non-dropping-particle":"","parse-names":false,"suffix":""}],"container-title":"Global Ecology and Biogeography","id":"ITEM-1","issue":"5","issued":{"date-parts":[["2014"]]},"page":"574-584","title":"Historical assemblage distinctiveness and the introduction of widespread non-native species explain worldwide changes in freshwater fish taxonomic dissimilarity","type":"article-journal","volume":"23"},"uris":["http://www.mendeley.com/documents/?uuid=97e54dfe-40e4-4908-affe-f5f7ca9ea446"]}],"mendeley":{"formattedCitation":"(Toussaint et al., 2014)","plainTextFormattedCitation":"(Toussaint et al., 2014)","previouslyFormattedCitation":"(Toussaint et al., 2014)"},"properties":{"noteIndex":0},"schema":"https://github.com/citation-style-language/schema/raw/master/csl-citation.json"}</w:instrText>
      </w:r>
      <w:r w:rsidRPr="00C059DE">
        <w:rPr>
          <w:sz w:val="20"/>
          <w:szCs w:val="20"/>
        </w:rPr>
        <w:fldChar w:fldCharType="separate"/>
      </w:r>
      <w:bookmarkStart w:id="42" w:name="__Fieldmark__1090_4020785309"/>
      <w:r w:rsidRPr="00C059DE">
        <w:rPr>
          <w:sz w:val="20"/>
          <w:szCs w:val="20"/>
        </w:rPr>
        <w:t>(</w:t>
      </w:r>
      <w:bookmarkStart w:id="43" w:name="__Fieldmark__2715_3660488972"/>
      <w:r w:rsidRPr="00C059DE">
        <w:rPr>
          <w:sz w:val="20"/>
          <w:szCs w:val="20"/>
        </w:rPr>
        <w:t>Toussaint et al., 2014)</w:t>
      </w:r>
      <w:r w:rsidRPr="00C059DE">
        <w:rPr>
          <w:sz w:val="20"/>
          <w:szCs w:val="20"/>
        </w:rPr>
        <w:fldChar w:fldCharType="end"/>
      </w:r>
      <w:bookmarkEnd w:id="42"/>
      <w:bookmarkEnd w:id="43"/>
      <w:r w:rsidRPr="00C059DE">
        <w:rPr>
          <w:sz w:val="20"/>
          <w:szCs w:val="20"/>
        </w:rPr>
        <w:t xml:space="preserve">, as they </w:t>
      </w:r>
      <w:r w:rsidR="00451EE2" w:rsidRPr="00C059DE">
        <w:rPr>
          <w:sz w:val="20"/>
          <w:szCs w:val="20"/>
        </w:rPr>
        <w:t>severely alter</w:t>
      </w:r>
      <w:r w:rsidR="009F7851" w:rsidRPr="00C059DE">
        <w:rPr>
          <w:sz w:val="20"/>
          <w:szCs w:val="20"/>
        </w:rPr>
        <w:t xml:space="preserve"> </w:t>
      </w:r>
      <w:r w:rsidRPr="00C059DE">
        <w:rPr>
          <w:sz w:val="20"/>
          <w:szCs w:val="20"/>
        </w:rPr>
        <w:t xml:space="preserve">native communities </w:t>
      </w:r>
      <w:r w:rsidRPr="00C059DE">
        <w:rPr>
          <w:sz w:val="20"/>
          <w:szCs w:val="20"/>
        </w:rPr>
        <w:fldChar w:fldCharType="begin"/>
      </w:r>
      <w:r w:rsidRPr="00C059DE">
        <w:rPr>
          <w:sz w:val="20"/>
          <w:szCs w:val="20"/>
        </w:rPr>
        <w:instrText>ADDIN CSL_CITATION {"citationItems":[{"id":"ITEM-1","itemData":{"DOI":"10.1046/j.1365-2427.2003.01069.x","ISSN":"00465070","abstract":"1. Invaders can influence freshwater systems at the individual, population, community and ecosystem levels. Some of these impacts may be subtle or not easily predicted but they may be critical to understanding more obvious changes. Despite this, studies of impacts of freshwater invaders at several levels of ecological organisation are rare. Most commonly reported are changes in the distribution or abundance of populations after invasion, whereas documentation of impacts on ecosystem functioning, such as energy and nutrient flux, is rare. 2. Unlike most invaders, salmonids have been studied at multiple ecological levels. These fish can cause trophic cascades that result in increased algal biomass and production and are responsible for changes to energy and nutrient flux in both streams and lakes. The mechanisms behind these changes are different in the two systems and only become evident when information at the individual and population levels are considered. In streams, salmonids can alter invertebrate behaviour that suppresses grazing of periphyton. In lakes, salmonid feeding behaviour can stimulate phytoplankton by shunting nutrients from the littoral to the pelagic zone. 3. Simultaneous study at several ecological levels should yield a fuller understanding of the mechanisms underlying impacts of invading animals and plants, providing a sounder basis for predicting the impacts of freshwater invasive species. Species traits of the invaders that may be associated with particularly profound impacts include: a method of resource acquisition formerly lacking in the invaded system, a broad feeding niche that links previously unlinked ecosystem compartments, a feeding relationship with negative consequences for native strong interactors, physiological traits that enhance resource transformation and lead to high biomass, and behavioural or demographic traits that provide high resistance or resilience in the face of natural disturbances.","author":[{"dropping-particle":"","family":"Simon","given":"Kevin S.","non-dropping-particle":"","parse-names":false,"suffix":""},{"dropping-particle":"","family":"Townsend","given":"Colin R.","non-dropping-particle":"","parse-names":false,"suffix":""}],"container-title":"Freshwater Biology","id":"ITEM-1","issue":"6","issued":{"date-parts":[["2003"]]},"page":"982-994","title":"Impacts of freshwater invaders at different levels of ecological organisation, with emphasis on salmonids and ecosystem consequences","type":"article-journal","volume":"48"},"uris":["http://www.mendeley.com/documents/?uuid=3a7d4619-9559-40d9-b0c8-5640c6917ef2"]},{"id":"ITEM-2","itemData":{"DOI":"10.1111/1365-2435.12884","ISSN":"13652435","abstract":"Biological invasions have become one of the most important drivers of biodiversity loss and ecosystem change world-wide. However, it is still unclear how invasions may interact with local abiotic stressors, which are expected to increase as global change intensifies. Furthermore, we know little about the response to biological invasions of insects, despite their disproportionate contribution to global animal biodiversity. The aim of the present work is to investigate the impact of an invasive aquatic insect on the co-occurrence patterns of native species of insects along a salinity gradient, and determine which assembly rules are driving these patterns. First, we characterised the habitat specialisation and functional niches of each species from physiological and biological traits, respectively, and their degree of overlap. Second, we used field data to compare the co-occurrence patterns of native and invasive species in invaded and non-invaded areas of southern Iberia and northern Morocco. Finally, we tested if habitat filtering or niche differentiation assembly rules mediate their co-occurrence. In non-invaded areas, habitat filtering drives habitat segregation of species along the salinity gradient, with a lower contribution of niche differentiation. The presence of the invasive insect modifies the distribution and co-occurrence patterns of native species. In invaded areas, niche differentiation seems to be the main mechanism to avoid competition among the invasive and native species, enabling coexistence and resource partitioning. The combined study of functional niche similarity and abiotic stressor tolerance of invasive and native species can improve our understanding of the effects of invasive species along abiotic stress gradients. This approach may increase our capacity to predict the outcomes of biological invasion in a global change context. A lay summary is available for this article.","author":[{"dropping-particle":"","family":"Carbonell","given":"José Antonio","non-dropping-particle":"","parse-names":false,"suffix":""},{"dropping-particle":"","family":"Velasco","given":"Josefa","non-dropping-particle":"","parse-names":false,"suffix":""},{"dropping-particle":"","family":"Millán","given":"Andrés","non-dropping-particle":"","parse-names":false,"suffix":""},{"dropping-particle":"","family":"Green","given":"Andy J.","non-dropping-particle":"","parse-names":false,"suffix":""},{"dropping-particle":"","family":"Coccia","given":"Cristina","non-dropping-particle":"","parse-names":false,"suffix":""},{"dropping-particle":"","family":"Guareschi","given":"Simone","non-dropping-particle":"","parse-names":false,"suffix":""},{"dropping-particle":"","family":"Gutiérrez-Cánovas","given":"Cayetano","non-dropping-particle":"","parse-names":false,"suffix":""}],"container-title":"Functional Ecology","id":"ITEM-2","issue":"10","issued":{"date-parts":[["2017"]]},"page":"1957-1968","title":"Biological invasion modifies the co-occurrence patterns of insects along a stress gradient","type":"article-journal","volume":"31"},"uris":["http://www.mendeley.com/documents/?uuid=b8ab2ada-e137-4ba2-9b42-a398f4abaa3b"]}],"mendeley":{"formattedCitation":"(Carbonell et al., 2017; Simon &amp; Townsend, 2003)","plainTextFormattedCitation":"(Carbonell et al., 2017; Simon &amp; Townsend, 2003)","previouslyFormattedCitation":"(Carbonell et al., 2017; Simon &amp; Townsend, 2003)"},"properties":{"noteIndex":0},"schema":"https://github.com/citation-style-language/schema/raw/master/csl-citation.json"}</w:instrText>
      </w:r>
      <w:r w:rsidRPr="00C059DE">
        <w:rPr>
          <w:sz w:val="20"/>
          <w:szCs w:val="20"/>
        </w:rPr>
        <w:fldChar w:fldCharType="separate"/>
      </w:r>
      <w:bookmarkStart w:id="44" w:name="__Fieldmark__1101_4020785309"/>
      <w:r w:rsidRPr="00C059DE">
        <w:rPr>
          <w:sz w:val="20"/>
          <w:szCs w:val="20"/>
        </w:rPr>
        <w:t>(</w:t>
      </w:r>
      <w:bookmarkStart w:id="45" w:name="__Fieldmark__2726_3660488972"/>
      <w:r w:rsidRPr="00C059DE">
        <w:rPr>
          <w:sz w:val="20"/>
          <w:szCs w:val="20"/>
        </w:rPr>
        <w:t>Carbonell et al., 2017; Simon &amp; Townsend, 2003)</w:t>
      </w:r>
      <w:r w:rsidRPr="00C059DE">
        <w:rPr>
          <w:sz w:val="20"/>
          <w:szCs w:val="20"/>
        </w:rPr>
        <w:fldChar w:fldCharType="end"/>
      </w:r>
      <w:bookmarkEnd w:id="44"/>
      <w:bookmarkEnd w:id="45"/>
      <w:r w:rsidRPr="00C059DE">
        <w:rPr>
          <w:sz w:val="20"/>
          <w:szCs w:val="20"/>
        </w:rPr>
        <w:t xml:space="preserve">, </w:t>
      </w:r>
      <w:r w:rsidR="00451EE2" w:rsidRPr="00C059DE">
        <w:rPr>
          <w:sz w:val="20"/>
          <w:szCs w:val="20"/>
        </w:rPr>
        <w:t xml:space="preserve">severely </w:t>
      </w:r>
      <w:r w:rsidRPr="00C059DE">
        <w:rPr>
          <w:sz w:val="20"/>
          <w:szCs w:val="20"/>
        </w:rPr>
        <w:t xml:space="preserve">impact freshwater ecosystems worldwide </w:t>
      </w:r>
      <w:r w:rsidRPr="00C059DE">
        <w:rPr>
          <w:sz w:val="20"/>
          <w:szCs w:val="20"/>
        </w:rPr>
        <w:fldChar w:fldCharType="begin"/>
      </w:r>
      <w:r w:rsidRPr="00C059DE">
        <w:rPr>
          <w:sz w:val="20"/>
          <w:szCs w:val="20"/>
        </w:rPr>
        <w:instrText>ADDIN CSL_CITATION {"citationItems":[{"id":"ITEM-1","itemData":{"DOI":"10.1111/j.1365-2427.2009.02380.x","ISBN":"1365-2427","ISSN":"00465070","PMID":"498","abstract":"1. Biological invasions are numerous in fresh waters around the world. At least hundreds of freshwater species have been moved outside of their native ranges by vectors such as ballast water, canals, deliberate introductions, and releases from aquaria, gardens, and bait buckets. As a result, many bodies of fresh water now contain dozens of alien species. 2. Invasions are highly nonrandom with respect to the taxonomic identity and biological traits of the invaders, the ecological characteristics of the ecosystems that are invaded, and the geographical location of the ecosystems that supply and receive the invaders. 3. Some invaders have had deep and pervasive effects on the ecosystems that they invade. Classes of ecologically important invaders in fresh waters include molluscs that are primary consumers and disrupt the food web from its base, fishes that disrupt the food web from its apex or centre, decapods that act as powerful omnivores, aquatic plants that have strong engineering effects and affect the quality and quantity of primary production, and diseases, which probably have been underestimated as an ecological force. 4. The number of alien species in freshwater ecosystems will increase in the future as new aliens are moved outside of their native ranges by humans, and as established aliens fill their potential ranges. Alien species create “no-analogue” ecosystems that will be difficult to manage in the future. We may be able to reduce future impacts of invaders by making more serious efforts to prevent new invasions and manage existing invaders. 5. Thematic implications: interactions between alien species and other contemporary stressors of freshwater ecosystems are strong and varied. Because disturbance is generally thought to favour invasions, stressed ecosystems may be especially susceptible to invasions, as are highly artificial ecosystems. In turn, alien species can strongly alter the hydrology, biogeochemical cycling, and biotic composition of invaded ecosystems, and thus modulate the effects of other stressors. In general, interactions between alien species and other stressors are poorly studied.","author":[{"dropping-particle":"","family":"Strayer","given":"David L.","non-dropping-particle":"","parse-names":false,"suffix":""}],"container-title":"Freshwater Biology","id":"ITEM-1","issue":"SUPPL. 1","issued":{"date-parts":[["2010"]]},"page":"152-174","title":"Alien species in fresh waters: Ecological effects, interactions with other stressors, and prospects for the future","type":"article-journal","volume":"55"},"uris":["http://www.mendeley.com/documents/?uuid=efb7819e-840f-4664-b9b5-2aaea5eeeb30"]},{"id":"ITEM-2","itemData":{"DOI":"10.1111/gcb.13004","ISSN":"13652486","PMID":"26212892","abstract":"The introduction of invasive species, which often differ functionally from the components of the recipient community, generates ecological impacts that propagate along the food web. This review aims to determine how consistent the impacts of aquatic invasions are across taxa and habitats. To that end, we present a global meta-analysis from 151 publications (733 cases), covering a wide range of invaders (primary producers, filter collectors, omnivores and predators), resident aquatic community components (macrophytes, phytoplankton, zooplankton, benthic invertebrates and fish) and habitats (rivers, lakes and estuaries). Our synthesis suggests a strong negative influence of invasive species on the abundance of aquatic communities, particularly macrophytes, zooplankton and fish. In contrast, there was no general evidence for a decrease in species diversity in invaded habitats, suggesting a time lag between rapid abundance changes and local extinctions. Invaded habitats showed increased water turbidity, nitrogen and organic matter concentration, which are related to the capacity of invaders to transform habitats and increase eutrophication. The expansion of invasive macrophytes caused the largest decrease in fish abundance, the filtering activity of filter collectors depleted planktonic communities, omnivores (including both facultative and obligate herbivores) were responsible for the greatest decline in macrophyte abundance, and benthic invertebrates were most negatively affected by the introduction of new predators. These impacts were relatively consistent across habitats and experimental approaches. Based on our results, we propose a framework of positive and negative links between invasive species at four trophic positions and the five different components of recipient communities. This framework incorporates both direct biotic interactions (predation, competition, grazing) and indirect changes to the water physicochemical conditions mediated by invaders (habitat alteration). Considering the strong trophic links that characterize aquatic ecosystems, this framework is relevant to anticipate the far-reaching consequences of biological invasions on the structure and functionality of aquatic ecosystems.","author":[{"dropping-particle":"","family":"Gallardo","given":"Belinda","non-dropping-particle":"","parse-names":false,"suffix":""},{"dropping-particle":"","family":"Clavero","given":"Miguel","non-dropping-particle":"","parse-names":false,"suffix":""},{"dropping-particle":"","family":"Sánchez","given":"Marta I.","non-dropping-particle":"","parse-names":false,"suffix":""},{"dropping-particle":"","family":"Vilà","given":"Montserrat","non-dropping-particle":"","parse-names":false,"suffix":""}],"container-title":"Global Change Biology","id":"ITEM-2","issue":"1","issued":{"date-parts":[["2016"]]},"page":"151-163","title":"Global ecological impacts of invasive species in aquatic ecosystems","type":"article-journal","volume":"22"},"uris":["http://www.mendeley.com/documents/?uuid=25321138-3fb1-40d7-a446-586bcd85d399"]}],"mendeley":{"formattedCitation":"(Gallardo et al., 2016; Strayer, 2010)","plainTextFormattedCitation":"(Gallardo et al., 2016; Strayer, 2010)","previouslyFormattedCitation":"(Gallardo et al., 2016; Strayer, 2010)"},"properties":{"noteIndex":0},"schema":"https://github.com/citation-style-language/schema/raw/master/csl-citation.json"}</w:instrText>
      </w:r>
      <w:r w:rsidRPr="00C059DE">
        <w:rPr>
          <w:sz w:val="20"/>
          <w:szCs w:val="20"/>
        </w:rPr>
        <w:fldChar w:fldCharType="separate"/>
      </w:r>
      <w:bookmarkStart w:id="46" w:name="__Fieldmark__1114_4020785309"/>
      <w:r w:rsidRPr="00C059DE">
        <w:rPr>
          <w:sz w:val="20"/>
          <w:szCs w:val="20"/>
        </w:rPr>
        <w:t>(</w:t>
      </w:r>
      <w:bookmarkStart w:id="47" w:name="__Fieldmark__2739_3660488972"/>
      <w:r w:rsidRPr="00C059DE">
        <w:rPr>
          <w:sz w:val="20"/>
          <w:szCs w:val="20"/>
        </w:rPr>
        <w:t>Gallardo et al., 2016; Strayer, 2010)</w:t>
      </w:r>
      <w:r w:rsidRPr="00C059DE">
        <w:rPr>
          <w:sz w:val="20"/>
          <w:szCs w:val="20"/>
        </w:rPr>
        <w:fldChar w:fldCharType="end"/>
      </w:r>
      <w:bookmarkEnd w:id="46"/>
      <w:bookmarkEnd w:id="47"/>
      <w:r w:rsidRPr="00C059DE">
        <w:rPr>
          <w:sz w:val="20"/>
          <w:szCs w:val="20"/>
        </w:rPr>
        <w:t>, and in many cases reduc</w:t>
      </w:r>
      <w:r w:rsidR="00451EE2" w:rsidRPr="00C059DE">
        <w:rPr>
          <w:sz w:val="20"/>
          <w:szCs w:val="20"/>
        </w:rPr>
        <w:t>e</w:t>
      </w:r>
      <w:r w:rsidRPr="00C059DE">
        <w:rPr>
          <w:sz w:val="20"/>
          <w:szCs w:val="20"/>
        </w:rPr>
        <w:t xml:space="preserve"> their ecological services </w:t>
      </w:r>
      <w:r w:rsidRPr="00C059DE">
        <w:rPr>
          <w:sz w:val="20"/>
          <w:szCs w:val="20"/>
        </w:rPr>
        <w:fldChar w:fldCharType="begin"/>
      </w:r>
      <w:r w:rsidRPr="00C059DE">
        <w:rPr>
          <w:sz w:val="20"/>
          <w:szCs w:val="20"/>
        </w:rPr>
        <w:instrText>ADDIN CSL_CITATION {"citationItems":[{"id":"ITEM-1","itemData":{"DOI":"10.1007/s10750-020-04211-3","ISBN":"0123456789","ISSN":"15735117","abstract":"Non-native species can simultaneously affect ecological structures, functions, and services of the invaded ecosystem. In this paper, we report that the study of non-native species impacts on ecosystem function is an emerging topic in aquatic ecology, though studies measuring functions remain relatively uncommon. We hypothesized that study of ecosystem function can reveal emergent effects of non-native species when community structure appears to be unimpacted and the study of multiple functions has the potential to identify impacts masked by food-web complexity. We compiled information from Web of Science to create a pool of papers (n = 199) addressing ecosystem functions and services that we surveyed to evaluate our hypotheses. The number of publications referencing ecosystem function has increased since 2002, but only 10% of papers measured ecosystem functions as defined in our work. Additionally, 80% of publications reporting functional metrics addressed primary production and nutrient fluxes, while a low number of manuscripts (6%) directly linked the impact of non-native species on ecosystem functions to ecosystem services. We recommend future work focus on less-studied functions (e.g., bioturbation, decay rate, biomagnification), assess multiple functional metrics, link functions to services, and use networks to understand impacts from multiple dimensions of an invaders ecology.","author":[{"dropping-particle":"","family":"Flood","given":"Peter J.","non-dropping-particle":"","parse-names":false,"suffix":""},{"dropping-particle":"","family":"Duran","given":"Alain","non-dropping-particle":"","parse-names":false,"suffix":""},{"dropping-particle":"","family":"Barton","given":"Mark","non-dropping-particle":"","parse-names":false,"suffix":""},{"dropping-particle":"","family":"Mercado-Molina","given":"Alex E.","non-dropping-particle":"","parse-names":false,"suffix":""},{"dropping-particle":"","family":"Trexler","given":"Joel C.","non-dropping-particle":"","parse-names":false,"suffix":""}],"container-title":"Hydrobiologia","id":"ITEM-1","issue":"7","issued":{"date-parts":[["2020"]]},"page":"1571-1586","publisher":"Springer International Publishing","title":"Invasion impacts on functions and services of aquatic ecosystems","type":"article-journal","volume":"847"},"uris":["http://www.mendeley.com/documents/?uuid=9d5ebac2-db63-409c-9880-c88c683fa4d9"]}],"mendeley":{"formattedCitation":"(Flood et al., 2020)","plainTextFormattedCitation":"(Flood et al., 2020)","previouslyFormattedCitation":"(Flood et al., 2020)"},"properties":{"noteIndex":0},"schema":"https://github.com/citation-style-language/schema/raw/master/csl-citation.json"}</w:instrText>
      </w:r>
      <w:r w:rsidRPr="00C059DE">
        <w:rPr>
          <w:sz w:val="20"/>
          <w:szCs w:val="20"/>
        </w:rPr>
        <w:fldChar w:fldCharType="separate"/>
      </w:r>
      <w:bookmarkStart w:id="48" w:name="__Fieldmark__1129_4020785309"/>
      <w:r w:rsidRPr="00C059DE">
        <w:rPr>
          <w:sz w:val="20"/>
          <w:szCs w:val="20"/>
        </w:rPr>
        <w:t>(</w:t>
      </w:r>
      <w:bookmarkStart w:id="49" w:name="__Fieldmark__2754_3660488972"/>
      <w:r w:rsidRPr="00C059DE">
        <w:rPr>
          <w:sz w:val="20"/>
          <w:szCs w:val="20"/>
        </w:rPr>
        <w:t>Flood et al., 2020)</w:t>
      </w:r>
      <w:r w:rsidRPr="00C059DE">
        <w:rPr>
          <w:sz w:val="20"/>
          <w:szCs w:val="20"/>
        </w:rPr>
        <w:fldChar w:fldCharType="end"/>
      </w:r>
      <w:bookmarkEnd w:id="48"/>
      <w:bookmarkEnd w:id="49"/>
      <w:r w:rsidRPr="00C059DE">
        <w:rPr>
          <w:sz w:val="20"/>
          <w:szCs w:val="20"/>
        </w:rPr>
        <w:t xml:space="preserve">. </w:t>
      </w:r>
      <w:r w:rsidR="00845C65" w:rsidRPr="00C059DE">
        <w:rPr>
          <w:sz w:val="20"/>
          <w:szCs w:val="20"/>
        </w:rPr>
        <w:t>Nevertheless</w:t>
      </w:r>
      <w:r w:rsidRPr="00C059DE">
        <w:rPr>
          <w:sz w:val="20"/>
          <w:szCs w:val="20"/>
        </w:rPr>
        <w:t xml:space="preserve">, alien species have </w:t>
      </w:r>
      <w:r w:rsidR="00845C65" w:rsidRPr="00C059DE">
        <w:rPr>
          <w:sz w:val="20"/>
          <w:szCs w:val="20"/>
        </w:rPr>
        <w:t xml:space="preserve">rarely </w:t>
      </w:r>
      <w:r w:rsidRPr="00C059DE">
        <w:rPr>
          <w:sz w:val="20"/>
          <w:szCs w:val="20"/>
        </w:rPr>
        <w:t xml:space="preserve">been used to assess biological conditions </w:t>
      </w:r>
      <w:r w:rsidRPr="00C059DE">
        <w:rPr>
          <w:sz w:val="20"/>
          <w:szCs w:val="20"/>
        </w:rPr>
        <w:fldChar w:fldCharType="begin"/>
      </w:r>
      <w:r w:rsidRPr="00C059DE">
        <w:rPr>
          <w:sz w:val="20"/>
          <w:szCs w:val="20"/>
        </w:rPr>
        <w:instrText>ADDIN CSL_CITATION {"citationItems":[{"id":"ITEM-1","itemData":{"DOI":"10.1111/j.1467-2979.2012.00471.x","ISSN":"14672960","abstract":"Assessing the ecological integrity of freshwater ecosystems has become a priority to protect the threatened biodiversity they hold and secure future accessibility to the services they provide. Some of the most widespread applications of biological indicators are fish-based indices. These have mostly mirrored the approach proposed by Karr 30years ago (Index of Biotic Integrity; IBI), based on the comparison of observed and expected composition and structure of local fish assemblages in the absence of major perturbations, using the so-called reference condition approach. Despite the notable success of the implementation of fish-based indices, most of them overlook non-native species as a source of ecosystem degradation, and evaluations are focused on the physico-chemical condition of freshwater ecosystems and their effects on freshwater biodiversity. Almost 90% of 83 reviewed IBIs did not consider non-native species when defining reference conditions. Most IBIs used non-native species in conjunction with native ones to construct the metrics that conform to the index. The response of the IBI to the effect of non-native species has hardly ever been tested. When developing and evaluating IBIs, attention was mostly directed to ensuring the correct response of the index to physico-chemical parameters, which could otherwise be characterized more effectively using alternative methods. Current application of IBIs entails a misuse of biological indicators by overlooking some types of degradation that cannot be otherwise evaluated by traditional methods. This constrains the capacity to adequately respond to one of the most challenging and common threats to the conservation of freshwater fish diversity. © 2012 John Wiley &amp; Sons Ltd.","author":[{"dropping-particle":"","family":"Hermoso","given":"Virgilio","non-dropping-particle":"","parse-names":false,"suffix":""},{"dropping-particle":"","family":"Clavero","given":"Miguel","non-dropping-particle":"","parse-names":false,"suffix":""}],"container-title":"Fish and Fisheries","id":"ITEM-1","issue":"3","issued":{"date-parts":[["2013"]]},"page":"416-423","title":"Revisiting ecological integrity 30years later: Non-native species and the misdiagnosis of freshwater ecosystem health","type":"article-journal","volume":"14"},"uris":["http://www.mendeley.com/documents/?uuid=d57050c5-0223-4c0c-bfac-2e15424524f8"]}],"mendeley":{"formattedCitation":"(Hermoso &amp; Clavero, 2013)","plainTextFormattedCitation":"(Hermoso &amp; Clavero, 2013)","previouslyFormattedCitation":"(Hermoso &amp; Clavero, 2013)"},"properties":{"noteIndex":0},"schema":"https://github.com/citation-style-language/schema/raw/master/csl-citation.json"}</w:instrText>
      </w:r>
      <w:r w:rsidRPr="00C059DE">
        <w:rPr>
          <w:sz w:val="20"/>
          <w:szCs w:val="20"/>
        </w:rPr>
        <w:fldChar w:fldCharType="separate"/>
      </w:r>
      <w:bookmarkStart w:id="50" w:name="__Fieldmark__1138_4020785309"/>
      <w:r w:rsidRPr="00C059DE">
        <w:rPr>
          <w:sz w:val="20"/>
          <w:szCs w:val="20"/>
        </w:rPr>
        <w:t>(</w:t>
      </w:r>
      <w:bookmarkStart w:id="51" w:name="__Fieldmark__2763_3660488972"/>
      <w:r w:rsidRPr="00C059DE">
        <w:rPr>
          <w:sz w:val="20"/>
          <w:szCs w:val="20"/>
        </w:rPr>
        <w:t>Hermoso &amp; Clavero, 2013)</w:t>
      </w:r>
      <w:r w:rsidRPr="00C059DE">
        <w:rPr>
          <w:sz w:val="20"/>
          <w:szCs w:val="20"/>
        </w:rPr>
        <w:fldChar w:fldCharType="end"/>
      </w:r>
      <w:bookmarkEnd w:id="50"/>
      <w:bookmarkEnd w:id="51"/>
      <w:r w:rsidRPr="00C059DE">
        <w:rPr>
          <w:sz w:val="20"/>
          <w:szCs w:val="20"/>
        </w:rPr>
        <w:t xml:space="preserve">. Some biological metrics such as BMWP and ASPT are known to be problematic when species from the Ponto-Caspian region are present, as these metrics do not distinguish between species, and native and alien species have the same indicator </w:t>
      </w:r>
      <w:r w:rsidR="00845C65" w:rsidRPr="00C059DE">
        <w:rPr>
          <w:sz w:val="20"/>
          <w:szCs w:val="20"/>
        </w:rPr>
        <w:t xml:space="preserve">value </w:t>
      </w:r>
      <w:r w:rsidRPr="00C059DE">
        <w:rPr>
          <w:sz w:val="20"/>
          <w:szCs w:val="20"/>
        </w:rPr>
        <w:fldChar w:fldCharType="begin"/>
      </w:r>
      <w:r w:rsidRPr="00C059DE">
        <w:rPr>
          <w:sz w:val="20"/>
          <w:szCs w:val="20"/>
        </w:rPr>
        <w:instrText>ADDIN CSL_CITATION {"citationItems":[{"id":"ITEM-1","itemData":{"DOI":"10.1007/s10750-019-3916-9","ISBN":"0123456789","ISSN":"0018-8158","author":[{"dropping-particle":"","family":"MacNeil","given":"Calum","non-dropping-particle":"","parse-names":false,"suffix":""}],"container-title":"Hydrobiologia","id":"ITEM-1","issued":{"date-parts":[["2019"]]},"publisher":"Springer International Publishing","title":"Differences in the abilities of native and invasive amphipods to tolerate poor water quality and recolonise degraded habitats","type":"article-journal","volume":"9"},"uris":["http://www.mendeley.com/documents/?uuid=4bf67a18-7c82-41f8-a0b2-256362532e24"]},{"id":"ITEM-2","itemData":{"DOI":"10.3391/mbi.2020.11.2.02","ISSN":"19898649","abstract":"Until the 2000s, faunal exchange between endemic faunas of the Caspian Sea basin and the Azov-Black Sea (aka Pontic) basin was asymmetrical, with fauna heading towards the Volga Delta and Caspian Sea from or via the Black and Azov Seas and little exchange in the opposite direction. This study is based on a hydrobiological survey of the Don River Basin conducted in August 2011 and reflects a period when three new Caspian invaders (Dikerogammarus caspius, Adacna glabra, and Theodoxus major) were already widely distributed in the study area. At the time of the expedition, of all the invasive species present, these three caused the greatest impact on local species and communities in the Don Basin. The greatest biological contamination was found in areas which had already had relatively favorable conditions for existing resident Ponto-Caspian communities. In contrast, those stations devoid of invaders were those under the most severe anthropogenic pressure or subject to estuarine conditions. This pattern was confirmed by biocontamination indices being significantly correlated with standard water quality indices. The situation in the studied area, involving both the Azov-Caspian exchange via the Volga-Don Canal and the eastward invasion of exotic species, such as Ferrissia californica and Potamopyrgus antipodarum, clearly identifies a single Ponto-Caspian Invasion Corridor that connects all three marine basins of the Ponto-Caspian region. The importance of recognising and accounting for regional differences when considering the monitoring of aquatic invasions is discussed.","author":[{"dropping-particle":"","family":"Son","given":"Mikhail O.","non-dropping-particle":"","parse-names":false,"suffix":""},{"dropping-particle":"","family":"Prokin","given":"Alexander A.","non-dropping-particle":"","parse-names":false,"suffix":""},{"dropping-particle":"","family":"Dubov","given":"Pavel G.","non-dropping-particle":"","parse-names":false,"suffix":""},{"dropping-particle":"","family":"Konopacka","given":"Alicja","non-dropping-particle":"","parse-names":false,"suffix":""},{"dropping-particle":"","family":"Grabowski","given":"Michał","non-dropping-particle":"","parse-names":false,"suffix":""},{"dropping-particle":"","family":"Macneil","given":"Calum","non-dropping-particle":"","parse-names":false,"suffix":""},{"dropping-particle":"","family":"Panov","given":"Vadim E.","non-dropping-particle":"","parse-names":false,"suffix":""}],"container-title":"Management of Biological Invasions","id":"ITEM-2","issue":"2","issued":{"date-parts":[["2020"]]},"page":"178-200","title":"Caspian invaders vs. Ponto-caspian locals – range expansion of invasive macroinvertebrates from the volga basin results in high biological pollution of the lower don river","type":"article-journal","volume":"11"},"uris":["http://www.mendeley.com/documents/?uuid=20de5c71-e92d-406c-a828-712b12343560"]}],"mendeley":{"formattedCitation":"(MacNeil, 2019; Son et al., 2020)","plainTextFormattedCitation":"(MacNeil, 2019; Son et al., 2020)","previouslyFormattedCitation":"(MacNeil, 2019; Son et al., 2020)"},"properties":{"noteIndex":0},"schema":"https://github.com/citation-style-language/schema/raw/master/csl-citation.json"}</w:instrText>
      </w:r>
      <w:r w:rsidRPr="00C059DE">
        <w:rPr>
          <w:sz w:val="20"/>
          <w:szCs w:val="20"/>
        </w:rPr>
        <w:fldChar w:fldCharType="separate"/>
      </w:r>
      <w:bookmarkStart w:id="52" w:name="__Fieldmark__1147_4020785309"/>
      <w:r w:rsidRPr="00C059DE">
        <w:rPr>
          <w:sz w:val="20"/>
          <w:szCs w:val="20"/>
        </w:rPr>
        <w:t>(</w:t>
      </w:r>
      <w:bookmarkStart w:id="53" w:name="__Fieldmark__2771_3660488972"/>
      <w:r w:rsidRPr="00C059DE">
        <w:rPr>
          <w:sz w:val="20"/>
          <w:szCs w:val="20"/>
        </w:rPr>
        <w:t>MacNeil, 2019; Son et al., 2020)</w:t>
      </w:r>
      <w:r w:rsidRPr="00C059DE">
        <w:rPr>
          <w:sz w:val="20"/>
          <w:szCs w:val="20"/>
        </w:rPr>
        <w:fldChar w:fldCharType="end"/>
      </w:r>
      <w:bookmarkEnd w:id="52"/>
      <w:bookmarkEnd w:id="53"/>
      <w:r w:rsidRPr="00C059DE">
        <w:rPr>
          <w:sz w:val="20"/>
          <w:szCs w:val="20"/>
        </w:rPr>
        <w:t>.</w:t>
      </w:r>
      <w:r w:rsidR="00757852">
        <w:rPr>
          <w:sz w:val="20"/>
          <w:szCs w:val="20"/>
        </w:rPr>
        <w:t xml:space="preserve"> </w:t>
      </w:r>
      <w:r w:rsidR="00224406" w:rsidRPr="00224406">
        <w:rPr>
          <w:sz w:val="20"/>
          <w:szCs w:val="20"/>
        </w:rPr>
        <w:t>In this study, we showed that sites with higher nutrient and organic pollution and lower Peracarida densities had lower BMWP scores. Since high Peracarida density sites were mostly at downstream sites in the Sava and Drava, these sites had higher numbers of taxa and families, which was due to the presence of higher numbers of alien Peracarida and other AMS that increased BMWP scores. On the other hand, the higher organic and nutrient pollution at mostly upstream sites with low Peracarida density could have prevented the establishment of pollution sensitive species, while at downstream sites with higher densities of alien Peracarida, the negative impact of invasive species probably has caused disappearance of some native taxa. Therefore, these results could be outcome of the combined effects of pollution and invasion history. We also showed that exclusion of all AMS or only alien Peracarida decreased BMWP scores, but this did not change the increased adequacy of these metrics for the assessment of organic and nutrient pollution.</w:t>
      </w:r>
      <w:r w:rsidR="00224406">
        <w:rPr>
          <w:sz w:val="20"/>
          <w:szCs w:val="20"/>
        </w:rPr>
        <w:t xml:space="preserve"> </w:t>
      </w:r>
      <w:r w:rsidRPr="00C059DE">
        <w:rPr>
          <w:sz w:val="20"/>
          <w:szCs w:val="20"/>
        </w:rPr>
        <w:t xml:space="preserve">In some countries, alien macroinvertebrates </w:t>
      </w:r>
      <w:r w:rsidR="00845C65" w:rsidRPr="00C059DE">
        <w:rPr>
          <w:sz w:val="20"/>
          <w:szCs w:val="20"/>
        </w:rPr>
        <w:t xml:space="preserve">have been </w:t>
      </w:r>
      <w:r w:rsidRPr="00C059DE">
        <w:rPr>
          <w:sz w:val="20"/>
          <w:szCs w:val="20"/>
        </w:rPr>
        <w:t>included and incorporated in</w:t>
      </w:r>
      <w:r w:rsidR="00845C65" w:rsidRPr="00C059DE">
        <w:rPr>
          <w:sz w:val="20"/>
          <w:szCs w:val="20"/>
        </w:rPr>
        <w:t>to</w:t>
      </w:r>
      <w:r w:rsidRPr="00C059DE">
        <w:rPr>
          <w:sz w:val="20"/>
          <w:szCs w:val="20"/>
        </w:rPr>
        <w:t xml:space="preserve"> water quality assessment</w:t>
      </w:r>
      <w:r w:rsidR="00845C65" w:rsidRPr="00C059DE">
        <w:rPr>
          <w:sz w:val="20"/>
          <w:szCs w:val="20"/>
        </w:rPr>
        <w:t>s</w:t>
      </w:r>
      <w:r w:rsidRPr="00C059DE">
        <w:rPr>
          <w:sz w:val="20"/>
          <w:szCs w:val="20"/>
        </w:rPr>
        <w:t xml:space="preserve"> </w:t>
      </w:r>
      <w:r w:rsidRPr="00C059DE">
        <w:rPr>
          <w:sz w:val="20"/>
          <w:szCs w:val="20"/>
        </w:rPr>
        <w:fldChar w:fldCharType="begin"/>
      </w:r>
      <w:r w:rsidRPr="00C059DE">
        <w:rPr>
          <w:sz w:val="20"/>
          <w:szCs w:val="20"/>
        </w:rPr>
        <w:instrText>ADDIN CSL_CITATION {"citationItems":[{"id":"ITEM-1","itemData":{"DOI":"10.1007/s10750-004-1452-7","ISSN":"00188158","abstract":"In this paper, some important problems related to taxonomic resolution in water quality assessment by means of macroinvertebrates are discussed. Most quality indices based on macroinvertebrates only require identification up to genus or family level. Although this can be seen as a practical trade-off between taxonomic precision and time constraints and financial resources, it can result in biased assessment scores for certain stream types. An additional difficulty of identification levels other than species is caused by possible changes in taxonomy over time. A given genus may indeed have been split up into two or more genera or a species could be assigned to a different genus. These changes may alter biotic index values calculated over time, due to a change in number of taxa or replacement of one taxon by another one having a different tolerance class. An additional problem is caused by the invasion of exotic species. The genus Corbicula for instance is currently invading Belgian watercourses in increasing numbers. Since no Belgian Biotic Index (BBI) tolerance class is defined for Corbicula, this may cause inconsistencies in index calculations as well. In order to eliminate these, a semi-fixed taxa list, including a tolerance class for each taxon, for BBI calculation is proposed. © Springer 2005.","author":[{"dropping-particle":"","family":"Gabriels","given":"W.","non-dropping-particle":"","parse-names":false,"suffix":""},{"dropping-particle":"","family":"Goethals","given":"P. L.M.","non-dropping-particle":"","parse-names":false,"suffix":""},{"dropping-particle":"","family":"Pauw","given":"N.","non-dropping-particle":"De","parse-names":false,"suffix":""}],"container-title":"Hydrobiologia","id":"ITEM-1","issue":"1","issued":{"date-parts":[["2005"]]},"page":"137-150","title":"Implications of taxonomic modifications and alien species on biological water quality assessment as exemplified by the Belgian Biotic Index method","type":"article-journal","volume":"542"},"uris":["http://www.mendeley.com/documents/?uuid=7e908602-71d3-44de-b2a6-7f46abdc3ebe"]},{"id":"ITEM-2","itemData":{"DOI":"10.1051/kmae/2019003","ISSN":"19619502","abstract":"We studied the composition of non-indigenous macroinvertebrate species (NIMS) and biocontamination level in four major large Croatian rivers (the Danube, Sava, Drava and Mura) to establish which environmental parameters are the most important for the composition of NIMS assemblages and to determine how NIMS affect biological metrics regularly used in ecological quality assessment. We sampled benthic macroinvertebrates at 48 sites (44 lotic + 4 lentic), and among 236 taxa, 21 NIMS were identified, of which 9 were widespread and abundant. Only 14.6% of sites exhibited no biocontamination, 18.7% exhibited low or moderate biocontamination and 66.7% exhibited high or severe biocontamination. Higher biocontamination in the Drava may be due to both the proximity to the Danube as the main source of NIMS and the existence of three large reservoirs. We found significantly negative correlation between the number of NIMS and native taxa. The significant correlations between biocontamination indices and tested biological metrics were as follows: negative with %EPT, EPT-S, BMWP and IBE AQEM, while positive with HR-SI. This indicates that at sites where NIMS are abundant and native taxa scarce, standard biological metrics could provide unreliable results and compromise the assessment of ecological status of large rivers.","author":[{"dropping-particle":"","family":"Cuk","given":"Renata","non-dropping-particle":"","parse-names":false,"suffix":""},{"dropping-particle":"","family":"Miliša","given":"Marko","non-dropping-particle":"","parse-names":false,"suffix":""},{"dropping-particle":"","family":"Atanacković","given":"Ana","non-dropping-particle":"","parse-names":false,"suffix":""},{"dropping-particle":"","family":"Dekić","given":"Svjetlana","non-dropping-particle":"","parse-names":false,"suffix":""},{"dropping-particle":"","family":"Bla Eković","given":"Luka","non-dropping-particle":"","parse-names":false,"suffix":""},{"dropping-particle":"","family":"Zganec","given":"Kresimir","non-dropping-particle":"","parse-names":false,"suffix":""}],"container-title":"Knowledge and Management of Aquatic Ecosystems","id":"ITEM-2","issue":"420","issued":{"date-parts":[["2019"]]},"title":"Biocontamination of benthic macroinvertebrate assemblages in Croatian major rivers and effects on ecological quality assessment","type":"article-journal","volume":"2019-Janua"},"uris":["http://www.mendeley.com/documents/?uuid=bdb9ab5e-0634-4f71-b0ac-10563222324f"]}],"mendeley":{"formattedCitation":"(Cuk et al., 2019; Gabriels et al., 2005)","manualFormatting":"(Ćuk et al., 2019; Gabriels et al., 2005)","plainTextFormattedCitation":"(Cuk et al., 2019; Gabriels et al., 2005)","previouslyFormattedCitation":"(Cuk et al., 2019; Gabriels et al., 2005)"},"properties":{"noteIndex":0},"schema":"https://github.com/citation-style-language/schema/raw/master/csl-citation.json"}</w:instrText>
      </w:r>
      <w:r w:rsidRPr="00C059DE">
        <w:rPr>
          <w:sz w:val="20"/>
          <w:szCs w:val="20"/>
        </w:rPr>
        <w:fldChar w:fldCharType="separate"/>
      </w:r>
      <w:bookmarkStart w:id="54" w:name="__Fieldmark__1162_4020785309"/>
      <w:r w:rsidRPr="00C059DE">
        <w:rPr>
          <w:sz w:val="20"/>
          <w:szCs w:val="20"/>
        </w:rPr>
        <w:t>(</w:t>
      </w:r>
      <w:bookmarkStart w:id="55" w:name="__Fieldmark__2785_3660488972"/>
      <w:r w:rsidRPr="00C059DE">
        <w:rPr>
          <w:sz w:val="20"/>
          <w:szCs w:val="20"/>
        </w:rPr>
        <w:t>Ćuk et al., 2019; Gabriels et al., 2005)</w:t>
      </w:r>
      <w:r w:rsidRPr="00C059DE">
        <w:rPr>
          <w:sz w:val="20"/>
          <w:szCs w:val="20"/>
        </w:rPr>
        <w:fldChar w:fldCharType="end"/>
      </w:r>
      <w:bookmarkEnd w:id="54"/>
      <w:bookmarkEnd w:id="55"/>
      <w:r w:rsidRPr="00C059DE">
        <w:rPr>
          <w:sz w:val="20"/>
          <w:szCs w:val="20"/>
        </w:rPr>
        <w:t xml:space="preserve">, while in others they </w:t>
      </w:r>
      <w:r w:rsidR="00845C65" w:rsidRPr="00C059DE">
        <w:rPr>
          <w:sz w:val="20"/>
          <w:szCs w:val="20"/>
        </w:rPr>
        <w:t xml:space="preserve">have been </w:t>
      </w:r>
      <w:r w:rsidRPr="00C059DE">
        <w:rPr>
          <w:sz w:val="20"/>
          <w:szCs w:val="20"/>
        </w:rPr>
        <w:t xml:space="preserve">excluded </w:t>
      </w:r>
      <w:r w:rsidRPr="00C059DE">
        <w:rPr>
          <w:sz w:val="20"/>
          <w:szCs w:val="20"/>
        </w:rPr>
        <w:fldChar w:fldCharType="begin"/>
      </w:r>
      <w:r w:rsidRPr="00C059DE">
        <w:rPr>
          <w:sz w:val="20"/>
          <w:szCs w:val="20"/>
        </w:rPr>
        <w:instrText>ADDIN CSL_CITATION {"citationItems":[{"id":"ITEM-1","itemData":{"DOI":"10.1007/s10530-009-9448-x","ISSN":"13873547","abstract":"This paper reviews published knowledge on how to deal with invasive species during biological quality assessments in European river systems for water management and assessments of ecological quality required, for example, by the European Water Frame Work Directive. The papers studied included international papers and some standards for water assessment. An overview of the current state of neozoa research showed that many different topics are treated, comprising biogeography and fauna records, species replacements and effectiveness of colonisation, life cycles, competition between native and invasive species, habitat quality and pathways of migration. Additionally, some papers have been published recently on the integration of neozoa in index-based assessment systems. Although the decline or increase of alien species populations and the corresponding impacts on indigenous populations were frequently observed, the mechanisms behind the invasions often remain hypothetical. In the reviewed papers, issues such as possible reasons for coexistence, tolerances, quality of habitat or water, life history traits and introduction of diseases were rarely covered. Few neozoa are sufficiently investigated to be categorised as indicators. After discussing the advantages and disadvantages of inclusion or exclusion, inclusion of invaders in assessments of both biodiversity (all species) and human impact (only species classified in their specific tolerance) is suggested. Further research is required to (1) update and assign ecological profiles of the non-indigenous species currently and (2) assess the effects of new invaders on native communities. © Springer Science+Business Media B.V. 2009.","author":[{"dropping-particle":"","family":"Orendt","given":"Claus","non-dropping-particle":"","parse-names":false,"suffix":""},{"dropping-particle":"","family":"Schmitt","given":"Claudia","non-dropping-particle":"","parse-names":false,"suffix":""},{"dropping-particle":"","family":"Liefferinge","given":"Chris","non-dropping-particle":"van","parse-names":false,"suffix":""},{"dropping-particle":"","family":"Wolfram","given":"Georg","non-dropping-particle":"","parse-names":false,"suffix":""},{"dropping-particle":"","family":"Deckere","given":"Eric","non-dropping-particle":"de","parse-names":false,"suffix":""}],"container-title":"Biological Invasions","id":"ITEM-1","issue":"1","issued":{"date-parts":[["2010"]]},"page":"265-283","title":"Include or exclude? A review on the role and suitability of aquatic invertebrate neozoa as indicators in biological assessment with special respect to fresh and brackish European waters","type":"article-journal","volume":"12"},"uris":["http://www.mendeley.com/documents/?uuid=d51f659d-845c-4236-a2be-dcf43363d29e"]}],"mendeley":{"formattedCitation":"(Orendt et al., 2010)","plainTextFormattedCitation":"(Orendt et al., 2010)","previouslyFormattedCitation":"(Orendt et al., 2010)"},"properties":{"noteIndex":0},"schema":"https://github.com/citation-style-language/schema/raw/master/csl-citation.json"}</w:instrText>
      </w:r>
      <w:r w:rsidRPr="00C059DE">
        <w:rPr>
          <w:sz w:val="20"/>
          <w:szCs w:val="20"/>
        </w:rPr>
        <w:fldChar w:fldCharType="separate"/>
      </w:r>
      <w:bookmarkStart w:id="56" w:name="__Fieldmark__1177_4020785309"/>
      <w:r w:rsidRPr="00C059DE">
        <w:rPr>
          <w:sz w:val="20"/>
          <w:szCs w:val="20"/>
        </w:rPr>
        <w:t>(</w:t>
      </w:r>
      <w:bookmarkStart w:id="57" w:name="__Fieldmark__2800_3660488972"/>
      <w:r w:rsidRPr="00C059DE">
        <w:rPr>
          <w:sz w:val="20"/>
          <w:szCs w:val="20"/>
        </w:rPr>
        <w:t>Orendt et al., 2010)</w:t>
      </w:r>
      <w:r w:rsidRPr="00C059DE">
        <w:rPr>
          <w:sz w:val="20"/>
          <w:szCs w:val="20"/>
        </w:rPr>
        <w:fldChar w:fldCharType="end"/>
      </w:r>
      <w:bookmarkEnd w:id="56"/>
      <w:bookmarkEnd w:id="57"/>
      <w:r w:rsidRPr="00C059DE">
        <w:rPr>
          <w:sz w:val="20"/>
          <w:szCs w:val="20"/>
        </w:rPr>
        <w:t xml:space="preserve"> or partially included. Exclusion of all AMS or only alien Peracarida in this study</w:t>
      </w:r>
      <w:r w:rsidR="00C62EEB">
        <w:rPr>
          <w:sz w:val="20"/>
          <w:szCs w:val="20"/>
        </w:rPr>
        <w:t xml:space="preserve"> affected (decreased) three (BMWP, Nu. Fam., Nu. Taxa) </w:t>
      </w:r>
      <w:r w:rsidR="00C62EEB">
        <w:rPr>
          <w:sz w:val="20"/>
          <w:szCs w:val="20"/>
        </w:rPr>
        <w:lastRenderedPageBreak/>
        <w:t>of seven tested metrics.</w:t>
      </w:r>
      <w:r w:rsidRPr="00C059DE">
        <w:rPr>
          <w:sz w:val="20"/>
          <w:szCs w:val="20"/>
        </w:rPr>
        <w:t xml:space="preserve"> Therefore, </w:t>
      </w:r>
      <w:r w:rsidR="00845C65" w:rsidRPr="00C059DE">
        <w:rPr>
          <w:sz w:val="20"/>
          <w:szCs w:val="20"/>
        </w:rPr>
        <w:t xml:space="preserve">the </w:t>
      </w:r>
      <w:r w:rsidRPr="00C059DE">
        <w:rPr>
          <w:sz w:val="20"/>
          <w:szCs w:val="20"/>
        </w:rPr>
        <w:t xml:space="preserve">inclusion of alien Peracarida as well as all AMS is recommended for </w:t>
      </w:r>
      <w:r w:rsidR="00845C65" w:rsidRPr="00C059DE">
        <w:rPr>
          <w:sz w:val="20"/>
          <w:szCs w:val="20"/>
        </w:rPr>
        <w:t xml:space="preserve">the </w:t>
      </w:r>
      <w:r w:rsidRPr="00C059DE">
        <w:rPr>
          <w:sz w:val="20"/>
          <w:szCs w:val="20"/>
        </w:rPr>
        <w:t>asses</w:t>
      </w:r>
      <w:r w:rsidR="001519E3" w:rsidRPr="00C059DE">
        <w:rPr>
          <w:sz w:val="20"/>
          <w:szCs w:val="20"/>
        </w:rPr>
        <w:t>s</w:t>
      </w:r>
      <w:r w:rsidR="00845C65" w:rsidRPr="00C059DE">
        <w:rPr>
          <w:sz w:val="20"/>
          <w:szCs w:val="20"/>
        </w:rPr>
        <w:t>ment of</w:t>
      </w:r>
      <w:r w:rsidRPr="00C059DE">
        <w:rPr>
          <w:sz w:val="20"/>
          <w:szCs w:val="20"/>
        </w:rPr>
        <w:t xml:space="preserve"> organic and nutrient pollution in </w:t>
      </w:r>
      <w:r w:rsidR="00845C65" w:rsidRPr="00C059DE">
        <w:rPr>
          <w:sz w:val="20"/>
          <w:szCs w:val="20"/>
        </w:rPr>
        <w:t xml:space="preserve">large </w:t>
      </w:r>
      <w:r w:rsidRPr="00C059DE">
        <w:rPr>
          <w:sz w:val="20"/>
          <w:szCs w:val="20"/>
        </w:rPr>
        <w:t xml:space="preserve">Croatian rivers, </w:t>
      </w:r>
      <w:r w:rsidR="00845C65" w:rsidRPr="00C059DE">
        <w:rPr>
          <w:sz w:val="20"/>
          <w:szCs w:val="20"/>
        </w:rPr>
        <w:t xml:space="preserve">as the </w:t>
      </w:r>
      <w:r w:rsidRPr="00C059DE">
        <w:rPr>
          <w:sz w:val="20"/>
          <w:szCs w:val="20"/>
        </w:rPr>
        <w:t>exclusion</w:t>
      </w:r>
      <w:r w:rsidR="00224406">
        <w:rPr>
          <w:sz w:val="20"/>
          <w:szCs w:val="20"/>
        </w:rPr>
        <w:t xml:space="preserve"> did not change or</w:t>
      </w:r>
      <w:r w:rsidRPr="00C059DE">
        <w:rPr>
          <w:sz w:val="20"/>
          <w:szCs w:val="20"/>
        </w:rPr>
        <w:t xml:space="preserve"> decreased </w:t>
      </w:r>
      <w:r w:rsidR="00845C65" w:rsidRPr="00C059DE">
        <w:rPr>
          <w:sz w:val="20"/>
          <w:szCs w:val="20"/>
        </w:rPr>
        <w:t xml:space="preserve">the agreement </w:t>
      </w:r>
      <w:r w:rsidRPr="00C059DE">
        <w:rPr>
          <w:sz w:val="20"/>
          <w:szCs w:val="20"/>
        </w:rPr>
        <w:t>between seven</w:t>
      </w:r>
      <w:r w:rsidR="006D57F8" w:rsidRPr="00C059DE">
        <w:rPr>
          <w:sz w:val="20"/>
          <w:szCs w:val="20"/>
        </w:rPr>
        <w:t xml:space="preserve"> </w:t>
      </w:r>
      <w:r w:rsidRPr="00C059DE">
        <w:rPr>
          <w:sz w:val="20"/>
          <w:szCs w:val="20"/>
        </w:rPr>
        <w:t>biological metrics</w:t>
      </w:r>
      <w:r w:rsidR="00845C65" w:rsidRPr="00C059DE">
        <w:rPr>
          <w:sz w:val="20"/>
          <w:szCs w:val="20"/>
        </w:rPr>
        <w:t xml:space="preserve"> studied</w:t>
      </w:r>
      <w:r w:rsidRPr="00C059DE">
        <w:rPr>
          <w:sz w:val="20"/>
          <w:szCs w:val="20"/>
        </w:rPr>
        <w:t xml:space="preserve"> and</w:t>
      </w:r>
      <w:r w:rsidR="00F04C0A">
        <w:rPr>
          <w:sz w:val="20"/>
          <w:szCs w:val="20"/>
        </w:rPr>
        <w:t xml:space="preserve"> nutrient enrichment</w:t>
      </w:r>
      <w:r w:rsidRPr="00C059DE">
        <w:rPr>
          <w:sz w:val="20"/>
          <w:szCs w:val="20"/>
        </w:rPr>
        <w:t>.</w:t>
      </w:r>
      <w:r w:rsidR="00224DF1">
        <w:rPr>
          <w:sz w:val="20"/>
          <w:szCs w:val="20"/>
        </w:rPr>
        <w:t xml:space="preserve"> </w:t>
      </w:r>
      <w:r w:rsidR="00224DF1" w:rsidRPr="00224DF1">
        <w:rPr>
          <w:sz w:val="20"/>
          <w:szCs w:val="20"/>
        </w:rPr>
        <w:t xml:space="preserve">This recommendation could not be applied universally in Europe because in many countries identification of AMS </w:t>
      </w:r>
      <w:r w:rsidR="005B48F0">
        <w:rPr>
          <w:sz w:val="20"/>
          <w:szCs w:val="20"/>
        </w:rPr>
        <w:t>at species level is not an option</w:t>
      </w:r>
      <w:r w:rsidR="00224DF1" w:rsidRPr="00224DF1">
        <w:rPr>
          <w:sz w:val="20"/>
          <w:szCs w:val="20"/>
        </w:rPr>
        <w:t xml:space="preserve"> due to the use of metrics that require identification of macroinvertebrate taxa at family level.</w:t>
      </w:r>
      <w:r w:rsidRPr="00C059DE">
        <w:rPr>
          <w:sz w:val="20"/>
          <w:szCs w:val="20"/>
        </w:rPr>
        <w:t xml:space="preserve"> </w:t>
      </w:r>
      <w:r w:rsidR="00215DC6" w:rsidRPr="00C059DE">
        <w:rPr>
          <w:sz w:val="20"/>
          <w:szCs w:val="20"/>
        </w:rPr>
        <w:t>However, in accordance with the results of this</w:t>
      </w:r>
      <w:r w:rsidR="005A4617">
        <w:rPr>
          <w:sz w:val="20"/>
          <w:szCs w:val="20"/>
        </w:rPr>
        <w:t xml:space="preserve"> study</w:t>
      </w:r>
      <w:r w:rsidR="00215DC6" w:rsidRPr="00C059DE">
        <w:rPr>
          <w:sz w:val="20"/>
          <w:szCs w:val="20"/>
        </w:rPr>
        <w:t>, the indicator values ​​for the</w:t>
      </w:r>
      <w:r w:rsidR="005A4617">
        <w:rPr>
          <w:sz w:val="20"/>
          <w:szCs w:val="20"/>
        </w:rPr>
        <w:t xml:space="preserve"> Croatian</w:t>
      </w:r>
      <w:r w:rsidR="00215DC6" w:rsidRPr="00C059DE">
        <w:rPr>
          <w:sz w:val="20"/>
          <w:szCs w:val="20"/>
        </w:rPr>
        <w:t xml:space="preserve"> saprobic index (HR-SI) should be determined and assigned for those species that are not </w:t>
      </w:r>
      <w:r w:rsidR="00845C65" w:rsidRPr="00C059DE">
        <w:rPr>
          <w:sz w:val="20"/>
          <w:szCs w:val="20"/>
        </w:rPr>
        <w:t xml:space="preserve">included </w:t>
      </w:r>
      <w:r w:rsidR="00215DC6" w:rsidRPr="00C059DE">
        <w:rPr>
          <w:sz w:val="20"/>
          <w:szCs w:val="20"/>
        </w:rPr>
        <w:t>in the operational taxa list (</w:t>
      </w:r>
      <w:r w:rsidR="00215DC6" w:rsidRPr="00C059DE">
        <w:rPr>
          <w:i/>
          <w:sz w:val="20"/>
          <w:szCs w:val="20"/>
        </w:rPr>
        <w:t>C. robustum, C. sowinskyi, D. bispinosus</w:t>
      </w:r>
      <w:r w:rsidR="00215DC6" w:rsidRPr="00C059DE">
        <w:rPr>
          <w:sz w:val="20"/>
          <w:szCs w:val="20"/>
        </w:rPr>
        <w:t xml:space="preserve">), while the indicator values of those species already </w:t>
      </w:r>
      <w:r w:rsidR="00845C65" w:rsidRPr="00C059DE">
        <w:rPr>
          <w:sz w:val="20"/>
          <w:szCs w:val="20"/>
        </w:rPr>
        <w:t xml:space="preserve">included </w:t>
      </w:r>
      <w:r w:rsidR="0026221F" w:rsidRPr="00C059DE">
        <w:rPr>
          <w:sz w:val="20"/>
          <w:szCs w:val="20"/>
        </w:rPr>
        <w:t xml:space="preserve">in the operational taxa list </w:t>
      </w:r>
      <w:r w:rsidR="00215DC6" w:rsidRPr="00C059DE">
        <w:rPr>
          <w:sz w:val="20"/>
          <w:szCs w:val="20"/>
        </w:rPr>
        <w:t>​​should probably be adjusted as they are relatively uniform (</w:t>
      </w:r>
      <w:r w:rsidR="00215DC6" w:rsidRPr="00C059DE">
        <w:rPr>
          <w:i/>
          <w:sz w:val="20"/>
          <w:szCs w:val="20"/>
        </w:rPr>
        <w:t>D. villosus</w:t>
      </w:r>
      <w:r w:rsidR="00215DC6" w:rsidRPr="00C059DE">
        <w:rPr>
          <w:sz w:val="20"/>
          <w:szCs w:val="20"/>
        </w:rPr>
        <w:t xml:space="preserve"> – 2</w:t>
      </w:r>
      <w:r w:rsidR="00E06C20" w:rsidRPr="00C059DE">
        <w:rPr>
          <w:sz w:val="20"/>
          <w:szCs w:val="20"/>
        </w:rPr>
        <w:t>.</w:t>
      </w:r>
      <w:r w:rsidR="00215DC6" w:rsidRPr="00C059DE">
        <w:rPr>
          <w:sz w:val="20"/>
          <w:szCs w:val="20"/>
        </w:rPr>
        <w:t xml:space="preserve">1; </w:t>
      </w:r>
      <w:r w:rsidR="00215DC6" w:rsidRPr="00C059DE">
        <w:rPr>
          <w:i/>
          <w:sz w:val="20"/>
          <w:szCs w:val="20"/>
        </w:rPr>
        <w:t>D. haemobaphes</w:t>
      </w:r>
      <w:r w:rsidR="00215DC6" w:rsidRPr="00C059DE">
        <w:rPr>
          <w:sz w:val="20"/>
          <w:szCs w:val="20"/>
        </w:rPr>
        <w:t xml:space="preserve"> – 2</w:t>
      </w:r>
      <w:r w:rsidR="00E06C20" w:rsidRPr="00C059DE">
        <w:rPr>
          <w:sz w:val="20"/>
          <w:szCs w:val="20"/>
        </w:rPr>
        <w:t>.</w:t>
      </w:r>
      <w:r w:rsidR="00215DC6" w:rsidRPr="00C059DE">
        <w:rPr>
          <w:sz w:val="20"/>
          <w:szCs w:val="20"/>
        </w:rPr>
        <w:t xml:space="preserve">2, </w:t>
      </w:r>
      <w:r w:rsidR="00215DC6" w:rsidRPr="00C059DE">
        <w:rPr>
          <w:i/>
          <w:sz w:val="20"/>
          <w:szCs w:val="20"/>
        </w:rPr>
        <w:t>C. curvispinum</w:t>
      </w:r>
      <w:r w:rsidR="00215DC6" w:rsidRPr="00C059DE">
        <w:rPr>
          <w:sz w:val="20"/>
          <w:szCs w:val="20"/>
        </w:rPr>
        <w:t xml:space="preserve"> – 2</w:t>
      </w:r>
      <w:r w:rsidR="00E06C20" w:rsidRPr="00C059DE">
        <w:rPr>
          <w:sz w:val="20"/>
          <w:szCs w:val="20"/>
        </w:rPr>
        <w:t>.</w:t>
      </w:r>
      <w:r w:rsidR="00215DC6" w:rsidRPr="00C059DE">
        <w:rPr>
          <w:sz w:val="20"/>
          <w:szCs w:val="20"/>
        </w:rPr>
        <w:t>1).</w:t>
      </w:r>
      <w:r w:rsidRPr="00C059DE">
        <w:rPr>
          <w:sz w:val="20"/>
          <w:szCs w:val="20"/>
        </w:rPr>
        <w:t xml:space="preserve">  </w:t>
      </w:r>
    </w:p>
    <w:p w14:paraId="234093FF" w14:textId="353D7D45" w:rsidR="00C1147D" w:rsidRPr="00C059DE" w:rsidRDefault="00215DC6" w:rsidP="004271FB">
      <w:pPr>
        <w:spacing w:line="480" w:lineRule="auto"/>
        <w:rPr>
          <w:sz w:val="20"/>
          <w:szCs w:val="20"/>
        </w:rPr>
      </w:pPr>
      <w:r w:rsidRPr="00C059DE">
        <w:rPr>
          <w:sz w:val="20"/>
          <w:szCs w:val="20"/>
        </w:rPr>
        <w:t>T</w:t>
      </w:r>
      <w:r w:rsidR="007F12B8" w:rsidRPr="00C059DE">
        <w:rPr>
          <w:sz w:val="20"/>
          <w:szCs w:val="20"/>
        </w:rPr>
        <w:t>he</w:t>
      </w:r>
      <w:r w:rsidR="00B86926" w:rsidRPr="00C059DE">
        <w:rPr>
          <w:sz w:val="20"/>
          <w:szCs w:val="20"/>
        </w:rPr>
        <w:t xml:space="preserve"> </w:t>
      </w:r>
      <w:r w:rsidR="007F12B8" w:rsidRPr="00C059DE">
        <w:rPr>
          <w:sz w:val="20"/>
          <w:szCs w:val="20"/>
        </w:rPr>
        <w:t xml:space="preserve">final decision on whether alien macroinvertebrates should be used as </w:t>
      </w:r>
      <w:r w:rsidR="00B86926" w:rsidRPr="00C059DE">
        <w:rPr>
          <w:sz w:val="20"/>
          <w:szCs w:val="20"/>
        </w:rPr>
        <w:t xml:space="preserve">a </w:t>
      </w:r>
      <w:r w:rsidR="007F12B8" w:rsidRPr="00C059DE">
        <w:rPr>
          <w:sz w:val="20"/>
          <w:szCs w:val="20"/>
        </w:rPr>
        <w:t xml:space="preserve">biological metric depends on circumstances such as invasion history, functional traits, and abundance of </w:t>
      </w:r>
      <w:r w:rsidR="00B86926" w:rsidRPr="00C059DE">
        <w:rPr>
          <w:sz w:val="20"/>
          <w:szCs w:val="20"/>
        </w:rPr>
        <w:t xml:space="preserve">specific </w:t>
      </w:r>
      <w:r w:rsidR="007F12B8" w:rsidRPr="00C059DE">
        <w:rPr>
          <w:sz w:val="20"/>
          <w:szCs w:val="20"/>
        </w:rPr>
        <w:t xml:space="preserve">alien species. We agree with </w:t>
      </w:r>
      <w:r w:rsidR="007F12B8" w:rsidRPr="00C059DE">
        <w:rPr>
          <w:sz w:val="20"/>
          <w:szCs w:val="20"/>
        </w:rPr>
        <w:fldChar w:fldCharType="begin"/>
      </w:r>
      <w:r w:rsidR="007F12B8" w:rsidRPr="00C059DE">
        <w:rPr>
          <w:sz w:val="20"/>
          <w:szCs w:val="20"/>
        </w:rPr>
        <w:instrText>ADDIN CSL_CITATION {"citationItems":[{"id":"ITEM-1","itemData":{"DOI":"10.1007/s10530-009-9448-x","ISSN":"13873547","abstract":"This paper reviews published knowledge on how to deal with invasive species during biological quality assessments in European river systems for water management and assessments of ecological quality required, for example, by the European Water Frame Work Directive. The papers studied included international papers and some standards for water assessment. An overview of the current state of neozoa research showed that many different topics are treated, comprising biogeography and fauna records, species replacements and effectiveness of colonisation, life cycles, competition between native and invasive species, habitat quality and pathways of migration. Additionally, some papers have been published recently on the integration of neozoa in index-based assessment systems. Although the decline or increase of alien species populations and the corresponding impacts on indigenous populations were frequently observed, the mechanisms behind the invasions often remain hypothetical. In the reviewed papers, issues such as possible reasons for coexistence, tolerances, quality of habitat or water, life history traits and introduction of diseases were rarely covered. Few neozoa are sufficiently investigated to be categorised as indicators. After discussing the advantages and disadvantages of inclusion or exclusion, inclusion of invaders in assessments of both biodiversity (all species) and human impact (only species classified in their specific tolerance) is suggested. Further research is required to (1) update and assign ecological profiles of the non-indigenous species currently and (2) assess the effects of new invaders on native communities. © Springer Science+Business Media B.V. 2009.","author":[{"dropping-particle":"","family":"Orendt","given":"Claus","non-dropping-particle":"","parse-names":false,"suffix":""},{"dropping-particle":"","family":"Schmitt","given":"Claudia","non-dropping-particle":"","parse-names":false,"suffix":""},{"dropping-particle":"","family":"Liefferinge","given":"Chris","non-dropping-particle":"van","parse-names":false,"suffix":""},{"dropping-particle":"","family":"Wolfram","given":"Georg","non-dropping-particle":"","parse-names":false,"suffix":""},{"dropping-particle":"","family":"Deckere","given":"Eric","non-dropping-particle":"de","parse-names":false,"suffix":""}],"container-title":"Biological Invasions","id":"ITEM-1","issue":"1","issued":{"date-parts":[["2010"]]},"page":"265-283","title":"Include or exclude? A review on the role and suitability of aquatic invertebrate neozoa as indicators in biological assessment with special respect to fresh and brackish European waters","type":"article-journal","volume":"12"},"uris":["http://www.mendeley.com/documents/?uuid=d51f659d-845c-4236-a2be-dcf43363d29e"]}],"mendeley":{"formattedCitation":"(Orendt et al., 2010)","plainTextFormattedCitation":"(Orendt et al., 2010)","previouslyFormattedCitation":"(Orendt et al., 2010)"},"properties":{"noteIndex":0},"schema":"https://github.com/citation-style-language/schema/raw/master/csl-citation.json"}</w:instrText>
      </w:r>
      <w:r w:rsidR="007F12B8" w:rsidRPr="00C059DE">
        <w:rPr>
          <w:sz w:val="20"/>
          <w:szCs w:val="20"/>
        </w:rPr>
        <w:fldChar w:fldCharType="separate"/>
      </w:r>
      <w:bookmarkStart w:id="58" w:name="__Fieldmark__1190_4020785309"/>
      <w:r w:rsidR="007F12B8" w:rsidRPr="00C059DE">
        <w:rPr>
          <w:sz w:val="20"/>
          <w:szCs w:val="20"/>
        </w:rPr>
        <w:t>(</w:t>
      </w:r>
      <w:bookmarkStart w:id="59" w:name="__Fieldmark__2838_3660488972"/>
      <w:r w:rsidR="007F12B8" w:rsidRPr="00C059DE">
        <w:rPr>
          <w:sz w:val="20"/>
          <w:szCs w:val="20"/>
        </w:rPr>
        <w:t>Orendt et al., 2010)</w:t>
      </w:r>
      <w:r w:rsidR="007F12B8" w:rsidRPr="00C059DE">
        <w:rPr>
          <w:sz w:val="20"/>
          <w:szCs w:val="20"/>
        </w:rPr>
        <w:fldChar w:fldCharType="end"/>
      </w:r>
      <w:bookmarkEnd w:id="58"/>
      <w:bookmarkEnd w:id="59"/>
      <w:r w:rsidR="007F12B8" w:rsidRPr="00C059DE">
        <w:rPr>
          <w:sz w:val="20"/>
          <w:szCs w:val="20"/>
        </w:rPr>
        <w:t xml:space="preserve"> that only AMS </w:t>
      </w:r>
      <w:r w:rsidR="00867032" w:rsidRPr="00C059DE">
        <w:rPr>
          <w:sz w:val="20"/>
          <w:szCs w:val="20"/>
        </w:rPr>
        <w:t>that</w:t>
      </w:r>
      <w:r w:rsidR="007F12B8" w:rsidRPr="00C059DE">
        <w:rPr>
          <w:sz w:val="20"/>
          <w:szCs w:val="20"/>
        </w:rPr>
        <w:t xml:space="preserve"> are abundant and widespread should be used as indicators, while their relationships </w:t>
      </w:r>
      <w:r w:rsidR="00867032" w:rsidRPr="00C059DE">
        <w:rPr>
          <w:sz w:val="20"/>
          <w:szCs w:val="20"/>
        </w:rPr>
        <w:t xml:space="preserve">to </w:t>
      </w:r>
      <w:r w:rsidR="007F12B8" w:rsidRPr="00C059DE">
        <w:rPr>
          <w:sz w:val="20"/>
          <w:szCs w:val="20"/>
        </w:rPr>
        <w:t xml:space="preserve">specific stressors (organic and nutrient pollution, </w:t>
      </w:r>
      <w:r w:rsidR="00867032" w:rsidRPr="00C059DE">
        <w:rPr>
          <w:sz w:val="20"/>
          <w:szCs w:val="20"/>
        </w:rPr>
        <w:t xml:space="preserve">altered </w:t>
      </w:r>
      <w:r w:rsidR="007F12B8" w:rsidRPr="00C059DE">
        <w:rPr>
          <w:sz w:val="20"/>
          <w:szCs w:val="20"/>
        </w:rPr>
        <w:t>hydro</w:t>
      </w:r>
      <w:r w:rsidR="00E06C20" w:rsidRPr="00C059DE">
        <w:rPr>
          <w:sz w:val="20"/>
          <w:szCs w:val="20"/>
        </w:rPr>
        <w:t>-</w:t>
      </w:r>
      <w:r w:rsidR="007F12B8" w:rsidRPr="00C059DE">
        <w:rPr>
          <w:sz w:val="20"/>
          <w:szCs w:val="20"/>
        </w:rPr>
        <w:t xml:space="preserve">morphology, toxic substances) should first </w:t>
      </w:r>
      <w:r w:rsidR="00867032" w:rsidRPr="00C059DE">
        <w:rPr>
          <w:sz w:val="20"/>
          <w:szCs w:val="20"/>
        </w:rPr>
        <w:t xml:space="preserve">be investigated </w:t>
      </w:r>
      <w:r w:rsidR="007F12B8" w:rsidRPr="00C059DE">
        <w:rPr>
          <w:sz w:val="20"/>
          <w:szCs w:val="20"/>
        </w:rPr>
        <w:t>with data from field studies such as th</w:t>
      </w:r>
      <w:r w:rsidR="00867032" w:rsidRPr="00C059DE">
        <w:rPr>
          <w:sz w:val="20"/>
          <w:szCs w:val="20"/>
        </w:rPr>
        <w:t>e</w:t>
      </w:r>
      <w:r w:rsidR="007F12B8" w:rsidRPr="00C059DE">
        <w:rPr>
          <w:sz w:val="20"/>
          <w:szCs w:val="20"/>
        </w:rPr>
        <w:t xml:space="preserve"> </w:t>
      </w:r>
      <w:r w:rsidR="00867032" w:rsidRPr="00C059DE">
        <w:rPr>
          <w:sz w:val="20"/>
          <w:szCs w:val="20"/>
        </w:rPr>
        <w:t xml:space="preserve">present </w:t>
      </w:r>
      <w:r w:rsidR="007F12B8" w:rsidRPr="00C059DE">
        <w:rPr>
          <w:sz w:val="20"/>
          <w:szCs w:val="20"/>
        </w:rPr>
        <w:t>one. Until then, the best option is to include the three alien Peracarida</w:t>
      </w:r>
      <w:r w:rsidR="005A4617">
        <w:rPr>
          <w:sz w:val="20"/>
          <w:szCs w:val="20"/>
        </w:rPr>
        <w:t xml:space="preserve"> species</w:t>
      </w:r>
      <w:r w:rsidR="007F12B8" w:rsidRPr="00C059DE">
        <w:rPr>
          <w:sz w:val="20"/>
          <w:szCs w:val="20"/>
        </w:rPr>
        <w:t xml:space="preserve"> </w:t>
      </w:r>
      <w:r w:rsidR="00E06C20" w:rsidRPr="00C059DE">
        <w:rPr>
          <w:sz w:val="20"/>
          <w:szCs w:val="20"/>
        </w:rPr>
        <w:t xml:space="preserve">mentioned </w:t>
      </w:r>
      <w:r w:rsidR="00867032" w:rsidRPr="00C059DE">
        <w:rPr>
          <w:sz w:val="20"/>
          <w:szCs w:val="20"/>
        </w:rPr>
        <w:t xml:space="preserve">above </w:t>
      </w:r>
      <w:r w:rsidR="007F12B8" w:rsidRPr="00C059DE">
        <w:rPr>
          <w:sz w:val="20"/>
          <w:szCs w:val="20"/>
        </w:rPr>
        <w:t>in the metrics and status calculations.</w:t>
      </w:r>
      <w:r w:rsidRPr="00C059DE">
        <w:rPr>
          <w:sz w:val="20"/>
          <w:szCs w:val="20"/>
        </w:rPr>
        <w:t xml:space="preserve"> </w:t>
      </w:r>
      <w:r w:rsidR="007F12B8" w:rsidRPr="00C059DE">
        <w:rPr>
          <w:sz w:val="20"/>
          <w:szCs w:val="20"/>
        </w:rPr>
        <w:t xml:space="preserve">We also recommend </w:t>
      </w:r>
      <w:r w:rsidR="00867032" w:rsidRPr="00C059DE">
        <w:rPr>
          <w:sz w:val="20"/>
          <w:szCs w:val="20"/>
        </w:rPr>
        <w:t xml:space="preserve">measuring </w:t>
      </w:r>
      <w:r w:rsidR="007F12B8" w:rsidRPr="00C059DE">
        <w:rPr>
          <w:sz w:val="20"/>
          <w:szCs w:val="20"/>
        </w:rPr>
        <w:t xml:space="preserve">biocontamination indices </w:t>
      </w:r>
      <w:r w:rsidR="00867032" w:rsidRPr="00C059DE">
        <w:rPr>
          <w:sz w:val="20"/>
          <w:szCs w:val="20"/>
        </w:rPr>
        <w:t>to understand</w:t>
      </w:r>
      <w:r w:rsidR="007F12B8" w:rsidRPr="00C059DE">
        <w:rPr>
          <w:sz w:val="20"/>
          <w:szCs w:val="20"/>
        </w:rPr>
        <w:t xml:space="preserve"> the contribution of alien species to biological indices within biocontamination classes.</w:t>
      </w:r>
    </w:p>
    <w:p w14:paraId="7F7A687D" w14:textId="299DDEC9" w:rsidR="00C1147D" w:rsidRPr="00C059DE" w:rsidRDefault="007F12B8" w:rsidP="004271FB">
      <w:pPr>
        <w:spacing w:line="480" w:lineRule="auto"/>
        <w:rPr>
          <w:sz w:val="20"/>
          <w:szCs w:val="20"/>
        </w:rPr>
      </w:pPr>
      <w:r w:rsidRPr="00C059DE">
        <w:rPr>
          <w:sz w:val="20"/>
          <w:szCs w:val="20"/>
        </w:rPr>
        <w:t>In our study, the density of native, alien and total Peracarida showed a positive correlation with sensitiv</w:t>
      </w:r>
      <w:r w:rsidR="00867032" w:rsidRPr="00C059DE">
        <w:rPr>
          <w:sz w:val="20"/>
          <w:szCs w:val="20"/>
        </w:rPr>
        <w:t>ity</w:t>
      </w:r>
      <w:r w:rsidR="00BA28DF" w:rsidRPr="00C059DE">
        <w:rPr>
          <w:sz w:val="20"/>
          <w:szCs w:val="20"/>
        </w:rPr>
        <w:t>/</w:t>
      </w:r>
      <w:r w:rsidRPr="00C059DE">
        <w:rPr>
          <w:sz w:val="20"/>
          <w:szCs w:val="20"/>
        </w:rPr>
        <w:t>tolerance</w:t>
      </w:r>
      <w:r w:rsidR="00BA28DF" w:rsidRPr="00C059DE">
        <w:rPr>
          <w:sz w:val="20"/>
          <w:szCs w:val="20"/>
        </w:rPr>
        <w:t xml:space="preserve"> group of</w:t>
      </w:r>
      <w:r w:rsidRPr="00C059DE">
        <w:rPr>
          <w:sz w:val="20"/>
          <w:szCs w:val="20"/>
        </w:rPr>
        <w:t xml:space="preserve"> metrics. </w:t>
      </w:r>
      <w:r w:rsidR="00867032" w:rsidRPr="00C059DE">
        <w:rPr>
          <w:sz w:val="20"/>
          <w:szCs w:val="20"/>
        </w:rPr>
        <w:t>Moreover</w:t>
      </w:r>
      <w:r w:rsidRPr="00C059DE">
        <w:rPr>
          <w:sz w:val="20"/>
          <w:szCs w:val="20"/>
        </w:rPr>
        <w:t xml:space="preserve">, the sites in the Sava and Drava </w:t>
      </w:r>
      <w:r w:rsidR="00867032" w:rsidRPr="00C059DE">
        <w:rPr>
          <w:sz w:val="20"/>
          <w:szCs w:val="20"/>
        </w:rPr>
        <w:t xml:space="preserve">rivers </w:t>
      </w:r>
      <w:r w:rsidRPr="00C059DE">
        <w:rPr>
          <w:sz w:val="20"/>
          <w:szCs w:val="20"/>
        </w:rPr>
        <w:t xml:space="preserve">with higher density of alien Peracarida had mostly higher average values of biological metrics. EPT taxa and EPT % </w:t>
      </w:r>
      <w:r w:rsidR="00867032" w:rsidRPr="00C059DE">
        <w:rPr>
          <w:sz w:val="20"/>
          <w:szCs w:val="20"/>
        </w:rPr>
        <w:t xml:space="preserve">also </w:t>
      </w:r>
      <w:r w:rsidRPr="00C059DE">
        <w:rPr>
          <w:sz w:val="20"/>
          <w:szCs w:val="20"/>
        </w:rPr>
        <w:t xml:space="preserve">had a positive correlation with alien Peracarida density. These results suggest that sites with better water quality, where higher densities of EPT taxa were observed, were also </w:t>
      </w:r>
      <w:r w:rsidR="00867032" w:rsidRPr="00C059DE">
        <w:rPr>
          <w:sz w:val="20"/>
          <w:szCs w:val="20"/>
        </w:rPr>
        <w:t xml:space="preserve">more </w:t>
      </w:r>
      <w:r w:rsidRPr="00C059DE">
        <w:rPr>
          <w:sz w:val="20"/>
          <w:szCs w:val="20"/>
        </w:rPr>
        <w:t>suit</w:t>
      </w:r>
      <w:r w:rsidR="00867032" w:rsidRPr="00C059DE">
        <w:rPr>
          <w:sz w:val="20"/>
          <w:szCs w:val="20"/>
        </w:rPr>
        <w:t>able</w:t>
      </w:r>
      <w:r w:rsidRPr="00C059DE">
        <w:rPr>
          <w:sz w:val="20"/>
          <w:szCs w:val="20"/>
        </w:rPr>
        <w:t xml:space="preserve"> sites for alien Peracarida. On the other hand,</w:t>
      </w:r>
      <w:r w:rsidR="00867032" w:rsidRPr="00C059DE">
        <w:rPr>
          <w:sz w:val="20"/>
          <w:szCs w:val="20"/>
        </w:rPr>
        <w:t xml:space="preserve"> alien peracarids are</w:t>
      </w:r>
      <w:r w:rsidRPr="00C059DE">
        <w:rPr>
          <w:sz w:val="20"/>
          <w:szCs w:val="20"/>
        </w:rPr>
        <w:t xml:space="preserve"> known t</w:t>
      </w:r>
      <w:r w:rsidR="00867032" w:rsidRPr="00C059DE">
        <w:rPr>
          <w:sz w:val="20"/>
          <w:szCs w:val="20"/>
        </w:rPr>
        <w:t>o</w:t>
      </w:r>
      <w:r w:rsidRPr="00C059DE">
        <w:rPr>
          <w:sz w:val="20"/>
          <w:szCs w:val="20"/>
        </w:rPr>
        <w:t xml:space="preserve"> </w:t>
      </w:r>
      <w:r w:rsidR="00735B71" w:rsidRPr="00C059DE">
        <w:rPr>
          <w:sz w:val="20"/>
          <w:szCs w:val="20"/>
        </w:rPr>
        <w:t xml:space="preserve">have </w:t>
      </w:r>
      <w:r w:rsidR="001C5B70" w:rsidRPr="00C059DE">
        <w:rPr>
          <w:sz w:val="20"/>
          <w:szCs w:val="20"/>
        </w:rPr>
        <w:t>led to</w:t>
      </w:r>
      <w:r w:rsidR="00735B71" w:rsidRPr="00C059DE">
        <w:rPr>
          <w:sz w:val="20"/>
          <w:szCs w:val="20"/>
        </w:rPr>
        <w:t xml:space="preserve"> homogenization of macroinvertebrate assemblages</w:t>
      </w:r>
      <w:r w:rsidR="001C5B70" w:rsidRPr="00C059DE">
        <w:rPr>
          <w:sz w:val="20"/>
          <w:szCs w:val="20"/>
        </w:rPr>
        <w:t xml:space="preserve"> by reducing or eliminating</w:t>
      </w:r>
      <w:r w:rsidRPr="00C059DE">
        <w:rPr>
          <w:sz w:val="20"/>
          <w:szCs w:val="20"/>
        </w:rPr>
        <w:t xml:space="preserve"> native Peracarida and other macroinvertebrate</w:t>
      </w:r>
      <w:r w:rsidR="001C5B70" w:rsidRPr="00C059DE">
        <w:rPr>
          <w:sz w:val="20"/>
          <w:szCs w:val="20"/>
        </w:rPr>
        <w:t>s</w:t>
      </w:r>
      <w:r w:rsidRPr="00C059DE">
        <w:rPr>
          <w:sz w:val="20"/>
          <w:szCs w:val="20"/>
        </w:rPr>
        <w:t xml:space="preserve"> such as EPT </w:t>
      </w:r>
      <w:r w:rsidR="001C5B70" w:rsidRPr="00C059DE">
        <w:rPr>
          <w:sz w:val="20"/>
          <w:szCs w:val="20"/>
        </w:rPr>
        <w:t xml:space="preserve">taxa </w:t>
      </w:r>
      <w:r w:rsidRPr="00C059DE">
        <w:rPr>
          <w:sz w:val="20"/>
          <w:szCs w:val="20"/>
        </w:rPr>
        <w:t xml:space="preserve">(Van den Brink et al., 1993; Van der Velde et al., 1998; Rewich et al., 2014). </w:t>
      </w:r>
      <w:r w:rsidR="00867032" w:rsidRPr="00C059DE">
        <w:rPr>
          <w:sz w:val="20"/>
          <w:szCs w:val="20"/>
        </w:rPr>
        <w:t>Moreover</w:t>
      </w:r>
      <w:r w:rsidRPr="00C059DE">
        <w:rPr>
          <w:sz w:val="20"/>
          <w:szCs w:val="20"/>
        </w:rPr>
        <w:t>, the impact of alien species on the community increases with the number of species (Green et al., 2011) and density (Carniatto et al., 2013; Sofaer et al., 2018)</w:t>
      </w:r>
      <w:r w:rsidR="0042131F">
        <w:rPr>
          <w:sz w:val="20"/>
          <w:szCs w:val="20"/>
        </w:rPr>
        <w:t>, which we observed in our results with a downstream increase in alien peracarids and a decrease in EPT% and EPT taxa metrics</w:t>
      </w:r>
      <w:r w:rsidRPr="00C059DE">
        <w:rPr>
          <w:sz w:val="20"/>
          <w:szCs w:val="20"/>
        </w:rPr>
        <w:t xml:space="preserve">. </w:t>
      </w:r>
      <w:r w:rsidR="001C5B70" w:rsidRPr="00C059DE">
        <w:rPr>
          <w:sz w:val="20"/>
          <w:szCs w:val="20"/>
        </w:rPr>
        <w:t xml:space="preserve">In </w:t>
      </w:r>
      <w:r w:rsidRPr="00C059DE">
        <w:rPr>
          <w:sz w:val="20"/>
          <w:szCs w:val="20"/>
        </w:rPr>
        <w:t>our study</w:t>
      </w:r>
      <w:r w:rsidR="0042131F">
        <w:rPr>
          <w:sz w:val="20"/>
          <w:szCs w:val="20"/>
        </w:rPr>
        <w:t>,</w:t>
      </w:r>
      <w:r w:rsidR="001C5B70" w:rsidRPr="00C059DE">
        <w:rPr>
          <w:sz w:val="20"/>
          <w:szCs w:val="20"/>
        </w:rPr>
        <w:t xml:space="preserve"> there is weak support for </w:t>
      </w:r>
      <w:r w:rsidR="001C5B70" w:rsidRPr="00C059DE">
        <w:rPr>
          <w:sz w:val="20"/>
          <w:szCs w:val="20"/>
        </w:rPr>
        <w:lastRenderedPageBreak/>
        <w:t xml:space="preserve">negative </w:t>
      </w:r>
      <w:r w:rsidR="00867032" w:rsidRPr="00C059DE">
        <w:rPr>
          <w:sz w:val="20"/>
          <w:szCs w:val="20"/>
        </w:rPr>
        <w:t xml:space="preserve">effects </w:t>
      </w:r>
      <w:r w:rsidR="001C5B70" w:rsidRPr="00C059DE">
        <w:rPr>
          <w:sz w:val="20"/>
          <w:szCs w:val="20"/>
        </w:rPr>
        <w:t>of alien Peracarida on macroinvertebrate assemblages. Our results</w:t>
      </w:r>
      <w:r w:rsidRPr="00C059DE">
        <w:rPr>
          <w:sz w:val="20"/>
          <w:szCs w:val="20"/>
        </w:rPr>
        <w:t xml:space="preserve"> include </w:t>
      </w:r>
      <w:r w:rsidR="00867032" w:rsidRPr="00C059DE">
        <w:rPr>
          <w:sz w:val="20"/>
          <w:szCs w:val="20"/>
        </w:rPr>
        <w:t xml:space="preserve">only </w:t>
      </w:r>
      <w:r w:rsidRPr="00C059DE">
        <w:rPr>
          <w:sz w:val="20"/>
          <w:szCs w:val="20"/>
        </w:rPr>
        <w:t xml:space="preserve">negative correlations of </w:t>
      </w:r>
      <w:r w:rsidR="00867032" w:rsidRPr="00C059DE">
        <w:rPr>
          <w:sz w:val="20"/>
          <w:szCs w:val="20"/>
        </w:rPr>
        <w:t xml:space="preserve">the </w:t>
      </w:r>
      <w:r w:rsidRPr="00C059DE">
        <w:rPr>
          <w:sz w:val="20"/>
          <w:szCs w:val="20"/>
        </w:rPr>
        <w:t xml:space="preserve">richness contamination index (RCI-Fam) and six metrics (Table </w:t>
      </w:r>
      <w:r w:rsidR="00483E47">
        <w:rPr>
          <w:sz w:val="20"/>
          <w:szCs w:val="20"/>
        </w:rPr>
        <w:t>2</w:t>
      </w:r>
      <w:r w:rsidRPr="00C059DE">
        <w:rPr>
          <w:sz w:val="20"/>
          <w:szCs w:val="20"/>
        </w:rPr>
        <w:t>)</w:t>
      </w:r>
      <w:r w:rsidR="00661FF2">
        <w:rPr>
          <w:sz w:val="20"/>
          <w:szCs w:val="20"/>
        </w:rPr>
        <w:t xml:space="preserve">. </w:t>
      </w:r>
      <w:r w:rsidR="00661FF2" w:rsidRPr="00661FF2">
        <w:rPr>
          <w:sz w:val="20"/>
          <w:szCs w:val="20"/>
        </w:rPr>
        <w:t>The highest negative correlation was with EPT% and EPT taxa, suggesting that the increase in alien species reduces the abundance and number of EPT species. Calculation of biocontamination indices showed that RCI - Fam had a much greater negative impact on biological metrics than ACI.</w:t>
      </w:r>
      <w:r w:rsidRPr="00C059DE">
        <w:rPr>
          <w:sz w:val="20"/>
          <w:szCs w:val="20"/>
        </w:rPr>
        <w:t xml:space="preserve"> </w:t>
      </w:r>
      <w:r w:rsidR="00661FF2">
        <w:rPr>
          <w:sz w:val="20"/>
          <w:szCs w:val="20"/>
        </w:rPr>
        <w:t>N</w:t>
      </w:r>
      <w:r w:rsidRPr="00C059DE">
        <w:rPr>
          <w:sz w:val="20"/>
          <w:szCs w:val="20"/>
        </w:rPr>
        <w:t>egative correlations</w:t>
      </w:r>
      <w:r w:rsidR="00C62EEB">
        <w:rPr>
          <w:sz w:val="20"/>
          <w:szCs w:val="20"/>
        </w:rPr>
        <w:t xml:space="preserve"> were</w:t>
      </w:r>
      <w:r w:rsidR="00661FF2">
        <w:rPr>
          <w:sz w:val="20"/>
          <w:szCs w:val="20"/>
        </w:rPr>
        <w:t xml:space="preserve"> also</w:t>
      </w:r>
      <w:r w:rsidR="00224406">
        <w:rPr>
          <w:sz w:val="20"/>
          <w:szCs w:val="20"/>
        </w:rPr>
        <w:t xml:space="preserve"> found</w:t>
      </w:r>
      <w:r w:rsidRPr="00C059DE">
        <w:rPr>
          <w:sz w:val="20"/>
          <w:szCs w:val="20"/>
        </w:rPr>
        <w:t xml:space="preserve"> between </w:t>
      </w:r>
      <w:r w:rsidR="00867032" w:rsidRPr="00C059DE">
        <w:rPr>
          <w:sz w:val="20"/>
          <w:szCs w:val="20"/>
        </w:rPr>
        <w:t xml:space="preserve">the number of </w:t>
      </w:r>
      <w:r w:rsidRPr="00C059DE">
        <w:rPr>
          <w:sz w:val="20"/>
          <w:szCs w:val="20"/>
        </w:rPr>
        <w:t xml:space="preserve">alien </w:t>
      </w:r>
      <w:r w:rsidR="00215DC6" w:rsidRPr="00C059DE">
        <w:rPr>
          <w:sz w:val="20"/>
          <w:szCs w:val="20"/>
        </w:rPr>
        <w:t>Peracarida</w:t>
      </w:r>
      <w:r w:rsidRPr="00C059DE">
        <w:rPr>
          <w:sz w:val="20"/>
          <w:szCs w:val="20"/>
        </w:rPr>
        <w:t xml:space="preserve"> taxa and two metrics (EPT %, EPT taxa) or </w:t>
      </w:r>
      <w:r w:rsidR="00867032" w:rsidRPr="00C059DE">
        <w:rPr>
          <w:sz w:val="20"/>
          <w:szCs w:val="20"/>
        </w:rPr>
        <w:t xml:space="preserve">the </w:t>
      </w:r>
      <w:r w:rsidRPr="00C059DE">
        <w:rPr>
          <w:sz w:val="20"/>
          <w:szCs w:val="20"/>
        </w:rPr>
        <w:t xml:space="preserve">total </w:t>
      </w:r>
      <w:r w:rsidR="00867032" w:rsidRPr="00C059DE">
        <w:rPr>
          <w:sz w:val="20"/>
          <w:szCs w:val="20"/>
        </w:rPr>
        <w:t>number of P</w:t>
      </w:r>
      <w:r w:rsidRPr="00C059DE">
        <w:rPr>
          <w:sz w:val="20"/>
          <w:szCs w:val="20"/>
        </w:rPr>
        <w:t xml:space="preserve">eracarida taxa and </w:t>
      </w:r>
      <w:r w:rsidR="00B9058A" w:rsidRPr="00C059DE">
        <w:rPr>
          <w:sz w:val="20"/>
          <w:szCs w:val="20"/>
        </w:rPr>
        <w:t xml:space="preserve">four metrics </w:t>
      </w:r>
      <w:r w:rsidRPr="00C059DE">
        <w:rPr>
          <w:sz w:val="20"/>
          <w:szCs w:val="20"/>
        </w:rPr>
        <w:t>(BMWP, IBE, EPT %, EPT taxa).</w:t>
      </w:r>
      <w:r w:rsidR="006F4795">
        <w:rPr>
          <w:sz w:val="20"/>
          <w:szCs w:val="20"/>
        </w:rPr>
        <w:t xml:space="preserve"> </w:t>
      </w:r>
      <w:r w:rsidR="006A532F">
        <w:rPr>
          <w:sz w:val="20"/>
          <w:szCs w:val="20"/>
        </w:rPr>
        <w:t>A similar result was</w:t>
      </w:r>
      <w:r w:rsidR="006F4795">
        <w:rPr>
          <w:sz w:val="20"/>
          <w:szCs w:val="20"/>
        </w:rPr>
        <w:t xml:space="preserve"> also observed in Br</w:t>
      </w:r>
      <w:r w:rsidR="006A532F">
        <w:rPr>
          <w:sz w:val="20"/>
          <w:szCs w:val="20"/>
        </w:rPr>
        <w:t>itish rivers where</w:t>
      </w:r>
      <w:r w:rsidR="006F4795">
        <w:rPr>
          <w:sz w:val="20"/>
          <w:szCs w:val="20"/>
        </w:rPr>
        <w:t xml:space="preserve"> RCI contamination index</w:t>
      </w:r>
      <w:r w:rsidR="006A532F">
        <w:rPr>
          <w:sz w:val="20"/>
          <w:szCs w:val="20"/>
        </w:rPr>
        <w:t xml:space="preserve"> values showed</w:t>
      </w:r>
      <w:r w:rsidR="00AC5E7A">
        <w:rPr>
          <w:sz w:val="20"/>
          <w:szCs w:val="20"/>
        </w:rPr>
        <w:t xml:space="preserve"> a strong</w:t>
      </w:r>
      <w:r w:rsidR="006F4795">
        <w:rPr>
          <w:sz w:val="20"/>
          <w:szCs w:val="20"/>
        </w:rPr>
        <w:t xml:space="preserve"> negative association with</w:t>
      </w:r>
      <w:r w:rsidR="00AC5E7A">
        <w:rPr>
          <w:sz w:val="20"/>
          <w:szCs w:val="20"/>
        </w:rPr>
        <w:t xml:space="preserve"> both biomonitoring metrics and</w:t>
      </w:r>
      <w:r w:rsidR="006F4795">
        <w:rPr>
          <w:sz w:val="20"/>
          <w:szCs w:val="20"/>
        </w:rPr>
        <w:t xml:space="preserve"> community functional measures (Guareschi et al., 2021</w:t>
      </w:r>
      <w:r w:rsidR="00C62EEB">
        <w:rPr>
          <w:sz w:val="20"/>
          <w:szCs w:val="20"/>
        </w:rPr>
        <w:t>b</w:t>
      </w:r>
      <w:r w:rsidR="006F4795">
        <w:rPr>
          <w:sz w:val="20"/>
          <w:szCs w:val="20"/>
        </w:rPr>
        <w:t>).</w:t>
      </w:r>
      <w:r w:rsidRPr="00C059DE">
        <w:rPr>
          <w:sz w:val="20"/>
          <w:szCs w:val="20"/>
        </w:rPr>
        <w:t xml:space="preserve"> Correlation studies such as ours can </w:t>
      </w:r>
      <w:r w:rsidR="008034BA" w:rsidRPr="00C059DE">
        <w:rPr>
          <w:sz w:val="20"/>
          <w:szCs w:val="20"/>
        </w:rPr>
        <w:t xml:space="preserve">only </w:t>
      </w:r>
      <w:r w:rsidRPr="00C059DE">
        <w:rPr>
          <w:sz w:val="20"/>
          <w:szCs w:val="20"/>
        </w:rPr>
        <w:t xml:space="preserve">be used to generate hypotheses about negative causal effects of alien </w:t>
      </w:r>
      <w:r w:rsidR="001C5B70" w:rsidRPr="00C059DE">
        <w:rPr>
          <w:sz w:val="20"/>
          <w:szCs w:val="20"/>
        </w:rPr>
        <w:t>P</w:t>
      </w:r>
      <w:r w:rsidRPr="00C059DE">
        <w:rPr>
          <w:sz w:val="20"/>
          <w:szCs w:val="20"/>
        </w:rPr>
        <w:t xml:space="preserve">eracarida on whole macroinvertebrate assemblages. Future studies should </w:t>
      </w:r>
      <w:r w:rsidR="00215DC6" w:rsidRPr="00C059DE">
        <w:rPr>
          <w:sz w:val="20"/>
          <w:szCs w:val="20"/>
        </w:rPr>
        <w:t xml:space="preserve">examine </w:t>
      </w:r>
      <w:r w:rsidR="008034BA" w:rsidRPr="00C059DE">
        <w:rPr>
          <w:sz w:val="20"/>
          <w:szCs w:val="20"/>
        </w:rPr>
        <w:t xml:space="preserve">the </w:t>
      </w:r>
      <w:r w:rsidRPr="00C059DE">
        <w:rPr>
          <w:sz w:val="20"/>
          <w:szCs w:val="20"/>
        </w:rPr>
        <w:t xml:space="preserve">effects of individual species on whole macroinvertebrate assemblages and biological metrics, ideally </w:t>
      </w:r>
      <w:r w:rsidR="008034BA" w:rsidRPr="00C059DE">
        <w:rPr>
          <w:sz w:val="20"/>
          <w:szCs w:val="20"/>
        </w:rPr>
        <w:t xml:space="preserve">on </w:t>
      </w:r>
      <w:r w:rsidRPr="00C059DE">
        <w:rPr>
          <w:sz w:val="20"/>
          <w:szCs w:val="20"/>
        </w:rPr>
        <w:t xml:space="preserve">the fronts of upstream </w:t>
      </w:r>
      <w:r w:rsidR="008034BA" w:rsidRPr="00C059DE">
        <w:rPr>
          <w:sz w:val="20"/>
          <w:szCs w:val="20"/>
        </w:rPr>
        <w:t xml:space="preserve">dispersal </w:t>
      </w:r>
      <w:r w:rsidRPr="00C059DE">
        <w:rPr>
          <w:sz w:val="20"/>
          <w:szCs w:val="20"/>
        </w:rPr>
        <w:t>of alien peracarids in</w:t>
      </w:r>
      <w:r w:rsidR="008034BA" w:rsidRPr="00C059DE">
        <w:rPr>
          <w:sz w:val="20"/>
          <w:szCs w:val="20"/>
        </w:rPr>
        <w:t xml:space="preserve"> </w:t>
      </w:r>
      <w:r w:rsidRPr="00C059DE">
        <w:rPr>
          <w:sz w:val="20"/>
          <w:szCs w:val="20"/>
        </w:rPr>
        <w:t>Croatian</w:t>
      </w:r>
      <w:r w:rsidR="00C62EEB">
        <w:rPr>
          <w:sz w:val="20"/>
          <w:szCs w:val="20"/>
        </w:rPr>
        <w:t xml:space="preserve"> major</w:t>
      </w:r>
      <w:r w:rsidRPr="00C059DE">
        <w:rPr>
          <w:sz w:val="20"/>
          <w:szCs w:val="20"/>
        </w:rPr>
        <w:t xml:space="preserve"> rivers.</w:t>
      </w:r>
    </w:p>
    <w:p w14:paraId="16076EDC" w14:textId="3BF7E56B" w:rsidR="00C1147D" w:rsidRDefault="007F12B8" w:rsidP="004271FB">
      <w:pPr>
        <w:spacing w:line="480" w:lineRule="auto"/>
        <w:rPr>
          <w:sz w:val="20"/>
          <w:szCs w:val="20"/>
        </w:rPr>
      </w:pPr>
      <w:r w:rsidRPr="00C059DE">
        <w:rPr>
          <w:sz w:val="20"/>
          <w:szCs w:val="20"/>
        </w:rPr>
        <w:t>In conclusion, the higher concentration</w:t>
      </w:r>
      <w:r w:rsidR="00C112EC" w:rsidRPr="00C059DE">
        <w:rPr>
          <w:sz w:val="20"/>
          <w:szCs w:val="20"/>
        </w:rPr>
        <w:t>s</w:t>
      </w:r>
      <w:r w:rsidRPr="00C059DE">
        <w:rPr>
          <w:sz w:val="20"/>
          <w:szCs w:val="20"/>
        </w:rPr>
        <w:t xml:space="preserve"> of ammonia, nitrites and phosphates that we observed in the Sava and Drava Rivers in this study </w:t>
      </w:r>
      <w:r w:rsidR="00C112EC" w:rsidRPr="00C059DE">
        <w:rPr>
          <w:sz w:val="20"/>
          <w:szCs w:val="20"/>
        </w:rPr>
        <w:t xml:space="preserve">were </w:t>
      </w:r>
      <w:r w:rsidRPr="00C059DE">
        <w:rPr>
          <w:sz w:val="20"/>
          <w:szCs w:val="20"/>
        </w:rPr>
        <w:t xml:space="preserve">associated with </w:t>
      </w:r>
      <w:r w:rsidR="00C112EC" w:rsidRPr="00C059DE">
        <w:rPr>
          <w:sz w:val="20"/>
          <w:szCs w:val="20"/>
        </w:rPr>
        <w:t xml:space="preserve">lower </w:t>
      </w:r>
      <w:r w:rsidRPr="00C059DE">
        <w:rPr>
          <w:sz w:val="20"/>
          <w:szCs w:val="20"/>
        </w:rPr>
        <w:t>densities of alien Peracarida, but d</w:t>
      </w:r>
      <w:r w:rsidR="00C112EC" w:rsidRPr="00C059DE">
        <w:rPr>
          <w:sz w:val="20"/>
          <w:szCs w:val="20"/>
        </w:rPr>
        <w:t>id</w:t>
      </w:r>
      <w:r w:rsidRPr="00C059DE">
        <w:rPr>
          <w:sz w:val="20"/>
          <w:szCs w:val="20"/>
        </w:rPr>
        <w:t xml:space="preserve"> not prevent their invasion. </w:t>
      </w:r>
      <w:r w:rsidR="00C112EC" w:rsidRPr="00C059DE">
        <w:rPr>
          <w:sz w:val="20"/>
          <w:szCs w:val="20"/>
        </w:rPr>
        <w:t>Moreover</w:t>
      </w:r>
      <w:r w:rsidRPr="00C059DE">
        <w:rPr>
          <w:sz w:val="20"/>
          <w:szCs w:val="20"/>
        </w:rPr>
        <w:t xml:space="preserve">, densities of alien Peracarida were higher </w:t>
      </w:r>
      <w:r w:rsidR="00C112EC" w:rsidRPr="00C059DE">
        <w:rPr>
          <w:sz w:val="20"/>
          <w:szCs w:val="20"/>
        </w:rPr>
        <w:t xml:space="preserve">at </w:t>
      </w:r>
      <w:r w:rsidRPr="00C059DE">
        <w:rPr>
          <w:sz w:val="20"/>
          <w:szCs w:val="20"/>
        </w:rPr>
        <w:t xml:space="preserve">sites with lower nutrient and organic pollution. Thus, our results </w:t>
      </w:r>
      <w:r w:rsidR="00C112EC" w:rsidRPr="00C059DE">
        <w:rPr>
          <w:sz w:val="20"/>
          <w:szCs w:val="20"/>
        </w:rPr>
        <w:t xml:space="preserve">indicate </w:t>
      </w:r>
      <w:r w:rsidRPr="00C059DE">
        <w:rPr>
          <w:sz w:val="20"/>
          <w:szCs w:val="20"/>
        </w:rPr>
        <w:t xml:space="preserve">that, invasive peracarids can </w:t>
      </w:r>
      <w:r w:rsidR="00C112EC" w:rsidRPr="00C059DE">
        <w:rPr>
          <w:sz w:val="20"/>
          <w:szCs w:val="20"/>
        </w:rPr>
        <w:t xml:space="preserve">tolerate </w:t>
      </w:r>
      <w:r w:rsidRPr="00C059DE">
        <w:rPr>
          <w:sz w:val="20"/>
          <w:szCs w:val="20"/>
        </w:rPr>
        <w:t xml:space="preserve">organic and nutrient pollution in our </w:t>
      </w:r>
      <w:r w:rsidR="00C112EC" w:rsidRPr="00C059DE">
        <w:rPr>
          <w:sz w:val="20"/>
          <w:szCs w:val="20"/>
        </w:rPr>
        <w:t xml:space="preserve">major </w:t>
      </w:r>
      <w:r w:rsidRPr="00C059DE">
        <w:rPr>
          <w:sz w:val="20"/>
          <w:szCs w:val="20"/>
        </w:rPr>
        <w:t xml:space="preserve">rivers, </w:t>
      </w:r>
      <w:r w:rsidR="00C112EC" w:rsidRPr="00C059DE">
        <w:rPr>
          <w:sz w:val="20"/>
          <w:szCs w:val="20"/>
        </w:rPr>
        <w:t xml:space="preserve">but that </w:t>
      </w:r>
      <w:r w:rsidRPr="00C059DE">
        <w:rPr>
          <w:sz w:val="20"/>
          <w:szCs w:val="20"/>
        </w:rPr>
        <w:t>they will have lower densities at more polluted sites. Therefore, densities of alien Peracarida have useful potential as biological indicators of water quality and should be included in the calculation of metrics used for biological monitoring in Croa</w:t>
      </w:r>
      <w:r w:rsidR="00C059DE">
        <w:rPr>
          <w:sz w:val="20"/>
          <w:szCs w:val="20"/>
        </w:rPr>
        <w:t>tian and</w:t>
      </w:r>
      <w:r w:rsidR="008925F8">
        <w:rPr>
          <w:sz w:val="20"/>
          <w:szCs w:val="20"/>
        </w:rPr>
        <w:t xml:space="preserve"> other</w:t>
      </w:r>
      <w:r w:rsidR="00C059DE">
        <w:rPr>
          <w:sz w:val="20"/>
          <w:szCs w:val="20"/>
        </w:rPr>
        <w:t xml:space="preserve"> European large rivers.</w:t>
      </w:r>
      <w:r w:rsidR="0042131F">
        <w:rPr>
          <w:sz w:val="20"/>
          <w:szCs w:val="20"/>
        </w:rPr>
        <w:t xml:space="preserve"> </w:t>
      </w:r>
      <w:r w:rsidR="0042131F" w:rsidRPr="0042131F">
        <w:rPr>
          <w:sz w:val="20"/>
          <w:szCs w:val="20"/>
        </w:rPr>
        <w:t>We acknowledge that this is a somewhat controversial statement, because it is well known that the presence of alien species implies a shift from reference conditions (Cardoso &amp; Free, 2008). The spread of alien species is a process that occurred some time ago in most large rivers in Europe, and it is unlikely that macroinvertebrate assemblages will return to their natural state. However, biological monitoring is necessary for ecological status assessment in already invaded rivers, and there is a need to examine the relationships between biological metrics and AMS. Our investigation is one case study trying to understand this problematic, and further studies are necessary in Croatian as well as in international rivers to obtain more data to properly evaluate this topic.</w:t>
      </w:r>
    </w:p>
    <w:p w14:paraId="3390231A" w14:textId="77777777" w:rsidR="009A3926" w:rsidRDefault="009A3926" w:rsidP="004271FB">
      <w:pPr>
        <w:spacing w:line="480" w:lineRule="auto"/>
        <w:ind w:firstLine="0"/>
        <w:rPr>
          <w:sz w:val="20"/>
          <w:szCs w:val="20"/>
        </w:rPr>
      </w:pPr>
    </w:p>
    <w:p w14:paraId="45AC6389" w14:textId="77777777" w:rsidR="0042131F" w:rsidRDefault="0042131F" w:rsidP="004271FB">
      <w:pPr>
        <w:spacing w:line="480" w:lineRule="auto"/>
        <w:ind w:firstLine="0"/>
        <w:rPr>
          <w:b/>
          <w:bCs/>
        </w:rPr>
      </w:pPr>
    </w:p>
    <w:p w14:paraId="0D18BF5D" w14:textId="49F135DE" w:rsidR="009A3926" w:rsidRDefault="009A3926" w:rsidP="004271FB">
      <w:pPr>
        <w:spacing w:line="480" w:lineRule="auto"/>
        <w:ind w:firstLine="0"/>
        <w:rPr>
          <w:b/>
          <w:bCs/>
        </w:rPr>
      </w:pPr>
      <w:r w:rsidRPr="009A3926">
        <w:rPr>
          <w:b/>
          <w:bCs/>
        </w:rPr>
        <w:lastRenderedPageBreak/>
        <w:t>Declarations</w:t>
      </w:r>
    </w:p>
    <w:p w14:paraId="0971FD33" w14:textId="77777777" w:rsidR="009A3926" w:rsidRPr="009A3926" w:rsidRDefault="009A3926" w:rsidP="004271FB">
      <w:pPr>
        <w:spacing w:line="480" w:lineRule="auto"/>
        <w:ind w:firstLine="0"/>
        <w:rPr>
          <w:b/>
          <w:bCs/>
        </w:rPr>
      </w:pPr>
    </w:p>
    <w:p w14:paraId="750B39A8" w14:textId="77777777" w:rsidR="009A3926" w:rsidRPr="00837C38" w:rsidRDefault="009A3926" w:rsidP="004271FB">
      <w:pPr>
        <w:spacing w:line="480" w:lineRule="auto"/>
        <w:ind w:firstLine="0"/>
        <w:rPr>
          <w:sz w:val="20"/>
          <w:szCs w:val="20"/>
        </w:rPr>
      </w:pPr>
      <w:r w:rsidRPr="00837C38">
        <w:rPr>
          <w:b/>
          <w:sz w:val="20"/>
          <w:szCs w:val="20"/>
        </w:rPr>
        <w:t>Funding</w:t>
      </w:r>
      <w:r>
        <w:rPr>
          <w:b/>
          <w:sz w:val="20"/>
          <w:szCs w:val="20"/>
        </w:rPr>
        <w:t>:</w:t>
      </w:r>
      <w:r w:rsidRPr="009A3926">
        <w:rPr>
          <w:sz w:val="20"/>
          <w:szCs w:val="20"/>
        </w:rPr>
        <w:t xml:space="preserve"> </w:t>
      </w:r>
      <w:r w:rsidRPr="00837C38">
        <w:rPr>
          <w:sz w:val="20"/>
          <w:szCs w:val="20"/>
        </w:rPr>
        <w:t>The authors have no relevant financial or non-financial interests to disclose.</w:t>
      </w:r>
    </w:p>
    <w:p w14:paraId="4AAFE1B5" w14:textId="77777777" w:rsidR="009A3926" w:rsidRPr="00837C38" w:rsidRDefault="009A3926" w:rsidP="004271FB">
      <w:pPr>
        <w:spacing w:line="480" w:lineRule="auto"/>
        <w:ind w:firstLine="0"/>
        <w:rPr>
          <w:sz w:val="20"/>
          <w:szCs w:val="20"/>
        </w:rPr>
      </w:pPr>
      <w:r w:rsidRPr="00837C38">
        <w:rPr>
          <w:b/>
          <w:sz w:val="20"/>
          <w:szCs w:val="20"/>
        </w:rPr>
        <w:t>Conflicts of interest/Competing interests</w:t>
      </w:r>
      <w:r>
        <w:rPr>
          <w:b/>
          <w:sz w:val="20"/>
          <w:szCs w:val="20"/>
        </w:rPr>
        <w:t>:</w:t>
      </w:r>
      <w:r w:rsidRPr="009A3926">
        <w:rPr>
          <w:sz w:val="20"/>
          <w:szCs w:val="20"/>
        </w:rPr>
        <w:t xml:space="preserve"> </w:t>
      </w:r>
      <w:r w:rsidRPr="00837C38">
        <w:rPr>
          <w:sz w:val="20"/>
          <w:szCs w:val="20"/>
        </w:rPr>
        <w:t>The authors have no conflicts of interest to declare that are relevant to the content of this article.</w:t>
      </w:r>
    </w:p>
    <w:p w14:paraId="5872CA5F" w14:textId="71C8FEAE" w:rsidR="009A3926" w:rsidRPr="00837C38" w:rsidRDefault="009A3926" w:rsidP="004271FB">
      <w:pPr>
        <w:spacing w:line="480" w:lineRule="auto"/>
        <w:ind w:firstLine="0"/>
        <w:rPr>
          <w:sz w:val="20"/>
          <w:szCs w:val="20"/>
        </w:rPr>
      </w:pPr>
      <w:r w:rsidRPr="00837C38">
        <w:rPr>
          <w:b/>
          <w:sz w:val="20"/>
          <w:szCs w:val="20"/>
        </w:rPr>
        <w:t>Availability of data and material</w:t>
      </w:r>
      <w:r>
        <w:rPr>
          <w:b/>
          <w:sz w:val="20"/>
          <w:szCs w:val="20"/>
        </w:rPr>
        <w:t xml:space="preserve">: </w:t>
      </w:r>
      <w:r w:rsidR="00557510" w:rsidRPr="006E5591">
        <w:rPr>
          <w:sz w:val="20"/>
          <w:szCs w:val="20"/>
        </w:rPr>
        <w:t>All data that are not presented in the manuscript could be available upon request.</w:t>
      </w:r>
    </w:p>
    <w:p w14:paraId="46CA94C0" w14:textId="77777777" w:rsidR="009A3926" w:rsidRPr="00837C38" w:rsidRDefault="009A3926" w:rsidP="004271FB">
      <w:pPr>
        <w:spacing w:line="480" w:lineRule="auto"/>
        <w:ind w:firstLine="0"/>
        <w:rPr>
          <w:b/>
          <w:sz w:val="20"/>
          <w:szCs w:val="20"/>
        </w:rPr>
      </w:pPr>
      <w:r w:rsidRPr="00837C38">
        <w:rPr>
          <w:b/>
          <w:sz w:val="20"/>
          <w:szCs w:val="20"/>
        </w:rPr>
        <w:t>Code availability</w:t>
      </w:r>
      <w:r>
        <w:rPr>
          <w:b/>
          <w:sz w:val="20"/>
          <w:szCs w:val="20"/>
        </w:rPr>
        <w:t>:</w:t>
      </w:r>
      <w:r w:rsidRPr="00837C38">
        <w:rPr>
          <w:b/>
          <w:sz w:val="20"/>
          <w:szCs w:val="20"/>
        </w:rPr>
        <w:t xml:space="preserve"> </w:t>
      </w:r>
      <w:r w:rsidRPr="009A3926">
        <w:rPr>
          <w:sz w:val="20"/>
          <w:szCs w:val="20"/>
        </w:rPr>
        <w:t>Not applicable</w:t>
      </w:r>
    </w:p>
    <w:p w14:paraId="169EFE01" w14:textId="594EF649" w:rsidR="00837C38" w:rsidRPr="001C357A" w:rsidRDefault="00837C38" w:rsidP="001C357A">
      <w:pPr>
        <w:spacing w:after="0" w:line="480" w:lineRule="auto"/>
        <w:ind w:firstLine="0"/>
        <w:jc w:val="left"/>
        <w:rPr>
          <w:sz w:val="20"/>
          <w:szCs w:val="20"/>
        </w:rPr>
      </w:pPr>
      <w:r w:rsidRPr="00837C38">
        <w:rPr>
          <w:b/>
          <w:bCs/>
        </w:rPr>
        <w:t>Figure Captions</w:t>
      </w:r>
    </w:p>
    <w:p w14:paraId="2F7A9EC7" w14:textId="6882AAAF" w:rsidR="0019425E" w:rsidRDefault="0019425E" w:rsidP="004271FB">
      <w:pPr>
        <w:spacing w:line="480" w:lineRule="auto"/>
        <w:ind w:firstLine="0"/>
        <w:rPr>
          <w:bCs/>
          <w:sz w:val="20"/>
          <w:szCs w:val="20"/>
        </w:rPr>
      </w:pPr>
      <w:r w:rsidRPr="0019425E">
        <w:rPr>
          <w:b/>
          <w:bCs/>
          <w:sz w:val="20"/>
          <w:szCs w:val="20"/>
        </w:rPr>
        <w:t>Fig. 1</w:t>
      </w:r>
      <w:r>
        <w:rPr>
          <w:bCs/>
          <w:sz w:val="20"/>
          <w:szCs w:val="20"/>
        </w:rPr>
        <w:t xml:space="preserve"> Sampling sites (46) along the four major large rivers in Croatia: the Danube-DA (4 sites), Sava-SA (21), Drava-DR (20), and Mura-MU (3) Rivers. Values of the site-specific biocontamination index (SBCI-Fam, family level) are presented in different colours (of two sampling times in 2015 and 2016 or 2017, the worse SBCI-Fam is shown). Main map shows enlarged part of the Drava between the Varaždin and Dubrava Reservoirs, while right inset map shows the position of study area in Croatia (rectangle indicates the</w:t>
      </w:r>
      <w:r w:rsidR="00C059DE">
        <w:rPr>
          <w:bCs/>
          <w:sz w:val="20"/>
          <w:szCs w:val="20"/>
        </w:rPr>
        <w:t xml:space="preserve"> </w:t>
      </w:r>
      <w:r>
        <w:rPr>
          <w:bCs/>
          <w:sz w:val="20"/>
          <w:szCs w:val="20"/>
        </w:rPr>
        <w:t>Pannonian lowland ecoregion) and Europe, with country codes (HR: Croatia, AT: Austria, BA: Bosnia and Herzegovina, HU: Hungary, IT: Italy, ME: Montenegro, SI: Slovenia, RS: Serbia)</w:t>
      </w:r>
    </w:p>
    <w:p w14:paraId="10A0891C" w14:textId="02422027" w:rsidR="0019425E" w:rsidRDefault="0019425E" w:rsidP="004271FB">
      <w:pPr>
        <w:spacing w:line="480" w:lineRule="auto"/>
        <w:ind w:firstLine="0"/>
        <w:rPr>
          <w:bCs/>
          <w:sz w:val="20"/>
          <w:szCs w:val="20"/>
        </w:rPr>
      </w:pPr>
      <w:r w:rsidRPr="0019425E">
        <w:rPr>
          <w:b/>
          <w:bCs/>
          <w:sz w:val="20"/>
          <w:szCs w:val="20"/>
        </w:rPr>
        <w:t>Fig. 2</w:t>
      </w:r>
      <w:r w:rsidRPr="004F2DD3">
        <w:rPr>
          <w:bCs/>
          <w:sz w:val="20"/>
          <w:szCs w:val="20"/>
        </w:rPr>
        <w:t xml:space="preserve"> a) PCA for 46 sites with 8 environmental parameters (average values for eight months) that indicate nutrient and organic pollution; b) PCA with the same 8 environmental parameters for 31 sites (Sava-15 sites, Drava-16) where alien Peracarida had low (L) or high (H) densities (Sites </w:t>
      </w:r>
      <w:r w:rsidR="00C059DE" w:rsidRPr="004F2DD3">
        <w:rPr>
          <w:bCs/>
          <w:sz w:val="20"/>
          <w:szCs w:val="20"/>
        </w:rPr>
        <w:t>abbreviations</w:t>
      </w:r>
      <w:r w:rsidRPr="004F2DD3">
        <w:rPr>
          <w:bCs/>
          <w:sz w:val="20"/>
          <w:szCs w:val="20"/>
        </w:rPr>
        <w:t>: DA-Danu</w:t>
      </w:r>
      <w:r>
        <w:rPr>
          <w:bCs/>
          <w:sz w:val="20"/>
          <w:szCs w:val="20"/>
        </w:rPr>
        <w:t>be, SA-Sava, DR-Drava, MU-Mura)</w:t>
      </w:r>
    </w:p>
    <w:p w14:paraId="4195C223" w14:textId="62581BE7" w:rsidR="0019425E" w:rsidRDefault="0019425E" w:rsidP="004271FB">
      <w:pPr>
        <w:spacing w:line="480" w:lineRule="auto"/>
        <w:ind w:firstLine="0"/>
        <w:rPr>
          <w:bCs/>
          <w:sz w:val="20"/>
          <w:szCs w:val="20"/>
        </w:rPr>
      </w:pPr>
      <w:r w:rsidRPr="0019425E">
        <w:rPr>
          <w:b/>
          <w:bCs/>
          <w:sz w:val="20"/>
          <w:szCs w:val="20"/>
        </w:rPr>
        <w:t>Fig. 3</w:t>
      </w:r>
      <w:r w:rsidRPr="004F2DD3">
        <w:rPr>
          <w:bCs/>
          <w:sz w:val="20"/>
          <w:szCs w:val="20"/>
        </w:rPr>
        <w:t xml:space="preserve"> Medians and 95% confidence intervals corresponding to the difference between the medians of seven physico-chemical parameters for nutrient (NH</w:t>
      </w:r>
      <w:r w:rsidRPr="004F2DD3">
        <w:rPr>
          <w:bCs/>
          <w:sz w:val="20"/>
          <w:szCs w:val="20"/>
          <w:vertAlign w:val="subscript"/>
        </w:rPr>
        <w:t>4</w:t>
      </w:r>
      <w:r w:rsidRPr="004F2DD3">
        <w:rPr>
          <w:bCs/>
          <w:sz w:val="20"/>
          <w:szCs w:val="20"/>
          <w:vertAlign w:val="superscript"/>
        </w:rPr>
        <w:t>+</w:t>
      </w:r>
      <w:r w:rsidRPr="004F2DD3">
        <w:rPr>
          <w:bCs/>
          <w:sz w:val="20"/>
          <w:szCs w:val="20"/>
        </w:rPr>
        <w:t>, NO</w:t>
      </w:r>
      <w:r w:rsidRPr="004F2DD3">
        <w:rPr>
          <w:bCs/>
          <w:sz w:val="20"/>
          <w:szCs w:val="20"/>
          <w:vertAlign w:val="subscript"/>
        </w:rPr>
        <w:t>2</w:t>
      </w:r>
      <w:r w:rsidRPr="004F2DD3">
        <w:rPr>
          <w:bCs/>
          <w:sz w:val="20"/>
          <w:szCs w:val="20"/>
          <w:vertAlign w:val="superscript"/>
        </w:rPr>
        <w:t>-</w:t>
      </w:r>
      <w:r w:rsidRPr="004F2DD3">
        <w:rPr>
          <w:bCs/>
          <w:sz w:val="20"/>
          <w:szCs w:val="20"/>
        </w:rPr>
        <w:t>, NO</w:t>
      </w:r>
      <w:r w:rsidRPr="004F2DD3">
        <w:rPr>
          <w:bCs/>
          <w:sz w:val="20"/>
          <w:szCs w:val="20"/>
          <w:vertAlign w:val="subscript"/>
        </w:rPr>
        <w:t>3</w:t>
      </w:r>
      <w:r w:rsidRPr="004F2DD3">
        <w:rPr>
          <w:bCs/>
          <w:sz w:val="20"/>
          <w:szCs w:val="20"/>
          <w:vertAlign w:val="superscript"/>
        </w:rPr>
        <w:t>-</w:t>
      </w:r>
      <w:r w:rsidRPr="004F2DD3">
        <w:rPr>
          <w:bCs/>
          <w:sz w:val="20"/>
          <w:szCs w:val="20"/>
        </w:rPr>
        <w:t>, PO</w:t>
      </w:r>
      <w:r w:rsidRPr="004F2DD3">
        <w:rPr>
          <w:bCs/>
          <w:sz w:val="20"/>
          <w:szCs w:val="20"/>
          <w:vertAlign w:val="subscript"/>
        </w:rPr>
        <w:t>4</w:t>
      </w:r>
      <w:r w:rsidRPr="004F2DD3">
        <w:rPr>
          <w:bCs/>
          <w:sz w:val="20"/>
          <w:szCs w:val="20"/>
          <w:vertAlign w:val="superscript"/>
        </w:rPr>
        <w:t>-3</w:t>
      </w:r>
      <w:r w:rsidRPr="004F2DD3">
        <w:rPr>
          <w:bCs/>
          <w:sz w:val="20"/>
          <w:szCs w:val="20"/>
        </w:rPr>
        <w:t>) and organic (BOD, organic N, TOC) pollution (a-g), and for PCA Score 1 (h), for two groups of sites with lower (Low) and Higher (H) densities of alien peracarids in the Sava and Drava Rivers</w:t>
      </w:r>
    </w:p>
    <w:p w14:paraId="0F0A942A" w14:textId="342DE278" w:rsidR="0019425E" w:rsidRPr="004F2DD3" w:rsidRDefault="0019425E" w:rsidP="004271FB">
      <w:pPr>
        <w:spacing w:line="480" w:lineRule="auto"/>
        <w:ind w:firstLine="0"/>
        <w:rPr>
          <w:sz w:val="20"/>
          <w:szCs w:val="20"/>
        </w:rPr>
      </w:pPr>
      <w:r w:rsidRPr="0019425E">
        <w:rPr>
          <w:b/>
          <w:sz w:val="20"/>
          <w:szCs w:val="20"/>
        </w:rPr>
        <w:t>Fig. 4</w:t>
      </w:r>
      <w:r w:rsidRPr="004F2DD3">
        <w:rPr>
          <w:sz w:val="20"/>
          <w:szCs w:val="20"/>
        </w:rPr>
        <w:t xml:space="preserve"> Medians and 95% confidence intervals corresponding to the difference between the medians of biological metrics on sites with lower (Low) and higher (High) densities of alien peracarids in the Sava and Drava Rivers: a)</w:t>
      </w:r>
      <w:r w:rsidR="006E5591">
        <w:rPr>
          <w:sz w:val="20"/>
          <w:szCs w:val="20"/>
        </w:rPr>
        <w:t xml:space="preserve"> </w:t>
      </w:r>
      <w:r w:rsidR="006E5591">
        <w:rPr>
          <w:sz w:val="20"/>
          <w:szCs w:val="20"/>
        </w:rPr>
        <w:lastRenderedPageBreak/>
        <w:t>Croatian saprobic index</w:t>
      </w:r>
      <w:r w:rsidRPr="004F2DD3">
        <w:rPr>
          <w:sz w:val="20"/>
          <w:szCs w:val="20"/>
        </w:rPr>
        <w:t xml:space="preserve"> </w:t>
      </w:r>
      <w:r w:rsidR="006E5591">
        <w:rPr>
          <w:sz w:val="20"/>
          <w:szCs w:val="20"/>
        </w:rPr>
        <w:t>(</w:t>
      </w:r>
      <w:r w:rsidRPr="004F2DD3">
        <w:rPr>
          <w:sz w:val="20"/>
          <w:szCs w:val="20"/>
        </w:rPr>
        <w:t>HR-SI</w:t>
      </w:r>
      <w:r w:rsidR="006E5591">
        <w:rPr>
          <w:sz w:val="20"/>
          <w:szCs w:val="20"/>
        </w:rPr>
        <w:t>)</w:t>
      </w:r>
      <w:r w:rsidRPr="004F2DD3">
        <w:rPr>
          <w:sz w:val="20"/>
          <w:szCs w:val="20"/>
        </w:rPr>
        <w:t xml:space="preserve">, b) No. Taxa, c) No. Families, d) EPT %, e) EPT taxa, f) BWPT, g) IBE, </w:t>
      </w:r>
      <w:r>
        <w:rPr>
          <w:sz w:val="20"/>
          <w:szCs w:val="20"/>
        </w:rPr>
        <w:t>h) Saprobity module</w:t>
      </w:r>
    </w:p>
    <w:p w14:paraId="69335D4F" w14:textId="7B179ECB" w:rsidR="0019425E" w:rsidRDefault="0019425E" w:rsidP="004271FB">
      <w:pPr>
        <w:spacing w:line="480" w:lineRule="auto"/>
        <w:ind w:firstLine="0"/>
      </w:pPr>
      <w:r w:rsidRPr="0019425E">
        <w:rPr>
          <w:b/>
          <w:sz w:val="20"/>
          <w:szCs w:val="20"/>
        </w:rPr>
        <w:t>Fig. 5</w:t>
      </w:r>
      <w:r w:rsidRPr="004F2DD3">
        <w:rPr>
          <w:sz w:val="20"/>
          <w:szCs w:val="20"/>
        </w:rPr>
        <w:t xml:space="preserve"> </w:t>
      </w:r>
      <w:r w:rsidR="005A4617">
        <w:rPr>
          <w:sz w:val="20"/>
          <w:szCs w:val="20"/>
        </w:rPr>
        <w:t>Croatian s</w:t>
      </w:r>
      <w:r w:rsidRPr="004F2DD3">
        <w:rPr>
          <w:sz w:val="20"/>
          <w:szCs w:val="20"/>
        </w:rPr>
        <w:t>aprobi</w:t>
      </w:r>
      <w:r w:rsidR="005A4617">
        <w:rPr>
          <w:sz w:val="20"/>
          <w:szCs w:val="20"/>
        </w:rPr>
        <w:t>c</w:t>
      </w:r>
      <w:r w:rsidRPr="004F2DD3">
        <w:rPr>
          <w:sz w:val="20"/>
          <w:szCs w:val="20"/>
        </w:rPr>
        <w:t xml:space="preserve"> index HR-SI</w:t>
      </w:r>
      <w:r w:rsidR="005A4617">
        <w:rPr>
          <w:sz w:val="20"/>
          <w:szCs w:val="20"/>
        </w:rPr>
        <w:t xml:space="preserve"> (</w:t>
      </w:r>
      <w:r w:rsidR="00A57F3E">
        <w:rPr>
          <w:sz w:val="20"/>
          <w:szCs w:val="20"/>
        </w:rPr>
        <w:t>left</w:t>
      </w:r>
      <w:r w:rsidR="005A4617">
        <w:rPr>
          <w:sz w:val="20"/>
          <w:szCs w:val="20"/>
        </w:rPr>
        <w:t xml:space="preserve"> row)</w:t>
      </w:r>
      <w:r w:rsidRPr="004F2DD3">
        <w:rPr>
          <w:sz w:val="20"/>
          <w:szCs w:val="20"/>
        </w:rPr>
        <w:t xml:space="preserve"> and BMWP indices</w:t>
      </w:r>
      <w:r w:rsidR="005A4617">
        <w:rPr>
          <w:sz w:val="20"/>
          <w:szCs w:val="20"/>
        </w:rPr>
        <w:t xml:space="preserve"> (middle row)</w:t>
      </w:r>
      <w:r w:rsidRPr="004F2DD3">
        <w:rPr>
          <w:sz w:val="20"/>
          <w:szCs w:val="20"/>
        </w:rPr>
        <w:t xml:space="preserve"> calculated with all taxa, without all alien macroinvertebrate species and without alien Peracarida and PCA Score 1</w:t>
      </w:r>
      <w:r w:rsidR="00A57F3E">
        <w:rPr>
          <w:sz w:val="20"/>
          <w:szCs w:val="20"/>
        </w:rPr>
        <w:t xml:space="preserve"> (right row)</w:t>
      </w:r>
      <w:r w:rsidRPr="004F2DD3">
        <w:rPr>
          <w:sz w:val="20"/>
          <w:szCs w:val="20"/>
        </w:rPr>
        <w:t xml:space="preserve"> (positively correlated with eight parameters indicating pollution as in Figure 3, right row) in the a) Sava River, b) Drava River and c) </w:t>
      </w:r>
      <w:r w:rsidR="005A4617">
        <w:rPr>
          <w:sz w:val="20"/>
          <w:szCs w:val="20"/>
        </w:rPr>
        <w:t xml:space="preserve">with </w:t>
      </w:r>
      <w:r w:rsidRPr="004F2DD3">
        <w:rPr>
          <w:sz w:val="20"/>
          <w:szCs w:val="20"/>
        </w:rPr>
        <w:t>all studied sites</w:t>
      </w:r>
      <w:r w:rsidR="005A4617">
        <w:rPr>
          <w:sz w:val="20"/>
          <w:szCs w:val="20"/>
        </w:rPr>
        <w:t xml:space="preserve"> included</w:t>
      </w:r>
    </w:p>
    <w:p w14:paraId="51C636DB" w14:textId="77777777" w:rsidR="00B52E3D" w:rsidRDefault="00B52E3D">
      <w:pPr>
        <w:spacing w:after="0" w:line="240" w:lineRule="auto"/>
        <w:ind w:firstLine="0"/>
        <w:jc w:val="left"/>
      </w:pPr>
      <w:r w:rsidRPr="00B52E3D">
        <w:rPr>
          <w:noProof/>
          <w:lang w:val="en-US"/>
        </w:rPr>
        <w:drawing>
          <wp:inline distT="0" distB="0" distL="0" distR="0" wp14:anchorId="2E683CD6" wp14:editId="13DE7913">
            <wp:extent cx="5943600" cy="4078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78067"/>
                    </a:xfrm>
                    <a:prstGeom prst="rect">
                      <a:avLst/>
                    </a:prstGeom>
                    <a:noFill/>
                    <a:ln>
                      <a:noFill/>
                    </a:ln>
                  </pic:spPr>
                </pic:pic>
              </a:graphicData>
            </a:graphic>
          </wp:inline>
        </w:drawing>
      </w:r>
    </w:p>
    <w:p w14:paraId="097A7B1D" w14:textId="799804BF" w:rsidR="004271FB" w:rsidRDefault="00B52E3D">
      <w:pPr>
        <w:spacing w:after="0" w:line="240" w:lineRule="auto"/>
        <w:ind w:firstLine="0"/>
        <w:jc w:val="left"/>
        <w:rPr>
          <w:b/>
        </w:rPr>
      </w:pPr>
      <w:r w:rsidRPr="00B52E3D">
        <w:rPr>
          <w:b/>
        </w:rPr>
        <w:t>Fig. 1</w:t>
      </w:r>
      <w:r w:rsidR="004271FB" w:rsidRPr="00B52E3D">
        <w:rPr>
          <w:b/>
        </w:rPr>
        <w:br w:type="page"/>
      </w:r>
    </w:p>
    <w:p w14:paraId="57FB0833" w14:textId="21F29B78" w:rsidR="00B52E3D" w:rsidRDefault="00B52E3D">
      <w:pPr>
        <w:spacing w:after="0" w:line="240" w:lineRule="auto"/>
        <w:ind w:firstLine="0"/>
        <w:jc w:val="left"/>
        <w:rPr>
          <w:b/>
        </w:rPr>
      </w:pPr>
      <w:r w:rsidRPr="00B52E3D">
        <w:rPr>
          <w:b/>
          <w:noProof/>
          <w:lang w:val="en-US"/>
        </w:rPr>
        <w:lastRenderedPageBreak/>
        <w:drawing>
          <wp:inline distT="0" distB="0" distL="0" distR="0" wp14:anchorId="252724D9" wp14:editId="6FE47967">
            <wp:extent cx="3725745" cy="8034655"/>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9744" cy="8086409"/>
                    </a:xfrm>
                    <a:prstGeom prst="rect">
                      <a:avLst/>
                    </a:prstGeom>
                    <a:noFill/>
                    <a:ln>
                      <a:noFill/>
                    </a:ln>
                  </pic:spPr>
                </pic:pic>
              </a:graphicData>
            </a:graphic>
          </wp:inline>
        </w:drawing>
      </w:r>
    </w:p>
    <w:p w14:paraId="7342FDFE" w14:textId="3EE550B9" w:rsidR="00B52E3D" w:rsidRDefault="00B52E3D">
      <w:pPr>
        <w:spacing w:after="0" w:line="240" w:lineRule="auto"/>
        <w:ind w:firstLine="0"/>
        <w:jc w:val="left"/>
        <w:rPr>
          <w:b/>
        </w:rPr>
      </w:pPr>
      <w:r>
        <w:rPr>
          <w:b/>
        </w:rPr>
        <w:t>Fig. 2</w:t>
      </w:r>
    </w:p>
    <w:p w14:paraId="7E56B121" w14:textId="4CD03163" w:rsidR="00B52E3D" w:rsidRDefault="00B52E3D">
      <w:pPr>
        <w:spacing w:after="0" w:line="240" w:lineRule="auto"/>
        <w:ind w:firstLine="0"/>
        <w:jc w:val="left"/>
        <w:rPr>
          <w:b/>
        </w:rPr>
      </w:pPr>
      <w:r w:rsidRPr="00B52E3D">
        <w:rPr>
          <w:b/>
          <w:noProof/>
          <w:lang w:val="en-US"/>
        </w:rPr>
        <w:lastRenderedPageBreak/>
        <w:drawing>
          <wp:inline distT="0" distB="0" distL="0" distR="0" wp14:anchorId="5C4D495D" wp14:editId="4642B207">
            <wp:extent cx="4953000" cy="798023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1415" cy="7993788"/>
                    </a:xfrm>
                    <a:prstGeom prst="rect">
                      <a:avLst/>
                    </a:prstGeom>
                    <a:noFill/>
                    <a:ln>
                      <a:noFill/>
                    </a:ln>
                  </pic:spPr>
                </pic:pic>
              </a:graphicData>
            </a:graphic>
          </wp:inline>
        </w:drawing>
      </w:r>
    </w:p>
    <w:p w14:paraId="6A036E0B" w14:textId="3235F658" w:rsidR="00B52E3D" w:rsidRDefault="00B52E3D">
      <w:pPr>
        <w:spacing w:after="0" w:line="240" w:lineRule="auto"/>
        <w:ind w:firstLine="0"/>
        <w:jc w:val="left"/>
        <w:rPr>
          <w:b/>
        </w:rPr>
      </w:pPr>
      <w:r>
        <w:rPr>
          <w:b/>
        </w:rPr>
        <w:t>Fig.3</w:t>
      </w:r>
    </w:p>
    <w:p w14:paraId="5B3853A7" w14:textId="210B38DE" w:rsidR="00B52E3D" w:rsidRDefault="00B52E3D">
      <w:pPr>
        <w:spacing w:after="0" w:line="240" w:lineRule="auto"/>
        <w:ind w:firstLine="0"/>
        <w:jc w:val="left"/>
        <w:rPr>
          <w:b/>
        </w:rPr>
      </w:pPr>
      <w:r w:rsidRPr="00B52E3D">
        <w:rPr>
          <w:b/>
          <w:noProof/>
          <w:lang w:val="en-US"/>
        </w:rPr>
        <w:lastRenderedPageBreak/>
        <w:drawing>
          <wp:inline distT="0" distB="0" distL="0" distR="0" wp14:anchorId="077BB423" wp14:editId="5C554E39">
            <wp:extent cx="4606827" cy="7924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6246" cy="7958206"/>
                    </a:xfrm>
                    <a:prstGeom prst="rect">
                      <a:avLst/>
                    </a:prstGeom>
                    <a:noFill/>
                    <a:ln>
                      <a:noFill/>
                    </a:ln>
                  </pic:spPr>
                </pic:pic>
              </a:graphicData>
            </a:graphic>
          </wp:inline>
        </w:drawing>
      </w:r>
    </w:p>
    <w:p w14:paraId="46917284" w14:textId="130F8FC5" w:rsidR="00B52E3D" w:rsidRDefault="00B52E3D">
      <w:pPr>
        <w:spacing w:after="0" w:line="240" w:lineRule="auto"/>
        <w:ind w:firstLine="0"/>
        <w:jc w:val="left"/>
        <w:rPr>
          <w:b/>
        </w:rPr>
      </w:pPr>
      <w:r>
        <w:rPr>
          <w:b/>
        </w:rPr>
        <w:t>Fig. 4</w:t>
      </w:r>
    </w:p>
    <w:p w14:paraId="570B2AEB" w14:textId="158317B8" w:rsidR="00B52E3D" w:rsidRDefault="00B52E3D">
      <w:pPr>
        <w:spacing w:after="0" w:line="240" w:lineRule="auto"/>
        <w:ind w:firstLine="0"/>
        <w:jc w:val="left"/>
        <w:rPr>
          <w:b/>
        </w:rPr>
      </w:pPr>
      <w:r w:rsidRPr="00B52E3D">
        <w:rPr>
          <w:b/>
          <w:noProof/>
          <w:lang w:val="en-US"/>
        </w:rPr>
        <w:lastRenderedPageBreak/>
        <w:drawing>
          <wp:inline distT="0" distB="0" distL="0" distR="0" wp14:anchorId="2D035226" wp14:editId="646E01F7">
            <wp:extent cx="5943600" cy="448873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88739"/>
                    </a:xfrm>
                    <a:prstGeom prst="rect">
                      <a:avLst/>
                    </a:prstGeom>
                    <a:noFill/>
                    <a:ln>
                      <a:noFill/>
                    </a:ln>
                  </pic:spPr>
                </pic:pic>
              </a:graphicData>
            </a:graphic>
          </wp:inline>
        </w:drawing>
      </w:r>
    </w:p>
    <w:p w14:paraId="6131A690" w14:textId="49BD7F90" w:rsidR="00B52E3D" w:rsidRDefault="00B52E3D">
      <w:pPr>
        <w:spacing w:after="0" w:line="240" w:lineRule="auto"/>
        <w:ind w:firstLine="0"/>
        <w:jc w:val="left"/>
        <w:rPr>
          <w:b/>
        </w:rPr>
      </w:pPr>
      <w:r>
        <w:rPr>
          <w:b/>
        </w:rPr>
        <w:t>Fig. 5</w:t>
      </w:r>
    </w:p>
    <w:p w14:paraId="05D387CA" w14:textId="67C1AAE1" w:rsidR="00B52E3D" w:rsidRDefault="00B52E3D">
      <w:pPr>
        <w:spacing w:after="0" w:line="240" w:lineRule="auto"/>
        <w:ind w:firstLine="0"/>
        <w:jc w:val="left"/>
        <w:rPr>
          <w:b/>
        </w:rPr>
      </w:pPr>
    </w:p>
    <w:p w14:paraId="0BC56D48" w14:textId="0AAB0C06" w:rsidR="00B52E3D" w:rsidRDefault="00B52E3D">
      <w:pPr>
        <w:spacing w:after="0" w:line="240" w:lineRule="auto"/>
        <w:ind w:firstLine="0"/>
        <w:jc w:val="left"/>
        <w:rPr>
          <w:b/>
        </w:rPr>
      </w:pPr>
    </w:p>
    <w:p w14:paraId="5EF90504" w14:textId="3FB3EF28" w:rsidR="00B52E3D" w:rsidRDefault="00B52E3D">
      <w:pPr>
        <w:spacing w:after="0" w:line="240" w:lineRule="auto"/>
        <w:ind w:firstLine="0"/>
        <w:jc w:val="left"/>
        <w:rPr>
          <w:b/>
        </w:rPr>
      </w:pPr>
    </w:p>
    <w:p w14:paraId="74EAB7F5" w14:textId="1FF1B33A" w:rsidR="00B52E3D" w:rsidRDefault="00B52E3D">
      <w:pPr>
        <w:spacing w:after="0" w:line="240" w:lineRule="auto"/>
        <w:ind w:firstLine="0"/>
        <w:jc w:val="left"/>
        <w:rPr>
          <w:b/>
        </w:rPr>
      </w:pPr>
    </w:p>
    <w:p w14:paraId="16758639" w14:textId="4B5EBD5E" w:rsidR="00B52E3D" w:rsidRDefault="00B52E3D">
      <w:pPr>
        <w:spacing w:after="0" w:line="240" w:lineRule="auto"/>
        <w:ind w:firstLine="0"/>
        <w:jc w:val="left"/>
        <w:rPr>
          <w:b/>
        </w:rPr>
      </w:pPr>
    </w:p>
    <w:p w14:paraId="0C93A761" w14:textId="0C8E53EC" w:rsidR="00B52E3D" w:rsidRDefault="00B52E3D">
      <w:pPr>
        <w:spacing w:after="0" w:line="240" w:lineRule="auto"/>
        <w:ind w:firstLine="0"/>
        <w:jc w:val="left"/>
        <w:rPr>
          <w:b/>
        </w:rPr>
      </w:pPr>
    </w:p>
    <w:p w14:paraId="4B364B9E" w14:textId="080DFF65" w:rsidR="00B52E3D" w:rsidRDefault="00B52E3D">
      <w:pPr>
        <w:spacing w:after="0" w:line="240" w:lineRule="auto"/>
        <w:ind w:firstLine="0"/>
        <w:jc w:val="left"/>
        <w:rPr>
          <w:b/>
        </w:rPr>
      </w:pPr>
    </w:p>
    <w:p w14:paraId="1C0B8CA7" w14:textId="4C5BC53E" w:rsidR="00B52E3D" w:rsidRDefault="00B52E3D">
      <w:pPr>
        <w:spacing w:after="0" w:line="240" w:lineRule="auto"/>
        <w:ind w:firstLine="0"/>
        <w:jc w:val="left"/>
        <w:rPr>
          <w:b/>
        </w:rPr>
      </w:pPr>
    </w:p>
    <w:p w14:paraId="77AAB955" w14:textId="3B84650E" w:rsidR="00B52E3D" w:rsidRDefault="00B52E3D">
      <w:pPr>
        <w:spacing w:after="0" w:line="240" w:lineRule="auto"/>
        <w:ind w:firstLine="0"/>
        <w:jc w:val="left"/>
        <w:rPr>
          <w:b/>
        </w:rPr>
      </w:pPr>
    </w:p>
    <w:p w14:paraId="6125983C" w14:textId="74289C26" w:rsidR="00B52E3D" w:rsidRDefault="00B52E3D">
      <w:pPr>
        <w:spacing w:after="0" w:line="240" w:lineRule="auto"/>
        <w:ind w:firstLine="0"/>
        <w:jc w:val="left"/>
        <w:rPr>
          <w:b/>
        </w:rPr>
      </w:pPr>
    </w:p>
    <w:p w14:paraId="54FB41AF" w14:textId="5A4A2107" w:rsidR="00B52E3D" w:rsidRDefault="00B52E3D">
      <w:pPr>
        <w:spacing w:after="0" w:line="240" w:lineRule="auto"/>
        <w:ind w:firstLine="0"/>
        <w:jc w:val="left"/>
        <w:rPr>
          <w:b/>
        </w:rPr>
      </w:pPr>
    </w:p>
    <w:p w14:paraId="68E1E2A1" w14:textId="04AF047A" w:rsidR="00B52E3D" w:rsidRDefault="00B52E3D">
      <w:pPr>
        <w:spacing w:after="0" w:line="240" w:lineRule="auto"/>
        <w:ind w:firstLine="0"/>
        <w:jc w:val="left"/>
        <w:rPr>
          <w:b/>
        </w:rPr>
      </w:pPr>
    </w:p>
    <w:p w14:paraId="494B7C16" w14:textId="45874E1D" w:rsidR="00B52E3D" w:rsidRDefault="00B52E3D">
      <w:pPr>
        <w:spacing w:after="0" w:line="240" w:lineRule="auto"/>
        <w:ind w:firstLine="0"/>
        <w:jc w:val="left"/>
        <w:rPr>
          <w:b/>
        </w:rPr>
      </w:pPr>
    </w:p>
    <w:p w14:paraId="72CC9290" w14:textId="21F0B013" w:rsidR="00B52E3D" w:rsidRDefault="00B52E3D">
      <w:pPr>
        <w:spacing w:after="0" w:line="240" w:lineRule="auto"/>
        <w:ind w:firstLine="0"/>
        <w:jc w:val="left"/>
        <w:rPr>
          <w:b/>
        </w:rPr>
      </w:pPr>
    </w:p>
    <w:p w14:paraId="299F9E66" w14:textId="28204115" w:rsidR="00B52E3D" w:rsidRDefault="00B52E3D">
      <w:pPr>
        <w:spacing w:after="0" w:line="240" w:lineRule="auto"/>
        <w:ind w:firstLine="0"/>
        <w:jc w:val="left"/>
        <w:rPr>
          <w:b/>
        </w:rPr>
      </w:pPr>
    </w:p>
    <w:p w14:paraId="786D90C7" w14:textId="2B1E3878" w:rsidR="00B52E3D" w:rsidRDefault="00B52E3D">
      <w:pPr>
        <w:spacing w:after="0" w:line="240" w:lineRule="auto"/>
        <w:ind w:firstLine="0"/>
        <w:jc w:val="left"/>
        <w:rPr>
          <w:b/>
        </w:rPr>
      </w:pPr>
    </w:p>
    <w:p w14:paraId="41690DBD" w14:textId="2CA8E604" w:rsidR="00B52E3D" w:rsidRDefault="00B52E3D">
      <w:pPr>
        <w:spacing w:after="0" w:line="240" w:lineRule="auto"/>
        <w:ind w:firstLine="0"/>
        <w:jc w:val="left"/>
        <w:rPr>
          <w:b/>
        </w:rPr>
      </w:pPr>
    </w:p>
    <w:p w14:paraId="668CE1D2" w14:textId="55C2E7B8" w:rsidR="00B52E3D" w:rsidRDefault="00B52E3D">
      <w:pPr>
        <w:spacing w:after="0" w:line="240" w:lineRule="auto"/>
        <w:ind w:firstLine="0"/>
        <w:jc w:val="left"/>
        <w:rPr>
          <w:b/>
        </w:rPr>
      </w:pPr>
    </w:p>
    <w:p w14:paraId="31407415" w14:textId="7A845794" w:rsidR="00B52E3D" w:rsidRDefault="00B52E3D">
      <w:pPr>
        <w:spacing w:after="0" w:line="240" w:lineRule="auto"/>
        <w:ind w:firstLine="0"/>
        <w:jc w:val="left"/>
        <w:rPr>
          <w:b/>
        </w:rPr>
      </w:pPr>
    </w:p>
    <w:p w14:paraId="4220C2F9" w14:textId="77777777" w:rsidR="00B52E3D" w:rsidRPr="00B52E3D" w:rsidRDefault="00B52E3D">
      <w:pPr>
        <w:spacing w:after="0" w:line="240" w:lineRule="auto"/>
        <w:ind w:firstLine="0"/>
        <w:jc w:val="left"/>
        <w:rPr>
          <w:b/>
        </w:rPr>
      </w:pPr>
      <w:bookmarkStart w:id="60" w:name="_GoBack"/>
      <w:bookmarkEnd w:id="60"/>
    </w:p>
    <w:p w14:paraId="2BE1B0C4" w14:textId="575FB3E3" w:rsidR="00C1147D" w:rsidRPr="00C059DE" w:rsidRDefault="007F12B8" w:rsidP="004271FB">
      <w:pPr>
        <w:spacing w:line="480" w:lineRule="auto"/>
        <w:ind w:firstLine="0"/>
        <w:rPr>
          <w:b/>
          <w:bCs/>
        </w:rPr>
      </w:pPr>
      <w:r w:rsidRPr="00C059DE">
        <w:rPr>
          <w:b/>
          <w:bCs/>
        </w:rPr>
        <w:lastRenderedPageBreak/>
        <w:t>References</w:t>
      </w:r>
      <w:bookmarkStart w:id="61" w:name="_Hlk70327625"/>
      <w:bookmarkEnd w:id="61"/>
    </w:p>
    <w:p w14:paraId="0C471FE8" w14:textId="1607DAAC" w:rsidR="00C1147D" w:rsidRPr="00C059DE" w:rsidRDefault="00E323CA" w:rsidP="004271FB">
      <w:pPr>
        <w:widowControl w:val="0"/>
        <w:spacing w:line="480" w:lineRule="auto"/>
        <w:ind w:left="480" w:hanging="480"/>
        <w:rPr>
          <w:sz w:val="20"/>
          <w:szCs w:val="20"/>
        </w:rPr>
      </w:pPr>
      <w:r w:rsidRPr="00C059DE">
        <w:rPr>
          <w:sz w:val="20"/>
          <w:szCs w:val="20"/>
        </w:rPr>
        <w:t>Alonso, A.</w:t>
      </w:r>
      <w:r w:rsidR="007F12B8" w:rsidRPr="00C059DE">
        <w:rPr>
          <w:sz w:val="20"/>
          <w:szCs w:val="20"/>
        </w:rPr>
        <w:t xml:space="preserve"> &amp;</w:t>
      </w:r>
      <w:r w:rsidRPr="00C059DE">
        <w:rPr>
          <w:sz w:val="20"/>
          <w:szCs w:val="20"/>
        </w:rPr>
        <w:t xml:space="preserve"> J. A. Camargo, 2003</w:t>
      </w:r>
      <w:r w:rsidR="007F12B8" w:rsidRPr="00C059DE">
        <w:rPr>
          <w:sz w:val="20"/>
          <w:szCs w:val="20"/>
        </w:rPr>
        <w:t xml:space="preserve">. Short-term toxicity of ammonia, nitrite, and nitrate to the aquatic snail Potamopyrgus antipodarum (Hydrobiidae, Mollusca). </w:t>
      </w:r>
      <w:r w:rsidR="007F12B8" w:rsidRPr="00C059DE">
        <w:rPr>
          <w:iCs/>
          <w:sz w:val="20"/>
          <w:szCs w:val="20"/>
        </w:rPr>
        <w:t>Bulletin of Environmental Contamination and Toxicology</w:t>
      </w:r>
      <w:r w:rsidR="007F12B8" w:rsidRPr="00C059DE">
        <w:rPr>
          <w:sz w:val="20"/>
          <w:szCs w:val="20"/>
        </w:rPr>
        <w:t xml:space="preserve"> </w:t>
      </w:r>
      <w:r w:rsidR="007F12B8" w:rsidRPr="00C059DE">
        <w:rPr>
          <w:iCs/>
          <w:sz w:val="20"/>
          <w:szCs w:val="20"/>
        </w:rPr>
        <w:t>70</w:t>
      </w:r>
      <w:r w:rsidRPr="00C059DE">
        <w:rPr>
          <w:sz w:val="20"/>
          <w:szCs w:val="20"/>
        </w:rPr>
        <w:t>(5):</w:t>
      </w:r>
      <w:r w:rsidR="007F12B8" w:rsidRPr="00C059DE">
        <w:rPr>
          <w:sz w:val="20"/>
          <w:szCs w:val="20"/>
        </w:rPr>
        <w:t xml:space="preserve"> 1006–1012. https://doi.org/10.1007/s00128-003-0082-5</w:t>
      </w:r>
    </w:p>
    <w:p w14:paraId="1F9FAC73" w14:textId="08D1B618" w:rsidR="00C1147D" w:rsidRPr="00C059DE" w:rsidRDefault="007F12B8" w:rsidP="004271FB">
      <w:pPr>
        <w:widowControl w:val="0"/>
        <w:spacing w:line="480" w:lineRule="auto"/>
        <w:ind w:left="480" w:hanging="480"/>
        <w:rPr>
          <w:bCs/>
          <w:sz w:val="20"/>
          <w:szCs w:val="20"/>
        </w:rPr>
      </w:pPr>
      <w:r w:rsidRPr="00C059DE">
        <w:rPr>
          <w:sz w:val="20"/>
          <w:szCs w:val="20"/>
        </w:rPr>
        <w:t>AQEM CONSORTIUM (2002). Manual for the application of the AQEM system. A comprehensive method to assess European streams using benthic macroinvertebrates, developed for the purpose o</w:t>
      </w:r>
      <w:r w:rsidR="009F7851" w:rsidRPr="00C059DE">
        <w:rPr>
          <w:sz w:val="20"/>
          <w:szCs w:val="20"/>
        </w:rPr>
        <w:t>f the Water Framework Directive</w:t>
      </w:r>
      <w:r w:rsidRPr="00C059DE">
        <w:rPr>
          <w:sz w:val="20"/>
          <w:szCs w:val="20"/>
        </w:rPr>
        <w:t>. Version 1.0, February 2002.</w:t>
      </w:r>
    </w:p>
    <w:p w14:paraId="4BA76ED9" w14:textId="4EA75FD1" w:rsidR="00C1147D" w:rsidRPr="00C059DE" w:rsidRDefault="007F12B8" w:rsidP="004271FB">
      <w:pPr>
        <w:widowControl w:val="0"/>
        <w:spacing w:line="480" w:lineRule="auto"/>
        <w:ind w:left="480" w:hanging="480"/>
        <w:rPr>
          <w:sz w:val="20"/>
          <w:szCs w:val="20"/>
        </w:rPr>
      </w:pPr>
      <w:r w:rsidRPr="00C059DE">
        <w:rPr>
          <w:sz w:val="20"/>
          <w:szCs w:val="20"/>
        </w:rPr>
        <w:fldChar w:fldCharType="begin"/>
      </w:r>
      <w:r w:rsidRPr="00C059DE">
        <w:rPr>
          <w:sz w:val="20"/>
          <w:szCs w:val="20"/>
        </w:rPr>
        <w:instrText>ADDIN Mendeley Bibliography CSL_BIBLIOGRAPHY</w:instrText>
      </w:r>
      <w:r w:rsidRPr="00C059DE">
        <w:rPr>
          <w:sz w:val="20"/>
          <w:szCs w:val="20"/>
        </w:rPr>
        <w:fldChar w:fldCharType="separate"/>
      </w:r>
      <w:bookmarkStart w:id="62" w:name="__Fieldmark__1223_4020785309"/>
      <w:r w:rsidRPr="00C059DE">
        <w:rPr>
          <w:sz w:val="20"/>
          <w:szCs w:val="20"/>
        </w:rPr>
        <w:t>A</w:t>
      </w:r>
      <w:bookmarkStart w:id="63" w:name="__Fieldmark__3012_3660488972"/>
      <w:r w:rsidRPr="00C059DE">
        <w:rPr>
          <w:sz w:val="20"/>
          <w:szCs w:val="20"/>
        </w:rPr>
        <w:t>rbačiauskas, K.,</w:t>
      </w:r>
      <w:r w:rsidR="00E323CA" w:rsidRPr="00C059DE">
        <w:rPr>
          <w:sz w:val="20"/>
          <w:szCs w:val="20"/>
        </w:rPr>
        <w:t xml:space="preserve"> V. Rakauskas</w:t>
      </w:r>
      <w:r w:rsidRPr="00C059DE">
        <w:rPr>
          <w:sz w:val="20"/>
          <w:szCs w:val="20"/>
        </w:rPr>
        <w:t xml:space="preserve"> &amp;</w:t>
      </w:r>
      <w:r w:rsidR="00E323CA" w:rsidRPr="00C059DE">
        <w:rPr>
          <w:sz w:val="20"/>
          <w:szCs w:val="20"/>
        </w:rPr>
        <w:t xml:space="preserve"> T. Virbickas, 2010</w:t>
      </w:r>
      <w:r w:rsidRPr="00C059DE">
        <w:rPr>
          <w:sz w:val="20"/>
          <w:szCs w:val="20"/>
        </w:rPr>
        <w:t xml:space="preserve">. Initial and long-term consequences of attempts to improve fish-food resources in Lithuanian waters by introducing alien peracaridan species: a retrospective overview. </w:t>
      </w:r>
      <w:r w:rsidRPr="00C059DE">
        <w:rPr>
          <w:iCs/>
          <w:sz w:val="20"/>
          <w:szCs w:val="20"/>
        </w:rPr>
        <w:t>Journal of Applied Ichthyology</w:t>
      </w:r>
      <w:r w:rsidRPr="00C059DE">
        <w:rPr>
          <w:sz w:val="20"/>
          <w:szCs w:val="20"/>
        </w:rPr>
        <w:t xml:space="preserve"> </w:t>
      </w:r>
      <w:r w:rsidRPr="00C059DE">
        <w:rPr>
          <w:iCs/>
          <w:sz w:val="20"/>
          <w:szCs w:val="20"/>
        </w:rPr>
        <w:t>26</w:t>
      </w:r>
      <w:r w:rsidRPr="00C059DE">
        <w:rPr>
          <w:sz w:val="20"/>
          <w:szCs w:val="20"/>
        </w:rPr>
        <w:t>(</w:t>
      </w:r>
      <w:r w:rsidR="00E323CA" w:rsidRPr="00C059DE">
        <w:rPr>
          <w:sz w:val="20"/>
          <w:szCs w:val="20"/>
        </w:rPr>
        <w:t>SUPPL. 2):</w:t>
      </w:r>
      <w:r w:rsidRPr="00C059DE">
        <w:rPr>
          <w:sz w:val="20"/>
          <w:szCs w:val="20"/>
        </w:rPr>
        <w:t xml:space="preserve"> 28–37. https://doi.org/10.1111/j.1439-0426.2010.01492.x</w:t>
      </w:r>
      <w:r w:rsidRPr="00C059DE">
        <w:rPr>
          <w:sz w:val="20"/>
          <w:szCs w:val="20"/>
        </w:rPr>
        <w:fldChar w:fldCharType="end"/>
      </w:r>
      <w:bookmarkEnd w:id="62"/>
      <w:bookmarkEnd w:id="63"/>
    </w:p>
    <w:p w14:paraId="71546813" w14:textId="6390E7A5" w:rsidR="00C1147D" w:rsidRPr="00C059DE" w:rsidRDefault="007F12B8" w:rsidP="004271FB">
      <w:pPr>
        <w:widowControl w:val="0"/>
        <w:spacing w:line="480" w:lineRule="auto"/>
        <w:ind w:left="480" w:hanging="480"/>
        <w:rPr>
          <w:sz w:val="20"/>
          <w:szCs w:val="20"/>
        </w:rPr>
      </w:pPr>
      <w:r w:rsidRPr="00C059DE">
        <w:rPr>
          <w:sz w:val="20"/>
          <w:szCs w:val="20"/>
        </w:rPr>
        <w:t>Arbačiauskas, K.,</w:t>
      </w:r>
      <w:r w:rsidR="00E323CA" w:rsidRPr="00C059DE">
        <w:rPr>
          <w:sz w:val="20"/>
          <w:szCs w:val="20"/>
        </w:rPr>
        <w:t xml:space="preserve"> G. Višinskiene</w:t>
      </w:r>
      <w:r w:rsidRPr="00C059DE">
        <w:rPr>
          <w:sz w:val="20"/>
          <w:szCs w:val="20"/>
        </w:rPr>
        <w:t xml:space="preserve"> &amp;</w:t>
      </w:r>
      <w:r w:rsidR="00E323CA" w:rsidRPr="00C059DE">
        <w:rPr>
          <w:sz w:val="20"/>
          <w:szCs w:val="20"/>
        </w:rPr>
        <w:t xml:space="preserve"> S. Smilgevičiene, 2011</w:t>
      </w:r>
      <w:r w:rsidRPr="00C059DE">
        <w:rPr>
          <w:sz w:val="20"/>
          <w:szCs w:val="20"/>
        </w:rPr>
        <w:t xml:space="preserve">. </w:t>
      </w:r>
      <w:r w:rsidR="00E323CA" w:rsidRPr="00C059DE">
        <w:rPr>
          <w:sz w:val="20"/>
          <w:szCs w:val="20"/>
        </w:rPr>
        <w:t>Non-indigenous macroinvertebrate species in Lithuanian fresh waters, Part 2: Macroinvertebrate assemblage deviation from naturalness in lotic systems and the consequent potential imapcts on ecological quality assessment</w:t>
      </w:r>
      <w:r w:rsidRPr="00C059DE">
        <w:rPr>
          <w:sz w:val="20"/>
          <w:szCs w:val="20"/>
        </w:rPr>
        <w:t xml:space="preserve">. </w:t>
      </w:r>
      <w:r w:rsidRPr="00C059DE">
        <w:rPr>
          <w:iCs/>
          <w:sz w:val="20"/>
          <w:szCs w:val="20"/>
        </w:rPr>
        <w:t>Knowledge and Management of Aquatic Ecosystems</w:t>
      </w:r>
      <w:r w:rsidRPr="00C059DE">
        <w:rPr>
          <w:sz w:val="20"/>
          <w:szCs w:val="20"/>
        </w:rPr>
        <w:t xml:space="preserve"> </w:t>
      </w:r>
      <w:r w:rsidRPr="00C059DE">
        <w:rPr>
          <w:iCs/>
          <w:sz w:val="20"/>
          <w:szCs w:val="20"/>
        </w:rPr>
        <w:t>402</w:t>
      </w:r>
      <w:r w:rsidR="00E323CA" w:rsidRPr="00C059DE">
        <w:rPr>
          <w:sz w:val="20"/>
          <w:szCs w:val="20"/>
        </w:rPr>
        <w:t>:</w:t>
      </w:r>
      <w:r w:rsidRPr="00C059DE">
        <w:rPr>
          <w:sz w:val="20"/>
          <w:szCs w:val="20"/>
        </w:rPr>
        <w:t xml:space="preserve"> 1–18. https://doi.org/10.1051/kmae/2011076</w:t>
      </w:r>
    </w:p>
    <w:p w14:paraId="4E299AA9" w14:textId="34237A4D" w:rsidR="00C1147D" w:rsidRPr="00C059DE" w:rsidRDefault="007F12B8" w:rsidP="004271FB">
      <w:pPr>
        <w:widowControl w:val="0"/>
        <w:spacing w:line="480" w:lineRule="auto"/>
        <w:ind w:left="480" w:hanging="480"/>
        <w:rPr>
          <w:sz w:val="20"/>
          <w:szCs w:val="20"/>
        </w:rPr>
      </w:pPr>
      <w:r w:rsidRPr="00C059DE">
        <w:rPr>
          <w:sz w:val="20"/>
          <w:szCs w:val="20"/>
        </w:rPr>
        <w:t>Arbačiauskas, K.,</w:t>
      </w:r>
      <w:r w:rsidR="00E323CA" w:rsidRPr="00C059DE">
        <w:rPr>
          <w:sz w:val="20"/>
          <w:szCs w:val="20"/>
        </w:rPr>
        <w:t xml:space="preserve"> V. Semenchenko</w:t>
      </w:r>
      <w:r w:rsidRPr="00C059DE">
        <w:rPr>
          <w:sz w:val="20"/>
          <w:szCs w:val="20"/>
        </w:rPr>
        <w:t>,</w:t>
      </w:r>
      <w:r w:rsidR="00E323CA" w:rsidRPr="00C059DE">
        <w:rPr>
          <w:sz w:val="20"/>
          <w:szCs w:val="20"/>
        </w:rPr>
        <w:t xml:space="preserve"> M. Grabowski</w:t>
      </w:r>
      <w:r w:rsidRPr="00C059DE">
        <w:rPr>
          <w:sz w:val="20"/>
          <w:szCs w:val="20"/>
        </w:rPr>
        <w:t>,</w:t>
      </w:r>
      <w:r w:rsidR="00E323CA" w:rsidRPr="00C059DE">
        <w:rPr>
          <w:sz w:val="20"/>
          <w:szCs w:val="20"/>
        </w:rPr>
        <w:t xml:space="preserve"> R. S. E. W. Leuven</w:t>
      </w:r>
      <w:r w:rsidRPr="00C059DE">
        <w:rPr>
          <w:sz w:val="20"/>
          <w:szCs w:val="20"/>
        </w:rPr>
        <w:t>,</w:t>
      </w:r>
      <w:r w:rsidR="00E323CA" w:rsidRPr="00C059DE">
        <w:rPr>
          <w:sz w:val="20"/>
          <w:szCs w:val="20"/>
        </w:rPr>
        <w:t xml:space="preserve"> M. Paunović</w:t>
      </w:r>
      <w:r w:rsidRPr="00C059DE">
        <w:rPr>
          <w:sz w:val="20"/>
          <w:szCs w:val="20"/>
        </w:rPr>
        <w:t>,</w:t>
      </w:r>
      <w:r w:rsidR="00E323CA" w:rsidRPr="00C059DE">
        <w:rPr>
          <w:sz w:val="20"/>
          <w:szCs w:val="20"/>
        </w:rPr>
        <w:t xml:space="preserve"> M.O. Son</w:t>
      </w:r>
      <w:r w:rsidRPr="00C059DE">
        <w:rPr>
          <w:sz w:val="20"/>
          <w:szCs w:val="20"/>
        </w:rPr>
        <w:t>,</w:t>
      </w:r>
      <w:r w:rsidR="00E323CA" w:rsidRPr="00C059DE">
        <w:rPr>
          <w:sz w:val="20"/>
          <w:szCs w:val="20"/>
        </w:rPr>
        <w:t xml:space="preserve"> B. Csányi</w:t>
      </w:r>
      <w:r w:rsidRPr="00C059DE">
        <w:rPr>
          <w:sz w:val="20"/>
          <w:szCs w:val="20"/>
        </w:rPr>
        <w:t>,</w:t>
      </w:r>
      <w:r w:rsidR="00E323CA" w:rsidRPr="00C059DE">
        <w:rPr>
          <w:sz w:val="20"/>
          <w:szCs w:val="20"/>
        </w:rPr>
        <w:t xml:space="preserve"> S. Gumuliauskaite</w:t>
      </w:r>
      <w:r w:rsidRPr="00C059DE">
        <w:rPr>
          <w:sz w:val="20"/>
          <w:szCs w:val="20"/>
        </w:rPr>
        <w:t>,</w:t>
      </w:r>
      <w:r w:rsidR="00E323CA" w:rsidRPr="00C059DE">
        <w:rPr>
          <w:sz w:val="20"/>
          <w:szCs w:val="20"/>
        </w:rPr>
        <w:t xml:space="preserve"> A. Konopacka</w:t>
      </w:r>
      <w:r w:rsidRPr="00C059DE">
        <w:rPr>
          <w:sz w:val="20"/>
          <w:szCs w:val="20"/>
        </w:rPr>
        <w:t>,</w:t>
      </w:r>
      <w:r w:rsidR="00E323CA" w:rsidRPr="00C059DE">
        <w:rPr>
          <w:sz w:val="20"/>
          <w:szCs w:val="20"/>
        </w:rPr>
        <w:t xml:space="preserve"> S. Nehring</w:t>
      </w:r>
      <w:r w:rsidRPr="00C059DE">
        <w:rPr>
          <w:sz w:val="20"/>
          <w:szCs w:val="20"/>
        </w:rPr>
        <w:t>,</w:t>
      </w:r>
      <w:r w:rsidR="00E323CA" w:rsidRPr="00C059DE">
        <w:rPr>
          <w:sz w:val="20"/>
          <w:szCs w:val="20"/>
        </w:rPr>
        <w:t xml:space="preserve"> G. van der Velde</w:t>
      </w:r>
      <w:r w:rsidRPr="00C059DE">
        <w:rPr>
          <w:sz w:val="20"/>
          <w:szCs w:val="20"/>
        </w:rPr>
        <w:t>,</w:t>
      </w:r>
      <w:r w:rsidR="00E323CA" w:rsidRPr="00C059DE">
        <w:rPr>
          <w:sz w:val="20"/>
          <w:szCs w:val="20"/>
        </w:rPr>
        <w:t xml:space="preserve"> V. Vezhnovetz</w:t>
      </w:r>
      <w:r w:rsidRPr="00C059DE">
        <w:rPr>
          <w:sz w:val="20"/>
          <w:szCs w:val="20"/>
        </w:rPr>
        <w:t>, &amp;</w:t>
      </w:r>
      <w:r w:rsidR="00E323CA" w:rsidRPr="00C059DE">
        <w:rPr>
          <w:sz w:val="20"/>
          <w:szCs w:val="20"/>
        </w:rPr>
        <w:t xml:space="preserve"> V. E.</w:t>
      </w:r>
      <w:r w:rsidRPr="00C059DE">
        <w:rPr>
          <w:sz w:val="20"/>
          <w:szCs w:val="20"/>
        </w:rPr>
        <w:t xml:space="preserve"> P</w:t>
      </w:r>
      <w:r w:rsidR="00E323CA" w:rsidRPr="00C059DE">
        <w:rPr>
          <w:sz w:val="20"/>
          <w:szCs w:val="20"/>
        </w:rPr>
        <w:t>anov, 2008</w:t>
      </w:r>
      <w:r w:rsidRPr="00C059DE">
        <w:rPr>
          <w:sz w:val="20"/>
          <w:szCs w:val="20"/>
        </w:rPr>
        <w:t xml:space="preserve">. Assessment of biocontamination of benthic macroinvertebrate communities in European inland waterways. </w:t>
      </w:r>
      <w:r w:rsidRPr="00C059DE">
        <w:rPr>
          <w:iCs/>
          <w:sz w:val="20"/>
          <w:szCs w:val="20"/>
        </w:rPr>
        <w:t>Aquatic Invasions</w:t>
      </w:r>
      <w:r w:rsidRPr="00C059DE">
        <w:rPr>
          <w:sz w:val="20"/>
          <w:szCs w:val="20"/>
        </w:rPr>
        <w:t xml:space="preserve"> </w:t>
      </w:r>
      <w:r w:rsidRPr="00C059DE">
        <w:rPr>
          <w:iCs/>
          <w:sz w:val="20"/>
          <w:szCs w:val="20"/>
        </w:rPr>
        <w:t>3</w:t>
      </w:r>
      <w:r w:rsidR="00E323CA" w:rsidRPr="00C059DE">
        <w:rPr>
          <w:sz w:val="20"/>
          <w:szCs w:val="20"/>
        </w:rPr>
        <w:t>(2):</w:t>
      </w:r>
      <w:r w:rsidRPr="00C059DE">
        <w:rPr>
          <w:sz w:val="20"/>
          <w:szCs w:val="20"/>
        </w:rPr>
        <w:t xml:space="preserve"> 211–230. https://doi.org/10.3391/ai.2008.3.2.12</w:t>
      </w:r>
    </w:p>
    <w:p w14:paraId="2D1F25AE" w14:textId="710B2EA9" w:rsidR="00C1147D" w:rsidRPr="00C059DE" w:rsidRDefault="003B6391" w:rsidP="004271FB">
      <w:pPr>
        <w:widowControl w:val="0"/>
        <w:spacing w:line="480" w:lineRule="auto"/>
        <w:ind w:left="480" w:hanging="480"/>
        <w:rPr>
          <w:sz w:val="20"/>
          <w:szCs w:val="20"/>
        </w:rPr>
      </w:pPr>
      <w:r w:rsidRPr="00C059DE">
        <w:rPr>
          <w:sz w:val="20"/>
          <w:szCs w:val="20"/>
        </w:rPr>
        <w:t>Argano, R., 1979</w:t>
      </w:r>
      <w:r w:rsidR="007F12B8" w:rsidRPr="00C059DE">
        <w:rPr>
          <w:sz w:val="20"/>
          <w:szCs w:val="20"/>
        </w:rPr>
        <w:t xml:space="preserve">. Guide per il riconoscimento delle specie animali delle acque interne Italiane. 5. Isopodi (Crustacea, Isopoda). Consiglio nazionale delle ricerche. Impresso della stamperia Veldonega, Verona. </w:t>
      </w:r>
    </w:p>
    <w:p w14:paraId="1EF54759" w14:textId="479538D3" w:rsidR="00C1147D" w:rsidRPr="00C059DE" w:rsidRDefault="007F12B8" w:rsidP="004271FB">
      <w:pPr>
        <w:widowControl w:val="0"/>
        <w:spacing w:line="480" w:lineRule="auto"/>
        <w:ind w:left="480" w:hanging="480"/>
        <w:rPr>
          <w:sz w:val="20"/>
          <w:szCs w:val="20"/>
        </w:rPr>
      </w:pPr>
      <w:r w:rsidRPr="00C059DE">
        <w:rPr>
          <w:sz w:val="20"/>
          <w:szCs w:val="20"/>
        </w:rPr>
        <w:t>Arndt, E.,</w:t>
      </w:r>
      <w:r w:rsidR="00E323CA" w:rsidRPr="00C059DE">
        <w:rPr>
          <w:sz w:val="20"/>
          <w:szCs w:val="20"/>
        </w:rPr>
        <w:t xml:space="preserve"> S. Fiedler</w:t>
      </w:r>
      <w:r w:rsidRPr="00C059DE">
        <w:rPr>
          <w:sz w:val="20"/>
          <w:szCs w:val="20"/>
        </w:rPr>
        <w:t>, &amp;</w:t>
      </w:r>
      <w:r w:rsidR="00E323CA" w:rsidRPr="00C059DE">
        <w:rPr>
          <w:sz w:val="20"/>
          <w:szCs w:val="20"/>
        </w:rPr>
        <w:t xml:space="preserve"> D. Böhme, 2009</w:t>
      </w:r>
      <w:r w:rsidRPr="00C059DE">
        <w:rPr>
          <w:sz w:val="20"/>
          <w:szCs w:val="20"/>
        </w:rPr>
        <w:t xml:space="preserve">. Effects of invasive benthic macroinvertebrates on assessment methods of the eu Water frame work Directive. </w:t>
      </w:r>
      <w:r w:rsidRPr="00C059DE">
        <w:rPr>
          <w:iCs/>
          <w:sz w:val="20"/>
          <w:szCs w:val="20"/>
        </w:rPr>
        <w:t>Hydrobiologia</w:t>
      </w:r>
      <w:r w:rsidRPr="00C059DE">
        <w:rPr>
          <w:sz w:val="20"/>
          <w:szCs w:val="20"/>
        </w:rPr>
        <w:t xml:space="preserve"> </w:t>
      </w:r>
      <w:r w:rsidRPr="00C059DE">
        <w:rPr>
          <w:iCs/>
          <w:sz w:val="20"/>
          <w:szCs w:val="20"/>
        </w:rPr>
        <w:t>635</w:t>
      </w:r>
      <w:r w:rsidR="00E323CA" w:rsidRPr="00C059DE">
        <w:rPr>
          <w:sz w:val="20"/>
          <w:szCs w:val="20"/>
        </w:rPr>
        <w:t>(1):</w:t>
      </w:r>
      <w:r w:rsidRPr="00C059DE">
        <w:rPr>
          <w:sz w:val="20"/>
          <w:szCs w:val="20"/>
        </w:rPr>
        <w:t xml:space="preserve"> 309–320. https://doi.org/10.1007/s10750-009-9923-5</w:t>
      </w:r>
    </w:p>
    <w:p w14:paraId="42BEF195" w14:textId="49CF0FE7" w:rsidR="00C1147D" w:rsidRPr="00C059DE" w:rsidRDefault="00E323CA" w:rsidP="004271FB">
      <w:pPr>
        <w:widowControl w:val="0"/>
        <w:spacing w:line="480" w:lineRule="auto"/>
        <w:ind w:left="480" w:hanging="480"/>
        <w:rPr>
          <w:sz w:val="20"/>
          <w:szCs w:val="20"/>
        </w:rPr>
      </w:pPr>
      <w:r w:rsidRPr="00C059DE">
        <w:rPr>
          <w:sz w:val="20"/>
          <w:szCs w:val="20"/>
        </w:rPr>
        <w:t>Bernauer, D.</w:t>
      </w:r>
      <w:r w:rsidR="007F12B8" w:rsidRPr="00C059DE">
        <w:rPr>
          <w:sz w:val="20"/>
          <w:szCs w:val="20"/>
        </w:rPr>
        <w:t xml:space="preserve"> &amp;</w:t>
      </w:r>
      <w:r w:rsidRPr="00C059DE">
        <w:rPr>
          <w:sz w:val="20"/>
          <w:szCs w:val="20"/>
        </w:rPr>
        <w:t xml:space="preserve"> W. Jansen, 2006</w:t>
      </w:r>
      <w:r w:rsidR="007F12B8" w:rsidRPr="00C059DE">
        <w:rPr>
          <w:sz w:val="20"/>
          <w:szCs w:val="20"/>
        </w:rPr>
        <w:t xml:space="preserve">. Recent invasions of alien macroinvertebrates and loss of native species in the upper Rhine River, Germany. </w:t>
      </w:r>
      <w:r w:rsidR="007F12B8" w:rsidRPr="00C059DE">
        <w:rPr>
          <w:iCs/>
          <w:sz w:val="20"/>
          <w:szCs w:val="20"/>
        </w:rPr>
        <w:t>Aquatic Invasions</w:t>
      </w:r>
      <w:r w:rsidR="007F12B8" w:rsidRPr="00C059DE">
        <w:rPr>
          <w:sz w:val="20"/>
          <w:szCs w:val="20"/>
        </w:rPr>
        <w:t xml:space="preserve"> </w:t>
      </w:r>
      <w:r w:rsidR="007F12B8" w:rsidRPr="00C059DE">
        <w:rPr>
          <w:iCs/>
          <w:sz w:val="20"/>
          <w:szCs w:val="20"/>
        </w:rPr>
        <w:t>1</w:t>
      </w:r>
      <w:r w:rsidRPr="00C059DE">
        <w:rPr>
          <w:sz w:val="20"/>
          <w:szCs w:val="20"/>
        </w:rPr>
        <w:t>(2):</w:t>
      </w:r>
      <w:r w:rsidR="007F12B8" w:rsidRPr="00C059DE">
        <w:rPr>
          <w:sz w:val="20"/>
          <w:szCs w:val="20"/>
        </w:rPr>
        <w:t xml:space="preserve"> 55–71. https://doi.org/10.3391/ai.2006.1.2.2</w:t>
      </w:r>
    </w:p>
    <w:p w14:paraId="3246A936" w14:textId="27567667" w:rsidR="00C1147D" w:rsidRPr="00C059DE" w:rsidRDefault="003B6391" w:rsidP="004271FB">
      <w:pPr>
        <w:spacing w:line="480" w:lineRule="auto"/>
        <w:ind w:left="454" w:hanging="454"/>
        <w:rPr>
          <w:sz w:val="20"/>
          <w:szCs w:val="20"/>
        </w:rPr>
      </w:pPr>
      <w:r w:rsidRPr="00C059DE">
        <w:rPr>
          <w:sz w:val="20"/>
          <w:szCs w:val="20"/>
        </w:rPr>
        <w:lastRenderedPageBreak/>
        <w:t>Bij de Vaate, A.</w:t>
      </w:r>
      <w:r w:rsidR="00493C6B" w:rsidRPr="00C059DE">
        <w:rPr>
          <w:sz w:val="20"/>
          <w:szCs w:val="20"/>
        </w:rPr>
        <w:t>,</w:t>
      </w:r>
      <w:r w:rsidRPr="00C059DE">
        <w:rPr>
          <w:sz w:val="20"/>
          <w:szCs w:val="20"/>
        </w:rPr>
        <w:t xml:space="preserve"> 2003</w:t>
      </w:r>
      <w:r w:rsidR="007F12B8" w:rsidRPr="00C059DE">
        <w:rPr>
          <w:sz w:val="20"/>
          <w:szCs w:val="20"/>
        </w:rPr>
        <w:t>: Degradation and recovery of the freshwater fauna in the lower sections ofthe rivers Rhine and Meuse, Doctoral thesis, University of Wageningen, 200 p</w:t>
      </w:r>
    </w:p>
    <w:p w14:paraId="5BD64C6A" w14:textId="25F5A4B6" w:rsidR="00C1147D" w:rsidRPr="00C059DE" w:rsidRDefault="007F12B8" w:rsidP="004271FB">
      <w:pPr>
        <w:widowControl w:val="0"/>
        <w:spacing w:line="480" w:lineRule="auto"/>
        <w:ind w:left="480" w:hanging="480"/>
        <w:rPr>
          <w:sz w:val="20"/>
          <w:szCs w:val="20"/>
        </w:rPr>
      </w:pPr>
      <w:r w:rsidRPr="00C059DE">
        <w:rPr>
          <w:sz w:val="20"/>
          <w:szCs w:val="20"/>
        </w:rPr>
        <w:t>Bij de Vaate, A.,</w:t>
      </w:r>
      <w:r w:rsidR="003B6391" w:rsidRPr="00C059DE">
        <w:rPr>
          <w:sz w:val="20"/>
          <w:szCs w:val="20"/>
        </w:rPr>
        <w:t xml:space="preserve"> K. Jazdzewski</w:t>
      </w:r>
      <w:r w:rsidRPr="00C059DE">
        <w:rPr>
          <w:sz w:val="20"/>
          <w:szCs w:val="20"/>
        </w:rPr>
        <w:t>,</w:t>
      </w:r>
      <w:r w:rsidR="003B6391" w:rsidRPr="00C059DE">
        <w:rPr>
          <w:sz w:val="20"/>
          <w:szCs w:val="20"/>
        </w:rPr>
        <w:t xml:space="preserve"> H. A. Ketelaars</w:t>
      </w:r>
      <w:r w:rsidRPr="00C059DE">
        <w:rPr>
          <w:sz w:val="20"/>
          <w:szCs w:val="20"/>
        </w:rPr>
        <w:t>,</w:t>
      </w:r>
      <w:r w:rsidR="003B6391" w:rsidRPr="00C059DE">
        <w:rPr>
          <w:sz w:val="20"/>
          <w:szCs w:val="20"/>
        </w:rPr>
        <w:t xml:space="preserve"> S. Gollasch</w:t>
      </w:r>
      <w:r w:rsidRPr="00C059DE">
        <w:rPr>
          <w:sz w:val="20"/>
          <w:szCs w:val="20"/>
        </w:rPr>
        <w:t>, &amp;</w:t>
      </w:r>
      <w:r w:rsidR="003B6391" w:rsidRPr="00C059DE">
        <w:rPr>
          <w:sz w:val="20"/>
          <w:szCs w:val="20"/>
        </w:rPr>
        <w:t xml:space="preserve"> G. Van der Velde, 2002</w:t>
      </w:r>
      <w:r w:rsidRPr="00C059DE">
        <w:rPr>
          <w:sz w:val="20"/>
          <w:szCs w:val="20"/>
        </w:rPr>
        <w:t xml:space="preserve">. Geographical patterns in range extension of Ponto-Caspian macroinvertebrate species in Europe. </w:t>
      </w:r>
      <w:r w:rsidRPr="00C059DE">
        <w:rPr>
          <w:iCs/>
          <w:sz w:val="20"/>
          <w:szCs w:val="20"/>
        </w:rPr>
        <w:t>Canadian Journal of Fisheries and Aquatic Sciences</w:t>
      </w:r>
      <w:r w:rsidRPr="00C059DE">
        <w:rPr>
          <w:sz w:val="20"/>
          <w:szCs w:val="20"/>
        </w:rPr>
        <w:t xml:space="preserve"> </w:t>
      </w:r>
      <w:r w:rsidRPr="00C059DE">
        <w:rPr>
          <w:iCs/>
          <w:sz w:val="20"/>
          <w:szCs w:val="20"/>
        </w:rPr>
        <w:t>59</w:t>
      </w:r>
      <w:r w:rsidR="003B6391" w:rsidRPr="00C059DE">
        <w:rPr>
          <w:sz w:val="20"/>
          <w:szCs w:val="20"/>
        </w:rPr>
        <w:t>(7):</w:t>
      </w:r>
      <w:r w:rsidRPr="00C059DE">
        <w:rPr>
          <w:sz w:val="20"/>
          <w:szCs w:val="20"/>
        </w:rPr>
        <w:t xml:space="preserve"> 1159–1174. https://doi.org/10.1139/f02-098</w:t>
      </w:r>
    </w:p>
    <w:p w14:paraId="473E6981" w14:textId="2A03A331" w:rsidR="00C1147D" w:rsidRPr="00C059DE" w:rsidRDefault="007F12B8" w:rsidP="004271FB">
      <w:pPr>
        <w:spacing w:line="480" w:lineRule="auto"/>
        <w:ind w:left="454" w:hanging="454"/>
        <w:rPr>
          <w:sz w:val="20"/>
          <w:szCs w:val="20"/>
        </w:rPr>
      </w:pPr>
      <w:r w:rsidRPr="00C059DE">
        <w:rPr>
          <w:sz w:val="20"/>
          <w:szCs w:val="20"/>
        </w:rPr>
        <w:t>Borza, P.,</w:t>
      </w:r>
      <w:r w:rsidR="003B6391" w:rsidRPr="00C059DE">
        <w:rPr>
          <w:sz w:val="20"/>
          <w:szCs w:val="20"/>
        </w:rPr>
        <w:t xml:space="preserve"> B. Csányi</w:t>
      </w:r>
      <w:r w:rsidRPr="00C059DE">
        <w:rPr>
          <w:sz w:val="20"/>
          <w:szCs w:val="20"/>
        </w:rPr>
        <w:t>,</w:t>
      </w:r>
      <w:r w:rsidR="003B6391" w:rsidRPr="00C059DE">
        <w:rPr>
          <w:sz w:val="20"/>
          <w:szCs w:val="20"/>
        </w:rPr>
        <w:t xml:space="preserve"> T. Huber</w:t>
      </w:r>
      <w:r w:rsidRPr="00C059DE">
        <w:rPr>
          <w:sz w:val="20"/>
          <w:szCs w:val="20"/>
        </w:rPr>
        <w:t>,</w:t>
      </w:r>
      <w:r w:rsidR="003B6391" w:rsidRPr="00C059DE">
        <w:rPr>
          <w:sz w:val="20"/>
          <w:szCs w:val="20"/>
        </w:rPr>
        <w:t xml:space="preserve"> P. Leitner</w:t>
      </w:r>
      <w:r w:rsidRPr="00C059DE">
        <w:rPr>
          <w:sz w:val="20"/>
          <w:szCs w:val="20"/>
        </w:rPr>
        <w:t>,</w:t>
      </w:r>
      <w:r w:rsidR="003B6391" w:rsidRPr="00C059DE">
        <w:rPr>
          <w:sz w:val="20"/>
          <w:szCs w:val="20"/>
        </w:rPr>
        <w:t xml:space="preserve"> M. Paunović</w:t>
      </w:r>
      <w:r w:rsidRPr="00C059DE">
        <w:rPr>
          <w:sz w:val="20"/>
          <w:szCs w:val="20"/>
        </w:rPr>
        <w:t>,</w:t>
      </w:r>
      <w:r w:rsidR="003B6391" w:rsidRPr="00C059DE">
        <w:rPr>
          <w:sz w:val="20"/>
          <w:szCs w:val="20"/>
        </w:rPr>
        <w:t xml:space="preserve"> N. Remund</w:t>
      </w:r>
      <w:r w:rsidRPr="00C059DE">
        <w:rPr>
          <w:sz w:val="20"/>
          <w:szCs w:val="20"/>
        </w:rPr>
        <w:t>,</w:t>
      </w:r>
      <w:r w:rsidR="003B6391" w:rsidRPr="00C059DE">
        <w:rPr>
          <w:sz w:val="20"/>
          <w:szCs w:val="20"/>
        </w:rPr>
        <w:t xml:space="preserve"> J. Szekeres &amp; W.</w:t>
      </w:r>
      <w:r w:rsidRPr="00C059DE">
        <w:rPr>
          <w:sz w:val="20"/>
          <w:szCs w:val="20"/>
        </w:rPr>
        <w:t xml:space="preserve"> G</w:t>
      </w:r>
      <w:r w:rsidR="003B6391" w:rsidRPr="00C059DE">
        <w:rPr>
          <w:sz w:val="20"/>
          <w:szCs w:val="20"/>
        </w:rPr>
        <w:t>raf, 2015</w:t>
      </w:r>
      <w:r w:rsidRPr="00C059DE">
        <w:rPr>
          <w:sz w:val="20"/>
          <w:szCs w:val="20"/>
        </w:rPr>
        <w:t>: Longitudinal distributional patterns of Peracarida (Crustacea, Ma</w:t>
      </w:r>
      <w:r w:rsidR="003B6391" w:rsidRPr="00C059DE">
        <w:rPr>
          <w:sz w:val="20"/>
          <w:szCs w:val="20"/>
        </w:rPr>
        <w:t>lacostraca) in the River Danube.</w:t>
      </w:r>
      <w:r w:rsidRPr="00C059DE">
        <w:rPr>
          <w:sz w:val="20"/>
          <w:szCs w:val="20"/>
        </w:rPr>
        <w:t xml:space="preserve"> Fundamental Applied Limnology 187: 113-126</w:t>
      </w:r>
    </w:p>
    <w:p w14:paraId="40626263" w14:textId="4103354B" w:rsidR="00C1147D" w:rsidRPr="00C059DE" w:rsidRDefault="007F12B8" w:rsidP="004271FB">
      <w:pPr>
        <w:widowControl w:val="0"/>
        <w:spacing w:line="480" w:lineRule="auto"/>
        <w:ind w:left="480" w:hanging="480"/>
        <w:rPr>
          <w:sz w:val="20"/>
          <w:szCs w:val="20"/>
        </w:rPr>
      </w:pPr>
      <w:r w:rsidRPr="00C059DE">
        <w:rPr>
          <w:sz w:val="20"/>
          <w:szCs w:val="20"/>
        </w:rPr>
        <w:t>Borza, P.,</w:t>
      </w:r>
      <w:r w:rsidR="003B6391" w:rsidRPr="00C059DE">
        <w:rPr>
          <w:sz w:val="20"/>
          <w:szCs w:val="20"/>
        </w:rPr>
        <w:t xml:space="preserve"> T, Huber</w:t>
      </w:r>
      <w:r w:rsidRPr="00C059DE">
        <w:rPr>
          <w:sz w:val="20"/>
          <w:szCs w:val="20"/>
        </w:rPr>
        <w:t>,</w:t>
      </w:r>
      <w:r w:rsidR="003B6391" w:rsidRPr="00C059DE">
        <w:rPr>
          <w:sz w:val="20"/>
          <w:szCs w:val="20"/>
        </w:rPr>
        <w:t xml:space="preserve"> P. Leitner</w:t>
      </w:r>
      <w:r w:rsidRPr="00C059DE">
        <w:rPr>
          <w:sz w:val="20"/>
          <w:szCs w:val="20"/>
        </w:rPr>
        <w:t>,</w:t>
      </w:r>
      <w:r w:rsidR="003B6391" w:rsidRPr="00C059DE">
        <w:rPr>
          <w:sz w:val="20"/>
          <w:szCs w:val="20"/>
        </w:rPr>
        <w:t xml:space="preserve"> N. Remund</w:t>
      </w:r>
      <w:r w:rsidRPr="00C059DE">
        <w:rPr>
          <w:sz w:val="20"/>
          <w:szCs w:val="20"/>
        </w:rPr>
        <w:t xml:space="preserve"> &amp;</w:t>
      </w:r>
      <w:r w:rsidR="003B6391" w:rsidRPr="00C059DE">
        <w:rPr>
          <w:sz w:val="20"/>
          <w:szCs w:val="20"/>
        </w:rPr>
        <w:t xml:space="preserve"> W. Graf, 2018</w:t>
      </w:r>
      <w:r w:rsidRPr="00C059DE">
        <w:rPr>
          <w:sz w:val="20"/>
          <w:szCs w:val="20"/>
        </w:rPr>
        <w:t xml:space="preserve">. Niche differentiation among invasive Ponto-Caspian Chelicorophium species (Crustacea, Amphipoda, Corophiidae) by food particle size. </w:t>
      </w:r>
      <w:r w:rsidRPr="00C059DE">
        <w:rPr>
          <w:iCs/>
          <w:sz w:val="20"/>
          <w:szCs w:val="20"/>
        </w:rPr>
        <w:t>Aquatic Ecology</w:t>
      </w:r>
      <w:r w:rsidRPr="00C059DE">
        <w:rPr>
          <w:sz w:val="20"/>
          <w:szCs w:val="20"/>
        </w:rPr>
        <w:t xml:space="preserve"> </w:t>
      </w:r>
      <w:r w:rsidRPr="00C059DE">
        <w:rPr>
          <w:iCs/>
          <w:sz w:val="20"/>
          <w:szCs w:val="20"/>
        </w:rPr>
        <w:t>52</w:t>
      </w:r>
      <w:r w:rsidR="003B6391" w:rsidRPr="00C059DE">
        <w:rPr>
          <w:sz w:val="20"/>
          <w:szCs w:val="20"/>
        </w:rPr>
        <w:t>(2–3):</w:t>
      </w:r>
      <w:r w:rsidRPr="00C059DE">
        <w:rPr>
          <w:sz w:val="20"/>
          <w:szCs w:val="20"/>
        </w:rPr>
        <w:t xml:space="preserve"> 179–190. https://doi.org/10.1007/s10452-018-9653-8</w:t>
      </w:r>
    </w:p>
    <w:p w14:paraId="196558B8" w14:textId="22521FDC" w:rsidR="00C1147D" w:rsidRDefault="007F12B8" w:rsidP="004271FB">
      <w:pPr>
        <w:widowControl w:val="0"/>
        <w:spacing w:line="480" w:lineRule="auto"/>
        <w:ind w:left="480" w:hanging="480"/>
        <w:rPr>
          <w:sz w:val="20"/>
          <w:szCs w:val="20"/>
        </w:rPr>
      </w:pPr>
      <w:r w:rsidRPr="00C059DE">
        <w:rPr>
          <w:sz w:val="20"/>
          <w:szCs w:val="20"/>
        </w:rPr>
        <w:t>Carbonell, J. A.,</w:t>
      </w:r>
      <w:r w:rsidR="003B6391" w:rsidRPr="00C059DE">
        <w:rPr>
          <w:sz w:val="20"/>
          <w:szCs w:val="20"/>
        </w:rPr>
        <w:t xml:space="preserve"> J. Velasco</w:t>
      </w:r>
      <w:r w:rsidRPr="00C059DE">
        <w:rPr>
          <w:sz w:val="20"/>
          <w:szCs w:val="20"/>
        </w:rPr>
        <w:t>,</w:t>
      </w:r>
      <w:r w:rsidR="003B6391" w:rsidRPr="00C059DE">
        <w:rPr>
          <w:sz w:val="20"/>
          <w:szCs w:val="20"/>
        </w:rPr>
        <w:t xml:space="preserve"> A. Millán</w:t>
      </w:r>
      <w:r w:rsidRPr="00C059DE">
        <w:rPr>
          <w:sz w:val="20"/>
          <w:szCs w:val="20"/>
        </w:rPr>
        <w:t>,</w:t>
      </w:r>
      <w:r w:rsidR="003B6391" w:rsidRPr="00C059DE">
        <w:rPr>
          <w:sz w:val="20"/>
          <w:szCs w:val="20"/>
        </w:rPr>
        <w:t xml:space="preserve"> A. J. Green</w:t>
      </w:r>
      <w:r w:rsidRPr="00C059DE">
        <w:rPr>
          <w:sz w:val="20"/>
          <w:szCs w:val="20"/>
        </w:rPr>
        <w:t>,</w:t>
      </w:r>
      <w:r w:rsidR="003B6391" w:rsidRPr="00C059DE">
        <w:rPr>
          <w:sz w:val="20"/>
          <w:szCs w:val="20"/>
        </w:rPr>
        <w:t xml:space="preserve"> C. Coccia</w:t>
      </w:r>
      <w:r w:rsidRPr="00C059DE">
        <w:rPr>
          <w:sz w:val="20"/>
          <w:szCs w:val="20"/>
        </w:rPr>
        <w:t>,</w:t>
      </w:r>
      <w:r w:rsidR="003B6391" w:rsidRPr="00C059DE">
        <w:rPr>
          <w:sz w:val="20"/>
          <w:szCs w:val="20"/>
        </w:rPr>
        <w:t xml:space="preserve"> S.</w:t>
      </w:r>
      <w:r w:rsidRPr="00C059DE">
        <w:rPr>
          <w:sz w:val="20"/>
          <w:szCs w:val="20"/>
        </w:rPr>
        <w:t xml:space="preserve"> Guareschi &amp;</w:t>
      </w:r>
      <w:r w:rsidR="003B6391" w:rsidRPr="00C059DE">
        <w:rPr>
          <w:sz w:val="20"/>
          <w:szCs w:val="20"/>
        </w:rPr>
        <w:t xml:space="preserve"> C. Gutiérrez-Cánovas, 2017</w:t>
      </w:r>
      <w:r w:rsidRPr="00C059DE">
        <w:rPr>
          <w:sz w:val="20"/>
          <w:szCs w:val="20"/>
        </w:rPr>
        <w:t xml:space="preserve">. Biological invasion modifies the co-occurrence patterns of insects along a stress gradient. </w:t>
      </w:r>
      <w:r w:rsidRPr="00C059DE">
        <w:rPr>
          <w:iCs/>
          <w:sz w:val="20"/>
          <w:szCs w:val="20"/>
        </w:rPr>
        <w:t>Functional Ecology</w:t>
      </w:r>
      <w:r w:rsidRPr="00C059DE">
        <w:rPr>
          <w:sz w:val="20"/>
          <w:szCs w:val="20"/>
        </w:rPr>
        <w:t xml:space="preserve"> </w:t>
      </w:r>
      <w:r w:rsidRPr="00C059DE">
        <w:rPr>
          <w:iCs/>
          <w:sz w:val="20"/>
          <w:szCs w:val="20"/>
        </w:rPr>
        <w:t>31</w:t>
      </w:r>
      <w:r w:rsidR="003B6391" w:rsidRPr="00C059DE">
        <w:rPr>
          <w:sz w:val="20"/>
          <w:szCs w:val="20"/>
        </w:rPr>
        <w:t>(10):</w:t>
      </w:r>
      <w:r w:rsidRPr="00C059DE">
        <w:rPr>
          <w:sz w:val="20"/>
          <w:szCs w:val="20"/>
        </w:rPr>
        <w:t xml:space="preserve"> 1957–1968. </w:t>
      </w:r>
      <w:hyperlink r:id="rId17" w:history="1">
        <w:r w:rsidR="0042131F" w:rsidRPr="00BE0BE9">
          <w:rPr>
            <w:rStyle w:val="Hyperlink"/>
            <w:sz w:val="20"/>
            <w:szCs w:val="20"/>
          </w:rPr>
          <w:t>https://doi.org/10.1111/1365-2435.12884</w:t>
        </w:r>
      </w:hyperlink>
    </w:p>
    <w:p w14:paraId="0CAA158E" w14:textId="78205D8C" w:rsidR="0042131F" w:rsidRPr="00C059DE" w:rsidRDefault="0042131F" w:rsidP="004271FB">
      <w:pPr>
        <w:widowControl w:val="0"/>
        <w:spacing w:line="480" w:lineRule="auto"/>
        <w:ind w:left="480" w:hanging="480"/>
        <w:rPr>
          <w:sz w:val="20"/>
          <w:szCs w:val="20"/>
        </w:rPr>
      </w:pPr>
      <w:r w:rsidRPr="0042131F">
        <w:rPr>
          <w:sz w:val="20"/>
          <w:szCs w:val="20"/>
        </w:rPr>
        <w:t>Cardoso, C. &amp; G. Free, 2008. Incorporating invasive alien species into ecological assessment in the context of the Water Framework Directive. Aquatic Invasions 4: 361-366. http://dx.doi.org/10.3391/ai.2008.3.4.1</w:t>
      </w:r>
    </w:p>
    <w:p w14:paraId="60093BC5" w14:textId="0F3362CC" w:rsidR="00C1147D" w:rsidRPr="00C059DE" w:rsidRDefault="007F12B8" w:rsidP="004271FB">
      <w:pPr>
        <w:spacing w:line="480" w:lineRule="auto"/>
        <w:ind w:left="454" w:hanging="454"/>
        <w:rPr>
          <w:sz w:val="20"/>
          <w:szCs w:val="20"/>
        </w:rPr>
      </w:pPr>
      <w:r w:rsidRPr="00C059DE">
        <w:rPr>
          <w:sz w:val="20"/>
          <w:szCs w:val="20"/>
        </w:rPr>
        <w:t>Cărăusu, S</w:t>
      </w:r>
      <w:r w:rsidR="003B6391" w:rsidRPr="00C059DE">
        <w:rPr>
          <w:sz w:val="20"/>
          <w:szCs w:val="20"/>
        </w:rPr>
        <w:t>., Dobreanu, E., Manolache, C. 1955</w:t>
      </w:r>
      <w:r w:rsidRPr="00C059DE">
        <w:rPr>
          <w:sz w:val="20"/>
          <w:szCs w:val="20"/>
        </w:rPr>
        <w:t xml:space="preserve">. </w:t>
      </w:r>
      <w:r w:rsidRPr="00E0237C">
        <w:rPr>
          <w:sz w:val="20"/>
          <w:szCs w:val="20"/>
        </w:rPr>
        <w:t>Fauna Republicii Populare Romîne, Crustacea, Amphipoda</w:t>
      </w:r>
      <w:r w:rsidRPr="00C059DE">
        <w:rPr>
          <w:sz w:val="20"/>
          <w:szCs w:val="20"/>
        </w:rPr>
        <w:t>. Volume IV. Academia Republicii Populare Romîne.</w:t>
      </w:r>
    </w:p>
    <w:p w14:paraId="5D46E5DB" w14:textId="5C291D72" w:rsidR="00C1147D" w:rsidRPr="00C059DE" w:rsidRDefault="007F12B8" w:rsidP="004271FB">
      <w:pPr>
        <w:spacing w:line="480" w:lineRule="auto"/>
        <w:ind w:left="454" w:hanging="454"/>
        <w:rPr>
          <w:sz w:val="20"/>
          <w:szCs w:val="20"/>
        </w:rPr>
      </w:pPr>
      <w:r w:rsidRPr="00C059DE">
        <w:rPr>
          <w:sz w:val="20"/>
          <w:szCs w:val="20"/>
        </w:rPr>
        <w:t>Carniatto N</w:t>
      </w:r>
      <w:r w:rsidR="003B6391" w:rsidRPr="00C059DE">
        <w:rPr>
          <w:sz w:val="20"/>
          <w:szCs w:val="20"/>
        </w:rPr>
        <w:t>.</w:t>
      </w:r>
      <w:r w:rsidRPr="00C059DE">
        <w:rPr>
          <w:sz w:val="20"/>
          <w:szCs w:val="20"/>
        </w:rPr>
        <w:t>,</w:t>
      </w:r>
      <w:r w:rsidR="003B6391" w:rsidRPr="00C059DE">
        <w:rPr>
          <w:sz w:val="20"/>
          <w:szCs w:val="20"/>
        </w:rPr>
        <w:t xml:space="preserve"> S. M. Thomaz</w:t>
      </w:r>
      <w:r w:rsidRPr="00C059DE">
        <w:rPr>
          <w:sz w:val="20"/>
          <w:szCs w:val="20"/>
        </w:rPr>
        <w:t>,</w:t>
      </w:r>
      <w:r w:rsidR="003B6391" w:rsidRPr="00C059DE">
        <w:rPr>
          <w:sz w:val="20"/>
          <w:szCs w:val="20"/>
        </w:rPr>
        <w:t xml:space="preserve"> E. R. Cunha</w:t>
      </w:r>
      <w:r w:rsidRPr="00C059DE">
        <w:rPr>
          <w:sz w:val="20"/>
          <w:szCs w:val="20"/>
        </w:rPr>
        <w:t>,</w:t>
      </w:r>
      <w:r w:rsidR="003B6391" w:rsidRPr="00C059DE">
        <w:rPr>
          <w:sz w:val="20"/>
          <w:szCs w:val="20"/>
        </w:rPr>
        <w:t xml:space="preserve"> R. Fugi &amp; R. R. Ota, 2013</w:t>
      </w:r>
      <w:r w:rsidR="00CF2565">
        <w:rPr>
          <w:sz w:val="20"/>
          <w:szCs w:val="20"/>
        </w:rPr>
        <w:t>.</w:t>
      </w:r>
      <w:r w:rsidRPr="00C059DE">
        <w:rPr>
          <w:sz w:val="20"/>
          <w:szCs w:val="20"/>
        </w:rPr>
        <w:t xml:space="preserve"> Effects of an invasive alien Poaceae on aquatic macro- phytes and fish communities in a Neotropical reservoir. Biotropica 45:</w:t>
      </w:r>
      <w:r w:rsidR="003B6391" w:rsidRPr="00C059DE">
        <w:rPr>
          <w:sz w:val="20"/>
          <w:szCs w:val="20"/>
        </w:rPr>
        <w:t xml:space="preserve"> </w:t>
      </w:r>
      <w:r w:rsidRPr="00C059DE">
        <w:rPr>
          <w:sz w:val="20"/>
          <w:szCs w:val="20"/>
        </w:rPr>
        <w:t>747–754</w:t>
      </w:r>
    </w:p>
    <w:p w14:paraId="03ECF4FA" w14:textId="54E84987" w:rsidR="00C1147D" w:rsidRPr="00C059DE" w:rsidRDefault="007F12B8" w:rsidP="004271FB">
      <w:pPr>
        <w:spacing w:line="480" w:lineRule="auto"/>
        <w:ind w:left="454" w:hanging="454"/>
        <w:rPr>
          <w:sz w:val="20"/>
          <w:szCs w:val="20"/>
        </w:rPr>
      </w:pPr>
      <w:r w:rsidRPr="00C059DE">
        <w:rPr>
          <w:sz w:val="20"/>
          <w:szCs w:val="20"/>
        </w:rPr>
        <w:t>Corcoll, N.,</w:t>
      </w:r>
      <w:r w:rsidR="003B6391" w:rsidRPr="00C059DE">
        <w:rPr>
          <w:sz w:val="20"/>
          <w:szCs w:val="20"/>
        </w:rPr>
        <w:t xml:space="preserve"> M. Casellas</w:t>
      </w:r>
      <w:r w:rsidRPr="00C059DE">
        <w:rPr>
          <w:sz w:val="20"/>
          <w:szCs w:val="20"/>
        </w:rPr>
        <w:t>,</w:t>
      </w:r>
      <w:r w:rsidR="003B6391" w:rsidRPr="00C059DE">
        <w:rPr>
          <w:sz w:val="20"/>
          <w:szCs w:val="20"/>
        </w:rPr>
        <w:t xml:space="preserve"> B. Huerta</w:t>
      </w:r>
      <w:r w:rsidRPr="00C059DE">
        <w:rPr>
          <w:sz w:val="20"/>
          <w:szCs w:val="20"/>
        </w:rPr>
        <w:t>,</w:t>
      </w:r>
      <w:r w:rsidR="003B6391" w:rsidRPr="00C059DE">
        <w:rPr>
          <w:sz w:val="20"/>
          <w:szCs w:val="20"/>
        </w:rPr>
        <w:t xml:space="preserve"> H. Guasch</w:t>
      </w:r>
      <w:r w:rsidRPr="00C059DE">
        <w:rPr>
          <w:sz w:val="20"/>
          <w:szCs w:val="20"/>
        </w:rPr>
        <w:t>,</w:t>
      </w:r>
      <w:r w:rsidR="003B6391" w:rsidRPr="00C059DE">
        <w:rPr>
          <w:sz w:val="20"/>
          <w:szCs w:val="20"/>
        </w:rPr>
        <w:t xml:space="preserve"> V. Acuña</w:t>
      </w:r>
      <w:r w:rsidRPr="00C059DE">
        <w:rPr>
          <w:sz w:val="20"/>
          <w:szCs w:val="20"/>
        </w:rPr>
        <w:t>,</w:t>
      </w:r>
      <w:r w:rsidR="003B6391" w:rsidRPr="00C059DE">
        <w:rPr>
          <w:sz w:val="20"/>
          <w:szCs w:val="20"/>
        </w:rPr>
        <w:t xml:space="preserve"> S. Rodríguez-Mozaz</w:t>
      </w:r>
      <w:r w:rsidRPr="00C059DE">
        <w:rPr>
          <w:sz w:val="20"/>
          <w:szCs w:val="20"/>
        </w:rPr>
        <w:t>,</w:t>
      </w:r>
      <w:r w:rsidR="003B6391" w:rsidRPr="00C059DE">
        <w:rPr>
          <w:sz w:val="20"/>
          <w:szCs w:val="20"/>
        </w:rPr>
        <w:t xml:space="preserve"> A. Serra- Compte</w:t>
      </w:r>
      <w:r w:rsidRPr="00C059DE">
        <w:rPr>
          <w:sz w:val="20"/>
          <w:szCs w:val="20"/>
        </w:rPr>
        <w:t>,</w:t>
      </w:r>
      <w:r w:rsidR="003B6391" w:rsidRPr="00C059DE">
        <w:rPr>
          <w:sz w:val="20"/>
          <w:szCs w:val="20"/>
        </w:rPr>
        <w:t xml:space="preserve"> D. Barceló &amp; S. Sabater</w:t>
      </w:r>
      <w:r w:rsidRPr="00C059DE">
        <w:rPr>
          <w:sz w:val="20"/>
          <w:szCs w:val="20"/>
        </w:rPr>
        <w:t>, 2015. Effects of</w:t>
      </w:r>
      <w:r w:rsidR="003B6391" w:rsidRPr="00C059DE">
        <w:rPr>
          <w:sz w:val="20"/>
          <w:szCs w:val="20"/>
        </w:rPr>
        <w:t xml:space="preserve"> flow intermittency and pharma</w:t>
      </w:r>
      <w:r w:rsidRPr="00C059DE">
        <w:rPr>
          <w:sz w:val="20"/>
          <w:szCs w:val="20"/>
        </w:rPr>
        <w:t xml:space="preserve">ceutical exposure on the structure and metabolism of </w:t>
      </w:r>
      <w:r w:rsidR="003B6391" w:rsidRPr="00C059DE">
        <w:rPr>
          <w:sz w:val="20"/>
          <w:szCs w:val="20"/>
        </w:rPr>
        <w:t>stream biofilms. Sci. Total Environ 503:</w:t>
      </w:r>
      <w:r w:rsidRPr="00C059DE">
        <w:rPr>
          <w:sz w:val="20"/>
          <w:szCs w:val="20"/>
        </w:rPr>
        <w:t xml:space="preserve"> 159–170</w:t>
      </w:r>
    </w:p>
    <w:p w14:paraId="347EDC4F" w14:textId="01E0DD34" w:rsidR="00C1147D" w:rsidRPr="00C059DE" w:rsidRDefault="003B6391" w:rsidP="004271FB">
      <w:pPr>
        <w:widowControl w:val="0"/>
        <w:spacing w:line="480" w:lineRule="auto"/>
        <w:ind w:left="480" w:hanging="480"/>
        <w:rPr>
          <w:sz w:val="20"/>
          <w:szCs w:val="20"/>
        </w:rPr>
      </w:pPr>
      <w:r w:rsidRPr="00C059DE">
        <w:rPr>
          <w:sz w:val="20"/>
          <w:szCs w:val="20"/>
        </w:rPr>
        <w:t>Ć</w:t>
      </w:r>
      <w:r w:rsidR="007F12B8" w:rsidRPr="00C059DE">
        <w:rPr>
          <w:sz w:val="20"/>
          <w:szCs w:val="20"/>
        </w:rPr>
        <w:t>uk, R.,</w:t>
      </w:r>
      <w:r w:rsidRPr="00C059DE">
        <w:rPr>
          <w:sz w:val="20"/>
          <w:szCs w:val="20"/>
        </w:rPr>
        <w:t xml:space="preserve"> M. Miliša, A. Atanacković</w:t>
      </w:r>
      <w:r w:rsidR="007F12B8" w:rsidRPr="00C059DE">
        <w:rPr>
          <w:sz w:val="20"/>
          <w:szCs w:val="20"/>
        </w:rPr>
        <w:t>,</w:t>
      </w:r>
      <w:r w:rsidRPr="00C059DE">
        <w:rPr>
          <w:sz w:val="20"/>
          <w:szCs w:val="20"/>
        </w:rPr>
        <w:t xml:space="preserve"> S. Dekić</w:t>
      </w:r>
      <w:r w:rsidR="007F12B8" w:rsidRPr="00C059DE">
        <w:rPr>
          <w:sz w:val="20"/>
          <w:szCs w:val="20"/>
        </w:rPr>
        <w:t>,</w:t>
      </w:r>
      <w:r w:rsidRPr="00C059DE">
        <w:rPr>
          <w:sz w:val="20"/>
          <w:szCs w:val="20"/>
        </w:rPr>
        <w:t xml:space="preserve"> L. Blažeković &amp; K. Žganec, 2019</w:t>
      </w:r>
      <w:r w:rsidR="007F12B8" w:rsidRPr="00C059DE">
        <w:rPr>
          <w:sz w:val="20"/>
          <w:szCs w:val="20"/>
        </w:rPr>
        <w:t xml:space="preserve">. Biocontamination of benthic macroinvertebrate assemblages in Croatian major rivers and effects on ecological quality assessment. </w:t>
      </w:r>
      <w:r w:rsidR="007F12B8" w:rsidRPr="00C059DE">
        <w:rPr>
          <w:iCs/>
          <w:sz w:val="20"/>
          <w:szCs w:val="20"/>
        </w:rPr>
        <w:lastRenderedPageBreak/>
        <w:t>Knowledge and Management of Aquatic Ecosystems</w:t>
      </w:r>
      <w:r w:rsidR="007F12B8" w:rsidRPr="00C059DE">
        <w:rPr>
          <w:sz w:val="20"/>
          <w:szCs w:val="20"/>
        </w:rPr>
        <w:t xml:space="preserve">, </w:t>
      </w:r>
      <w:r w:rsidR="007F12B8" w:rsidRPr="00C059DE">
        <w:rPr>
          <w:iCs/>
          <w:sz w:val="20"/>
          <w:szCs w:val="20"/>
        </w:rPr>
        <w:t>2019</w:t>
      </w:r>
      <w:r w:rsidR="00EC0AC5">
        <w:rPr>
          <w:iCs/>
          <w:sz w:val="20"/>
          <w:szCs w:val="20"/>
        </w:rPr>
        <w:t xml:space="preserve"> </w:t>
      </w:r>
      <w:r w:rsidR="007F12B8" w:rsidRPr="00C059DE">
        <w:rPr>
          <w:sz w:val="20"/>
          <w:szCs w:val="20"/>
        </w:rPr>
        <w:t>(420). https://doi.org/10.1051/kmae/2019003</w:t>
      </w:r>
    </w:p>
    <w:p w14:paraId="01D6931A" w14:textId="7D919B67" w:rsidR="00C1147D" w:rsidRPr="00C059DE" w:rsidRDefault="003B6391" w:rsidP="004271FB">
      <w:pPr>
        <w:widowControl w:val="0"/>
        <w:spacing w:line="480" w:lineRule="auto"/>
        <w:ind w:left="480" w:hanging="480"/>
        <w:rPr>
          <w:sz w:val="20"/>
          <w:szCs w:val="20"/>
        </w:rPr>
      </w:pPr>
      <w:r w:rsidRPr="00C059DE">
        <w:rPr>
          <w:sz w:val="20"/>
          <w:szCs w:val="20"/>
        </w:rPr>
        <w:t>Devin, S.</w:t>
      </w:r>
      <w:r w:rsidR="007F12B8" w:rsidRPr="00C059DE">
        <w:rPr>
          <w:sz w:val="20"/>
          <w:szCs w:val="20"/>
        </w:rPr>
        <w:t xml:space="preserve"> &amp;</w:t>
      </w:r>
      <w:r w:rsidRPr="00C059DE">
        <w:rPr>
          <w:sz w:val="20"/>
          <w:szCs w:val="20"/>
        </w:rPr>
        <w:t xml:space="preserve"> J. N. Beisel, 2007</w:t>
      </w:r>
      <w:r w:rsidR="007F12B8" w:rsidRPr="00C059DE">
        <w:rPr>
          <w:sz w:val="20"/>
          <w:szCs w:val="20"/>
        </w:rPr>
        <w:t xml:space="preserve">. Biological and ecological characteristics of invasive species: A gammarid study. </w:t>
      </w:r>
      <w:r w:rsidR="007F12B8" w:rsidRPr="00C059DE">
        <w:rPr>
          <w:iCs/>
          <w:sz w:val="20"/>
          <w:szCs w:val="20"/>
        </w:rPr>
        <w:t>Biological Invasions</w:t>
      </w:r>
      <w:r w:rsidR="007F12B8" w:rsidRPr="00C059DE">
        <w:rPr>
          <w:sz w:val="20"/>
          <w:szCs w:val="20"/>
        </w:rPr>
        <w:t xml:space="preserve"> </w:t>
      </w:r>
      <w:r w:rsidR="007F12B8" w:rsidRPr="00C059DE">
        <w:rPr>
          <w:iCs/>
          <w:sz w:val="20"/>
          <w:szCs w:val="20"/>
        </w:rPr>
        <w:t>9</w:t>
      </w:r>
      <w:r w:rsidRPr="00C059DE">
        <w:rPr>
          <w:sz w:val="20"/>
          <w:szCs w:val="20"/>
        </w:rPr>
        <w:t>(1):</w:t>
      </w:r>
      <w:r w:rsidR="007F12B8" w:rsidRPr="00C059DE">
        <w:rPr>
          <w:sz w:val="20"/>
          <w:szCs w:val="20"/>
        </w:rPr>
        <w:t xml:space="preserve"> 13–24. https://doi.org/10.1007/s10530-006-9001-0</w:t>
      </w:r>
    </w:p>
    <w:p w14:paraId="1FD5FC1A" w14:textId="550A004E" w:rsidR="00C1147D" w:rsidRPr="00C059DE" w:rsidRDefault="003B6391" w:rsidP="004271FB">
      <w:pPr>
        <w:spacing w:line="480" w:lineRule="auto"/>
        <w:ind w:left="454" w:hanging="454"/>
        <w:jc w:val="left"/>
        <w:rPr>
          <w:sz w:val="20"/>
          <w:szCs w:val="20"/>
        </w:rPr>
      </w:pPr>
      <w:r w:rsidRPr="00C059DE">
        <w:rPr>
          <w:sz w:val="20"/>
          <w:szCs w:val="20"/>
        </w:rPr>
        <w:t>Dobson, M., 2012</w:t>
      </w:r>
      <w:r w:rsidR="007F12B8" w:rsidRPr="00C059DE">
        <w:rPr>
          <w:sz w:val="20"/>
          <w:szCs w:val="20"/>
        </w:rPr>
        <w:t>. Identifying Invasive Freshwater Shrimps and Isopods</w:t>
      </w:r>
      <w:r w:rsidRPr="00C059DE">
        <w:rPr>
          <w:sz w:val="20"/>
          <w:szCs w:val="20"/>
        </w:rPr>
        <w:t>.</w:t>
      </w:r>
      <w:r w:rsidR="007F12B8" w:rsidRPr="00C059DE">
        <w:rPr>
          <w:sz w:val="20"/>
          <w:szCs w:val="20"/>
        </w:rPr>
        <w:t xml:space="preserve"> Freshwater Biological Association. Cumbria. England</w:t>
      </w:r>
    </w:p>
    <w:p w14:paraId="6F353900" w14:textId="645FBD4B" w:rsidR="00C1147D" w:rsidRPr="00C059DE" w:rsidRDefault="007F12B8" w:rsidP="004271FB">
      <w:pPr>
        <w:spacing w:line="480" w:lineRule="auto"/>
        <w:ind w:left="454" w:hanging="454"/>
        <w:jc w:val="left"/>
        <w:rPr>
          <w:sz w:val="20"/>
          <w:szCs w:val="20"/>
        </w:rPr>
      </w:pPr>
      <w:r w:rsidRPr="00C059DE">
        <w:rPr>
          <w:sz w:val="20"/>
          <w:szCs w:val="20"/>
        </w:rPr>
        <w:t>Dumont, H. J.</w:t>
      </w:r>
      <w:r w:rsidR="00493C6B" w:rsidRPr="00C059DE">
        <w:rPr>
          <w:sz w:val="20"/>
          <w:szCs w:val="20"/>
        </w:rPr>
        <w:t>, 1998</w:t>
      </w:r>
      <w:r w:rsidRPr="00C059DE">
        <w:rPr>
          <w:sz w:val="20"/>
          <w:szCs w:val="20"/>
        </w:rPr>
        <w:t>. The Caspian Lake: History, biota, structure, and funct</w:t>
      </w:r>
      <w:r w:rsidR="00493C6B" w:rsidRPr="00C059DE">
        <w:rPr>
          <w:sz w:val="20"/>
          <w:szCs w:val="20"/>
        </w:rPr>
        <w:t>ion. Limnology and Oceanography 43(1):</w:t>
      </w:r>
      <w:r w:rsidRPr="00C059DE">
        <w:rPr>
          <w:sz w:val="20"/>
          <w:szCs w:val="20"/>
        </w:rPr>
        <w:t xml:space="preserve"> 44–52. https://doi.org/10.4319/lo.1998.43.1.0044</w:t>
      </w:r>
    </w:p>
    <w:p w14:paraId="67D8B7BF" w14:textId="630AF439" w:rsidR="00C1147D" w:rsidRPr="00C059DE" w:rsidRDefault="00493C6B" w:rsidP="004271FB">
      <w:pPr>
        <w:widowControl w:val="0"/>
        <w:spacing w:line="480" w:lineRule="auto"/>
        <w:ind w:left="480" w:hanging="480"/>
        <w:rPr>
          <w:sz w:val="20"/>
          <w:szCs w:val="20"/>
        </w:rPr>
      </w:pPr>
      <w:r w:rsidRPr="00C059DE">
        <w:rPr>
          <w:sz w:val="20"/>
          <w:szCs w:val="20"/>
        </w:rPr>
        <w:t>Eggers, T. O. &amp;</w:t>
      </w:r>
      <w:r w:rsidR="007F12B8" w:rsidRPr="00C059DE">
        <w:rPr>
          <w:sz w:val="20"/>
          <w:szCs w:val="20"/>
        </w:rPr>
        <w:t xml:space="preserve"> </w:t>
      </w:r>
      <w:r w:rsidRPr="00C059DE">
        <w:rPr>
          <w:sz w:val="20"/>
          <w:szCs w:val="20"/>
        </w:rPr>
        <w:t>A. Martens, 2001</w:t>
      </w:r>
      <w:r w:rsidR="007F12B8" w:rsidRPr="00C059DE">
        <w:rPr>
          <w:sz w:val="20"/>
          <w:szCs w:val="20"/>
        </w:rPr>
        <w:t>. Bestimmungsschlüssel der Süßwasser-Amp</w:t>
      </w:r>
      <w:r w:rsidRPr="00C059DE">
        <w:rPr>
          <w:sz w:val="20"/>
          <w:szCs w:val="20"/>
        </w:rPr>
        <w:t>hipoda (Crustacea) Deutschlands.</w:t>
      </w:r>
      <w:r w:rsidR="007F12B8" w:rsidRPr="00C059DE">
        <w:rPr>
          <w:sz w:val="20"/>
          <w:szCs w:val="20"/>
        </w:rPr>
        <w:t xml:space="preserve"> </w:t>
      </w:r>
      <w:r w:rsidRPr="00C059DE">
        <w:rPr>
          <w:sz w:val="20"/>
          <w:szCs w:val="20"/>
        </w:rPr>
        <w:t>Lauterbornia</w:t>
      </w:r>
      <w:r w:rsidR="007F12B8" w:rsidRPr="00C059DE">
        <w:rPr>
          <w:sz w:val="20"/>
          <w:szCs w:val="20"/>
        </w:rPr>
        <w:t xml:space="preserve"> 42</w:t>
      </w:r>
      <w:r w:rsidRPr="00C059DE">
        <w:rPr>
          <w:sz w:val="20"/>
          <w:szCs w:val="20"/>
        </w:rPr>
        <w:t>:</w:t>
      </w:r>
      <w:r w:rsidR="007F12B8" w:rsidRPr="00C059DE">
        <w:rPr>
          <w:sz w:val="20"/>
          <w:szCs w:val="20"/>
        </w:rPr>
        <w:t xml:space="preserve"> 1-68</w:t>
      </w:r>
    </w:p>
    <w:p w14:paraId="000E193F" w14:textId="02583D3A" w:rsidR="00C1147D" w:rsidRPr="00C059DE" w:rsidRDefault="007F12B8" w:rsidP="004271FB">
      <w:pPr>
        <w:widowControl w:val="0"/>
        <w:spacing w:line="480" w:lineRule="auto"/>
        <w:ind w:left="480" w:hanging="480"/>
        <w:rPr>
          <w:sz w:val="20"/>
          <w:szCs w:val="20"/>
        </w:rPr>
      </w:pPr>
      <w:r w:rsidRPr="00C059DE">
        <w:rPr>
          <w:sz w:val="20"/>
          <w:szCs w:val="20"/>
        </w:rPr>
        <w:t>Elliott, M.</w:t>
      </w:r>
      <w:r w:rsidR="00493C6B" w:rsidRPr="00C059DE">
        <w:rPr>
          <w:sz w:val="20"/>
          <w:szCs w:val="20"/>
        </w:rPr>
        <w:t>, 2003</w:t>
      </w:r>
      <w:r w:rsidRPr="00C059DE">
        <w:rPr>
          <w:sz w:val="20"/>
          <w:szCs w:val="20"/>
        </w:rPr>
        <w:t xml:space="preserve">. Biological pollutants and biological pollution - An increasing cause for concern. </w:t>
      </w:r>
      <w:r w:rsidRPr="00C059DE">
        <w:rPr>
          <w:iCs/>
          <w:sz w:val="20"/>
          <w:szCs w:val="20"/>
        </w:rPr>
        <w:t>Marine Pollution Bulletin</w:t>
      </w:r>
      <w:r w:rsidRPr="00C059DE">
        <w:rPr>
          <w:sz w:val="20"/>
          <w:szCs w:val="20"/>
        </w:rPr>
        <w:t xml:space="preserve"> </w:t>
      </w:r>
      <w:r w:rsidRPr="00E0237C">
        <w:rPr>
          <w:iCs/>
          <w:sz w:val="20"/>
          <w:szCs w:val="20"/>
        </w:rPr>
        <w:t>46</w:t>
      </w:r>
      <w:r w:rsidR="00493C6B" w:rsidRPr="00C059DE">
        <w:rPr>
          <w:sz w:val="20"/>
          <w:szCs w:val="20"/>
        </w:rPr>
        <w:t>(3):</w:t>
      </w:r>
      <w:r w:rsidRPr="00C059DE">
        <w:rPr>
          <w:sz w:val="20"/>
          <w:szCs w:val="20"/>
        </w:rPr>
        <w:t xml:space="preserve"> 275–280. https://doi.org/10.1016/S0025-326X(02)00423-X</w:t>
      </w:r>
    </w:p>
    <w:p w14:paraId="37EB26DB" w14:textId="009BAB72" w:rsidR="00C1147D" w:rsidRPr="00C059DE" w:rsidRDefault="007F12B8" w:rsidP="004271FB">
      <w:pPr>
        <w:pStyle w:val="NormalWeb"/>
        <w:spacing w:line="480" w:lineRule="auto"/>
        <w:ind w:left="480" w:hanging="480"/>
        <w:rPr>
          <w:sz w:val="20"/>
          <w:szCs w:val="20"/>
        </w:rPr>
      </w:pPr>
      <w:r w:rsidRPr="00C059DE">
        <w:rPr>
          <w:sz w:val="20"/>
          <w:szCs w:val="20"/>
        </w:rPr>
        <w:t>Eur</w:t>
      </w:r>
      <w:r w:rsidR="00493C6B" w:rsidRPr="00C059DE">
        <w:rPr>
          <w:sz w:val="20"/>
          <w:szCs w:val="20"/>
        </w:rPr>
        <w:t>opean Environment Agency [EEA], 2018.</w:t>
      </w:r>
      <w:r w:rsidRPr="00C059DE">
        <w:rPr>
          <w:sz w:val="20"/>
          <w:szCs w:val="20"/>
        </w:rPr>
        <w:t xml:space="preserve"> European waters - Assessment of status and pressures 20</w:t>
      </w:r>
      <w:r w:rsidR="00493C6B" w:rsidRPr="00C059DE">
        <w:rPr>
          <w:sz w:val="20"/>
          <w:szCs w:val="20"/>
        </w:rPr>
        <w:t xml:space="preserve">18. EEA Report No 7/2018. EEA. Copenhagen. </w:t>
      </w:r>
      <w:r w:rsidRPr="00C059DE">
        <w:rPr>
          <w:sz w:val="20"/>
          <w:szCs w:val="20"/>
        </w:rPr>
        <w:t>Retrieved from: https://www.eea.europa.eu/publi catio ns/state-of-water</w:t>
      </w:r>
    </w:p>
    <w:p w14:paraId="533E7667" w14:textId="68F970FB" w:rsidR="00C1147D" w:rsidRPr="00C059DE" w:rsidRDefault="007F12B8" w:rsidP="004271FB">
      <w:pPr>
        <w:widowControl w:val="0"/>
        <w:spacing w:line="480" w:lineRule="auto"/>
        <w:ind w:left="480" w:hanging="480"/>
        <w:rPr>
          <w:sz w:val="20"/>
          <w:szCs w:val="20"/>
        </w:rPr>
      </w:pPr>
      <w:r w:rsidRPr="00C059DE">
        <w:rPr>
          <w:sz w:val="20"/>
          <w:szCs w:val="20"/>
        </w:rPr>
        <w:t>Flood, P. J.,</w:t>
      </w:r>
      <w:r w:rsidR="00493C6B" w:rsidRPr="00C059DE">
        <w:rPr>
          <w:sz w:val="20"/>
          <w:szCs w:val="20"/>
        </w:rPr>
        <w:t xml:space="preserve"> A. Duran</w:t>
      </w:r>
      <w:r w:rsidRPr="00C059DE">
        <w:rPr>
          <w:sz w:val="20"/>
          <w:szCs w:val="20"/>
        </w:rPr>
        <w:t>,</w:t>
      </w:r>
      <w:r w:rsidR="00493C6B" w:rsidRPr="00C059DE">
        <w:rPr>
          <w:sz w:val="20"/>
          <w:szCs w:val="20"/>
        </w:rPr>
        <w:t xml:space="preserve"> M. Barton</w:t>
      </w:r>
      <w:r w:rsidRPr="00C059DE">
        <w:rPr>
          <w:sz w:val="20"/>
          <w:szCs w:val="20"/>
        </w:rPr>
        <w:t>,</w:t>
      </w:r>
      <w:r w:rsidR="00493C6B" w:rsidRPr="00C059DE">
        <w:rPr>
          <w:sz w:val="20"/>
          <w:szCs w:val="20"/>
        </w:rPr>
        <w:t xml:space="preserve"> A. E. Mercado-Molina</w:t>
      </w:r>
      <w:r w:rsidRPr="00C059DE">
        <w:rPr>
          <w:sz w:val="20"/>
          <w:szCs w:val="20"/>
        </w:rPr>
        <w:t xml:space="preserve"> &amp;</w:t>
      </w:r>
      <w:r w:rsidR="00493C6B" w:rsidRPr="00C059DE">
        <w:rPr>
          <w:sz w:val="20"/>
          <w:szCs w:val="20"/>
        </w:rPr>
        <w:t xml:space="preserve"> J. C. Trexler, 2020</w:t>
      </w:r>
      <w:r w:rsidRPr="00C059DE">
        <w:rPr>
          <w:sz w:val="20"/>
          <w:szCs w:val="20"/>
        </w:rPr>
        <w:t xml:space="preserve">. Invasion impacts on functions and services of aquatic ecosystems. </w:t>
      </w:r>
      <w:r w:rsidRPr="00C059DE">
        <w:rPr>
          <w:iCs/>
          <w:sz w:val="20"/>
          <w:szCs w:val="20"/>
        </w:rPr>
        <w:t>Hydrobiologia</w:t>
      </w:r>
      <w:r w:rsidRPr="00C059DE">
        <w:rPr>
          <w:sz w:val="20"/>
          <w:szCs w:val="20"/>
        </w:rPr>
        <w:t xml:space="preserve"> </w:t>
      </w:r>
      <w:r w:rsidRPr="00C059DE">
        <w:rPr>
          <w:iCs/>
          <w:sz w:val="20"/>
          <w:szCs w:val="20"/>
        </w:rPr>
        <w:t>847</w:t>
      </w:r>
      <w:r w:rsidR="00493C6B" w:rsidRPr="00C059DE">
        <w:rPr>
          <w:sz w:val="20"/>
          <w:szCs w:val="20"/>
        </w:rPr>
        <w:t>(7):</w:t>
      </w:r>
      <w:r w:rsidRPr="00C059DE">
        <w:rPr>
          <w:sz w:val="20"/>
          <w:szCs w:val="20"/>
        </w:rPr>
        <w:t xml:space="preserve"> 1571–1586. https://doi.org/10.1007/s10750-020-04211-3</w:t>
      </w:r>
    </w:p>
    <w:p w14:paraId="1E51228A" w14:textId="42F9C41E" w:rsidR="00C1147D" w:rsidRPr="00C059DE" w:rsidRDefault="007F12B8" w:rsidP="004271FB">
      <w:pPr>
        <w:widowControl w:val="0"/>
        <w:spacing w:line="480" w:lineRule="auto"/>
        <w:ind w:left="480" w:hanging="480"/>
        <w:rPr>
          <w:sz w:val="20"/>
          <w:szCs w:val="20"/>
        </w:rPr>
      </w:pPr>
      <w:r w:rsidRPr="00C059DE">
        <w:rPr>
          <w:sz w:val="20"/>
          <w:szCs w:val="20"/>
        </w:rPr>
        <w:t>Früh, D.,</w:t>
      </w:r>
      <w:r w:rsidR="00493C6B" w:rsidRPr="00C059DE">
        <w:rPr>
          <w:sz w:val="20"/>
          <w:szCs w:val="20"/>
        </w:rPr>
        <w:t xml:space="preserve"> S. Stoll</w:t>
      </w:r>
      <w:r w:rsidRPr="00C059DE">
        <w:rPr>
          <w:sz w:val="20"/>
          <w:szCs w:val="20"/>
        </w:rPr>
        <w:t xml:space="preserve"> &amp;</w:t>
      </w:r>
      <w:r w:rsidR="00493C6B" w:rsidRPr="00C059DE">
        <w:rPr>
          <w:sz w:val="20"/>
          <w:szCs w:val="20"/>
        </w:rPr>
        <w:t xml:space="preserve"> P. Haase, 2012a</w:t>
      </w:r>
      <w:r w:rsidRPr="00C059DE">
        <w:rPr>
          <w:sz w:val="20"/>
          <w:szCs w:val="20"/>
        </w:rPr>
        <w:t xml:space="preserve">. Physico-chemical variables determining the invasion risk of freshwater habitats by alien mollusks and crustaceans. Ecology and </w:t>
      </w:r>
      <w:r w:rsidR="00493C6B" w:rsidRPr="00C059DE">
        <w:rPr>
          <w:sz w:val="20"/>
          <w:szCs w:val="20"/>
        </w:rPr>
        <w:t>Evolution 2(11):</w:t>
      </w:r>
      <w:r w:rsidRPr="00C059DE">
        <w:rPr>
          <w:sz w:val="20"/>
          <w:szCs w:val="20"/>
        </w:rPr>
        <w:t xml:space="preserve"> 2843–2853. https://doi.org/10.1002/ece3.382</w:t>
      </w:r>
    </w:p>
    <w:p w14:paraId="29A6C8CC" w14:textId="3003ACA9" w:rsidR="00C1147D" w:rsidRPr="00C059DE" w:rsidRDefault="007F12B8" w:rsidP="004271FB">
      <w:pPr>
        <w:widowControl w:val="0"/>
        <w:spacing w:line="480" w:lineRule="auto"/>
        <w:ind w:left="480" w:hanging="480"/>
        <w:rPr>
          <w:sz w:val="20"/>
          <w:szCs w:val="20"/>
        </w:rPr>
      </w:pPr>
      <w:r w:rsidRPr="00C059DE">
        <w:rPr>
          <w:sz w:val="20"/>
          <w:szCs w:val="20"/>
        </w:rPr>
        <w:t>Früh, D.,</w:t>
      </w:r>
      <w:r w:rsidR="00493C6B" w:rsidRPr="00C059DE">
        <w:rPr>
          <w:sz w:val="20"/>
          <w:szCs w:val="20"/>
        </w:rPr>
        <w:t xml:space="preserve"> S. Stoll</w:t>
      </w:r>
      <w:r w:rsidRPr="00C059DE">
        <w:rPr>
          <w:sz w:val="20"/>
          <w:szCs w:val="20"/>
        </w:rPr>
        <w:t xml:space="preserve"> &amp;</w:t>
      </w:r>
      <w:r w:rsidR="00493C6B" w:rsidRPr="00C059DE">
        <w:rPr>
          <w:sz w:val="20"/>
          <w:szCs w:val="20"/>
        </w:rPr>
        <w:t xml:space="preserve"> P. Haase, 2012b</w:t>
      </w:r>
      <w:r w:rsidRPr="00C059DE">
        <w:rPr>
          <w:sz w:val="20"/>
          <w:szCs w:val="20"/>
        </w:rPr>
        <w:t xml:space="preserve">. Physicochemical and morphological degradation of stream and river habitats increases invasion risk. </w:t>
      </w:r>
      <w:r w:rsidRPr="00C059DE">
        <w:rPr>
          <w:iCs/>
          <w:sz w:val="20"/>
          <w:szCs w:val="20"/>
        </w:rPr>
        <w:t>Biological Invasions</w:t>
      </w:r>
      <w:r w:rsidRPr="00C059DE">
        <w:rPr>
          <w:sz w:val="20"/>
          <w:szCs w:val="20"/>
        </w:rPr>
        <w:t xml:space="preserve"> </w:t>
      </w:r>
      <w:r w:rsidRPr="00C059DE">
        <w:rPr>
          <w:iCs/>
          <w:sz w:val="20"/>
          <w:szCs w:val="20"/>
        </w:rPr>
        <w:t>14</w:t>
      </w:r>
      <w:r w:rsidR="00493C6B" w:rsidRPr="00C059DE">
        <w:rPr>
          <w:sz w:val="20"/>
          <w:szCs w:val="20"/>
        </w:rPr>
        <w:t>(11):</w:t>
      </w:r>
      <w:r w:rsidRPr="00C059DE">
        <w:rPr>
          <w:sz w:val="20"/>
          <w:szCs w:val="20"/>
        </w:rPr>
        <w:t xml:space="preserve"> 2243–2253. https://doi.org/10.1007/s10530-012-0226-9</w:t>
      </w:r>
    </w:p>
    <w:p w14:paraId="7E720A94" w14:textId="33ED3813" w:rsidR="00C1147D" w:rsidRPr="00C059DE" w:rsidRDefault="007F12B8" w:rsidP="004271FB">
      <w:pPr>
        <w:widowControl w:val="0"/>
        <w:spacing w:line="480" w:lineRule="auto"/>
        <w:ind w:left="480" w:hanging="480"/>
        <w:rPr>
          <w:sz w:val="20"/>
          <w:szCs w:val="20"/>
        </w:rPr>
      </w:pPr>
      <w:r w:rsidRPr="00C059DE">
        <w:rPr>
          <w:sz w:val="20"/>
          <w:szCs w:val="20"/>
        </w:rPr>
        <w:t>Gabriels, W.,</w:t>
      </w:r>
      <w:r w:rsidR="00493C6B" w:rsidRPr="00C059DE">
        <w:rPr>
          <w:sz w:val="20"/>
          <w:szCs w:val="20"/>
        </w:rPr>
        <w:t xml:space="preserve"> P. L. M. Goethals</w:t>
      </w:r>
      <w:r w:rsidRPr="00C059DE">
        <w:rPr>
          <w:sz w:val="20"/>
          <w:szCs w:val="20"/>
        </w:rPr>
        <w:t xml:space="preserve"> &amp;</w:t>
      </w:r>
      <w:r w:rsidR="00493C6B" w:rsidRPr="00C059DE">
        <w:rPr>
          <w:sz w:val="20"/>
          <w:szCs w:val="20"/>
        </w:rPr>
        <w:t xml:space="preserve"> N. De Pauw, 2005</w:t>
      </w:r>
      <w:r w:rsidRPr="00C059DE">
        <w:rPr>
          <w:sz w:val="20"/>
          <w:szCs w:val="20"/>
        </w:rPr>
        <w:t xml:space="preserve">. Implications of taxonomic modifications and alien species on biological water quality assessment as exemplified by the Belgian Biotic Index method. </w:t>
      </w:r>
      <w:r w:rsidRPr="00C059DE">
        <w:rPr>
          <w:iCs/>
          <w:sz w:val="20"/>
          <w:szCs w:val="20"/>
        </w:rPr>
        <w:t>Hydrobiologia</w:t>
      </w:r>
      <w:r w:rsidRPr="00C059DE">
        <w:rPr>
          <w:sz w:val="20"/>
          <w:szCs w:val="20"/>
        </w:rPr>
        <w:t xml:space="preserve"> </w:t>
      </w:r>
      <w:r w:rsidRPr="00C059DE">
        <w:rPr>
          <w:iCs/>
          <w:sz w:val="20"/>
          <w:szCs w:val="20"/>
        </w:rPr>
        <w:t>542</w:t>
      </w:r>
      <w:r w:rsidR="00493C6B" w:rsidRPr="00C059DE">
        <w:rPr>
          <w:sz w:val="20"/>
          <w:szCs w:val="20"/>
        </w:rPr>
        <w:t>(1):</w:t>
      </w:r>
      <w:r w:rsidRPr="00C059DE">
        <w:rPr>
          <w:sz w:val="20"/>
          <w:szCs w:val="20"/>
        </w:rPr>
        <w:t xml:space="preserve"> 137–150. https://doi.org/10.1007/s10750-004-1452-7</w:t>
      </w:r>
    </w:p>
    <w:p w14:paraId="780CD31D" w14:textId="1DAD09FB" w:rsidR="00C1147D" w:rsidRPr="00C059DE" w:rsidRDefault="007F12B8" w:rsidP="004271FB">
      <w:pPr>
        <w:widowControl w:val="0"/>
        <w:spacing w:line="480" w:lineRule="auto"/>
        <w:ind w:left="480" w:hanging="480"/>
        <w:rPr>
          <w:sz w:val="20"/>
          <w:szCs w:val="20"/>
        </w:rPr>
      </w:pPr>
      <w:r w:rsidRPr="00C059DE">
        <w:rPr>
          <w:sz w:val="20"/>
          <w:szCs w:val="20"/>
        </w:rPr>
        <w:lastRenderedPageBreak/>
        <w:t>Gallardo, B.,</w:t>
      </w:r>
      <w:r w:rsidR="00493C6B" w:rsidRPr="00C059DE">
        <w:rPr>
          <w:sz w:val="20"/>
          <w:szCs w:val="20"/>
        </w:rPr>
        <w:t xml:space="preserve"> M. Clavero</w:t>
      </w:r>
      <w:r w:rsidRPr="00C059DE">
        <w:rPr>
          <w:sz w:val="20"/>
          <w:szCs w:val="20"/>
        </w:rPr>
        <w:t>,</w:t>
      </w:r>
      <w:r w:rsidR="00493C6B" w:rsidRPr="00C059DE">
        <w:rPr>
          <w:sz w:val="20"/>
          <w:szCs w:val="20"/>
        </w:rPr>
        <w:t xml:space="preserve"> M. I. Sánchez</w:t>
      </w:r>
      <w:r w:rsidRPr="00C059DE">
        <w:rPr>
          <w:sz w:val="20"/>
          <w:szCs w:val="20"/>
        </w:rPr>
        <w:t xml:space="preserve"> &amp;</w:t>
      </w:r>
      <w:r w:rsidR="00493C6B" w:rsidRPr="00C059DE">
        <w:rPr>
          <w:sz w:val="20"/>
          <w:szCs w:val="20"/>
        </w:rPr>
        <w:t xml:space="preserve"> M. Vilà, 2016</w:t>
      </w:r>
      <w:r w:rsidRPr="00C059DE">
        <w:rPr>
          <w:sz w:val="20"/>
          <w:szCs w:val="20"/>
        </w:rPr>
        <w:t xml:space="preserve">. Global ecological impacts of invasive species in aquatic ecosystems. </w:t>
      </w:r>
      <w:r w:rsidRPr="00C059DE">
        <w:rPr>
          <w:iCs/>
          <w:sz w:val="20"/>
          <w:szCs w:val="20"/>
        </w:rPr>
        <w:t>Global Change Biology</w:t>
      </w:r>
      <w:r w:rsidRPr="00C059DE">
        <w:rPr>
          <w:sz w:val="20"/>
          <w:szCs w:val="20"/>
        </w:rPr>
        <w:t xml:space="preserve"> </w:t>
      </w:r>
      <w:r w:rsidRPr="00C059DE">
        <w:rPr>
          <w:iCs/>
          <w:sz w:val="20"/>
          <w:szCs w:val="20"/>
        </w:rPr>
        <w:t>22</w:t>
      </w:r>
      <w:r w:rsidR="00493C6B" w:rsidRPr="00C059DE">
        <w:rPr>
          <w:sz w:val="20"/>
          <w:szCs w:val="20"/>
        </w:rPr>
        <w:t>(1):</w:t>
      </w:r>
      <w:r w:rsidRPr="00C059DE">
        <w:rPr>
          <w:sz w:val="20"/>
          <w:szCs w:val="20"/>
        </w:rPr>
        <w:t xml:space="preserve"> 151–163. https://doi.org/10.1111/gcb.13004</w:t>
      </w:r>
    </w:p>
    <w:p w14:paraId="1F0BE969" w14:textId="1B3FA7BF" w:rsidR="00C1147D" w:rsidRPr="00C059DE" w:rsidRDefault="007F12B8" w:rsidP="004271FB">
      <w:pPr>
        <w:widowControl w:val="0"/>
        <w:spacing w:line="480" w:lineRule="auto"/>
        <w:ind w:left="480" w:hanging="480"/>
        <w:rPr>
          <w:sz w:val="20"/>
          <w:szCs w:val="20"/>
        </w:rPr>
      </w:pPr>
      <w:r w:rsidRPr="00C059DE">
        <w:rPr>
          <w:sz w:val="20"/>
          <w:szCs w:val="20"/>
        </w:rPr>
        <w:t>Gergs, R.,</w:t>
      </w:r>
      <w:r w:rsidR="00493C6B" w:rsidRPr="00C059DE">
        <w:rPr>
          <w:sz w:val="20"/>
          <w:szCs w:val="20"/>
        </w:rPr>
        <w:t xml:space="preserve"> L. Schlag</w:t>
      </w:r>
      <w:r w:rsidRPr="00C059DE">
        <w:rPr>
          <w:sz w:val="20"/>
          <w:szCs w:val="20"/>
        </w:rPr>
        <w:t xml:space="preserve"> &amp;</w:t>
      </w:r>
      <w:r w:rsidR="00493C6B" w:rsidRPr="00C059DE">
        <w:rPr>
          <w:sz w:val="20"/>
          <w:szCs w:val="20"/>
        </w:rPr>
        <w:t xml:space="preserve"> K. O. Rothhaupt, 2013</w:t>
      </w:r>
      <w:r w:rsidRPr="00C059DE">
        <w:rPr>
          <w:sz w:val="20"/>
          <w:szCs w:val="20"/>
        </w:rPr>
        <w:t xml:space="preserve">. Different ammonia tolerances may facilitate spatial coexistence of </w:t>
      </w:r>
      <w:r w:rsidRPr="00E0237C">
        <w:rPr>
          <w:i/>
          <w:sz w:val="20"/>
          <w:szCs w:val="20"/>
        </w:rPr>
        <w:t>Gammarus roeselii</w:t>
      </w:r>
      <w:r w:rsidRPr="00C059DE">
        <w:rPr>
          <w:sz w:val="20"/>
          <w:szCs w:val="20"/>
        </w:rPr>
        <w:t xml:space="preserve"> and the strong invader </w:t>
      </w:r>
      <w:r w:rsidRPr="00E0237C">
        <w:rPr>
          <w:i/>
          <w:sz w:val="20"/>
          <w:szCs w:val="20"/>
        </w:rPr>
        <w:t>Dikerogammarus villosus</w:t>
      </w:r>
      <w:r w:rsidRPr="00C059DE">
        <w:rPr>
          <w:sz w:val="20"/>
          <w:szCs w:val="20"/>
        </w:rPr>
        <w:t xml:space="preserve">. </w:t>
      </w:r>
      <w:r w:rsidRPr="00C059DE">
        <w:rPr>
          <w:iCs/>
          <w:sz w:val="20"/>
          <w:szCs w:val="20"/>
        </w:rPr>
        <w:t>Biological Invasions</w:t>
      </w:r>
      <w:r w:rsidRPr="00C059DE">
        <w:rPr>
          <w:sz w:val="20"/>
          <w:szCs w:val="20"/>
        </w:rPr>
        <w:t xml:space="preserve"> </w:t>
      </w:r>
      <w:r w:rsidRPr="00C059DE">
        <w:rPr>
          <w:iCs/>
          <w:sz w:val="20"/>
          <w:szCs w:val="20"/>
        </w:rPr>
        <w:t>15</w:t>
      </w:r>
      <w:r w:rsidR="00493C6B" w:rsidRPr="00C059DE">
        <w:rPr>
          <w:sz w:val="20"/>
          <w:szCs w:val="20"/>
        </w:rPr>
        <w:t>(8):</w:t>
      </w:r>
      <w:r w:rsidRPr="00C059DE">
        <w:rPr>
          <w:sz w:val="20"/>
          <w:szCs w:val="20"/>
        </w:rPr>
        <w:t xml:space="preserve"> 1783–1793. https://doi.org/10.1007/s10530-013-0408-0</w:t>
      </w:r>
    </w:p>
    <w:p w14:paraId="27062DF3" w14:textId="344C2375" w:rsidR="00C1147D" w:rsidRPr="00C059DE" w:rsidRDefault="007F12B8" w:rsidP="004271FB">
      <w:pPr>
        <w:spacing w:line="480" w:lineRule="auto"/>
        <w:ind w:left="454" w:hanging="454"/>
        <w:jc w:val="left"/>
        <w:rPr>
          <w:sz w:val="20"/>
          <w:szCs w:val="20"/>
        </w:rPr>
      </w:pPr>
      <w:r w:rsidRPr="00C059DE">
        <w:rPr>
          <w:sz w:val="20"/>
          <w:szCs w:val="20"/>
        </w:rPr>
        <w:t>Gollasch, S.</w:t>
      </w:r>
      <w:r w:rsidR="00493C6B" w:rsidRPr="00C059DE">
        <w:rPr>
          <w:sz w:val="20"/>
          <w:szCs w:val="20"/>
        </w:rPr>
        <w:t>, 2007</w:t>
      </w:r>
      <w:r w:rsidRPr="00C059DE">
        <w:rPr>
          <w:sz w:val="20"/>
          <w:szCs w:val="20"/>
        </w:rPr>
        <w:t>:  Marine vs. freshwater invaders: is shipping the key vector for species introductions to Europe?. In:</w:t>
      </w:r>
      <w:r w:rsidR="00493C6B" w:rsidRPr="00C059DE">
        <w:rPr>
          <w:sz w:val="20"/>
          <w:szCs w:val="20"/>
        </w:rPr>
        <w:t xml:space="preserve"> Gherardi, F. (eds),</w:t>
      </w:r>
      <w:r w:rsidRPr="00C059DE">
        <w:rPr>
          <w:sz w:val="20"/>
          <w:szCs w:val="20"/>
        </w:rPr>
        <w:t xml:space="preserve"> Biological invaders in inland waters: Profi</w:t>
      </w:r>
      <w:r w:rsidR="00493C6B" w:rsidRPr="00C059DE">
        <w:rPr>
          <w:sz w:val="20"/>
          <w:szCs w:val="20"/>
        </w:rPr>
        <w:t xml:space="preserve">les, distribution, and threats. </w:t>
      </w:r>
      <w:r w:rsidRPr="00C059DE">
        <w:rPr>
          <w:sz w:val="20"/>
          <w:szCs w:val="20"/>
        </w:rPr>
        <w:t>Invading Nature - Spri</w:t>
      </w:r>
      <w:r w:rsidR="00493C6B" w:rsidRPr="00C059DE">
        <w:rPr>
          <w:sz w:val="20"/>
          <w:szCs w:val="20"/>
        </w:rPr>
        <w:t>nger Series In Invasion Ecology.</w:t>
      </w:r>
      <w:r w:rsidRPr="00C059DE">
        <w:rPr>
          <w:sz w:val="20"/>
          <w:szCs w:val="20"/>
        </w:rPr>
        <w:t xml:space="preserve"> vol 2. Springer,</w:t>
      </w:r>
      <w:r w:rsidR="00493C6B" w:rsidRPr="00C059DE">
        <w:rPr>
          <w:sz w:val="20"/>
          <w:szCs w:val="20"/>
        </w:rPr>
        <w:t xml:space="preserve"> Dordrecht:</w:t>
      </w:r>
      <w:r w:rsidRPr="00C059DE">
        <w:rPr>
          <w:sz w:val="20"/>
          <w:szCs w:val="20"/>
        </w:rPr>
        <w:t xml:space="preserve"> 339-345</w:t>
      </w:r>
    </w:p>
    <w:p w14:paraId="331D7DB9" w14:textId="2A92CBDD" w:rsidR="00C1147D" w:rsidRPr="00C059DE" w:rsidRDefault="007F12B8" w:rsidP="004271FB">
      <w:pPr>
        <w:spacing w:line="480" w:lineRule="auto"/>
        <w:ind w:left="454" w:hanging="454"/>
        <w:jc w:val="left"/>
        <w:rPr>
          <w:sz w:val="20"/>
          <w:szCs w:val="20"/>
        </w:rPr>
      </w:pPr>
      <w:r w:rsidRPr="00C059DE">
        <w:rPr>
          <w:sz w:val="20"/>
          <w:szCs w:val="20"/>
        </w:rPr>
        <w:t>Grabowski, M.,</w:t>
      </w:r>
      <w:r w:rsidR="00493C6B" w:rsidRPr="00C059DE">
        <w:rPr>
          <w:sz w:val="20"/>
          <w:szCs w:val="20"/>
        </w:rPr>
        <w:t xml:space="preserve"> K. Bacela &amp; A. Konopacka, 2007</w:t>
      </w:r>
      <w:r w:rsidR="008101F7">
        <w:rPr>
          <w:sz w:val="20"/>
          <w:szCs w:val="20"/>
        </w:rPr>
        <w:t>.</w:t>
      </w:r>
      <w:r w:rsidRPr="00C059DE">
        <w:rPr>
          <w:sz w:val="20"/>
          <w:szCs w:val="20"/>
        </w:rPr>
        <w:t xml:space="preserve"> How to be an invasive gammarid (Amphipoda: Gammaroidea) – co</w:t>
      </w:r>
      <w:r w:rsidR="00493C6B" w:rsidRPr="00C059DE">
        <w:rPr>
          <w:sz w:val="20"/>
          <w:szCs w:val="20"/>
        </w:rPr>
        <w:t>mparison of life history traits.</w:t>
      </w:r>
      <w:r w:rsidRPr="00C059DE">
        <w:rPr>
          <w:sz w:val="20"/>
          <w:szCs w:val="20"/>
        </w:rPr>
        <w:t xml:space="preserve"> Hydrobiologia 746: 245-254</w:t>
      </w:r>
    </w:p>
    <w:p w14:paraId="0D6CEFC3" w14:textId="5CA3AB10" w:rsidR="00C1147D" w:rsidRPr="00C059DE" w:rsidRDefault="007F12B8" w:rsidP="004271FB">
      <w:pPr>
        <w:spacing w:line="480" w:lineRule="auto"/>
        <w:ind w:left="454" w:hanging="454"/>
        <w:jc w:val="left"/>
        <w:rPr>
          <w:sz w:val="20"/>
          <w:szCs w:val="20"/>
        </w:rPr>
      </w:pPr>
      <w:r w:rsidRPr="00C059DE">
        <w:rPr>
          <w:sz w:val="20"/>
          <w:szCs w:val="20"/>
        </w:rPr>
        <w:t>Grabowski, M.,</w:t>
      </w:r>
      <w:r w:rsidR="00493C6B" w:rsidRPr="00C059DE">
        <w:rPr>
          <w:sz w:val="20"/>
          <w:szCs w:val="20"/>
        </w:rPr>
        <w:t xml:space="preserve"> K. Bacela</w:t>
      </w:r>
      <w:r w:rsidRPr="00C059DE">
        <w:rPr>
          <w:sz w:val="20"/>
          <w:szCs w:val="20"/>
        </w:rPr>
        <w:t>,</w:t>
      </w:r>
      <w:r w:rsidR="00493C6B" w:rsidRPr="00C059DE">
        <w:rPr>
          <w:sz w:val="20"/>
          <w:szCs w:val="20"/>
        </w:rPr>
        <w:t xml:space="preserve"> A. Konopacka &amp; K. Jazdzewski, 2009</w:t>
      </w:r>
      <w:r w:rsidR="008101F7">
        <w:rPr>
          <w:sz w:val="20"/>
          <w:szCs w:val="20"/>
        </w:rPr>
        <w:t>.</w:t>
      </w:r>
      <w:r w:rsidRPr="00C059DE">
        <w:rPr>
          <w:sz w:val="20"/>
          <w:szCs w:val="20"/>
        </w:rPr>
        <w:t xml:space="preserve"> Salinity-related distribution of alien amphipods in rivers provides refugia for native species. </w:t>
      </w:r>
      <w:r w:rsidR="00493C6B" w:rsidRPr="00C059DE">
        <w:rPr>
          <w:sz w:val="20"/>
          <w:szCs w:val="20"/>
        </w:rPr>
        <w:t>Biological I</w:t>
      </w:r>
      <w:r w:rsidR="00EC0AC5">
        <w:rPr>
          <w:sz w:val="20"/>
          <w:szCs w:val="20"/>
        </w:rPr>
        <w:t>n</w:t>
      </w:r>
      <w:r w:rsidR="00493C6B" w:rsidRPr="00C059DE">
        <w:rPr>
          <w:sz w:val="20"/>
          <w:szCs w:val="20"/>
        </w:rPr>
        <w:t xml:space="preserve">vasions </w:t>
      </w:r>
      <w:r w:rsidRPr="00C059DE">
        <w:rPr>
          <w:sz w:val="20"/>
          <w:szCs w:val="20"/>
        </w:rPr>
        <w:t>11</w:t>
      </w:r>
      <w:r w:rsidR="00493C6B" w:rsidRPr="00C059DE">
        <w:rPr>
          <w:sz w:val="20"/>
          <w:szCs w:val="20"/>
        </w:rPr>
        <w:t>(9):</w:t>
      </w:r>
      <w:r w:rsidRPr="00C059DE">
        <w:rPr>
          <w:sz w:val="20"/>
          <w:szCs w:val="20"/>
        </w:rPr>
        <w:t xml:space="preserve"> 2107-2117. https://doi.org/10.1007/s10530-009-9502-8</w:t>
      </w:r>
    </w:p>
    <w:p w14:paraId="2736BF3E" w14:textId="2D9BD68D" w:rsidR="00C1147D" w:rsidRDefault="007F12B8" w:rsidP="004271FB">
      <w:pPr>
        <w:spacing w:line="480" w:lineRule="auto"/>
        <w:ind w:left="454" w:hanging="454"/>
        <w:jc w:val="left"/>
        <w:rPr>
          <w:sz w:val="20"/>
          <w:szCs w:val="20"/>
        </w:rPr>
      </w:pPr>
      <w:r w:rsidRPr="00C059DE">
        <w:rPr>
          <w:sz w:val="20"/>
          <w:szCs w:val="20"/>
        </w:rPr>
        <w:t>Green P</w:t>
      </w:r>
      <w:r w:rsidR="00493C6B" w:rsidRPr="00C059DE">
        <w:rPr>
          <w:sz w:val="20"/>
          <w:szCs w:val="20"/>
        </w:rPr>
        <w:t xml:space="preserve">. </w:t>
      </w:r>
      <w:r w:rsidRPr="00C059DE">
        <w:rPr>
          <w:sz w:val="20"/>
          <w:szCs w:val="20"/>
        </w:rPr>
        <w:t>T</w:t>
      </w:r>
      <w:r w:rsidR="00493C6B" w:rsidRPr="00C059DE">
        <w:rPr>
          <w:sz w:val="20"/>
          <w:szCs w:val="20"/>
        </w:rPr>
        <w:t>.</w:t>
      </w:r>
      <w:r w:rsidRPr="00C059DE">
        <w:rPr>
          <w:sz w:val="20"/>
          <w:szCs w:val="20"/>
        </w:rPr>
        <w:t>,</w:t>
      </w:r>
      <w:r w:rsidR="00493C6B" w:rsidRPr="00C059DE">
        <w:rPr>
          <w:sz w:val="20"/>
          <w:szCs w:val="20"/>
        </w:rPr>
        <w:t xml:space="preserve"> D. J. O’Dowd</w:t>
      </w:r>
      <w:r w:rsidRPr="00C059DE">
        <w:rPr>
          <w:sz w:val="20"/>
          <w:szCs w:val="20"/>
        </w:rPr>
        <w:t>,</w:t>
      </w:r>
      <w:r w:rsidR="00493C6B" w:rsidRPr="00C059DE">
        <w:rPr>
          <w:sz w:val="20"/>
          <w:szCs w:val="20"/>
        </w:rPr>
        <w:t xml:space="preserve"> K. L. Abbott</w:t>
      </w:r>
      <w:r w:rsidRPr="00C059DE">
        <w:rPr>
          <w:sz w:val="20"/>
          <w:szCs w:val="20"/>
        </w:rPr>
        <w:t>,</w:t>
      </w:r>
      <w:r w:rsidR="00493C6B" w:rsidRPr="00C059DE">
        <w:rPr>
          <w:sz w:val="20"/>
          <w:szCs w:val="20"/>
        </w:rPr>
        <w:t xml:space="preserve"> M. Jeffery</w:t>
      </w:r>
      <w:r w:rsidRPr="00C059DE">
        <w:rPr>
          <w:sz w:val="20"/>
          <w:szCs w:val="20"/>
        </w:rPr>
        <w:t>,</w:t>
      </w:r>
      <w:r w:rsidR="00493C6B" w:rsidRPr="00C059DE">
        <w:rPr>
          <w:sz w:val="20"/>
          <w:szCs w:val="20"/>
        </w:rPr>
        <w:t xml:space="preserve"> K. Retallick &amp; R. Mac Nally, 2011</w:t>
      </w:r>
      <w:r w:rsidR="008101F7">
        <w:rPr>
          <w:sz w:val="20"/>
          <w:szCs w:val="20"/>
        </w:rPr>
        <w:t>.</w:t>
      </w:r>
      <w:r w:rsidRPr="00C059DE">
        <w:rPr>
          <w:sz w:val="20"/>
          <w:szCs w:val="20"/>
        </w:rPr>
        <w:t xml:space="preserve"> Invasional meltdown: invader-invader mutualism facilitates a secondary invasion. Ecology 92:1758–1768</w:t>
      </w:r>
    </w:p>
    <w:p w14:paraId="559C3D21" w14:textId="21830F20" w:rsidR="00C62EEB" w:rsidRPr="00C059DE" w:rsidRDefault="00C62EEB" w:rsidP="00C62EEB">
      <w:pPr>
        <w:pStyle w:val="NormalWeb"/>
        <w:spacing w:line="480" w:lineRule="auto"/>
        <w:ind w:left="480" w:hanging="480"/>
        <w:rPr>
          <w:sz w:val="20"/>
          <w:szCs w:val="20"/>
        </w:rPr>
      </w:pPr>
      <w:r w:rsidRPr="00C059DE">
        <w:rPr>
          <w:sz w:val="20"/>
          <w:szCs w:val="20"/>
        </w:rPr>
        <w:t>Guareschi, S., A. Laini, J. England, T. Johns, M. Winter &amp; P. J. Wood, 2021</w:t>
      </w:r>
      <w:r>
        <w:rPr>
          <w:sz w:val="20"/>
          <w:szCs w:val="20"/>
        </w:rPr>
        <w:t>a</w:t>
      </w:r>
      <w:r w:rsidRPr="00C059DE">
        <w:rPr>
          <w:sz w:val="20"/>
          <w:szCs w:val="20"/>
        </w:rPr>
        <w:t xml:space="preserve">. Invasive species influence macroinvertebrate biomonitoring tools and functional diversity in British rivers. </w:t>
      </w:r>
      <w:r w:rsidRPr="00C059DE">
        <w:rPr>
          <w:iCs/>
          <w:sz w:val="20"/>
          <w:szCs w:val="20"/>
        </w:rPr>
        <w:t>Journal of Applied Ecology</w:t>
      </w:r>
      <w:r w:rsidRPr="00C059DE">
        <w:rPr>
          <w:sz w:val="20"/>
          <w:szCs w:val="20"/>
        </w:rPr>
        <w:t xml:space="preserve"> </w:t>
      </w:r>
      <w:r w:rsidRPr="00C059DE">
        <w:rPr>
          <w:iCs/>
          <w:sz w:val="20"/>
          <w:szCs w:val="20"/>
        </w:rPr>
        <w:t>58</w:t>
      </w:r>
      <w:r w:rsidRPr="00C059DE">
        <w:rPr>
          <w:sz w:val="20"/>
          <w:szCs w:val="20"/>
        </w:rPr>
        <w:t>(1): 135–147. https://doi.org/10.1111/1365-2664.13795</w:t>
      </w:r>
    </w:p>
    <w:p w14:paraId="4E829D43" w14:textId="5433DAB7" w:rsidR="00355DA2" w:rsidRPr="00C059DE" w:rsidRDefault="00355DA2" w:rsidP="004271FB">
      <w:pPr>
        <w:spacing w:line="480" w:lineRule="auto"/>
        <w:ind w:left="454" w:hanging="454"/>
        <w:jc w:val="left"/>
        <w:rPr>
          <w:sz w:val="20"/>
          <w:szCs w:val="20"/>
        </w:rPr>
      </w:pPr>
      <w:r>
        <w:rPr>
          <w:sz w:val="20"/>
          <w:szCs w:val="20"/>
        </w:rPr>
        <w:t>Guareschi, S., A. Laini, J. England, J. Barrett &amp; P. J. Wood, 2021</w:t>
      </w:r>
      <w:r w:rsidR="00C62EEB">
        <w:rPr>
          <w:sz w:val="20"/>
          <w:szCs w:val="20"/>
        </w:rPr>
        <w:t>b</w:t>
      </w:r>
      <w:r>
        <w:rPr>
          <w:sz w:val="20"/>
          <w:szCs w:val="20"/>
        </w:rPr>
        <w:t xml:space="preserve">. Multiple co-occurrent alien invaders constrain aquatic biodiversity in rivers. Ecological Applications 31(6). </w:t>
      </w:r>
      <w:hyperlink r:id="rId18" w:history="1">
        <w:r w:rsidRPr="00355DA2">
          <w:rPr>
            <w:rStyle w:val="Hyperlink"/>
            <w:sz w:val="20"/>
            <w:szCs w:val="20"/>
            <w:lang w:val="en-US"/>
          </w:rPr>
          <w:t>https://doi.org/10.1002/eap.2385</w:t>
        </w:r>
      </w:hyperlink>
    </w:p>
    <w:p w14:paraId="6F382694" w14:textId="0DE66420" w:rsidR="00C1147D" w:rsidRDefault="007F12B8" w:rsidP="004271FB">
      <w:pPr>
        <w:spacing w:line="480" w:lineRule="auto"/>
        <w:ind w:left="454" w:hanging="454"/>
        <w:jc w:val="left"/>
        <w:rPr>
          <w:sz w:val="20"/>
          <w:szCs w:val="20"/>
        </w:rPr>
      </w:pPr>
      <w:r w:rsidRPr="00C059DE">
        <w:rPr>
          <w:sz w:val="20"/>
          <w:szCs w:val="20"/>
        </w:rPr>
        <w:t>Haas, G.,</w:t>
      </w:r>
      <w:r w:rsidR="00B5001B" w:rsidRPr="00C059DE">
        <w:rPr>
          <w:sz w:val="20"/>
          <w:szCs w:val="20"/>
        </w:rPr>
        <w:t xml:space="preserve"> M. Brunke &amp; B. Streit, 2002</w:t>
      </w:r>
      <w:r w:rsidR="008101F7">
        <w:rPr>
          <w:sz w:val="20"/>
          <w:szCs w:val="20"/>
        </w:rPr>
        <w:t>.</w:t>
      </w:r>
      <w:r w:rsidRPr="00C059DE">
        <w:rPr>
          <w:sz w:val="20"/>
          <w:szCs w:val="20"/>
        </w:rPr>
        <w:t xml:space="preserve"> Fast turnover in dominance of exotic species in the Rhine River determines biodiversity and ecosystem function: an affair between amphipods and mussels. In:</w:t>
      </w:r>
      <w:r w:rsidR="00B5001B" w:rsidRPr="00C059DE">
        <w:rPr>
          <w:sz w:val="20"/>
          <w:szCs w:val="20"/>
        </w:rPr>
        <w:t xml:space="preserve"> Leppäkoski, E., S. Gollasch, S. Olenin (eds),</w:t>
      </w:r>
      <w:r w:rsidRPr="00C059DE">
        <w:rPr>
          <w:sz w:val="20"/>
          <w:szCs w:val="20"/>
        </w:rPr>
        <w:t xml:space="preserve"> Invasive Aquatic </w:t>
      </w:r>
      <w:r w:rsidR="00B5001B" w:rsidRPr="00C059DE">
        <w:rPr>
          <w:sz w:val="20"/>
          <w:szCs w:val="20"/>
        </w:rPr>
        <w:t>Species of Europe. Distribution.</w:t>
      </w:r>
      <w:r w:rsidRPr="00C059DE">
        <w:rPr>
          <w:sz w:val="20"/>
          <w:szCs w:val="20"/>
        </w:rPr>
        <w:t xml:space="preserve"> Impacts and Management</w:t>
      </w:r>
      <w:r w:rsidR="00B5001B" w:rsidRPr="00C059DE">
        <w:rPr>
          <w:sz w:val="20"/>
          <w:szCs w:val="20"/>
        </w:rPr>
        <w:t>.</w:t>
      </w:r>
      <w:r w:rsidRPr="00C059DE">
        <w:rPr>
          <w:sz w:val="20"/>
          <w:szCs w:val="20"/>
        </w:rPr>
        <w:t xml:space="preserve"> Kluwer Academic Publishers</w:t>
      </w:r>
      <w:r w:rsidR="00B5001B" w:rsidRPr="00C059DE">
        <w:rPr>
          <w:sz w:val="20"/>
          <w:szCs w:val="20"/>
        </w:rPr>
        <w:t>.</w:t>
      </w:r>
      <w:r w:rsidRPr="00C059DE">
        <w:rPr>
          <w:sz w:val="20"/>
          <w:szCs w:val="20"/>
        </w:rPr>
        <w:t xml:space="preserve"> 426-432</w:t>
      </w:r>
    </w:p>
    <w:p w14:paraId="771FE570" w14:textId="32211779" w:rsidR="00977DCD" w:rsidRPr="00C059DE" w:rsidRDefault="00977DCD" w:rsidP="004271FB">
      <w:pPr>
        <w:spacing w:line="480" w:lineRule="auto"/>
        <w:ind w:left="454" w:hanging="454"/>
        <w:jc w:val="left"/>
        <w:rPr>
          <w:sz w:val="20"/>
          <w:szCs w:val="20"/>
        </w:rPr>
      </w:pPr>
      <w:r>
        <w:rPr>
          <w:sz w:val="20"/>
          <w:szCs w:val="20"/>
        </w:rPr>
        <w:t>Haubrock, P. J., F. Pilotto, G. Innocenti, S. Cianfanelli &amp; P. Haase, 2021</w:t>
      </w:r>
      <w:r w:rsidR="008101F7">
        <w:rPr>
          <w:sz w:val="20"/>
          <w:szCs w:val="20"/>
        </w:rPr>
        <w:t>.</w:t>
      </w:r>
      <w:r>
        <w:rPr>
          <w:sz w:val="20"/>
          <w:szCs w:val="20"/>
        </w:rPr>
        <w:t xml:space="preserve"> Two centuries for an almost complete community turnover from native to non-native species in a riverine ecosystem</w:t>
      </w:r>
      <w:r w:rsidR="008101F7">
        <w:rPr>
          <w:sz w:val="20"/>
          <w:szCs w:val="20"/>
        </w:rPr>
        <w:t xml:space="preserve">. Global Change Biology 27(3): 606-623. </w:t>
      </w:r>
      <w:r w:rsidR="008101F7" w:rsidRPr="008101F7">
        <w:rPr>
          <w:sz w:val="20"/>
          <w:szCs w:val="20"/>
        </w:rPr>
        <w:t>10.1111/gcb.15442</w:t>
      </w:r>
    </w:p>
    <w:p w14:paraId="582CEFFA" w14:textId="3D0BDB23" w:rsidR="00C1147D" w:rsidRPr="00C059DE" w:rsidRDefault="007F12B8" w:rsidP="004271FB">
      <w:pPr>
        <w:spacing w:line="480" w:lineRule="auto"/>
        <w:ind w:left="454" w:hanging="454"/>
        <w:jc w:val="left"/>
        <w:rPr>
          <w:sz w:val="20"/>
          <w:szCs w:val="20"/>
        </w:rPr>
      </w:pPr>
      <w:r w:rsidRPr="00C059DE">
        <w:rPr>
          <w:sz w:val="20"/>
          <w:szCs w:val="20"/>
        </w:rPr>
        <w:t>Havel, J. E.,</w:t>
      </w:r>
      <w:r w:rsidR="00B5001B" w:rsidRPr="00C059DE">
        <w:rPr>
          <w:sz w:val="20"/>
          <w:szCs w:val="20"/>
        </w:rPr>
        <w:t xml:space="preserve"> K. E. Kovalenko</w:t>
      </w:r>
      <w:r w:rsidRPr="00C059DE">
        <w:rPr>
          <w:sz w:val="20"/>
          <w:szCs w:val="20"/>
        </w:rPr>
        <w:t>,</w:t>
      </w:r>
      <w:r w:rsidR="00B5001B" w:rsidRPr="00C059DE">
        <w:rPr>
          <w:sz w:val="20"/>
          <w:szCs w:val="20"/>
        </w:rPr>
        <w:t xml:space="preserve"> S. M. Thomaz</w:t>
      </w:r>
      <w:r w:rsidRPr="00C059DE">
        <w:rPr>
          <w:sz w:val="20"/>
          <w:szCs w:val="20"/>
        </w:rPr>
        <w:t>,</w:t>
      </w:r>
      <w:r w:rsidR="00B5001B" w:rsidRPr="00C059DE">
        <w:rPr>
          <w:sz w:val="20"/>
          <w:szCs w:val="20"/>
        </w:rPr>
        <w:t xml:space="preserve"> S. Amalfitano</w:t>
      </w:r>
      <w:r w:rsidRPr="00C059DE">
        <w:rPr>
          <w:sz w:val="20"/>
          <w:szCs w:val="20"/>
        </w:rPr>
        <w:t xml:space="preserve"> &amp;</w:t>
      </w:r>
      <w:r w:rsidR="00B5001B" w:rsidRPr="00C059DE">
        <w:rPr>
          <w:sz w:val="20"/>
          <w:szCs w:val="20"/>
        </w:rPr>
        <w:t xml:space="preserve"> L. B. Kats, 2015</w:t>
      </w:r>
      <w:r w:rsidRPr="00C059DE">
        <w:rPr>
          <w:sz w:val="20"/>
          <w:szCs w:val="20"/>
        </w:rPr>
        <w:t xml:space="preserve">. Aquatic invasive species: challenges for the future. </w:t>
      </w:r>
      <w:r w:rsidRPr="00C059DE">
        <w:rPr>
          <w:iCs/>
          <w:sz w:val="20"/>
          <w:szCs w:val="20"/>
        </w:rPr>
        <w:t>Hydrobiologia</w:t>
      </w:r>
      <w:r w:rsidR="008101F7">
        <w:rPr>
          <w:iCs/>
          <w:sz w:val="20"/>
          <w:szCs w:val="20"/>
        </w:rPr>
        <w:t>.</w:t>
      </w:r>
      <w:r w:rsidRPr="00C059DE">
        <w:rPr>
          <w:sz w:val="20"/>
          <w:szCs w:val="20"/>
        </w:rPr>
        <w:t xml:space="preserve"> </w:t>
      </w:r>
      <w:r w:rsidRPr="00C059DE">
        <w:rPr>
          <w:iCs/>
          <w:sz w:val="20"/>
          <w:szCs w:val="20"/>
        </w:rPr>
        <w:t>750</w:t>
      </w:r>
      <w:r w:rsidR="00B5001B" w:rsidRPr="00C059DE">
        <w:rPr>
          <w:sz w:val="20"/>
          <w:szCs w:val="20"/>
        </w:rPr>
        <w:t>(1):</w:t>
      </w:r>
      <w:r w:rsidRPr="00C059DE">
        <w:rPr>
          <w:sz w:val="20"/>
          <w:szCs w:val="20"/>
        </w:rPr>
        <w:t xml:space="preserve"> 147–170. https://doi.org/10.1007/s10750-014-2166-0</w:t>
      </w:r>
    </w:p>
    <w:p w14:paraId="4EFF3F88" w14:textId="235BC1FC" w:rsidR="00C1147D" w:rsidRPr="00C059DE" w:rsidRDefault="00B5001B" w:rsidP="004271FB">
      <w:pPr>
        <w:widowControl w:val="0"/>
        <w:spacing w:line="480" w:lineRule="auto"/>
        <w:ind w:left="480" w:hanging="480"/>
        <w:rPr>
          <w:sz w:val="20"/>
          <w:szCs w:val="20"/>
        </w:rPr>
      </w:pPr>
      <w:r w:rsidRPr="00C059DE">
        <w:rPr>
          <w:sz w:val="20"/>
          <w:szCs w:val="20"/>
        </w:rPr>
        <w:t>Hermoso, V.</w:t>
      </w:r>
      <w:r w:rsidR="007F12B8" w:rsidRPr="00C059DE">
        <w:rPr>
          <w:sz w:val="20"/>
          <w:szCs w:val="20"/>
        </w:rPr>
        <w:t xml:space="preserve"> &amp;</w:t>
      </w:r>
      <w:r w:rsidRPr="00C059DE">
        <w:rPr>
          <w:sz w:val="20"/>
          <w:szCs w:val="20"/>
        </w:rPr>
        <w:t xml:space="preserve"> M. Clavero, 2013</w:t>
      </w:r>
      <w:r w:rsidR="007F12B8" w:rsidRPr="00C059DE">
        <w:rPr>
          <w:sz w:val="20"/>
          <w:szCs w:val="20"/>
        </w:rPr>
        <w:t>. Revisiting ecological integrity 30</w:t>
      </w:r>
      <w:r w:rsidRPr="00C059DE">
        <w:rPr>
          <w:sz w:val="20"/>
          <w:szCs w:val="20"/>
        </w:rPr>
        <w:t xml:space="preserve"> </w:t>
      </w:r>
      <w:r w:rsidR="007F12B8" w:rsidRPr="00C059DE">
        <w:rPr>
          <w:sz w:val="20"/>
          <w:szCs w:val="20"/>
        </w:rPr>
        <w:t xml:space="preserve">years later: Non-native species and the misdiagnosis of freshwater ecosystem health. </w:t>
      </w:r>
      <w:r w:rsidR="007F12B8" w:rsidRPr="00C059DE">
        <w:rPr>
          <w:iCs/>
          <w:sz w:val="20"/>
          <w:szCs w:val="20"/>
        </w:rPr>
        <w:t>Fish and Fisheries</w:t>
      </w:r>
      <w:r w:rsidR="007F12B8" w:rsidRPr="00C059DE">
        <w:rPr>
          <w:sz w:val="20"/>
          <w:szCs w:val="20"/>
        </w:rPr>
        <w:t xml:space="preserve"> </w:t>
      </w:r>
      <w:r w:rsidR="007F12B8" w:rsidRPr="00C059DE">
        <w:rPr>
          <w:iCs/>
          <w:sz w:val="20"/>
          <w:szCs w:val="20"/>
        </w:rPr>
        <w:t>14</w:t>
      </w:r>
      <w:r w:rsidRPr="00C059DE">
        <w:rPr>
          <w:sz w:val="20"/>
          <w:szCs w:val="20"/>
        </w:rPr>
        <w:t>(3):</w:t>
      </w:r>
      <w:r w:rsidR="007F12B8" w:rsidRPr="00C059DE">
        <w:rPr>
          <w:sz w:val="20"/>
          <w:szCs w:val="20"/>
        </w:rPr>
        <w:t xml:space="preserve"> 416–423. https://doi.org/10.1111/j.1467-2979.2012.00471.x</w:t>
      </w:r>
    </w:p>
    <w:p w14:paraId="31352BF5" w14:textId="7D892E80" w:rsidR="00C1147D" w:rsidRPr="00C059DE" w:rsidRDefault="00B5001B" w:rsidP="004271FB">
      <w:pPr>
        <w:widowControl w:val="0"/>
        <w:spacing w:line="480" w:lineRule="auto"/>
        <w:ind w:left="480" w:hanging="480"/>
        <w:rPr>
          <w:sz w:val="20"/>
          <w:szCs w:val="20"/>
        </w:rPr>
      </w:pPr>
      <w:r w:rsidRPr="00C059DE">
        <w:rPr>
          <w:sz w:val="20"/>
          <w:szCs w:val="20"/>
        </w:rPr>
        <w:t>Holdich, D. M.</w:t>
      </w:r>
      <w:r w:rsidR="007F12B8" w:rsidRPr="00C059DE">
        <w:rPr>
          <w:sz w:val="20"/>
          <w:szCs w:val="20"/>
        </w:rPr>
        <w:t xml:space="preserve"> &amp;</w:t>
      </w:r>
      <w:r w:rsidRPr="00C059DE">
        <w:rPr>
          <w:sz w:val="20"/>
          <w:szCs w:val="20"/>
        </w:rPr>
        <w:t xml:space="preserve"> M. Pöckl, 2007</w:t>
      </w:r>
      <w:r w:rsidR="007F12B8" w:rsidRPr="00C059DE">
        <w:rPr>
          <w:sz w:val="20"/>
          <w:szCs w:val="20"/>
        </w:rPr>
        <w:t xml:space="preserve">. Invasive crustaceans in European inland waters. </w:t>
      </w:r>
      <w:r w:rsidR="007F12B8" w:rsidRPr="00C059DE">
        <w:rPr>
          <w:iCs/>
          <w:sz w:val="20"/>
          <w:szCs w:val="20"/>
        </w:rPr>
        <w:t>Biological Invaders in Inland Waters: Profiles, Distribution, and Threats</w:t>
      </w:r>
      <w:r w:rsidRPr="00C059DE">
        <w:rPr>
          <w:iCs/>
          <w:sz w:val="20"/>
          <w:szCs w:val="20"/>
        </w:rPr>
        <w:t>.</w:t>
      </w:r>
      <w:r w:rsidR="007F12B8" w:rsidRPr="00C059DE">
        <w:rPr>
          <w:sz w:val="20"/>
          <w:szCs w:val="20"/>
        </w:rPr>
        <w:t xml:space="preserve"> 29–75. https://doi.org/10.1007/978-1-4020-6029-8_2</w:t>
      </w:r>
    </w:p>
    <w:p w14:paraId="5FE430E4" w14:textId="7BE9AF76" w:rsidR="00C1147D" w:rsidRPr="00C059DE" w:rsidRDefault="007F12B8" w:rsidP="004271FB">
      <w:pPr>
        <w:widowControl w:val="0"/>
        <w:spacing w:line="480" w:lineRule="auto"/>
        <w:ind w:left="480" w:hanging="480"/>
        <w:rPr>
          <w:sz w:val="20"/>
          <w:szCs w:val="20"/>
        </w:rPr>
      </w:pPr>
      <w:r w:rsidRPr="00C059DE">
        <w:rPr>
          <w:sz w:val="20"/>
          <w:szCs w:val="20"/>
        </w:rPr>
        <w:t>Hudina, S.,</w:t>
      </w:r>
      <w:r w:rsidR="00B5001B" w:rsidRPr="00C059DE">
        <w:rPr>
          <w:sz w:val="20"/>
          <w:szCs w:val="20"/>
        </w:rPr>
        <w:t xml:space="preserve"> M. Faller</w:t>
      </w:r>
      <w:r w:rsidRPr="00C059DE">
        <w:rPr>
          <w:sz w:val="20"/>
          <w:szCs w:val="20"/>
        </w:rPr>
        <w:t>,</w:t>
      </w:r>
      <w:r w:rsidR="00B5001B" w:rsidRPr="00C059DE">
        <w:rPr>
          <w:sz w:val="20"/>
          <w:szCs w:val="20"/>
        </w:rPr>
        <w:t xml:space="preserve"> A. Lucić</w:t>
      </w:r>
      <w:r w:rsidRPr="00C059DE">
        <w:rPr>
          <w:sz w:val="20"/>
          <w:szCs w:val="20"/>
        </w:rPr>
        <w:t>,</w:t>
      </w:r>
      <w:r w:rsidR="00B5001B" w:rsidRPr="00C059DE">
        <w:rPr>
          <w:sz w:val="20"/>
          <w:szCs w:val="20"/>
        </w:rPr>
        <w:t xml:space="preserve"> G. Klobučar</w:t>
      </w:r>
      <w:r w:rsidRPr="00C059DE">
        <w:rPr>
          <w:sz w:val="20"/>
          <w:szCs w:val="20"/>
        </w:rPr>
        <w:t xml:space="preserve"> &amp;</w:t>
      </w:r>
      <w:r w:rsidR="00B5001B" w:rsidRPr="00C059DE">
        <w:rPr>
          <w:sz w:val="20"/>
          <w:szCs w:val="20"/>
        </w:rPr>
        <w:t xml:space="preserve"> I. Maguire, 2009</w:t>
      </w:r>
      <w:r w:rsidRPr="00C059DE">
        <w:rPr>
          <w:sz w:val="20"/>
          <w:szCs w:val="20"/>
        </w:rPr>
        <w:t xml:space="preserve">. Distribution and dispersal of two invasive crayfish species in the Drava River basin, Croatia. </w:t>
      </w:r>
      <w:r w:rsidRPr="00C059DE">
        <w:rPr>
          <w:iCs/>
          <w:sz w:val="20"/>
          <w:szCs w:val="20"/>
        </w:rPr>
        <w:t>Knowledge and Management of Aquatic Ecosystems</w:t>
      </w:r>
      <w:r w:rsidRPr="00C059DE">
        <w:rPr>
          <w:sz w:val="20"/>
          <w:szCs w:val="20"/>
        </w:rPr>
        <w:t xml:space="preserve"> </w:t>
      </w:r>
      <w:r w:rsidRPr="00C059DE">
        <w:rPr>
          <w:iCs/>
          <w:sz w:val="20"/>
          <w:szCs w:val="20"/>
        </w:rPr>
        <w:t>394</w:t>
      </w:r>
      <w:r w:rsidRPr="00C059DE">
        <w:rPr>
          <w:sz w:val="20"/>
          <w:szCs w:val="20"/>
        </w:rPr>
        <w:t>–</w:t>
      </w:r>
      <w:r w:rsidRPr="00C059DE">
        <w:rPr>
          <w:iCs/>
          <w:sz w:val="20"/>
          <w:szCs w:val="20"/>
        </w:rPr>
        <w:t>395</w:t>
      </w:r>
      <w:r w:rsidRPr="00C059DE">
        <w:rPr>
          <w:sz w:val="20"/>
          <w:szCs w:val="20"/>
        </w:rPr>
        <w:t>. https://doi.org/10.1051/kmae/2009023</w:t>
      </w:r>
    </w:p>
    <w:p w14:paraId="50348154" w14:textId="3265E5A3" w:rsidR="00C1147D" w:rsidRPr="00C059DE" w:rsidRDefault="00B5001B" w:rsidP="004271FB">
      <w:pPr>
        <w:spacing w:line="480" w:lineRule="auto"/>
        <w:ind w:left="454" w:hanging="454"/>
        <w:jc w:val="left"/>
        <w:rPr>
          <w:sz w:val="20"/>
          <w:szCs w:val="20"/>
        </w:rPr>
      </w:pPr>
      <w:r w:rsidRPr="00C059DE">
        <w:rPr>
          <w:sz w:val="20"/>
          <w:szCs w:val="20"/>
        </w:rPr>
        <w:t>Illies, J., 1978: Limnofauna Europaea.</w:t>
      </w:r>
      <w:r w:rsidR="007F12B8" w:rsidRPr="00C059DE">
        <w:rPr>
          <w:sz w:val="20"/>
          <w:szCs w:val="20"/>
        </w:rPr>
        <w:t xml:space="preserve"> Stuttgart</w:t>
      </w:r>
      <w:r w:rsidRPr="00C059DE">
        <w:rPr>
          <w:sz w:val="20"/>
          <w:szCs w:val="20"/>
        </w:rPr>
        <w:t>.</w:t>
      </w:r>
      <w:r w:rsidR="007F12B8" w:rsidRPr="00C059DE">
        <w:rPr>
          <w:sz w:val="20"/>
          <w:szCs w:val="20"/>
        </w:rPr>
        <w:t xml:space="preserve"> </w:t>
      </w:r>
      <w:r w:rsidR="007F12B8" w:rsidRPr="00C059DE">
        <w:rPr>
          <w:iCs/>
          <w:sz w:val="20"/>
          <w:szCs w:val="20"/>
        </w:rPr>
        <w:t>Gustav Fischer Verlag</w:t>
      </w:r>
      <w:r w:rsidRPr="00C059DE">
        <w:rPr>
          <w:sz w:val="20"/>
          <w:szCs w:val="20"/>
        </w:rPr>
        <w:t>.</w:t>
      </w:r>
      <w:r w:rsidR="007F12B8" w:rsidRPr="00C059DE">
        <w:rPr>
          <w:sz w:val="20"/>
          <w:szCs w:val="20"/>
        </w:rPr>
        <w:t xml:space="preserve"> 532</w:t>
      </w:r>
      <w:r w:rsidRPr="00C059DE">
        <w:rPr>
          <w:sz w:val="20"/>
          <w:szCs w:val="20"/>
        </w:rPr>
        <w:t>p</w:t>
      </w:r>
    </w:p>
    <w:p w14:paraId="09525FF1" w14:textId="27435B04" w:rsidR="00C1147D" w:rsidRPr="00C059DE" w:rsidRDefault="00B5001B" w:rsidP="004271FB">
      <w:pPr>
        <w:widowControl w:val="0"/>
        <w:spacing w:line="480" w:lineRule="auto"/>
        <w:ind w:left="480" w:hanging="480"/>
        <w:rPr>
          <w:sz w:val="20"/>
          <w:szCs w:val="20"/>
        </w:rPr>
      </w:pPr>
      <w:r w:rsidRPr="00C059DE">
        <w:rPr>
          <w:sz w:val="20"/>
          <w:szCs w:val="20"/>
        </w:rPr>
        <w:t>Jabłońska-Barna, I.</w:t>
      </w:r>
      <w:r w:rsidR="007F12B8" w:rsidRPr="00C059DE">
        <w:rPr>
          <w:sz w:val="20"/>
          <w:szCs w:val="20"/>
        </w:rPr>
        <w:t xml:space="preserve"> &amp;</w:t>
      </w:r>
      <w:r w:rsidRPr="00C059DE">
        <w:rPr>
          <w:sz w:val="20"/>
          <w:szCs w:val="20"/>
        </w:rPr>
        <w:t xml:space="preserve"> J. Koszałka, 2020</w:t>
      </w:r>
      <w:r w:rsidR="007F12B8" w:rsidRPr="00C059DE">
        <w:rPr>
          <w:sz w:val="20"/>
          <w:szCs w:val="20"/>
        </w:rPr>
        <w:t xml:space="preserve">. Biocontamination of the </w:t>
      </w:r>
      <w:r w:rsidR="00EC0AC5">
        <w:rPr>
          <w:sz w:val="20"/>
          <w:szCs w:val="20"/>
        </w:rPr>
        <w:t>a</w:t>
      </w:r>
      <w:r w:rsidR="007F12B8" w:rsidRPr="00C059DE">
        <w:rPr>
          <w:sz w:val="20"/>
          <w:szCs w:val="20"/>
        </w:rPr>
        <w:t xml:space="preserve">quatic </w:t>
      </w:r>
      <w:r w:rsidR="00EC0AC5">
        <w:rPr>
          <w:sz w:val="20"/>
          <w:szCs w:val="20"/>
        </w:rPr>
        <w:t>a</w:t>
      </w:r>
      <w:r w:rsidR="007F12B8" w:rsidRPr="00C059DE">
        <w:rPr>
          <w:sz w:val="20"/>
          <w:szCs w:val="20"/>
        </w:rPr>
        <w:t xml:space="preserve">cosystems of Northeastern Poland. </w:t>
      </w:r>
      <w:r w:rsidR="007F12B8" w:rsidRPr="00C059DE">
        <w:rPr>
          <w:iCs/>
          <w:sz w:val="20"/>
          <w:szCs w:val="20"/>
        </w:rPr>
        <w:t>Handbook of Environmental Chemistry</w:t>
      </w:r>
      <w:r w:rsidR="007F12B8" w:rsidRPr="00C059DE">
        <w:rPr>
          <w:sz w:val="20"/>
          <w:szCs w:val="20"/>
        </w:rPr>
        <w:t xml:space="preserve"> </w:t>
      </w:r>
      <w:r w:rsidR="007F12B8" w:rsidRPr="00C059DE">
        <w:rPr>
          <w:iCs/>
          <w:sz w:val="20"/>
          <w:szCs w:val="20"/>
        </w:rPr>
        <w:t>87</w:t>
      </w:r>
      <w:r w:rsidRPr="00C059DE">
        <w:rPr>
          <w:sz w:val="20"/>
          <w:szCs w:val="20"/>
        </w:rPr>
        <w:t>:</w:t>
      </w:r>
      <w:r w:rsidR="007F12B8" w:rsidRPr="00C059DE">
        <w:rPr>
          <w:sz w:val="20"/>
          <w:szCs w:val="20"/>
        </w:rPr>
        <w:t xml:space="preserve"> 127–139. https://doi.org/10.1007/978-3-030-12139-6_6</w:t>
      </w:r>
    </w:p>
    <w:p w14:paraId="38374DA9" w14:textId="00A22209" w:rsidR="00C1147D" w:rsidRPr="00C059DE" w:rsidRDefault="00B5001B" w:rsidP="004271FB">
      <w:pPr>
        <w:spacing w:line="480" w:lineRule="auto"/>
        <w:ind w:left="454" w:hanging="454"/>
        <w:rPr>
          <w:sz w:val="20"/>
          <w:szCs w:val="20"/>
        </w:rPr>
      </w:pPr>
      <w:r w:rsidRPr="00C059DE">
        <w:rPr>
          <w:sz w:val="20"/>
          <w:szCs w:val="20"/>
        </w:rPr>
        <w:t>Jazdzewski, K., 1980.</w:t>
      </w:r>
      <w:r w:rsidR="007F12B8" w:rsidRPr="00C059DE">
        <w:rPr>
          <w:sz w:val="20"/>
          <w:szCs w:val="20"/>
        </w:rPr>
        <w:t xml:space="preserve"> Range extensions of some gammaridean species in European inland </w:t>
      </w:r>
      <w:r w:rsidRPr="00C059DE">
        <w:rPr>
          <w:sz w:val="20"/>
          <w:szCs w:val="20"/>
        </w:rPr>
        <w:t>waters caused by human activity.</w:t>
      </w:r>
      <w:r w:rsidR="007F12B8" w:rsidRPr="00C059DE">
        <w:rPr>
          <w:sz w:val="20"/>
          <w:szCs w:val="20"/>
        </w:rPr>
        <w:t xml:space="preserve"> Crustaceana, Supplement 6: 84-107</w:t>
      </w:r>
    </w:p>
    <w:p w14:paraId="3CAB0D35" w14:textId="6829FDCB" w:rsidR="00C1147D" w:rsidRPr="00C059DE" w:rsidRDefault="007F12B8" w:rsidP="004271FB">
      <w:pPr>
        <w:widowControl w:val="0"/>
        <w:spacing w:line="480" w:lineRule="auto"/>
        <w:ind w:left="480" w:hanging="480"/>
        <w:rPr>
          <w:sz w:val="20"/>
          <w:szCs w:val="20"/>
        </w:rPr>
      </w:pPr>
      <w:r w:rsidRPr="00C059DE">
        <w:rPr>
          <w:sz w:val="20"/>
          <w:szCs w:val="20"/>
        </w:rPr>
        <w:t>Jazdzewski, K.,</w:t>
      </w:r>
      <w:r w:rsidR="00B5001B" w:rsidRPr="00C059DE">
        <w:rPr>
          <w:sz w:val="20"/>
          <w:szCs w:val="20"/>
        </w:rPr>
        <w:t xml:space="preserve"> A. Konopacka</w:t>
      </w:r>
      <w:r w:rsidRPr="00C059DE">
        <w:rPr>
          <w:sz w:val="20"/>
          <w:szCs w:val="20"/>
        </w:rPr>
        <w:t xml:space="preserve"> &amp;</w:t>
      </w:r>
      <w:r w:rsidR="00B5001B" w:rsidRPr="00C059DE">
        <w:rPr>
          <w:sz w:val="20"/>
          <w:szCs w:val="20"/>
        </w:rPr>
        <w:t xml:space="preserve"> M. Grabowski, 2004</w:t>
      </w:r>
      <w:r w:rsidRPr="00C059DE">
        <w:rPr>
          <w:sz w:val="20"/>
          <w:szCs w:val="20"/>
        </w:rPr>
        <w:t xml:space="preserve">. Recent drastic changes in the gammarid fauna (Crustacea, Amphipoda) of the Vistula River deltaic system in Poland caused by alien invaders. </w:t>
      </w:r>
      <w:r w:rsidRPr="00C059DE">
        <w:rPr>
          <w:iCs/>
          <w:sz w:val="20"/>
          <w:szCs w:val="20"/>
        </w:rPr>
        <w:t>Diversity and Distributions</w:t>
      </w:r>
      <w:r w:rsidRPr="00C059DE">
        <w:rPr>
          <w:sz w:val="20"/>
          <w:szCs w:val="20"/>
        </w:rPr>
        <w:t xml:space="preserve"> </w:t>
      </w:r>
      <w:r w:rsidRPr="00C059DE">
        <w:rPr>
          <w:iCs/>
          <w:sz w:val="20"/>
          <w:szCs w:val="20"/>
        </w:rPr>
        <w:t>10</w:t>
      </w:r>
      <w:r w:rsidR="00B5001B" w:rsidRPr="00C059DE">
        <w:rPr>
          <w:sz w:val="20"/>
          <w:szCs w:val="20"/>
        </w:rPr>
        <w:t>(2):</w:t>
      </w:r>
      <w:r w:rsidRPr="00C059DE">
        <w:rPr>
          <w:sz w:val="20"/>
          <w:szCs w:val="20"/>
        </w:rPr>
        <w:t xml:space="preserve"> 81–87. https://doi.org/10.1111/j.1366-9516.2004.00062.x</w:t>
      </w:r>
    </w:p>
    <w:p w14:paraId="092688AB" w14:textId="31FC6D1A" w:rsidR="00C1147D" w:rsidRPr="00C059DE" w:rsidRDefault="00B5001B" w:rsidP="004271FB">
      <w:pPr>
        <w:spacing w:line="480" w:lineRule="auto"/>
        <w:ind w:left="454" w:hanging="454"/>
        <w:rPr>
          <w:sz w:val="20"/>
          <w:szCs w:val="20"/>
        </w:rPr>
      </w:pPr>
      <w:r w:rsidRPr="00C059DE">
        <w:rPr>
          <w:sz w:val="20"/>
          <w:szCs w:val="20"/>
        </w:rPr>
        <w:t>Karaman, G. S. &amp; S. Pinkster, 1977a</w:t>
      </w:r>
      <w:r w:rsidR="007F12B8" w:rsidRPr="00C059DE">
        <w:rPr>
          <w:sz w:val="20"/>
          <w:szCs w:val="20"/>
        </w:rPr>
        <w:t xml:space="preserve">. Freshwater </w:t>
      </w:r>
      <w:r w:rsidR="007F12B8" w:rsidRPr="00C059DE">
        <w:rPr>
          <w:i/>
          <w:sz w:val="20"/>
          <w:szCs w:val="20"/>
        </w:rPr>
        <w:t>Gammarus</w:t>
      </w:r>
      <w:r w:rsidR="007F12B8" w:rsidRPr="00C059DE">
        <w:rPr>
          <w:sz w:val="20"/>
          <w:szCs w:val="20"/>
        </w:rPr>
        <w:t xml:space="preserve"> species from Europe, North Africa, and adjacent regions of Asia (Crustacea – Amphipoda), </w:t>
      </w:r>
      <w:r w:rsidR="007F12B8" w:rsidRPr="00C059DE">
        <w:rPr>
          <w:i/>
          <w:sz w:val="20"/>
          <w:szCs w:val="20"/>
        </w:rPr>
        <w:t>Gammarus pulex</w:t>
      </w:r>
      <w:r w:rsidRPr="00C059DE">
        <w:rPr>
          <w:sz w:val="20"/>
          <w:szCs w:val="20"/>
        </w:rPr>
        <w:t xml:space="preserve"> group and related species.</w:t>
      </w:r>
      <w:r w:rsidR="007F12B8" w:rsidRPr="00C059DE">
        <w:rPr>
          <w:sz w:val="20"/>
          <w:szCs w:val="20"/>
        </w:rPr>
        <w:t xml:space="preserve"> </w:t>
      </w:r>
      <w:r w:rsidR="007F12B8" w:rsidRPr="00C059DE">
        <w:rPr>
          <w:iCs/>
          <w:sz w:val="20"/>
          <w:szCs w:val="20"/>
        </w:rPr>
        <w:t>Bijdr. Dierk.</w:t>
      </w:r>
      <w:r w:rsidRPr="00C059DE">
        <w:rPr>
          <w:sz w:val="20"/>
          <w:szCs w:val="20"/>
        </w:rPr>
        <w:t xml:space="preserve"> 47:</w:t>
      </w:r>
      <w:r w:rsidR="007F12B8" w:rsidRPr="00C059DE">
        <w:rPr>
          <w:sz w:val="20"/>
          <w:szCs w:val="20"/>
        </w:rPr>
        <w:t> 1–97</w:t>
      </w:r>
    </w:p>
    <w:p w14:paraId="2655B681" w14:textId="05E0B489" w:rsidR="00C1147D" w:rsidRPr="00C059DE" w:rsidRDefault="00B5001B" w:rsidP="004271FB">
      <w:pPr>
        <w:spacing w:line="480" w:lineRule="auto"/>
        <w:ind w:left="454" w:hanging="454"/>
        <w:rPr>
          <w:iCs/>
          <w:sz w:val="20"/>
          <w:szCs w:val="20"/>
        </w:rPr>
      </w:pPr>
      <w:r w:rsidRPr="00C059DE">
        <w:rPr>
          <w:sz w:val="20"/>
          <w:szCs w:val="20"/>
        </w:rPr>
        <w:t>Karaman, G. S. &amp; S. Pinkster, 1977b</w:t>
      </w:r>
      <w:r w:rsidR="007F12B8" w:rsidRPr="00C059DE">
        <w:rPr>
          <w:sz w:val="20"/>
          <w:szCs w:val="20"/>
        </w:rPr>
        <w:t xml:space="preserve">. Freshwater </w:t>
      </w:r>
      <w:r w:rsidR="007F12B8" w:rsidRPr="00C059DE">
        <w:rPr>
          <w:i/>
          <w:sz w:val="20"/>
          <w:szCs w:val="20"/>
        </w:rPr>
        <w:t>Gammarus species</w:t>
      </w:r>
      <w:r w:rsidR="007F12B8" w:rsidRPr="00C059DE">
        <w:rPr>
          <w:sz w:val="20"/>
          <w:szCs w:val="20"/>
        </w:rPr>
        <w:t xml:space="preserve"> from Europe, North Africa, and adjacent regions of Asia (Crustacea – Amphipoda), </w:t>
      </w:r>
      <w:r w:rsidR="007F12B8" w:rsidRPr="00C059DE">
        <w:rPr>
          <w:i/>
          <w:sz w:val="20"/>
          <w:szCs w:val="20"/>
        </w:rPr>
        <w:t>Gammarus roeselii</w:t>
      </w:r>
      <w:r w:rsidRPr="00C059DE">
        <w:rPr>
          <w:sz w:val="20"/>
          <w:szCs w:val="20"/>
        </w:rPr>
        <w:t xml:space="preserve"> group and related species.</w:t>
      </w:r>
      <w:r w:rsidR="007F12B8" w:rsidRPr="00C059DE">
        <w:rPr>
          <w:sz w:val="20"/>
          <w:szCs w:val="20"/>
        </w:rPr>
        <w:t xml:space="preserve"> </w:t>
      </w:r>
      <w:r w:rsidR="007F12B8" w:rsidRPr="00C059DE">
        <w:rPr>
          <w:iCs/>
          <w:sz w:val="20"/>
          <w:szCs w:val="20"/>
        </w:rPr>
        <w:t>Bijdr. Dierk</w:t>
      </w:r>
      <w:r w:rsidRPr="00C059DE">
        <w:rPr>
          <w:iCs/>
          <w:sz w:val="20"/>
          <w:szCs w:val="20"/>
        </w:rPr>
        <w:t>. 47:</w:t>
      </w:r>
      <w:r w:rsidR="007F12B8" w:rsidRPr="00C059DE">
        <w:rPr>
          <w:iCs/>
          <w:sz w:val="20"/>
          <w:szCs w:val="20"/>
        </w:rPr>
        <w:t xml:space="preserve"> 165-196</w:t>
      </w:r>
    </w:p>
    <w:p w14:paraId="4147370C" w14:textId="35063950" w:rsidR="00C1147D" w:rsidRDefault="007F12B8" w:rsidP="004271FB">
      <w:pPr>
        <w:widowControl w:val="0"/>
        <w:spacing w:line="480" w:lineRule="auto"/>
        <w:ind w:left="480" w:hanging="480"/>
        <w:rPr>
          <w:sz w:val="20"/>
          <w:szCs w:val="20"/>
        </w:rPr>
      </w:pPr>
      <w:r w:rsidRPr="00C059DE">
        <w:rPr>
          <w:sz w:val="20"/>
          <w:szCs w:val="20"/>
        </w:rPr>
        <w:t>Karatayev, A. Y.,</w:t>
      </w:r>
      <w:r w:rsidR="00B5001B" w:rsidRPr="00C059DE">
        <w:rPr>
          <w:sz w:val="20"/>
          <w:szCs w:val="20"/>
        </w:rPr>
        <w:t xml:space="preserve"> L. E. Burlakova</w:t>
      </w:r>
      <w:r w:rsidRPr="00C059DE">
        <w:rPr>
          <w:sz w:val="20"/>
          <w:szCs w:val="20"/>
        </w:rPr>
        <w:t>,</w:t>
      </w:r>
      <w:r w:rsidR="00B5001B" w:rsidRPr="00C059DE">
        <w:rPr>
          <w:sz w:val="20"/>
          <w:szCs w:val="20"/>
        </w:rPr>
        <w:t xml:space="preserve"> D. K. Padilla</w:t>
      </w:r>
      <w:r w:rsidRPr="00C059DE">
        <w:rPr>
          <w:sz w:val="20"/>
          <w:szCs w:val="20"/>
        </w:rPr>
        <w:t>,</w:t>
      </w:r>
      <w:r w:rsidR="00B5001B" w:rsidRPr="00C059DE">
        <w:rPr>
          <w:sz w:val="20"/>
          <w:szCs w:val="20"/>
        </w:rPr>
        <w:t xml:space="preserve"> S. E. Mastitsky</w:t>
      </w:r>
      <w:r w:rsidRPr="00C059DE">
        <w:rPr>
          <w:sz w:val="20"/>
          <w:szCs w:val="20"/>
        </w:rPr>
        <w:t xml:space="preserve"> &amp;</w:t>
      </w:r>
      <w:r w:rsidR="00B5001B" w:rsidRPr="00C059DE">
        <w:rPr>
          <w:sz w:val="20"/>
          <w:szCs w:val="20"/>
        </w:rPr>
        <w:t xml:space="preserve"> S. Olenin, 2009</w:t>
      </w:r>
      <w:r w:rsidRPr="00C059DE">
        <w:rPr>
          <w:sz w:val="20"/>
          <w:szCs w:val="20"/>
        </w:rPr>
        <w:t xml:space="preserve">. Invaders are not a random selection of species. </w:t>
      </w:r>
      <w:r w:rsidRPr="00C059DE">
        <w:rPr>
          <w:iCs/>
          <w:sz w:val="20"/>
          <w:szCs w:val="20"/>
        </w:rPr>
        <w:t>Biological Invasions</w:t>
      </w:r>
      <w:r w:rsidRPr="00C059DE">
        <w:rPr>
          <w:sz w:val="20"/>
          <w:szCs w:val="20"/>
        </w:rPr>
        <w:t xml:space="preserve"> </w:t>
      </w:r>
      <w:r w:rsidRPr="00C059DE">
        <w:rPr>
          <w:iCs/>
          <w:sz w:val="20"/>
          <w:szCs w:val="20"/>
        </w:rPr>
        <w:t>11</w:t>
      </w:r>
      <w:r w:rsidR="00B5001B" w:rsidRPr="00C059DE">
        <w:rPr>
          <w:sz w:val="20"/>
          <w:szCs w:val="20"/>
        </w:rPr>
        <w:t>(9):</w:t>
      </w:r>
      <w:r w:rsidRPr="00C059DE">
        <w:rPr>
          <w:sz w:val="20"/>
          <w:szCs w:val="20"/>
        </w:rPr>
        <w:t xml:space="preserve"> 2009–2019. </w:t>
      </w:r>
      <w:hyperlink r:id="rId19" w:history="1">
        <w:r w:rsidR="003C4F28" w:rsidRPr="002E1FEC">
          <w:rPr>
            <w:rStyle w:val="Hyperlink"/>
            <w:sz w:val="20"/>
            <w:szCs w:val="20"/>
          </w:rPr>
          <w:t>https://doi.org/10.1007/s10530-009-9498-0</w:t>
        </w:r>
      </w:hyperlink>
    </w:p>
    <w:p w14:paraId="1B53C29C" w14:textId="347BEA49" w:rsidR="003C4F28" w:rsidRPr="00C059DE" w:rsidRDefault="003C4F28" w:rsidP="003C4F28">
      <w:pPr>
        <w:widowControl w:val="0"/>
        <w:spacing w:line="480" w:lineRule="auto"/>
        <w:ind w:left="480" w:hanging="480"/>
        <w:rPr>
          <w:sz w:val="20"/>
          <w:szCs w:val="20"/>
        </w:rPr>
      </w:pPr>
      <w:r>
        <w:rPr>
          <w:sz w:val="20"/>
          <w:szCs w:val="20"/>
        </w:rPr>
        <w:t xml:space="preserve">Kralj, T., K. Žganec, R. Ćul &amp; D. Valić, 2022. Contribution of alien peracarid crustaceans to the biocontamination of benthic macroinvertebrate assemblages in Croatian large rivers. Limnetica 41 (2). </w:t>
      </w:r>
      <w:r w:rsidRPr="00067B72">
        <w:rPr>
          <w:sz w:val="20"/>
          <w:szCs w:val="20"/>
        </w:rPr>
        <w:t>10.23818/limn.41.24</w:t>
      </w:r>
    </w:p>
    <w:p w14:paraId="6417AC70" w14:textId="5DBA2FF9" w:rsidR="00C1147D" w:rsidRPr="00C059DE" w:rsidRDefault="007F12B8" w:rsidP="004271FB">
      <w:pPr>
        <w:spacing w:line="480" w:lineRule="auto"/>
        <w:ind w:left="454" w:hanging="454"/>
        <w:rPr>
          <w:sz w:val="20"/>
          <w:szCs w:val="20"/>
        </w:rPr>
      </w:pPr>
      <w:r w:rsidRPr="00C059DE">
        <w:rPr>
          <w:sz w:val="20"/>
          <w:szCs w:val="20"/>
        </w:rPr>
        <w:t>Lemm J</w:t>
      </w:r>
      <w:r w:rsidR="00B5001B" w:rsidRPr="00C059DE">
        <w:rPr>
          <w:sz w:val="20"/>
          <w:szCs w:val="20"/>
        </w:rPr>
        <w:t xml:space="preserve">. </w:t>
      </w:r>
      <w:r w:rsidRPr="00C059DE">
        <w:rPr>
          <w:sz w:val="20"/>
          <w:szCs w:val="20"/>
        </w:rPr>
        <w:t>U</w:t>
      </w:r>
      <w:r w:rsidR="00B5001B" w:rsidRPr="00C059DE">
        <w:rPr>
          <w:sz w:val="20"/>
          <w:szCs w:val="20"/>
        </w:rPr>
        <w:t>.</w:t>
      </w:r>
      <w:r w:rsidRPr="00C059DE">
        <w:rPr>
          <w:sz w:val="20"/>
          <w:szCs w:val="20"/>
        </w:rPr>
        <w:t>,</w:t>
      </w:r>
      <w:r w:rsidR="00B5001B" w:rsidRPr="00C059DE">
        <w:rPr>
          <w:sz w:val="20"/>
          <w:szCs w:val="20"/>
        </w:rPr>
        <w:t xml:space="preserve"> M. Venohr</w:t>
      </w:r>
      <w:r w:rsidRPr="00C059DE">
        <w:rPr>
          <w:sz w:val="20"/>
          <w:szCs w:val="20"/>
        </w:rPr>
        <w:t>,</w:t>
      </w:r>
      <w:r w:rsidR="00B5001B" w:rsidRPr="00C059DE">
        <w:rPr>
          <w:sz w:val="20"/>
          <w:szCs w:val="20"/>
        </w:rPr>
        <w:t xml:space="preserve"> L. Globevnik</w:t>
      </w:r>
      <w:r w:rsidRPr="00C059DE">
        <w:rPr>
          <w:sz w:val="20"/>
          <w:szCs w:val="20"/>
        </w:rPr>
        <w:t>,</w:t>
      </w:r>
      <w:r w:rsidR="00B5001B" w:rsidRPr="00C059DE">
        <w:rPr>
          <w:sz w:val="20"/>
          <w:szCs w:val="20"/>
        </w:rPr>
        <w:t xml:space="preserve"> K. Stefanidis</w:t>
      </w:r>
      <w:r w:rsidRPr="00C059DE">
        <w:rPr>
          <w:sz w:val="20"/>
          <w:szCs w:val="20"/>
        </w:rPr>
        <w:t>,</w:t>
      </w:r>
      <w:r w:rsidR="00B5001B" w:rsidRPr="00C059DE">
        <w:rPr>
          <w:sz w:val="20"/>
          <w:szCs w:val="20"/>
        </w:rPr>
        <w:t xml:space="preserve"> Y. Panagopoulos</w:t>
      </w:r>
      <w:r w:rsidRPr="00C059DE">
        <w:rPr>
          <w:sz w:val="20"/>
          <w:szCs w:val="20"/>
        </w:rPr>
        <w:t>,</w:t>
      </w:r>
      <w:r w:rsidR="00B5001B" w:rsidRPr="00C059DE">
        <w:rPr>
          <w:sz w:val="20"/>
          <w:szCs w:val="20"/>
        </w:rPr>
        <w:t xml:space="preserve"> J. van Gils</w:t>
      </w:r>
      <w:r w:rsidRPr="00C059DE">
        <w:rPr>
          <w:sz w:val="20"/>
          <w:szCs w:val="20"/>
        </w:rPr>
        <w:t>,</w:t>
      </w:r>
      <w:r w:rsidR="00B5001B" w:rsidRPr="00C059DE">
        <w:rPr>
          <w:sz w:val="20"/>
          <w:szCs w:val="20"/>
        </w:rPr>
        <w:t xml:space="preserve"> L. Posthuma, P. Kristensen</w:t>
      </w:r>
      <w:r w:rsidRPr="00C059DE">
        <w:rPr>
          <w:sz w:val="20"/>
          <w:szCs w:val="20"/>
        </w:rPr>
        <w:t>,</w:t>
      </w:r>
      <w:r w:rsidR="00B5001B" w:rsidRPr="00C059DE">
        <w:rPr>
          <w:sz w:val="20"/>
          <w:szCs w:val="20"/>
        </w:rPr>
        <w:t xml:space="preserve"> C. K. Feld</w:t>
      </w:r>
      <w:r w:rsidRPr="00C059DE">
        <w:rPr>
          <w:sz w:val="20"/>
          <w:szCs w:val="20"/>
        </w:rPr>
        <w:t>,</w:t>
      </w:r>
      <w:r w:rsidR="00B5001B" w:rsidRPr="00C059DE">
        <w:rPr>
          <w:sz w:val="20"/>
          <w:szCs w:val="20"/>
        </w:rPr>
        <w:t xml:space="preserve"> J. Mahnkopf</w:t>
      </w:r>
      <w:r w:rsidRPr="00C059DE">
        <w:rPr>
          <w:sz w:val="20"/>
          <w:szCs w:val="20"/>
        </w:rPr>
        <w:t>,</w:t>
      </w:r>
      <w:r w:rsidR="00B5001B" w:rsidRPr="00C059DE">
        <w:rPr>
          <w:sz w:val="20"/>
          <w:szCs w:val="20"/>
        </w:rPr>
        <w:t xml:space="preserve"> D. Hering &amp; S. Birk, 202</w:t>
      </w:r>
      <w:r w:rsidR="00FA05CC">
        <w:rPr>
          <w:sz w:val="20"/>
          <w:szCs w:val="20"/>
        </w:rPr>
        <w:t>1</w:t>
      </w:r>
      <w:r w:rsidR="00B5001B" w:rsidRPr="00C059DE">
        <w:rPr>
          <w:sz w:val="20"/>
          <w:szCs w:val="20"/>
        </w:rPr>
        <w:t>.</w:t>
      </w:r>
      <w:r w:rsidRPr="00C059DE">
        <w:rPr>
          <w:sz w:val="20"/>
          <w:szCs w:val="20"/>
        </w:rPr>
        <w:t xml:space="preserve"> Multiple stressors determine river ecological status at the European scale: Towards an integrated understanding of river status deterioration. Global</w:t>
      </w:r>
      <w:r w:rsidR="006E0566" w:rsidRPr="00C059DE">
        <w:rPr>
          <w:sz w:val="20"/>
          <w:szCs w:val="20"/>
        </w:rPr>
        <w:t xml:space="preserve"> Change Biology:</w:t>
      </w:r>
      <w:r w:rsidRPr="00C059DE">
        <w:rPr>
          <w:sz w:val="20"/>
          <w:szCs w:val="20"/>
        </w:rPr>
        <w:t xml:space="preserve"> 1962–1975, doi: 10.1111/gcb.15504</w:t>
      </w:r>
    </w:p>
    <w:p w14:paraId="7B3F1FCC" w14:textId="2186CBD8" w:rsidR="00C1147D" w:rsidRPr="00C059DE" w:rsidRDefault="007F12B8" w:rsidP="004271FB">
      <w:pPr>
        <w:widowControl w:val="0"/>
        <w:spacing w:line="480" w:lineRule="auto"/>
        <w:ind w:left="480" w:hanging="480"/>
        <w:rPr>
          <w:sz w:val="20"/>
          <w:szCs w:val="20"/>
        </w:rPr>
      </w:pPr>
      <w:r w:rsidRPr="00C059DE">
        <w:rPr>
          <w:sz w:val="20"/>
          <w:szCs w:val="20"/>
        </w:rPr>
        <w:t>Leuven, R. S. E. W.,</w:t>
      </w:r>
      <w:r w:rsidR="006E0566" w:rsidRPr="00C059DE">
        <w:rPr>
          <w:sz w:val="20"/>
          <w:szCs w:val="20"/>
        </w:rPr>
        <w:t xml:space="preserve"> G. van der Velde</w:t>
      </w:r>
      <w:r w:rsidRPr="00C059DE">
        <w:rPr>
          <w:sz w:val="20"/>
          <w:szCs w:val="20"/>
        </w:rPr>
        <w:t>,</w:t>
      </w:r>
      <w:r w:rsidR="006E0566" w:rsidRPr="00C059DE">
        <w:rPr>
          <w:sz w:val="20"/>
          <w:szCs w:val="20"/>
        </w:rPr>
        <w:t xml:space="preserve"> I. Baijens</w:t>
      </w:r>
      <w:r w:rsidRPr="00C059DE">
        <w:rPr>
          <w:sz w:val="20"/>
          <w:szCs w:val="20"/>
        </w:rPr>
        <w:t>,</w:t>
      </w:r>
      <w:r w:rsidR="006E0566" w:rsidRPr="00C059DE">
        <w:rPr>
          <w:sz w:val="20"/>
          <w:szCs w:val="20"/>
        </w:rPr>
        <w:t xml:space="preserve"> J. Snijders</w:t>
      </w:r>
      <w:r w:rsidRPr="00C059DE">
        <w:rPr>
          <w:sz w:val="20"/>
          <w:szCs w:val="20"/>
        </w:rPr>
        <w:t>,</w:t>
      </w:r>
      <w:r w:rsidR="006E0566" w:rsidRPr="00C059DE">
        <w:rPr>
          <w:sz w:val="20"/>
          <w:szCs w:val="20"/>
        </w:rPr>
        <w:t xml:space="preserve"> C. van der Zwart</w:t>
      </w:r>
      <w:r w:rsidRPr="00C059DE">
        <w:rPr>
          <w:sz w:val="20"/>
          <w:szCs w:val="20"/>
        </w:rPr>
        <w:t>,</w:t>
      </w:r>
      <w:r w:rsidR="006E0566" w:rsidRPr="00C059DE">
        <w:rPr>
          <w:sz w:val="20"/>
          <w:szCs w:val="20"/>
        </w:rPr>
        <w:t xml:space="preserve"> H. J. R. Lenders,</w:t>
      </w:r>
      <w:r w:rsidRPr="00C059DE">
        <w:rPr>
          <w:sz w:val="20"/>
          <w:szCs w:val="20"/>
        </w:rPr>
        <w:t xml:space="preserve"> &amp;</w:t>
      </w:r>
      <w:r w:rsidR="006E0566" w:rsidRPr="00C059DE">
        <w:rPr>
          <w:sz w:val="20"/>
          <w:szCs w:val="20"/>
        </w:rPr>
        <w:t xml:space="preserve"> A. bij de Vaate, 2009</w:t>
      </w:r>
      <w:r w:rsidRPr="00C059DE">
        <w:rPr>
          <w:sz w:val="20"/>
          <w:szCs w:val="20"/>
        </w:rPr>
        <w:t xml:space="preserve">. The river Rhine: A global highway for dispersal of aquatic invasive species. </w:t>
      </w:r>
      <w:r w:rsidRPr="00C059DE">
        <w:rPr>
          <w:iCs/>
          <w:sz w:val="20"/>
          <w:szCs w:val="20"/>
        </w:rPr>
        <w:t>Biological Invasions</w:t>
      </w:r>
      <w:r w:rsidRPr="00C059DE">
        <w:rPr>
          <w:sz w:val="20"/>
          <w:szCs w:val="20"/>
        </w:rPr>
        <w:t xml:space="preserve"> </w:t>
      </w:r>
      <w:r w:rsidRPr="00C059DE">
        <w:rPr>
          <w:iCs/>
          <w:sz w:val="20"/>
          <w:szCs w:val="20"/>
        </w:rPr>
        <w:t>11</w:t>
      </w:r>
      <w:r w:rsidR="006E0566" w:rsidRPr="00C059DE">
        <w:rPr>
          <w:sz w:val="20"/>
          <w:szCs w:val="20"/>
        </w:rPr>
        <w:t>(9):</w:t>
      </w:r>
      <w:r w:rsidRPr="00C059DE">
        <w:rPr>
          <w:sz w:val="20"/>
          <w:szCs w:val="20"/>
        </w:rPr>
        <w:t xml:space="preserve"> 1989–2008. </w:t>
      </w:r>
      <w:hyperlink r:id="rId20" w:history="1">
        <w:r w:rsidR="002403A3" w:rsidRPr="00C059DE">
          <w:rPr>
            <w:rStyle w:val="Hyperlink"/>
            <w:sz w:val="20"/>
            <w:szCs w:val="20"/>
          </w:rPr>
          <w:t>https://doi.org/10.1007/s10530-009-9491-7</w:t>
        </w:r>
      </w:hyperlink>
    </w:p>
    <w:p w14:paraId="1FD3017B" w14:textId="09777E87" w:rsidR="002403A3" w:rsidRPr="00C059DE" w:rsidRDefault="002403A3" w:rsidP="004271FB">
      <w:pPr>
        <w:widowControl w:val="0"/>
        <w:spacing w:line="480" w:lineRule="auto"/>
        <w:ind w:left="480" w:hanging="480"/>
        <w:rPr>
          <w:sz w:val="20"/>
          <w:szCs w:val="20"/>
        </w:rPr>
      </w:pPr>
      <w:r w:rsidRPr="00C059DE">
        <w:rPr>
          <w:sz w:val="20"/>
          <w:szCs w:val="20"/>
        </w:rPr>
        <w:t>Liška, I.,</w:t>
      </w:r>
      <w:r w:rsidR="006E0566" w:rsidRPr="00C059DE">
        <w:rPr>
          <w:sz w:val="20"/>
          <w:szCs w:val="20"/>
        </w:rPr>
        <w:t xml:space="preserve"> F. Wagner</w:t>
      </w:r>
      <w:r w:rsidRPr="00C059DE">
        <w:rPr>
          <w:sz w:val="20"/>
          <w:szCs w:val="20"/>
        </w:rPr>
        <w:t>,</w:t>
      </w:r>
      <w:r w:rsidR="006E0566" w:rsidRPr="00C059DE">
        <w:rPr>
          <w:sz w:val="20"/>
          <w:szCs w:val="20"/>
        </w:rPr>
        <w:t xml:space="preserve"> M. Sengl</w:t>
      </w:r>
      <w:r w:rsidRPr="00C059DE">
        <w:rPr>
          <w:sz w:val="20"/>
          <w:szCs w:val="20"/>
        </w:rPr>
        <w:t>,</w:t>
      </w:r>
      <w:r w:rsidR="006E0566" w:rsidRPr="00C059DE">
        <w:rPr>
          <w:sz w:val="20"/>
          <w:szCs w:val="20"/>
        </w:rPr>
        <w:t xml:space="preserve"> K. Deutsch &amp; J. Slobodnik, 2015</w:t>
      </w:r>
      <w:r w:rsidRPr="00C059DE">
        <w:rPr>
          <w:sz w:val="20"/>
          <w:szCs w:val="20"/>
        </w:rPr>
        <w:t>: Joint Danube Survey 3: A Comprehensive A</w:t>
      </w:r>
      <w:r w:rsidR="006E0566" w:rsidRPr="00C059DE">
        <w:rPr>
          <w:sz w:val="20"/>
          <w:szCs w:val="20"/>
        </w:rPr>
        <w:t>nalysis of Danube Water Quality. Final Report.</w:t>
      </w:r>
      <w:r w:rsidRPr="00C059DE">
        <w:rPr>
          <w:sz w:val="20"/>
          <w:szCs w:val="20"/>
        </w:rPr>
        <w:t xml:space="preserve"> International Commission for the Protect</w:t>
      </w:r>
      <w:r w:rsidR="006E0566" w:rsidRPr="00C059DE">
        <w:rPr>
          <w:sz w:val="20"/>
          <w:szCs w:val="20"/>
        </w:rPr>
        <w:t>ion of the Danube River (ICPDR). Vienna.</w:t>
      </w:r>
      <w:r w:rsidRPr="00C059DE">
        <w:rPr>
          <w:sz w:val="20"/>
          <w:szCs w:val="20"/>
        </w:rPr>
        <w:t xml:space="preserve"> 369 p</w:t>
      </w:r>
    </w:p>
    <w:p w14:paraId="3FB3D084" w14:textId="732F4124" w:rsidR="00C1147D" w:rsidRPr="00C059DE" w:rsidRDefault="007F12B8" w:rsidP="004271FB">
      <w:pPr>
        <w:widowControl w:val="0"/>
        <w:spacing w:line="480" w:lineRule="auto"/>
        <w:ind w:left="480" w:hanging="480"/>
        <w:rPr>
          <w:sz w:val="20"/>
          <w:szCs w:val="20"/>
        </w:rPr>
      </w:pPr>
      <w:r w:rsidRPr="00C059DE">
        <w:rPr>
          <w:sz w:val="20"/>
          <w:szCs w:val="20"/>
        </w:rPr>
        <w:t>Maazouzi, C.,</w:t>
      </w:r>
      <w:r w:rsidR="006E0566" w:rsidRPr="00C059DE">
        <w:rPr>
          <w:sz w:val="20"/>
          <w:szCs w:val="20"/>
        </w:rPr>
        <w:t xml:space="preserve"> C. Piscart</w:t>
      </w:r>
      <w:r w:rsidRPr="00C059DE">
        <w:rPr>
          <w:sz w:val="20"/>
          <w:szCs w:val="20"/>
        </w:rPr>
        <w:t>,</w:t>
      </w:r>
      <w:r w:rsidR="006E0566" w:rsidRPr="00C059DE">
        <w:rPr>
          <w:sz w:val="20"/>
          <w:szCs w:val="20"/>
        </w:rPr>
        <w:t xml:space="preserve"> F. Legier,</w:t>
      </w:r>
      <w:r w:rsidRPr="00C059DE">
        <w:rPr>
          <w:sz w:val="20"/>
          <w:szCs w:val="20"/>
        </w:rPr>
        <w:t xml:space="preserve"> &amp;</w:t>
      </w:r>
      <w:r w:rsidR="006E0566" w:rsidRPr="00C059DE">
        <w:rPr>
          <w:sz w:val="20"/>
          <w:szCs w:val="20"/>
        </w:rPr>
        <w:t xml:space="preserve"> F. Hervant, 2011</w:t>
      </w:r>
      <w:r w:rsidRPr="00C059DE">
        <w:rPr>
          <w:sz w:val="20"/>
          <w:szCs w:val="20"/>
        </w:rPr>
        <w:t xml:space="preserve">. Ecophysiological responses to temperature of the “killer shrimp” </w:t>
      </w:r>
      <w:r w:rsidRPr="00E0237C">
        <w:rPr>
          <w:i/>
          <w:sz w:val="20"/>
          <w:szCs w:val="20"/>
        </w:rPr>
        <w:t>Dikerogammarus villosus</w:t>
      </w:r>
      <w:r w:rsidRPr="00C059DE">
        <w:rPr>
          <w:sz w:val="20"/>
          <w:szCs w:val="20"/>
        </w:rPr>
        <w:t xml:space="preserve">: Is the invader really stronger than the native </w:t>
      </w:r>
      <w:r w:rsidRPr="00E0237C">
        <w:rPr>
          <w:i/>
          <w:sz w:val="20"/>
          <w:szCs w:val="20"/>
        </w:rPr>
        <w:t>Gammarus pulex</w:t>
      </w:r>
      <w:r w:rsidRPr="00C059DE">
        <w:rPr>
          <w:sz w:val="20"/>
          <w:szCs w:val="20"/>
        </w:rPr>
        <w:t xml:space="preserve">? </w:t>
      </w:r>
      <w:r w:rsidRPr="00C059DE">
        <w:rPr>
          <w:iCs/>
          <w:sz w:val="20"/>
          <w:szCs w:val="20"/>
        </w:rPr>
        <w:t>Comparative Biochemistry and Physiology - A Molecular and Integrative Physiology</w:t>
      </w:r>
      <w:r w:rsidRPr="00C059DE">
        <w:rPr>
          <w:sz w:val="20"/>
          <w:szCs w:val="20"/>
        </w:rPr>
        <w:t xml:space="preserve"> </w:t>
      </w:r>
      <w:r w:rsidRPr="00C059DE">
        <w:rPr>
          <w:iCs/>
          <w:sz w:val="20"/>
          <w:szCs w:val="20"/>
        </w:rPr>
        <w:t>159</w:t>
      </w:r>
      <w:r w:rsidR="006E0566" w:rsidRPr="00C059DE">
        <w:rPr>
          <w:sz w:val="20"/>
          <w:szCs w:val="20"/>
        </w:rPr>
        <w:t>(3):</w:t>
      </w:r>
      <w:r w:rsidRPr="00C059DE">
        <w:rPr>
          <w:sz w:val="20"/>
          <w:szCs w:val="20"/>
        </w:rPr>
        <w:t xml:space="preserve"> 268–274. https://doi.org/10.1016/j.cbpa.2011.03.019</w:t>
      </w:r>
    </w:p>
    <w:p w14:paraId="70533815" w14:textId="4693BC26" w:rsidR="00C1147D" w:rsidRPr="00C059DE" w:rsidRDefault="006E0566" w:rsidP="004271FB">
      <w:pPr>
        <w:spacing w:line="480" w:lineRule="auto"/>
        <w:ind w:left="454" w:hanging="454"/>
        <w:rPr>
          <w:sz w:val="20"/>
          <w:szCs w:val="20"/>
        </w:rPr>
      </w:pPr>
      <w:r w:rsidRPr="00C059DE">
        <w:rPr>
          <w:sz w:val="20"/>
          <w:szCs w:val="20"/>
        </w:rPr>
        <w:t>MacNeil, C., 2014.</w:t>
      </w:r>
      <w:r w:rsidR="007F12B8" w:rsidRPr="00C059DE">
        <w:rPr>
          <w:sz w:val="20"/>
          <w:szCs w:val="20"/>
        </w:rPr>
        <w:t xml:space="preserve"> "The pump don't work, 'Cause the vandals took the handles"; why invasive amphipods threaten accurate freshwater biological water quality monitoring, Management of Biological Invasions</w:t>
      </w:r>
      <w:r w:rsidRPr="00C059DE">
        <w:rPr>
          <w:sz w:val="20"/>
          <w:szCs w:val="20"/>
        </w:rPr>
        <w:t xml:space="preserve"> 5:</w:t>
      </w:r>
      <w:r w:rsidR="007F12B8" w:rsidRPr="00C059DE">
        <w:rPr>
          <w:sz w:val="20"/>
          <w:szCs w:val="20"/>
        </w:rPr>
        <w:t xml:space="preserve"> 303-307</w:t>
      </w:r>
    </w:p>
    <w:p w14:paraId="439B7F8E" w14:textId="714D952A" w:rsidR="00C1147D" w:rsidRPr="00C059DE" w:rsidRDefault="006E0566" w:rsidP="004271FB">
      <w:pPr>
        <w:widowControl w:val="0"/>
        <w:spacing w:line="480" w:lineRule="auto"/>
        <w:ind w:left="480" w:hanging="480"/>
        <w:rPr>
          <w:sz w:val="20"/>
          <w:szCs w:val="20"/>
        </w:rPr>
      </w:pPr>
      <w:r w:rsidRPr="00C059DE">
        <w:rPr>
          <w:sz w:val="20"/>
          <w:szCs w:val="20"/>
        </w:rPr>
        <w:t>MacNeil, C, 2019</w:t>
      </w:r>
      <w:r w:rsidR="007F12B8" w:rsidRPr="00C059DE">
        <w:rPr>
          <w:sz w:val="20"/>
          <w:szCs w:val="20"/>
        </w:rPr>
        <w:t xml:space="preserve">. Differences in the abilities of native and invasive amphipods to tolerate poor water quality and recolonise degraded habitats. </w:t>
      </w:r>
      <w:r w:rsidR="007F12B8" w:rsidRPr="00C059DE">
        <w:rPr>
          <w:iCs/>
          <w:sz w:val="20"/>
          <w:szCs w:val="20"/>
        </w:rPr>
        <w:t>Hydrobiologia</w:t>
      </w:r>
      <w:r w:rsidR="007F12B8" w:rsidRPr="00C059DE">
        <w:rPr>
          <w:sz w:val="20"/>
          <w:szCs w:val="20"/>
        </w:rPr>
        <w:t xml:space="preserve">, </w:t>
      </w:r>
      <w:r w:rsidR="00C5447C">
        <w:rPr>
          <w:iCs/>
          <w:sz w:val="20"/>
          <w:szCs w:val="20"/>
        </w:rPr>
        <w:t>834: 119-129</w:t>
      </w:r>
      <w:r w:rsidR="007F12B8" w:rsidRPr="00C059DE">
        <w:rPr>
          <w:sz w:val="20"/>
          <w:szCs w:val="20"/>
        </w:rPr>
        <w:t>. https://doi.org/10.1007/s10750-019-3916-9</w:t>
      </w:r>
    </w:p>
    <w:p w14:paraId="3F79433A" w14:textId="16A463F8" w:rsidR="00C1147D" w:rsidRPr="00C059DE" w:rsidRDefault="006E0566" w:rsidP="004271FB">
      <w:pPr>
        <w:widowControl w:val="0"/>
        <w:spacing w:line="480" w:lineRule="auto"/>
        <w:ind w:left="480" w:hanging="480"/>
        <w:rPr>
          <w:bCs/>
          <w:sz w:val="20"/>
          <w:szCs w:val="20"/>
        </w:rPr>
      </w:pPr>
      <w:r w:rsidRPr="00C059DE">
        <w:rPr>
          <w:bCs/>
          <w:sz w:val="20"/>
          <w:szCs w:val="20"/>
        </w:rPr>
        <w:t>MacNeil, C. &amp; M. Briffa, 2009</w:t>
      </w:r>
      <w:r w:rsidR="007F12B8" w:rsidRPr="00C059DE">
        <w:rPr>
          <w:bCs/>
          <w:sz w:val="20"/>
          <w:szCs w:val="20"/>
        </w:rPr>
        <w:t>: Replacement of a native freshwater macroinvertebrate species by an invader: implications for biological water</w:t>
      </w:r>
      <w:r w:rsidRPr="00C059DE">
        <w:rPr>
          <w:bCs/>
          <w:sz w:val="20"/>
          <w:szCs w:val="20"/>
        </w:rPr>
        <w:t xml:space="preserve"> </w:t>
      </w:r>
      <w:r w:rsidR="007F12B8" w:rsidRPr="00C059DE">
        <w:rPr>
          <w:bCs/>
          <w:sz w:val="20"/>
          <w:szCs w:val="20"/>
        </w:rPr>
        <w:t>quality monitoring, Hydrobiologia 635: 321-327</w:t>
      </w:r>
    </w:p>
    <w:p w14:paraId="2A14DD57" w14:textId="440D9D69" w:rsidR="00C1147D" w:rsidRPr="00C059DE" w:rsidRDefault="007F12B8" w:rsidP="004271FB">
      <w:pPr>
        <w:pStyle w:val="NormalWeb"/>
        <w:spacing w:line="480" w:lineRule="auto"/>
        <w:ind w:left="480" w:hanging="480"/>
        <w:rPr>
          <w:sz w:val="20"/>
          <w:szCs w:val="20"/>
        </w:rPr>
      </w:pPr>
      <w:r w:rsidRPr="00C059DE">
        <w:rPr>
          <w:sz w:val="20"/>
          <w:szCs w:val="20"/>
        </w:rPr>
        <w:lastRenderedPageBreak/>
        <w:t>MacNeil, C.,</w:t>
      </w:r>
      <w:r w:rsidR="006E0566" w:rsidRPr="00C059DE">
        <w:rPr>
          <w:sz w:val="20"/>
          <w:szCs w:val="20"/>
        </w:rPr>
        <w:t xml:space="preserve"> M. Briffa</w:t>
      </w:r>
      <w:r w:rsidRPr="00C059DE">
        <w:rPr>
          <w:sz w:val="20"/>
          <w:szCs w:val="20"/>
        </w:rPr>
        <w:t>,</w:t>
      </w:r>
      <w:r w:rsidR="006E0566" w:rsidRPr="00C059DE">
        <w:rPr>
          <w:sz w:val="20"/>
          <w:szCs w:val="20"/>
        </w:rPr>
        <w:t xml:space="preserve"> R. S. E. W. Leuven</w:t>
      </w:r>
      <w:r w:rsidRPr="00C059DE">
        <w:rPr>
          <w:sz w:val="20"/>
          <w:szCs w:val="20"/>
        </w:rPr>
        <w:t>,</w:t>
      </w:r>
      <w:r w:rsidR="006E0566" w:rsidRPr="00C059DE">
        <w:rPr>
          <w:sz w:val="20"/>
          <w:szCs w:val="20"/>
        </w:rPr>
        <w:t xml:space="preserve"> F. R. Gell</w:t>
      </w:r>
      <w:r w:rsidRPr="00C059DE">
        <w:rPr>
          <w:sz w:val="20"/>
          <w:szCs w:val="20"/>
        </w:rPr>
        <w:t xml:space="preserve"> &amp;</w:t>
      </w:r>
      <w:r w:rsidR="006E0566" w:rsidRPr="00C059DE">
        <w:rPr>
          <w:sz w:val="20"/>
          <w:szCs w:val="20"/>
        </w:rPr>
        <w:t xml:space="preserve"> R. Selman, 2010</w:t>
      </w:r>
      <w:r w:rsidRPr="00C059DE">
        <w:rPr>
          <w:sz w:val="20"/>
          <w:szCs w:val="20"/>
        </w:rPr>
        <w:t xml:space="preserve">. An appraisal of a biocontamination assessment method for freshwater macroinvertebrate assemblages; a practical way to measure a significant biological pressure? </w:t>
      </w:r>
      <w:r w:rsidRPr="00C059DE">
        <w:rPr>
          <w:iCs/>
          <w:sz w:val="20"/>
          <w:szCs w:val="20"/>
        </w:rPr>
        <w:t>Hydrobiologia</w:t>
      </w:r>
      <w:r w:rsidRPr="00C059DE">
        <w:rPr>
          <w:sz w:val="20"/>
          <w:szCs w:val="20"/>
        </w:rPr>
        <w:t xml:space="preserve"> </w:t>
      </w:r>
      <w:r w:rsidRPr="00C059DE">
        <w:rPr>
          <w:iCs/>
          <w:sz w:val="20"/>
          <w:szCs w:val="20"/>
        </w:rPr>
        <w:t>638</w:t>
      </w:r>
      <w:r w:rsidR="006E0566" w:rsidRPr="00C059DE">
        <w:rPr>
          <w:sz w:val="20"/>
          <w:szCs w:val="20"/>
        </w:rPr>
        <w:t xml:space="preserve">: </w:t>
      </w:r>
      <w:r w:rsidRPr="00C059DE">
        <w:rPr>
          <w:sz w:val="20"/>
          <w:szCs w:val="20"/>
        </w:rPr>
        <w:t>151–159. https://doi.org/10.1007/s10750-009-0037-x</w:t>
      </w:r>
    </w:p>
    <w:p w14:paraId="7D7C2134" w14:textId="2A0CA8B6" w:rsidR="00C1147D" w:rsidRPr="00C059DE" w:rsidRDefault="007F12B8" w:rsidP="004271FB">
      <w:pPr>
        <w:pStyle w:val="NormalWeb"/>
        <w:spacing w:line="480" w:lineRule="auto"/>
        <w:ind w:left="480" w:hanging="480"/>
        <w:rPr>
          <w:sz w:val="20"/>
          <w:szCs w:val="20"/>
        </w:rPr>
      </w:pPr>
      <w:r w:rsidRPr="00C059DE">
        <w:rPr>
          <w:sz w:val="20"/>
          <w:szCs w:val="20"/>
        </w:rPr>
        <w:t>MacNeil, C.,</w:t>
      </w:r>
      <w:r w:rsidR="006E0566" w:rsidRPr="00C059DE">
        <w:rPr>
          <w:sz w:val="20"/>
          <w:szCs w:val="20"/>
        </w:rPr>
        <w:t xml:space="preserve"> P. Boets</w:t>
      </w:r>
      <w:r w:rsidRPr="00C059DE">
        <w:rPr>
          <w:sz w:val="20"/>
          <w:szCs w:val="20"/>
        </w:rPr>
        <w:t xml:space="preserve"> &amp;</w:t>
      </w:r>
      <w:r w:rsidR="006E0566" w:rsidRPr="00C059DE">
        <w:rPr>
          <w:sz w:val="20"/>
          <w:szCs w:val="20"/>
        </w:rPr>
        <w:t xml:space="preserve"> D. Platvoet, 2012</w:t>
      </w:r>
      <w:r w:rsidRPr="00C059DE">
        <w:rPr>
          <w:sz w:val="20"/>
          <w:szCs w:val="20"/>
        </w:rPr>
        <w:t xml:space="preserve">. ‘Killer Shrimps’, Dangerous Experiments and Misguided Introductions: How Freshwater Shrimp (Crustacea: Amphipoda) Invasions Threaten Biological Water Quality Monitoring in the British Isles. </w:t>
      </w:r>
      <w:r w:rsidRPr="00C059DE">
        <w:rPr>
          <w:iCs/>
          <w:sz w:val="20"/>
          <w:szCs w:val="20"/>
        </w:rPr>
        <w:t>Freshwater Reviews</w:t>
      </w:r>
      <w:r w:rsidRPr="00C059DE">
        <w:rPr>
          <w:sz w:val="20"/>
          <w:szCs w:val="20"/>
        </w:rPr>
        <w:t xml:space="preserve"> </w:t>
      </w:r>
      <w:r w:rsidRPr="00C059DE">
        <w:rPr>
          <w:iCs/>
          <w:sz w:val="20"/>
          <w:szCs w:val="20"/>
        </w:rPr>
        <w:t>5</w:t>
      </w:r>
      <w:r w:rsidR="006E0566" w:rsidRPr="00C059DE">
        <w:rPr>
          <w:sz w:val="20"/>
          <w:szCs w:val="20"/>
        </w:rPr>
        <w:t>(1):</w:t>
      </w:r>
      <w:r w:rsidRPr="00C059DE">
        <w:rPr>
          <w:sz w:val="20"/>
          <w:szCs w:val="20"/>
        </w:rPr>
        <w:t xml:space="preserve"> 21–35. </w:t>
      </w:r>
      <w:hyperlink r:id="rId21">
        <w:r w:rsidRPr="00C059DE">
          <w:rPr>
            <w:rStyle w:val="InternetLink"/>
            <w:sz w:val="20"/>
            <w:szCs w:val="20"/>
          </w:rPr>
          <w:t>https://doi.org/10.1608/FRJ-5.1.457</w:t>
        </w:r>
      </w:hyperlink>
    </w:p>
    <w:p w14:paraId="1E12B67D" w14:textId="42C7B0D7" w:rsidR="00C1147D" w:rsidRDefault="007F12B8" w:rsidP="004271FB">
      <w:pPr>
        <w:pStyle w:val="NormalWeb"/>
        <w:spacing w:line="480" w:lineRule="auto"/>
        <w:ind w:left="480" w:hanging="480"/>
        <w:rPr>
          <w:rStyle w:val="InternetLink"/>
          <w:sz w:val="20"/>
          <w:szCs w:val="20"/>
        </w:rPr>
      </w:pPr>
      <w:r w:rsidRPr="00C059DE">
        <w:rPr>
          <w:sz w:val="20"/>
          <w:szCs w:val="20"/>
        </w:rPr>
        <w:t>MacNeil, C.,</w:t>
      </w:r>
      <w:r w:rsidR="006E0566" w:rsidRPr="00C059DE">
        <w:rPr>
          <w:sz w:val="20"/>
          <w:szCs w:val="20"/>
        </w:rPr>
        <w:t xml:space="preserve"> J. Prenter</w:t>
      </w:r>
      <w:r w:rsidRPr="00C059DE">
        <w:rPr>
          <w:sz w:val="20"/>
          <w:szCs w:val="20"/>
        </w:rPr>
        <w:t>,</w:t>
      </w:r>
      <w:r w:rsidR="006E0566" w:rsidRPr="00C059DE">
        <w:rPr>
          <w:sz w:val="20"/>
          <w:szCs w:val="20"/>
        </w:rPr>
        <w:t xml:space="preserve"> M. Briffa</w:t>
      </w:r>
      <w:r w:rsidRPr="00C059DE">
        <w:rPr>
          <w:sz w:val="20"/>
          <w:szCs w:val="20"/>
        </w:rPr>
        <w:t>,</w:t>
      </w:r>
      <w:r w:rsidR="006E0566" w:rsidRPr="00C059DE">
        <w:rPr>
          <w:sz w:val="20"/>
          <w:szCs w:val="20"/>
        </w:rPr>
        <w:t xml:space="preserve"> N. J. Fielding</w:t>
      </w:r>
      <w:r w:rsidRPr="00C059DE">
        <w:rPr>
          <w:sz w:val="20"/>
          <w:szCs w:val="20"/>
        </w:rPr>
        <w:t>,</w:t>
      </w:r>
      <w:r w:rsidR="006E0566" w:rsidRPr="00C059DE">
        <w:rPr>
          <w:sz w:val="20"/>
          <w:szCs w:val="20"/>
        </w:rPr>
        <w:t xml:space="preserve"> J. T. A. Dick</w:t>
      </w:r>
      <w:r w:rsidRPr="00C059DE">
        <w:rPr>
          <w:sz w:val="20"/>
          <w:szCs w:val="20"/>
        </w:rPr>
        <w:t>,</w:t>
      </w:r>
      <w:r w:rsidR="006E0566" w:rsidRPr="00C059DE">
        <w:rPr>
          <w:sz w:val="20"/>
          <w:szCs w:val="20"/>
        </w:rPr>
        <w:t xml:space="preserve"> G. E.</w:t>
      </w:r>
      <w:r w:rsidRPr="00C059DE">
        <w:rPr>
          <w:sz w:val="20"/>
          <w:szCs w:val="20"/>
        </w:rPr>
        <w:t xml:space="preserve"> R</w:t>
      </w:r>
      <w:r w:rsidR="006E0566" w:rsidRPr="00C059DE">
        <w:rPr>
          <w:sz w:val="20"/>
          <w:szCs w:val="20"/>
        </w:rPr>
        <w:t>iddell</w:t>
      </w:r>
      <w:r w:rsidRPr="00C059DE">
        <w:rPr>
          <w:sz w:val="20"/>
          <w:szCs w:val="20"/>
        </w:rPr>
        <w:t>,</w:t>
      </w:r>
      <w:r w:rsidR="006E0566" w:rsidRPr="00C059DE">
        <w:rPr>
          <w:sz w:val="20"/>
          <w:szCs w:val="20"/>
        </w:rPr>
        <w:t xml:space="preserve"> M. J. Hatcher</w:t>
      </w:r>
      <w:r w:rsidRPr="00C059DE">
        <w:rPr>
          <w:sz w:val="20"/>
          <w:szCs w:val="20"/>
        </w:rPr>
        <w:t xml:space="preserve"> &amp;</w:t>
      </w:r>
      <w:r w:rsidR="006E0566" w:rsidRPr="00C059DE">
        <w:rPr>
          <w:sz w:val="20"/>
          <w:szCs w:val="20"/>
        </w:rPr>
        <w:t xml:space="preserve"> A. M. Dunn, 2004</w:t>
      </w:r>
      <w:r w:rsidRPr="00C059DE">
        <w:rPr>
          <w:sz w:val="20"/>
          <w:szCs w:val="20"/>
        </w:rPr>
        <w:t xml:space="preserve">. The replacement of a native freshwater amphipod by an invader: Roles for environmental degradation and intraguild predation. </w:t>
      </w:r>
      <w:r w:rsidRPr="00C059DE">
        <w:rPr>
          <w:iCs/>
          <w:sz w:val="20"/>
          <w:szCs w:val="20"/>
        </w:rPr>
        <w:t>Canadian Journal of Fisheries and Aquatic Sciences</w:t>
      </w:r>
      <w:r w:rsidRPr="00C059DE">
        <w:rPr>
          <w:sz w:val="20"/>
          <w:szCs w:val="20"/>
        </w:rPr>
        <w:t xml:space="preserve"> </w:t>
      </w:r>
      <w:r w:rsidRPr="00C059DE">
        <w:rPr>
          <w:iCs/>
          <w:sz w:val="20"/>
          <w:szCs w:val="20"/>
        </w:rPr>
        <w:t>61</w:t>
      </w:r>
      <w:r w:rsidR="006E0566" w:rsidRPr="00C059DE">
        <w:rPr>
          <w:sz w:val="20"/>
          <w:szCs w:val="20"/>
        </w:rPr>
        <w:t>(9):</w:t>
      </w:r>
      <w:r w:rsidRPr="00C059DE">
        <w:rPr>
          <w:sz w:val="20"/>
          <w:szCs w:val="20"/>
        </w:rPr>
        <w:t xml:space="preserve"> 1627–1635. </w:t>
      </w:r>
      <w:hyperlink r:id="rId22">
        <w:r w:rsidRPr="00C059DE">
          <w:rPr>
            <w:rStyle w:val="InternetLink"/>
            <w:sz w:val="20"/>
            <w:szCs w:val="20"/>
          </w:rPr>
          <w:t>https://doi.org/10.1139/F04-091</w:t>
        </w:r>
      </w:hyperlink>
    </w:p>
    <w:p w14:paraId="01D7F5D0" w14:textId="2859C141" w:rsidR="00516355" w:rsidRPr="00C059DE" w:rsidRDefault="00516355" w:rsidP="004271FB">
      <w:pPr>
        <w:pStyle w:val="NormalWeb"/>
        <w:spacing w:line="480" w:lineRule="auto"/>
        <w:ind w:left="480" w:hanging="480"/>
        <w:rPr>
          <w:sz w:val="20"/>
          <w:szCs w:val="20"/>
        </w:rPr>
      </w:pPr>
      <w:r>
        <w:rPr>
          <w:rStyle w:val="InternetLink"/>
          <w:sz w:val="20"/>
          <w:szCs w:val="20"/>
        </w:rPr>
        <w:t xml:space="preserve">Magliozzi, C., K. Tsiamis, O. Vigiak, I. Deriu, E. Gervasini, A. C. Cardoso, 2020. Assessing invasive alien species in European catchments: Distribution and impacts. Science of the Total </w:t>
      </w:r>
      <w:r w:rsidRPr="00C62EEB">
        <w:rPr>
          <w:rStyle w:val="InternetLink"/>
          <w:sz w:val="20"/>
          <w:szCs w:val="20"/>
        </w:rPr>
        <w:t>Environment</w:t>
      </w:r>
      <w:r>
        <w:rPr>
          <w:rStyle w:val="InternetLink"/>
          <w:sz w:val="20"/>
          <w:szCs w:val="20"/>
        </w:rPr>
        <w:t xml:space="preserve"> 732: 138677</w:t>
      </w:r>
      <w:r w:rsidR="00EC0AC5">
        <w:rPr>
          <w:rStyle w:val="InternetLink"/>
          <w:sz w:val="20"/>
          <w:szCs w:val="20"/>
        </w:rPr>
        <w:t xml:space="preserve">. </w:t>
      </w:r>
      <w:r w:rsidR="00EC0AC5" w:rsidRPr="001F581F">
        <w:rPr>
          <w:sz w:val="20"/>
          <w:szCs w:val="20"/>
        </w:rPr>
        <w:t>https://doi.org/10.1016/j.scitotenv.2020.138677</w:t>
      </w:r>
      <w:r w:rsidR="00EC0AC5">
        <w:rPr>
          <w:rStyle w:val="InternetLink"/>
          <w:sz w:val="20"/>
          <w:szCs w:val="20"/>
        </w:rPr>
        <w:t xml:space="preserve"> </w:t>
      </w:r>
    </w:p>
    <w:p w14:paraId="4EEF90C8" w14:textId="712CCD59" w:rsidR="00C1147D" w:rsidRPr="00C059DE" w:rsidRDefault="007F12B8" w:rsidP="004271FB">
      <w:pPr>
        <w:pStyle w:val="NormalWeb"/>
        <w:spacing w:line="480" w:lineRule="auto"/>
        <w:ind w:left="480" w:hanging="480"/>
        <w:rPr>
          <w:sz w:val="20"/>
          <w:szCs w:val="20"/>
        </w:rPr>
      </w:pPr>
      <w:r w:rsidRPr="00C059DE">
        <w:rPr>
          <w:sz w:val="20"/>
          <w:szCs w:val="20"/>
        </w:rPr>
        <w:t>McGill, R.</w:t>
      </w:r>
      <w:r w:rsidR="006E0566" w:rsidRPr="00C059DE">
        <w:rPr>
          <w:sz w:val="20"/>
          <w:szCs w:val="20"/>
        </w:rPr>
        <w:t xml:space="preserve"> J.W. Tukey &amp; W. A. Larsen, 1978</w:t>
      </w:r>
      <w:r w:rsidRPr="00C059DE">
        <w:rPr>
          <w:sz w:val="20"/>
          <w:szCs w:val="20"/>
        </w:rPr>
        <w:t xml:space="preserve">. Variations of box plots. </w:t>
      </w:r>
      <w:r w:rsidRPr="00C059DE">
        <w:rPr>
          <w:iCs/>
          <w:sz w:val="20"/>
          <w:szCs w:val="20"/>
        </w:rPr>
        <w:t>The American Statistician</w:t>
      </w:r>
      <w:r w:rsidR="006E0566" w:rsidRPr="00C059DE">
        <w:rPr>
          <w:iCs/>
          <w:sz w:val="20"/>
          <w:szCs w:val="20"/>
        </w:rPr>
        <w:t>.</w:t>
      </w:r>
      <w:r w:rsidRPr="00C059DE">
        <w:rPr>
          <w:iCs/>
          <w:sz w:val="20"/>
          <w:szCs w:val="20"/>
        </w:rPr>
        <w:t xml:space="preserve"> 32</w:t>
      </w:r>
      <w:r w:rsidR="006E0566" w:rsidRPr="00C059DE">
        <w:rPr>
          <w:sz w:val="20"/>
          <w:szCs w:val="20"/>
        </w:rPr>
        <w:t>:</w:t>
      </w:r>
      <w:r w:rsidRPr="00C059DE">
        <w:rPr>
          <w:sz w:val="20"/>
          <w:szCs w:val="20"/>
        </w:rPr>
        <w:t xml:space="preserve"> 12-16.</w:t>
      </w:r>
    </w:p>
    <w:p w14:paraId="57922B69" w14:textId="07304E23" w:rsidR="00C1147D" w:rsidRPr="00C059DE" w:rsidRDefault="00064263" w:rsidP="004271FB">
      <w:pPr>
        <w:spacing w:line="480" w:lineRule="auto"/>
        <w:ind w:left="454" w:hanging="454"/>
        <w:rPr>
          <w:bCs/>
          <w:sz w:val="20"/>
          <w:szCs w:val="20"/>
        </w:rPr>
      </w:pPr>
      <w:r w:rsidRPr="00C059DE">
        <w:rPr>
          <w:sz w:val="20"/>
          <w:szCs w:val="20"/>
        </w:rPr>
        <w:t>Minchin, D. &amp; S. Gollasch, 2003</w:t>
      </w:r>
      <w:r w:rsidR="007F12B8" w:rsidRPr="00C059DE">
        <w:rPr>
          <w:sz w:val="20"/>
          <w:szCs w:val="20"/>
        </w:rPr>
        <w:t xml:space="preserve">: </w:t>
      </w:r>
      <w:r w:rsidR="007F12B8" w:rsidRPr="00C059DE">
        <w:rPr>
          <w:bCs/>
          <w:sz w:val="20"/>
          <w:szCs w:val="20"/>
        </w:rPr>
        <w:t xml:space="preserve">Fouling and Ships' Hulls: How Changing Circumstances and Spawning Events may Result </w:t>
      </w:r>
      <w:r w:rsidRPr="00C059DE">
        <w:rPr>
          <w:bCs/>
          <w:sz w:val="20"/>
          <w:szCs w:val="20"/>
        </w:rPr>
        <w:t>in the Spread of Exotic Species.</w:t>
      </w:r>
      <w:r w:rsidR="007F12B8" w:rsidRPr="00C059DE">
        <w:rPr>
          <w:bCs/>
          <w:sz w:val="20"/>
          <w:szCs w:val="20"/>
        </w:rPr>
        <w:t xml:space="preserve"> Biofouling 19: 111-122</w:t>
      </w:r>
    </w:p>
    <w:p w14:paraId="1D98446C" w14:textId="03630AD3" w:rsidR="00C1147D" w:rsidRPr="00C059DE" w:rsidRDefault="007F12B8" w:rsidP="004271FB">
      <w:pPr>
        <w:spacing w:line="480" w:lineRule="auto"/>
        <w:ind w:left="454" w:hanging="454"/>
        <w:rPr>
          <w:sz w:val="20"/>
          <w:szCs w:val="20"/>
        </w:rPr>
      </w:pPr>
      <w:r w:rsidRPr="00C059DE">
        <w:rPr>
          <w:sz w:val="20"/>
          <w:szCs w:val="20"/>
        </w:rPr>
        <w:t>Normant-Saremba, M.,</w:t>
      </w:r>
      <w:r w:rsidR="00064263" w:rsidRPr="00C059DE">
        <w:rPr>
          <w:sz w:val="20"/>
          <w:szCs w:val="20"/>
        </w:rPr>
        <w:t xml:space="preserve"> J. Becker,</w:t>
      </w:r>
      <w:r w:rsidRPr="00C059DE">
        <w:rPr>
          <w:sz w:val="20"/>
          <w:szCs w:val="20"/>
        </w:rPr>
        <w:t xml:space="preserve"> &amp;</w:t>
      </w:r>
      <w:r w:rsidR="00064263" w:rsidRPr="00C059DE">
        <w:rPr>
          <w:sz w:val="20"/>
          <w:szCs w:val="20"/>
        </w:rPr>
        <w:t xml:space="preserve"> C. Winkelmann, 2015</w:t>
      </w:r>
      <w:r w:rsidRPr="00C059DE">
        <w:rPr>
          <w:sz w:val="20"/>
          <w:szCs w:val="20"/>
        </w:rPr>
        <w:t xml:space="preserve">. Physiological and behavioral responses of the invasive amphipod, </w:t>
      </w:r>
      <w:r w:rsidRPr="00E0237C">
        <w:rPr>
          <w:i/>
          <w:sz w:val="20"/>
          <w:szCs w:val="20"/>
        </w:rPr>
        <w:t>Dikerogammarus villosus</w:t>
      </w:r>
      <w:r w:rsidRPr="00C059DE">
        <w:rPr>
          <w:sz w:val="20"/>
          <w:szCs w:val="20"/>
        </w:rPr>
        <w:t xml:space="preserve">, to ammonia. </w:t>
      </w:r>
      <w:r w:rsidRPr="00C059DE">
        <w:rPr>
          <w:iCs/>
          <w:sz w:val="20"/>
          <w:szCs w:val="20"/>
        </w:rPr>
        <w:t>Comparative Biochemistry and Physiology -Part A: Molecular and Integrative Physiology</w:t>
      </w:r>
      <w:r w:rsidRPr="00C059DE">
        <w:rPr>
          <w:sz w:val="20"/>
          <w:szCs w:val="20"/>
        </w:rPr>
        <w:t xml:space="preserve"> </w:t>
      </w:r>
      <w:r w:rsidRPr="00C059DE">
        <w:rPr>
          <w:iCs/>
          <w:sz w:val="20"/>
          <w:szCs w:val="20"/>
        </w:rPr>
        <w:t>189</w:t>
      </w:r>
      <w:r w:rsidR="00064263" w:rsidRPr="00C059DE">
        <w:rPr>
          <w:sz w:val="20"/>
          <w:szCs w:val="20"/>
        </w:rPr>
        <w:t>:</w:t>
      </w:r>
      <w:r w:rsidRPr="00C059DE">
        <w:rPr>
          <w:sz w:val="20"/>
          <w:szCs w:val="20"/>
        </w:rPr>
        <w:t xml:space="preserve"> 107–114. https://doi.org/10.1016/j.cbpa.2015.08.00</w:t>
      </w:r>
    </w:p>
    <w:p w14:paraId="75859E93" w14:textId="7B4810B7" w:rsidR="00C1147D" w:rsidRPr="00C059DE" w:rsidRDefault="007F12B8" w:rsidP="004271FB">
      <w:pPr>
        <w:widowControl w:val="0"/>
        <w:spacing w:line="480" w:lineRule="auto"/>
        <w:ind w:left="480" w:hanging="480"/>
        <w:rPr>
          <w:sz w:val="20"/>
          <w:szCs w:val="20"/>
        </w:rPr>
      </w:pPr>
      <w:r w:rsidRPr="00C059DE">
        <w:rPr>
          <w:sz w:val="20"/>
          <w:szCs w:val="20"/>
        </w:rPr>
        <w:t>Nunes, A. L.,</w:t>
      </w:r>
      <w:r w:rsidR="00064263" w:rsidRPr="00C059DE">
        <w:rPr>
          <w:sz w:val="20"/>
          <w:szCs w:val="20"/>
        </w:rPr>
        <w:t xml:space="preserve"> E. Tricarico, V. E. Panov, A. C. Cardoso</w:t>
      </w:r>
      <w:r w:rsidRPr="00C059DE">
        <w:rPr>
          <w:sz w:val="20"/>
          <w:szCs w:val="20"/>
        </w:rPr>
        <w:t xml:space="preserve"> &amp;</w:t>
      </w:r>
      <w:r w:rsidR="00064263" w:rsidRPr="00C059DE">
        <w:rPr>
          <w:sz w:val="20"/>
          <w:szCs w:val="20"/>
        </w:rPr>
        <w:t xml:space="preserve"> S. Katsanevakis, 2015</w:t>
      </w:r>
      <w:r w:rsidRPr="00C059DE">
        <w:rPr>
          <w:sz w:val="20"/>
          <w:szCs w:val="20"/>
        </w:rPr>
        <w:t xml:space="preserve">. Pathways and gateways of freshwater invasions in Europe. </w:t>
      </w:r>
      <w:r w:rsidRPr="00C059DE">
        <w:rPr>
          <w:iCs/>
          <w:sz w:val="20"/>
          <w:szCs w:val="20"/>
        </w:rPr>
        <w:t>Aquatic Invasions</w:t>
      </w:r>
      <w:r w:rsidRPr="00C059DE">
        <w:rPr>
          <w:sz w:val="20"/>
          <w:szCs w:val="20"/>
        </w:rPr>
        <w:t xml:space="preserve"> </w:t>
      </w:r>
      <w:r w:rsidRPr="00C059DE">
        <w:rPr>
          <w:iCs/>
          <w:sz w:val="20"/>
          <w:szCs w:val="20"/>
        </w:rPr>
        <w:t>10</w:t>
      </w:r>
      <w:r w:rsidR="00064263" w:rsidRPr="00C059DE">
        <w:rPr>
          <w:sz w:val="20"/>
          <w:szCs w:val="20"/>
        </w:rPr>
        <w:t>(4):</w:t>
      </w:r>
      <w:r w:rsidRPr="00C059DE">
        <w:rPr>
          <w:sz w:val="20"/>
          <w:szCs w:val="20"/>
        </w:rPr>
        <w:t xml:space="preserve"> 359–370. https://doi.org/10.3391/ai.2015.10.4.01</w:t>
      </w:r>
    </w:p>
    <w:p w14:paraId="22216836" w14:textId="4C094153" w:rsidR="00C1147D" w:rsidRPr="00C059DE" w:rsidRDefault="007F12B8" w:rsidP="004271FB">
      <w:pPr>
        <w:widowControl w:val="0"/>
        <w:spacing w:line="480" w:lineRule="auto"/>
        <w:ind w:left="480" w:hanging="480"/>
        <w:rPr>
          <w:sz w:val="20"/>
          <w:szCs w:val="20"/>
        </w:rPr>
      </w:pPr>
      <w:r w:rsidRPr="00C059DE">
        <w:rPr>
          <w:sz w:val="20"/>
          <w:szCs w:val="20"/>
        </w:rPr>
        <w:t>Official Gazette. 2013. Regul</w:t>
      </w:r>
      <w:r w:rsidR="00064263" w:rsidRPr="00C059DE">
        <w:rPr>
          <w:sz w:val="20"/>
          <w:szCs w:val="20"/>
        </w:rPr>
        <w:t>ation on Water Quality Standard.</w:t>
      </w:r>
      <w:r w:rsidRPr="00C059DE">
        <w:rPr>
          <w:sz w:val="20"/>
          <w:szCs w:val="20"/>
        </w:rPr>
        <w:t xml:space="preserve"> Official Gazette of the Republic of Croatia No.</w:t>
      </w:r>
      <w:r w:rsidR="000E162D">
        <w:rPr>
          <w:sz w:val="20"/>
          <w:szCs w:val="20"/>
        </w:rPr>
        <w:t>96/19</w:t>
      </w:r>
      <w:r w:rsidRPr="00C059DE">
        <w:rPr>
          <w:sz w:val="20"/>
          <w:szCs w:val="20"/>
        </w:rPr>
        <w:t>.</w:t>
      </w:r>
    </w:p>
    <w:p w14:paraId="76A7AE5D" w14:textId="1F316CA1" w:rsidR="00C1147D" w:rsidRPr="00C059DE" w:rsidRDefault="007F12B8" w:rsidP="004271FB">
      <w:pPr>
        <w:widowControl w:val="0"/>
        <w:spacing w:line="480" w:lineRule="auto"/>
        <w:ind w:left="480" w:hanging="480"/>
        <w:rPr>
          <w:sz w:val="20"/>
          <w:szCs w:val="20"/>
        </w:rPr>
      </w:pPr>
      <w:r w:rsidRPr="00C059DE">
        <w:rPr>
          <w:sz w:val="20"/>
          <w:szCs w:val="20"/>
        </w:rPr>
        <w:t>Orendt, C.,</w:t>
      </w:r>
      <w:r w:rsidR="00064263" w:rsidRPr="00C059DE">
        <w:rPr>
          <w:sz w:val="20"/>
          <w:szCs w:val="20"/>
        </w:rPr>
        <w:t xml:space="preserve"> C. Schmitt</w:t>
      </w:r>
      <w:r w:rsidRPr="00C059DE">
        <w:rPr>
          <w:sz w:val="20"/>
          <w:szCs w:val="20"/>
        </w:rPr>
        <w:t>,</w:t>
      </w:r>
      <w:r w:rsidR="00064263" w:rsidRPr="00C059DE">
        <w:rPr>
          <w:sz w:val="20"/>
          <w:szCs w:val="20"/>
        </w:rPr>
        <w:t xml:space="preserve"> C. van Liefferinge</w:t>
      </w:r>
      <w:r w:rsidRPr="00C059DE">
        <w:rPr>
          <w:sz w:val="20"/>
          <w:szCs w:val="20"/>
        </w:rPr>
        <w:t>,</w:t>
      </w:r>
      <w:r w:rsidR="00064263" w:rsidRPr="00C059DE">
        <w:rPr>
          <w:sz w:val="20"/>
          <w:szCs w:val="20"/>
        </w:rPr>
        <w:t xml:space="preserve"> G. Wolfram</w:t>
      </w:r>
      <w:r w:rsidRPr="00C059DE">
        <w:rPr>
          <w:sz w:val="20"/>
          <w:szCs w:val="20"/>
        </w:rPr>
        <w:t xml:space="preserve"> &amp;</w:t>
      </w:r>
      <w:r w:rsidR="00064263" w:rsidRPr="00C059DE">
        <w:rPr>
          <w:sz w:val="20"/>
          <w:szCs w:val="20"/>
        </w:rPr>
        <w:t xml:space="preserve"> E. de Deckere, 2010</w:t>
      </w:r>
      <w:r w:rsidRPr="00C059DE">
        <w:rPr>
          <w:sz w:val="20"/>
          <w:szCs w:val="20"/>
        </w:rPr>
        <w:t xml:space="preserve">. Include or exclude? A review on the role and suitability of aquatic invertebrate neozoa as indicators in biological assessment with special respect to </w:t>
      </w:r>
      <w:r w:rsidRPr="00C059DE">
        <w:rPr>
          <w:sz w:val="20"/>
          <w:szCs w:val="20"/>
        </w:rPr>
        <w:lastRenderedPageBreak/>
        <w:t xml:space="preserve">fresh and brackish European waters. </w:t>
      </w:r>
      <w:r w:rsidRPr="00C059DE">
        <w:rPr>
          <w:iCs/>
          <w:sz w:val="20"/>
          <w:szCs w:val="20"/>
        </w:rPr>
        <w:t>Biological Invasions</w:t>
      </w:r>
      <w:r w:rsidRPr="00C059DE">
        <w:rPr>
          <w:sz w:val="20"/>
          <w:szCs w:val="20"/>
        </w:rPr>
        <w:t xml:space="preserve"> </w:t>
      </w:r>
      <w:r w:rsidRPr="00C059DE">
        <w:rPr>
          <w:iCs/>
          <w:sz w:val="20"/>
          <w:szCs w:val="20"/>
        </w:rPr>
        <w:t>12</w:t>
      </w:r>
      <w:r w:rsidR="00064263" w:rsidRPr="00C059DE">
        <w:rPr>
          <w:sz w:val="20"/>
          <w:szCs w:val="20"/>
        </w:rPr>
        <w:t>(1):</w:t>
      </w:r>
      <w:r w:rsidRPr="00C059DE">
        <w:rPr>
          <w:sz w:val="20"/>
          <w:szCs w:val="20"/>
        </w:rPr>
        <w:t xml:space="preserve"> 265–283. https://doi.org/10.1007/s10530-009-9448-x</w:t>
      </w:r>
    </w:p>
    <w:p w14:paraId="19D92252" w14:textId="67EC4018" w:rsidR="00C1147D" w:rsidRDefault="00064263" w:rsidP="004271FB">
      <w:pPr>
        <w:widowControl w:val="0"/>
        <w:spacing w:line="480" w:lineRule="auto"/>
        <w:ind w:left="480" w:hanging="480"/>
        <w:rPr>
          <w:sz w:val="20"/>
          <w:szCs w:val="20"/>
        </w:rPr>
      </w:pPr>
      <w:r w:rsidRPr="00C059DE">
        <w:rPr>
          <w:sz w:val="20"/>
          <w:szCs w:val="20"/>
        </w:rPr>
        <w:t>Pantle, R. &amp; H. Buck, 1955</w:t>
      </w:r>
      <w:r w:rsidR="007F12B8" w:rsidRPr="00C059DE">
        <w:rPr>
          <w:sz w:val="20"/>
          <w:szCs w:val="20"/>
        </w:rPr>
        <w:t>: Die biologische Überwachung der Gewasser</w:t>
      </w:r>
      <w:r w:rsidRPr="00C059DE">
        <w:rPr>
          <w:sz w:val="20"/>
          <w:szCs w:val="20"/>
        </w:rPr>
        <w:t xml:space="preserve"> die Darstellung der Ergebnisse.</w:t>
      </w:r>
      <w:r w:rsidR="007F12B8" w:rsidRPr="00C059DE">
        <w:rPr>
          <w:sz w:val="20"/>
          <w:szCs w:val="20"/>
        </w:rPr>
        <w:t xml:space="preserve"> GWF 96</w:t>
      </w:r>
    </w:p>
    <w:p w14:paraId="6D63B494" w14:textId="3D640671" w:rsidR="001B0DE8" w:rsidRPr="00C059DE" w:rsidRDefault="001B0DE8" w:rsidP="004271FB">
      <w:pPr>
        <w:widowControl w:val="0"/>
        <w:spacing w:line="480" w:lineRule="auto"/>
        <w:ind w:left="480" w:hanging="480"/>
        <w:rPr>
          <w:sz w:val="20"/>
          <w:szCs w:val="20"/>
        </w:rPr>
      </w:pPr>
      <w:r>
        <w:rPr>
          <w:sz w:val="20"/>
          <w:szCs w:val="20"/>
        </w:rPr>
        <w:t>Paunović, M. &amp; B. Csányi, 2021: Guidance document on Invasive Alien Species (IAS) in the Danube River Basin. ICPDR. 1-77</w:t>
      </w:r>
    </w:p>
    <w:p w14:paraId="3A065312" w14:textId="72BE1B66" w:rsidR="00C1147D" w:rsidRPr="00C059DE" w:rsidRDefault="007F12B8" w:rsidP="004271FB">
      <w:pPr>
        <w:spacing w:line="480" w:lineRule="auto"/>
        <w:ind w:left="454" w:hanging="454"/>
        <w:rPr>
          <w:sz w:val="20"/>
          <w:szCs w:val="20"/>
        </w:rPr>
      </w:pPr>
      <w:r w:rsidRPr="00C059DE">
        <w:rPr>
          <w:sz w:val="20"/>
          <w:szCs w:val="20"/>
        </w:rPr>
        <w:t>Petts, G. E.,</w:t>
      </w:r>
      <w:r w:rsidR="00064263" w:rsidRPr="00C059DE">
        <w:rPr>
          <w:sz w:val="20"/>
          <w:szCs w:val="20"/>
        </w:rPr>
        <w:t xml:space="preserve"> H. Möller &amp; A. L. Roux (ed</w:t>
      </w:r>
      <w:r w:rsidRPr="00C059DE">
        <w:rPr>
          <w:sz w:val="20"/>
          <w:szCs w:val="20"/>
        </w:rPr>
        <w:t>s</w:t>
      </w:r>
      <w:r w:rsidR="00064263" w:rsidRPr="00C059DE">
        <w:rPr>
          <w:sz w:val="20"/>
          <w:szCs w:val="20"/>
        </w:rPr>
        <w:t>), 1993</w:t>
      </w:r>
      <w:r w:rsidRPr="00C059DE">
        <w:rPr>
          <w:sz w:val="20"/>
          <w:szCs w:val="20"/>
        </w:rPr>
        <w:t xml:space="preserve">: Historical change in large </w:t>
      </w:r>
      <w:r w:rsidR="00064263" w:rsidRPr="00C059DE">
        <w:rPr>
          <w:sz w:val="20"/>
          <w:szCs w:val="20"/>
        </w:rPr>
        <w:t>alluvial rivers: Western Europe.</w:t>
      </w:r>
      <w:r w:rsidRPr="00C059DE">
        <w:rPr>
          <w:sz w:val="20"/>
          <w:szCs w:val="20"/>
        </w:rPr>
        <w:t xml:space="preserve"> Chichester</w:t>
      </w:r>
      <w:r w:rsidR="00064263" w:rsidRPr="00C059DE">
        <w:rPr>
          <w:sz w:val="20"/>
          <w:szCs w:val="20"/>
        </w:rPr>
        <w:t>. John Wiley &amp; Sons.</w:t>
      </w:r>
      <w:r w:rsidRPr="00C059DE">
        <w:rPr>
          <w:sz w:val="20"/>
          <w:szCs w:val="20"/>
        </w:rPr>
        <w:t xml:space="preserve"> Inc., 355p</w:t>
      </w:r>
    </w:p>
    <w:p w14:paraId="1FADA49F" w14:textId="12B63BF3" w:rsidR="00C1147D" w:rsidRPr="00C059DE" w:rsidRDefault="007F12B8" w:rsidP="004271FB">
      <w:pPr>
        <w:spacing w:line="480" w:lineRule="auto"/>
        <w:ind w:left="454" w:hanging="454"/>
        <w:rPr>
          <w:sz w:val="20"/>
          <w:szCs w:val="20"/>
        </w:rPr>
      </w:pPr>
      <w:r w:rsidRPr="00C059DE">
        <w:rPr>
          <w:sz w:val="20"/>
          <w:szCs w:val="20"/>
        </w:rPr>
        <w:t>Pinkster, S.</w:t>
      </w:r>
      <w:r w:rsidR="00064263" w:rsidRPr="00C059DE">
        <w:rPr>
          <w:sz w:val="20"/>
          <w:szCs w:val="20"/>
        </w:rPr>
        <w:t>, 1993</w:t>
      </w:r>
      <w:r w:rsidRPr="00C059DE">
        <w:rPr>
          <w:sz w:val="20"/>
          <w:szCs w:val="20"/>
        </w:rPr>
        <w:t xml:space="preserve">. A revision of the genus </w:t>
      </w:r>
      <w:r w:rsidRPr="00E0237C">
        <w:rPr>
          <w:i/>
          <w:sz w:val="20"/>
          <w:szCs w:val="20"/>
        </w:rPr>
        <w:t>Echinogammarus, Stebbing</w:t>
      </w:r>
      <w:r w:rsidRPr="00C059DE">
        <w:rPr>
          <w:sz w:val="20"/>
          <w:szCs w:val="20"/>
        </w:rPr>
        <w:t>, 1899, with some notes on related genera</w:t>
      </w:r>
      <w:r w:rsidRPr="00C059DE">
        <w:rPr>
          <w:i/>
          <w:sz w:val="20"/>
          <w:szCs w:val="20"/>
        </w:rPr>
        <w:t xml:space="preserve"> </w:t>
      </w:r>
      <w:r w:rsidRPr="00E0237C">
        <w:rPr>
          <w:sz w:val="20"/>
          <w:szCs w:val="20"/>
        </w:rPr>
        <w:t>(Crustacea, Amphipoda)</w:t>
      </w:r>
      <w:r w:rsidRPr="00C059DE">
        <w:rPr>
          <w:sz w:val="20"/>
          <w:szCs w:val="20"/>
        </w:rPr>
        <w:t>. Museo civico di storia naturale di Verona</w:t>
      </w:r>
    </w:p>
    <w:p w14:paraId="63911B63" w14:textId="1EE6BFB2" w:rsidR="00C1147D" w:rsidRPr="00C059DE" w:rsidRDefault="007F12B8" w:rsidP="004271FB">
      <w:pPr>
        <w:pStyle w:val="BodyText"/>
        <w:spacing w:line="480" w:lineRule="auto"/>
        <w:ind w:left="426" w:hanging="426"/>
        <w:rPr>
          <w:sz w:val="20"/>
          <w:szCs w:val="20"/>
        </w:rPr>
      </w:pPr>
      <w:bookmarkStart w:id="64" w:name="rstudio_console_output"/>
      <w:bookmarkEnd w:id="64"/>
      <w:r w:rsidRPr="00C059DE">
        <w:rPr>
          <w:sz w:val="20"/>
          <w:szCs w:val="20"/>
        </w:rPr>
        <w:t>R Core Team</w:t>
      </w:r>
      <w:r w:rsidR="007F050D" w:rsidRPr="00C059DE">
        <w:rPr>
          <w:sz w:val="20"/>
          <w:szCs w:val="20"/>
        </w:rPr>
        <w:t>, 2020</w:t>
      </w:r>
      <w:r w:rsidRPr="00C059DE">
        <w:rPr>
          <w:sz w:val="20"/>
          <w:szCs w:val="20"/>
        </w:rPr>
        <w:t>. R: A language and environment for statistical computing. R Found</w:t>
      </w:r>
      <w:r w:rsidR="007F050D" w:rsidRPr="00C059DE">
        <w:rPr>
          <w:sz w:val="20"/>
          <w:szCs w:val="20"/>
        </w:rPr>
        <w:t>ation for Statistical Computing. Vienna.</w:t>
      </w:r>
      <w:r w:rsidRPr="00C059DE">
        <w:rPr>
          <w:sz w:val="20"/>
          <w:szCs w:val="20"/>
        </w:rPr>
        <w:t xml:space="preserve"> Austria. URL https://www.R-project.org/.</w:t>
      </w:r>
    </w:p>
    <w:p w14:paraId="03EECC8E" w14:textId="4ACF4DC8" w:rsidR="00C1147D" w:rsidRPr="00C059DE" w:rsidRDefault="007F12B8" w:rsidP="004271FB">
      <w:pPr>
        <w:widowControl w:val="0"/>
        <w:spacing w:line="480" w:lineRule="auto"/>
        <w:ind w:left="480" w:hanging="480"/>
        <w:rPr>
          <w:sz w:val="20"/>
          <w:szCs w:val="20"/>
        </w:rPr>
      </w:pPr>
      <w:r w:rsidRPr="00C059DE">
        <w:rPr>
          <w:sz w:val="20"/>
          <w:szCs w:val="20"/>
        </w:rPr>
        <w:t>Rabitsch, W.,</w:t>
      </w:r>
      <w:r w:rsidR="007F050D" w:rsidRPr="00C059DE">
        <w:rPr>
          <w:sz w:val="20"/>
          <w:szCs w:val="20"/>
        </w:rPr>
        <w:t xml:space="preserve"> F. Essl</w:t>
      </w:r>
      <w:r w:rsidRPr="00C059DE">
        <w:rPr>
          <w:sz w:val="20"/>
          <w:szCs w:val="20"/>
        </w:rPr>
        <w:t>,</w:t>
      </w:r>
      <w:r w:rsidR="007F050D" w:rsidRPr="00C059DE">
        <w:rPr>
          <w:sz w:val="20"/>
          <w:szCs w:val="20"/>
        </w:rPr>
        <w:t xml:space="preserve"> P. Genovesi</w:t>
      </w:r>
      <w:r w:rsidRPr="00C059DE">
        <w:rPr>
          <w:sz w:val="20"/>
          <w:szCs w:val="20"/>
        </w:rPr>
        <w:t xml:space="preserve"> &amp;</w:t>
      </w:r>
      <w:r w:rsidR="007F050D" w:rsidRPr="00C059DE">
        <w:rPr>
          <w:sz w:val="20"/>
          <w:szCs w:val="20"/>
        </w:rPr>
        <w:t xml:space="preserve"> R. Scalera, 2012</w:t>
      </w:r>
      <w:r w:rsidRPr="00C059DE">
        <w:rPr>
          <w:sz w:val="20"/>
          <w:szCs w:val="20"/>
        </w:rPr>
        <w:t xml:space="preserve">. </w:t>
      </w:r>
      <w:r w:rsidRPr="00C059DE">
        <w:rPr>
          <w:iCs/>
          <w:sz w:val="20"/>
          <w:szCs w:val="20"/>
        </w:rPr>
        <w:t>Invasive alien species indicators in Europe</w:t>
      </w:r>
      <w:r w:rsidRPr="00C059DE">
        <w:rPr>
          <w:sz w:val="20"/>
          <w:szCs w:val="20"/>
        </w:rPr>
        <w:t>.</w:t>
      </w:r>
      <w:r w:rsidR="00EC0AC5">
        <w:rPr>
          <w:sz w:val="20"/>
          <w:szCs w:val="20"/>
        </w:rPr>
        <w:t xml:space="preserve"> EEA Technical r</w:t>
      </w:r>
      <w:r w:rsidR="00CF2565">
        <w:rPr>
          <w:sz w:val="20"/>
          <w:szCs w:val="20"/>
        </w:rPr>
        <w:t xml:space="preserve">eport. No. 15/2012. Copenhagen. Retrieved from: </w:t>
      </w:r>
      <w:r w:rsidR="00CF2565" w:rsidRPr="00CF2565">
        <w:rPr>
          <w:sz w:val="20"/>
          <w:szCs w:val="20"/>
        </w:rPr>
        <w:t>https://www.eea.europa.eu/publications/streamlining-european-biodiversity-indicators-sebi</w:t>
      </w:r>
    </w:p>
    <w:p w14:paraId="7B2A0C32" w14:textId="337D879F" w:rsidR="00C1147D" w:rsidRPr="00C059DE" w:rsidRDefault="007F12B8" w:rsidP="004271FB">
      <w:pPr>
        <w:widowControl w:val="0"/>
        <w:spacing w:line="480" w:lineRule="auto"/>
        <w:ind w:left="480" w:hanging="480"/>
        <w:rPr>
          <w:sz w:val="20"/>
          <w:szCs w:val="20"/>
        </w:rPr>
      </w:pPr>
      <w:r w:rsidRPr="00C059DE">
        <w:rPr>
          <w:sz w:val="20"/>
          <w:szCs w:val="20"/>
        </w:rPr>
        <w:t>Reid, A. J.,</w:t>
      </w:r>
      <w:r w:rsidR="007F050D" w:rsidRPr="00C059DE">
        <w:rPr>
          <w:sz w:val="20"/>
          <w:szCs w:val="20"/>
        </w:rPr>
        <w:t xml:space="preserve"> A. K. Carlson</w:t>
      </w:r>
      <w:r w:rsidRPr="00C059DE">
        <w:rPr>
          <w:sz w:val="20"/>
          <w:szCs w:val="20"/>
        </w:rPr>
        <w:t>,</w:t>
      </w:r>
      <w:r w:rsidR="007F050D" w:rsidRPr="00C059DE">
        <w:rPr>
          <w:sz w:val="20"/>
          <w:szCs w:val="20"/>
        </w:rPr>
        <w:t xml:space="preserve"> I. F. Creed</w:t>
      </w:r>
      <w:r w:rsidRPr="00C059DE">
        <w:rPr>
          <w:sz w:val="20"/>
          <w:szCs w:val="20"/>
        </w:rPr>
        <w:t>,</w:t>
      </w:r>
      <w:r w:rsidR="007F050D" w:rsidRPr="00C059DE">
        <w:rPr>
          <w:sz w:val="20"/>
          <w:szCs w:val="20"/>
        </w:rPr>
        <w:t xml:space="preserve"> E. J. Eliason</w:t>
      </w:r>
      <w:r w:rsidRPr="00C059DE">
        <w:rPr>
          <w:sz w:val="20"/>
          <w:szCs w:val="20"/>
        </w:rPr>
        <w:t>,</w:t>
      </w:r>
      <w:r w:rsidR="007F050D" w:rsidRPr="00C059DE">
        <w:rPr>
          <w:sz w:val="20"/>
          <w:szCs w:val="20"/>
        </w:rPr>
        <w:t xml:space="preserve"> P. A. Gell</w:t>
      </w:r>
      <w:r w:rsidRPr="00C059DE">
        <w:rPr>
          <w:sz w:val="20"/>
          <w:szCs w:val="20"/>
        </w:rPr>
        <w:t>,</w:t>
      </w:r>
      <w:r w:rsidR="007F050D" w:rsidRPr="00C059DE">
        <w:rPr>
          <w:sz w:val="20"/>
          <w:szCs w:val="20"/>
        </w:rPr>
        <w:t xml:space="preserve"> P. T. J. Johnson</w:t>
      </w:r>
      <w:r w:rsidRPr="00C059DE">
        <w:rPr>
          <w:sz w:val="20"/>
          <w:szCs w:val="20"/>
        </w:rPr>
        <w:t>,</w:t>
      </w:r>
      <w:r w:rsidR="007F050D" w:rsidRPr="00C059DE">
        <w:rPr>
          <w:sz w:val="20"/>
          <w:szCs w:val="20"/>
        </w:rPr>
        <w:t xml:space="preserve"> K. A. Kidd</w:t>
      </w:r>
      <w:r w:rsidRPr="00C059DE">
        <w:rPr>
          <w:sz w:val="20"/>
          <w:szCs w:val="20"/>
        </w:rPr>
        <w:t>,</w:t>
      </w:r>
      <w:r w:rsidR="007F050D" w:rsidRPr="00C059DE">
        <w:rPr>
          <w:sz w:val="20"/>
          <w:szCs w:val="20"/>
        </w:rPr>
        <w:t xml:space="preserve"> T. J. MacCormack</w:t>
      </w:r>
      <w:r w:rsidRPr="00C059DE">
        <w:rPr>
          <w:sz w:val="20"/>
          <w:szCs w:val="20"/>
        </w:rPr>
        <w:t>,</w:t>
      </w:r>
      <w:r w:rsidR="007F050D" w:rsidRPr="00C059DE">
        <w:rPr>
          <w:sz w:val="20"/>
          <w:szCs w:val="20"/>
        </w:rPr>
        <w:t xml:space="preserve"> J. D. Olden</w:t>
      </w:r>
      <w:r w:rsidRPr="00C059DE">
        <w:rPr>
          <w:sz w:val="20"/>
          <w:szCs w:val="20"/>
        </w:rPr>
        <w:t>,</w:t>
      </w:r>
      <w:r w:rsidR="007F050D" w:rsidRPr="00C059DE">
        <w:rPr>
          <w:sz w:val="20"/>
          <w:szCs w:val="20"/>
        </w:rPr>
        <w:t xml:space="preserve"> S. J. Ormerod</w:t>
      </w:r>
      <w:r w:rsidRPr="00C059DE">
        <w:rPr>
          <w:sz w:val="20"/>
          <w:szCs w:val="20"/>
        </w:rPr>
        <w:t>,</w:t>
      </w:r>
      <w:r w:rsidR="007F050D" w:rsidRPr="00C059DE">
        <w:rPr>
          <w:sz w:val="20"/>
          <w:szCs w:val="20"/>
        </w:rPr>
        <w:t xml:space="preserve"> J. P. Smol</w:t>
      </w:r>
      <w:r w:rsidRPr="00C059DE">
        <w:rPr>
          <w:sz w:val="20"/>
          <w:szCs w:val="20"/>
        </w:rPr>
        <w:t>,</w:t>
      </w:r>
      <w:r w:rsidR="007F050D" w:rsidRPr="00C059DE">
        <w:rPr>
          <w:sz w:val="20"/>
          <w:szCs w:val="20"/>
        </w:rPr>
        <w:t xml:space="preserve"> W. W. Taylor</w:t>
      </w:r>
      <w:r w:rsidRPr="00C059DE">
        <w:rPr>
          <w:sz w:val="20"/>
          <w:szCs w:val="20"/>
        </w:rPr>
        <w:t>,</w:t>
      </w:r>
      <w:r w:rsidR="007F050D" w:rsidRPr="00C059DE">
        <w:rPr>
          <w:sz w:val="20"/>
          <w:szCs w:val="20"/>
        </w:rPr>
        <w:t xml:space="preserve"> K. Tockner</w:t>
      </w:r>
      <w:r w:rsidRPr="00C059DE">
        <w:rPr>
          <w:sz w:val="20"/>
          <w:szCs w:val="20"/>
        </w:rPr>
        <w:t>,</w:t>
      </w:r>
      <w:r w:rsidR="007F050D" w:rsidRPr="00C059DE">
        <w:rPr>
          <w:sz w:val="20"/>
          <w:szCs w:val="20"/>
        </w:rPr>
        <w:t xml:space="preserve"> J. C.</w:t>
      </w:r>
      <w:r w:rsidRPr="00C059DE">
        <w:rPr>
          <w:sz w:val="20"/>
          <w:szCs w:val="20"/>
        </w:rPr>
        <w:t xml:space="preserve"> Verm</w:t>
      </w:r>
      <w:r w:rsidR="007F050D" w:rsidRPr="00C059DE">
        <w:rPr>
          <w:sz w:val="20"/>
          <w:szCs w:val="20"/>
        </w:rPr>
        <w:t>aire</w:t>
      </w:r>
      <w:r w:rsidRPr="00C059DE">
        <w:rPr>
          <w:sz w:val="20"/>
          <w:szCs w:val="20"/>
        </w:rPr>
        <w:t>,</w:t>
      </w:r>
      <w:r w:rsidR="007F050D" w:rsidRPr="00C059DE">
        <w:rPr>
          <w:sz w:val="20"/>
          <w:szCs w:val="20"/>
        </w:rPr>
        <w:t xml:space="preserve"> D. Dudgeon</w:t>
      </w:r>
      <w:r w:rsidRPr="00C059DE">
        <w:rPr>
          <w:sz w:val="20"/>
          <w:szCs w:val="20"/>
        </w:rPr>
        <w:t xml:space="preserve"> &amp;</w:t>
      </w:r>
      <w:r w:rsidR="007F050D" w:rsidRPr="00C059DE">
        <w:rPr>
          <w:sz w:val="20"/>
          <w:szCs w:val="20"/>
        </w:rPr>
        <w:t xml:space="preserve"> S. J. Cooke, 2019</w:t>
      </w:r>
      <w:r w:rsidRPr="00C059DE">
        <w:rPr>
          <w:sz w:val="20"/>
          <w:szCs w:val="20"/>
        </w:rPr>
        <w:t xml:space="preserve">. Emerging threats and persistent conservation challenges for freshwater biodiversity. </w:t>
      </w:r>
      <w:r w:rsidRPr="00C059DE">
        <w:rPr>
          <w:iCs/>
          <w:sz w:val="20"/>
          <w:szCs w:val="20"/>
        </w:rPr>
        <w:t>Biological Reviews</w:t>
      </w:r>
      <w:r w:rsidRPr="00C059DE">
        <w:rPr>
          <w:sz w:val="20"/>
          <w:szCs w:val="20"/>
        </w:rPr>
        <w:t xml:space="preserve"> </w:t>
      </w:r>
      <w:r w:rsidRPr="00C059DE">
        <w:rPr>
          <w:iCs/>
          <w:sz w:val="20"/>
          <w:szCs w:val="20"/>
        </w:rPr>
        <w:t>94</w:t>
      </w:r>
      <w:r w:rsidR="007F050D" w:rsidRPr="00C059DE">
        <w:rPr>
          <w:sz w:val="20"/>
          <w:szCs w:val="20"/>
        </w:rPr>
        <w:t>(3):</w:t>
      </w:r>
      <w:r w:rsidRPr="00C059DE">
        <w:rPr>
          <w:sz w:val="20"/>
          <w:szCs w:val="20"/>
        </w:rPr>
        <w:t xml:space="preserve"> 849–873. https://doi.org/10.1111/brv.12480</w:t>
      </w:r>
    </w:p>
    <w:p w14:paraId="1722C53D" w14:textId="5BD6276B" w:rsidR="00C1147D" w:rsidRPr="00C059DE" w:rsidRDefault="007F050D" w:rsidP="004271FB">
      <w:pPr>
        <w:pStyle w:val="NormalWeb"/>
        <w:spacing w:line="480" w:lineRule="auto"/>
        <w:ind w:left="480" w:hanging="480"/>
        <w:rPr>
          <w:sz w:val="20"/>
          <w:szCs w:val="20"/>
        </w:rPr>
      </w:pPr>
      <w:r w:rsidRPr="00C059DE">
        <w:rPr>
          <w:sz w:val="20"/>
          <w:szCs w:val="20"/>
        </w:rPr>
        <w:t>Reid, D. F.</w:t>
      </w:r>
      <w:r w:rsidR="007F12B8" w:rsidRPr="00C059DE">
        <w:rPr>
          <w:sz w:val="20"/>
          <w:szCs w:val="20"/>
        </w:rPr>
        <w:t xml:space="preserve"> &amp;</w:t>
      </w:r>
      <w:r w:rsidRPr="00C059DE">
        <w:rPr>
          <w:sz w:val="20"/>
          <w:szCs w:val="20"/>
        </w:rPr>
        <w:t xml:space="preserve"> M. I. Orlova, 2002</w:t>
      </w:r>
      <w:r w:rsidR="007F12B8" w:rsidRPr="00C059DE">
        <w:rPr>
          <w:sz w:val="20"/>
          <w:szCs w:val="20"/>
        </w:rPr>
        <w:t xml:space="preserve">. Geological and evolutionary underpinnings for the success of Ponto-Caspian species invasions in the Baltic Sea and North American Great Lakes. </w:t>
      </w:r>
      <w:r w:rsidR="007F12B8" w:rsidRPr="00C059DE">
        <w:rPr>
          <w:iCs/>
          <w:sz w:val="20"/>
          <w:szCs w:val="20"/>
        </w:rPr>
        <w:t>Canadian Journal of Fisheries and Aquatic Sciences</w:t>
      </w:r>
      <w:r w:rsidR="007F12B8" w:rsidRPr="00C059DE">
        <w:rPr>
          <w:sz w:val="20"/>
          <w:szCs w:val="20"/>
        </w:rPr>
        <w:t xml:space="preserve"> </w:t>
      </w:r>
      <w:r w:rsidR="007F12B8" w:rsidRPr="00C059DE">
        <w:rPr>
          <w:iCs/>
          <w:sz w:val="20"/>
          <w:szCs w:val="20"/>
        </w:rPr>
        <w:t>59</w:t>
      </w:r>
      <w:r w:rsidRPr="00C059DE">
        <w:rPr>
          <w:sz w:val="20"/>
          <w:szCs w:val="20"/>
        </w:rPr>
        <w:t>(7):</w:t>
      </w:r>
      <w:r w:rsidR="007F12B8" w:rsidRPr="00C059DE">
        <w:rPr>
          <w:sz w:val="20"/>
          <w:szCs w:val="20"/>
        </w:rPr>
        <w:t xml:space="preserve"> 1144–1158. https://doi.org/10.1139/f02-099</w:t>
      </w:r>
    </w:p>
    <w:p w14:paraId="2BF57E5E" w14:textId="17966107" w:rsidR="00C1147D" w:rsidRPr="00C059DE" w:rsidRDefault="007F12B8" w:rsidP="004271FB">
      <w:pPr>
        <w:widowControl w:val="0"/>
        <w:spacing w:line="480" w:lineRule="auto"/>
        <w:ind w:left="480" w:hanging="480"/>
        <w:rPr>
          <w:sz w:val="20"/>
          <w:szCs w:val="20"/>
        </w:rPr>
      </w:pPr>
      <w:r w:rsidRPr="00C059DE">
        <w:rPr>
          <w:sz w:val="20"/>
          <w:szCs w:val="20"/>
        </w:rPr>
        <w:t>Rewicz, T.,</w:t>
      </w:r>
      <w:r w:rsidR="007F050D" w:rsidRPr="00C059DE">
        <w:rPr>
          <w:sz w:val="20"/>
          <w:szCs w:val="20"/>
        </w:rPr>
        <w:t xml:space="preserve"> M. Grabowski</w:t>
      </w:r>
      <w:r w:rsidRPr="00C059DE">
        <w:rPr>
          <w:sz w:val="20"/>
          <w:szCs w:val="20"/>
        </w:rPr>
        <w:t>,</w:t>
      </w:r>
      <w:r w:rsidR="007F050D" w:rsidRPr="00C059DE">
        <w:rPr>
          <w:sz w:val="20"/>
          <w:szCs w:val="20"/>
        </w:rPr>
        <w:t xml:space="preserve"> C. MacNeil &amp; K. Bącela-Spychalska, 2014</w:t>
      </w:r>
      <w:r w:rsidRPr="00C059DE">
        <w:rPr>
          <w:sz w:val="20"/>
          <w:szCs w:val="20"/>
        </w:rPr>
        <w:t xml:space="preserve">: The profile of a "perfect" invader – the case of killer shrimp, </w:t>
      </w:r>
      <w:r w:rsidRPr="00C059DE">
        <w:rPr>
          <w:i/>
          <w:sz w:val="20"/>
          <w:szCs w:val="20"/>
        </w:rPr>
        <w:t>Dikerogammarus villosus</w:t>
      </w:r>
      <w:r w:rsidR="007F050D" w:rsidRPr="00C059DE">
        <w:rPr>
          <w:sz w:val="20"/>
          <w:szCs w:val="20"/>
        </w:rPr>
        <w:t>.</w:t>
      </w:r>
      <w:r w:rsidRPr="00C059DE">
        <w:rPr>
          <w:sz w:val="20"/>
          <w:szCs w:val="20"/>
        </w:rPr>
        <w:t xml:space="preserve"> Aquatic Invasions 9: 267-288 </w:t>
      </w:r>
    </w:p>
    <w:p w14:paraId="03FDA163" w14:textId="53775FFE" w:rsidR="00C1147D" w:rsidRPr="00C059DE" w:rsidRDefault="007F12B8" w:rsidP="004271FB">
      <w:pPr>
        <w:pStyle w:val="NormalWeb"/>
        <w:spacing w:line="480" w:lineRule="auto"/>
        <w:ind w:left="480" w:hanging="480"/>
        <w:rPr>
          <w:sz w:val="20"/>
          <w:szCs w:val="20"/>
        </w:rPr>
      </w:pPr>
      <w:r w:rsidRPr="00C059DE">
        <w:rPr>
          <w:sz w:val="20"/>
          <w:szCs w:val="20"/>
        </w:rPr>
        <w:lastRenderedPageBreak/>
        <w:t>Rico, A.,</w:t>
      </w:r>
      <w:r w:rsidR="007F050D" w:rsidRPr="00C059DE">
        <w:rPr>
          <w:sz w:val="20"/>
          <w:szCs w:val="20"/>
        </w:rPr>
        <w:t xml:space="preserve"> P. J. Van den Brink</w:t>
      </w:r>
      <w:r w:rsidRPr="00C059DE">
        <w:rPr>
          <w:sz w:val="20"/>
          <w:szCs w:val="20"/>
        </w:rPr>
        <w:t>,</w:t>
      </w:r>
      <w:r w:rsidR="007F050D" w:rsidRPr="00C059DE">
        <w:rPr>
          <w:sz w:val="20"/>
          <w:szCs w:val="20"/>
        </w:rPr>
        <w:t xml:space="preserve"> P. Leitner, W. Graf</w:t>
      </w:r>
      <w:r w:rsidRPr="00C059DE">
        <w:rPr>
          <w:sz w:val="20"/>
          <w:szCs w:val="20"/>
        </w:rPr>
        <w:t xml:space="preserve"> &amp;</w:t>
      </w:r>
      <w:r w:rsidR="007F050D" w:rsidRPr="00C059DE">
        <w:rPr>
          <w:sz w:val="20"/>
          <w:szCs w:val="20"/>
        </w:rPr>
        <w:t xml:space="preserve"> A. Focks, 2016</w:t>
      </w:r>
      <w:r w:rsidRPr="00C059DE">
        <w:rPr>
          <w:sz w:val="20"/>
          <w:szCs w:val="20"/>
        </w:rPr>
        <w:t xml:space="preserve">. Relative influence of chemical and non-chemical stressors on invertebrate communities: a case study in the Danube River. </w:t>
      </w:r>
      <w:r w:rsidRPr="00C059DE">
        <w:rPr>
          <w:iCs/>
          <w:sz w:val="20"/>
          <w:szCs w:val="20"/>
        </w:rPr>
        <w:t>Science of the Total Environment</w:t>
      </w:r>
      <w:r w:rsidRPr="00C059DE">
        <w:rPr>
          <w:sz w:val="20"/>
          <w:szCs w:val="20"/>
        </w:rPr>
        <w:t xml:space="preserve"> </w:t>
      </w:r>
      <w:r w:rsidRPr="00C059DE">
        <w:rPr>
          <w:iCs/>
          <w:sz w:val="20"/>
          <w:szCs w:val="20"/>
        </w:rPr>
        <w:t>571</w:t>
      </w:r>
      <w:r w:rsidR="007F050D" w:rsidRPr="00C059DE">
        <w:rPr>
          <w:sz w:val="20"/>
          <w:szCs w:val="20"/>
        </w:rPr>
        <w:t>:</w:t>
      </w:r>
      <w:r w:rsidRPr="00C059DE">
        <w:rPr>
          <w:sz w:val="20"/>
          <w:szCs w:val="20"/>
        </w:rPr>
        <w:t xml:space="preserve"> 1370–1382. https://doi.org/10.1016/j.scitotenv.2016.07.087</w:t>
      </w:r>
    </w:p>
    <w:p w14:paraId="34250026" w14:textId="7E03D76A" w:rsidR="00C1147D" w:rsidRPr="00C059DE" w:rsidRDefault="007F12B8" w:rsidP="004271FB">
      <w:pPr>
        <w:widowControl w:val="0"/>
        <w:spacing w:line="480" w:lineRule="auto"/>
        <w:ind w:left="480" w:hanging="480"/>
        <w:rPr>
          <w:sz w:val="20"/>
          <w:szCs w:val="20"/>
        </w:rPr>
      </w:pPr>
      <w:r w:rsidRPr="00C059DE">
        <w:rPr>
          <w:sz w:val="20"/>
          <w:szCs w:val="20"/>
        </w:rPr>
        <w:t>Ruaro, R.,</w:t>
      </w:r>
      <w:r w:rsidR="00A5372C" w:rsidRPr="00C059DE">
        <w:rPr>
          <w:sz w:val="20"/>
          <w:szCs w:val="20"/>
        </w:rPr>
        <w:t xml:space="preserve"> E. A.</w:t>
      </w:r>
      <w:r w:rsidR="007F050D" w:rsidRPr="00C059DE">
        <w:rPr>
          <w:sz w:val="20"/>
          <w:szCs w:val="20"/>
        </w:rPr>
        <w:t xml:space="preserve"> Gubiani</w:t>
      </w:r>
      <w:r w:rsidRPr="00C059DE">
        <w:rPr>
          <w:sz w:val="20"/>
          <w:szCs w:val="20"/>
        </w:rPr>
        <w:t>,</w:t>
      </w:r>
      <w:r w:rsidR="007F050D" w:rsidRPr="00C059DE">
        <w:rPr>
          <w:sz w:val="20"/>
          <w:szCs w:val="20"/>
        </w:rPr>
        <w:t xml:space="preserve"> R. M. Hughes</w:t>
      </w:r>
      <w:r w:rsidRPr="00C059DE">
        <w:rPr>
          <w:sz w:val="20"/>
          <w:szCs w:val="20"/>
        </w:rPr>
        <w:t xml:space="preserve"> &amp;</w:t>
      </w:r>
      <w:r w:rsidR="007F050D" w:rsidRPr="00C059DE">
        <w:rPr>
          <w:sz w:val="20"/>
          <w:szCs w:val="20"/>
        </w:rPr>
        <w:t xml:space="preserve"> R. P. Mormul, 2020</w:t>
      </w:r>
      <w:r w:rsidRPr="00C059DE">
        <w:rPr>
          <w:sz w:val="20"/>
          <w:szCs w:val="20"/>
        </w:rPr>
        <w:t xml:space="preserve">. Global trends and challenges in multimetric indices of biological condition. </w:t>
      </w:r>
      <w:r w:rsidRPr="00C059DE">
        <w:rPr>
          <w:iCs/>
          <w:sz w:val="20"/>
          <w:szCs w:val="20"/>
        </w:rPr>
        <w:t>Ecological Indicators</w:t>
      </w:r>
      <w:r w:rsidRPr="00C059DE">
        <w:rPr>
          <w:sz w:val="20"/>
          <w:szCs w:val="20"/>
        </w:rPr>
        <w:t xml:space="preserve"> </w:t>
      </w:r>
      <w:r w:rsidRPr="00C059DE">
        <w:rPr>
          <w:iCs/>
          <w:sz w:val="20"/>
          <w:szCs w:val="20"/>
        </w:rPr>
        <w:t>110</w:t>
      </w:r>
      <w:r w:rsidR="00A5372C" w:rsidRPr="00C059DE">
        <w:rPr>
          <w:sz w:val="20"/>
          <w:szCs w:val="20"/>
        </w:rPr>
        <w:t>(July 2019):</w:t>
      </w:r>
      <w:r w:rsidRPr="00C059DE">
        <w:rPr>
          <w:sz w:val="20"/>
          <w:szCs w:val="20"/>
        </w:rPr>
        <w:t xml:space="preserve"> 105862. https://doi.org/10.1016/j.ecolind.2019.105862</w:t>
      </w:r>
    </w:p>
    <w:p w14:paraId="0A837997" w14:textId="56D6E5AA" w:rsidR="00C1147D" w:rsidRPr="00C059DE" w:rsidRDefault="007F12B8" w:rsidP="004271FB">
      <w:pPr>
        <w:widowControl w:val="0"/>
        <w:spacing w:line="480" w:lineRule="auto"/>
        <w:ind w:left="480" w:hanging="480"/>
        <w:rPr>
          <w:sz w:val="20"/>
          <w:szCs w:val="20"/>
        </w:rPr>
      </w:pPr>
      <w:r w:rsidRPr="00C059DE">
        <w:rPr>
          <w:sz w:val="20"/>
          <w:szCs w:val="20"/>
        </w:rPr>
        <w:t>Sabater, S.,</w:t>
      </w:r>
      <w:r w:rsidR="007F050D" w:rsidRPr="00C059DE">
        <w:rPr>
          <w:sz w:val="20"/>
          <w:szCs w:val="20"/>
        </w:rPr>
        <w:t xml:space="preserve"> D. Barceló</w:t>
      </w:r>
      <w:r w:rsidRPr="00C059DE">
        <w:rPr>
          <w:sz w:val="20"/>
          <w:szCs w:val="20"/>
        </w:rPr>
        <w:t>,</w:t>
      </w:r>
      <w:r w:rsidR="007F050D" w:rsidRPr="00C059DE">
        <w:rPr>
          <w:sz w:val="20"/>
          <w:szCs w:val="20"/>
        </w:rPr>
        <w:t xml:space="preserve"> N. De Castro-Català</w:t>
      </w:r>
      <w:r w:rsidRPr="00C059DE">
        <w:rPr>
          <w:sz w:val="20"/>
          <w:szCs w:val="20"/>
        </w:rPr>
        <w:t>,</w:t>
      </w:r>
      <w:r w:rsidR="007F050D" w:rsidRPr="00C059DE">
        <w:rPr>
          <w:sz w:val="20"/>
          <w:szCs w:val="20"/>
        </w:rPr>
        <w:t xml:space="preserve"> A.</w:t>
      </w:r>
      <w:r w:rsidRPr="00C059DE">
        <w:rPr>
          <w:sz w:val="20"/>
          <w:szCs w:val="20"/>
        </w:rPr>
        <w:t xml:space="preserve"> </w:t>
      </w:r>
      <w:r w:rsidR="007F050D" w:rsidRPr="00C059DE">
        <w:rPr>
          <w:sz w:val="20"/>
          <w:szCs w:val="20"/>
        </w:rPr>
        <w:t>Ginebreda</w:t>
      </w:r>
      <w:r w:rsidRPr="00C059DE">
        <w:rPr>
          <w:sz w:val="20"/>
          <w:szCs w:val="20"/>
        </w:rPr>
        <w:t>,</w:t>
      </w:r>
      <w:r w:rsidR="007F050D" w:rsidRPr="00C059DE">
        <w:rPr>
          <w:sz w:val="20"/>
          <w:szCs w:val="20"/>
        </w:rPr>
        <w:t xml:space="preserve"> M. Kuzmanović</w:t>
      </w:r>
      <w:r w:rsidRPr="00C059DE">
        <w:rPr>
          <w:sz w:val="20"/>
          <w:szCs w:val="20"/>
        </w:rPr>
        <w:t>,</w:t>
      </w:r>
      <w:r w:rsidR="007F050D" w:rsidRPr="00C059DE">
        <w:rPr>
          <w:sz w:val="20"/>
          <w:szCs w:val="20"/>
        </w:rPr>
        <w:t xml:space="preserve"> M. Petrovic</w:t>
      </w:r>
      <w:r w:rsidRPr="00C059DE">
        <w:rPr>
          <w:sz w:val="20"/>
          <w:szCs w:val="20"/>
        </w:rPr>
        <w:t>,</w:t>
      </w:r>
      <w:r w:rsidR="007F050D" w:rsidRPr="00C059DE">
        <w:rPr>
          <w:sz w:val="20"/>
          <w:szCs w:val="20"/>
        </w:rPr>
        <w:t xml:space="preserve"> Y. Picó</w:t>
      </w:r>
      <w:r w:rsidRPr="00C059DE">
        <w:rPr>
          <w:sz w:val="20"/>
          <w:szCs w:val="20"/>
        </w:rPr>
        <w:t>,</w:t>
      </w:r>
      <w:r w:rsidR="007F050D" w:rsidRPr="00C059DE">
        <w:rPr>
          <w:sz w:val="20"/>
          <w:szCs w:val="20"/>
        </w:rPr>
        <w:t xml:space="preserve"> L. Ponsatí</w:t>
      </w:r>
      <w:r w:rsidRPr="00C059DE">
        <w:rPr>
          <w:sz w:val="20"/>
          <w:szCs w:val="20"/>
        </w:rPr>
        <w:t>,</w:t>
      </w:r>
      <w:r w:rsidR="007F050D" w:rsidRPr="00C059DE">
        <w:rPr>
          <w:sz w:val="20"/>
          <w:szCs w:val="20"/>
        </w:rPr>
        <w:t xml:space="preserve"> E. Tornés &amp; I. Muñoz</w:t>
      </w:r>
      <w:r w:rsidRPr="00C059DE">
        <w:rPr>
          <w:sz w:val="20"/>
          <w:szCs w:val="20"/>
        </w:rPr>
        <w:t>, 2016. Shared effects of organic microcontaminants and environmental stressors on biofilms and invertebrates in im-</w:t>
      </w:r>
      <w:r w:rsidR="007F050D" w:rsidRPr="00C059DE">
        <w:rPr>
          <w:sz w:val="20"/>
          <w:szCs w:val="20"/>
        </w:rPr>
        <w:t xml:space="preserve"> paired rivers. Environ. Pollut 210:</w:t>
      </w:r>
      <w:r w:rsidRPr="00C059DE">
        <w:rPr>
          <w:sz w:val="20"/>
          <w:szCs w:val="20"/>
        </w:rPr>
        <w:t xml:space="preserve"> 303–314</w:t>
      </w:r>
    </w:p>
    <w:p w14:paraId="70DC49C7" w14:textId="63D38EC4" w:rsidR="00C1147D" w:rsidRPr="00C059DE" w:rsidRDefault="007F12B8" w:rsidP="004271FB">
      <w:pPr>
        <w:widowControl w:val="0"/>
        <w:spacing w:line="480" w:lineRule="auto"/>
        <w:ind w:left="480" w:hanging="480"/>
        <w:rPr>
          <w:sz w:val="20"/>
          <w:szCs w:val="20"/>
        </w:rPr>
      </w:pPr>
      <w:r w:rsidRPr="00C059DE">
        <w:rPr>
          <w:sz w:val="20"/>
          <w:szCs w:val="20"/>
        </w:rPr>
        <w:t>Schoolmaster, D. R.,</w:t>
      </w:r>
      <w:r w:rsidR="007F050D" w:rsidRPr="00C059DE">
        <w:rPr>
          <w:sz w:val="20"/>
          <w:szCs w:val="20"/>
        </w:rPr>
        <w:t xml:space="preserve"> J. B. Grace</w:t>
      </w:r>
      <w:r w:rsidRPr="00C059DE">
        <w:rPr>
          <w:sz w:val="20"/>
          <w:szCs w:val="20"/>
        </w:rPr>
        <w:t>,</w:t>
      </w:r>
      <w:r w:rsidR="007F050D" w:rsidRPr="00C059DE">
        <w:rPr>
          <w:sz w:val="20"/>
          <w:szCs w:val="20"/>
        </w:rPr>
        <w:t xml:space="preserve"> E. W. Schweiger</w:t>
      </w:r>
      <w:r w:rsidRPr="00C059DE">
        <w:rPr>
          <w:sz w:val="20"/>
          <w:szCs w:val="20"/>
        </w:rPr>
        <w:t>,</w:t>
      </w:r>
      <w:r w:rsidR="007F050D" w:rsidRPr="00C059DE">
        <w:rPr>
          <w:sz w:val="20"/>
          <w:szCs w:val="20"/>
        </w:rPr>
        <w:t xml:space="preserve"> G. R. Guntenspergen</w:t>
      </w:r>
      <w:r w:rsidRPr="00C059DE">
        <w:rPr>
          <w:sz w:val="20"/>
          <w:szCs w:val="20"/>
        </w:rPr>
        <w:t>,</w:t>
      </w:r>
      <w:r w:rsidR="007F050D" w:rsidRPr="00C059DE">
        <w:rPr>
          <w:sz w:val="20"/>
          <w:szCs w:val="20"/>
        </w:rPr>
        <w:t xml:space="preserve"> B. R. Mitchell</w:t>
      </w:r>
      <w:r w:rsidRPr="00C059DE">
        <w:rPr>
          <w:sz w:val="20"/>
          <w:szCs w:val="20"/>
        </w:rPr>
        <w:t>,</w:t>
      </w:r>
      <w:r w:rsidR="007F050D" w:rsidRPr="00C059DE">
        <w:rPr>
          <w:sz w:val="20"/>
          <w:szCs w:val="20"/>
        </w:rPr>
        <w:t xml:space="preserve"> K. M. Miller</w:t>
      </w:r>
      <w:r w:rsidRPr="00C059DE">
        <w:rPr>
          <w:sz w:val="20"/>
          <w:szCs w:val="20"/>
        </w:rPr>
        <w:t xml:space="preserve"> &amp;</w:t>
      </w:r>
      <w:r w:rsidR="007F050D" w:rsidRPr="00C059DE">
        <w:rPr>
          <w:sz w:val="20"/>
          <w:szCs w:val="20"/>
        </w:rPr>
        <w:t xml:space="preserve"> A. M. Little, 2013</w:t>
      </w:r>
      <w:r w:rsidRPr="00C059DE">
        <w:rPr>
          <w:sz w:val="20"/>
          <w:szCs w:val="20"/>
        </w:rPr>
        <w:t xml:space="preserve">. An algorithmic and information-theoretic approach to multimetric index construction. </w:t>
      </w:r>
      <w:r w:rsidRPr="00C059DE">
        <w:rPr>
          <w:iCs/>
          <w:sz w:val="20"/>
          <w:szCs w:val="20"/>
        </w:rPr>
        <w:t>Ecological Indicators</w:t>
      </w:r>
      <w:r w:rsidRPr="00C059DE">
        <w:rPr>
          <w:sz w:val="20"/>
          <w:szCs w:val="20"/>
        </w:rPr>
        <w:t xml:space="preserve"> </w:t>
      </w:r>
      <w:r w:rsidRPr="00C059DE">
        <w:rPr>
          <w:iCs/>
          <w:sz w:val="20"/>
          <w:szCs w:val="20"/>
        </w:rPr>
        <w:t>26</w:t>
      </w:r>
      <w:r w:rsidR="007F050D" w:rsidRPr="00C059DE">
        <w:rPr>
          <w:sz w:val="20"/>
          <w:szCs w:val="20"/>
        </w:rPr>
        <w:t>:</w:t>
      </w:r>
      <w:r w:rsidRPr="00C059DE">
        <w:rPr>
          <w:sz w:val="20"/>
          <w:szCs w:val="20"/>
        </w:rPr>
        <w:t xml:space="preserve"> 14–23. https://doi.org/10.1016/j.ecolind.2012.10.016</w:t>
      </w:r>
    </w:p>
    <w:p w14:paraId="4E0752C6" w14:textId="2FBF65D9" w:rsidR="00C1147D" w:rsidRPr="00C059DE" w:rsidRDefault="007F050D" w:rsidP="004271FB">
      <w:pPr>
        <w:widowControl w:val="0"/>
        <w:spacing w:line="480" w:lineRule="auto"/>
        <w:ind w:left="480" w:hanging="480"/>
        <w:rPr>
          <w:sz w:val="20"/>
          <w:szCs w:val="20"/>
        </w:rPr>
      </w:pPr>
      <w:r w:rsidRPr="00C059DE">
        <w:rPr>
          <w:sz w:val="20"/>
          <w:szCs w:val="20"/>
        </w:rPr>
        <w:t>Simon, K. S.</w:t>
      </w:r>
      <w:r w:rsidR="007F12B8" w:rsidRPr="00C059DE">
        <w:rPr>
          <w:sz w:val="20"/>
          <w:szCs w:val="20"/>
        </w:rPr>
        <w:t xml:space="preserve"> &amp;</w:t>
      </w:r>
      <w:r w:rsidRPr="00C059DE">
        <w:rPr>
          <w:sz w:val="20"/>
          <w:szCs w:val="20"/>
        </w:rPr>
        <w:t xml:space="preserve"> C. R. Townsend, 2003</w:t>
      </w:r>
      <w:r w:rsidR="007F12B8" w:rsidRPr="00C059DE">
        <w:rPr>
          <w:sz w:val="20"/>
          <w:szCs w:val="20"/>
        </w:rPr>
        <w:t xml:space="preserve">. Impacts of freshwater invaders at different levels of ecological organisation, with emphasis on salmonids and ecosystem consequences. </w:t>
      </w:r>
      <w:r w:rsidR="007F12B8" w:rsidRPr="00C059DE">
        <w:rPr>
          <w:iCs/>
          <w:sz w:val="20"/>
          <w:szCs w:val="20"/>
        </w:rPr>
        <w:t>Freshwater Biology</w:t>
      </w:r>
      <w:r w:rsidR="007F12B8" w:rsidRPr="00C059DE">
        <w:rPr>
          <w:sz w:val="20"/>
          <w:szCs w:val="20"/>
        </w:rPr>
        <w:t xml:space="preserve"> </w:t>
      </w:r>
      <w:r w:rsidR="007F12B8" w:rsidRPr="00C059DE">
        <w:rPr>
          <w:iCs/>
          <w:sz w:val="20"/>
          <w:szCs w:val="20"/>
        </w:rPr>
        <w:t>48</w:t>
      </w:r>
      <w:r w:rsidRPr="00C059DE">
        <w:rPr>
          <w:sz w:val="20"/>
          <w:szCs w:val="20"/>
        </w:rPr>
        <w:t>(6):</w:t>
      </w:r>
      <w:r w:rsidR="007F12B8" w:rsidRPr="00C059DE">
        <w:rPr>
          <w:sz w:val="20"/>
          <w:szCs w:val="20"/>
        </w:rPr>
        <w:t xml:space="preserve"> 982–994. https://doi.org/10.1046/j.1365-2427.2003.01069.x</w:t>
      </w:r>
    </w:p>
    <w:p w14:paraId="09FF5CF6" w14:textId="0956BEE2" w:rsidR="00C1147D" w:rsidRPr="00C059DE" w:rsidRDefault="007F12B8" w:rsidP="004271FB">
      <w:pPr>
        <w:pStyle w:val="NormalWeb"/>
        <w:spacing w:line="480" w:lineRule="auto"/>
        <w:ind w:left="480" w:hanging="480"/>
        <w:rPr>
          <w:sz w:val="20"/>
          <w:szCs w:val="20"/>
        </w:rPr>
      </w:pPr>
      <w:r w:rsidRPr="00C059DE">
        <w:rPr>
          <w:sz w:val="20"/>
          <w:szCs w:val="20"/>
        </w:rPr>
        <w:t>Sofaer, H. R.,</w:t>
      </w:r>
      <w:r w:rsidR="007F050D" w:rsidRPr="00C059DE">
        <w:rPr>
          <w:sz w:val="20"/>
          <w:szCs w:val="20"/>
        </w:rPr>
        <w:t xml:space="preserve"> C. S. Jarnevich</w:t>
      </w:r>
      <w:r w:rsidRPr="00C059DE">
        <w:rPr>
          <w:sz w:val="20"/>
          <w:szCs w:val="20"/>
        </w:rPr>
        <w:t xml:space="preserve"> &amp;</w:t>
      </w:r>
      <w:r w:rsidR="007F050D" w:rsidRPr="00C059DE">
        <w:rPr>
          <w:sz w:val="20"/>
          <w:szCs w:val="20"/>
        </w:rPr>
        <w:t xml:space="preserve"> I. S. Pearse, 2018</w:t>
      </w:r>
      <w:r w:rsidRPr="00C059DE">
        <w:rPr>
          <w:sz w:val="20"/>
          <w:szCs w:val="20"/>
        </w:rPr>
        <w:t xml:space="preserve">. The relationship between invader abundance and impact. </w:t>
      </w:r>
      <w:r w:rsidRPr="00C059DE">
        <w:rPr>
          <w:iCs/>
          <w:sz w:val="20"/>
          <w:szCs w:val="20"/>
        </w:rPr>
        <w:t>Ecosphere</w:t>
      </w:r>
      <w:r w:rsidRPr="00C059DE">
        <w:rPr>
          <w:sz w:val="20"/>
          <w:szCs w:val="20"/>
        </w:rPr>
        <w:t xml:space="preserve"> </w:t>
      </w:r>
      <w:r w:rsidRPr="00C059DE">
        <w:rPr>
          <w:iCs/>
          <w:sz w:val="20"/>
          <w:szCs w:val="20"/>
        </w:rPr>
        <w:t>9</w:t>
      </w:r>
      <w:r w:rsidRPr="00C059DE">
        <w:rPr>
          <w:sz w:val="20"/>
          <w:szCs w:val="20"/>
        </w:rPr>
        <w:t>(9). https://doi.org/10.1002/ecs2.2415</w:t>
      </w:r>
    </w:p>
    <w:p w14:paraId="249DF37B" w14:textId="0F03C97F" w:rsidR="00C1147D" w:rsidRPr="00C059DE" w:rsidRDefault="007F12B8" w:rsidP="004271FB">
      <w:pPr>
        <w:widowControl w:val="0"/>
        <w:spacing w:line="480" w:lineRule="auto"/>
        <w:ind w:left="480" w:hanging="480"/>
        <w:rPr>
          <w:sz w:val="20"/>
          <w:szCs w:val="20"/>
        </w:rPr>
      </w:pPr>
      <w:r w:rsidRPr="00C059DE">
        <w:rPr>
          <w:sz w:val="20"/>
          <w:szCs w:val="20"/>
        </w:rPr>
        <w:t>Son, M. O.,</w:t>
      </w:r>
      <w:r w:rsidR="007F050D" w:rsidRPr="00C059DE">
        <w:rPr>
          <w:sz w:val="20"/>
          <w:szCs w:val="20"/>
        </w:rPr>
        <w:t xml:space="preserve"> A. A. Prokin</w:t>
      </w:r>
      <w:r w:rsidRPr="00C059DE">
        <w:rPr>
          <w:sz w:val="20"/>
          <w:szCs w:val="20"/>
        </w:rPr>
        <w:t>,</w:t>
      </w:r>
      <w:r w:rsidR="007F050D" w:rsidRPr="00C059DE">
        <w:rPr>
          <w:sz w:val="20"/>
          <w:szCs w:val="20"/>
        </w:rPr>
        <w:t xml:space="preserve"> P. G. Dubov</w:t>
      </w:r>
      <w:r w:rsidRPr="00C059DE">
        <w:rPr>
          <w:sz w:val="20"/>
          <w:szCs w:val="20"/>
        </w:rPr>
        <w:t>,</w:t>
      </w:r>
      <w:r w:rsidR="007F050D" w:rsidRPr="00C059DE">
        <w:rPr>
          <w:sz w:val="20"/>
          <w:szCs w:val="20"/>
        </w:rPr>
        <w:t xml:space="preserve"> A. Konopacka</w:t>
      </w:r>
      <w:r w:rsidRPr="00C059DE">
        <w:rPr>
          <w:sz w:val="20"/>
          <w:szCs w:val="20"/>
        </w:rPr>
        <w:t>,</w:t>
      </w:r>
      <w:r w:rsidR="007F050D" w:rsidRPr="00C059DE">
        <w:rPr>
          <w:sz w:val="20"/>
          <w:szCs w:val="20"/>
        </w:rPr>
        <w:t xml:space="preserve"> M. Grabowski</w:t>
      </w:r>
      <w:r w:rsidRPr="00C059DE">
        <w:rPr>
          <w:sz w:val="20"/>
          <w:szCs w:val="20"/>
        </w:rPr>
        <w:t>,</w:t>
      </w:r>
      <w:r w:rsidR="007F050D" w:rsidRPr="00C059DE">
        <w:rPr>
          <w:sz w:val="20"/>
          <w:szCs w:val="20"/>
        </w:rPr>
        <w:t xml:space="preserve"> C. Macneil</w:t>
      </w:r>
      <w:r w:rsidRPr="00C059DE">
        <w:rPr>
          <w:sz w:val="20"/>
          <w:szCs w:val="20"/>
        </w:rPr>
        <w:t xml:space="preserve"> &amp;</w:t>
      </w:r>
      <w:r w:rsidR="007F050D" w:rsidRPr="00C059DE">
        <w:rPr>
          <w:sz w:val="20"/>
          <w:szCs w:val="20"/>
        </w:rPr>
        <w:t xml:space="preserve"> V. E. Panov, 2020</w:t>
      </w:r>
      <w:r w:rsidRPr="00C059DE">
        <w:rPr>
          <w:sz w:val="20"/>
          <w:szCs w:val="20"/>
        </w:rPr>
        <w:t xml:space="preserve">. Caspian invaders vs. Ponto-caspian locals – range expansion of invasive macroinvertebrates from the </w:t>
      </w:r>
      <w:r w:rsidR="00EC0AC5">
        <w:rPr>
          <w:sz w:val="20"/>
          <w:szCs w:val="20"/>
        </w:rPr>
        <w:t>V</w:t>
      </w:r>
      <w:r w:rsidRPr="00C059DE">
        <w:rPr>
          <w:sz w:val="20"/>
          <w:szCs w:val="20"/>
        </w:rPr>
        <w:t xml:space="preserve">olga basin results in high biological pollution of the lower </w:t>
      </w:r>
      <w:r w:rsidR="00EC0AC5">
        <w:rPr>
          <w:sz w:val="20"/>
          <w:szCs w:val="20"/>
        </w:rPr>
        <w:t>D</w:t>
      </w:r>
      <w:r w:rsidRPr="00C059DE">
        <w:rPr>
          <w:sz w:val="20"/>
          <w:szCs w:val="20"/>
        </w:rPr>
        <w:t xml:space="preserve">on river. </w:t>
      </w:r>
      <w:r w:rsidRPr="00C059DE">
        <w:rPr>
          <w:iCs/>
          <w:sz w:val="20"/>
          <w:szCs w:val="20"/>
        </w:rPr>
        <w:t>Management of Biological Invasions</w:t>
      </w:r>
      <w:r w:rsidRPr="00C059DE">
        <w:rPr>
          <w:sz w:val="20"/>
          <w:szCs w:val="20"/>
        </w:rPr>
        <w:t xml:space="preserve"> </w:t>
      </w:r>
      <w:r w:rsidRPr="00C059DE">
        <w:rPr>
          <w:iCs/>
          <w:sz w:val="20"/>
          <w:szCs w:val="20"/>
        </w:rPr>
        <w:t>11</w:t>
      </w:r>
      <w:r w:rsidR="007F050D" w:rsidRPr="00C059DE">
        <w:rPr>
          <w:sz w:val="20"/>
          <w:szCs w:val="20"/>
        </w:rPr>
        <w:t>(2):</w:t>
      </w:r>
      <w:r w:rsidRPr="00C059DE">
        <w:rPr>
          <w:sz w:val="20"/>
          <w:szCs w:val="20"/>
        </w:rPr>
        <w:t xml:space="preserve"> 178–200. https://doi.org/10.3391/mbi.2020.11.2.02</w:t>
      </w:r>
    </w:p>
    <w:p w14:paraId="5A926C4E" w14:textId="0CA430EA" w:rsidR="00C1147D" w:rsidRPr="00C059DE" w:rsidRDefault="007F12B8" w:rsidP="004271FB">
      <w:pPr>
        <w:widowControl w:val="0"/>
        <w:spacing w:line="480" w:lineRule="auto"/>
        <w:ind w:left="480" w:hanging="480"/>
        <w:rPr>
          <w:sz w:val="20"/>
          <w:szCs w:val="20"/>
        </w:rPr>
      </w:pPr>
      <w:r w:rsidRPr="00C059DE">
        <w:rPr>
          <w:sz w:val="20"/>
          <w:szCs w:val="20"/>
        </w:rPr>
        <w:t>Strayer, D. L.</w:t>
      </w:r>
      <w:r w:rsidR="00064263" w:rsidRPr="00C059DE">
        <w:rPr>
          <w:sz w:val="20"/>
          <w:szCs w:val="20"/>
        </w:rPr>
        <w:t>, 2010</w:t>
      </w:r>
      <w:r w:rsidRPr="00C059DE">
        <w:rPr>
          <w:sz w:val="20"/>
          <w:szCs w:val="20"/>
        </w:rPr>
        <w:t xml:space="preserve">. Alien species in fresh waters: Ecological effects, interactions with other stressors, and prospects for the future. </w:t>
      </w:r>
      <w:r w:rsidRPr="00C059DE">
        <w:rPr>
          <w:iCs/>
          <w:sz w:val="20"/>
          <w:szCs w:val="20"/>
        </w:rPr>
        <w:t>Freshwater Biology</w:t>
      </w:r>
      <w:r w:rsidRPr="00C059DE">
        <w:rPr>
          <w:sz w:val="20"/>
          <w:szCs w:val="20"/>
        </w:rPr>
        <w:t xml:space="preserve"> </w:t>
      </w:r>
      <w:r w:rsidRPr="00C059DE">
        <w:rPr>
          <w:iCs/>
          <w:sz w:val="20"/>
          <w:szCs w:val="20"/>
        </w:rPr>
        <w:t>55</w:t>
      </w:r>
      <w:r w:rsidR="00064263" w:rsidRPr="00C059DE">
        <w:rPr>
          <w:sz w:val="20"/>
          <w:szCs w:val="20"/>
        </w:rPr>
        <w:t>(SUPPL. 1):</w:t>
      </w:r>
      <w:r w:rsidRPr="00C059DE">
        <w:rPr>
          <w:sz w:val="20"/>
          <w:szCs w:val="20"/>
        </w:rPr>
        <w:t xml:space="preserve"> 152–174. https://doi.org/10.1111/j.1365-2427.2009.02380.x</w:t>
      </w:r>
    </w:p>
    <w:p w14:paraId="3E51D623" w14:textId="10C49A67" w:rsidR="00C1147D" w:rsidRPr="00C059DE" w:rsidRDefault="007F12B8" w:rsidP="004271FB">
      <w:pPr>
        <w:widowControl w:val="0"/>
        <w:spacing w:line="480" w:lineRule="auto"/>
        <w:ind w:left="480" w:hanging="480"/>
        <w:rPr>
          <w:sz w:val="20"/>
          <w:szCs w:val="20"/>
        </w:rPr>
      </w:pPr>
      <w:r w:rsidRPr="00C059DE">
        <w:rPr>
          <w:sz w:val="20"/>
          <w:szCs w:val="20"/>
        </w:rPr>
        <w:t>Strayer, D. L.,</w:t>
      </w:r>
      <w:r w:rsidR="00064263" w:rsidRPr="00C059DE">
        <w:rPr>
          <w:sz w:val="20"/>
          <w:szCs w:val="20"/>
        </w:rPr>
        <w:t xml:space="preserve"> J. J. Cole</w:t>
      </w:r>
      <w:r w:rsidRPr="00C059DE">
        <w:rPr>
          <w:sz w:val="20"/>
          <w:szCs w:val="20"/>
        </w:rPr>
        <w:t>,</w:t>
      </w:r>
      <w:r w:rsidR="00064263" w:rsidRPr="00C059DE">
        <w:rPr>
          <w:sz w:val="20"/>
          <w:szCs w:val="20"/>
        </w:rPr>
        <w:t xml:space="preserve"> S. E. G. Findlay</w:t>
      </w:r>
      <w:r w:rsidRPr="00C059DE">
        <w:rPr>
          <w:sz w:val="20"/>
          <w:szCs w:val="20"/>
        </w:rPr>
        <w:t>,</w:t>
      </w:r>
      <w:r w:rsidR="00064263" w:rsidRPr="00C059DE">
        <w:rPr>
          <w:sz w:val="20"/>
          <w:szCs w:val="20"/>
        </w:rPr>
        <w:t xml:space="preserve"> D. T. Fischer</w:t>
      </w:r>
      <w:r w:rsidRPr="00C059DE">
        <w:rPr>
          <w:sz w:val="20"/>
          <w:szCs w:val="20"/>
        </w:rPr>
        <w:t>,</w:t>
      </w:r>
      <w:r w:rsidR="00064263" w:rsidRPr="00C059DE">
        <w:rPr>
          <w:sz w:val="20"/>
          <w:szCs w:val="20"/>
        </w:rPr>
        <w:t xml:space="preserve"> J. A. Gephart</w:t>
      </w:r>
      <w:r w:rsidRPr="00C059DE">
        <w:rPr>
          <w:sz w:val="20"/>
          <w:szCs w:val="20"/>
        </w:rPr>
        <w:t>,</w:t>
      </w:r>
      <w:r w:rsidR="00064263" w:rsidRPr="00C059DE">
        <w:rPr>
          <w:sz w:val="20"/>
          <w:szCs w:val="20"/>
        </w:rPr>
        <w:t xml:space="preserve"> H. M. Malcom</w:t>
      </w:r>
      <w:r w:rsidRPr="00C059DE">
        <w:rPr>
          <w:sz w:val="20"/>
          <w:szCs w:val="20"/>
        </w:rPr>
        <w:t>,</w:t>
      </w:r>
      <w:r w:rsidR="00064263" w:rsidRPr="00C059DE">
        <w:rPr>
          <w:sz w:val="20"/>
          <w:szCs w:val="20"/>
        </w:rPr>
        <w:t xml:space="preserve"> M. L. Pace</w:t>
      </w:r>
      <w:r w:rsidRPr="00C059DE">
        <w:rPr>
          <w:sz w:val="20"/>
          <w:szCs w:val="20"/>
        </w:rPr>
        <w:t xml:space="preserve"> &amp;</w:t>
      </w:r>
      <w:r w:rsidR="00064263" w:rsidRPr="00C059DE">
        <w:rPr>
          <w:sz w:val="20"/>
          <w:szCs w:val="20"/>
        </w:rPr>
        <w:t xml:space="preserve"> E. J. Rosi-Marshall, 2014</w:t>
      </w:r>
      <w:r w:rsidRPr="00C059DE">
        <w:rPr>
          <w:sz w:val="20"/>
          <w:szCs w:val="20"/>
        </w:rPr>
        <w:t xml:space="preserve">. Decadal-scale change in a large-river ecosystem. </w:t>
      </w:r>
      <w:r w:rsidRPr="00C059DE">
        <w:rPr>
          <w:iCs/>
          <w:sz w:val="20"/>
          <w:szCs w:val="20"/>
        </w:rPr>
        <w:t>BioScience</w:t>
      </w:r>
      <w:r w:rsidRPr="00C059DE">
        <w:rPr>
          <w:sz w:val="20"/>
          <w:szCs w:val="20"/>
        </w:rPr>
        <w:t xml:space="preserve"> </w:t>
      </w:r>
      <w:r w:rsidRPr="00C059DE">
        <w:rPr>
          <w:iCs/>
          <w:sz w:val="20"/>
          <w:szCs w:val="20"/>
        </w:rPr>
        <w:t>64</w:t>
      </w:r>
      <w:r w:rsidR="00064263" w:rsidRPr="00C059DE">
        <w:rPr>
          <w:sz w:val="20"/>
          <w:szCs w:val="20"/>
        </w:rPr>
        <w:t>(6):</w:t>
      </w:r>
      <w:r w:rsidRPr="00C059DE">
        <w:rPr>
          <w:sz w:val="20"/>
          <w:szCs w:val="20"/>
        </w:rPr>
        <w:t xml:space="preserve"> 496–510. </w:t>
      </w:r>
      <w:r w:rsidRPr="00C059DE">
        <w:rPr>
          <w:sz w:val="20"/>
          <w:szCs w:val="20"/>
        </w:rPr>
        <w:lastRenderedPageBreak/>
        <w:t>https://doi.org/10.1093/biosci/biu061</w:t>
      </w:r>
    </w:p>
    <w:p w14:paraId="6490C279" w14:textId="50B49F1A" w:rsidR="00C1147D" w:rsidRPr="00C059DE" w:rsidRDefault="007F12B8" w:rsidP="004271FB">
      <w:pPr>
        <w:spacing w:line="480" w:lineRule="auto"/>
        <w:ind w:left="454" w:hanging="454"/>
        <w:rPr>
          <w:sz w:val="20"/>
          <w:szCs w:val="20"/>
        </w:rPr>
      </w:pPr>
      <w:r w:rsidRPr="00C059DE">
        <w:rPr>
          <w:sz w:val="20"/>
          <w:szCs w:val="20"/>
        </w:rPr>
        <w:t>Tockner, K.,</w:t>
      </w:r>
      <w:r w:rsidR="00064263" w:rsidRPr="00C059DE">
        <w:rPr>
          <w:sz w:val="20"/>
          <w:szCs w:val="20"/>
        </w:rPr>
        <w:t xml:space="preserve"> U. Uehlinger &amp; C. T. Robinson</w:t>
      </w:r>
      <w:r w:rsidRPr="00C059DE">
        <w:rPr>
          <w:sz w:val="20"/>
          <w:szCs w:val="20"/>
        </w:rPr>
        <w:t xml:space="preserve"> </w:t>
      </w:r>
      <w:r w:rsidR="00064263" w:rsidRPr="00C059DE">
        <w:rPr>
          <w:sz w:val="20"/>
          <w:szCs w:val="20"/>
        </w:rPr>
        <w:t>(ed</w:t>
      </w:r>
      <w:r w:rsidRPr="00C059DE">
        <w:rPr>
          <w:sz w:val="20"/>
          <w:szCs w:val="20"/>
        </w:rPr>
        <w:t>s</w:t>
      </w:r>
      <w:r w:rsidR="00064263" w:rsidRPr="00C059DE">
        <w:rPr>
          <w:sz w:val="20"/>
          <w:szCs w:val="20"/>
        </w:rPr>
        <w:t>), 2009: Rivers of Europe. London.</w:t>
      </w:r>
      <w:r w:rsidRPr="00C059DE">
        <w:rPr>
          <w:sz w:val="20"/>
          <w:szCs w:val="20"/>
        </w:rPr>
        <w:t xml:space="preserve"> Academic Press</w:t>
      </w:r>
      <w:r w:rsidR="00064263" w:rsidRPr="00C059DE">
        <w:rPr>
          <w:sz w:val="20"/>
          <w:szCs w:val="20"/>
        </w:rPr>
        <w:t>.</w:t>
      </w:r>
      <w:r w:rsidRPr="00C059DE">
        <w:rPr>
          <w:sz w:val="20"/>
          <w:szCs w:val="20"/>
        </w:rPr>
        <w:t xml:space="preserve"> 728p</w:t>
      </w:r>
    </w:p>
    <w:p w14:paraId="208179EB" w14:textId="6E16C4D4" w:rsidR="00C1147D" w:rsidRPr="00C059DE" w:rsidRDefault="007F12B8" w:rsidP="004271FB">
      <w:pPr>
        <w:spacing w:line="480" w:lineRule="auto"/>
        <w:ind w:left="454" w:hanging="454"/>
        <w:rPr>
          <w:sz w:val="20"/>
          <w:szCs w:val="20"/>
        </w:rPr>
      </w:pPr>
      <w:r w:rsidRPr="00C059DE">
        <w:rPr>
          <w:sz w:val="20"/>
          <w:szCs w:val="20"/>
        </w:rPr>
        <w:t>Toussaint, A.,</w:t>
      </w:r>
      <w:r w:rsidR="00064263" w:rsidRPr="00C059DE">
        <w:rPr>
          <w:sz w:val="20"/>
          <w:szCs w:val="20"/>
        </w:rPr>
        <w:t xml:space="preserve"> O. Beauchard</w:t>
      </w:r>
      <w:r w:rsidRPr="00C059DE">
        <w:rPr>
          <w:sz w:val="20"/>
          <w:szCs w:val="20"/>
        </w:rPr>
        <w:t>,</w:t>
      </w:r>
      <w:r w:rsidR="00064263" w:rsidRPr="00C059DE">
        <w:rPr>
          <w:sz w:val="20"/>
          <w:szCs w:val="20"/>
        </w:rPr>
        <w:t xml:space="preserve"> T. Oberdorff</w:t>
      </w:r>
      <w:r w:rsidRPr="00C059DE">
        <w:rPr>
          <w:sz w:val="20"/>
          <w:szCs w:val="20"/>
        </w:rPr>
        <w:t>,</w:t>
      </w:r>
      <w:r w:rsidR="00064263" w:rsidRPr="00C059DE">
        <w:rPr>
          <w:sz w:val="20"/>
          <w:szCs w:val="20"/>
        </w:rPr>
        <w:t xml:space="preserve"> S. Brosse</w:t>
      </w:r>
      <w:r w:rsidRPr="00C059DE">
        <w:rPr>
          <w:sz w:val="20"/>
          <w:szCs w:val="20"/>
        </w:rPr>
        <w:t xml:space="preserve"> &amp;</w:t>
      </w:r>
      <w:r w:rsidR="00064263" w:rsidRPr="00C059DE">
        <w:rPr>
          <w:sz w:val="20"/>
          <w:szCs w:val="20"/>
        </w:rPr>
        <w:t xml:space="preserve"> S. Villéger, 2014</w:t>
      </w:r>
      <w:r w:rsidRPr="00C059DE">
        <w:rPr>
          <w:sz w:val="20"/>
          <w:szCs w:val="20"/>
        </w:rPr>
        <w:t xml:space="preserve">. Historical assemblage distinctiveness and the introduction of widespread non-native species explain worldwide changes in freshwater fish taxonomic dissimilarity. </w:t>
      </w:r>
      <w:r w:rsidRPr="00C059DE">
        <w:rPr>
          <w:iCs/>
          <w:sz w:val="20"/>
          <w:szCs w:val="20"/>
        </w:rPr>
        <w:t>Global Ecology and Biogeography</w:t>
      </w:r>
      <w:r w:rsidRPr="00C059DE">
        <w:rPr>
          <w:sz w:val="20"/>
          <w:szCs w:val="20"/>
        </w:rPr>
        <w:t xml:space="preserve"> </w:t>
      </w:r>
      <w:r w:rsidRPr="00C059DE">
        <w:rPr>
          <w:iCs/>
          <w:sz w:val="20"/>
          <w:szCs w:val="20"/>
        </w:rPr>
        <w:t>23</w:t>
      </w:r>
      <w:r w:rsidR="00064263" w:rsidRPr="00C059DE">
        <w:rPr>
          <w:sz w:val="20"/>
          <w:szCs w:val="20"/>
        </w:rPr>
        <w:t>(5):</w:t>
      </w:r>
      <w:r w:rsidRPr="00C059DE">
        <w:rPr>
          <w:sz w:val="20"/>
          <w:szCs w:val="20"/>
        </w:rPr>
        <w:t xml:space="preserve"> 574–584. https://doi.org/10.1111/geb.12141</w:t>
      </w:r>
    </w:p>
    <w:p w14:paraId="222EFDAC" w14:textId="1F55BAB2" w:rsidR="00C1147D" w:rsidRPr="00C059DE" w:rsidRDefault="007F12B8" w:rsidP="004271FB">
      <w:pPr>
        <w:spacing w:line="480" w:lineRule="auto"/>
        <w:ind w:left="454" w:hanging="454"/>
        <w:rPr>
          <w:sz w:val="20"/>
          <w:szCs w:val="20"/>
        </w:rPr>
      </w:pPr>
      <w:r w:rsidRPr="00C059DE">
        <w:rPr>
          <w:sz w:val="20"/>
          <w:szCs w:val="20"/>
        </w:rPr>
        <w:t>Van den Brink, F. W. B.,</w:t>
      </w:r>
      <w:r w:rsidR="00064263" w:rsidRPr="00C059DE">
        <w:rPr>
          <w:sz w:val="20"/>
          <w:szCs w:val="20"/>
        </w:rPr>
        <w:t xml:space="preserve"> G. Van der Velde &amp; A.</w:t>
      </w:r>
      <w:r w:rsidRPr="00C059DE">
        <w:rPr>
          <w:sz w:val="20"/>
          <w:szCs w:val="20"/>
        </w:rPr>
        <w:t xml:space="preserve"> </w:t>
      </w:r>
      <w:r w:rsidR="00064263" w:rsidRPr="00C059DE">
        <w:rPr>
          <w:sz w:val="20"/>
          <w:szCs w:val="20"/>
        </w:rPr>
        <w:t>Bij de Vaate, 1993</w:t>
      </w:r>
      <w:r w:rsidRPr="00C059DE">
        <w:rPr>
          <w:sz w:val="20"/>
          <w:szCs w:val="20"/>
        </w:rPr>
        <w:t xml:space="preserve">: Ecological aspects, explosive range extension and impact of a mass invader, </w:t>
      </w:r>
      <w:r w:rsidRPr="00C059DE">
        <w:rPr>
          <w:i/>
          <w:sz w:val="20"/>
          <w:szCs w:val="20"/>
        </w:rPr>
        <w:t>Corophium curvispinum</w:t>
      </w:r>
      <w:r w:rsidRPr="00C059DE">
        <w:rPr>
          <w:sz w:val="20"/>
          <w:szCs w:val="20"/>
        </w:rPr>
        <w:t xml:space="preserve"> Sars, 1895 (Crustacea: Amphipoda), in th</w:t>
      </w:r>
      <w:r w:rsidR="00064263" w:rsidRPr="00C059DE">
        <w:rPr>
          <w:sz w:val="20"/>
          <w:szCs w:val="20"/>
        </w:rPr>
        <w:t>e Lower Rhine (The Netherlands).</w:t>
      </w:r>
      <w:r w:rsidRPr="00C059DE">
        <w:rPr>
          <w:sz w:val="20"/>
          <w:szCs w:val="20"/>
        </w:rPr>
        <w:t xml:space="preserve"> Oecologia 93: 224-23</w:t>
      </w:r>
    </w:p>
    <w:p w14:paraId="7FC66607" w14:textId="2DDB21AE" w:rsidR="00C1147D" w:rsidRPr="00C059DE" w:rsidRDefault="007F12B8" w:rsidP="004271FB">
      <w:pPr>
        <w:spacing w:line="480" w:lineRule="auto"/>
        <w:ind w:left="454" w:hanging="454"/>
        <w:rPr>
          <w:sz w:val="20"/>
          <w:szCs w:val="20"/>
        </w:rPr>
      </w:pPr>
      <w:r w:rsidRPr="00C059DE">
        <w:rPr>
          <w:sz w:val="20"/>
          <w:szCs w:val="20"/>
        </w:rPr>
        <w:t>Van den Brink, F. W. B.,</w:t>
      </w:r>
      <w:r w:rsidR="00064263" w:rsidRPr="00C059DE">
        <w:rPr>
          <w:sz w:val="20"/>
          <w:szCs w:val="20"/>
        </w:rPr>
        <w:t xml:space="preserve"> G.</w:t>
      </w:r>
      <w:r w:rsidRPr="00C059DE">
        <w:rPr>
          <w:sz w:val="20"/>
          <w:szCs w:val="20"/>
        </w:rPr>
        <w:t xml:space="preserve"> Van der Veld</w:t>
      </w:r>
      <w:r w:rsidR="00064263" w:rsidRPr="00C059DE">
        <w:rPr>
          <w:sz w:val="20"/>
          <w:szCs w:val="20"/>
        </w:rPr>
        <w:t>e &amp; W. G. Cazemier, 1990</w:t>
      </w:r>
      <w:r w:rsidRPr="00C059DE">
        <w:rPr>
          <w:sz w:val="20"/>
          <w:szCs w:val="20"/>
        </w:rPr>
        <w:t>: The faunistic composition of the freshwater section of the River Rhine in The Netherlands: present state and changes since 1900. In:</w:t>
      </w:r>
      <w:r w:rsidR="00064263" w:rsidRPr="00C059DE">
        <w:rPr>
          <w:sz w:val="20"/>
          <w:szCs w:val="20"/>
        </w:rPr>
        <w:t xml:space="preserve"> Kinzelbach, R. &amp; G. Friedrich (eds), Biologie des Rheins.</w:t>
      </w:r>
      <w:r w:rsidRPr="00C059DE">
        <w:rPr>
          <w:sz w:val="20"/>
          <w:szCs w:val="20"/>
        </w:rPr>
        <w:t xml:space="preserve"> Limnol aktuell</w:t>
      </w:r>
      <w:r w:rsidR="00064263" w:rsidRPr="00C059DE">
        <w:rPr>
          <w:sz w:val="20"/>
          <w:szCs w:val="20"/>
        </w:rPr>
        <w:t>.</w:t>
      </w:r>
      <w:r w:rsidRPr="00C059DE">
        <w:rPr>
          <w:sz w:val="20"/>
          <w:szCs w:val="20"/>
        </w:rPr>
        <w:t xml:space="preserve"> 1: 191-216</w:t>
      </w:r>
    </w:p>
    <w:p w14:paraId="794523BC" w14:textId="71D02C94" w:rsidR="00C1147D" w:rsidRPr="00C059DE" w:rsidRDefault="007F12B8" w:rsidP="004271FB">
      <w:pPr>
        <w:spacing w:line="480" w:lineRule="auto"/>
        <w:ind w:left="454" w:hanging="454"/>
        <w:rPr>
          <w:sz w:val="20"/>
          <w:szCs w:val="20"/>
        </w:rPr>
      </w:pPr>
      <w:r w:rsidRPr="00C059DE">
        <w:rPr>
          <w:sz w:val="20"/>
          <w:szCs w:val="20"/>
        </w:rPr>
        <w:t>Van der Velde, G.,</w:t>
      </w:r>
      <w:r w:rsidR="00064263" w:rsidRPr="00C059DE">
        <w:rPr>
          <w:sz w:val="20"/>
          <w:szCs w:val="20"/>
        </w:rPr>
        <w:t xml:space="preserve"> S. Rajagopal</w:t>
      </w:r>
      <w:r w:rsidRPr="00C059DE">
        <w:rPr>
          <w:sz w:val="20"/>
          <w:szCs w:val="20"/>
        </w:rPr>
        <w:t>,</w:t>
      </w:r>
      <w:r w:rsidR="00064263" w:rsidRPr="00C059DE">
        <w:rPr>
          <w:sz w:val="20"/>
          <w:szCs w:val="20"/>
        </w:rPr>
        <w:t xml:space="preserve"> B. Kelleher, I. B. Muskó &amp; A. Bij de Vaate, 1998</w:t>
      </w:r>
      <w:r w:rsidRPr="00C059DE">
        <w:rPr>
          <w:sz w:val="20"/>
          <w:szCs w:val="20"/>
        </w:rPr>
        <w:t>: Ecological impact of crustacean invaders: General considerations an</w:t>
      </w:r>
      <w:r w:rsidR="00064263" w:rsidRPr="00C059DE">
        <w:rPr>
          <w:sz w:val="20"/>
          <w:szCs w:val="20"/>
        </w:rPr>
        <w:t>d examples from the Rhine River.</w:t>
      </w:r>
      <w:r w:rsidRPr="00C059DE">
        <w:rPr>
          <w:sz w:val="20"/>
          <w:szCs w:val="20"/>
        </w:rPr>
        <w:t xml:space="preserve"> The Biodiversity Crisis and Crustacea: Proceedings of the Fourth International Crustacean Congress, Amsterd</w:t>
      </w:r>
      <w:r w:rsidR="00064263" w:rsidRPr="00C059DE">
        <w:rPr>
          <w:sz w:val="20"/>
          <w:szCs w:val="20"/>
        </w:rPr>
        <w:t>am. The Netherlands. July 20-24.</w:t>
      </w:r>
      <w:r w:rsidRPr="00C059DE">
        <w:rPr>
          <w:sz w:val="20"/>
          <w:szCs w:val="20"/>
        </w:rPr>
        <w:t xml:space="preserve"> 1998</w:t>
      </w:r>
      <w:r w:rsidR="00064263" w:rsidRPr="00C059DE">
        <w:rPr>
          <w:sz w:val="20"/>
          <w:szCs w:val="20"/>
        </w:rPr>
        <w:t>.</w:t>
      </w:r>
      <w:r w:rsidRPr="00C059DE">
        <w:rPr>
          <w:sz w:val="20"/>
          <w:szCs w:val="20"/>
        </w:rPr>
        <w:t xml:space="preserve"> 12: 3-33</w:t>
      </w:r>
    </w:p>
    <w:p w14:paraId="6C78D39D" w14:textId="09188075" w:rsidR="00C1147D" w:rsidRPr="00C059DE" w:rsidRDefault="007F12B8" w:rsidP="004271FB">
      <w:pPr>
        <w:spacing w:line="480" w:lineRule="auto"/>
        <w:ind w:left="454" w:hanging="454"/>
        <w:rPr>
          <w:sz w:val="20"/>
          <w:szCs w:val="20"/>
        </w:rPr>
      </w:pPr>
      <w:r w:rsidRPr="00C059DE">
        <w:rPr>
          <w:sz w:val="20"/>
          <w:szCs w:val="20"/>
        </w:rPr>
        <w:t>Van Riel, M. C.,</w:t>
      </w:r>
      <w:r w:rsidR="00064263" w:rsidRPr="00C059DE">
        <w:rPr>
          <w:sz w:val="20"/>
          <w:szCs w:val="20"/>
        </w:rPr>
        <w:t xml:space="preserve"> G. Van der Velde &amp;</w:t>
      </w:r>
      <w:r w:rsidR="006E0566" w:rsidRPr="00C059DE">
        <w:rPr>
          <w:sz w:val="20"/>
          <w:szCs w:val="20"/>
        </w:rPr>
        <w:t xml:space="preserve"> A</w:t>
      </w:r>
      <w:r w:rsidR="00064263" w:rsidRPr="00C059DE">
        <w:rPr>
          <w:sz w:val="20"/>
          <w:szCs w:val="20"/>
        </w:rPr>
        <w:t>. Bij de Vaate, 2006</w:t>
      </w:r>
      <w:r w:rsidRPr="00C059DE">
        <w:rPr>
          <w:sz w:val="20"/>
          <w:szCs w:val="20"/>
        </w:rPr>
        <w:t xml:space="preserve">: To conquer and persist: colonization and population development of the Ponto-Caspian amphipods </w:t>
      </w:r>
      <w:r w:rsidRPr="00C059DE">
        <w:rPr>
          <w:i/>
          <w:sz w:val="20"/>
          <w:szCs w:val="20"/>
        </w:rPr>
        <w:t>Dikerogammarus villosus</w:t>
      </w:r>
      <w:r w:rsidRPr="00C059DE">
        <w:rPr>
          <w:sz w:val="20"/>
          <w:szCs w:val="20"/>
        </w:rPr>
        <w:t xml:space="preserve"> and </w:t>
      </w:r>
      <w:r w:rsidRPr="00C059DE">
        <w:rPr>
          <w:i/>
          <w:sz w:val="20"/>
          <w:szCs w:val="20"/>
        </w:rPr>
        <w:t>Chelicorophium curvispinum</w:t>
      </w:r>
      <w:r w:rsidRPr="00C059DE">
        <w:rPr>
          <w:sz w:val="20"/>
          <w:szCs w:val="20"/>
        </w:rPr>
        <w:t xml:space="preserve"> on bare stone substrate in the </w:t>
      </w:r>
      <w:r w:rsidR="00064263" w:rsidRPr="00C059DE">
        <w:rPr>
          <w:sz w:val="20"/>
          <w:szCs w:val="20"/>
        </w:rPr>
        <w:t>main channel of the River Rhine.</w:t>
      </w:r>
      <w:r w:rsidRPr="00C059DE">
        <w:rPr>
          <w:sz w:val="20"/>
          <w:szCs w:val="20"/>
        </w:rPr>
        <w:t xml:space="preserve"> Archiv für Hydrobiologie 166: 23-39</w:t>
      </w:r>
    </w:p>
    <w:p w14:paraId="725B12A9" w14:textId="7FE83AB8" w:rsidR="00C1147D" w:rsidRPr="00C059DE" w:rsidRDefault="007F12B8" w:rsidP="004271FB">
      <w:pPr>
        <w:spacing w:line="480" w:lineRule="auto"/>
        <w:ind w:left="454" w:hanging="454"/>
        <w:rPr>
          <w:iCs/>
          <w:sz w:val="20"/>
          <w:szCs w:val="20"/>
        </w:rPr>
      </w:pPr>
      <w:r w:rsidRPr="00C059DE">
        <w:rPr>
          <w:sz w:val="20"/>
          <w:szCs w:val="20"/>
        </w:rPr>
        <w:t>Veuille, M.</w:t>
      </w:r>
      <w:r w:rsidR="006E0566" w:rsidRPr="00C059DE">
        <w:rPr>
          <w:sz w:val="20"/>
          <w:szCs w:val="20"/>
        </w:rPr>
        <w:t>, 1979</w:t>
      </w:r>
      <w:r w:rsidRPr="00C059DE">
        <w:rPr>
          <w:sz w:val="20"/>
          <w:szCs w:val="20"/>
        </w:rPr>
        <w:t xml:space="preserve">. L’évolution du Genre Jaera Leach (Isopodes; Asellotes) et ses Rapports avec L'histoire de la Méditerranée. </w:t>
      </w:r>
      <w:r w:rsidRPr="00C059DE">
        <w:rPr>
          <w:iCs/>
          <w:sz w:val="20"/>
          <w:szCs w:val="20"/>
        </w:rPr>
        <w:t>Bijdr. Dierk.</w:t>
      </w:r>
      <w:r w:rsidRPr="00C059DE">
        <w:rPr>
          <w:i/>
          <w:iCs/>
          <w:sz w:val="20"/>
          <w:szCs w:val="20"/>
        </w:rPr>
        <w:t xml:space="preserve"> </w:t>
      </w:r>
      <w:r w:rsidRPr="00C059DE">
        <w:rPr>
          <w:iCs/>
          <w:sz w:val="20"/>
          <w:szCs w:val="20"/>
        </w:rPr>
        <w:t>49</w:t>
      </w:r>
      <w:r w:rsidR="006E0566" w:rsidRPr="00C059DE">
        <w:rPr>
          <w:iCs/>
          <w:sz w:val="20"/>
          <w:szCs w:val="20"/>
        </w:rPr>
        <w:t xml:space="preserve">: </w:t>
      </w:r>
      <w:r w:rsidRPr="00C059DE">
        <w:rPr>
          <w:iCs/>
          <w:sz w:val="20"/>
          <w:szCs w:val="20"/>
        </w:rPr>
        <w:t>195-217</w:t>
      </w:r>
    </w:p>
    <w:p w14:paraId="2AE7DB80" w14:textId="1E2A83CB" w:rsidR="00C1147D" w:rsidRPr="00C059DE" w:rsidRDefault="006E0566" w:rsidP="004271FB">
      <w:pPr>
        <w:pStyle w:val="NormalWeb"/>
        <w:spacing w:line="480" w:lineRule="auto"/>
        <w:ind w:left="480" w:hanging="480"/>
        <w:rPr>
          <w:sz w:val="20"/>
          <w:szCs w:val="20"/>
        </w:rPr>
      </w:pPr>
      <w:r w:rsidRPr="00C059DE">
        <w:rPr>
          <w:sz w:val="20"/>
          <w:szCs w:val="20"/>
        </w:rPr>
        <w:t>Walley, W. J.</w:t>
      </w:r>
      <w:r w:rsidR="007F12B8" w:rsidRPr="00C059DE">
        <w:rPr>
          <w:sz w:val="20"/>
          <w:szCs w:val="20"/>
        </w:rPr>
        <w:t xml:space="preserve"> &amp;</w:t>
      </w:r>
      <w:r w:rsidRPr="00C059DE">
        <w:rPr>
          <w:sz w:val="20"/>
          <w:szCs w:val="20"/>
        </w:rPr>
        <w:t xml:space="preserve"> H. A. Hawkes, 1996</w:t>
      </w:r>
      <w:r w:rsidR="007F12B8" w:rsidRPr="00C059DE">
        <w:rPr>
          <w:sz w:val="20"/>
          <w:szCs w:val="20"/>
        </w:rPr>
        <w:t xml:space="preserve">. A computer-based reappraisal of the biological monitoring working party scores using data from the 1990 river quality survey of England and Wales. </w:t>
      </w:r>
      <w:r w:rsidR="007F12B8" w:rsidRPr="00C059DE">
        <w:rPr>
          <w:iCs/>
          <w:sz w:val="20"/>
          <w:szCs w:val="20"/>
        </w:rPr>
        <w:t>Water Research</w:t>
      </w:r>
      <w:r w:rsidR="007F12B8" w:rsidRPr="00C059DE">
        <w:rPr>
          <w:sz w:val="20"/>
          <w:szCs w:val="20"/>
        </w:rPr>
        <w:t xml:space="preserve"> </w:t>
      </w:r>
      <w:r w:rsidR="007F12B8" w:rsidRPr="00C059DE">
        <w:rPr>
          <w:iCs/>
          <w:sz w:val="20"/>
          <w:szCs w:val="20"/>
        </w:rPr>
        <w:t>30</w:t>
      </w:r>
      <w:r w:rsidRPr="00C059DE">
        <w:rPr>
          <w:sz w:val="20"/>
          <w:szCs w:val="20"/>
        </w:rPr>
        <w:t>(9):</w:t>
      </w:r>
      <w:r w:rsidR="007F12B8" w:rsidRPr="00C059DE">
        <w:rPr>
          <w:sz w:val="20"/>
          <w:szCs w:val="20"/>
        </w:rPr>
        <w:t xml:space="preserve"> 2086–2094. https://doi.org/10.1016/0043-1354(96)00013-9</w:t>
      </w:r>
    </w:p>
    <w:p w14:paraId="1BDC8BF4" w14:textId="6F3FAE67" w:rsidR="00C1147D" w:rsidRPr="00C059DE" w:rsidRDefault="007F12B8" w:rsidP="004271FB">
      <w:pPr>
        <w:spacing w:line="480" w:lineRule="auto"/>
        <w:ind w:left="454" w:hanging="454"/>
        <w:rPr>
          <w:sz w:val="20"/>
          <w:szCs w:val="20"/>
        </w:rPr>
      </w:pPr>
      <w:r w:rsidRPr="00C059DE">
        <w:rPr>
          <w:sz w:val="20"/>
          <w:szCs w:val="20"/>
        </w:rPr>
        <w:lastRenderedPageBreak/>
        <w:t>Wijnhoven, S.,</w:t>
      </w:r>
      <w:r w:rsidR="006E0566" w:rsidRPr="00C059DE">
        <w:rPr>
          <w:sz w:val="20"/>
          <w:szCs w:val="20"/>
        </w:rPr>
        <w:t xml:space="preserve"> M. C. Van Riel</w:t>
      </w:r>
      <w:r w:rsidRPr="00C059DE">
        <w:rPr>
          <w:sz w:val="20"/>
          <w:szCs w:val="20"/>
        </w:rPr>
        <w:t xml:space="preserve"> &amp;</w:t>
      </w:r>
      <w:r w:rsidR="006E0566" w:rsidRPr="00C059DE">
        <w:rPr>
          <w:sz w:val="20"/>
          <w:szCs w:val="20"/>
        </w:rPr>
        <w:t xml:space="preserve"> G. Van Der Velde, 2003</w:t>
      </w:r>
      <w:r w:rsidRPr="00C059DE">
        <w:rPr>
          <w:sz w:val="20"/>
          <w:szCs w:val="20"/>
        </w:rPr>
        <w:t xml:space="preserve">. Exotic and indigenous freshwater gammarid species: Physiological tolerance to water temperature in relation to ionic content of the water. </w:t>
      </w:r>
      <w:r w:rsidRPr="00C059DE">
        <w:rPr>
          <w:iCs/>
          <w:sz w:val="20"/>
          <w:szCs w:val="20"/>
        </w:rPr>
        <w:t>Aquatic Ecology</w:t>
      </w:r>
      <w:r w:rsidRPr="00C059DE">
        <w:rPr>
          <w:sz w:val="20"/>
          <w:szCs w:val="20"/>
        </w:rPr>
        <w:t xml:space="preserve"> </w:t>
      </w:r>
      <w:r w:rsidRPr="00C059DE">
        <w:rPr>
          <w:iCs/>
          <w:sz w:val="20"/>
          <w:szCs w:val="20"/>
        </w:rPr>
        <w:t>37</w:t>
      </w:r>
      <w:r w:rsidR="006E0566" w:rsidRPr="00C059DE">
        <w:rPr>
          <w:sz w:val="20"/>
          <w:szCs w:val="20"/>
        </w:rPr>
        <w:t>(2):</w:t>
      </w:r>
      <w:r w:rsidRPr="00C059DE">
        <w:rPr>
          <w:sz w:val="20"/>
          <w:szCs w:val="20"/>
        </w:rPr>
        <w:t xml:space="preserve"> 151–158. https://doi.org/10.1023/A:1023982200529</w:t>
      </w:r>
    </w:p>
    <w:p w14:paraId="76F1C9EF" w14:textId="48CC93B1" w:rsidR="00C1147D" w:rsidRPr="00C059DE" w:rsidRDefault="007F12B8" w:rsidP="004271FB">
      <w:pPr>
        <w:spacing w:line="480" w:lineRule="auto"/>
        <w:ind w:left="454" w:hanging="454"/>
        <w:rPr>
          <w:sz w:val="20"/>
          <w:szCs w:val="20"/>
        </w:rPr>
      </w:pPr>
      <w:r w:rsidRPr="00C059DE">
        <w:rPr>
          <w:iCs/>
          <w:sz w:val="20"/>
          <w:szCs w:val="20"/>
        </w:rPr>
        <w:t>Wittmann, K. J.,</w:t>
      </w:r>
      <w:r w:rsidR="006E0566" w:rsidRPr="00C059DE">
        <w:rPr>
          <w:iCs/>
          <w:sz w:val="20"/>
          <w:szCs w:val="20"/>
        </w:rPr>
        <w:t xml:space="preserve"> A. P. Ariani &amp; M. Daneliya, 2016</w:t>
      </w:r>
      <w:r w:rsidRPr="00C059DE">
        <w:rPr>
          <w:iCs/>
          <w:sz w:val="20"/>
          <w:szCs w:val="20"/>
        </w:rPr>
        <w:t>.  The Mysidae (Crustacea: Peracarida: Mysida) in fresh and oligohaline waters of the Mediterranean. Taxonomy, biogeography, and bioinvasion, Zootaxa 4142(1)</w:t>
      </w:r>
      <w:r w:rsidR="006E0566" w:rsidRPr="00C059DE">
        <w:rPr>
          <w:iCs/>
          <w:sz w:val="20"/>
          <w:szCs w:val="20"/>
        </w:rPr>
        <w:t>:</w:t>
      </w:r>
      <w:r w:rsidRPr="00C059DE">
        <w:rPr>
          <w:iCs/>
          <w:sz w:val="20"/>
          <w:szCs w:val="20"/>
        </w:rPr>
        <w:t xml:space="preserve"> 1–70. https://doi.org/10.11646/zootaxa.4142.1.1</w:t>
      </w:r>
    </w:p>
    <w:p w14:paraId="131D898F" w14:textId="172FAE80" w:rsidR="00C1147D" w:rsidRPr="00C059DE" w:rsidRDefault="007F12B8" w:rsidP="004271FB">
      <w:pPr>
        <w:spacing w:line="480" w:lineRule="auto"/>
        <w:ind w:left="454" w:hanging="454"/>
        <w:rPr>
          <w:sz w:val="20"/>
          <w:szCs w:val="20"/>
        </w:rPr>
      </w:pPr>
      <w:r w:rsidRPr="00C059DE">
        <w:rPr>
          <w:sz w:val="20"/>
          <w:szCs w:val="20"/>
        </w:rPr>
        <w:t>Žganec, K.,</w:t>
      </w:r>
      <w:r w:rsidR="006E0566" w:rsidRPr="00C059DE">
        <w:rPr>
          <w:sz w:val="20"/>
          <w:szCs w:val="20"/>
        </w:rPr>
        <w:t xml:space="preserve"> R. Ćuk</w:t>
      </w:r>
      <w:r w:rsidRPr="00C059DE">
        <w:rPr>
          <w:sz w:val="20"/>
          <w:szCs w:val="20"/>
        </w:rPr>
        <w:t>,</w:t>
      </w:r>
      <w:r w:rsidR="006E0566" w:rsidRPr="00C059DE">
        <w:rPr>
          <w:sz w:val="20"/>
          <w:szCs w:val="20"/>
        </w:rPr>
        <w:t xml:space="preserve"> J. Tomović</w:t>
      </w:r>
      <w:r w:rsidRPr="00C059DE">
        <w:rPr>
          <w:sz w:val="20"/>
          <w:szCs w:val="20"/>
        </w:rPr>
        <w:t>,</w:t>
      </w:r>
      <w:r w:rsidR="006E0566" w:rsidRPr="00C059DE">
        <w:rPr>
          <w:sz w:val="20"/>
          <w:szCs w:val="20"/>
        </w:rPr>
        <w:t xml:space="preserve"> J. Lajtner</w:t>
      </w:r>
      <w:r w:rsidRPr="00C059DE">
        <w:rPr>
          <w:sz w:val="20"/>
          <w:szCs w:val="20"/>
        </w:rPr>
        <w:t>,</w:t>
      </w:r>
      <w:r w:rsidR="006E0566" w:rsidRPr="00C059DE">
        <w:rPr>
          <w:sz w:val="20"/>
          <w:szCs w:val="20"/>
        </w:rPr>
        <w:t xml:space="preserve"> S. Gottstein</w:t>
      </w:r>
      <w:r w:rsidRPr="00C059DE">
        <w:rPr>
          <w:sz w:val="20"/>
          <w:szCs w:val="20"/>
        </w:rPr>
        <w:t>,</w:t>
      </w:r>
      <w:r w:rsidR="006E0566" w:rsidRPr="00C059DE">
        <w:rPr>
          <w:sz w:val="20"/>
          <w:szCs w:val="20"/>
        </w:rPr>
        <w:t xml:space="preserve"> S. Kovačević</w:t>
      </w:r>
      <w:r w:rsidRPr="00C059DE">
        <w:rPr>
          <w:sz w:val="20"/>
          <w:szCs w:val="20"/>
        </w:rPr>
        <w:t>,</w:t>
      </w:r>
      <w:r w:rsidR="006E0566" w:rsidRPr="00C059DE">
        <w:rPr>
          <w:sz w:val="20"/>
          <w:szCs w:val="20"/>
        </w:rPr>
        <w:t xml:space="preserve"> S. Hudina</w:t>
      </w:r>
      <w:r w:rsidRPr="00C059DE">
        <w:rPr>
          <w:sz w:val="20"/>
          <w:szCs w:val="20"/>
        </w:rPr>
        <w:t>,</w:t>
      </w:r>
      <w:r w:rsidR="006E0566" w:rsidRPr="00C059DE">
        <w:rPr>
          <w:sz w:val="20"/>
          <w:szCs w:val="20"/>
        </w:rPr>
        <w:t xml:space="preserve"> A. Lucić</w:t>
      </w:r>
      <w:r w:rsidRPr="00C059DE">
        <w:rPr>
          <w:sz w:val="20"/>
          <w:szCs w:val="20"/>
        </w:rPr>
        <w:t>,</w:t>
      </w:r>
      <w:r w:rsidR="006E0566" w:rsidRPr="00C059DE">
        <w:rPr>
          <w:sz w:val="20"/>
          <w:szCs w:val="20"/>
        </w:rPr>
        <w:t xml:space="preserve"> M. Mirt</w:t>
      </w:r>
      <w:r w:rsidRPr="00C059DE">
        <w:rPr>
          <w:sz w:val="20"/>
          <w:szCs w:val="20"/>
        </w:rPr>
        <w:t>,</w:t>
      </w:r>
      <w:r w:rsidR="006E0566" w:rsidRPr="00C059DE">
        <w:rPr>
          <w:sz w:val="20"/>
          <w:szCs w:val="20"/>
        </w:rPr>
        <w:t xml:space="preserve"> V. Simić</w:t>
      </w:r>
      <w:r w:rsidRPr="00C059DE">
        <w:rPr>
          <w:sz w:val="20"/>
          <w:szCs w:val="20"/>
        </w:rPr>
        <w:t>,</w:t>
      </w:r>
      <w:r w:rsidR="006E0566" w:rsidRPr="00C059DE">
        <w:rPr>
          <w:sz w:val="20"/>
          <w:szCs w:val="20"/>
        </w:rPr>
        <w:t xml:space="preserve"> T. Simčić &amp; M. Paunović, 2018</w:t>
      </w:r>
      <w:r w:rsidRPr="00C059DE">
        <w:rPr>
          <w:sz w:val="20"/>
          <w:szCs w:val="20"/>
        </w:rPr>
        <w:t>: The longitudinal patterns of crustacean (Peracarida, Malacostraca) assemblages in a large south European river: bank reinforcement structure as stepping stones of invasion, Annales de Limnologie – International Journal of Limnology 54</w:t>
      </w:r>
    </w:p>
    <w:sectPr w:rsidR="00C1147D" w:rsidRPr="00C059DE" w:rsidSect="000E5366">
      <w:footerReference w:type="default" r:id="rId23"/>
      <w:pgSz w:w="12240" w:h="15840"/>
      <w:pgMar w:top="1440" w:right="1440" w:bottom="1440" w:left="1440" w:header="0" w:footer="0" w:gutter="0"/>
      <w:lnNumType w:countBy="1" w:restart="continuous"/>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78DF" w16cex:dateUtc="2021-07-23T15:20:00Z"/>
  <w16cex:commentExtensible w16cex:durableId="24A586D0" w16cex:dateUtc="2021-07-23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824152" w16cid:durableId="24A578DF"/>
  <w16cid:commentId w16cid:paraId="63991662" w16cid:durableId="24A586D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FB7F" w14:textId="77777777" w:rsidR="003A6ABF" w:rsidRDefault="003A6ABF" w:rsidP="000E5366">
      <w:pPr>
        <w:spacing w:after="0" w:line="240" w:lineRule="auto"/>
      </w:pPr>
      <w:r>
        <w:separator/>
      </w:r>
    </w:p>
  </w:endnote>
  <w:endnote w:type="continuationSeparator" w:id="0">
    <w:p w14:paraId="058325E4" w14:textId="77777777" w:rsidR="003A6ABF" w:rsidRDefault="003A6ABF" w:rsidP="000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471351"/>
      <w:docPartObj>
        <w:docPartGallery w:val="Page Numbers (Bottom of Page)"/>
        <w:docPartUnique/>
      </w:docPartObj>
    </w:sdtPr>
    <w:sdtEndPr>
      <w:rPr>
        <w:noProof/>
      </w:rPr>
    </w:sdtEndPr>
    <w:sdtContent>
      <w:p w14:paraId="38B5D964" w14:textId="28F8CC9A" w:rsidR="00030860" w:rsidRDefault="00030860">
        <w:pPr>
          <w:pStyle w:val="Footer"/>
          <w:jc w:val="right"/>
        </w:pPr>
        <w:r>
          <w:fldChar w:fldCharType="begin"/>
        </w:r>
        <w:r>
          <w:instrText xml:space="preserve"> PAGE   \* MERGEFORMAT </w:instrText>
        </w:r>
        <w:r>
          <w:fldChar w:fldCharType="separate"/>
        </w:r>
        <w:r w:rsidR="00B52E3D">
          <w:rPr>
            <w:noProof/>
          </w:rPr>
          <w:t>26</w:t>
        </w:r>
        <w:r>
          <w:rPr>
            <w:noProof/>
          </w:rPr>
          <w:fldChar w:fldCharType="end"/>
        </w:r>
      </w:p>
    </w:sdtContent>
  </w:sdt>
  <w:p w14:paraId="396A81FE" w14:textId="77777777" w:rsidR="00030860" w:rsidRDefault="000308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9AC9" w14:textId="77777777" w:rsidR="003A6ABF" w:rsidRDefault="003A6ABF" w:rsidP="000E5366">
      <w:pPr>
        <w:spacing w:after="0" w:line="240" w:lineRule="auto"/>
      </w:pPr>
      <w:r>
        <w:separator/>
      </w:r>
    </w:p>
  </w:footnote>
  <w:footnote w:type="continuationSeparator" w:id="0">
    <w:p w14:paraId="43AB8EA0" w14:textId="77777777" w:rsidR="003A6ABF" w:rsidRDefault="003A6ABF" w:rsidP="000E53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Q0NjG0MLE0MDYwNDRV0lEKTi0uzszPAykwMq4FAI2oFUwtAAAA"/>
  </w:docVars>
  <w:rsids>
    <w:rsidRoot w:val="00C1147D"/>
    <w:rsid w:val="00017B69"/>
    <w:rsid w:val="0002410F"/>
    <w:rsid w:val="00030860"/>
    <w:rsid w:val="00042548"/>
    <w:rsid w:val="000610B2"/>
    <w:rsid w:val="00063DE5"/>
    <w:rsid w:val="00064263"/>
    <w:rsid w:val="0007191B"/>
    <w:rsid w:val="00090744"/>
    <w:rsid w:val="000B0E30"/>
    <w:rsid w:val="000C502F"/>
    <w:rsid w:val="000D77CB"/>
    <w:rsid w:val="000E162D"/>
    <w:rsid w:val="000E1B74"/>
    <w:rsid w:val="000E5366"/>
    <w:rsid w:val="000E5A7C"/>
    <w:rsid w:val="000E7C78"/>
    <w:rsid w:val="0010500C"/>
    <w:rsid w:val="001140DA"/>
    <w:rsid w:val="00121EA0"/>
    <w:rsid w:val="00133F37"/>
    <w:rsid w:val="00136466"/>
    <w:rsid w:val="00136508"/>
    <w:rsid w:val="001407A1"/>
    <w:rsid w:val="00144DBB"/>
    <w:rsid w:val="001519E3"/>
    <w:rsid w:val="001920EC"/>
    <w:rsid w:val="0019425E"/>
    <w:rsid w:val="001B0DE8"/>
    <w:rsid w:val="001C357A"/>
    <w:rsid w:val="001C58A0"/>
    <w:rsid w:val="001C59C4"/>
    <w:rsid w:val="001C5B70"/>
    <w:rsid w:val="001F346E"/>
    <w:rsid w:val="002104CE"/>
    <w:rsid w:val="00215DC6"/>
    <w:rsid w:val="00224406"/>
    <w:rsid w:val="00224DF1"/>
    <w:rsid w:val="002403A3"/>
    <w:rsid w:val="00243FE3"/>
    <w:rsid w:val="00251E92"/>
    <w:rsid w:val="0026105E"/>
    <w:rsid w:val="0026221F"/>
    <w:rsid w:val="00262FDB"/>
    <w:rsid w:val="002774FF"/>
    <w:rsid w:val="00277E79"/>
    <w:rsid w:val="00292B02"/>
    <w:rsid w:val="002A6983"/>
    <w:rsid w:val="002C2127"/>
    <w:rsid w:val="002D3A89"/>
    <w:rsid w:val="002E0C7C"/>
    <w:rsid w:val="00316852"/>
    <w:rsid w:val="00323A3F"/>
    <w:rsid w:val="00340B13"/>
    <w:rsid w:val="00355DA2"/>
    <w:rsid w:val="00362186"/>
    <w:rsid w:val="00393D3C"/>
    <w:rsid w:val="003A33C0"/>
    <w:rsid w:val="003A6ABF"/>
    <w:rsid w:val="003A752E"/>
    <w:rsid w:val="003A7A6A"/>
    <w:rsid w:val="003B1D36"/>
    <w:rsid w:val="003B6391"/>
    <w:rsid w:val="003C4F28"/>
    <w:rsid w:val="003F3428"/>
    <w:rsid w:val="003F7A4E"/>
    <w:rsid w:val="0042131F"/>
    <w:rsid w:val="004271FB"/>
    <w:rsid w:val="00451EE2"/>
    <w:rsid w:val="00483E47"/>
    <w:rsid w:val="00493782"/>
    <w:rsid w:val="00493C6B"/>
    <w:rsid w:val="00497BC6"/>
    <w:rsid w:val="004B2077"/>
    <w:rsid w:val="004C20A5"/>
    <w:rsid w:val="004D640F"/>
    <w:rsid w:val="004D7635"/>
    <w:rsid w:val="004D7F86"/>
    <w:rsid w:val="004E3145"/>
    <w:rsid w:val="00516355"/>
    <w:rsid w:val="00535E93"/>
    <w:rsid w:val="00541CBF"/>
    <w:rsid w:val="00542D80"/>
    <w:rsid w:val="00557510"/>
    <w:rsid w:val="005A131C"/>
    <w:rsid w:val="005A4617"/>
    <w:rsid w:val="005A4B30"/>
    <w:rsid w:val="005B48F0"/>
    <w:rsid w:val="005B4AEF"/>
    <w:rsid w:val="005C1E78"/>
    <w:rsid w:val="005C27A5"/>
    <w:rsid w:val="005E08BE"/>
    <w:rsid w:val="00620A06"/>
    <w:rsid w:val="006227DE"/>
    <w:rsid w:val="00625000"/>
    <w:rsid w:val="0062626F"/>
    <w:rsid w:val="00642047"/>
    <w:rsid w:val="00643B82"/>
    <w:rsid w:val="006454C3"/>
    <w:rsid w:val="006478E4"/>
    <w:rsid w:val="006506A8"/>
    <w:rsid w:val="00661FF2"/>
    <w:rsid w:val="00683913"/>
    <w:rsid w:val="006A0FDC"/>
    <w:rsid w:val="006A532F"/>
    <w:rsid w:val="006A754F"/>
    <w:rsid w:val="006D04C8"/>
    <w:rsid w:val="006D57F8"/>
    <w:rsid w:val="006D6248"/>
    <w:rsid w:val="006E0566"/>
    <w:rsid w:val="006E42BB"/>
    <w:rsid w:val="006E5591"/>
    <w:rsid w:val="006F4795"/>
    <w:rsid w:val="007166DD"/>
    <w:rsid w:val="00724796"/>
    <w:rsid w:val="00735B71"/>
    <w:rsid w:val="00745AA4"/>
    <w:rsid w:val="00757852"/>
    <w:rsid w:val="00797B94"/>
    <w:rsid w:val="007A0F97"/>
    <w:rsid w:val="007A2182"/>
    <w:rsid w:val="007A5132"/>
    <w:rsid w:val="007F050D"/>
    <w:rsid w:val="007F12B8"/>
    <w:rsid w:val="007F2ACC"/>
    <w:rsid w:val="008034BA"/>
    <w:rsid w:val="008101F7"/>
    <w:rsid w:val="0082354B"/>
    <w:rsid w:val="00837C38"/>
    <w:rsid w:val="00840898"/>
    <w:rsid w:val="00845C65"/>
    <w:rsid w:val="00867032"/>
    <w:rsid w:val="00876F44"/>
    <w:rsid w:val="00891F61"/>
    <w:rsid w:val="008925F8"/>
    <w:rsid w:val="00895B23"/>
    <w:rsid w:val="008A5754"/>
    <w:rsid w:val="008D34B7"/>
    <w:rsid w:val="00900D80"/>
    <w:rsid w:val="009062D8"/>
    <w:rsid w:val="0092021B"/>
    <w:rsid w:val="00954D8F"/>
    <w:rsid w:val="00963164"/>
    <w:rsid w:val="009657A1"/>
    <w:rsid w:val="00977C42"/>
    <w:rsid w:val="00977DCD"/>
    <w:rsid w:val="00986E74"/>
    <w:rsid w:val="009A3926"/>
    <w:rsid w:val="009B417A"/>
    <w:rsid w:val="009D6302"/>
    <w:rsid w:val="009D777F"/>
    <w:rsid w:val="009E77CA"/>
    <w:rsid w:val="009F7851"/>
    <w:rsid w:val="00A0536C"/>
    <w:rsid w:val="00A175A4"/>
    <w:rsid w:val="00A246D1"/>
    <w:rsid w:val="00A40F48"/>
    <w:rsid w:val="00A516A7"/>
    <w:rsid w:val="00A5372C"/>
    <w:rsid w:val="00A57F3E"/>
    <w:rsid w:val="00A60D22"/>
    <w:rsid w:val="00A60DD9"/>
    <w:rsid w:val="00A61BF1"/>
    <w:rsid w:val="00A9560B"/>
    <w:rsid w:val="00AB4DE2"/>
    <w:rsid w:val="00AB7222"/>
    <w:rsid w:val="00AC5E7A"/>
    <w:rsid w:val="00AD79AC"/>
    <w:rsid w:val="00AE533D"/>
    <w:rsid w:val="00B3022D"/>
    <w:rsid w:val="00B34CA5"/>
    <w:rsid w:val="00B5001B"/>
    <w:rsid w:val="00B52E3D"/>
    <w:rsid w:val="00B6612B"/>
    <w:rsid w:val="00B75D09"/>
    <w:rsid w:val="00B86926"/>
    <w:rsid w:val="00B9058A"/>
    <w:rsid w:val="00B95DB6"/>
    <w:rsid w:val="00BA28DF"/>
    <w:rsid w:val="00BA75A1"/>
    <w:rsid w:val="00BB1C64"/>
    <w:rsid w:val="00BC60C8"/>
    <w:rsid w:val="00BD0204"/>
    <w:rsid w:val="00BD13AB"/>
    <w:rsid w:val="00BD1B1F"/>
    <w:rsid w:val="00BE2C7F"/>
    <w:rsid w:val="00C059DE"/>
    <w:rsid w:val="00C112EC"/>
    <w:rsid w:val="00C1147D"/>
    <w:rsid w:val="00C1542C"/>
    <w:rsid w:val="00C33E5D"/>
    <w:rsid w:val="00C40592"/>
    <w:rsid w:val="00C43EA4"/>
    <w:rsid w:val="00C5447C"/>
    <w:rsid w:val="00C60649"/>
    <w:rsid w:val="00C60A60"/>
    <w:rsid w:val="00C61496"/>
    <w:rsid w:val="00C62EEB"/>
    <w:rsid w:val="00C8766C"/>
    <w:rsid w:val="00C9645F"/>
    <w:rsid w:val="00CA1AD8"/>
    <w:rsid w:val="00CA6BEA"/>
    <w:rsid w:val="00CB04BA"/>
    <w:rsid w:val="00CB0799"/>
    <w:rsid w:val="00CC723E"/>
    <w:rsid w:val="00CE5A2B"/>
    <w:rsid w:val="00CF222C"/>
    <w:rsid w:val="00CF2565"/>
    <w:rsid w:val="00CF3C41"/>
    <w:rsid w:val="00D051A9"/>
    <w:rsid w:val="00D216C1"/>
    <w:rsid w:val="00D477A2"/>
    <w:rsid w:val="00D51E11"/>
    <w:rsid w:val="00D85313"/>
    <w:rsid w:val="00D90D69"/>
    <w:rsid w:val="00DD2006"/>
    <w:rsid w:val="00DF7CA7"/>
    <w:rsid w:val="00E0075B"/>
    <w:rsid w:val="00E0237C"/>
    <w:rsid w:val="00E057C3"/>
    <w:rsid w:val="00E06C20"/>
    <w:rsid w:val="00E20928"/>
    <w:rsid w:val="00E2265B"/>
    <w:rsid w:val="00E323CA"/>
    <w:rsid w:val="00E35B42"/>
    <w:rsid w:val="00E40AD5"/>
    <w:rsid w:val="00E50F0E"/>
    <w:rsid w:val="00E5388C"/>
    <w:rsid w:val="00E6727B"/>
    <w:rsid w:val="00E70623"/>
    <w:rsid w:val="00E77C22"/>
    <w:rsid w:val="00E82A11"/>
    <w:rsid w:val="00E856F4"/>
    <w:rsid w:val="00E87E9A"/>
    <w:rsid w:val="00EA245A"/>
    <w:rsid w:val="00EA3601"/>
    <w:rsid w:val="00EB2B62"/>
    <w:rsid w:val="00EB4FD4"/>
    <w:rsid w:val="00EC0AC5"/>
    <w:rsid w:val="00EE261F"/>
    <w:rsid w:val="00F00A63"/>
    <w:rsid w:val="00F04C0A"/>
    <w:rsid w:val="00F05480"/>
    <w:rsid w:val="00F10937"/>
    <w:rsid w:val="00F41837"/>
    <w:rsid w:val="00F5056E"/>
    <w:rsid w:val="00F5248D"/>
    <w:rsid w:val="00F60953"/>
    <w:rsid w:val="00F66FEF"/>
    <w:rsid w:val="00F8153F"/>
    <w:rsid w:val="00FA05CC"/>
    <w:rsid w:val="00FA794E"/>
    <w:rsid w:val="00FC39E8"/>
    <w:rsid w:val="00FD1EDD"/>
    <w:rsid w:val="00FD53A7"/>
    <w:rsid w:val="00FE2518"/>
    <w:rsid w:val="00FE769E"/>
    <w:rsid w:val="00FF21EC"/>
    <w:rsid w:val="00FF2E1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DD5E"/>
  <w15:docId w15:val="{846C8C90-A85B-442E-863D-CFC82B657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930"/>
    <w:pPr>
      <w:spacing w:after="160" w:line="259" w:lineRule="auto"/>
      <w:ind w:firstLine="454"/>
      <w:jc w:val="both"/>
    </w:pPr>
    <w:rPr>
      <w:sz w:val="24"/>
      <w:lang w:val="en-GB"/>
    </w:rPr>
  </w:style>
  <w:style w:type="paragraph" w:styleId="Heading2">
    <w:name w:val="heading 2"/>
    <w:basedOn w:val="Normal"/>
    <w:link w:val="Heading2Char"/>
    <w:uiPriority w:val="9"/>
    <w:qFormat/>
    <w:rsid w:val="00327F04"/>
    <w:pPr>
      <w:spacing w:beforeAutospacing="1" w:afterAutospacing="1" w:line="240" w:lineRule="auto"/>
      <w:ind w:firstLine="0"/>
      <w:jc w:val="left"/>
      <w:outlineLvl w:val="1"/>
    </w:pPr>
    <w:rPr>
      <w:rFonts w:eastAsia="Times New Roman"/>
      <w:b/>
      <w:bCs/>
      <w:sz w:val="36"/>
      <w:szCs w:val="36"/>
      <w:lang w:eastAsia="hr-HR"/>
    </w:rPr>
  </w:style>
  <w:style w:type="paragraph" w:styleId="Heading4">
    <w:name w:val="heading 4"/>
    <w:basedOn w:val="Normal"/>
    <w:next w:val="Normal"/>
    <w:link w:val="Heading4Char"/>
    <w:uiPriority w:val="9"/>
    <w:semiHidden/>
    <w:unhideWhenUsed/>
    <w:qFormat/>
    <w:rsid w:val="00837C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11AC2"/>
    <w:rPr>
      <w:rFonts w:ascii="Segoe UI" w:hAnsi="Segoe UI" w:cs="Segoe UI"/>
      <w:sz w:val="18"/>
      <w:szCs w:val="18"/>
      <w:lang w:val="hr-HR"/>
    </w:rPr>
  </w:style>
  <w:style w:type="character" w:styleId="CommentReference">
    <w:name w:val="annotation reference"/>
    <w:basedOn w:val="DefaultParagraphFont"/>
    <w:uiPriority w:val="99"/>
    <w:semiHidden/>
    <w:unhideWhenUsed/>
    <w:qFormat/>
    <w:rsid w:val="00AD11E3"/>
    <w:rPr>
      <w:sz w:val="16"/>
      <w:szCs w:val="16"/>
    </w:rPr>
  </w:style>
  <w:style w:type="character" w:customStyle="1" w:styleId="CommentTextChar">
    <w:name w:val="Comment Text Char"/>
    <w:basedOn w:val="DefaultParagraphFont"/>
    <w:link w:val="CommentText"/>
    <w:uiPriority w:val="99"/>
    <w:semiHidden/>
    <w:qFormat/>
    <w:rsid w:val="00AD11E3"/>
    <w:rPr>
      <w:sz w:val="20"/>
      <w:szCs w:val="20"/>
      <w:lang w:val="hr-HR"/>
    </w:rPr>
  </w:style>
  <w:style w:type="character" w:customStyle="1" w:styleId="CommentSubjectChar">
    <w:name w:val="Comment Subject Char"/>
    <w:basedOn w:val="CommentTextChar"/>
    <w:link w:val="CommentSubject"/>
    <w:uiPriority w:val="99"/>
    <w:semiHidden/>
    <w:qFormat/>
    <w:rsid w:val="00AD11E3"/>
    <w:rPr>
      <w:b/>
      <w:bCs/>
      <w:sz w:val="20"/>
      <w:szCs w:val="20"/>
      <w:lang w:val="hr-HR"/>
    </w:rPr>
  </w:style>
  <w:style w:type="character" w:customStyle="1" w:styleId="InternetLink">
    <w:name w:val="Internet Link"/>
    <w:rsid w:val="007805F6"/>
    <w:rPr>
      <w:color w:val="0000FF"/>
      <w:u w:val="single"/>
    </w:rPr>
  </w:style>
  <w:style w:type="character" w:customStyle="1" w:styleId="UnresolvedMention1">
    <w:name w:val="Unresolved Mention1"/>
    <w:basedOn w:val="DefaultParagraphFont"/>
    <w:uiPriority w:val="99"/>
    <w:semiHidden/>
    <w:unhideWhenUsed/>
    <w:qFormat/>
    <w:rsid w:val="00FF535D"/>
    <w:rPr>
      <w:color w:val="605E5C"/>
      <w:shd w:val="clear" w:color="auto" w:fill="E1DFDD"/>
    </w:rPr>
  </w:style>
  <w:style w:type="character" w:customStyle="1" w:styleId="HeaderChar">
    <w:name w:val="Header Char"/>
    <w:basedOn w:val="DefaultParagraphFont"/>
    <w:link w:val="Header"/>
    <w:uiPriority w:val="99"/>
    <w:qFormat/>
    <w:rsid w:val="00B43DA0"/>
    <w:rPr>
      <w:lang w:val="hr-HR"/>
    </w:rPr>
  </w:style>
  <w:style w:type="character" w:customStyle="1" w:styleId="FooterChar">
    <w:name w:val="Footer Char"/>
    <w:basedOn w:val="DefaultParagraphFont"/>
    <w:link w:val="Footer"/>
    <w:uiPriority w:val="99"/>
    <w:qFormat/>
    <w:rsid w:val="00B43DA0"/>
    <w:rPr>
      <w:lang w:val="hr-HR"/>
    </w:rPr>
  </w:style>
  <w:style w:type="character" w:customStyle="1" w:styleId="UnresolvedMention2">
    <w:name w:val="Unresolved Mention2"/>
    <w:basedOn w:val="DefaultParagraphFont"/>
    <w:uiPriority w:val="99"/>
    <w:semiHidden/>
    <w:unhideWhenUsed/>
    <w:qFormat/>
    <w:rsid w:val="00AE1CF1"/>
    <w:rPr>
      <w:color w:val="605E5C"/>
      <w:shd w:val="clear" w:color="auto" w:fill="E1DFDD"/>
    </w:rPr>
  </w:style>
  <w:style w:type="character" w:customStyle="1" w:styleId="Heading2Char">
    <w:name w:val="Heading 2 Char"/>
    <w:basedOn w:val="DefaultParagraphFont"/>
    <w:link w:val="Heading2"/>
    <w:uiPriority w:val="9"/>
    <w:qFormat/>
    <w:rsid w:val="00327F04"/>
    <w:rPr>
      <w:rFonts w:eastAsia="Times New Roman"/>
      <w:b/>
      <w:bCs/>
      <w:sz w:val="36"/>
      <w:szCs w:val="36"/>
      <w:lang w:val="hr-HR" w:eastAsia="hr-HR"/>
    </w:rPr>
  </w:style>
  <w:style w:type="character" w:customStyle="1" w:styleId="UnresolvedMention3">
    <w:name w:val="Unresolved Mention3"/>
    <w:basedOn w:val="DefaultParagraphFont"/>
    <w:uiPriority w:val="99"/>
    <w:semiHidden/>
    <w:unhideWhenUsed/>
    <w:qFormat/>
    <w:rsid w:val="0067545E"/>
    <w:rPr>
      <w:color w:val="605E5C"/>
      <w:shd w:val="clear" w:color="auto" w:fill="E1DFDD"/>
    </w:rPr>
  </w:style>
  <w:style w:type="character" w:styleId="LineNumber">
    <w:name w:val="line number"/>
    <w:basedOn w:val="DefaultParagraphFont"/>
    <w:uiPriority w:val="99"/>
    <w:semiHidden/>
    <w:unhideWhenUsed/>
    <w:qFormat/>
    <w:rsid w:val="00BB66E7"/>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Times New Roman"/>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cs="Times New Roman"/>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Calibri"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Calibri" w:cs="Times New Roman"/>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Calibri" w:cs="Times New Roman"/>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style>
  <w:style w:type="character" w:customStyle="1" w:styleId="ListLabel34">
    <w:name w:val="ListLabel 34"/>
    <w:qFormat/>
    <w:rPr>
      <w:bCs/>
    </w:rPr>
  </w:style>
  <w:style w:type="character" w:customStyle="1" w:styleId="ListLabel35">
    <w:name w:val="ListLabel 35"/>
    <w:qFormat/>
  </w:style>
  <w:style w:type="character" w:customStyle="1" w:styleId="ListLabel36">
    <w:name w:val="ListLabel 36"/>
    <w:qFormat/>
    <w:rPr>
      <w:bCs/>
    </w:rPr>
  </w:style>
  <w:style w:type="character" w:customStyle="1" w:styleId="ListLabel37">
    <w:name w:val="ListLabel 37"/>
    <w:qFormat/>
    <w:rPr>
      <w:highlight w:val="yellow"/>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Calibri" w:hAnsi="Calibri" w:cs="Lohit Devanagari"/>
    </w:rPr>
  </w:style>
  <w:style w:type="paragraph" w:styleId="Caption">
    <w:name w:val="caption"/>
    <w:basedOn w:val="Normal"/>
    <w:qFormat/>
    <w:pPr>
      <w:suppressLineNumbers/>
      <w:spacing w:before="120" w:after="120"/>
    </w:pPr>
    <w:rPr>
      <w:rFonts w:ascii="Calibri" w:hAnsi="Calibri" w:cs="Lohit Devanagari"/>
      <w:i/>
      <w:iCs/>
    </w:rPr>
  </w:style>
  <w:style w:type="paragraph" w:customStyle="1" w:styleId="Index">
    <w:name w:val="Index"/>
    <w:basedOn w:val="Normal"/>
    <w:qFormat/>
    <w:pPr>
      <w:suppressLineNumbers/>
    </w:pPr>
    <w:rPr>
      <w:rFonts w:ascii="Calibri" w:hAnsi="Calibri" w:cs="Lohit Devanagari"/>
    </w:rPr>
  </w:style>
  <w:style w:type="paragraph" w:styleId="BalloonText">
    <w:name w:val="Balloon Text"/>
    <w:basedOn w:val="Normal"/>
    <w:link w:val="BalloonTextChar"/>
    <w:uiPriority w:val="99"/>
    <w:semiHidden/>
    <w:unhideWhenUsed/>
    <w:qFormat/>
    <w:rsid w:val="00411AC2"/>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AD11E3"/>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AD11E3"/>
    <w:rPr>
      <w:b/>
      <w:bCs/>
    </w:rPr>
  </w:style>
  <w:style w:type="paragraph" w:styleId="Revision">
    <w:name w:val="Revision"/>
    <w:uiPriority w:val="99"/>
    <w:semiHidden/>
    <w:qFormat/>
    <w:rsid w:val="00AE7D4E"/>
    <w:rPr>
      <w:sz w:val="24"/>
      <w:lang w:val="hr-HR"/>
    </w:rPr>
  </w:style>
  <w:style w:type="paragraph" w:styleId="Header">
    <w:name w:val="header"/>
    <w:basedOn w:val="Normal"/>
    <w:link w:val="HeaderChar"/>
    <w:uiPriority w:val="99"/>
    <w:unhideWhenUsed/>
    <w:rsid w:val="00B43DA0"/>
    <w:pPr>
      <w:tabs>
        <w:tab w:val="center" w:pos="4680"/>
        <w:tab w:val="right" w:pos="9360"/>
      </w:tabs>
      <w:spacing w:after="0" w:line="240" w:lineRule="auto"/>
    </w:pPr>
  </w:style>
  <w:style w:type="paragraph" w:styleId="Footer">
    <w:name w:val="footer"/>
    <w:basedOn w:val="Normal"/>
    <w:link w:val="FooterChar"/>
    <w:uiPriority w:val="99"/>
    <w:unhideWhenUsed/>
    <w:rsid w:val="00B43DA0"/>
    <w:pPr>
      <w:tabs>
        <w:tab w:val="center" w:pos="4680"/>
        <w:tab w:val="right" w:pos="9360"/>
      </w:tabs>
      <w:spacing w:after="0" w:line="240" w:lineRule="auto"/>
    </w:pPr>
  </w:style>
  <w:style w:type="paragraph" w:styleId="ListBullet">
    <w:name w:val="List Bullet"/>
    <w:basedOn w:val="Normal"/>
    <w:uiPriority w:val="99"/>
    <w:unhideWhenUsed/>
    <w:qFormat/>
    <w:rsid w:val="00A91050"/>
    <w:pPr>
      <w:contextualSpacing/>
    </w:pPr>
  </w:style>
  <w:style w:type="paragraph" w:styleId="NormalWeb">
    <w:name w:val="Normal (Web)"/>
    <w:basedOn w:val="Normal"/>
    <w:uiPriority w:val="99"/>
    <w:unhideWhenUsed/>
    <w:qFormat/>
    <w:rsid w:val="0026294A"/>
    <w:pPr>
      <w:spacing w:beforeAutospacing="1" w:afterAutospacing="1" w:line="240" w:lineRule="auto"/>
      <w:ind w:firstLine="0"/>
      <w:jc w:val="left"/>
    </w:pPr>
    <w:rPr>
      <w:rFonts w:eastAsia="Times New Roman"/>
      <w:lang w:eastAsia="en-GB"/>
    </w:rPr>
  </w:style>
  <w:style w:type="paragraph" w:styleId="ListParagraph">
    <w:name w:val="List Paragraph"/>
    <w:basedOn w:val="Normal"/>
    <w:uiPriority w:val="34"/>
    <w:qFormat/>
    <w:rsid w:val="00630C4E"/>
    <w:pPr>
      <w:ind w:left="720"/>
      <w:contextualSpacing/>
    </w:p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table" w:styleId="TableGrid">
    <w:name w:val="Table Grid"/>
    <w:basedOn w:val="TableNormal"/>
    <w:uiPriority w:val="39"/>
    <w:rsid w:val="00E7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2403A3"/>
    <w:rPr>
      <w:color w:val="0563C1" w:themeColor="hyperlink"/>
      <w:u w:val="single"/>
    </w:rPr>
  </w:style>
  <w:style w:type="character" w:customStyle="1" w:styleId="Heading4Char">
    <w:name w:val="Heading 4 Char"/>
    <w:basedOn w:val="DefaultParagraphFont"/>
    <w:link w:val="Heading4"/>
    <w:uiPriority w:val="9"/>
    <w:semiHidden/>
    <w:rsid w:val="00837C38"/>
    <w:rPr>
      <w:rFonts w:asciiTheme="majorHAnsi" w:eastAsiaTheme="majorEastAsia" w:hAnsiTheme="majorHAnsi" w:cstheme="majorBidi"/>
      <w:i/>
      <w:iCs/>
      <w:color w:val="2E74B5" w:themeColor="accent1" w:themeShade="BF"/>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151478">
      <w:bodyDiv w:val="1"/>
      <w:marLeft w:val="0"/>
      <w:marRight w:val="0"/>
      <w:marTop w:val="0"/>
      <w:marBottom w:val="0"/>
      <w:divBdr>
        <w:top w:val="none" w:sz="0" w:space="0" w:color="auto"/>
        <w:left w:val="none" w:sz="0" w:space="0" w:color="auto"/>
        <w:bottom w:val="none" w:sz="0" w:space="0" w:color="auto"/>
        <w:right w:val="none" w:sz="0" w:space="0" w:color="auto"/>
      </w:divBdr>
    </w:div>
    <w:div w:id="1249845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a.cuk@voda.hr" TargetMode="External"/><Relationship Id="rId13" Type="http://schemas.openxmlformats.org/officeDocument/2006/relationships/image" Target="media/image2.emf"/><Relationship Id="rId18" Type="http://schemas.openxmlformats.org/officeDocument/2006/relationships/hyperlink" Target="https://doi.org/10.1002/eap.2385" TargetMode="External"/><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s://doi.org/10.1608/FRJ-5.1.457" TargetMode="External"/><Relationship Id="rId7" Type="http://schemas.openxmlformats.org/officeDocument/2006/relationships/hyperlink" Target="mailto:dvalic@irb.hr" TargetMode="External"/><Relationship Id="rId12" Type="http://schemas.openxmlformats.org/officeDocument/2006/relationships/image" Target="media/image1.emf"/><Relationship Id="rId17" Type="http://schemas.openxmlformats.org/officeDocument/2006/relationships/hyperlink" Target="https://doi.org/10.1111/1365-2435.1288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doi.org/10.1007/s10530-009-9491-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valic@irb.h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mailto:kzganec@unizd.hr" TargetMode="External"/><Relationship Id="rId19" Type="http://schemas.openxmlformats.org/officeDocument/2006/relationships/hyperlink" Target="https://doi.org/10.1007/s10530-009-9498-0" TargetMode="External"/><Relationship Id="rId4" Type="http://schemas.openxmlformats.org/officeDocument/2006/relationships/webSettings" Target="webSettings.xml"/><Relationship Id="rId9" Type="http://schemas.openxmlformats.org/officeDocument/2006/relationships/hyperlink" Target="mailto:sschultz@unizd.hr" TargetMode="External"/><Relationship Id="rId14" Type="http://schemas.openxmlformats.org/officeDocument/2006/relationships/image" Target="media/image3.emf"/><Relationship Id="rId22" Type="http://schemas.openxmlformats.org/officeDocument/2006/relationships/hyperlink" Target="https://doi.org/10.1139/F04-091" TargetMode="Externa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C4012-295C-49C1-8E34-5DB59370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26417</Words>
  <Characters>150582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Kralj</dc:creator>
  <dc:description/>
  <cp:lastModifiedBy>Tomislav Kralj</cp:lastModifiedBy>
  <cp:revision>2</cp:revision>
  <dcterms:created xsi:type="dcterms:W3CDTF">2024-02-02T08:44:00Z</dcterms:created>
  <dcterms:modified xsi:type="dcterms:W3CDTF">2024-02-02T08:44:00Z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http://www.zotero.org/styles/apa</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7th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efd16d52-39e8-3b82-9ecd-75921678424e</vt:lpwstr>
  </property>
  <property fmtid="{D5CDD505-2E9C-101B-9397-08002B2CF9AE}" pid="29" name="ScaleCrop">
    <vt:bool>false</vt:bool>
  </property>
  <property fmtid="{D5CDD505-2E9C-101B-9397-08002B2CF9AE}" pid="30" name="ShareDoc">
    <vt:bool>false</vt:bool>
  </property>
</Properties>
</file>