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76689" w14:textId="396BD3DC" w:rsidR="00794F6E" w:rsidRPr="008F3A9B" w:rsidRDefault="00B36526" w:rsidP="008D5663">
      <w:pPr>
        <w:spacing w:after="0" w:line="480" w:lineRule="auto"/>
        <w:jc w:val="center"/>
        <w:rPr>
          <w:rFonts w:asciiTheme="majorBidi" w:hAnsiTheme="majorBidi" w:cstheme="majorBidi"/>
          <w:b/>
          <w:color w:val="000000" w:themeColor="text1"/>
          <w:sz w:val="24"/>
          <w:szCs w:val="24"/>
          <w:lang w:val="en-GB"/>
        </w:rPr>
      </w:pPr>
      <w:bookmarkStart w:id="0" w:name="_Hlk125376525"/>
      <w:bookmarkStart w:id="1" w:name="_Hlk126760414"/>
      <w:bookmarkStart w:id="2" w:name="_GoBack"/>
      <w:bookmarkEnd w:id="2"/>
      <w:r w:rsidRPr="008F3A9B">
        <w:rPr>
          <w:rFonts w:asciiTheme="majorBidi" w:hAnsiTheme="majorBidi" w:cstheme="majorBidi"/>
          <w:b/>
          <w:color w:val="000000" w:themeColor="text1"/>
          <w:sz w:val="24"/>
          <w:szCs w:val="24"/>
          <w:lang w:val="en-GB"/>
        </w:rPr>
        <w:t>T</w:t>
      </w:r>
      <w:r w:rsidR="00042F25" w:rsidRPr="008F3A9B">
        <w:rPr>
          <w:rFonts w:asciiTheme="majorBidi" w:hAnsiTheme="majorBidi" w:cstheme="majorBidi"/>
          <w:b/>
          <w:color w:val="000000" w:themeColor="text1"/>
          <w:sz w:val="24"/>
          <w:szCs w:val="24"/>
          <w:lang w:val="en-GB"/>
        </w:rPr>
        <w:t xml:space="preserve">he size distribution of </w:t>
      </w:r>
      <w:r w:rsidR="0031723D" w:rsidRPr="008F3A9B">
        <w:rPr>
          <w:rFonts w:asciiTheme="majorBidi" w:hAnsiTheme="majorBidi" w:cstheme="majorBidi"/>
          <w:b/>
          <w:color w:val="000000" w:themeColor="text1"/>
          <w:sz w:val="24"/>
          <w:szCs w:val="24"/>
          <w:lang w:val="en-GB"/>
        </w:rPr>
        <w:t xml:space="preserve">SARS-CoV-2 genetic material </w:t>
      </w:r>
      <w:r w:rsidR="00AA1360" w:rsidRPr="008F3A9B">
        <w:rPr>
          <w:rFonts w:asciiTheme="majorBidi" w:hAnsiTheme="majorBidi" w:cstheme="majorBidi"/>
          <w:b/>
          <w:color w:val="000000" w:themeColor="text1"/>
          <w:sz w:val="24"/>
          <w:szCs w:val="24"/>
          <w:lang w:val="en-GB"/>
        </w:rPr>
        <w:t xml:space="preserve">in </w:t>
      </w:r>
    </w:p>
    <w:p w14:paraId="0111F673" w14:textId="2B3FF20B" w:rsidR="009A13F8" w:rsidRDefault="0039282C" w:rsidP="008D5663">
      <w:pPr>
        <w:spacing w:after="0" w:line="480" w:lineRule="auto"/>
        <w:jc w:val="center"/>
        <w:rPr>
          <w:rFonts w:asciiTheme="majorBidi" w:hAnsiTheme="majorBidi" w:cstheme="majorBidi"/>
          <w:b/>
          <w:color w:val="000000" w:themeColor="text1"/>
          <w:sz w:val="24"/>
          <w:szCs w:val="24"/>
          <w:lang w:val="en-GB"/>
        </w:rPr>
      </w:pPr>
      <w:r w:rsidRPr="0039282C">
        <w:rPr>
          <w:rFonts w:asciiTheme="majorBidi" w:hAnsiTheme="majorBidi" w:cstheme="majorBidi"/>
          <w:b/>
          <w:color w:val="000000" w:themeColor="text1"/>
          <w:sz w:val="24"/>
          <w:szCs w:val="24"/>
          <w:lang w:val="en-GB"/>
        </w:rPr>
        <w:t>airborne</w:t>
      </w:r>
      <w:r w:rsidRPr="008F3A9B">
        <w:rPr>
          <w:rFonts w:asciiTheme="majorBidi" w:hAnsiTheme="majorBidi" w:cstheme="majorBidi"/>
          <w:b/>
          <w:color w:val="000000" w:themeColor="text1"/>
          <w:sz w:val="24"/>
          <w:szCs w:val="24"/>
          <w:lang w:val="en-GB"/>
        </w:rPr>
        <w:t xml:space="preserve"> </w:t>
      </w:r>
      <w:r w:rsidR="00AA1360" w:rsidRPr="008F3A9B">
        <w:rPr>
          <w:rFonts w:asciiTheme="majorBidi" w:hAnsiTheme="majorBidi" w:cstheme="majorBidi"/>
          <w:b/>
          <w:color w:val="000000" w:themeColor="text1"/>
          <w:sz w:val="24"/>
          <w:szCs w:val="24"/>
          <w:lang w:val="en-GB"/>
        </w:rPr>
        <w:t>particles</w:t>
      </w:r>
      <w:r w:rsidR="0031723D" w:rsidRPr="008F3A9B">
        <w:rPr>
          <w:rFonts w:asciiTheme="majorBidi" w:hAnsiTheme="majorBidi" w:cstheme="majorBidi"/>
          <w:b/>
          <w:color w:val="000000" w:themeColor="text1"/>
          <w:sz w:val="24"/>
          <w:szCs w:val="24"/>
          <w:lang w:val="en-GB"/>
        </w:rPr>
        <w:t xml:space="preserve"> </w:t>
      </w:r>
      <w:r w:rsidR="00C81136">
        <w:rPr>
          <w:rFonts w:asciiTheme="majorBidi" w:hAnsiTheme="majorBidi" w:cstheme="majorBidi"/>
          <w:b/>
          <w:color w:val="000000" w:themeColor="text1"/>
          <w:sz w:val="24"/>
          <w:szCs w:val="24"/>
          <w:lang w:val="en-GB"/>
        </w:rPr>
        <w:t>sampled in</w:t>
      </w:r>
      <w:r w:rsidR="003902A2" w:rsidRPr="008F3A9B">
        <w:rPr>
          <w:rFonts w:asciiTheme="majorBidi" w:hAnsiTheme="majorBidi" w:cstheme="majorBidi"/>
          <w:b/>
          <w:color w:val="000000" w:themeColor="text1"/>
          <w:sz w:val="24"/>
          <w:szCs w:val="24"/>
          <w:lang w:val="en-GB"/>
        </w:rPr>
        <w:t xml:space="preserve"> </w:t>
      </w:r>
      <w:r w:rsidR="004A692C">
        <w:rPr>
          <w:rFonts w:asciiTheme="majorBidi" w:hAnsiTheme="majorBidi" w:cstheme="majorBidi"/>
          <w:b/>
          <w:color w:val="000000" w:themeColor="text1"/>
          <w:sz w:val="24"/>
          <w:szCs w:val="24"/>
          <w:lang w:val="en-GB"/>
        </w:rPr>
        <w:t>hospital and home care</w:t>
      </w:r>
      <w:r w:rsidR="008D6069" w:rsidRPr="008F3A9B">
        <w:rPr>
          <w:rFonts w:asciiTheme="majorBidi" w:hAnsiTheme="majorBidi" w:cstheme="majorBidi"/>
          <w:b/>
          <w:color w:val="000000" w:themeColor="text1"/>
          <w:sz w:val="24"/>
          <w:szCs w:val="24"/>
          <w:lang w:val="en-GB"/>
        </w:rPr>
        <w:t xml:space="preserve"> environment</w:t>
      </w:r>
      <w:r w:rsidR="004A692C">
        <w:rPr>
          <w:rFonts w:asciiTheme="majorBidi" w:hAnsiTheme="majorBidi" w:cstheme="majorBidi"/>
          <w:b/>
          <w:color w:val="000000" w:themeColor="text1"/>
          <w:sz w:val="24"/>
          <w:szCs w:val="24"/>
          <w:lang w:val="en-GB"/>
        </w:rPr>
        <w:t>s</w:t>
      </w:r>
      <w:r w:rsidR="000445C8" w:rsidRPr="008F3A9B">
        <w:rPr>
          <w:rFonts w:asciiTheme="majorBidi" w:hAnsiTheme="majorBidi" w:cstheme="majorBidi"/>
          <w:b/>
          <w:color w:val="000000" w:themeColor="text1"/>
          <w:sz w:val="24"/>
          <w:szCs w:val="24"/>
          <w:lang w:val="en-GB"/>
        </w:rPr>
        <w:t xml:space="preserve"> </w:t>
      </w:r>
      <w:r w:rsidR="00F462DD">
        <w:rPr>
          <w:rFonts w:asciiTheme="majorBidi" w:hAnsiTheme="majorBidi" w:cstheme="majorBidi"/>
          <w:b/>
          <w:color w:val="000000" w:themeColor="text1"/>
          <w:sz w:val="24"/>
          <w:szCs w:val="24"/>
          <w:lang w:val="en-GB"/>
        </w:rPr>
        <w:t>occupied by</w:t>
      </w:r>
      <w:r w:rsidR="000445C8" w:rsidRPr="008F3A9B">
        <w:rPr>
          <w:rFonts w:asciiTheme="majorBidi" w:hAnsiTheme="majorBidi" w:cstheme="majorBidi"/>
          <w:b/>
          <w:color w:val="000000" w:themeColor="text1"/>
          <w:sz w:val="24"/>
          <w:szCs w:val="24"/>
          <w:lang w:val="en-GB"/>
        </w:rPr>
        <w:t xml:space="preserve"> </w:t>
      </w:r>
      <w:r w:rsidR="00DD7E16">
        <w:rPr>
          <w:rFonts w:asciiTheme="majorBidi" w:hAnsiTheme="majorBidi" w:cstheme="majorBidi"/>
          <w:b/>
          <w:color w:val="000000" w:themeColor="text1"/>
          <w:sz w:val="24"/>
          <w:szCs w:val="24"/>
          <w:lang w:val="en-GB"/>
        </w:rPr>
        <w:t>COVID-1</w:t>
      </w:r>
      <w:r w:rsidR="001D7441">
        <w:rPr>
          <w:rFonts w:asciiTheme="majorBidi" w:hAnsiTheme="majorBidi" w:cstheme="majorBidi"/>
          <w:b/>
          <w:color w:val="000000" w:themeColor="text1"/>
          <w:sz w:val="24"/>
          <w:szCs w:val="24"/>
          <w:lang w:val="en-GB"/>
        </w:rPr>
        <w:t xml:space="preserve">9 positive </w:t>
      </w:r>
      <w:r w:rsidR="0004330F">
        <w:rPr>
          <w:rFonts w:asciiTheme="majorBidi" w:hAnsiTheme="majorBidi" w:cstheme="majorBidi"/>
          <w:b/>
          <w:color w:val="000000" w:themeColor="text1"/>
          <w:sz w:val="24"/>
          <w:szCs w:val="24"/>
          <w:lang w:val="en-GB"/>
        </w:rPr>
        <w:t>subjects</w:t>
      </w:r>
      <w:bookmarkEnd w:id="0"/>
    </w:p>
    <w:bookmarkEnd w:id="1"/>
    <w:p w14:paraId="06E40918" w14:textId="77777777" w:rsidR="00C44414" w:rsidRPr="008F3A9B" w:rsidRDefault="00C44414" w:rsidP="008D5663">
      <w:pPr>
        <w:spacing w:after="0" w:line="480" w:lineRule="auto"/>
        <w:jc w:val="center"/>
        <w:rPr>
          <w:rFonts w:ascii="Times New Roman" w:hAnsi="Times New Roman" w:cs="Times New Roman"/>
          <w:b/>
          <w:sz w:val="32"/>
          <w:szCs w:val="32"/>
          <w:lang w:val="en-GB"/>
        </w:rPr>
      </w:pPr>
    </w:p>
    <w:p w14:paraId="68D998BB" w14:textId="2A1456F0" w:rsidR="000F3B16" w:rsidRPr="008F3A9B" w:rsidRDefault="000F3B16" w:rsidP="008D5663">
      <w:pPr>
        <w:spacing w:after="0" w:line="480" w:lineRule="auto"/>
        <w:rPr>
          <w:rFonts w:ascii="Times New Roman" w:hAnsi="Times New Roman" w:cs="Times New Roman"/>
          <w:sz w:val="24"/>
          <w:szCs w:val="24"/>
          <w:lang w:val="en-GB"/>
        </w:rPr>
      </w:pPr>
      <w:bookmarkStart w:id="3" w:name="_Hlk126760571"/>
      <w:r w:rsidRPr="008F3A9B">
        <w:rPr>
          <w:rFonts w:ascii="Times New Roman" w:hAnsi="Times New Roman" w:cs="Times New Roman"/>
          <w:sz w:val="24"/>
          <w:szCs w:val="24"/>
          <w:lang w:val="en-GB"/>
        </w:rPr>
        <w:t>A</w:t>
      </w:r>
      <w:r>
        <w:rPr>
          <w:rFonts w:ascii="Times New Roman" w:hAnsi="Times New Roman" w:cs="Times New Roman"/>
          <w:sz w:val="24"/>
          <w:szCs w:val="24"/>
          <w:lang w:val="en-GB"/>
        </w:rPr>
        <w:t>na</w:t>
      </w:r>
      <w:r w:rsidRPr="008F3A9B">
        <w:rPr>
          <w:rFonts w:ascii="Times New Roman" w:hAnsi="Times New Roman" w:cs="Times New Roman"/>
          <w:sz w:val="24"/>
          <w:szCs w:val="24"/>
          <w:lang w:val="en-GB"/>
        </w:rPr>
        <w:t xml:space="preserve"> </w:t>
      </w:r>
      <w:proofErr w:type="spellStart"/>
      <w:r w:rsidRPr="008F3A9B">
        <w:rPr>
          <w:rFonts w:ascii="Times New Roman" w:hAnsi="Times New Roman" w:cs="Times New Roman"/>
          <w:sz w:val="24"/>
          <w:szCs w:val="24"/>
          <w:lang w:val="en-GB"/>
        </w:rPr>
        <w:t>Cvitešić</w:t>
      </w:r>
      <w:proofErr w:type="spellEnd"/>
      <w:r w:rsidRPr="008F3A9B">
        <w:rPr>
          <w:rFonts w:ascii="Times New Roman" w:hAnsi="Times New Roman" w:cs="Times New Roman"/>
          <w:sz w:val="24"/>
          <w:szCs w:val="24"/>
          <w:lang w:val="en-GB"/>
        </w:rPr>
        <w:t xml:space="preserve"> Kušan</w:t>
      </w:r>
      <w:r w:rsidRPr="008F3A9B">
        <w:rPr>
          <w:rFonts w:ascii="Times New Roman" w:hAnsi="Times New Roman" w:cs="Times New Roman"/>
          <w:sz w:val="24"/>
          <w:szCs w:val="24"/>
          <w:vertAlign w:val="superscript"/>
          <w:lang w:val="en-GB"/>
        </w:rPr>
        <w:t>1</w:t>
      </w:r>
      <w:r>
        <w:rPr>
          <w:rFonts w:ascii="Times New Roman" w:hAnsi="Times New Roman" w:cs="Times New Roman"/>
          <w:sz w:val="24"/>
          <w:szCs w:val="24"/>
          <w:vertAlign w:val="superscript"/>
          <w:lang w:val="en-GB"/>
        </w:rPr>
        <w:t>, *</w:t>
      </w:r>
      <w:r w:rsidRPr="008F3A9B">
        <w:rPr>
          <w:rFonts w:ascii="Times New Roman" w:hAnsi="Times New Roman" w:cs="Times New Roman"/>
          <w:sz w:val="24"/>
          <w:szCs w:val="24"/>
          <w:lang w:val="en-GB"/>
        </w:rPr>
        <w:t xml:space="preserve">, </w:t>
      </w:r>
      <w:proofErr w:type="spellStart"/>
      <w:r w:rsidRPr="008F3A9B">
        <w:rPr>
          <w:rFonts w:ascii="Times New Roman" w:hAnsi="Times New Roman" w:cs="Times New Roman"/>
          <w:sz w:val="24"/>
          <w:szCs w:val="24"/>
          <w:lang w:val="en-GB"/>
        </w:rPr>
        <w:t>J</w:t>
      </w:r>
      <w:r>
        <w:rPr>
          <w:rFonts w:ascii="Times New Roman" w:hAnsi="Times New Roman" w:cs="Times New Roman"/>
          <w:sz w:val="24"/>
          <w:szCs w:val="24"/>
          <w:lang w:val="en-GB"/>
        </w:rPr>
        <w:t>urica</w:t>
      </w:r>
      <w:proofErr w:type="spellEnd"/>
      <w:r w:rsidRPr="008F3A9B">
        <w:rPr>
          <w:rFonts w:ascii="Times New Roman" w:hAnsi="Times New Roman" w:cs="Times New Roman"/>
          <w:sz w:val="24"/>
          <w:szCs w:val="24"/>
          <w:lang w:val="en-GB"/>
        </w:rPr>
        <w:t xml:space="preserve"> Baranašić</w:t>
      </w:r>
      <w:r>
        <w:rPr>
          <w:rFonts w:ascii="Times New Roman" w:hAnsi="Times New Roman" w:cs="Times New Roman"/>
          <w:sz w:val="24"/>
          <w:szCs w:val="24"/>
          <w:vertAlign w:val="superscript"/>
          <w:lang w:val="en-GB"/>
        </w:rPr>
        <w:t>2</w:t>
      </w:r>
      <w:r w:rsidRPr="008F3A9B">
        <w:rPr>
          <w:rFonts w:ascii="Times New Roman" w:hAnsi="Times New Roman" w:cs="Times New Roman"/>
          <w:sz w:val="24"/>
          <w:szCs w:val="24"/>
          <w:lang w:val="en-GB"/>
        </w:rPr>
        <w:t xml:space="preserve">, </w:t>
      </w:r>
      <w:proofErr w:type="spellStart"/>
      <w:r w:rsidRPr="008F3A9B">
        <w:rPr>
          <w:rFonts w:ascii="Times New Roman" w:hAnsi="Times New Roman" w:cs="Times New Roman"/>
          <w:sz w:val="24"/>
          <w:szCs w:val="24"/>
          <w:lang w:val="en-GB"/>
        </w:rPr>
        <w:t>S</w:t>
      </w:r>
      <w:r>
        <w:rPr>
          <w:rFonts w:ascii="Times New Roman" w:hAnsi="Times New Roman" w:cs="Times New Roman"/>
          <w:sz w:val="24"/>
          <w:szCs w:val="24"/>
          <w:lang w:val="en-GB"/>
        </w:rPr>
        <w:t>anja</w:t>
      </w:r>
      <w:proofErr w:type="spellEnd"/>
      <w:r w:rsidRPr="008F3A9B">
        <w:rPr>
          <w:rFonts w:ascii="Times New Roman" w:hAnsi="Times New Roman" w:cs="Times New Roman"/>
          <w:sz w:val="24"/>
          <w:szCs w:val="24"/>
          <w:lang w:val="en-GB"/>
        </w:rPr>
        <w:t xml:space="preserve"> Frka</w:t>
      </w:r>
      <w:r w:rsidRPr="008F3A9B">
        <w:rPr>
          <w:rFonts w:ascii="Times New Roman" w:hAnsi="Times New Roman" w:cs="Times New Roman"/>
          <w:sz w:val="24"/>
          <w:szCs w:val="24"/>
          <w:vertAlign w:val="superscript"/>
          <w:lang w:val="en-GB"/>
        </w:rPr>
        <w:t>1</w:t>
      </w:r>
      <w:r w:rsidRPr="008F3A9B">
        <w:rPr>
          <w:rFonts w:ascii="Times New Roman" w:hAnsi="Times New Roman" w:cs="Times New Roman"/>
          <w:sz w:val="24"/>
          <w:szCs w:val="24"/>
          <w:lang w:val="en-GB"/>
        </w:rPr>
        <w:t xml:space="preserve">, </w:t>
      </w:r>
      <w:proofErr w:type="spellStart"/>
      <w:r w:rsidRPr="008F3A9B">
        <w:rPr>
          <w:rFonts w:ascii="Times New Roman" w:hAnsi="Times New Roman" w:cs="Times New Roman"/>
          <w:sz w:val="24"/>
          <w:szCs w:val="24"/>
          <w:lang w:val="en-GB"/>
        </w:rPr>
        <w:t>T</w:t>
      </w:r>
      <w:r>
        <w:rPr>
          <w:rFonts w:ascii="Times New Roman" w:hAnsi="Times New Roman" w:cs="Times New Roman"/>
          <w:sz w:val="24"/>
          <w:szCs w:val="24"/>
          <w:lang w:val="en-GB"/>
        </w:rPr>
        <w:t>omo</w:t>
      </w:r>
      <w:proofErr w:type="spellEnd"/>
      <w:r w:rsidRPr="008F3A9B">
        <w:rPr>
          <w:rFonts w:ascii="Times New Roman" w:hAnsi="Times New Roman" w:cs="Times New Roman"/>
          <w:sz w:val="24"/>
          <w:szCs w:val="24"/>
          <w:lang w:val="en-GB"/>
        </w:rPr>
        <w:t xml:space="preserve"> Lucijanić</w:t>
      </w:r>
      <w:r>
        <w:rPr>
          <w:rFonts w:ascii="Times New Roman" w:hAnsi="Times New Roman" w:cs="Times New Roman"/>
          <w:sz w:val="24"/>
          <w:szCs w:val="24"/>
          <w:vertAlign w:val="superscript"/>
          <w:lang w:val="en-GB"/>
        </w:rPr>
        <w:t>3</w:t>
      </w:r>
      <w:r w:rsidRPr="008F3A9B">
        <w:rPr>
          <w:rFonts w:ascii="Times New Roman" w:hAnsi="Times New Roman" w:cs="Times New Roman"/>
          <w:sz w:val="24"/>
          <w:szCs w:val="24"/>
          <w:lang w:val="en-GB"/>
        </w:rPr>
        <w:t>, A</w:t>
      </w:r>
      <w:r>
        <w:rPr>
          <w:rFonts w:ascii="Times New Roman" w:hAnsi="Times New Roman" w:cs="Times New Roman"/>
          <w:sz w:val="24"/>
          <w:szCs w:val="24"/>
          <w:lang w:val="en-GB"/>
        </w:rPr>
        <w:t>ndrej</w:t>
      </w:r>
      <w:r w:rsidRPr="008F3A9B">
        <w:rPr>
          <w:rFonts w:ascii="Times New Roman" w:hAnsi="Times New Roman" w:cs="Times New Roman"/>
          <w:sz w:val="24"/>
          <w:szCs w:val="24"/>
          <w:lang w:val="en-GB"/>
        </w:rPr>
        <w:t xml:space="preserve"> Šribar</w:t>
      </w:r>
      <w:r>
        <w:rPr>
          <w:rFonts w:ascii="Times New Roman" w:hAnsi="Times New Roman" w:cs="Times New Roman"/>
          <w:sz w:val="24"/>
          <w:szCs w:val="24"/>
          <w:vertAlign w:val="superscript"/>
          <w:lang w:val="en-GB"/>
        </w:rPr>
        <w:t>3, 4</w:t>
      </w:r>
      <w:r w:rsidRPr="008F3A9B">
        <w:rPr>
          <w:rFonts w:ascii="Times New Roman" w:hAnsi="Times New Roman" w:cs="Times New Roman"/>
          <w:sz w:val="24"/>
          <w:szCs w:val="24"/>
          <w:lang w:val="en-GB"/>
        </w:rPr>
        <w:t xml:space="preserve">, </w:t>
      </w:r>
      <w:r>
        <w:rPr>
          <w:rFonts w:ascii="Times New Roman" w:hAnsi="Times New Roman" w:cs="Times New Roman"/>
          <w:sz w:val="24"/>
          <w:szCs w:val="24"/>
          <w:lang w:val="en-GB"/>
        </w:rPr>
        <w:t>Jelena Knežević</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w:t>
      </w:r>
      <w:r>
        <w:rPr>
          <w:rFonts w:ascii="Times New Roman" w:hAnsi="Times New Roman" w:cs="Times New Roman"/>
          <w:sz w:val="24"/>
          <w:szCs w:val="24"/>
          <w:vertAlign w:val="superscript"/>
          <w:lang w:val="en-GB"/>
        </w:rPr>
        <w:t xml:space="preserve"> </w:t>
      </w:r>
      <w:r w:rsidRPr="008F3A9B">
        <w:rPr>
          <w:rFonts w:ascii="Times New Roman" w:hAnsi="Times New Roman" w:cs="Times New Roman"/>
          <w:sz w:val="24"/>
          <w:szCs w:val="24"/>
          <w:lang w:val="en-GB"/>
        </w:rPr>
        <w:t>G</w:t>
      </w:r>
      <w:r>
        <w:rPr>
          <w:rFonts w:ascii="Times New Roman" w:hAnsi="Times New Roman" w:cs="Times New Roman"/>
          <w:sz w:val="24"/>
          <w:szCs w:val="24"/>
          <w:lang w:val="en-GB"/>
        </w:rPr>
        <w:t>iorgio</w:t>
      </w:r>
      <w:r w:rsidRPr="008F3A9B">
        <w:rPr>
          <w:rFonts w:ascii="Times New Roman" w:hAnsi="Times New Roman" w:cs="Times New Roman"/>
          <w:sz w:val="24"/>
          <w:szCs w:val="24"/>
          <w:lang w:val="en-GB"/>
        </w:rPr>
        <w:t xml:space="preserve"> Buonanno</w:t>
      </w:r>
      <w:r>
        <w:rPr>
          <w:rFonts w:ascii="Times New Roman" w:hAnsi="Times New Roman" w:cs="Times New Roman"/>
          <w:sz w:val="24"/>
          <w:szCs w:val="24"/>
          <w:vertAlign w:val="superscript"/>
          <w:lang w:val="en-GB"/>
        </w:rPr>
        <w:t>5</w:t>
      </w:r>
      <w:r w:rsidRPr="008F3A9B">
        <w:rPr>
          <w:rFonts w:ascii="Times New Roman" w:hAnsi="Times New Roman" w:cs="Times New Roman"/>
          <w:sz w:val="24"/>
          <w:szCs w:val="24"/>
          <w:lang w:val="en-GB"/>
        </w:rPr>
        <w:t>, L</w:t>
      </w:r>
      <w:r>
        <w:rPr>
          <w:rFonts w:ascii="Times New Roman" w:hAnsi="Times New Roman" w:cs="Times New Roman"/>
          <w:sz w:val="24"/>
          <w:szCs w:val="24"/>
          <w:lang w:val="en-GB"/>
        </w:rPr>
        <w:t>uca</w:t>
      </w:r>
      <w:r w:rsidRPr="008F3A9B">
        <w:rPr>
          <w:rFonts w:ascii="Times New Roman" w:hAnsi="Times New Roman" w:cs="Times New Roman"/>
          <w:sz w:val="24"/>
          <w:szCs w:val="24"/>
          <w:lang w:val="en-GB"/>
        </w:rPr>
        <w:t xml:space="preserve"> Stabile</w:t>
      </w:r>
      <w:r>
        <w:rPr>
          <w:rFonts w:ascii="Times New Roman" w:hAnsi="Times New Roman" w:cs="Times New Roman"/>
          <w:sz w:val="24"/>
          <w:szCs w:val="24"/>
          <w:vertAlign w:val="superscript"/>
          <w:lang w:val="en-GB"/>
        </w:rPr>
        <w:t>5</w:t>
      </w:r>
    </w:p>
    <w:bookmarkEnd w:id="3"/>
    <w:p w14:paraId="34774F7C" w14:textId="77777777" w:rsidR="00E3665C" w:rsidRPr="008F3A9B" w:rsidRDefault="00E3665C" w:rsidP="008D5663">
      <w:pPr>
        <w:spacing w:after="0" w:line="480" w:lineRule="auto"/>
        <w:rPr>
          <w:rFonts w:ascii="Times New Roman" w:hAnsi="Times New Roman" w:cs="Times New Roman"/>
          <w:sz w:val="24"/>
          <w:szCs w:val="24"/>
          <w:lang w:val="en-GB"/>
        </w:rPr>
      </w:pPr>
    </w:p>
    <w:p w14:paraId="603113DF" w14:textId="101DFAAD" w:rsidR="00E3665C" w:rsidRDefault="00E3665C" w:rsidP="008D5663">
      <w:pPr>
        <w:spacing w:after="0" w:line="480" w:lineRule="auto"/>
        <w:rPr>
          <w:rFonts w:ascii="Times New Roman" w:hAnsi="Times New Roman" w:cs="Times New Roman"/>
          <w:sz w:val="24"/>
          <w:szCs w:val="24"/>
          <w:lang w:val="en-GB"/>
        </w:rPr>
      </w:pPr>
      <w:bookmarkStart w:id="4" w:name="_Hlk126760818"/>
      <w:r w:rsidRPr="008F3A9B">
        <w:rPr>
          <w:rFonts w:ascii="Times New Roman" w:hAnsi="Times New Roman" w:cs="Times New Roman"/>
          <w:sz w:val="24"/>
          <w:szCs w:val="24"/>
          <w:vertAlign w:val="superscript"/>
          <w:lang w:val="en-GB"/>
        </w:rPr>
        <w:t>1</w:t>
      </w:r>
      <w:r w:rsidRPr="008F3A9B">
        <w:rPr>
          <w:rFonts w:ascii="Times New Roman" w:hAnsi="Times New Roman" w:cs="Times New Roman"/>
          <w:sz w:val="24"/>
          <w:szCs w:val="24"/>
          <w:lang w:val="en-GB"/>
        </w:rPr>
        <w:t xml:space="preserve"> </w:t>
      </w:r>
      <w:r w:rsidR="00304496" w:rsidRPr="00304496">
        <w:rPr>
          <w:rFonts w:ascii="Times New Roman" w:hAnsi="Times New Roman" w:cs="Times New Roman"/>
          <w:sz w:val="24"/>
          <w:szCs w:val="24"/>
          <w:lang w:val="en-GB"/>
        </w:rPr>
        <w:t>Division for Marine and Environmental Research</w:t>
      </w:r>
      <w:r w:rsidR="00304496">
        <w:rPr>
          <w:rFonts w:ascii="Times New Roman" w:hAnsi="Times New Roman" w:cs="Times New Roman"/>
          <w:sz w:val="24"/>
          <w:szCs w:val="24"/>
          <w:lang w:val="en-GB"/>
        </w:rPr>
        <w:t xml:space="preserve">, </w:t>
      </w:r>
      <w:proofErr w:type="spellStart"/>
      <w:r w:rsidRPr="008F3A9B">
        <w:rPr>
          <w:rFonts w:ascii="Times New Roman" w:hAnsi="Times New Roman" w:cs="Times New Roman"/>
          <w:sz w:val="24"/>
          <w:szCs w:val="24"/>
          <w:lang w:val="en-GB"/>
        </w:rPr>
        <w:t>Ruđer</w:t>
      </w:r>
      <w:proofErr w:type="spellEnd"/>
      <w:r w:rsidRPr="008F3A9B">
        <w:rPr>
          <w:rFonts w:ascii="Times New Roman" w:hAnsi="Times New Roman" w:cs="Times New Roman"/>
          <w:sz w:val="24"/>
          <w:szCs w:val="24"/>
          <w:lang w:val="en-GB"/>
        </w:rPr>
        <w:t xml:space="preserve"> </w:t>
      </w:r>
      <w:proofErr w:type="spellStart"/>
      <w:r w:rsidRPr="008F3A9B">
        <w:rPr>
          <w:rFonts w:ascii="Times New Roman" w:hAnsi="Times New Roman" w:cs="Times New Roman"/>
          <w:sz w:val="24"/>
          <w:szCs w:val="24"/>
          <w:lang w:val="en-GB"/>
        </w:rPr>
        <w:t>Bošković</w:t>
      </w:r>
      <w:proofErr w:type="spellEnd"/>
      <w:r w:rsidRPr="008F3A9B">
        <w:rPr>
          <w:rFonts w:ascii="Times New Roman" w:hAnsi="Times New Roman" w:cs="Times New Roman"/>
          <w:sz w:val="24"/>
          <w:szCs w:val="24"/>
          <w:lang w:val="en-GB"/>
        </w:rPr>
        <w:t xml:space="preserve"> Institute, </w:t>
      </w:r>
      <w:proofErr w:type="spellStart"/>
      <w:r w:rsidRPr="008F3A9B">
        <w:rPr>
          <w:rFonts w:ascii="Times New Roman" w:hAnsi="Times New Roman" w:cs="Times New Roman"/>
          <w:sz w:val="24"/>
          <w:szCs w:val="24"/>
          <w:lang w:val="en-GB"/>
        </w:rPr>
        <w:t>Bijenička</w:t>
      </w:r>
      <w:proofErr w:type="spellEnd"/>
      <w:r w:rsidRPr="008F3A9B">
        <w:rPr>
          <w:rFonts w:ascii="Times New Roman" w:hAnsi="Times New Roman" w:cs="Times New Roman"/>
          <w:sz w:val="24"/>
          <w:szCs w:val="24"/>
          <w:lang w:val="en-GB"/>
        </w:rPr>
        <w:t xml:space="preserve"> 54, </w:t>
      </w:r>
      <w:r w:rsidR="00304496">
        <w:rPr>
          <w:rFonts w:ascii="Times New Roman" w:hAnsi="Times New Roman" w:cs="Times New Roman"/>
          <w:sz w:val="24"/>
          <w:szCs w:val="24"/>
          <w:lang w:val="en-GB"/>
        </w:rPr>
        <w:t xml:space="preserve">10000 </w:t>
      </w:r>
      <w:r w:rsidRPr="008F3A9B">
        <w:rPr>
          <w:rFonts w:ascii="Times New Roman" w:hAnsi="Times New Roman" w:cs="Times New Roman"/>
          <w:sz w:val="24"/>
          <w:szCs w:val="24"/>
          <w:lang w:val="en-GB"/>
        </w:rPr>
        <w:t>Zagreb, Croatia</w:t>
      </w:r>
    </w:p>
    <w:p w14:paraId="5BCE6297" w14:textId="2D65178D" w:rsidR="00304496" w:rsidRPr="008F3A9B" w:rsidRDefault="00304496" w:rsidP="008D5663">
      <w:pPr>
        <w:spacing w:after="0" w:line="48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2</w:t>
      </w:r>
      <w:r w:rsidRPr="008F3A9B">
        <w:rPr>
          <w:rFonts w:ascii="Times New Roman" w:hAnsi="Times New Roman" w:cs="Times New Roman"/>
          <w:sz w:val="24"/>
          <w:szCs w:val="24"/>
          <w:lang w:val="en-GB"/>
        </w:rPr>
        <w:t xml:space="preserve"> </w:t>
      </w:r>
      <w:r w:rsidRPr="00304496">
        <w:rPr>
          <w:rFonts w:ascii="Times New Roman" w:hAnsi="Times New Roman" w:cs="Times New Roman"/>
          <w:sz w:val="24"/>
          <w:szCs w:val="24"/>
          <w:lang w:val="en-GB"/>
        </w:rPr>
        <w:t xml:space="preserve">Division </w:t>
      </w:r>
      <w:r>
        <w:rPr>
          <w:rFonts w:ascii="Times New Roman" w:hAnsi="Times New Roman" w:cs="Times New Roman"/>
          <w:sz w:val="24"/>
          <w:szCs w:val="24"/>
          <w:lang w:val="en-GB"/>
        </w:rPr>
        <w:t xml:space="preserve">of Molecular Medicine, </w:t>
      </w:r>
      <w:proofErr w:type="spellStart"/>
      <w:r w:rsidRPr="008F3A9B">
        <w:rPr>
          <w:rFonts w:ascii="Times New Roman" w:hAnsi="Times New Roman" w:cs="Times New Roman"/>
          <w:sz w:val="24"/>
          <w:szCs w:val="24"/>
          <w:lang w:val="en-GB"/>
        </w:rPr>
        <w:t>Ruđer</w:t>
      </w:r>
      <w:proofErr w:type="spellEnd"/>
      <w:r w:rsidRPr="008F3A9B">
        <w:rPr>
          <w:rFonts w:ascii="Times New Roman" w:hAnsi="Times New Roman" w:cs="Times New Roman"/>
          <w:sz w:val="24"/>
          <w:szCs w:val="24"/>
          <w:lang w:val="en-GB"/>
        </w:rPr>
        <w:t xml:space="preserve"> </w:t>
      </w:r>
      <w:proofErr w:type="spellStart"/>
      <w:r w:rsidRPr="008F3A9B">
        <w:rPr>
          <w:rFonts w:ascii="Times New Roman" w:hAnsi="Times New Roman" w:cs="Times New Roman"/>
          <w:sz w:val="24"/>
          <w:szCs w:val="24"/>
          <w:lang w:val="en-GB"/>
        </w:rPr>
        <w:t>Bošković</w:t>
      </w:r>
      <w:proofErr w:type="spellEnd"/>
      <w:r w:rsidRPr="008F3A9B">
        <w:rPr>
          <w:rFonts w:ascii="Times New Roman" w:hAnsi="Times New Roman" w:cs="Times New Roman"/>
          <w:sz w:val="24"/>
          <w:szCs w:val="24"/>
          <w:lang w:val="en-GB"/>
        </w:rPr>
        <w:t xml:space="preserve"> Institute, </w:t>
      </w:r>
      <w:proofErr w:type="spellStart"/>
      <w:r w:rsidRPr="008F3A9B">
        <w:rPr>
          <w:rFonts w:ascii="Times New Roman" w:hAnsi="Times New Roman" w:cs="Times New Roman"/>
          <w:sz w:val="24"/>
          <w:szCs w:val="24"/>
          <w:lang w:val="en-GB"/>
        </w:rPr>
        <w:t>Bijenička</w:t>
      </w:r>
      <w:proofErr w:type="spellEnd"/>
      <w:r w:rsidRPr="008F3A9B">
        <w:rPr>
          <w:rFonts w:ascii="Times New Roman" w:hAnsi="Times New Roman" w:cs="Times New Roman"/>
          <w:sz w:val="24"/>
          <w:szCs w:val="24"/>
          <w:lang w:val="en-GB"/>
        </w:rPr>
        <w:t xml:space="preserve"> 54, </w:t>
      </w:r>
      <w:r>
        <w:rPr>
          <w:rFonts w:ascii="Times New Roman" w:hAnsi="Times New Roman" w:cs="Times New Roman"/>
          <w:sz w:val="24"/>
          <w:szCs w:val="24"/>
          <w:lang w:val="en-GB"/>
        </w:rPr>
        <w:t xml:space="preserve">10000 </w:t>
      </w:r>
      <w:r w:rsidRPr="008F3A9B">
        <w:rPr>
          <w:rFonts w:ascii="Times New Roman" w:hAnsi="Times New Roman" w:cs="Times New Roman"/>
          <w:sz w:val="24"/>
          <w:szCs w:val="24"/>
          <w:lang w:val="en-GB"/>
        </w:rPr>
        <w:t>Zagreb, Croatia</w:t>
      </w:r>
    </w:p>
    <w:p w14:paraId="55D44B52" w14:textId="122A84E0" w:rsidR="00E3665C" w:rsidRDefault="00304496" w:rsidP="008D5663">
      <w:pPr>
        <w:spacing w:after="0" w:line="48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3</w:t>
      </w:r>
      <w:r w:rsidR="00E3665C" w:rsidRPr="008F3A9B">
        <w:rPr>
          <w:rFonts w:ascii="Times New Roman" w:hAnsi="Times New Roman" w:cs="Times New Roman"/>
          <w:sz w:val="24"/>
          <w:szCs w:val="24"/>
          <w:lang w:val="en-GB"/>
        </w:rPr>
        <w:t xml:space="preserve"> University hospital </w:t>
      </w:r>
      <w:proofErr w:type="spellStart"/>
      <w:r w:rsidR="00E3665C" w:rsidRPr="008F3A9B">
        <w:rPr>
          <w:rFonts w:ascii="Times New Roman" w:hAnsi="Times New Roman" w:cs="Times New Roman"/>
          <w:sz w:val="24"/>
          <w:szCs w:val="24"/>
          <w:lang w:val="en-GB"/>
        </w:rPr>
        <w:t>Dubrava</w:t>
      </w:r>
      <w:proofErr w:type="spellEnd"/>
      <w:r w:rsidR="00E3665C" w:rsidRPr="008F3A9B">
        <w:rPr>
          <w:rFonts w:ascii="Times New Roman" w:hAnsi="Times New Roman" w:cs="Times New Roman"/>
          <w:sz w:val="24"/>
          <w:szCs w:val="24"/>
          <w:lang w:val="en-GB"/>
        </w:rPr>
        <w:t xml:space="preserve">, </w:t>
      </w:r>
      <w:proofErr w:type="spellStart"/>
      <w:r w:rsidRPr="00304496">
        <w:rPr>
          <w:rFonts w:ascii="Times New Roman" w:hAnsi="Times New Roman" w:cs="Times New Roman"/>
          <w:sz w:val="24"/>
          <w:szCs w:val="24"/>
          <w:lang w:val="en-GB"/>
        </w:rPr>
        <w:t>Avenija</w:t>
      </w:r>
      <w:proofErr w:type="spellEnd"/>
      <w:r w:rsidRPr="00304496">
        <w:rPr>
          <w:rFonts w:ascii="Times New Roman" w:hAnsi="Times New Roman" w:cs="Times New Roman"/>
          <w:sz w:val="24"/>
          <w:szCs w:val="24"/>
          <w:lang w:val="en-GB"/>
        </w:rPr>
        <w:t xml:space="preserve"> </w:t>
      </w:r>
      <w:proofErr w:type="spellStart"/>
      <w:r w:rsidRPr="00304496">
        <w:rPr>
          <w:rFonts w:ascii="Times New Roman" w:hAnsi="Times New Roman" w:cs="Times New Roman"/>
          <w:sz w:val="24"/>
          <w:szCs w:val="24"/>
          <w:lang w:val="en-GB"/>
        </w:rPr>
        <w:t>Gojka</w:t>
      </w:r>
      <w:proofErr w:type="spellEnd"/>
      <w:r w:rsidRPr="00304496">
        <w:rPr>
          <w:rFonts w:ascii="Times New Roman" w:hAnsi="Times New Roman" w:cs="Times New Roman"/>
          <w:sz w:val="24"/>
          <w:szCs w:val="24"/>
          <w:lang w:val="en-GB"/>
        </w:rPr>
        <w:t xml:space="preserve"> </w:t>
      </w:r>
      <w:proofErr w:type="spellStart"/>
      <w:r w:rsidRPr="00304496">
        <w:rPr>
          <w:rFonts w:ascii="Times New Roman" w:hAnsi="Times New Roman" w:cs="Times New Roman"/>
          <w:sz w:val="24"/>
          <w:szCs w:val="24"/>
          <w:lang w:val="en-GB"/>
        </w:rPr>
        <w:t>Šuška</w:t>
      </w:r>
      <w:proofErr w:type="spellEnd"/>
      <w:r w:rsidRPr="00304496">
        <w:rPr>
          <w:rFonts w:ascii="Times New Roman" w:hAnsi="Times New Roman" w:cs="Times New Roman"/>
          <w:sz w:val="24"/>
          <w:szCs w:val="24"/>
          <w:lang w:val="en-GB"/>
        </w:rPr>
        <w:t xml:space="preserve"> 6</w:t>
      </w:r>
      <w:r>
        <w:rPr>
          <w:rFonts w:ascii="Times New Roman" w:hAnsi="Times New Roman" w:cs="Times New Roman"/>
          <w:sz w:val="24"/>
          <w:szCs w:val="24"/>
          <w:lang w:val="en-GB"/>
        </w:rPr>
        <w:t xml:space="preserve">, 10000 </w:t>
      </w:r>
      <w:r w:rsidR="00E3665C" w:rsidRPr="008F3A9B">
        <w:rPr>
          <w:rFonts w:ascii="Times New Roman" w:hAnsi="Times New Roman" w:cs="Times New Roman"/>
          <w:sz w:val="24"/>
          <w:szCs w:val="24"/>
          <w:lang w:val="en-GB"/>
        </w:rPr>
        <w:t>Zagreb, Croatia</w:t>
      </w:r>
    </w:p>
    <w:p w14:paraId="4C5A658D" w14:textId="37A3196E" w:rsidR="00E3665C" w:rsidRPr="008F3A9B" w:rsidRDefault="00035903" w:rsidP="008D5663">
      <w:pPr>
        <w:spacing w:after="0" w:line="48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4</w:t>
      </w:r>
      <w:r w:rsidR="00E3665C" w:rsidRPr="008F3A9B">
        <w:rPr>
          <w:rFonts w:ascii="Times New Roman" w:hAnsi="Times New Roman" w:cs="Times New Roman"/>
          <w:sz w:val="24"/>
          <w:szCs w:val="24"/>
          <w:lang w:val="en-GB"/>
        </w:rPr>
        <w:t xml:space="preserve"> </w:t>
      </w:r>
      <w:r w:rsidR="00E3665C" w:rsidRPr="007E6A10">
        <w:rPr>
          <w:rFonts w:ascii="Times New Roman" w:hAnsi="Times New Roman" w:cs="Times New Roman"/>
          <w:sz w:val="24"/>
          <w:szCs w:val="24"/>
          <w:lang w:val="en-GB"/>
        </w:rPr>
        <w:t>Zagreb University, School of Dental Medicine</w:t>
      </w:r>
      <w:r w:rsidR="00E3665C" w:rsidRPr="008F3A9B">
        <w:rPr>
          <w:rFonts w:ascii="Times New Roman" w:hAnsi="Times New Roman" w:cs="Times New Roman"/>
          <w:sz w:val="24"/>
          <w:szCs w:val="24"/>
          <w:lang w:val="en-GB"/>
        </w:rPr>
        <w:t xml:space="preserve">, </w:t>
      </w:r>
      <w:proofErr w:type="spellStart"/>
      <w:r w:rsidR="00304496" w:rsidRPr="00304496">
        <w:rPr>
          <w:rFonts w:ascii="Times New Roman" w:hAnsi="Times New Roman" w:cs="Times New Roman"/>
          <w:sz w:val="24"/>
          <w:szCs w:val="24"/>
          <w:lang w:val="en-GB"/>
        </w:rPr>
        <w:t>Gundulićeva</w:t>
      </w:r>
      <w:proofErr w:type="spellEnd"/>
      <w:r w:rsidR="00304496" w:rsidRPr="00304496">
        <w:rPr>
          <w:rFonts w:ascii="Times New Roman" w:hAnsi="Times New Roman" w:cs="Times New Roman"/>
          <w:sz w:val="24"/>
          <w:szCs w:val="24"/>
          <w:lang w:val="en-GB"/>
        </w:rPr>
        <w:t xml:space="preserve"> </w:t>
      </w:r>
      <w:proofErr w:type="spellStart"/>
      <w:r w:rsidR="00304496" w:rsidRPr="00304496">
        <w:rPr>
          <w:rFonts w:ascii="Times New Roman" w:hAnsi="Times New Roman" w:cs="Times New Roman"/>
          <w:sz w:val="24"/>
          <w:szCs w:val="24"/>
          <w:lang w:val="en-GB"/>
        </w:rPr>
        <w:t>ul</w:t>
      </w:r>
      <w:r w:rsidR="00304496">
        <w:rPr>
          <w:rFonts w:ascii="Times New Roman" w:hAnsi="Times New Roman" w:cs="Times New Roman"/>
          <w:sz w:val="24"/>
          <w:szCs w:val="24"/>
          <w:lang w:val="en-GB"/>
        </w:rPr>
        <w:t>ica</w:t>
      </w:r>
      <w:proofErr w:type="spellEnd"/>
      <w:r w:rsidR="00304496" w:rsidRPr="00304496">
        <w:rPr>
          <w:rFonts w:ascii="Times New Roman" w:hAnsi="Times New Roman" w:cs="Times New Roman"/>
          <w:sz w:val="24"/>
          <w:szCs w:val="24"/>
          <w:lang w:val="en-GB"/>
        </w:rPr>
        <w:t xml:space="preserve"> 5</w:t>
      </w:r>
      <w:r w:rsidR="00304496">
        <w:rPr>
          <w:rFonts w:ascii="Times New Roman" w:hAnsi="Times New Roman" w:cs="Times New Roman"/>
          <w:sz w:val="24"/>
          <w:szCs w:val="24"/>
          <w:lang w:val="en-GB"/>
        </w:rPr>
        <w:t>,</w:t>
      </w:r>
      <w:r w:rsidR="00304496" w:rsidRPr="00304496">
        <w:rPr>
          <w:rFonts w:ascii="Times New Roman" w:hAnsi="Times New Roman" w:cs="Times New Roman"/>
          <w:sz w:val="24"/>
          <w:szCs w:val="24"/>
          <w:lang w:val="en-GB"/>
        </w:rPr>
        <w:t xml:space="preserve"> </w:t>
      </w:r>
      <w:r w:rsidR="00304496">
        <w:rPr>
          <w:rFonts w:ascii="Times New Roman" w:hAnsi="Times New Roman" w:cs="Times New Roman"/>
          <w:sz w:val="24"/>
          <w:szCs w:val="24"/>
          <w:lang w:val="en-GB"/>
        </w:rPr>
        <w:t xml:space="preserve">10000 </w:t>
      </w:r>
      <w:r w:rsidR="00E3665C" w:rsidRPr="008F3A9B">
        <w:rPr>
          <w:rFonts w:ascii="Times New Roman" w:hAnsi="Times New Roman" w:cs="Times New Roman"/>
          <w:sz w:val="24"/>
          <w:szCs w:val="24"/>
          <w:lang w:val="en-GB"/>
        </w:rPr>
        <w:t>Zagreb, Croatia</w:t>
      </w:r>
    </w:p>
    <w:p w14:paraId="42F6A71E" w14:textId="4F67AAB0" w:rsidR="00E3665C" w:rsidRDefault="00982957" w:rsidP="008D5663">
      <w:pPr>
        <w:spacing w:after="0" w:line="48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5</w:t>
      </w:r>
      <w:r w:rsidR="00E3665C" w:rsidRPr="008F3A9B">
        <w:rPr>
          <w:rFonts w:ascii="Times New Roman" w:hAnsi="Times New Roman" w:cs="Times New Roman"/>
          <w:sz w:val="24"/>
          <w:szCs w:val="24"/>
          <w:lang w:val="en-GB"/>
        </w:rPr>
        <w:t xml:space="preserve"> Department of Civil and Mechanical Engineering, University of </w:t>
      </w:r>
      <w:proofErr w:type="spellStart"/>
      <w:r w:rsidR="00E3665C" w:rsidRPr="008F3A9B">
        <w:rPr>
          <w:rFonts w:ascii="Times New Roman" w:hAnsi="Times New Roman" w:cs="Times New Roman"/>
          <w:sz w:val="24"/>
          <w:szCs w:val="24"/>
          <w:lang w:val="en-GB"/>
        </w:rPr>
        <w:t>Cassino</w:t>
      </w:r>
      <w:proofErr w:type="spellEnd"/>
      <w:r w:rsidR="00E3665C" w:rsidRPr="008F3A9B">
        <w:rPr>
          <w:rFonts w:ascii="Times New Roman" w:hAnsi="Times New Roman" w:cs="Times New Roman"/>
          <w:sz w:val="24"/>
          <w:szCs w:val="24"/>
          <w:lang w:val="en-GB"/>
        </w:rPr>
        <w:t xml:space="preserve"> and Southern Lazio, </w:t>
      </w:r>
      <w:r w:rsidR="002D359A" w:rsidRPr="002D359A">
        <w:rPr>
          <w:rFonts w:ascii="Times New Roman" w:hAnsi="Times New Roman" w:cs="Times New Roman"/>
          <w:sz w:val="24"/>
          <w:szCs w:val="24"/>
          <w:lang w:val="en-GB"/>
        </w:rPr>
        <w:t xml:space="preserve">Via Di </w:t>
      </w:r>
      <w:proofErr w:type="spellStart"/>
      <w:r w:rsidR="002D359A" w:rsidRPr="002D359A">
        <w:rPr>
          <w:rFonts w:ascii="Times New Roman" w:hAnsi="Times New Roman" w:cs="Times New Roman"/>
          <w:sz w:val="24"/>
          <w:szCs w:val="24"/>
          <w:lang w:val="en-GB"/>
        </w:rPr>
        <w:t>Biasio</w:t>
      </w:r>
      <w:proofErr w:type="spellEnd"/>
      <w:r w:rsidR="002D359A" w:rsidRPr="002D359A">
        <w:rPr>
          <w:rFonts w:ascii="Times New Roman" w:hAnsi="Times New Roman" w:cs="Times New Roman"/>
          <w:sz w:val="24"/>
          <w:szCs w:val="24"/>
          <w:lang w:val="en-GB"/>
        </w:rPr>
        <w:t>, 43</w:t>
      </w:r>
      <w:r w:rsidR="002D359A">
        <w:rPr>
          <w:rFonts w:ascii="Times New Roman" w:hAnsi="Times New Roman" w:cs="Times New Roman"/>
          <w:sz w:val="24"/>
          <w:szCs w:val="24"/>
          <w:lang w:val="en-GB"/>
        </w:rPr>
        <w:t xml:space="preserve">. </w:t>
      </w:r>
      <w:r w:rsidR="002D359A" w:rsidRPr="002D359A">
        <w:rPr>
          <w:rFonts w:ascii="Times New Roman" w:hAnsi="Times New Roman" w:cs="Times New Roman"/>
          <w:sz w:val="24"/>
          <w:szCs w:val="24"/>
          <w:lang w:val="en-GB"/>
        </w:rPr>
        <w:t xml:space="preserve">03043 </w:t>
      </w:r>
      <w:proofErr w:type="spellStart"/>
      <w:r w:rsidR="002D359A" w:rsidRPr="002D359A">
        <w:rPr>
          <w:rFonts w:ascii="Times New Roman" w:hAnsi="Times New Roman" w:cs="Times New Roman"/>
          <w:sz w:val="24"/>
          <w:szCs w:val="24"/>
          <w:lang w:val="en-GB"/>
        </w:rPr>
        <w:t>Cassino</w:t>
      </w:r>
      <w:proofErr w:type="spellEnd"/>
      <w:r w:rsidR="002D359A" w:rsidRPr="002D359A">
        <w:rPr>
          <w:rFonts w:ascii="Times New Roman" w:hAnsi="Times New Roman" w:cs="Times New Roman"/>
          <w:sz w:val="24"/>
          <w:szCs w:val="24"/>
          <w:lang w:val="en-GB"/>
        </w:rPr>
        <w:t xml:space="preserve"> </w:t>
      </w:r>
      <w:r w:rsidR="002D359A">
        <w:rPr>
          <w:rFonts w:ascii="Times New Roman" w:hAnsi="Times New Roman" w:cs="Times New Roman"/>
          <w:sz w:val="24"/>
          <w:szCs w:val="24"/>
          <w:lang w:val="en-GB"/>
        </w:rPr>
        <w:t>(</w:t>
      </w:r>
      <w:r w:rsidR="00E3665C" w:rsidRPr="008F3A9B">
        <w:rPr>
          <w:rFonts w:ascii="Times New Roman" w:hAnsi="Times New Roman" w:cs="Times New Roman"/>
          <w:sz w:val="24"/>
          <w:szCs w:val="24"/>
          <w:lang w:val="en-GB"/>
        </w:rPr>
        <w:t>FR</w:t>
      </w:r>
      <w:r w:rsidR="002D359A">
        <w:rPr>
          <w:rFonts w:ascii="Times New Roman" w:hAnsi="Times New Roman" w:cs="Times New Roman"/>
          <w:sz w:val="24"/>
          <w:szCs w:val="24"/>
          <w:lang w:val="en-GB"/>
        </w:rPr>
        <w:t>)</w:t>
      </w:r>
      <w:r w:rsidR="00E3665C" w:rsidRPr="008F3A9B">
        <w:rPr>
          <w:rFonts w:ascii="Times New Roman" w:hAnsi="Times New Roman" w:cs="Times New Roman"/>
          <w:sz w:val="24"/>
          <w:szCs w:val="24"/>
          <w:lang w:val="en-GB"/>
        </w:rPr>
        <w:t>, Italy</w:t>
      </w:r>
    </w:p>
    <w:bookmarkEnd w:id="4"/>
    <w:p w14:paraId="2223643D" w14:textId="77777777" w:rsidR="00B916F9" w:rsidRPr="008F3A9B" w:rsidRDefault="00B916F9" w:rsidP="008D5663">
      <w:pPr>
        <w:spacing w:after="0" w:line="480" w:lineRule="auto"/>
        <w:rPr>
          <w:rFonts w:ascii="Times New Roman" w:hAnsi="Times New Roman" w:cs="Times New Roman"/>
          <w:sz w:val="24"/>
          <w:szCs w:val="24"/>
          <w:lang w:val="en-GB"/>
        </w:rPr>
      </w:pPr>
    </w:p>
    <w:p w14:paraId="0B75FC06" w14:textId="55B92880" w:rsidR="00E3665C" w:rsidRDefault="006E185D" w:rsidP="008D5663">
      <w:pPr>
        <w:spacing w:after="0" w:line="480" w:lineRule="auto"/>
        <w:rPr>
          <w:rFonts w:ascii="Times New Roman" w:hAnsi="Times New Roman" w:cs="Times New Roman"/>
          <w:sz w:val="24"/>
          <w:szCs w:val="24"/>
          <w:lang w:val="en-GB"/>
        </w:rPr>
      </w:pPr>
      <w:bookmarkStart w:id="5" w:name="_Hlk126764452"/>
      <w:r>
        <w:rPr>
          <w:rFonts w:ascii="Times New Roman" w:hAnsi="Times New Roman" w:cs="Times New Roman"/>
          <w:sz w:val="24"/>
          <w:szCs w:val="24"/>
          <w:lang w:val="en-GB"/>
        </w:rPr>
        <w:t xml:space="preserve">*Corresponding author: </w:t>
      </w:r>
      <w:hyperlink r:id="rId6" w:history="1">
        <w:r w:rsidR="00006049" w:rsidRPr="00E536E5">
          <w:rPr>
            <w:rStyle w:val="Hyperlink"/>
            <w:rFonts w:ascii="Times New Roman" w:hAnsi="Times New Roman" w:cs="Times New Roman"/>
            <w:sz w:val="24"/>
            <w:szCs w:val="24"/>
            <w:lang w:val="en-GB"/>
          </w:rPr>
          <w:t>ana.cvitesic.kusan@irb.hr</w:t>
        </w:r>
      </w:hyperlink>
    </w:p>
    <w:bookmarkEnd w:id="5"/>
    <w:p w14:paraId="3CE62D18" w14:textId="77777777" w:rsidR="00006049" w:rsidRPr="008F3A9B" w:rsidRDefault="00006049" w:rsidP="008D5663">
      <w:pPr>
        <w:spacing w:after="0" w:line="480" w:lineRule="auto"/>
        <w:rPr>
          <w:rFonts w:ascii="Times New Roman" w:hAnsi="Times New Roman" w:cs="Times New Roman"/>
          <w:sz w:val="24"/>
          <w:szCs w:val="24"/>
          <w:lang w:val="en-GB"/>
        </w:rPr>
      </w:pPr>
    </w:p>
    <w:p w14:paraId="4565A515" w14:textId="3D659CCC" w:rsidR="00A653E3" w:rsidRPr="008F3A9B" w:rsidRDefault="00A653E3" w:rsidP="008D5663">
      <w:pPr>
        <w:spacing w:after="0" w:line="480" w:lineRule="auto"/>
        <w:rPr>
          <w:rFonts w:ascii="Times New Roman" w:hAnsi="Times New Roman" w:cs="Times New Roman"/>
          <w:sz w:val="24"/>
          <w:szCs w:val="24"/>
          <w:lang w:val="en-GB"/>
        </w:rPr>
      </w:pPr>
      <w:r w:rsidRPr="008F3A9B">
        <w:rPr>
          <w:rFonts w:ascii="Times New Roman" w:hAnsi="Times New Roman" w:cs="Times New Roman"/>
          <w:sz w:val="24"/>
          <w:szCs w:val="24"/>
          <w:lang w:val="en-GB"/>
        </w:rPr>
        <w:t>Abstract</w:t>
      </w:r>
    </w:p>
    <w:p w14:paraId="2689981E" w14:textId="7F3239FE" w:rsidR="00A653E3" w:rsidRPr="009F1984" w:rsidRDefault="00020B5C" w:rsidP="008D5663">
      <w:pPr>
        <w:autoSpaceDE w:val="0"/>
        <w:autoSpaceDN w:val="0"/>
        <w:adjustRightInd w:val="0"/>
        <w:spacing w:after="0" w:line="480" w:lineRule="auto"/>
        <w:jc w:val="both"/>
        <w:rPr>
          <w:rFonts w:ascii="Times New Roman" w:hAnsi="Times New Roman" w:cs="Times New Roman"/>
          <w:sz w:val="24"/>
          <w:szCs w:val="24"/>
          <w:lang w:val="en-GB"/>
        </w:rPr>
      </w:pPr>
      <w:r w:rsidRPr="009F1984">
        <w:rPr>
          <w:rFonts w:ascii="Times New Roman" w:hAnsi="Times New Roman" w:cs="Times New Roman"/>
          <w:sz w:val="24"/>
          <w:szCs w:val="24"/>
          <w:lang w:val="en-GB"/>
        </w:rPr>
        <w:t xml:space="preserve">Characterizing the size distribution of </w:t>
      </w:r>
      <w:r w:rsidR="00B26565" w:rsidRPr="009F1984">
        <w:rPr>
          <w:rFonts w:ascii="Times New Roman" w:hAnsi="Times New Roman" w:cs="Times New Roman"/>
          <w:sz w:val="24"/>
          <w:szCs w:val="24"/>
          <w:lang w:val="en-GB"/>
        </w:rPr>
        <w:t xml:space="preserve">airborne particles </w:t>
      </w:r>
      <w:r w:rsidR="0029272E" w:rsidRPr="00A00E70">
        <w:rPr>
          <w:rFonts w:ascii="Times New Roman" w:hAnsi="Times New Roman" w:cs="Times New Roman"/>
          <w:sz w:val="24"/>
          <w:szCs w:val="24"/>
          <w:lang w:val="en-GB"/>
        </w:rPr>
        <w:t xml:space="preserve">carrying SARS-CoV-2 virus </w:t>
      </w:r>
      <w:r w:rsidRPr="009F1984">
        <w:rPr>
          <w:rFonts w:ascii="Times New Roman" w:hAnsi="Times New Roman" w:cs="Times New Roman"/>
          <w:sz w:val="24"/>
          <w:szCs w:val="24"/>
          <w:lang w:val="en-GB"/>
        </w:rPr>
        <w:t xml:space="preserve">is essential </w:t>
      </w:r>
      <w:r w:rsidR="00597705" w:rsidRPr="009F1984">
        <w:rPr>
          <w:rFonts w:ascii="Times New Roman" w:hAnsi="Times New Roman" w:cs="Times New Roman"/>
          <w:sz w:val="24"/>
          <w:szCs w:val="24"/>
          <w:lang w:val="en-GB"/>
        </w:rPr>
        <w:t>for</w:t>
      </w:r>
      <w:r w:rsidRPr="009F1984">
        <w:rPr>
          <w:rFonts w:ascii="Times New Roman" w:hAnsi="Times New Roman" w:cs="Times New Roman"/>
          <w:sz w:val="24"/>
          <w:szCs w:val="24"/>
          <w:lang w:val="en-GB"/>
        </w:rPr>
        <w:t xml:space="preserve"> understanding </w:t>
      </w:r>
      <w:r w:rsidR="00BE23F9" w:rsidRPr="009F1984">
        <w:rPr>
          <w:rFonts w:ascii="Times New Roman" w:hAnsi="Times New Roman" w:cs="Times New Roman"/>
          <w:sz w:val="24"/>
          <w:szCs w:val="24"/>
          <w:lang w:val="en-GB"/>
        </w:rPr>
        <w:t>and predicting</w:t>
      </w:r>
      <w:r w:rsidR="00E16B49" w:rsidRPr="009F1984">
        <w:rPr>
          <w:rFonts w:ascii="Times New Roman" w:hAnsi="Times New Roman" w:cs="Times New Roman"/>
          <w:sz w:val="24"/>
          <w:szCs w:val="24"/>
          <w:lang w:val="en-GB"/>
        </w:rPr>
        <w:t xml:space="preserve"> </w:t>
      </w:r>
      <w:r w:rsidRPr="009F1984">
        <w:rPr>
          <w:rFonts w:ascii="Times New Roman" w:hAnsi="Times New Roman" w:cs="Times New Roman"/>
          <w:sz w:val="24"/>
          <w:szCs w:val="24"/>
          <w:lang w:val="en-GB"/>
        </w:rPr>
        <w:t xml:space="preserve">airborne transmission </w:t>
      </w:r>
      <w:r w:rsidR="00BE23F9" w:rsidRPr="009F1984">
        <w:rPr>
          <w:rFonts w:ascii="Times New Roman" w:hAnsi="Times New Roman" w:cs="Times New Roman"/>
          <w:sz w:val="24"/>
          <w:szCs w:val="24"/>
          <w:lang w:val="en-GB"/>
        </w:rPr>
        <w:t xml:space="preserve">and spreading </w:t>
      </w:r>
      <w:r w:rsidR="00B26565" w:rsidRPr="009F1984">
        <w:rPr>
          <w:rFonts w:ascii="Times New Roman" w:hAnsi="Times New Roman" w:cs="Times New Roman"/>
          <w:sz w:val="24"/>
          <w:szCs w:val="24"/>
          <w:lang w:val="en-GB"/>
        </w:rPr>
        <w:t xml:space="preserve">of </w:t>
      </w:r>
      <w:r w:rsidR="00BE23F9" w:rsidRPr="009F1984">
        <w:rPr>
          <w:rFonts w:ascii="Times New Roman" w:hAnsi="Times New Roman" w:cs="Times New Roman"/>
          <w:sz w:val="24"/>
          <w:szCs w:val="24"/>
          <w:lang w:val="en-GB"/>
        </w:rPr>
        <w:t>COVID-19 disease in hospital</w:t>
      </w:r>
      <w:r w:rsidR="009A33CA" w:rsidRPr="009F1984">
        <w:rPr>
          <w:rFonts w:ascii="Times New Roman" w:hAnsi="Times New Roman" w:cs="Times New Roman"/>
          <w:sz w:val="24"/>
          <w:szCs w:val="24"/>
          <w:lang w:val="en-GB"/>
        </w:rPr>
        <w:t>s</w:t>
      </w:r>
      <w:r w:rsidR="00BE23F9" w:rsidRPr="009F1984">
        <w:rPr>
          <w:rFonts w:ascii="Times New Roman" w:hAnsi="Times New Roman" w:cs="Times New Roman"/>
          <w:sz w:val="24"/>
          <w:szCs w:val="24"/>
          <w:lang w:val="en-GB"/>
        </w:rPr>
        <w:t xml:space="preserve"> as well as public and home </w:t>
      </w:r>
      <w:r w:rsidR="009A33CA" w:rsidRPr="009F1984">
        <w:rPr>
          <w:rFonts w:ascii="Times New Roman" w:hAnsi="Times New Roman" w:cs="Times New Roman"/>
          <w:sz w:val="24"/>
          <w:szCs w:val="24"/>
          <w:lang w:val="en-GB"/>
        </w:rPr>
        <w:t xml:space="preserve">indoor </w:t>
      </w:r>
      <w:r w:rsidR="00BE23F9" w:rsidRPr="009F1984">
        <w:rPr>
          <w:rFonts w:ascii="Times New Roman" w:hAnsi="Times New Roman" w:cs="Times New Roman"/>
          <w:sz w:val="24"/>
          <w:szCs w:val="24"/>
          <w:lang w:val="en-GB"/>
        </w:rPr>
        <w:t>settings.</w:t>
      </w:r>
      <w:r w:rsidR="00B26565" w:rsidRPr="009F1984">
        <w:rPr>
          <w:rFonts w:ascii="Times New Roman" w:hAnsi="Times New Roman" w:cs="Times New Roman"/>
          <w:sz w:val="24"/>
          <w:szCs w:val="24"/>
          <w:lang w:val="en-GB"/>
        </w:rPr>
        <w:t xml:space="preserve"> </w:t>
      </w:r>
      <w:r w:rsidR="0029272E" w:rsidRPr="009F1984">
        <w:rPr>
          <w:rFonts w:ascii="Times New Roman" w:hAnsi="Times New Roman" w:cs="Times New Roman"/>
          <w:sz w:val="24"/>
          <w:szCs w:val="24"/>
          <w:lang w:val="en-GB"/>
        </w:rPr>
        <w:t xml:space="preserve">Nonetheless, few data are currently available on virus-laden particle size distribution. Thus, the </w:t>
      </w:r>
      <w:r w:rsidR="00BB3E22" w:rsidRPr="009F1984">
        <w:rPr>
          <w:rFonts w:ascii="Times New Roman" w:hAnsi="Times New Roman" w:cs="Times New Roman"/>
          <w:sz w:val="24"/>
          <w:szCs w:val="24"/>
          <w:lang w:val="en-GB"/>
        </w:rPr>
        <w:t xml:space="preserve">aim of this study </w:t>
      </w:r>
      <w:r w:rsidR="00D624E6" w:rsidRPr="009F1984">
        <w:rPr>
          <w:rFonts w:ascii="Times New Roman" w:hAnsi="Times New Roman" w:cs="Times New Roman"/>
          <w:sz w:val="24"/>
          <w:szCs w:val="24"/>
          <w:lang w:val="en-GB"/>
        </w:rPr>
        <w:t>is</w:t>
      </w:r>
      <w:r w:rsidR="00BB3E22" w:rsidRPr="009F1984">
        <w:rPr>
          <w:rFonts w:ascii="Times New Roman" w:hAnsi="Times New Roman" w:cs="Times New Roman"/>
          <w:sz w:val="24"/>
          <w:szCs w:val="24"/>
          <w:lang w:val="en-GB"/>
        </w:rPr>
        <w:t xml:space="preserve"> </w:t>
      </w:r>
      <w:r w:rsidR="00622324" w:rsidRPr="009F1984">
        <w:rPr>
          <w:rFonts w:ascii="Times New Roman" w:hAnsi="Times New Roman" w:cs="Times New Roman"/>
          <w:sz w:val="24"/>
          <w:szCs w:val="24"/>
          <w:lang w:val="en-GB"/>
        </w:rPr>
        <w:t>report</w:t>
      </w:r>
      <w:r w:rsidR="00D624E6" w:rsidRPr="009F1984">
        <w:rPr>
          <w:rFonts w:ascii="Times New Roman" w:hAnsi="Times New Roman" w:cs="Times New Roman"/>
          <w:sz w:val="24"/>
          <w:szCs w:val="24"/>
          <w:lang w:val="en-GB"/>
        </w:rPr>
        <w:t>ing</w:t>
      </w:r>
      <w:r w:rsidR="00622324" w:rsidRPr="009F1984">
        <w:rPr>
          <w:rFonts w:ascii="Times New Roman" w:hAnsi="Times New Roman" w:cs="Times New Roman"/>
          <w:sz w:val="24"/>
          <w:szCs w:val="24"/>
          <w:lang w:val="en-GB"/>
        </w:rPr>
        <w:t xml:space="preserve"> the </w:t>
      </w:r>
      <w:r w:rsidR="0029272E" w:rsidRPr="009F1984">
        <w:rPr>
          <w:rFonts w:ascii="Times New Roman" w:hAnsi="Times New Roman" w:cs="Times New Roman"/>
          <w:sz w:val="24"/>
          <w:szCs w:val="24"/>
          <w:lang w:val="en-GB"/>
        </w:rPr>
        <w:t xml:space="preserve">total concentrations and </w:t>
      </w:r>
      <w:r w:rsidR="00BB3E22" w:rsidRPr="009F1984">
        <w:rPr>
          <w:rFonts w:ascii="Times New Roman" w:hAnsi="Times New Roman" w:cs="Times New Roman"/>
          <w:sz w:val="24"/>
          <w:szCs w:val="24"/>
          <w:lang w:val="en-GB"/>
        </w:rPr>
        <w:t>size distribution</w:t>
      </w:r>
      <w:r w:rsidR="0029272E" w:rsidRPr="009F1984">
        <w:rPr>
          <w:rFonts w:ascii="Times New Roman" w:hAnsi="Times New Roman" w:cs="Times New Roman"/>
          <w:sz w:val="24"/>
          <w:szCs w:val="24"/>
          <w:lang w:val="en-GB"/>
        </w:rPr>
        <w:t>s</w:t>
      </w:r>
      <w:r w:rsidR="00BB3E22" w:rsidRPr="009F1984">
        <w:rPr>
          <w:rFonts w:ascii="Times New Roman" w:hAnsi="Times New Roman" w:cs="Times New Roman"/>
          <w:sz w:val="24"/>
          <w:szCs w:val="24"/>
          <w:lang w:val="en-GB"/>
        </w:rPr>
        <w:t xml:space="preserve"> of SARS-CoV-2</w:t>
      </w:r>
      <w:r w:rsidR="00622324" w:rsidRPr="009F1984">
        <w:rPr>
          <w:rFonts w:ascii="Times New Roman" w:hAnsi="Times New Roman" w:cs="Times New Roman"/>
          <w:sz w:val="24"/>
          <w:szCs w:val="24"/>
          <w:lang w:val="en-GB"/>
        </w:rPr>
        <w:t xml:space="preserve">- </w:t>
      </w:r>
      <w:r w:rsidR="00C81136" w:rsidRPr="009F1984">
        <w:rPr>
          <w:rFonts w:ascii="Times New Roman" w:hAnsi="Times New Roman" w:cs="Times New Roman"/>
          <w:sz w:val="24"/>
          <w:szCs w:val="24"/>
          <w:lang w:val="en-GB"/>
        </w:rPr>
        <w:t xml:space="preserve">genetic material in airborne </w:t>
      </w:r>
      <w:r w:rsidR="00622324" w:rsidRPr="009F1984">
        <w:rPr>
          <w:rFonts w:ascii="Times New Roman" w:hAnsi="Times New Roman" w:cs="Times New Roman"/>
          <w:sz w:val="24"/>
          <w:szCs w:val="24"/>
          <w:lang w:val="en-GB"/>
        </w:rPr>
        <w:t>particles</w:t>
      </w:r>
      <w:r w:rsidR="00BB3E22" w:rsidRPr="009F1984">
        <w:rPr>
          <w:rFonts w:ascii="Times New Roman" w:hAnsi="Times New Roman" w:cs="Times New Roman"/>
          <w:sz w:val="24"/>
          <w:szCs w:val="24"/>
          <w:lang w:val="en-GB"/>
        </w:rPr>
        <w:t xml:space="preserve"> </w:t>
      </w:r>
      <w:r w:rsidR="00C81136" w:rsidRPr="009F1984">
        <w:rPr>
          <w:rFonts w:ascii="Times New Roman" w:hAnsi="Times New Roman" w:cs="Times New Roman"/>
          <w:sz w:val="24"/>
          <w:szCs w:val="24"/>
          <w:lang w:val="en-GB"/>
        </w:rPr>
        <w:t xml:space="preserve">sampled </w:t>
      </w:r>
      <w:r w:rsidR="00BB3E22" w:rsidRPr="009F1984">
        <w:rPr>
          <w:rFonts w:ascii="Times New Roman" w:hAnsi="Times New Roman" w:cs="Times New Roman"/>
          <w:sz w:val="24"/>
          <w:szCs w:val="24"/>
          <w:lang w:val="en-GB"/>
        </w:rPr>
        <w:t>in hospital and home environments</w:t>
      </w:r>
      <w:r w:rsidR="00622324" w:rsidRPr="009F1984">
        <w:rPr>
          <w:rFonts w:ascii="Times New Roman" w:hAnsi="Times New Roman" w:cs="Times New Roman"/>
          <w:sz w:val="24"/>
          <w:szCs w:val="24"/>
          <w:lang w:val="en-GB"/>
        </w:rPr>
        <w:t>.</w:t>
      </w:r>
      <w:r w:rsidR="00B26565" w:rsidRPr="009F1984">
        <w:rPr>
          <w:rFonts w:ascii="Times New Roman" w:hAnsi="Times New Roman" w:cs="Times New Roman"/>
          <w:sz w:val="24"/>
          <w:szCs w:val="24"/>
          <w:lang w:val="en-GB"/>
        </w:rPr>
        <w:t xml:space="preserve"> </w:t>
      </w:r>
      <w:r w:rsidR="009A33CA" w:rsidRPr="009F1984">
        <w:rPr>
          <w:rFonts w:ascii="Times New Roman" w:hAnsi="Times New Roman" w:cs="Times New Roman"/>
          <w:sz w:val="24"/>
          <w:szCs w:val="24"/>
          <w:lang w:val="en-GB"/>
        </w:rPr>
        <w:t xml:space="preserve">A </w:t>
      </w:r>
      <w:proofErr w:type="spellStart"/>
      <w:r w:rsidR="00FA302A" w:rsidRPr="009F1984">
        <w:rPr>
          <w:rFonts w:ascii="Times New Roman" w:hAnsi="Times New Roman" w:cs="Times New Roman"/>
          <w:sz w:val="24"/>
          <w:szCs w:val="24"/>
          <w:lang w:val="en-GB"/>
        </w:rPr>
        <w:t>nanoMOUDI</w:t>
      </w:r>
      <w:proofErr w:type="spellEnd"/>
      <w:r w:rsidR="00FE2D0E" w:rsidRPr="009F1984">
        <w:rPr>
          <w:rFonts w:ascii="Times New Roman" w:hAnsi="Times New Roman" w:cs="Times New Roman"/>
          <w:sz w:val="24"/>
          <w:szCs w:val="24"/>
          <w:lang w:val="en-GB"/>
        </w:rPr>
        <w:t xml:space="preserve"> </w:t>
      </w:r>
      <w:r w:rsidR="00FA302A" w:rsidRPr="009F1984">
        <w:rPr>
          <w:rFonts w:ascii="Times New Roman" w:hAnsi="Times New Roman" w:cs="Times New Roman"/>
          <w:sz w:val="24"/>
          <w:szCs w:val="24"/>
          <w:lang w:val="en-GB"/>
        </w:rPr>
        <w:t xml:space="preserve">R122 </w:t>
      </w:r>
      <w:r w:rsidR="009A33CA" w:rsidRPr="009F1984">
        <w:rPr>
          <w:rFonts w:ascii="Times New Roman" w:hAnsi="Times New Roman" w:cs="Times New Roman"/>
          <w:sz w:val="24"/>
          <w:szCs w:val="24"/>
          <w:lang w:val="en-GB"/>
        </w:rPr>
        <w:t>cascade impactor</w:t>
      </w:r>
      <w:r w:rsidR="00FA302A" w:rsidRPr="009F1984">
        <w:rPr>
          <w:rFonts w:ascii="Times New Roman" w:hAnsi="Times New Roman" w:cs="Times New Roman"/>
          <w:sz w:val="24"/>
          <w:szCs w:val="24"/>
          <w:lang w:val="en-GB"/>
        </w:rPr>
        <w:t xml:space="preserve"> (TSI, USA)</w:t>
      </w:r>
      <w:r w:rsidR="009A33CA" w:rsidRPr="009F1984">
        <w:rPr>
          <w:rFonts w:ascii="Times New Roman" w:hAnsi="Times New Roman" w:cs="Times New Roman"/>
          <w:sz w:val="24"/>
          <w:szCs w:val="24"/>
          <w:lang w:val="en-GB"/>
        </w:rPr>
        <w:t xml:space="preserve"> </w:t>
      </w:r>
      <w:r w:rsidR="009A33CA" w:rsidRPr="009F1984">
        <w:rPr>
          <w:rFonts w:ascii="Times New Roman" w:hAnsi="Times New Roman" w:cs="Times New Roman"/>
          <w:sz w:val="24"/>
          <w:szCs w:val="24"/>
          <w:lang w:val="en-GB"/>
        </w:rPr>
        <w:lastRenderedPageBreak/>
        <w:t xml:space="preserve">was used to collect size-segregated aerosol </w:t>
      </w:r>
      <w:r w:rsidR="0029272E" w:rsidRPr="009F1984">
        <w:rPr>
          <w:rFonts w:ascii="Times New Roman" w:hAnsi="Times New Roman" w:cs="Times New Roman"/>
          <w:sz w:val="24"/>
          <w:szCs w:val="24"/>
          <w:lang w:val="en-GB"/>
        </w:rPr>
        <w:t>down to the sub-micron range</w:t>
      </w:r>
      <w:r w:rsidR="008F3A9B" w:rsidRPr="009F1984">
        <w:rPr>
          <w:rFonts w:ascii="Times New Roman" w:hAnsi="Times New Roman" w:cs="Times New Roman"/>
          <w:sz w:val="24"/>
          <w:szCs w:val="24"/>
          <w:lang w:val="en-GB"/>
        </w:rPr>
        <w:t xml:space="preserve"> </w:t>
      </w:r>
      <w:r w:rsidR="00BB3E22" w:rsidRPr="009F1984">
        <w:rPr>
          <w:rFonts w:ascii="Times New Roman" w:hAnsi="Times New Roman" w:cs="Times New Roman"/>
          <w:sz w:val="24"/>
          <w:szCs w:val="24"/>
          <w:lang w:val="en-GB"/>
        </w:rPr>
        <w:t xml:space="preserve">in </w:t>
      </w:r>
      <w:r w:rsidR="006C4D3E" w:rsidRPr="009F1984">
        <w:rPr>
          <w:rFonts w:ascii="Times New Roman" w:hAnsi="Times New Roman" w:cs="Times New Roman"/>
          <w:sz w:val="24"/>
          <w:szCs w:val="24"/>
          <w:lang w:val="en-GB"/>
        </w:rPr>
        <w:t xml:space="preserve">home and </w:t>
      </w:r>
      <w:r w:rsidR="0029272E" w:rsidRPr="009F1984">
        <w:rPr>
          <w:rFonts w:ascii="Times New Roman" w:hAnsi="Times New Roman" w:cs="Times New Roman"/>
          <w:sz w:val="24"/>
          <w:szCs w:val="24"/>
          <w:lang w:val="en-GB"/>
        </w:rPr>
        <w:t xml:space="preserve">in </w:t>
      </w:r>
      <w:r w:rsidR="006C4D3E" w:rsidRPr="009F1984">
        <w:rPr>
          <w:rFonts w:ascii="Times New Roman" w:hAnsi="Times New Roman" w:cs="Times New Roman"/>
          <w:sz w:val="24"/>
          <w:szCs w:val="24"/>
          <w:lang w:val="en-GB"/>
        </w:rPr>
        <w:t>three different</w:t>
      </w:r>
      <w:r w:rsidR="009A33CA" w:rsidRPr="009F1984">
        <w:rPr>
          <w:rFonts w:ascii="Times New Roman" w:hAnsi="Times New Roman" w:cs="Times New Roman"/>
          <w:sz w:val="24"/>
          <w:szCs w:val="24"/>
          <w:lang w:val="en-GB"/>
        </w:rPr>
        <w:t xml:space="preserve"> </w:t>
      </w:r>
      <w:r w:rsidR="00BB3E22" w:rsidRPr="009F1984">
        <w:rPr>
          <w:rFonts w:ascii="Times New Roman" w:hAnsi="Times New Roman" w:cs="Times New Roman"/>
          <w:sz w:val="24"/>
          <w:szCs w:val="24"/>
          <w:lang w:val="en-GB"/>
        </w:rPr>
        <w:t>hospital environments</w:t>
      </w:r>
      <w:r w:rsidR="00E36755" w:rsidRPr="009F1984">
        <w:rPr>
          <w:rFonts w:ascii="Times New Roman" w:hAnsi="Times New Roman" w:cs="Times New Roman"/>
          <w:sz w:val="24"/>
          <w:szCs w:val="24"/>
          <w:lang w:val="en-GB"/>
        </w:rPr>
        <w:t xml:space="preserve"> </w:t>
      </w:r>
      <w:r w:rsidR="0029272E" w:rsidRPr="009F1984">
        <w:rPr>
          <w:rFonts w:ascii="Times New Roman" w:hAnsi="Times New Roman" w:cs="Times New Roman"/>
          <w:sz w:val="24"/>
          <w:szCs w:val="24"/>
          <w:lang w:val="en-GB"/>
        </w:rPr>
        <w:t xml:space="preserve">in presence of infected patients in order to provide the </w:t>
      </w:r>
      <w:r w:rsidR="00FD7658" w:rsidRPr="009F1984">
        <w:rPr>
          <w:rFonts w:ascii="Times New Roman" w:hAnsi="Times New Roman" w:cs="Times New Roman"/>
          <w:sz w:val="24"/>
          <w:szCs w:val="24"/>
          <w:lang w:val="en-GB"/>
        </w:rPr>
        <w:t xml:space="preserve">concentration of </w:t>
      </w:r>
      <w:r w:rsidR="005811B4" w:rsidRPr="009F1984">
        <w:rPr>
          <w:rFonts w:ascii="Times New Roman" w:hAnsi="Times New Roman" w:cs="Times New Roman"/>
          <w:sz w:val="24"/>
          <w:szCs w:val="24"/>
          <w:lang w:val="en-GB"/>
        </w:rPr>
        <w:t xml:space="preserve">airborne </w:t>
      </w:r>
      <w:r w:rsidR="00FD7658" w:rsidRPr="009F1984">
        <w:rPr>
          <w:rFonts w:ascii="Times New Roman" w:hAnsi="Times New Roman" w:cs="Times New Roman"/>
          <w:sz w:val="24"/>
          <w:szCs w:val="24"/>
          <w:lang w:val="en-GB"/>
        </w:rPr>
        <w:t xml:space="preserve">SARS-CoV-2 genetic material </w:t>
      </w:r>
      <w:r w:rsidR="00054E20" w:rsidRPr="009F1984">
        <w:rPr>
          <w:rFonts w:ascii="Times New Roman" w:hAnsi="Times New Roman" w:cs="Times New Roman"/>
          <w:sz w:val="24"/>
          <w:szCs w:val="24"/>
          <w:lang w:val="en-GB"/>
        </w:rPr>
        <w:t>for each</w:t>
      </w:r>
      <w:r w:rsidR="00616842" w:rsidRPr="009F1984">
        <w:rPr>
          <w:rFonts w:ascii="Times New Roman" w:hAnsi="Times New Roman" w:cs="Times New Roman"/>
          <w:sz w:val="24"/>
          <w:szCs w:val="24"/>
          <w:lang w:val="en-GB"/>
        </w:rPr>
        <w:t xml:space="preserve"> particle size range</w:t>
      </w:r>
      <w:r w:rsidR="00054E20" w:rsidRPr="009F1984">
        <w:rPr>
          <w:rFonts w:ascii="Times New Roman" w:hAnsi="Times New Roman" w:cs="Times New Roman"/>
          <w:sz w:val="24"/>
          <w:szCs w:val="24"/>
          <w:lang w:val="en-GB"/>
        </w:rPr>
        <w:t xml:space="preserve"> </w:t>
      </w:r>
      <w:r w:rsidR="005811B4" w:rsidRPr="009F1984">
        <w:rPr>
          <w:rFonts w:ascii="Times New Roman" w:hAnsi="Times New Roman" w:cs="Times New Roman"/>
          <w:sz w:val="24"/>
          <w:szCs w:val="24"/>
          <w:lang w:val="en-GB"/>
        </w:rPr>
        <w:t>at</w:t>
      </w:r>
      <w:r w:rsidR="008F3A9B" w:rsidRPr="009F1984">
        <w:rPr>
          <w:rFonts w:ascii="Times New Roman" w:hAnsi="Times New Roman" w:cs="Times New Roman"/>
          <w:sz w:val="24"/>
          <w:szCs w:val="24"/>
          <w:lang w:val="en-GB"/>
        </w:rPr>
        <w:t xml:space="preserve"> different sampling locations</w:t>
      </w:r>
      <w:r w:rsidR="00FD7658" w:rsidRPr="009F1984">
        <w:rPr>
          <w:rFonts w:ascii="Times New Roman" w:hAnsi="Times New Roman" w:cs="Times New Roman"/>
          <w:sz w:val="24"/>
          <w:szCs w:val="24"/>
          <w:lang w:val="en-GB"/>
        </w:rPr>
        <w:t>.</w:t>
      </w:r>
      <w:r w:rsidR="00B26565" w:rsidRPr="009F1984">
        <w:rPr>
          <w:rFonts w:ascii="Times New Roman" w:hAnsi="Times New Roman" w:cs="Times New Roman"/>
          <w:sz w:val="24"/>
          <w:szCs w:val="24"/>
          <w:lang w:val="en-GB"/>
        </w:rPr>
        <w:t xml:space="preserve"> </w:t>
      </w:r>
      <w:r w:rsidR="00BB3E22" w:rsidRPr="009F1984">
        <w:rPr>
          <w:rFonts w:ascii="Times New Roman" w:hAnsi="Times New Roman" w:cs="Times New Roman"/>
          <w:sz w:val="24"/>
          <w:szCs w:val="24"/>
          <w:lang w:val="en-GB"/>
        </w:rPr>
        <w:t xml:space="preserve">Providing </w:t>
      </w:r>
      <w:r w:rsidR="00481538" w:rsidRPr="009F1984">
        <w:rPr>
          <w:rFonts w:ascii="Times New Roman" w:hAnsi="Times New Roman" w:cs="Times New Roman"/>
          <w:sz w:val="24"/>
          <w:szCs w:val="24"/>
          <w:lang w:val="en-GB"/>
        </w:rPr>
        <w:t>one of the</w:t>
      </w:r>
      <w:r w:rsidR="00BB3E22" w:rsidRPr="009F1984">
        <w:rPr>
          <w:rFonts w:ascii="Times New Roman" w:hAnsi="Times New Roman" w:cs="Times New Roman"/>
          <w:sz w:val="24"/>
          <w:szCs w:val="24"/>
          <w:lang w:val="en-GB"/>
        </w:rPr>
        <w:t xml:space="preserve"> largest </w:t>
      </w:r>
      <w:r w:rsidR="0094464E" w:rsidRPr="009F1984">
        <w:rPr>
          <w:rFonts w:ascii="Times New Roman" w:hAnsi="Times New Roman" w:cs="Times New Roman"/>
          <w:sz w:val="24"/>
          <w:szCs w:val="24"/>
          <w:lang w:val="en-GB"/>
        </w:rPr>
        <w:t>datasets</w:t>
      </w:r>
      <w:r w:rsidR="00BB3E22" w:rsidRPr="009F1984">
        <w:rPr>
          <w:rFonts w:ascii="Times New Roman" w:hAnsi="Times New Roman" w:cs="Times New Roman"/>
          <w:sz w:val="24"/>
          <w:szCs w:val="24"/>
          <w:lang w:val="en-GB"/>
        </w:rPr>
        <w:t xml:space="preserve"> of </w:t>
      </w:r>
      <w:r w:rsidR="009A33CA" w:rsidRPr="009F1984">
        <w:rPr>
          <w:rFonts w:ascii="Times New Roman" w:hAnsi="Times New Roman" w:cs="Times New Roman"/>
          <w:sz w:val="24"/>
          <w:szCs w:val="24"/>
          <w:lang w:val="en-GB"/>
        </w:rPr>
        <w:t>detail</w:t>
      </w:r>
      <w:r w:rsidR="007722DD" w:rsidRPr="009F1984">
        <w:rPr>
          <w:rFonts w:ascii="Times New Roman" w:hAnsi="Times New Roman" w:cs="Times New Roman"/>
          <w:sz w:val="24"/>
          <w:szCs w:val="24"/>
          <w:lang w:val="en-GB"/>
        </w:rPr>
        <w:t>ed</w:t>
      </w:r>
      <w:r w:rsidR="009A33CA" w:rsidRPr="009F1984">
        <w:rPr>
          <w:rFonts w:ascii="Times New Roman" w:hAnsi="Times New Roman" w:cs="Times New Roman"/>
          <w:sz w:val="24"/>
          <w:szCs w:val="24"/>
          <w:lang w:val="en-GB"/>
        </w:rPr>
        <w:t xml:space="preserve"> </w:t>
      </w:r>
      <w:r w:rsidR="00BB3E22" w:rsidRPr="009F1984">
        <w:rPr>
          <w:rFonts w:ascii="Times New Roman" w:hAnsi="Times New Roman" w:cs="Times New Roman"/>
          <w:sz w:val="24"/>
          <w:szCs w:val="24"/>
          <w:lang w:val="en-GB"/>
        </w:rPr>
        <w:t>size-fractionated airborne SARS-CoV-2 RNA to date</w:t>
      </w:r>
      <w:r w:rsidR="00054E20" w:rsidRPr="009F1984">
        <w:rPr>
          <w:rFonts w:ascii="Times New Roman" w:hAnsi="Times New Roman" w:cs="Times New Roman"/>
          <w:sz w:val="24"/>
          <w:szCs w:val="24"/>
          <w:lang w:val="en-GB"/>
        </w:rPr>
        <w:t xml:space="preserve">, we found that </w:t>
      </w:r>
      <w:r w:rsidR="00E707A0" w:rsidRPr="009F1984">
        <w:rPr>
          <w:rFonts w:ascii="Times New Roman" w:hAnsi="Times New Roman" w:cs="Times New Roman"/>
          <w:sz w:val="24"/>
          <w:szCs w:val="24"/>
          <w:lang w:val="en-GB"/>
        </w:rPr>
        <w:t>45.2</w:t>
      </w:r>
      <w:r w:rsidR="00054E20" w:rsidRPr="009F1984">
        <w:rPr>
          <w:rFonts w:ascii="Times New Roman" w:hAnsi="Times New Roman" w:cs="Times New Roman"/>
          <w:sz w:val="24"/>
          <w:szCs w:val="24"/>
          <w:lang w:val="en-GB"/>
        </w:rPr>
        <w:t>%</w:t>
      </w:r>
      <w:r w:rsidR="00E707A0" w:rsidRPr="009F1984">
        <w:rPr>
          <w:rFonts w:ascii="Times New Roman" w:hAnsi="Times New Roman" w:cs="Times New Roman"/>
          <w:sz w:val="24"/>
          <w:szCs w:val="24"/>
          <w:lang w:val="en-GB"/>
        </w:rPr>
        <w:t xml:space="preserve"> </w:t>
      </w:r>
      <w:r w:rsidR="00054E20" w:rsidRPr="009F1984">
        <w:rPr>
          <w:rFonts w:ascii="Times New Roman" w:hAnsi="Times New Roman" w:cs="Times New Roman"/>
          <w:sz w:val="24"/>
          <w:szCs w:val="24"/>
          <w:lang w:val="en-GB"/>
        </w:rPr>
        <w:t xml:space="preserve">of the </w:t>
      </w:r>
      <w:r w:rsidR="00EB2523" w:rsidRPr="009F1984">
        <w:rPr>
          <w:rFonts w:ascii="Times New Roman" w:hAnsi="Times New Roman" w:cs="Times New Roman"/>
          <w:sz w:val="24"/>
          <w:szCs w:val="24"/>
          <w:lang w:val="en-GB"/>
        </w:rPr>
        <w:t>total sub- and super</w:t>
      </w:r>
      <w:r w:rsidR="001F4576" w:rsidRPr="009F1984">
        <w:rPr>
          <w:rFonts w:ascii="Times New Roman" w:hAnsi="Times New Roman" w:cs="Times New Roman"/>
          <w:sz w:val="24"/>
          <w:szCs w:val="24"/>
          <w:lang w:val="en-GB"/>
        </w:rPr>
        <w:t>-</w:t>
      </w:r>
      <w:r w:rsidR="00EB2523" w:rsidRPr="009F1984">
        <w:rPr>
          <w:rFonts w:ascii="Times New Roman" w:hAnsi="Times New Roman" w:cs="Times New Roman"/>
          <w:sz w:val="24"/>
          <w:szCs w:val="24"/>
          <w:lang w:val="en-GB"/>
        </w:rPr>
        <w:t xml:space="preserve">micrometric </w:t>
      </w:r>
      <w:r w:rsidR="00F97B2C" w:rsidRPr="009F1984">
        <w:rPr>
          <w:rFonts w:ascii="Times New Roman" w:hAnsi="Times New Roman" w:cs="Times New Roman"/>
          <w:sz w:val="24"/>
          <w:szCs w:val="24"/>
          <w:lang w:val="en-GB"/>
        </w:rPr>
        <w:t xml:space="preserve">fractions </w:t>
      </w:r>
      <w:r w:rsidR="00054E20" w:rsidRPr="009F1984">
        <w:rPr>
          <w:rFonts w:ascii="Times New Roman" w:hAnsi="Times New Roman" w:cs="Times New Roman"/>
          <w:sz w:val="24"/>
          <w:szCs w:val="24"/>
          <w:lang w:val="en-GB"/>
        </w:rPr>
        <w:t>were positive for SARS-CoV-2</w:t>
      </w:r>
      <w:r w:rsidR="000F28CB" w:rsidRPr="009F1984">
        <w:rPr>
          <w:rFonts w:ascii="Times New Roman" w:hAnsi="Times New Roman" w:cs="Times New Roman"/>
          <w:sz w:val="24"/>
          <w:szCs w:val="24"/>
          <w:lang w:val="en-GB"/>
        </w:rPr>
        <w:t xml:space="preserve"> </w:t>
      </w:r>
      <w:r w:rsidR="00014172" w:rsidRPr="009F1984">
        <w:rPr>
          <w:rFonts w:ascii="Times New Roman" w:hAnsi="Times New Roman" w:cs="Times New Roman"/>
          <w:sz w:val="24"/>
          <w:szCs w:val="24"/>
          <w:lang w:val="en-GB"/>
        </w:rPr>
        <w:t>with</w:t>
      </w:r>
      <w:r w:rsidR="00BB3E22" w:rsidRPr="009F1984">
        <w:rPr>
          <w:rFonts w:ascii="Times New Roman" w:hAnsi="Times New Roman" w:cs="Times New Roman"/>
          <w:sz w:val="24"/>
          <w:szCs w:val="24"/>
          <w:lang w:val="en-GB"/>
        </w:rPr>
        <w:t xml:space="preserve"> </w:t>
      </w:r>
      <w:r w:rsidR="004D3E80" w:rsidRPr="009F1984">
        <w:rPr>
          <w:rFonts w:ascii="Times New Roman" w:hAnsi="Times New Roman" w:cs="Times New Roman"/>
          <w:sz w:val="24"/>
          <w:szCs w:val="24"/>
          <w:lang w:val="en-GB"/>
        </w:rPr>
        <w:t>its genetic material</w:t>
      </w:r>
      <w:r w:rsidR="00BB3E22" w:rsidRPr="009F1984">
        <w:rPr>
          <w:rFonts w:ascii="Times New Roman" w:hAnsi="Times New Roman" w:cs="Times New Roman"/>
          <w:sz w:val="24"/>
          <w:szCs w:val="24"/>
          <w:lang w:val="en-GB"/>
        </w:rPr>
        <w:t xml:space="preserve"> </w:t>
      </w:r>
      <w:r w:rsidR="006B0EB6" w:rsidRPr="009F1984">
        <w:rPr>
          <w:rFonts w:ascii="Times New Roman" w:hAnsi="Times New Roman" w:cs="Times New Roman"/>
          <w:sz w:val="24"/>
          <w:szCs w:val="24"/>
          <w:lang w:val="en-GB"/>
        </w:rPr>
        <w:t xml:space="preserve">being </w:t>
      </w:r>
      <w:r w:rsidR="00BB3E22" w:rsidRPr="009F1984">
        <w:rPr>
          <w:rFonts w:ascii="Times New Roman" w:hAnsi="Times New Roman" w:cs="Times New Roman"/>
          <w:sz w:val="24"/>
          <w:szCs w:val="24"/>
          <w:lang w:val="en-GB"/>
        </w:rPr>
        <w:t>present</w:t>
      </w:r>
      <w:r w:rsidR="00481538" w:rsidRPr="009F1984">
        <w:rPr>
          <w:rFonts w:ascii="Times New Roman" w:hAnsi="Times New Roman" w:cs="Times New Roman"/>
          <w:sz w:val="24"/>
          <w:szCs w:val="24"/>
          <w:lang w:val="en-GB"/>
        </w:rPr>
        <w:t xml:space="preserve"> in </w:t>
      </w:r>
      <w:r w:rsidR="004A6235" w:rsidRPr="009F1984">
        <w:rPr>
          <w:rFonts w:ascii="Times New Roman" w:hAnsi="Times New Roman" w:cs="Times New Roman"/>
          <w:sz w:val="24"/>
          <w:szCs w:val="24"/>
          <w:lang w:val="en-GB"/>
        </w:rPr>
        <w:t xml:space="preserve">17.7% </w:t>
      </w:r>
      <w:r w:rsidR="00CA2402" w:rsidRPr="009F1984">
        <w:rPr>
          <w:rFonts w:ascii="Times New Roman" w:hAnsi="Times New Roman" w:cs="Times New Roman"/>
          <w:sz w:val="24"/>
          <w:szCs w:val="24"/>
          <w:lang w:val="en-GB"/>
        </w:rPr>
        <w:t xml:space="preserve">of </w:t>
      </w:r>
      <w:r w:rsidR="0029272E" w:rsidRPr="009F1984">
        <w:rPr>
          <w:rFonts w:ascii="Times New Roman" w:hAnsi="Times New Roman" w:cs="Times New Roman"/>
          <w:sz w:val="24"/>
          <w:szCs w:val="24"/>
          <w:lang w:val="en-GB"/>
        </w:rPr>
        <w:t>sub-micrometric</w:t>
      </w:r>
      <w:r w:rsidR="00481538" w:rsidRPr="009F1984">
        <w:rPr>
          <w:rFonts w:ascii="Times New Roman" w:hAnsi="Times New Roman" w:cs="Times New Roman"/>
          <w:sz w:val="24"/>
          <w:szCs w:val="24"/>
          <w:lang w:val="en-GB"/>
        </w:rPr>
        <w:t xml:space="preserve"> (0.18</w:t>
      </w:r>
      <w:r w:rsidR="008F3A9B" w:rsidRPr="009F1984">
        <w:rPr>
          <w:rFonts w:asciiTheme="majorBidi" w:eastAsia="CharisSIL" w:hAnsiTheme="majorBidi" w:cstheme="majorBidi"/>
          <w:lang w:val="en-GB"/>
        </w:rPr>
        <w:t>–</w:t>
      </w:r>
      <w:r w:rsidR="00481538" w:rsidRPr="009F1984">
        <w:rPr>
          <w:rFonts w:ascii="Times New Roman" w:hAnsi="Times New Roman" w:cs="Times New Roman"/>
          <w:sz w:val="24"/>
          <w:szCs w:val="24"/>
          <w:lang w:val="en-GB"/>
        </w:rPr>
        <w:t xml:space="preserve">1 </w:t>
      </w:r>
      <w:proofErr w:type="spellStart"/>
      <w:r w:rsidR="00BB3E22" w:rsidRPr="009F1984">
        <w:rPr>
          <w:rFonts w:ascii="Times New Roman" w:hAnsi="Times New Roman" w:cs="Times New Roman"/>
          <w:sz w:val="24"/>
          <w:szCs w:val="24"/>
          <w:lang w:val="en-GB"/>
        </w:rPr>
        <w:t>μm</w:t>
      </w:r>
      <w:proofErr w:type="spellEnd"/>
      <w:r w:rsidR="00481538" w:rsidRPr="009F1984">
        <w:rPr>
          <w:rFonts w:ascii="Times New Roman" w:hAnsi="Times New Roman" w:cs="Times New Roman"/>
          <w:sz w:val="24"/>
          <w:szCs w:val="24"/>
          <w:lang w:val="en-GB"/>
        </w:rPr>
        <w:t xml:space="preserve">) and </w:t>
      </w:r>
      <w:r w:rsidR="004A6235" w:rsidRPr="009F1984">
        <w:rPr>
          <w:rFonts w:ascii="Times New Roman" w:hAnsi="Times New Roman" w:cs="Times New Roman"/>
          <w:sz w:val="24"/>
          <w:szCs w:val="24"/>
          <w:lang w:val="en-GB"/>
        </w:rPr>
        <w:t xml:space="preserve">81.9% </w:t>
      </w:r>
      <w:r w:rsidR="00CA2402" w:rsidRPr="009F1984">
        <w:rPr>
          <w:rFonts w:ascii="Times New Roman" w:hAnsi="Times New Roman" w:cs="Times New Roman"/>
          <w:sz w:val="24"/>
          <w:szCs w:val="24"/>
          <w:lang w:val="en-GB"/>
        </w:rPr>
        <w:t xml:space="preserve">of </w:t>
      </w:r>
      <w:r w:rsidR="0029272E" w:rsidRPr="009F1984">
        <w:rPr>
          <w:rFonts w:ascii="Times New Roman" w:hAnsi="Times New Roman" w:cs="Times New Roman"/>
          <w:sz w:val="24"/>
          <w:szCs w:val="24"/>
          <w:lang w:val="en-GB"/>
        </w:rPr>
        <w:t xml:space="preserve">super-micrometric </w:t>
      </w:r>
      <w:r w:rsidR="00481538" w:rsidRPr="009F1984">
        <w:rPr>
          <w:rFonts w:ascii="Times New Roman" w:hAnsi="Times New Roman" w:cs="Times New Roman"/>
          <w:sz w:val="24"/>
          <w:szCs w:val="24"/>
          <w:lang w:val="en-GB"/>
        </w:rPr>
        <w:t>(</w:t>
      </w:r>
      <w:r w:rsidR="00481538" w:rsidRPr="009F1984">
        <w:rPr>
          <w:rFonts w:ascii="Times New Roman" w:eastAsia="AdvTT5235d5a9+22" w:hAnsi="Times New Roman" w:cs="Times New Roman"/>
          <w:sz w:val="24"/>
          <w:szCs w:val="24"/>
          <w:lang w:val="en-GB"/>
        </w:rPr>
        <w:t>&gt;</w:t>
      </w:r>
      <w:r w:rsidR="00481538" w:rsidRPr="009F1984">
        <w:rPr>
          <w:rFonts w:ascii="Times New Roman" w:hAnsi="Times New Roman" w:cs="Times New Roman"/>
          <w:sz w:val="24"/>
          <w:szCs w:val="24"/>
          <w:lang w:val="en-GB"/>
        </w:rPr>
        <w:t xml:space="preserve">1 </w:t>
      </w:r>
      <w:proofErr w:type="spellStart"/>
      <w:r w:rsidR="00481538" w:rsidRPr="009F1984">
        <w:rPr>
          <w:rFonts w:ascii="Times New Roman" w:hAnsi="Times New Roman" w:cs="Times New Roman"/>
          <w:sz w:val="24"/>
          <w:szCs w:val="24"/>
          <w:lang w:val="en-GB"/>
        </w:rPr>
        <w:t>μm</w:t>
      </w:r>
      <w:proofErr w:type="spellEnd"/>
      <w:r w:rsidR="00481538" w:rsidRPr="009F1984">
        <w:rPr>
          <w:rFonts w:ascii="Times New Roman" w:hAnsi="Times New Roman" w:cs="Times New Roman"/>
          <w:sz w:val="24"/>
          <w:szCs w:val="24"/>
          <w:lang w:val="en-GB"/>
        </w:rPr>
        <w:t>)</w:t>
      </w:r>
      <w:r w:rsidR="00CA2402" w:rsidRPr="009F1984">
        <w:rPr>
          <w:rFonts w:ascii="Times New Roman" w:hAnsi="Times New Roman" w:cs="Times New Roman"/>
          <w:sz w:val="24"/>
          <w:szCs w:val="24"/>
          <w:lang w:val="en-GB"/>
        </w:rPr>
        <w:t xml:space="preserve"> </w:t>
      </w:r>
      <w:r w:rsidR="00F97B2C" w:rsidRPr="009F1984">
        <w:rPr>
          <w:rFonts w:ascii="Times New Roman" w:hAnsi="Times New Roman" w:cs="Times New Roman"/>
          <w:sz w:val="24"/>
          <w:szCs w:val="24"/>
          <w:lang w:val="en-GB"/>
        </w:rPr>
        <w:t>fractions</w:t>
      </w:r>
      <w:r w:rsidR="00481538" w:rsidRPr="009F1984">
        <w:rPr>
          <w:rFonts w:ascii="Times New Roman" w:hAnsi="Times New Roman" w:cs="Times New Roman"/>
          <w:sz w:val="24"/>
          <w:szCs w:val="24"/>
          <w:lang w:val="en-GB"/>
        </w:rPr>
        <w:t>.</w:t>
      </w:r>
      <w:r w:rsidR="00D476DB" w:rsidRPr="009F1984">
        <w:rPr>
          <w:rFonts w:ascii="Times New Roman" w:hAnsi="Times New Roman" w:cs="Times New Roman"/>
          <w:sz w:val="24"/>
          <w:szCs w:val="24"/>
          <w:lang w:val="en-GB"/>
        </w:rPr>
        <w:t xml:space="preserve"> The highest concentration of SAR</w:t>
      </w:r>
      <w:r w:rsidR="00DB6698" w:rsidRPr="009F1984">
        <w:rPr>
          <w:rFonts w:ascii="Times New Roman" w:hAnsi="Times New Roman" w:cs="Times New Roman"/>
          <w:sz w:val="24"/>
          <w:szCs w:val="24"/>
          <w:lang w:val="en-GB"/>
        </w:rPr>
        <w:t>S</w:t>
      </w:r>
      <w:r w:rsidR="00D476DB" w:rsidRPr="009F1984">
        <w:rPr>
          <w:rFonts w:ascii="Times New Roman" w:hAnsi="Times New Roman" w:cs="Times New Roman"/>
          <w:sz w:val="24"/>
          <w:szCs w:val="24"/>
          <w:lang w:val="en-GB"/>
        </w:rPr>
        <w:t xml:space="preserve">-CoV-2 genetic material in </w:t>
      </w:r>
      <w:r w:rsidR="00DB6698" w:rsidRPr="009F1984">
        <w:rPr>
          <w:rFonts w:ascii="Times New Roman" w:hAnsi="Times New Roman" w:cs="Times New Roman"/>
          <w:sz w:val="24"/>
          <w:szCs w:val="24"/>
          <w:lang w:val="en-GB"/>
        </w:rPr>
        <w:t xml:space="preserve">total suspended particles </w:t>
      </w:r>
      <w:r w:rsidR="007911E2" w:rsidRPr="009F1984">
        <w:rPr>
          <w:rFonts w:ascii="Times New Roman" w:hAnsi="Times New Roman" w:cs="Times New Roman"/>
          <w:sz w:val="24"/>
          <w:szCs w:val="24"/>
          <w:lang w:val="en-GB"/>
        </w:rPr>
        <w:t>(</w:t>
      </w:r>
      <w:r w:rsidR="009D1FF7" w:rsidRPr="009F1984">
        <w:rPr>
          <w:rFonts w:ascii="Times New Roman" w:hAnsi="Times New Roman" w:cs="Times New Roman"/>
          <w:sz w:val="24"/>
          <w:szCs w:val="24"/>
          <w:lang w:val="en-GB"/>
        </w:rPr>
        <w:t xml:space="preserve">5.6 ± 3.4 </w:t>
      </w:r>
      <w:r w:rsidR="009D1FF7" w:rsidRPr="002816E4">
        <w:rPr>
          <w:rFonts w:asciiTheme="majorBidi" w:hAnsiTheme="majorBidi" w:cstheme="majorBidi"/>
          <w:sz w:val="24"/>
          <w:szCs w:val="24"/>
          <w:lang w:val="en-GB"/>
        </w:rPr>
        <w:t>RNA copies m</w:t>
      </w:r>
      <w:r w:rsidR="009D1FF7" w:rsidRPr="002816E4">
        <w:rPr>
          <w:rFonts w:asciiTheme="majorBidi" w:hAnsiTheme="majorBidi" w:cstheme="majorBidi"/>
          <w:sz w:val="24"/>
          <w:szCs w:val="24"/>
          <w:vertAlign w:val="superscript"/>
          <w:lang w:val="en-GB"/>
        </w:rPr>
        <w:t>-3</w:t>
      </w:r>
      <w:r w:rsidR="009D1FF7" w:rsidRPr="009F1984">
        <w:rPr>
          <w:rFonts w:ascii="Times New Roman" w:hAnsi="Times New Roman" w:cs="Times New Roman"/>
          <w:sz w:val="24"/>
          <w:szCs w:val="24"/>
          <w:lang w:val="en-GB"/>
        </w:rPr>
        <w:t xml:space="preserve">) </w:t>
      </w:r>
      <w:r w:rsidR="00DB6698" w:rsidRPr="009F1984">
        <w:rPr>
          <w:rFonts w:ascii="Times New Roman" w:hAnsi="Times New Roman" w:cs="Times New Roman"/>
          <w:sz w:val="24"/>
          <w:szCs w:val="24"/>
          <w:lang w:val="en-GB"/>
        </w:rPr>
        <w:t xml:space="preserve">was detected in the </w:t>
      </w:r>
      <w:r w:rsidR="00DB6698" w:rsidRPr="00A00E70">
        <w:rPr>
          <w:rFonts w:ascii="Times New Roman" w:hAnsi="Times New Roman" w:cs="Times New Roman"/>
          <w:sz w:val="24"/>
          <w:szCs w:val="24"/>
          <w:lang w:val="en-GB"/>
        </w:rPr>
        <w:t>room occupied with</w:t>
      </w:r>
      <w:r w:rsidR="00DB6698" w:rsidRPr="009F1984">
        <w:rPr>
          <w:rFonts w:ascii="Times New Roman" w:hAnsi="Times New Roman" w:cs="Times New Roman"/>
          <w:sz w:val="24"/>
          <w:szCs w:val="24"/>
          <w:lang w:val="en-GB"/>
        </w:rPr>
        <w:t xml:space="preserve"> patients with more severe COVID-19 symptoms </w:t>
      </w:r>
      <w:r w:rsidR="00DB6698" w:rsidRPr="002816E4">
        <w:rPr>
          <w:rFonts w:asciiTheme="majorBidi" w:hAnsiTheme="majorBidi" w:cstheme="majorBidi"/>
          <w:sz w:val="24"/>
          <w:szCs w:val="24"/>
          <w:lang w:val="en-GB"/>
        </w:rPr>
        <w:t>collected during the patients’ high flow nasal oxygen therapy.</w:t>
      </w:r>
      <w:r w:rsidR="00DB6698" w:rsidRPr="009F1984">
        <w:rPr>
          <w:rFonts w:ascii="Times New Roman" w:hAnsi="Times New Roman" w:cs="Times New Roman"/>
          <w:sz w:val="24"/>
          <w:szCs w:val="24"/>
          <w:lang w:val="en-GB"/>
        </w:rPr>
        <w:t xml:space="preserve"> </w:t>
      </w:r>
      <w:r w:rsidR="005F6019" w:rsidRPr="00A00E70">
        <w:rPr>
          <w:rFonts w:ascii="Times New Roman" w:hAnsi="Times New Roman" w:cs="Times New Roman"/>
          <w:sz w:val="24"/>
          <w:szCs w:val="24"/>
          <w:lang w:val="en-GB"/>
        </w:rPr>
        <w:t xml:space="preserve">The highest concentration at </w:t>
      </w:r>
      <w:r w:rsidR="005F6019" w:rsidRPr="009F1984">
        <w:rPr>
          <w:rFonts w:ascii="Times New Roman" w:hAnsi="Times New Roman" w:cs="Times New Roman"/>
          <w:sz w:val="24"/>
          <w:szCs w:val="24"/>
          <w:lang w:val="en-GB"/>
        </w:rPr>
        <w:t>certain particle size fraction strongly depends on the sampling environment. However, the contribution of SARS-CoV-2 genetic material was in favour of super-micrometric compared to sub-micrometric particle size range</w:t>
      </w:r>
      <w:r w:rsidR="00494FFF" w:rsidRPr="009F1984">
        <w:rPr>
          <w:rFonts w:ascii="Times New Roman" w:hAnsi="Times New Roman" w:cs="Times New Roman"/>
          <w:sz w:val="24"/>
          <w:szCs w:val="24"/>
          <w:lang w:val="en-GB"/>
        </w:rPr>
        <w:t xml:space="preserve">. </w:t>
      </w:r>
      <w:r w:rsidR="006B0EB6" w:rsidRPr="009F1984">
        <w:rPr>
          <w:rFonts w:ascii="Times New Roman" w:hAnsi="Times New Roman" w:cs="Times New Roman"/>
          <w:sz w:val="24"/>
          <w:szCs w:val="24"/>
          <w:lang w:val="en-GB"/>
        </w:rPr>
        <w:t xml:space="preserve">The evaluation of the individual risk of infection was carried out on the basis of the obtained data </w:t>
      </w:r>
      <w:bookmarkStart w:id="6" w:name="_Hlk124462885"/>
      <w:r w:rsidR="00014172" w:rsidRPr="009F1984">
        <w:rPr>
          <w:rFonts w:ascii="Times New Roman" w:hAnsi="Times New Roman" w:cs="Times New Roman"/>
          <w:sz w:val="24"/>
          <w:szCs w:val="24"/>
          <w:lang w:val="en-GB"/>
        </w:rPr>
        <w:t>considering a</w:t>
      </w:r>
      <w:r w:rsidR="006D3538" w:rsidRPr="009F1984">
        <w:rPr>
          <w:rFonts w:ascii="Times New Roman" w:hAnsi="Times New Roman" w:cs="Times New Roman"/>
          <w:sz w:val="24"/>
          <w:szCs w:val="24"/>
          <w:lang w:val="en-GB"/>
        </w:rPr>
        <w:t xml:space="preserve"> hypothetical exposure scenario. </w:t>
      </w:r>
      <w:bookmarkEnd w:id="6"/>
      <w:r w:rsidR="00347ACC" w:rsidRPr="002816E4">
        <w:rPr>
          <w:rFonts w:asciiTheme="majorBidi" w:hAnsiTheme="majorBidi" w:cstheme="majorBidi"/>
          <w:sz w:val="24"/>
          <w:szCs w:val="24"/>
          <w:lang w:val="en-GB"/>
        </w:rPr>
        <w:t>The obtained results indicate the necessity of the protective masks in presence of infected subjects, especially while staying for longer period of time in the hospital environments.</w:t>
      </w:r>
    </w:p>
    <w:p w14:paraId="779A5ADA" w14:textId="77777777" w:rsidR="0045238D" w:rsidRPr="009F1984" w:rsidRDefault="0045238D" w:rsidP="008D5663">
      <w:pPr>
        <w:autoSpaceDE w:val="0"/>
        <w:autoSpaceDN w:val="0"/>
        <w:adjustRightInd w:val="0"/>
        <w:spacing w:after="0" w:line="480" w:lineRule="auto"/>
        <w:jc w:val="both"/>
        <w:rPr>
          <w:rFonts w:ascii="Times New Roman" w:hAnsi="Times New Roman" w:cs="Times New Roman"/>
          <w:sz w:val="24"/>
          <w:szCs w:val="24"/>
          <w:lang w:val="en-GB"/>
        </w:rPr>
      </w:pPr>
    </w:p>
    <w:p w14:paraId="2D8B7B61" w14:textId="25158E2D" w:rsidR="00E5381C" w:rsidRPr="009F1984" w:rsidRDefault="0045238D" w:rsidP="008D5663">
      <w:pPr>
        <w:spacing w:after="0" w:line="480" w:lineRule="auto"/>
        <w:rPr>
          <w:rFonts w:ascii="Times New Roman" w:hAnsi="Times New Roman" w:cs="Times New Roman"/>
          <w:sz w:val="24"/>
          <w:szCs w:val="24"/>
          <w:lang w:val="en-GB"/>
        </w:rPr>
      </w:pPr>
      <w:bookmarkStart w:id="7" w:name="_Hlk126764474"/>
      <w:r w:rsidRPr="009F1984">
        <w:rPr>
          <w:rFonts w:ascii="Times New Roman" w:hAnsi="Times New Roman" w:cs="Times New Roman"/>
          <w:sz w:val="24"/>
          <w:szCs w:val="24"/>
          <w:lang w:val="en-GB"/>
        </w:rPr>
        <w:t xml:space="preserve">Keywords: </w:t>
      </w:r>
      <w:bookmarkStart w:id="8" w:name="_Hlk125451456"/>
      <w:r w:rsidR="00E5381C" w:rsidRPr="009F1984">
        <w:rPr>
          <w:rFonts w:ascii="Times New Roman" w:hAnsi="Times New Roman" w:cs="Times New Roman"/>
          <w:sz w:val="24"/>
          <w:szCs w:val="24"/>
          <w:lang w:val="en-GB"/>
        </w:rPr>
        <w:t>airborne virus transmission; indoor air; particle size-distribution; risk assessment; submicrometric particles</w:t>
      </w:r>
    </w:p>
    <w:bookmarkEnd w:id="7"/>
    <w:p w14:paraId="46FC0AD2" w14:textId="04576519" w:rsidR="009F2E75" w:rsidRPr="009F1984" w:rsidRDefault="009F2E75" w:rsidP="008D5663">
      <w:pPr>
        <w:spacing w:after="0" w:line="480" w:lineRule="auto"/>
        <w:rPr>
          <w:rFonts w:ascii="Times New Roman" w:hAnsi="Times New Roman" w:cs="Times New Roman"/>
          <w:sz w:val="24"/>
          <w:szCs w:val="24"/>
          <w:lang w:val="en-GB"/>
        </w:rPr>
      </w:pPr>
    </w:p>
    <w:bookmarkEnd w:id="8"/>
    <w:p w14:paraId="09AD26F3" w14:textId="5B32D07B" w:rsidR="00831337" w:rsidRPr="009F1984" w:rsidRDefault="00146F5D" w:rsidP="008D5663">
      <w:pPr>
        <w:spacing w:after="0" w:line="480" w:lineRule="auto"/>
        <w:rPr>
          <w:rFonts w:ascii="Times New Roman" w:hAnsi="Times New Roman" w:cs="Times New Roman"/>
          <w:sz w:val="24"/>
          <w:szCs w:val="24"/>
          <w:lang w:val="en-GB"/>
        </w:rPr>
      </w:pPr>
      <w:r w:rsidRPr="009F1984">
        <w:rPr>
          <w:rFonts w:ascii="Times New Roman" w:hAnsi="Times New Roman" w:cs="Times New Roman"/>
          <w:sz w:val="24"/>
          <w:szCs w:val="24"/>
          <w:lang w:val="en-GB"/>
        </w:rPr>
        <w:t xml:space="preserve">1. </w:t>
      </w:r>
      <w:r w:rsidR="00CB76DC" w:rsidRPr="009F1984">
        <w:rPr>
          <w:rFonts w:ascii="Times New Roman" w:hAnsi="Times New Roman" w:cs="Times New Roman"/>
          <w:sz w:val="24"/>
          <w:szCs w:val="24"/>
          <w:lang w:val="en-GB"/>
        </w:rPr>
        <w:t>Introduction</w:t>
      </w:r>
    </w:p>
    <w:p w14:paraId="5D320EED" w14:textId="7611CE6E" w:rsidR="00A149AB" w:rsidRPr="002816E4" w:rsidRDefault="00A149AB" w:rsidP="008D5663">
      <w:pPr>
        <w:pStyle w:val="Default"/>
        <w:spacing w:line="480" w:lineRule="auto"/>
        <w:ind w:firstLine="708"/>
        <w:jc w:val="both"/>
        <w:rPr>
          <w:rFonts w:asciiTheme="majorBidi" w:eastAsia="CharisSIL" w:hAnsiTheme="majorBidi" w:cstheme="majorBidi"/>
          <w:color w:val="auto"/>
          <w:lang w:val="en-GB"/>
        </w:rPr>
      </w:pPr>
      <w:r w:rsidRPr="002816E4">
        <w:rPr>
          <w:rFonts w:ascii="Times New Roman" w:eastAsia="CharisSIL" w:hAnsi="Times New Roman" w:cs="Times New Roman"/>
          <w:color w:val="auto"/>
          <w:lang w:val="en-GB"/>
        </w:rPr>
        <w:t xml:space="preserve">The dynamic of the COVID-19 pandemic is complex in terms of transmission pathways, infection risks and treatment approach. Despite of all efforts made by the medical experts and scientific </w:t>
      </w:r>
      <w:r w:rsidR="001759C5" w:rsidRPr="002816E4">
        <w:rPr>
          <w:rFonts w:asciiTheme="majorBidi" w:eastAsia="CharisSIL" w:hAnsiTheme="majorBidi" w:cstheme="majorBidi"/>
          <w:color w:val="auto"/>
          <w:lang w:val="en-GB"/>
        </w:rPr>
        <w:t>community</w:t>
      </w:r>
      <w:r w:rsidRPr="002816E4">
        <w:rPr>
          <w:rFonts w:asciiTheme="majorBidi" w:eastAsia="CharisSIL" w:hAnsiTheme="majorBidi" w:cstheme="majorBidi"/>
          <w:color w:val="auto"/>
          <w:lang w:val="en-GB"/>
        </w:rPr>
        <w:t xml:space="preserve">, many </w:t>
      </w:r>
      <w:r w:rsidR="001759C5" w:rsidRPr="002816E4">
        <w:rPr>
          <w:rFonts w:asciiTheme="majorBidi" w:eastAsia="CharisSIL" w:hAnsiTheme="majorBidi" w:cstheme="majorBidi"/>
          <w:color w:val="auto"/>
          <w:lang w:val="en-GB"/>
        </w:rPr>
        <w:t>challenges</w:t>
      </w:r>
      <w:r w:rsidRPr="002816E4">
        <w:rPr>
          <w:rFonts w:asciiTheme="majorBidi" w:eastAsia="CharisSIL" w:hAnsiTheme="majorBidi" w:cstheme="majorBidi"/>
          <w:color w:val="auto"/>
          <w:lang w:val="en-GB"/>
        </w:rPr>
        <w:t xml:space="preserve"> remain unsolved in order to better understand </w:t>
      </w:r>
      <w:r w:rsidRPr="002816E4">
        <w:rPr>
          <w:rFonts w:asciiTheme="majorBidi" w:eastAsia="CharisSIL" w:hAnsiTheme="majorBidi" w:cstheme="majorBidi"/>
          <w:color w:val="auto"/>
          <w:lang w:val="en-GB"/>
        </w:rPr>
        <w:lastRenderedPageBreak/>
        <w:t>epidemiology, pathology and transmission of COVID-19</w:t>
      </w:r>
      <w:r w:rsidR="009D0E52" w:rsidRPr="002816E4">
        <w:rPr>
          <w:rFonts w:asciiTheme="majorBidi" w:eastAsia="CharisSIL" w:hAnsiTheme="majorBidi" w:cstheme="majorBidi"/>
          <w:color w:val="auto"/>
          <w:lang w:val="en-GB"/>
        </w:rPr>
        <w:t xml:space="preserve"> </w:t>
      </w:r>
      <w:r w:rsidR="002D2B6A" w:rsidRPr="002816E4">
        <w:rPr>
          <w:rFonts w:asciiTheme="majorBidi" w:eastAsia="CharisSIL" w:hAnsiTheme="majorBidi" w:cstheme="majorBidi"/>
          <w:color w:val="auto"/>
          <w:lang w:val="en-GB"/>
        </w:rPr>
        <w:t>(</w:t>
      </w:r>
      <w:proofErr w:type="spellStart"/>
      <w:r w:rsidR="002D2B6A" w:rsidRPr="002816E4">
        <w:rPr>
          <w:rFonts w:asciiTheme="majorBidi" w:eastAsia="CharisSIL" w:hAnsiTheme="majorBidi" w:cstheme="majorBidi"/>
          <w:color w:val="auto"/>
          <w:lang w:val="en-GB"/>
        </w:rPr>
        <w:t>Dinoi</w:t>
      </w:r>
      <w:proofErr w:type="spellEnd"/>
      <w:r w:rsidR="002D2B6A" w:rsidRPr="002816E4">
        <w:rPr>
          <w:rFonts w:asciiTheme="majorBidi" w:eastAsia="CharisSIL" w:hAnsiTheme="majorBidi" w:cstheme="majorBidi"/>
          <w:color w:val="auto"/>
          <w:lang w:val="en-GB"/>
        </w:rPr>
        <w:t xml:space="preserve"> et al., 2021, Domingo et al, 2020, </w:t>
      </w:r>
      <w:proofErr w:type="spellStart"/>
      <w:r w:rsidR="00773950" w:rsidRPr="002816E4">
        <w:rPr>
          <w:rFonts w:asciiTheme="majorBidi" w:eastAsia="CharisSIL" w:hAnsiTheme="majorBidi" w:cstheme="majorBidi"/>
          <w:color w:val="auto"/>
          <w:lang w:val="en-GB"/>
        </w:rPr>
        <w:t>Nazaroff</w:t>
      </w:r>
      <w:proofErr w:type="spellEnd"/>
      <w:r w:rsidR="00773950" w:rsidRPr="002816E4">
        <w:rPr>
          <w:rFonts w:asciiTheme="majorBidi" w:eastAsia="CharisSIL" w:hAnsiTheme="majorBidi" w:cstheme="majorBidi"/>
          <w:color w:val="auto"/>
          <w:lang w:val="en-GB"/>
        </w:rPr>
        <w:t xml:space="preserve">, 2022, </w:t>
      </w:r>
      <w:r w:rsidR="002D2B6A" w:rsidRPr="002816E4">
        <w:rPr>
          <w:rFonts w:asciiTheme="majorBidi" w:eastAsia="CharisSIL" w:hAnsiTheme="majorBidi" w:cstheme="majorBidi"/>
          <w:color w:val="auto"/>
          <w:lang w:val="en-GB"/>
        </w:rPr>
        <w:t>Tellier</w:t>
      </w:r>
      <w:r w:rsidR="00BD0922" w:rsidRPr="002816E4">
        <w:rPr>
          <w:rFonts w:asciiTheme="majorBidi" w:eastAsia="CharisSIL" w:hAnsiTheme="majorBidi" w:cstheme="majorBidi"/>
          <w:color w:val="auto"/>
          <w:lang w:val="en-GB"/>
        </w:rPr>
        <w:t xml:space="preserve">, </w:t>
      </w:r>
      <w:r w:rsidR="002D2B6A" w:rsidRPr="002816E4">
        <w:rPr>
          <w:rFonts w:asciiTheme="majorBidi" w:eastAsia="CharisSIL" w:hAnsiTheme="majorBidi" w:cstheme="majorBidi"/>
          <w:color w:val="auto"/>
          <w:lang w:val="en-GB"/>
        </w:rPr>
        <w:t>2022)</w:t>
      </w:r>
      <w:r w:rsidRPr="002816E4">
        <w:rPr>
          <w:rFonts w:asciiTheme="majorBidi" w:eastAsia="CharisSIL" w:hAnsiTheme="majorBidi" w:cstheme="majorBidi"/>
          <w:color w:val="auto"/>
          <w:lang w:val="en-GB"/>
        </w:rPr>
        <w:t xml:space="preserve">. </w:t>
      </w:r>
    </w:p>
    <w:p w14:paraId="647390DB" w14:textId="44E7C480" w:rsidR="00A149AB" w:rsidRPr="002816E4" w:rsidRDefault="00A149AB" w:rsidP="008D5663">
      <w:pPr>
        <w:pStyle w:val="Default"/>
        <w:spacing w:line="480" w:lineRule="auto"/>
        <w:ind w:firstLine="708"/>
        <w:jc w:val="both"/>
        <w:rPr>
          <w:rFonts w:asciiTheme="majorBidi" w:eastAsia="CharisSIL" w:hAnsiTheme="majorBidi" w:cstheme="majorBidi"/>
          <w:color w:val="auto"/>
          <w:lang w:val="en-GB"/>
        </w:rPr>
      </w:pPr>
      <w:r w:rsidRPr="002816E4">
        <w:rPr>
          <w:rFonts w:asciiTheme="majorBidi" w:eastAsia="CharisSIL" w:hAnsiTheme="majorBidi" w:cstheme="majorBidi"/>
          <w:color w:val="auto"/>
          <w:lang w:val="en-GB"/>
        </w:rPr>
        <w:t>Expiratory human activities</w:t>
      </w:r>
      <w:r w:rsidR="0001783B" w:rsidRPr="002816E4">
        <w:rPr>
          <w:rFonts w:asciiTheme="majorBidi" w:eastAsia="CharisSIL" w:hAnsiTheme="majorBidi" w:cstheme="majorBidi"/>
          <w:color w:val="auto"/>
          <w:lang w:val="en-GB"/>
        </w:rPr>
        <w:t xml:space="preserve"> </w:t>
      </w:r>
      <w:r w:rsidR="0001783B" w:rsidRPr="002816E4">
        <w:rPr>
          <w:rFonts w:ascii="Times New Roman" w:eastAsia="CharisSIL" w:hAnsi="Times New Roman" w:cs="Times New Roman"/>
          <w:color w:val="auto"/>
          <w:lang w:val="en-GB"/>
        </w:rPr>
        <w:t>such as</w:t>
      </w:r>
      <w:r w:rsidRPr="002816E4">
        <w:rPr>
          <w:rFonts w:ascii="Times New Roman" w:eastAsia="CharisSIL" w:hAnsi="Times New Roman" w:cs="Times New Roman"/>
          <w:color w:val="auto"/>
          <w:lang w:val="en-GB"/>
        </w:rPr>
        <w:t xml:space="preserve"> </w:t>
      </w:r>
      <w:r w:rsidR="0001783B" w:rsidRPr="002816E4">
        <w:rPr>
          <w:rFonts w:ascii="Times New Roman" w:eastAsia="CharisSIL" w:hAnsi="Times New Roman" w:cs="Times New Roman"/>
          <w:color w:val="auto"/>
          <w:lang w:val="en-GB"/>
        </w:rPr>
        <w:t xml:space="preserve">coughing, sneezing, and speaking </w:t>
      </w:r>
      <w:r w:rsidRPr="002816E4">
        <w:rPr>
          <w:rFonts w:ascii="Times New Roman" w:eastAsia="CharisSIL" w:hAnsi="Times New Roman" w:cs="Times New Roman"/>
          <w:color w:val="auto"/>
          <w:lang w:val="en-GB"/>
        </w:rPr>
        <w:t xml:space="preserve">generate </w:t>
      </w:r>
      <w:r w:rsidR="0001783B" w:rsidRPr="002816E4">
        <w:rPr>
          <w:rFonts w:ascii="Times New Roman" w:eastAsia="CharisSIL" w:hAnsi="Times New Roman" w:cs="Times New Roman"/>
          <w:color w:val="auto"/>
          <w:lang w:val="en-GB"/>
        </w:rPr>
        <w:t xml:space="preserve">a large size spectrum of </w:t>
      </w:r>
      <w:r w:rsidR="00FE524D" w:rsidRPr="002816E4">
        <w:rPr>
          <w:rFonts w:ascii="Times New Roman" w:eastAsia="CharisSIL" w:hAnsi="Times New Roman" w:cs="Times New Roman"/>
          <w:color w:val="auto"/>
          <w:lang w:val="en-GB"/>
        </w:rPr>
        <w:t>respiratory</w:t>
      </w:r>
      <w:r w:rsidR="00B17DBE" w:rsidRPr="002816E4">
        <w:rPr>
          <w:rFonts w:ascii="Times New Roman" w:eastAsia="CharisSIL" w:hAnsi="Times New Roman" w:cs="Times New Roman"/>
          <w:color w:val="auto"/>
          <w:lang w:val="en-GB"/>
        </w:rPr>
        <w:t xml:space="preserve"> particles</w:t>
      </w:r>
      <w:r w:rsidR="0001783B" w:rsidRPr="002816E4">
        <w:rPr>
          <w:rFonts w:ascii="Times New Roman" w:eastAsia="CharisSIL" w:hAnsi="Times New Roman" w:cs="Times New Roman"/>
          <w:color w:val="auto"/>
          <w:lang w:val="en-GB"/>
        </w:rPr>
        <w:t xml:space="preserve"> </w:t>
      </w:r>
      <w:r w:rsidR="008F3A9B" w:rsidRPr="002816E4">
        <w:rPr>
          <w:rFonts w:ascii="Times New Roman" w:eastAsia="CharisSIL" w:hAnsi="Times New Roman" w:cs="Times New Roman"/>
          <w:color w:val="auto"/>
          <w:lang w:val="en-GB"/>
        </w:rPr>
        <w:t xml:space="preserve">which size </w:t>
      </w:r>
      <w:r w:rsidR="00C23A12" w:rsidRPr="002816E4">
        <w:rPr>
          <w:rFonts w:ascii="Times New Roman" w:eastAsia="CharisSIL" w:hAnsi="Times New Roman" w:cs="Times New Roman"/>
          <w:color w:val="auto"/>
          <w:lang w:val="en-GB"/>
        </w:rPr>
        <w:t xml:space="preserve">can </w:t>
      </w:r>
      <w:r w:rsidR="008F3A9B" w:rsidRPr="002816E4">
        <w:rPr>
          <w:rFonts w:ascii="Times New Roman" w:eastAsia="CharisSIL" w:hAnsi="Times New Roman" w:cs="Times New Roman"/>
          <w:color w:val="auto"/>
          <w:lang w:val="en-GB"/>
        </w:rPr>
        <w:t xml:space="preserve">range </w:t>
      </w:r>
      <w:r w:rsidR="0001783B" w:rsidRPr="002816E4">
        <w:rPr>
          <w:rFonts w:ascii="Times New Roman" w:eastAsia="CharisSIL" w:hAnsi="Times New Roman" w:cs="Times New Roman"/>
          <w:color w:val="auto"/>
          <w:lang w:val="en-GB"/>
        </w:rPr>
        <w:t xml:space="preserve">from the </w:t>
      </w:r>
      <w:r w:rsidR="00D871A8" w:rsidRPr="002816E4">
        <w:rPr>
          <w:rFonts w:ascii="Times New Roman" w:eastAsia="CharisSIL" w:hAnsi="Times New Roman" w:cs="Times New Roman"/>
          <w:color w:val="auto"/>
          <w:lang w:val="en-GB"/>
        </w:rPr>
        <w:t>sub-micrometric range</w:t>
      </w:r>
      <w:r w:rsidR="0001783B" w:rsidRPr="002816E4">
        <w:rPr>
          <w:rFonts w:ascii="Times New Roman" w:eastAsia="CharisSIL" w:hAnsi="Times New Roman" w:cs="Times New Roman"/>
          <w:color w:val="auto"/>
          <w:lang w:val="en-GB"/>
        </w:rPr>
        <w:t xml:space="preserve"> to several hundreds of µm (</w:t>
      </w:r>
      <w:proofErr w:type="spellStart"/>
      <w:r w:rsidR="00A92E71" w:rsidRPr="002816E4">
        <w:rPr>
          <w:rFonts w:ascii="Times New Roman" w:eastAsia="CharisSIL" w:hAnsi="Times New Roman" w:cs="Times New Roman"/>
          <w:color w:val="auto"/>
          <w:lang w:val="en-GB"/>
        </w:rPr>
        <w:t>Morawska</w:t>
      </w:r>
      <w:proofErr w:type="spellEnd"/>
      <w:r w:rsidR="00A92E71" w:rsidRPr="002816E4">
        <w:rPr>
          <w:rFonts w:ascii="Times New Roman" w:eastAsia="CharisSIL" w:hAnsi="Times New Roman" w:cs="Times New Roman"/>
          <w:color w:val="auto"/>
          <w:lang w:val="en-GB"/>
        </w:rPr>
        <w:t xml:space="preserve"> et al</w:t>
      </w:r>
      <w:r w:rsidR="00C372B7" w:rsidRPr="002816E4">
        <w:rPr>
          <w:rFonts w:ascii="Times New Roman" w:eastAsia="CharisSIL" w:hAnsi="Times New Roman" w:cs="Times New Roman"/>
          <w:color w:val="auto"/>
          <w:lang w:val="en-GB"/>
        </w:rPr>
        <w:t>.,</w:t>
      </w:r>
      <w:r w:rsidR="00A92E71" w:rsidRPr="002816E4">
        <w:rPr>
          <w:rFonts w:ascii="Times New Roman" w:eastAsia="CharisSIL" w:hAnsi="Times New Roman" w:cs="Times New Roman"/>
          <w:color w:val="auto"/>
          <w:lang w:val="en-GB"/>
        </w:rPr>
        <w:t xml:space="preserve"> 2009, </w:t>
      </w:r>
      <w:proofErr w:type="spellStart"/>
      <w:r w:rsidR="00773950" w:rsidRPr="002816E4">
        <w:rPr>
          <w:rFonts w:ascii="Times New Roman" w:hAnsi="Times New Roman" w:cs="Times New Roman"/>
          <w:color w:val="auto"/>
          <w:lang w:val="en-GB"/>
        </w:rPr>
        <w:t>N</w:t>
      </w:r>
      <w:r w:rsidR="00773950" w:rsidRPr="002816E4">
        <w:rPr>
          <w:rFonts w:ascii="Times New Roman" w:eastAsia="CharisSIL" w:hAnsi="Times New Roman" w:cs="Times New Roman"/>
          <w:color w:val="auto"/>
          <w:lang w:val="en-GB"/>
        </w:rPr>
        <w:t>azaroff</w:t>
      </w:r>
      <w:proofErr w:type="spellEnd"/>
      <w:r w:rsidR="00773950" w:rsidRPr="002816E4">
        <w:rPr>
          <w:rFonts w:ascii="Times New Roman" w:eastAsia="CharisSIL" w:hAnsi="Times New Roman" w:cs="Times New Roman"/>
          <w:color w:val="auto"/>
          <w:lang w:val="en-GB"/>
        </w:rPr>
        <w:t xml:space="preserve">, 2022, </w:t>
      </w:r>
      <w:proofErr w:type="spellStart"/>
      <w:r w:rsidR="00A921B2" w:rsidRPr="002816E4">
        <w:rPr>
          <w:rFonts w:ascii="Times New Roman" w:eastAsia="CharisSIL" w:hAnsi="Times New Roman" w:cs="Times New Roman"/>
          <w:color w:val="auto"/>
          <w:lang w:val="en-GB"/>
        </w:rPr>
        <w:t>Seminara</w:t>
      </w:r>
      <w:proofErr w:type="spellEnd"/>
      <w:r w:rsidR="00A921B2" w:rsidRPr="002816E4">
        <w:rPr>
          <w:rFonts w:ascii="Times New Roman" w:eastAsia="CharisSIL" w:hAnsi="Times New Roman" w:cs="Times New Roman"/>
          <w:color w:val="auto"/>
          <w:lang w:val="en-GB"/>
        </w:rPr>
        <w:t xml:space="preserve"> et al., 2020, </w:t>
      </w:r>
      <w:r w:rsidR="00A92E71" w:rsidRPr="002816E4">
        <w:rPr>
          <w:rFonts w:ascii="Times New Roman" w:eastAsia="CharisSIL" w:hAnsi="Times New Roman" w:cs="Times New Roman"/>
          <w:color w:val="auto"/>
          <w:lang w:val="en-GB"/>
        </w:rPr>
        <w:t>Shen et al</w:t>
      </w:r>
      <w:r w:rsidR="00186BC3" w:rsidRPr="002816E4">
        <w:rPr>
          <w:rFonts w:ascii="Times New Roman" w:eastAsia="CharisSIL" w:hAnsi="Times New Roman" w:cs="Times New Roman"/>
          <w:color w:val="auto"/>
          <w:lang w:val="en-GB"/>
        </w:rPr>
        <w:t>.</w:t>
      </w:r>
      <w:r w:rsidR="00A92E71" w:rsidRPr="002816E4">
        <w:rPr>
          <w:rFonts w:ascii="Times New Roman" w:eastAsia="CharisSIL" w:hAnsi="Times New Roman" w:cs="Times New Roman"/>
          <w:color w:val="auto"/>
          <w:lang w:val="en-GB"/>
        </w:rPr>
        <w:t xml:space="preserve">, 2022, </w:t>
      </w:r>
      <w:proofErr w:type="spellStart"/>
      <w:r w:rsidR="00A921B2" w:rsidRPr="002816E4">
        <w:rPr>
          <w:rFonts w:ascii="Times New Roman" w:eastAsia="CharisSIL" w:hAnsi="Times New Roman" w:cs="Times New Roman"/>
          <w:color w:val="auto"/>
          <w:lang w:val="en-GB"/>
        </w:rPr>
        <w:t>Stadnytskyi</w:t>
      </w:r>
      <w:proofErr w:type="spellEnd"/>
      <w:r w:rsidR="00A921B2" w:rsidRPr="002816E4">
        <w:rPr>
          <w:rFonts w:ascii="Times New Roman" w:eastAsia="CharisSIL" w:hAnsi="Times New Roman" w:cs="Times New Roman"/>
          <w:color w:val="auto"/>
          <w:lang w:val="en-GB"/>
        </w:rPr>
        <w:t xml:space="preserve"> et al., 2021</w:t>
      </w:r>
      <w:r w:rsidR="0001783B" w:rsidRPr="002816E4">
        <w:rPr>
          <w:rFonts w:ascii="Times New Roman" w:eastAsia="CharisSIL" w:hAnsi="Times New Roman" w:cs="Times New Roman"/>
          <w:color w:val="auto"/>
          <w:lang w:val="en-GB"/>
        </w:rPr>
        <w:t>)</w:t>
      </w:r>
      <w:r w:rsidR="001126E0" w:rsidRPr="002816E4">
        <w:rPr>
          <w:rFonts w:ascii="Times New Roman" w:eastAsia="CharisSIL" w:hAnsi="Times New Roman" w:cs="Times New Roman"/>
          <w:color w:val="auto"/>
          <w:lang w:val="en-GB"/>
        </w:rPr>
        <w:t xml:space="preserve">. </w:t>
      </w:r>
      <w:r w:rsidR="0001783B" w:rsidRPr="002816E4">
        <w:rPr>
          <w:rFonts w:ascii="Times New Roman" w:eastAsia="CharisSIL" w:hAnsi="Times New Roman" w:cs="Times New Roman"/>
          <w:color w:val="auto"/>
          <w:lang w:val="en-GB"/>
        </w:rPr>
        <w:t xml:space="preserve">The aerodynamic diameter is an important parameter for </w:t>
      </w:r>
      <w:r w:rsidR="00882E94" w:rsidRPr="002816E4">
        <w:rPr>
          <w:rFonts w:ascii="Times New Roman" w:eastAsia="CharisSIL" w:hAnsi="Times New Roman" w:cs="Times New Roman"/>
          <w:color w:val="auto"/>
          <w:lang w:val="en-GB"/>
        </w:rPr>
        <w:t xml:space="preserve">airborne particles </w:t>
      </w:r>
      <w:r w:rsidR="0001783B" w:rsidRPr="002816E4">
        <w:rPr>
          <w:rFonts w:ascii="Times New Roman" w:eastAsia="CharisSIL" w:hAnsi="Times New Roman" w:cs="Times New Roman"/>
          <w:color w:val="auto"/>
          <w:lang w:val="en-GB"/>
        </w:rPr>
        <w:t xml:space="preserve">since </w:t>
      </w:r>
      <w:r w:rsidR="00DE0CB2" w:rsidRPr="002816E4">
        <w:rPr>
          <w:rFonts w:ascii="Times New Roman" w:eastAsia="CharisSIL" w:hAnsi="Times New Roman" w:cs="Times New Roman"/>
          <w:color w:val="auto"/>
          <w:lang w:val="en-GB"/>
        </w:rPr>
        <w:t xml:space="preserve">it </w:t>
      </w:r>
      <w:r w:rsidR="002879B9" w:rsidRPr="002816E4">
        <w:rPr>
          <w:rFonts w:ascii="Times New Roman" w:eastAsia="CharisSIL" w:hAnsi="Times New Roman" w:cs="Times New Roman"/>
          <w:color w:val="auto"/>
          <w:lang w:val="en-GB"/>
        </w:rPr>
        <w:t xml:space="preserve">can serve as a </w:t>
      </w:r>
      <w:r w:rsidR="008A6CD9" w:rsidRPr="002816E4">
        <w:rPr>
          <w:rFonts w:ascii="Times New Roman" w:eastAsia="CharisSIL" w:hAnsi="Times New Roman" w:cs="Times New Roman"/>
          <w:color w:val="auto"/>
          <w:lang w:val="en-GB"/>
        </w:rPr>
        <w:t>vector of pathogens</w:t>
      </w:r>
      <w:r w:rsidR="002879B9" w:rsidRPr="002816E4">
        <w:rPr>
          <w:rFonts w:ascii="Times New Roman" w:eastAsia="CharisSIL" w:hAnsi="Times New Roman" w:cs="Times New Roman"/>
          <w:color w:val="auto"/>
          <w:lang w:val="en-GB"/>
        </w:rPr>
        <w:t xml:space="preserve"> which could be </w:t>
      </w:r>
      <w:r w:rsidR="0001783B" w:rsidRPr="002816E4">
        <w:rPr>
          <w:rFonts w:ascii="Times New Roman" w:eastAsia="CharisSIL" w:hAnsi="Times New Roman" w:cs="Times New Roman"/>
          <w:color w:val="auto"/>
          <w:lang w:val="en-GB"/>
        </w:rPr>
        <w:t xml:space="preserve">carried away by air currents or air jets well beyond the </w:t>
      </w:r>
      <w:r w:rsidR="00BF449C" w:rsidRPr="002816E4">
        <w:rPr>
          <w:rFonts w:asciiTheme="majorBidi" w:eastAsia="CharisSIL" w:hAnsiTheme="majorBidi" w:cstheme="majorBidi"/>
          <w:color w:val="auto"/>
          <w:lang w:val="en-GB"/>
        </w:rPr>
        <w:t xml:space="preserve">separation distance recommended during the current pandemic </w:t>
      </w:r>
      <w:r w:rsidR="00BF449C" w:rsidRPr="002816E4">
        <w:rPr>
          <w:rFonts w:ascii="Times New Roman" w:eastAsia="CharisSIL" w:hAnsi="Times New Roman" w:cs="Times New Roman"/>
          <w:color w:val="auto"/>
          <w:lang w:val="en-GB"/>
        </w:rPr>
        <w:t>(</w:t>
      </w:r>
      <w:r w:rsidR="0001783B" w:rsidRPr="002816E4">
        <w:rPr>
          <w:rFonts w:ascii="Times New Roman" w:eastAsia="CharisSIL" w:hAnsi="Times New Roman" w:cs="Times New Roman"/>
          <w:color w:val="auto"/>
          <w:lang w:val="en-GB"/>
        </w:rPr>
        <w:t>2 m</w:t>
      </w:r>
      <w:r w:rsidR="00BF449C" w:rsidRPr="002816E4">
        <w:rPr>
          <w:rFonts w:ascii="Times New Roman" w:eastAsia="CharisSIL" w:hAnsi="Times New Roman" w:cs="Times New Roman"/>
          <w:color w:val="auto"/>
          <w:lang w:val="en-GB"/>
        </w:rPr>
        <w:t xml:space="preserve">) </w:t>
      </w:r>
      <w:r w:rsidR="0001783B" w:rsidRPr="002816E4">
        <w:rPr>
          <w:rFonts w:ascii="Times New Roman" w:eastAsia="CharisSIL" w:hAnsi="Times New Roman" w:cs="Times New Roman"/>
          <w:color w:val="auto"/>
          <w:lang w:val="en-GB"/>
        </w:rPr>
        <w:t>(</w:t>
      </w:r>
      <w:proofErr w:type="spellStart"/>
      <w:r w:rsidR="00987804" w:rsidRPr="002816E4">
        <w:rPr>
          <w:rFonts w:ascii="Times New Roman" w:eastAsia="CharisSIL" w:hAnsi="Times New Roman" w:cs="Times New Roman"/>
          <w:color w:val="auto"/>
          <w:lang w:val="en-GB"/>
        </w:rPr>
        <w:t>Bourouiba</w:t>
      </w:r>
      <w:proofErr w:type="spellEnd"/>
      <w:r w:rsidR="00987804" w:rsidRPr="002816E4">
        <w:rPr>
          <w:rFonts w:asciiTheme="majorBidi" w:eastAsia="CharisSIL" w:hAnsiTheme="majorBidi" w:cstheme="majorBidi"/>
          <w:color w:val="auto"/>
          <w:lang w:val="en-GB"/>
        </w:rPr>
        <w:t>, 2020, Milton, 2020)</w:t>
      </w:r>
      <w:r w:rsidR="0001783B" w:rsidRPr="002816E4">
        <w:rPr>
          <w:rFonts w:asciiTheme="majorBidi" w:eastAsia="CharisSIL" w:hAnsiTheme="majorBidi" w:cstheme="majorBidi"/>
          <w:color w:val="auto"/>
          <w:lang w:val="en-GB"/>
        </w:rPr>
        <w:t xml:space="preserve">. </w:t>
      </w:r>
      <w:r w:rsidRPr="002816E4">
        <w:rPr>
          <w:rFonts w:asciiTheme="majorBidi" w:eastAsia="CharisSIL" w:hAnsiTheme="majorBidi" w:cstheme="majorBidi"/>
          <w:color w:val="auto"/>
          <w:lang w:val="en-GB"/>
        </w:rPr>
        <w:t xml:space="preserve">The lifetime of </w:t>
      </w:r>
      <w:r w:rsidR="00DE0CB2" w:rsidRPr="002816E4">
        <w:rPr>
          <w:rFonts w:asciiTheme="majorBidi" w:eastAsia="CharisSIL" w:hAnsiTheme="majorBidi" w:cstheme="majorBidi"/>
          <w:color w:val="auto"/>
          <w:lang w:val="en-GB"/>
        </w:rPr>
        <w:t xml:space="preserve">particles </w:t>
      </w:r>
      <w:r w:rsidRPr="002816E4">
        <w:rPr>
          <w:rFonts w:asciiTheme="majorBidi" w:eastAsia="CharisSIL" w:hAnsiTheme="majorBidi" w:cstheme="majorBidi"/>
          <w:color w:val="auto"/>
          <w:lang w:val="en-GB"/>
        </w:rPr>
        <w:t>in the air is heavily dependent on the size</w:t>
      </w:r>
      <w:r w:rsidR="00DE0CB2" w:rsidRPr="002816E4">
        <w:rPr>
          <w:rFonts w:asciiTheme="majorBidi" w:eastAsia="CharisSIL" w:hAnsiTheme="majorBidi" w:cstheme="majorBidi"/>
          <w:color w:val="auto"/>
          <w:lang w:val="en-GB"/>
        </w:rPr>
        <w:t>:</w:t>
      </w:r>
      <w:r w:rsidRPr="002816E4">
        <w:rPr>
          <w:rFonts w:asciiTheme="majorBidi" w:eastAsia="CharisSIL" w:hAnsiTheme="majorBidi" w:cstheme="majorBidi"/>
          <w:color w:val="auto"/>
          <w:lang w:val="en-GB"/>
        </w:rPr>
        <w:t xml:space="preserve"> fine (&lt;</w:t>
      </w:r>
      <w:r w:rsidR="008F3A9B" w:rsidRPr="002816E4">
        <w:rPr>
          <w:rFonts w:asciiTheme="majorBidi" w:eastAsia="CharisSIL" w:hAnsiTheme="majorBidi" w:cstheme="majorBidi"/>
          <w:color w:val="auto"/>
          <w:lang w:val="en-GB"/>
        </w:rPr>
        <w:t xml:space="preserve"> </w:t>
      </w:r>
      <w:r w:rsidRPr="002816E4">
        <w:rPr>
          <w:rFonts w:asciiTheme="majorBidi" w:eastAsia="CharisSIL" w:hAnsiTheme="majorBidi" w:cstheme="majorBidi"/>
          <w:color w:val="auto"/>
          <w:lang w:val="en-GB"/>
        </w:rPr>
        <w:t xml:space="preserve">2.5 </w:t>
      </w:r>
      <w:proofErr w:type="spellStart"/>
      <w:r w:rsidR="003902A2" w:rsidRPr="002816E4">
        <w:rPr>
          <w:rFonts w:asciiTheme="majorBidi" w:eastAsia="CharisSIL" w:hAnsiTheme="majorBidi" w:cstheme="majorBidi"/>
          <w:color w:val="auto"/>
          <w:lang w:val="en-GB"/>
        </w:rPr>
        <w:t>μm</w:t>
      </w:r>
      <w:proofErr w:type="spellEnd"/>
      <w:r w:rsidRPr="002816E4">
        <w:rPr>
          <w:rFonts w:asciiTheme="majorBidi" w:eastAsia="CharisSIL" w:hAnsiTheme="majorBidi" w:cstheme="majorBidi"/>
          <w:color w:val="auto"/>
          <w:lang w:val="en-GB"/>
        </w:rPr>
        <w:t xml:space="preserve">) and especially </w:t>
      </w:r>
      <w:r w:rsidR="00D871A8" w:rsidRPr="002816E4">
        <w:rPr>
          <w:rFonts w:asciiTheme="majorBidi" w:eastAsia="CharisSIL" w:hAnsiTheme="majorBidi" w:cstheme="majorBidi"/>
          <w:color w:val="auto"/>
          <w:lang w:val="en-GB"/>
        </w:rPr>
        <w:t>sub-micrometric</w:t>
      </w:r>
      <w:r w:rsidRPr="002816E4">
        <w:rPr>
          <w:rFonts w:asciiTheme="majorBidi" w:eastAsia="CharisSIL" w:hAnsiTheme="majorBidi" w:cstheme="majorBidi"/>
          <w:color w:val="auto"/>
          <w:lang w:val="en-GB"/>
        </w:rPr>
        <w:t xml:space="preserve"> particles remain airborne for longer periods of time</w:t>
      </w:r>
      <w:r w:rsidR="00D871A8" w:rsidRPr="002816E4">
        <w:rPr>
          <w:rFonts w:asciiTheme="majorBidi" w:eastAsia="CharisSIL" w:hAnsiTheme="majorBidi" w:cstheme="majorBidi"/>
          <w:color w:val="auto"/>
          <w:lang w:val="en-GB"/>
        </w:rPr>
        <w:t xml:space="preserve"> and </w:t>
      </w:r>
      <w:r w:rsidRPr="002816E4">
        <w:rPr>
          <w:rFonts w:asciiTheme="majorBidi" w:eastAsia="CharisSIL" w:hAnsiTheme="majorBidi" w:cstheme="majorBidi"/>
          <w:color w:val="auto"/>
          <w:lang w:val="en-GB"/>
        </w:rPr>
        <w:t xml:space="preserve">may travel further than 2 m </w:t>
      </w:r>
      <w:bookmarkStart w:id="9" w:name="_Hlk123200232"/>
      <w:r w:rsidRPr="002816E4">
        <w:rPr>
          <w:rFonts w:asciiTheme="majorBidi" w:eastAsia="CharisSIL" w:hAnsiTheme="majorBidi" w:cstheme="majorBidi"/>
          <w:color w:val="auto"/>
          <w:lang w:val="en-GB"/>
        </w:rPr>
        <w:t>(</w:t>
      </w:r>
      <w:proofErr w:type="spellStart"/>
      <w:r w:rsidR="008A6CD9" w:rsidRPr="002816E4">
        <w:rPr>
          <w:rFonts w:asciiTheme="majorBidi" w:eastAsia="CharisSIL" w:hAnsiTheme="majorBidi" w:cstheme="majorBidi"/>
          <w:color w:val="auto"/>
          <w:lang w:val="en-GB"/>
        </w:rPr>
        <w:t>Bahl</w:t>
      </w:r>
      <w:proofErr w:type="spellEnd"/>
      <w:r w:rsidR="008A6CD9" w:rsidRPr="002816E4">
        <w:rPr>
          <w:rFonts w:asciiTheme="majorBidi" w:eastAsia="CharisSIL" w:hAnsiTheme="majorBidi" w:cstheme="majorBidi"/>
          <w:color w:val="auto"/>
          <w:lang w:val="en-GB"/>
        </w:rPr>
        <w:t xml:space="preserve"> et al., 2020</w:t>
      </w:r>
      <w:bookmarkEnd w:id="9"/>
      <w:r w:rsidRPr="002816E4">
        <w:rPr>
          <w:rFonts w:asciiTheme="majorBidi" w:eastAsia="CharisSIL" w:hAnsiTheme="majorBidi" w:cstheme="majorBidi"/>
          <w:color w:val="auto"/>
          <w:lang w:val="en-GB"/>
        </w:rPr>
        <w:t>)</w:t>
      </w:r>
      <w:r w:rsidR="00BF449C" w:rsidRPr="002816E4">
        <w:rPr>
          <w:rFonts w:asciiTheme="majorBidi" w:eastAsia="CharisSIL" w:hAnsiTheme="majorBidi" w:cstheme="majorBidi"/>
          <w:color w:val="auto"/>
          <w:lang w:val="en-GB"/>
        </w:rPr>
        <w:t>.</w:t>
      </w:r>
    </w:p>
    <w:p w14:paraId="5E2C73C9" w14:textId="14755D9C" w:rsidR="009A33CA" w:rsidRPr="002816E4" w:rsidRDefault="00A149AB" w:rsidP="00B00E3D">
      <w:pPr>
        <w:pStyle w:val="Default"/>
        <w:spacing w:line="480" w:lineRule="auto"/>
        <w:jc w:val="both"/>
        <w:rPr>
          <w:rFonts w:asciiTheme="majorBidi" w:eastAsia="CharisSIL" w:hAnsiTheme="majorBidi" w:cstheme="majorBidi"/>
          <w:color w:val="auto"/>
          <w:lang w:val="en-GB"/>
        </w:rPr>
      </w:pPr>
      <w:r w:rsidRPr="002816E4">
        <w:rPr>
          <w:rFonts w:asciiTheme="majorBidi" w:eastAsia="CharisSIL" w:hAnsiTheme="majorBidi" w:cstheme="majorBidi"/>
          <w:color w:val="auto"/>
          <w:lang w:val="en-GB"/>
        </w:rPr>
        <w:tab/>
        <w:t xml:space="preserve">A large body of evidence was reported on </w:t>
      </w:r>
      <w:r w:rsidR="004A32B6" w:rsidRPr="002816E4">
        <w:rPr>
          <w:rFonts w:asciiTheme="majorBidi" w:eastAsia="CharisSIL" w:hAnsiTheme="majorBidi" w:cstheme="majorBidi"/>
          <w:color w:val="auto"/>
          <w:lang w:val="en-GB"/>
        </w:rPr>
        <w:t xml:space="preserve">detection and </w:t>
      </w:r>
      <w:r w:rsidRPr="002816E4">
        <w:rPr>
          <w:rFonts w:asciiTheme="majorBidi" w:eastAsia="CharisSIL" w:hAnsiTheme="majorBidi" w:cstheme="majorBidi"/>
          <w:color w:val="auto"/>
          <w:lang w:val="en-GB"/>
        </w:rPr>
        <w:t>different aspects of SARS-CoV-2 airborne transmission. First, SARS-</w:t>
      </w:r>
      <w:proofErr w:type="spellStart"/>
      <w:r w:rsidRPr="002816E4">
        <w:rPr>
          <w:rFonts w:asciiTheme="majorBidi" w:eastAsia="CharisSIL" w:hAnsiTheme="majorBidi" w:cstheme="majorBidi"/>
          <w:color w:val="auto"/>
          <w:lang w:val="en-GB"/>
        </w:rPr>
        <w:t>CoV</w:t>
      </w:r>
      <w:proofErr w:type="spellEnd"/>
      <w:r w:rsidRPr="002816E4">
        <w:rPr>
          <w:rFonts w:asciiTheme="majorBidi" w:eastAsia="CharisSIL" w:hAnsiTheme="majorBidi" w:cstheme="majorBidi"/>
          <w:color w:val="auto"/>
          <w:lang w:val="en-GB"/>
        </w:rPr>
        <w:t xml:space="preserve">- 2 was reported to remain viable in the air for up to 3 h, with a half-life of 1.1 h, in laboratory experiments (van </w:t>
      </w:r>
      <w:proofErr w:type="spellStart"/>
      <w:r w:rsidRPr="002816E4">
        <w:rPr>
          <w:rFonts w:asciiTheme="majorBidi" w:eastAsia="CharisSIL" w:hAnsiTheme="majorBidi" w:cstheme="majorBidi"/>
          <w:color w:val="auto"/>
          <w:lang w:val="en-GB"/>
        </w:rPr>
        <w:t>Doremalen</w:t>
      </w:r>
      <w:proofErr w:type="spellEnd"/>
      <w:r w:rsidRPr="002816E4">
        <w:rPr>
          <w:rFonts w:asciiTheme="majorBidi" w:eastAsia="CharisSIL" w:hAnsiTheme="majorBidi" w:cstheme="majorBidi"/>
          <w:color w:val="auto"/>
          <w:lang w:val="en-GB"/>
        </w:rPr>
        <w:t xml:space="preserve"> et al., 2020). In other field studies, viable SARS-CoV-2 was detected in air samples collected in hospital wards and rooms occupied by COVID-19 patients (</w:t>
      </w:r>
      <w:proofErr w:type="spellStart"/>
      <w:r w:rsidRPr="002816E4">
        <w:rPr>
          <w:rFonts w:asciiTheme="majorBidi" w:eastAsia="CharisSIL" w:hAnsiTheme="majorBidi" w:cstheme="majorBidi"/>
          <w:color w:val="auto"/>
          <w:lang w:val="en-GB"/>
        </w:rPr>
        <w:t>Lednicky</w:t>
      </w:r>
      <w:proofErr w:type="spellEnd"/>
      <w:r w:rsidRPr="002816E4">
        <w:rPr>
          <w:rFonts w:asciiTheme="majorBidi" w:eastAsia="CharisSIL" w:hAnsiTheme="majorBidi" w:cstheme="majorBidi"/>
          <w:color w:val="auto"/>
          <w:lang w:val="en-GB"/>
        </w:rPr>
        <w:t xml:space="preserve"> et al., 2020; </w:t>
      </w:r>
      <w:proofErr w:type="spellStart"/>
      <w:r w:rsidRPr="002816E4">
        <w:rPr>
          <w:rFonts w:asciiTheme="majorBidi" w:eastAsia="CharisSIL" w:hAnsiTheme="majorBidi" w:cstheme="majorBidi"/>
          <w:color w:val="auto"/>
          <w:lang w:val="en-GB"/>
        </w:rPr>
        <w:t>Santarpia</w:t>
      </w:r>
      <w:proofErr w:type="spellEnd"/>
      <w:r w:rsidRPr="002816E4">
        <w:rPr>
          <w:rFonts w:asciiTheme="majorBidi" w:eastAsia="CharisSIL" w:hAnsiTheme="majorBidi" w:cstheme="majorBidi"/>
          <w:color w:val="auto"/>
          <w:lang w:val="en-GB"/>
        </w:rPr>
        <w:t xml:space="preserve"> et al., 202</w:t>
      </w:r>
      <w:r w:rsidR="00C77028" w:rsidRPr="002816E4">
        <w:rPr>
          <w:rFonts w:asciiTheme="majorBidi" w:eastAsia="CharisSIL" w:hAnsiTheme="majorBidi" w:cstheme="majorBidi"/>
          <w:color w:val="auto"/>
          <w:lang w:val="en-GB"/>
        </w:rPr>
        <w:t>2</w:t>
      </w:r>
      <w:r w:rsidRPr="002816E4">
        <w:rPr>
          <w:rFonts w:asciiTheme="majorBidi" w:eastAsia="CharisSIL" w:hAnsiTheme="majorBidi" w:cstheme="majorBidi"/>
          <w:color w:val="auto"/>
          <w:lang w:val="en-GB"/>
        </w:rPr>
        <w:t xml:space="preserve">). Numerous studies have detected SARS-CoV-2 RNA in airborne samples of total suspended particles (TSP) without size </w:t>
      </w:r>
      <w:r w:rsidR="008072BD" w:rsidRPr="002816E4">
        <w:rPr>
          <w:rFonts w:asciiTheme="majorBidi" w:eastAsia="CharisSIL" w:hAnsiTheme="majorBidi" w:cstheme="majorBidi"/>
          <w:color w:val="auto"/>
          <w:lang w:val="en-GB"/>
        </w:rPr>
        <w:t>fractionation</w:t>
      </w:r>
      <w:r w:rsidRPr="002816E4">
        <w:rPr>
          <w:rFonts w:asciiTheme="majorBidi" w:eastAsia="CharisSIL" w:hAnsiTheme="majorBidi" w:cstheme="majorBidi"/>
          <w:color w:val="auto"/>
          <w:lang w:val="en-GB"/>
        </w:rPr>
        <w:t xml:space="preserve"> (</w:t>
      </w:r>
      <w:r w:rsidR="0037048E" w:rsidRPr="002816E4">
        <w:rPr>
          <w:rFonts w:asciiTheme="majorBidi" w:eastAsia="CharisSIL" w:hAnsiTheme="majorBidi" w:cstheme="majorBidi"/>
          <w:color w:val="auto"/>
          <w:lang w:val="en-GB"/>
        </w:rPr>
        <w:t>Binder et al., 2020; Ding et al., 2020</w:t>
      </w:r>
      <w:r w:rsidRPr="002816E4">
        <w:rPr>
          <w:rFonts w:asciiTheme="majorBidi" w:eastAsia="CharisSIL" w:hAnsiTheme="majorBidi" w:cstheme="majorBidi"/>
          <w:color w:val="auto"/>
          <w:lang w:val="en-GB"/>
        </w:rPr>
        <w:t>;</w:t>
      </w:r>
      <w:r w:rsidR="0037048E" w:rsidRPr="002816E4">
        <w:rPr>
          <w:rFonts w:asciiTheme="majorBidi" w:eastAsia="CharisSIL" w:hAnsiTheme="majorBidi" w:cstheme="majorBidi"/>
          <w:color w:val="auto"/>
          <w:lang w:val="en-GB"/>
        </w:rPr>
        <w:t xml:space="preserve"> </w:t>
      </w:r>
      <w:proofErr w:type="spellStart"/>
      <w:r w:rsidRPr="002816E4">
        <w:rPr>
          <w:rFonts w:asciiTheme="majorBidi" w:eastAsia="CharisSIL" w:hAnsiTheme="majorBidi" w:cstheme="majorBidi"/>
          <w:color w:val="auto"/>
          <w:lang w:val="en-GB"/>
        </w:rPr>
        <w:t>Kenarkoohi</w:t>
      </w:r>
      <w:proofErr w:type="spellEnd"/>
      <w:r w:rsidRPr="002816E4">
        <w:rPr>
          <w:rFonts w:asciiTheme="majorBidi" w:eastAsia="CharisSIL" w:hAnsiTheme="majorBidi" w:cstheme="majorBidi"/>
          <w:color w:val="auto"/>
          <w:lang w:val="en-GB"/>
        </w:rPr>
        <w:t xml:space="preserve"> et al., 2020; </w:t>
      </w:r>
      <w:proofErr w:type="spellStart"/>
      <w:r w:rsidRPr="002816E4">
        <w:rPr>
          <w:rFonts w:asciiTheme="majorBidi" w:eastAsia="CharisSIL" w:hAnsiTheme="majorBidi" w:cstheme="majorBidi"/>
          <w:color w:val="auto"/>
          <w:lang w:val="en-GB"/>
        </w:rPr>
        <w:t>Lednicky</w:t>
      </w:r>
      <w:proofErr w:type="spellEnd"/>
      <w:r w:rsidRPr="002816E4">
        <w:rPr>
          <w:rFonts w:asciiTheme="majorBidi" w:eastAsia="CharisSIL" w:hAnsiTheme="majorBidi" w:cstheme="majorBidi"/>
          <w:color w:val="auto"/>
          <w:lang w:val="en-GB"/>
        </w:rPr>
        <w:t xml:space="preserve"> et al., 2020; </w:t>
      </w:r>
      <w:proofErr w:type="spellStart"/>
      <w:r w:rsidRPr="002816E4">
        <w:rPr>
          <w:rFonts w:asciiTheme="majorBidi" w:eastAsia="CharisSIL" w:hAnsiTheme="majorBidi" w:cstheme="majorBidi"/>
          <w:color w:val="auto"/>
          <w:lang w:val="en-GB"/>
        </w:rPr>
        <w:t>Razzini</w:t>
      </w:r>
      <w:proofErr w:type="spellEnd"/>
      <w:r w:rsidRPr="002816E4">
        <w:rPr>
          <w:rFonts w:asciiTheme="majorBidi" w:eastAsia="CharisSIL" w:hAnsiTheme="majorBidi" w:cstheme="majorBidi"/>
          <w:color w:val="auto"/>
          <w:lang w:val="en-GB"/>
        </w:rPr>
        <w:t xml:space="preserve"> et al., 2020</w:t>
      </w:r>
      <w:r w:rsidR="0037048E" w:rsidRPr="002816E4">
        <w:rPr>
          <w:rFonts w:asciiTheme="majorBidi" w:eastAsia="CharisSIL" w:hAnsiTheme="majorBidi" w:cstheme="majorBidi"/>
          <w:color w:val="auto"/>
          <w:lang w:val="en-GB"/>
        </w:rPr>
        <w:t xml:space="preserve">; </w:t>
      </w:r>
      <w:proofErr w:type="spellStart"/>
      <w:r w:rsidR="0037048E" w:rsidRPr="002816E4">
        <w:rPr>
          <w:rFonts w:asciiTheme="majorBidi" w:eastAsia="CharisSIL" w:hAnsiTheme="majorBidi" w:cstheme="majorBidi"/>
          <w:color w:val="auto"/>
          <w:lang w:val="en-GB"/>
        </w:rPr>
        <w:t>Santarpia</w:t>
      </w:r>
      <w:proofErr w:type="spellEnd"/>
      <w:r w:rsidR="0037048E" w:rsidRPr="002816E4">
        <w:rPr>
          <w:rFonts w:asciiTheme="majorBidi" w:eastAsia="CharisSIL" w:hAnsiTheme="majorBidi" w:cstheme="majorBidi"/>
          <w:color w:val="auto"/>
          <w:lang w:val="en-GB"/>
        </w:rPr>
        <w:t xml:space="preserve"> et al., 2020</w:t>
      </w:r>
      <w:r w:rsidR="00D871A8" w:rsidRPr="002816E4">
        <w:rPr>
          <w:rFonts w:asciiTheme="majorBidi" w:eastAsia="CharisSIL" w:hAnsiTheme="majorBidi" w:cstheme="majorBidi"/>
          <w:color w:val="auto"/>
          <w:lang w:val="en-GB"/>
        </w:rPr>
        <w:t xml:space="preserve">); whereas other </w:t>
      </w:r>
      <w:r w:rsidRPr="002816E4">
        <w:rPr>
          <w:rFonts w:asciiTheme="majorBidi" w:eastAsia="CharisSIL" w:hAnsiTheme="majorBidi" w:cstheme="majorBidi"/>
          <w:color w:val="auto"/>
          <w:lang w:val="en-GB"/>
        </w:rPr>
        <w:t>studies collecting TSP did not detect the presence of any forms of SARS-CoV-2 RNA in samples (</w:t>
      </w:r>
      <w:r w:rsidR="0037048E" w:rsidRPr="002816E4">
        <w:rPr>
          <w:rFonts w:asciiTheme="majorBidi" w:eastAsia="CharisSIL" w:hAnsiTheme="majorBidi" w:cstheme="majorBidi"/>
          <w:color w:val="auto"/>
          <w:lang w:val="en-GB"/>
        </w:rPr>
        <w:t xml:space="preserve">Cheng et al., 2020; </w:t>
      </w:r>
      <w:proofErr w:type="spellStart"/>
      <w:r w:rsidR="0037048E" w:rsidRPr="002816E4">
        <w:rPr>
          <w:rFonts w:asciiTheme="majorBidi" w:eastAsia="CharisSIL" w:hAnsiTheme="majorBidi" w:cstheme="majorBidi"/>
          <w:color w:val="auto"/>
          <w:lang w:val="en-GB"/>
        </w:rPr>
        <w:t>Faridi</w:t>
      </w:r>
      <w:proofErr w:type="spellEnd"/>
      <w:r w:rsidR="0037048E" w:rsidRPr="002816E4">
        <w:rPr>
          <w:rFonts w:asciiTheme="majorBidi" w:eastAsia="CharisSIL" w:hAnsiTheme="majorBidi" w:cstheme="majorBidi"/>
          <w:color w:val="auto"/>
          <w:lang w:val="en-GB"/>
        </w:rPr>
        <w:t xml:space="preserve"> et al., 2020; </w:t>
      </w:r>
      <w:r w:rsidRPr="002816E4">
        <w:rPr>
          <w:rFonts w:asciiTheme="majorBidi" w:eastAsia="CharisSIL" w:hAnsiTheme="majorBidi" w:cstheme="majorBidi"/>
          <w:color w:val="auto"/>
          <w:lang w:val="en-GB"/>
        </w:rPr>
        <w:t>Li</w:t>
      </w:r>
      <w:r w:rsidR="00C15721" w:rsidRPr="002816E4">
        <w:rPr>
          <w:rFonts w:asciiTheme="majorBidi" w:eastAsia="CharisSIL" w:hAnsiTheme="majorBidi" w:cstheme="majorBidi"/>
          <w:color w:val="auto"/>
          <w:lang w:val="en-GB"/>
        </w:rPr>
        <w:t>u</w:t>
      </w:r>
      <w:r w:rsidRPr="002816E4">
        <w:rPr>
          <w:rFonts w:asciiTheme="majorBidi" w:eastAsia="CharisSIL" w:hAnsiTheme="majorBidi" w:cstheme="majorBidi"/>
          <w:color w:val="auto"/>
          <w:lang w:val="en-GB"/>
        </w:rPr>
        <w:t xml:space="preserve"> et al., 2020; </w:t>
      </w:r>
      <w:proofErr w:type="spellStart"/>
      <w:r w:rsidR="0037048E" w:rsidRPr="002816E4">
        <w:rPr>
          <w:rFonts w:asciiTheme="majorBidi" w:eastAsia="CharisSIL" w:hAnsiTheme="majorBidi" w:cstheme="majorBidi"/>
          <w:color w:val="auto"/>
          <w:lang w:val="en-GB"/>
        </w:rPr>
        <w:t>Masoumbeigi</w:t>
      </w:r>
      <w:proofErr w:type="spellEnd"/>
      <w:r w:rsidR="0037048E" w:rsidRPr="002816E4">
        <w:rPr>
          <w:rFonts w:asciiTheme="majorBidi" w:eastAsia="CharisSIL" w:hAnsiTheme="majorBidi" w:cstheme="majorBidi"/>
          <w:color w:val="auto"/>
          <w:lang w:val="en-GB"/>
        </w:rPr>
        <w:t xml:space="preserve"> et al., 2020; </w:t>
      </w:r>
      <w:r w:rsidRPr="002816E4">
        <w:rPr>
          <w:rFonts w:asciiTheme="majorBidi" w:eastAsia="CharisSIL" w:hAnsiTheme="majorBidi" w:cstheme="majorBidi"/>
          <w:color w:val="auto"/>
          <w:lang w:val="en-GB"/>
        </w:rPr>
        <w:t xml:space="preserve">Ong et al., 2020). </w:t>
      </w:r>
      <w:r w:rsidR="00DE0CB2" w:rsidRPr="002816E4">
        <w:rPr>
          <w:rFonts w:asciiTheme="majorBidi" w:eastAsia="CharisSIL" w:hAnsiTheme="majorBidi" w:cstheme="majorBidi"/>
          <w:color w:val="auto"/>
          <w:lang w:val="en-GB"/>
        </w:rPr>
        <w:t>Even though</w:t>
      </w:r>
      <w:r w:rsidRPr="002816E4">
        <w:rPr>
          <w:rFonts w:asciiTheme="majorBidi" w:eastAsia="CharisSIL" w:hAnsiTheme="majorBidi" w:cstheme="majorBidi"/>
          <w:color w:val="auto"/>
          <w:lang w:val="en-GB"/>
        </w:rPr>
        <w:t xml:space="preserve"> the evidence suggests that smaller </w:t>
      </w:r>
      <w:r w:rsidR="00CC156F" w:rsidRPr="002816E4">
        <w:rPr>
          <w:rFonts w:asciiTheme="majorBidi" w:eastAsia="CharisSIL" w:hAnsiTheme="majorBidi" w:cstheme="majorBidi"/>
          <w:color w:val="auto"/>
          <w:lang w:val="en-GB"/>
        </w:rPr>
        <w:t xml:space="preserve">respiratory </w:t>
      </w:r>
      <w:r w:rsidRPr="002816E4">
        <w:rPr>
          <w:rFonts w:asciiTheme="majorBidi" w:eastAsia="CharisSIL" w:hAnsiTheme="majorBidi" w:cstheme="majorBidi"/>
          <w:color w:val="auto"/>
          <w:lang w:val="en-GB"/>
        </w:rPr>
        <w:t>particles, may be a vector for COVID-19 (</w:t>
      </w:r>
      <w:proofErr w:type="spellStart"/>
      <w:r w:rsidR="0037048E" w:rsidRPr="002816E4">
        <w:rPr>
          <w:rFonts w:asciiTheme="majorBidi" w:eastAsia="CharisSIL" w:hAnsiTheme="majorBidi" w:cstheme="majorBidi"/>
          <w:color w:val="auto"/>
          <w:lang w:val="en-GB"/>
        </w:rPr>
        <w:t>Morawska</w:t>
      </w:r>
      <w:proofErr w:type="spellEnd"/>
      <w:r w:rsidR="0037048E" w:rsidRPr="002816E4">
        <w:rPr>
          <w:rFonts w:asciiTheme="majorBidi" w:eastAsia="CharisSIL" w:hAnsiTheme="majorBidi" w:cstheme="majorBidi"/>
          <w:color w:val="auto"/>
          <w:lang w:val="en-GB"/>
        </w:rPr>
        <w:t xml:space="preserve"> and Cao, 2020; </w:t>
      </w:r>
      <w:proofErr w:type="spellStart"/>
      <w:r w:rsidRPr="002816E4">
        <w:rPr>
          <w:rFonts w:asciiTheme="majorBidi" w:eastAsia="CharisSIL" w:hAnsiTheme="majorBidi" w:cstheme="majorBidi"/>
          <w:color w:val="auto"/>
          <w:lang w:val="en-GB"/>
        </w:rPr>
        <w:t>Morawska</w:t>
      </w:r>
      <w:proofErr w:type="spellEnd"/>
      <w:r w:rsidRPr="002816E4">
        <w:rPr>
          <w:rFonts w:asciiTheme="majorBidi" w:eastAsia="CharisSIL" w:hAnsiTheme="majorBidi" w:cstheme="majorBidi"/>
          <w:color w:val="auto"/>
          <w:lang w:val="en-GB"/>
        </w:rPr>
        <w:t xml:space="preserve"> and Milton, 2020; </w:t>
      </w:r>
      <w:proofErr w:type="spellStart"/>
      <w:r w:rsidRPr="002816E4">
        <w:rPr>
          <w:rFonts w:asciiTheme="majorBidi" w:eastAsia="CharisSIL" w:hAnsiTheme="majorBidi" w:cstheme="majorBidi"/>
          <w:color w:val="auto"/>
          <w:lang w:val="en-GB"/>
        </w:rPr>
        <w:t>Noorimotlagh</w:t>
      </w:r>
      <w:proofErr w:type="spellEnd"/>
      <w:r w:rsidRPr="002816E4">
        <w:rPr>
          <w:rFonts w:asciiTheme="majorBidi" w:eastAsia="CharisSIL" w:hAnsiTheme="majorBidi" w:cstheme="majorBidi"/>
          <w:color w:val="auto"/>
          <w:lang w:val="en-GB"/>
        </w:rPr>
        <w:t xml:space="preserve"> et al., 2020; </w:t>
      </w:r>
      <w:proofErr w:type="spellStart"/>
      <w:r w:rsidRPr="002816E4">
        <w:rPr>
          <w:rFonts w:asciiTheme="majorBidi" w:eastAsia="CharisSIL" w:hAnsiTheme="majorBidi" w:cstheme="majorBidi"/>
          <w:color w:val="auto"/>
          <w:lang w:val="en-GB"/>
        </w:rPr>
        <w:t>Stadnytskyi</w:t>
      </w:r>
      <w:proofErr w:type="spellEnd"/>
      <w:r w:rsidRPr="002816E4">
        <w:rPr>
          <w:rFonts w:asciiTheme="majorBidi" w:eastAsia="CharisSIL" w:hAnsiTheme="majorBidi" w:cstheme="majorBidi"/>
          <w:color w:val="auto"/>
          <w:lang w:val="en-GB"/>
        </w:rPr>
        <w:t xml:space="preserve"> et al., 2020) and that the size of the particles containing pathogens impacts the likelihood of infection (</w:t>
      </w:r>
      <w:r w:rsidR="00735EBC" w:rsidRPr="002816E4">
        <w:rPr>
          <w:rFonts w:asciiTheme="majorBidi" w:eastAsia="CharisSIL" w:hAnsiTheme="majorBidi" w:cstheme="majorBidi"/>
          <w:color w:val="auto"/>
          <w:lang w:val="en-GB"/>
        </w:rPr>
        <w:t>Thomas et al, 2013</w:t>
      </w:r>
      <w:r w:rsidRPr="002816E4">
        <w:rPr>
          <w:rFonts w:asciiTheme="majorBidi" w:eastAsia="CharisSIL" w:hAnsiTheme="majorBidi" w:cstheme="majorBidi"/>
          <w:color w:val="auto"/>
          <w:lang w:val="en-GB"/>
        </w:rPr>
        <w:t xml:space="preserve">), little is known about the size distribution of SARS-CoV-2 </w:t>
      </w:r>
      <w:r w:rsidR="00CC156F" w:rsidRPr="002816E4">
        <w:rPr>
          <w:rFonts w:asciiTheme="majorBidi" w:eastAsia="CharisSIL" w:hAnsiTheme="majorBidi" w:cstheme="majorBidi"/>
          <w:color w:val="auto"/>
          <w:lang w:val="en-GB"/>
        </w:rPr>
        <w:t xml:space="preserve">genetic material </w:t>
      </w:r>
      <w:r w:rsidRPr="002816E4">
        <w:rPr>
          <w:rFonts w:asciiTheme="majorBidi" w:eastAsia="CharisSIL" w:hAnsiTheme="majorBidi" w:cstheme="majorBidi"/>
          <w:color w:val="auto"/>
          <w:lang w:val="en-GB"/>
        </w:rPr>
        <w:t>and</w:t>
      </w:r>
      <w:r w:rsidR="005E50FA" w:rsidRPr="002816E4">
        <w:rPr>
          <w:rFonts w:asciiTheme="majorBidi" w:eastAsia="CharisSIL" w:hAnsiTheme="majorBidi" w:cstheme="majorBidi"/>
          <w:color w:val="auto"/>
          <w:lang w:val="en-GB"/>
        </w:rPr>
        <w:t xml:space="preserve"> its</w:t>
      </w:r>
      <w:r w:rsidRPr="002816E4">
        <w:rPr>
          <w:rFonts w:asciiTheme="majorBidi" w:eastAsia="CharisSIL" w:hAnsiTheme="majorBidi" w:cstheme="majorBidi"/>
          <w:color w:val="auto"/>
          <w:lang w:val="en-GB"/>
        </w:rPr>
        <w:t xml:space="preserve"> airborne </w:t>
      </w:r>
      <w:r w:rsidRPr="002816E4">
        <w:rPr>
          <w:rFonts w:asciiTheme="majorBidi" w:eastAsia="CharisSIL" w:hAnsiTheme="majorBidi" w:cstheme="majorBidi"/>
          <w:color w:val="auto"/>
          <w:lang w:val="en-GB"/>
        </w:rPr>
        <w:lastRenderedPageBreak/>
        <w:t xml:space="preserve">transmission </w:t>
      </w:r>
      <w:r w:rsidR="005E50FA" w:rsidRPr="002816E4">
        <w:rPr>
          <w:rFonts w:asciiTheme="majorBidi" w:eastAsia="CharisSIL" w:hAnsiTheme="majorBidi" w:cstheme="majorBidi"/>
          <w:color w:val="auto"/>
          <w:lang w:val="en-GB"/>
        </w:rPr>
        <w:t xml:space="preserve">through </w:t>
      </w:r>
      <w:r w:rsidRPr="002816E4">
        <w:rPr>
          <w:rFonts w:asciiTheme="majorBidi" w:eastAsia="CharisSIL" w:hAnsiTheme="majorBidi" w:cstheme="majorBidi"/>
          <w:color w:val="auto"/>
          <w:lang w:val="en-GB"/>
        </w:rPr>
        <w:t xml:space="preserve">different </w:t>
      </w:r>
      <w:r w:rsidR="005E50FA" w:rsidRPr="002816E4">
        <w:rPr>
          <w:rFonts w:asciiTheme="majorBidi" w:eastAsia="CharisSIL" w:hAnsiTheme="majorBidi" w:cstheme="majorBidi"/>
          <w:color w:val="auto"/>
          <w:lang w:val="en-GB"/>
        </w:rPr>
        <w:t xml:space="preserve">particle </w:t>
      </w:r>
      <w:r w:rsidRPr="002816E4">
        <w:rPr>
          <w:rFonts w:asciiTheme="majorBidi" w:eastAsia="CharisSIL" w:hAnsiTheme="majorBidi" w:cstheme="majorBidi"/>
          <w:color w:val="auto"/>
          <w:lang w:val="en-GB"/>
        </w:rPr>
        <w:t>size fraction</w:t>
      </w:r>
      <w:r w:rsidR="005E50FA" w:rsidRPr="002816E4">
        <w:rPr>
          <w:rFonts w:asciiTheme="majorBidi" w:eastAsia="CharisSIL" w:hAnsiTheme="majorBidi" w:cstheme="majorBidi"/>
          <w:color w:val="auto"/>
          <w:lang w:val="en-GB"/>
        </w:rPr>
        <w:t>s</w:t>
      </w:r>
      <w:r w:rsidRPr="002816E4">
        <w:rPr>
          <w:rFonts w:asciiTheme="majorBidi" w:eastAsia="CharisSIL" w:hAnsiTheme="majorBidi" w:cstheme="majorBidi"/>
          <w:color w:val="auto"/>
          <w:lang w:val="en-GB"/>
        </w:rPr>
        <w:t xml:space="preserve"> in indoor and outdoor air. </w:t>
      </w:r>
      <w:bookmarkStart w:id="10" w:name="_Hlk123200384"/>
      <w:r w:rsidR="004F60A8" w:rsidRPr="002816E4">
        <w:rPr>
          <w:rFonts w:asciiTheme="majorBidi" w:eastAsia="CharisSIL" w:hAnsiTheme="majorBidi" w:cstheme="majorBidi"/>
          <w:color w:val="auto"/>
          <w:lang w:val="en-GB"/>
        </w:rPr>
        <w:t>Few studies consider size distribution in hospital environment</w:t>
      </w:r>
      <w:r w:rsidR="006A76EA" w:rsidRPr="002816E4">
        <w:rPr>
          <w:rFonts w:asciiTheme="majorBidi" w:eastAsia="CharisSIL" w:hAnsiTheme="majorBidi" w:cstheme="majorBidi"/>
          <w:color w:val="auto"/>
          <w:lang w:val="en-GB"/>
        </w:rPr>
        <w:t xml:space="preserve">: </w:t>
      </w:r>
      <w:r w:rsidR="00B00E3D" w:rsidRPr="002816E4">
        <w:rPr>
          <w:rFonts w:asciiTheme="majorBidi" w:eastAsia="CharisSIL" w:hAnsiTheme="majorBidi" w:cstheme="majorBidi"/>
          <w:color w:val="auto"/>
          <w:lang w:val="en-GB"/>
        </w:rPr>
        <w:t xml:space="preserve">Liu et al., (2020) found SARS-CoV-2 in two size ranges (between 0.25 and 1.0 </w:t>
      </w:r>
      <w:proofErr w:type="spellStart"/>
      <w:r w:rsidR="00B00E3D" w:rsidRPr="002816E4">
        <w:rPr>
          <w:rFonts w:asciiTheme="majorBidi" w:eastAsia="CharisSIL" w:hAnsiTheme="majorBidi" w:cstheme="majorBidi"/>
          <w:color w:val="auto"/>
          <w:lang w:val="en-GB"/>
        </w:rPr>
        <w:t>μm</w:t>
      </w:r>
      <w:proofErr w:type="spellEnd"/>
      <w:r w:rsidR="00B00E3D" w:rsidRPr="002816E4">
        <w:rPr>
          <w:rFonts w:asciiTheme="majorBidi" w:eastAsia="CharisSIL" w:hAnsiTheme="majorBidi" w:cstheme="majorBidi"/>
          <w:color w:val="auto"/>
          <w:lang w:val="en-GB"/>
        </w:rPr>
        <w:t xml:space="preserve"> and &gt; 2.5 </w:t>
      </w:r>
      <w:proofErr w:type="spellStart"/>
      <w:r w:rsidR="00B00E3D" w:rsidRPr="002816E4">
        <w:rPr>
          <w:rFonts w:asciiTheme="majorBidi" w:eastAsia="CharisSIL" w:hAnsiTheme="majorBidi" w:cstheme="majorBidi"/>
          <w:color w:val="auto"/>
          <w:lang w:val="en-GB"/>
        </w:rPr>
        <w:t>μm</w:t>
      </w:r>
      <w:proofErr w:type="spellEnd"/>
      <w:r w:rsidR="00B00E3D" w:rsidRPr="002816E4">
        <w:rPr>
          <w:rFonts w:asciiTheme="majorBidi" w:eastAsia="CharisSIL" w:hAnsiTheme="majorBidi" w:cstheme="majorBidi"/>
          <w:color w:val="auto"/>
          <w:lang w:val="en-GB"/>
        </w:rPr>
        <w:t>)</w:t>
      </w:r>
      <w:r w:rsidR="00D35619" w:rsidRPr="002816E4">
        <w:rPr>
          <w:rFonts w:asciiTheme="majorBidi" w:eastAsia="CharisSIL" w:hAnsiTheme="majorBidi" w:cstheme="majorBidi"/>
          <w:color w:val="auto"/>
          <w:lang w:val="en-GB"/>
        </w:rPr>
        <w:t>;</w:t>
      </w:r>
      <w:r w:rsidR="00B00E3D" w:rsidRPr="002816E4">
        <w:rPr>
          <w:rFonts w:asciiTheme="majorBidi" w:eastAsia="CharisSIL" w:hAnsiTheme="majorBidi" w:cstheme="majorBidi"/>
          <w:color w:val="auto"/>
          <w:lang w:val="en-GB"/>
        </w:rPr>
        <w:t xml:space="preserve"> </w:t>
      </w:r>
      <w:r w:rsidR="00B47554" w:rsidRPr="002816E4">
        <w:rPr>
          <w:rFonts w:asciiTheme="majorBidi" w:eastAsia="CharisSIL" w:hAnsiTheme="majorBidi" w:cstheme="majorBidi"/>
          <w:color w:val="auto"/>
          <w:lang w:val="en-GB"/>
        </w:rPr>
        <w:t xml:space="preserve">del Real et al., (2022) in one size range (&lt;2.5 </w:t>
      </w:r>
      <w:proofErr w:type="spellStart"/>
      <w:r w:rsidR="00B47554" w:rsidRPr="002816E4">
        <w:rPr>
          <w:rFonts w:asciiTheme="majorBidi" w:eastAsia="CharisSIL" w:hAnsiTheme="majorBidi" w:cstheme="majorBidi"/>
          <w:color w:val="auto"/>
          <w:lang w:val="en-GB"/>
        </w:rPr>
        <w:t>μm</w:t>
      </w:r>
      <w:proofErr w:type="spellEnd"/>
      <w:r w:rsidR="00B47554" w:rsidRPr="002816E4">
        <w:rPr>
          <w:rFonts w:asciiTheme="majorBidi" w:eastAsia="CharisSIL" w:hAnsiTheme="majorBidi" w:cstheme="majorBidi"/>
          <w:color w:val="auto"/>
          <w:lang w:val="en-GB"/>
        </w:rPr>
        <w:t xml:space="preserve">); </w:t>
      </w:r>
      <w:proofErr w:type="spellStart"/>
      <w:r w:rsidR="006A76EA" w:rsidRPr="002816E4">
        <w:rPr>
          <w:rFonts w:asciiTheme="majorBidi" w:eastAsia="CharisSIL" w:hAnsiTheme="majorBidi" w:cstheme="majorBidi"/>
          <w:color w:val="auto"/>
          <w:lang w:val="en-GB"/>
        </w:rPr>
        <w:t>Santarpia</w:t>
      </w:r>
      <w:proofErr w:type="spellEnd"/>
      <w:r w:rsidR="006A76EA" w:rsidRPr="002816E4">
        <w:rPr>
          <w:rFonts w:asciiTheme="majorBidi" w:eastAsia="CharisSIL" w:hAnsiTheme="majorBidi" w:cstheme="majorBidi"/>
          <w:color w:val="auto"/>
          <w:lang w:val="en-GB"/>
        </w:rPr>
        <w:t xml:space="preserve"> et al. (202</w:t>
      </w:r>
      <w:r w:rsidR="000C4267" w:rsidRPr="002816E4">
        <w:rPr>
          <w:rFonts w:asciiTheme="majorBidi" w:eastAsia="CharisSIL" w:hAnsiTheme="majorBidi" w:cstheme="majorBidi"/>
          <w:color w:val="auto"/>
          <w:lang w:val="en-GB"/>
        </w:rPr>
        <w:t>2</w:t>
      </w:r>
      <w:r w:rsidR="006A76EA" w:rsidRPr="002816E4">
        <w:rPr>
          <w:rFonts w:asciiTheme="majorBidi" w:eastAsia="CharisSIL" w:hAnsiTheme="majorBidi" w:cstheme="majorBidi"/>
          <w:color w:val="auto"/>
          <w:lang w:val="en-GB"/>
        </w:rPr>
        <w:t xml:space="preserve">) in </w:t>
      </w:r>
      <w:r w:rsidR="00D35619" w:rsidRPr="002816E4">
        <w:rPr>
          <w:rFonts w:asciiTheme="majorBidi" w:eastAsia="CharisSIL" w:hAnsiTheme="majorBidi" w:cstheme="majorBidi"/>
          <w:color w:val="auto"/>
          <w:lang w:val="en-GB"/>
        </w:rPr>
        <w:t>three</w:t>
      </w:r>
      <w:r w:rsidR="00011CA4" w:rsidRPr="002816E4">
        <w:rPr>
          <w:rFonts w:asciiTheme="majorBidi" w:eastAsia="CharisSIL" w:hAnsiTheme="majorBidi" w:cstheme="majorBidi"/>
          <w:color w:val="auto"/>
          <w:lang w:val="en-GB"/>
        </w:rPr>
        <w:t xml:space="preserve"> size ranges (</w:t>
      </w:r>
      <w:r w:rsidR="006A76EA" w:rsidRPr="002816E4">
        <w:rPr>
          <w:rFonts w:asciiTheme="majorBidi" w:eastAsia="CharisSIL" w:hAnsiTheme="majorBidi" w:cstheme="majorBidi"/>
          <w:color w:val="auto"/>
          <w:lang w:val="en-GB"/>
        </w:rPr>
        <w:t xml:space="preserve"> &lt; 1 </w:t>
      </w:r>
      <w:proofErr w:type="spellStart"/>
      <w:r w:rsidR="006A76EA" w:rsidRPr="002816E4">
        <w:rPr>
          <w:rFonts w:asciiTheme="majorBidi" w:eastAsia="CharisSIL" w:hAnsiTheme="majorBidi" w:cstheme="majorBidi"/>
          <w:color w:val="auto"/>
          <w:lang w:val="en-GB"/>
        </w:rPr>
        <w:t>μm</w:t>
      </w:r>
      <w:proofErr w:type="spellEnd"/>
      <w:r w:rsidR="006A76EA" w:rsidRPr="002816E4">
        <w:rPr>
          <w:rFonts w:asciiTheme="majorBidi" w:eastAsia="CharisSIL" w:hAnsiTheme="majorBidi" w:cstheme="majorBidi"/>
          <w:color w:val="auto"/>
          <w:lang w:val="en-GB"/>
        </w:rPr>
        <w:t xml:space="preserve">, 1–4 </w:t>
      </w:r>
      <w:proofErr w:type="spellStart"/>
      <w:r w:rsidR="006A76EA" w:rsidRPr="002816E4">
        <w:rPr>
          <w:rFonts w:asciiTheme="majorBidi" w:eastAsia="CharisSIL" w:hAnsiTheme="majorBidi" w:cstheme="majorBidi"/>
          <w:color w:val="auto"/>
          <w:lang w:val="en-GB"/>
        </w:rPr>
        <w:t>μm</w:t>
      </w:r>
      <w:proofErr w:type="spellEnd"/>
      <w:r w:rsidR="006A76EA" w:rsidRPr="002816E4">
        <w:rPr>
          <w:rFonts w:asciiTheme="majorBidi" w:eastAsia="CharisSIL" w:hAnsiTheme="majorBidi" w:cstheme="majorBidi"/>
          <w:color w:val="auto"/>
          <w:lang w:val="en-GB"/>
        </w:rPr>
        <w:t xml:space="preserve">, and &gt; 4.1 </w:t>
      </w:r>
      <w:proofErr w:type="spellStart"/>
      <w:r w:rsidR="006A76EA" w:rsidRPr="002816E4">
        <w:rPr>
          <w:rFonts w:asciiTheme="majorBidi" w:eastAsia="CharisSIL" w:hAnsiTheme="majorBidi" w:cstheme="majorBidi"/>
          <w:color w:val="auto"/>
          <w:lang w:val="en-GB"/>
        </w:rPr>
        <w:t>μm</w:t>
      </w:r>
      <w:proofErr w:type="spellEnd"/>
      <w:r w:rsidR="00011CA4" w:rsidRPr="002816E4">
        <w:rPr>
          <w:rFonts w:asciiTheme="majorBidi" w:eastAsia="CharisSIL" w:hAnsiTheme="majorBidi" w:cstheme="majorBidi"/>
          <w:color w:val="auto"/>
          <w:lang w:val="en-GB"/>
        </w:rPr>
        <w:t>);</w:t>
      </w:r>
      <w:r w:rsidR="006A76EA" w:rsidRPr="002816E4">
        <w:rPr>
          <w:rFonts w:asciiTheme="majorBidi" w:eastAsia="CharisSIL" w:hAnsiTheme="majorBidi" w:cstheme="majorBidi"/>
          <w:color w:val="auto"/>
          <w:lang w:val="en-GB"/>
        </w:rPr>
        <w:t xml:space="preserve"> Chia et al. (2020) in </w:t>
      </w:r>
      <w:r w:rsidR="00011CA4" w:rsidRPr="002816E4">
        <w:rPr>
          <w:rFonts w:asciiTheme="majorBidi" w:eastAsia="CharisSIL" w:hAnsiTheme="majorBidi" w:cstheme="majorBidi"/>
          <w:color w:val="auto"/>
          <w:lang w:val="en-GB"/>
        </w:rPr>
        <w:t>two size ranges</w:t>
      </w:r>
      <w:r w:rsidR="006A76EA" w:rsidRPr="002816E4">
        <w:rPr>
          <w:rFonts w:asciiTheme="majorBidi" w:eastAsia="CharisSIL" w:hAnsiTheme="majorBidi" w:cstheme="majorBidi"/>
          <w:color w:val="auto"/>
          <w:lang w:val="en-GB"/>
        </w:rPr>
        <w:t xml:space="preserve"> </w:t>
      </w:r>
      <w:r w:rsidR="00011CA4" w:rsidRPr="002816E4">
        <w:rPr>
          <w:rFonts w:asciiTheme="majorBidi" w:eastAsia="CharisSIL" w:hAnsiTheme="majorBidi" w:cstheme="majorBidi"/>
          <w:color w:val="auto"/>
          <w:lang w:val="en-GB"/>
        </w:rPr>
        <w:t>(</w:t>
      </w:r>
      <w:r w:rsidR="006A76EA" w:rsidRPr="002816E4">
        <w:rPr>
          <w:rFonts w:asciiTheme="majorBidi" w:eastAsia="CharisSIL" w:hAnsiTheme="majorBidi" w:cstheme="majorBidi"/>
          <w:color w:val="auto"/>
          <w:lang w:val="en-GB"/>
        </w:rPr>
        <w:t xml:space="preserve">1–4 </w:t>
      </w:r>
      <w:proofErr w:type="spellStart"/>
      <w:r w:rsidR="006A76EA" w:rsidRPr="002816E4">
        <w:rPr>
          <w:rFonts w:asciiTheme="majorBidi" w:eastAsia="CharisSIL" w:hAnsiTheme="majorBidi" w:cstheme="majorBidi"/>
          <w:color w:val="auto"/>
          <w:lang w:val="en-GB"/>
        </w:rPr>
        <w:t>μm</w:t>
      </w:r>
      <w:proofErr w:type="spellEnd"/>
      <w:r w:rsidR="006A76EA" w:rsidRPr="002816E4">
        <w:rPr>
          <w:rFonts w:asciiTheme="majorBidi" w:eastAsia="CharisSIL" w:hAnsiTheme="majorBidi" w:cstheme="majorBidi"/>
          <w:color w:val="auto"/>
          <w:lang w:val="en-GB"/>
        </w:rPr>
        <w:t xml:space="preserve"> and &gt; 4 </w:t>
      </w:r>
      <w:proofErr w:type="spellStart"/>
      <w:r w:rsidR="006A76EA" w:rsidRPr="002816E4">
        <w:rPr>
          <w:rFonts w:asciiTheme="majorBidi" w:eastAsia="CharisSIL" w:hAnsiTheme="majorBidi" w:cstheme="majorBidi"/>
          <w:color w:val="auto"/>
          <w:lang w:val="en-GB"/>
        </w:rPr>
        <w:t>μm</w:t>
      </w:r>
      <w:proofErr w:type="spellEnd"/>
      <w:r w:rsidR="00011CA4" w:rsidRPr="002816E4">
        <w:rPr>
          <w:rFonts w:asciiTheme="majorBidi" w:eastAsia="CharisSIL" w:hAnsiTheme="majorBidi" w:cstheme="majorBidi"/>
          <w:color w:val="auto"/>
          <w:lang w:val="en-GB"/>
        </w:rPr>
        <w:t xml:space="preserve">); </w:t>
      </w:r>
      <w:r w:rsidR="006A76EA" w:rsidRPr="002816E4">
        <w:rPr>
          <w:rFonts w:asciiTheme="majorBidi" w:eastAsia="CharisSIL" w:hAnsiTheme="majorBidi" w:cstheme="majorBidi"/>
          <w:color w:val="auto"/>
          <w:lang w:val="en-GB"/>
        </w:rPr>
        <w:t>Stern et al. (2021</w:t>
      </w:r>
      <w:r w:rsidR="00E52CB1" w:rsidRPr="002816E4">
        <w:rPr>
          <w:rFonts w:asciiTheme="majorBidi" w:eastAsia="CharisSIL" w:hAnsiTheme="majorBidi" w:cstheme="majorBidi"/>
          <w:color w:val="auto"/>
          <w:lang w:val="en-GB"/>
        </w:rPr>
        <w:t>b</w:t>
      </w:r>
      <w:r w:rsidR="00D05506" w:rsidRPr="002816E4">
        <w:rPr>
          <w:rFonts w:asciiTheme="majorBidi" w:eastAsia="CharisSIL" w:hAnsiTheme="majorBidi" w:cstheme="majorBidi"/>
          <w:color w:val="auto"/>
          <w:lang w:val="en-GB"/>
        </w:rPr>
        <w:t>, 2022</w:t>
      </w:r>
      <w:r w:rsidR="006A76EA" w:rsidRPr="002816E4">
        <w:rPr>
          <w:rFonts w:asciiTheme="majorBidi" w:eastAsia="CharisSIL" w:hAnsiTheme="majorBidi" w:cstheme="majorBidi"/>
          <w:color w:val="auto"/>
          <w:lang w:val="en-GB"/>
        </w:rPr>
        <w:t xml:space="preserve">) </w:t>
      </w:r>
      <w:r w:rsidR="005C7CBA" w:rsidRPr="002816E4">
        <w:rPr>
          <w:rFonts w:asciiTheme="majorBidi" w:eastAsia="CharisSIL" w:hAnsiTheme="majorBidi" w:cstheme="majorBidi"/>
          <w:color w:val="auto"/>
          <w:lang w:val="en-GB"/>
        </w:rPr>
        <w:t>in three size ranges (</w:t>
      </w:r>
      <w:r w:rsidR="006A76EA" w:rsidRPr="002816E4">
        <w:rPr>
          <w:rFonts w:asciiTheme="majorBidi" w:eastAsia="CharisSIL" w:hAnsiTheme="majorBidi" w:cstheme="majorBidi"/>
          <w:color w:val="auto"/>
          <w:lang w:val="en-GB"/>
        </w:rPr>
        <w:t xml:space="preserve">&lt; 2.5 </w:t>
      </w:r>
      <w:proofErr w:type="spellStart"/>
      <w:r w:rsidR="006A76EA" w:rsidRPr="002816E4">
        <w:rPr>
          <w:rFonts w:asciiTheme="majorBidi" w:eastAsia="CharisSIL" w:hAnsiTheme="majorBidi" w:cstheme="majorBidi"/>
          <w:color w:val="auto"/>
          <w:lang w:val="en-GB"/>
        </w:rPr>
        <w:t>μm</w:t>
      </w:r>
      <w:proofErr w:type="spellEnd"/>
      <w:r w:rsidR="006A76EA" w:rsidRPr="002816E4">
        <w:rPr>
          <w:rFonts w:asciiTheme="majorBidi" w:eastAsia="CharisSIL" w:hAnsiTheme="majorBidi" w:cstheme="majorBidi"/>
          <w:color w:val="auto"/>
          <w:lang w:val="en-GB"/>
        </w:rPr>
        <w:t xml:space="preserve">, 2.5–10 </w:t>
      </w:r>
      <w:proofErr w:type="spellStart"/>
      <w:r w:rsidR="006A76EA" w:rsidRPr="002816E4">
        <w:rPr>
          <w:rFonts w:asciiTheme="majorBidi" w:eastAsia="CharisSIL" w:hAnsiTheme="majorBidi" w:cstheme="majorBidi"/>
          <w:color w:val="auto"/>
          <w:lang w:val="en-GB"/>
        </w:rPr>
        <w:t>μm</w:t>
      </w:r>
      <w:proofErr w:type="spellEnd"/>
      <w:r w:rsidR="006A76EA" w:rsidRPr="002816E4">
        <w:rPr>
          <w:rFonts w:asciiTheme="majorBidi" w:eastAsia="CharisSIL" w:hAnsiTheme="majorBidi" w:cstheme="majorBidi"/>
          <w:color w:val="auto"/>
          <w:lang w:val="en-GB"/>
        </w:rPr>
        <w:t xml:space="preserve">, and &gt;10 </w:t>
      </w:r>
      <w:proofErr w:type="spellStart"/>
      <w:r w:rsidR="006A76EA" w:rsidRPr="002816E4">
        <w:rPr>
          <w:rFonts w:asciiTheme="majorBidi" w:eastAsia="CharisSIL" w:hAnsiTheme="majorBidi" w:cstheme="majorBidi"/>
          <w:color w:val="auto"/>
          <w:lang w:val="en-GB"/>
        </w:rPr>
        <w:t>μm</w:t>
      </w:r>
      <w:proofErr w:type="spellEnd"/>
      <w:r w:rsidR="005C7CBA" w:rsidRPr="002816E4">
        <w:rPr>
          <w:rFonts w:asciiTheme="majorBidi" w:eastAsia="CharisSIL" w:hAnsiTheme="majorBidi" w:cstheme="majorBidi"/>
          <w:color w:val="auto"/>
          <w:lang w:val="en-GB"/>
        </w:rPr>
        <w:t>)</w:t>
      </w:r>
      <w:r w:rsidR="00D4794C" w:rsidRPr="002816E4">
        <w:rPr>
          <w:rFonts w:asciiTheme="majorBidi" w:eastAsia="CharisSIL" w:hAnsiTheme="majorBidi" w:cstheme="majorBidi"/>
          <w:color w:val="auto"/>
          <w:lang w:val="en-GB"/>
        </w:rPr>
        <w:t xml:space="preserve"> and</w:t>
      </w:r>
      <w:r w:rsidR="005C7CBA" w:rsidRPr="002816E4">
        <w:rPr>
          <w:rFonts w:asciiTheme="majorBidi" w:eastAsia="CharisSIL" w:hAnsiTheme="majorBidi" w:cstheme="majorBidi"/>
          <w:color w:val="auto"/>
          <w:lang w:val="en-GB"/>
        </w:rPr>
        <w:t xml:space="preserve"> </w:t>
      </w:r>
      <w:r w:rsidR="003C32BD" w:rsidRPr="002816E4">
        <w:rPr>
          <w:rFonts w:asciiTheme="majorBidi" w:eastAsia="CharisSIL" w:hAnsiTheme="majorBidi" w:cstheme="majorBidi"/>
          <w:color w:val="auto"/>
          <w:lang w:val="en-GB"/>
        </w:rPr>
        <w:t xml:space="preserve">Oksanen et al., </w:t>
      </w:r>
      <w:r w:rsidR="005C7CBA" w:rsidRPr="002816E4">
        <w:rPr>
          <w:rFonts w:asciiTheme="majorBidi" w:eastAsia="CharisSIL" w:hAnsiTheme="majorBidi" w:cstheme="majorBidi"/>
          <w:color w:val="auto"/>
          <w:lang w:val="en-GB"/>
        </w:rPr>
        <w:t>(</w:t>
      </w:r>
      <w:r w:rsidR="003C32BD" w:rsidRPr="002816E4">
        <w:rPr>
          <w:rFonts w:asciiTheme="majorBidi" w:eastAsia="CharisSIL" w:hAnsiTheme="majorBidi" w:cstheme="majorBidi"/>
          <w:color w:val="auto"/>
          <w:lang w:val="en-GB"/>
        </w:rPr>
        <w:t>2022</w:t>
      </w:r>
      <w:r w:rsidR="005C7CBA" w:rsidRPr="002816E4">
        <w:rPr>
          <w:rFonts w:asciiTheme="majorBidi" w:eastAsia="CharisSIL" w:hAnsiTheme="majorBidi" w:cstheme="majorBidi"/>
          <w:color w:val="auto"/>
          <w:lang w:val="en-GB"/>
        </w:rPr>
        <w:t>)</w:t>
      </w:r>
      <w:r w:rsidR="003C32BD" w:rsidRPr="002816E4">
        <w:rPr>
          <w:rFonts w:asciiTheme="majorBidi" w:eastAsia="CharisSIL" w:hAnsiTheme="majorBidi" w:cstheme="majorBidi"/>
          <w:color w:val="auto"/>
          <w:lang w:val="en-GB"/>
        </w:rPr>
        <w:t xml:space="preserve"> </w:t>
      </w:r>
      <w:r w:rsidR="005C7CBA" w:rsidRPr="002816E4">
        <w:rPr>
          <w:rFonts w:asciiTheme="majorBidi" w:eastAsia="CharisSIL" w:hAnsiTheme="majorBidi" w:cstheme="majorBidi"/>
          <w:color w:val="auto"/>
          <w:lang w:val="en-GB"/>
        </w:rPr>
        <w:t>in six size ranges</w:t>
      </w:r>
      <w:r w:rsidR="003C32BD" w:rsidRPr="002816E4">
        <w:rPr>
          <w:rFonts w:asciiTheme="majorBidi" w:eastAsia="CharisSIL" w:hAnsiTheme="majorBidi" w:cstheme="majorBidi"/>
          <w:color w:val="auto"/>
          <w:lang w:val="en-GB"/>
        </w:rPr>
        <w:t xml:space="preserve"> </w:t>
      </w:r>
      <w:r w:rsidR="005C7CBA" w:rsidRPr="002816E4">
        <w:rPr>
          <w:rFonts w:asciiTheme="majorBidi" w:eastAsia="CharisSIL" w:hAnsiTheme="majorBidi" w:cstheme="majorBidi"/>
          <w:color w:val="auto"/>
          <w:lang w:val="en-GB"/>
        </w:rPr>
        <w:t>(</w:t>
      </w:r>
      <w:r w:rsidR="003C32BD" w:rsidRPr="002816E4">
        <w:rPr>
          <w:rFonts w:asciiTheme="majorBidi" w:eastAsia="CharisSIL" w:hAnsiTheme="majorBidi" w:cstheme="majorBidi"/>
          <w:color w:val="auto"/>
          <w:lang w:val="en-GB"/>
        </w:rPr>
        <w:t xml:space="preserve">0.65–4.7 </w:t>
      </w:r>
      <w:proofErr w:type="spellStart"/>
      <w:r w:rsidR="003C32BD" w:rsidRPr="002816E4">
        <w:rPr>
          <w:rFonts w:asciiTheme="majorBidi" w:eastAsia="CharisSIL" w:hAnsiTheme="majorBidi" w:cstheme="majorBidi"/>
          <w:color w:val="auto"/>
          <w:lang w:val="en-GB"/>
        </w:rPr>
        <w:t>μm</w:t>
      </w:r>
      <w:proofErr w:type="spellEnd"/>
      <w:r w:rsidR="003C32BD" w:rsidRPr="002816E4">
        <w:rPr>
          <w:rFonts w:asciiTheme="majorBidi" w:eastAsia="CharisSIL" w:hAnsiTheme="majorBidi" w:cstheme="majorBidi"/>
          <w:color w:val="auto"/>
          <w:lang w:val="en-GB"/>
        </w:rPr>
        <w:t xml:space="preserve">, 7.0–12.0 </w:t>
      </w:r>
      <w:proofErr w:type="spellStart"/>
      <w:r w:rsidR="003C32BD" w:rsidRPr="002816E4">
        <w:rPr>
          <w:rFonts w:asciiTheme="majorBidi" w:eastAsia="CharisSIL" w:hAnsiTheme="majorBidi" w:cstheme="majorBidi"/>
          <w:color w:val="auto"/>
          <w:lang w:val="en-GB"/>
        </w:rPr>
        <w:t>μm</w:t>
      </w:r>
      <w:proofErr w:type="spellEnd"/>
      <w:r w:rsidR="003C32BD" w:rsidRPr="002816E4">
        <w:rPr>
          <w:rFonts w:asciiTheme="majorBidi" w:eastAsia="CharisSIL" w:hAnsiTheme="majorBidi" w:cstheme="majorBidi"/>
          <w:color w:val="auto"/>
          <w:lang w:val="en-GB"/>
        </w:rPr>
        <w:t xml:space="preserve">, &gt;10 </w:t>
      </w:r>
      <w:proofErr w:type="spellStart"/>
      <w:r w:rsidR="003C32BD" w:rsidRPr="002816E4">
        <w:rPr>
          <w:rFonts w:asciiTheme="majorBidi" w:eastAsia="CharisSIL" w:hAnsiTheme="majorBidi" w:cstheme="majorBidi"/>
          <w:color w:val="auto"/>
          <w:lang w:val="en-GB"/>
        </w:rPr>
        <w:t>μm</w:t>
      </w:r>
      <w:proofErr w:type="spellEnd"/>
      <w:r w:rsidR="003C32BD" w:rsidRPr="002816E4">
        <w:rPr>
          <w:rFonts w:asciiTheme="majorBidi" w:eastAsia="CharisSIL" w:hAnsiTheme="majorBidi" w:cstheme="majorBidi"/>
          <w:color w:val="auto"/>
          <w:lang w:val="en-GB"/>
        </w:rPr>
        <w:t>, and &lt;100 </w:t>
      </w:r>
      <w:proofErr w:type="spellStart"/>
      <w:r w:rsidR="003C32BD" w:rsidRPr="002816E4">
        <w:rPr>
          <w:rFonts w:asciiTheme="majorBidi" w:eastAsia="CharisSIL" w:hAnsiTheme="majorBidi" w:cstheme="majorBidi"/>
          <w:color w:val="auto"/>
          <w:lang w:val="en-GB"/>
        </w:rPr>
        <w:t>μm</w:t>
      </w:r>
      <w:proofErr w:type="spellEnd"/>
      <w:r w:rsidR="005C7CBA" w:rsidRPr="002816E4">
        <w:rPr>
          <w:rFonts w:asciiTheme="majorBidi" w:eastAsia="CharisSIL" w:hAnsiTheme="majorBidi" w:cstheme="majorBidi"/>
          <w:color w:val="auto"/>
          <w:lang w:val="en-GB"/>
        </w:rPr>
        <w:t>).</w:t>
      </w:r>
      <w:r w:rsidR="006A76EA" w:rsidRPr="002816E4">
        <w:rPr>
          <w:rFonts w:asciiTheme="majorBidi" w:eastAsia="CharisSIL" w:hAnsiTheme="majorBidi" w:cstheme="majorBidi"/>
          <w:color w:val="auto"/>
          <w:lang w:val="en-GB"/>
        </w:rPr>
        <w:t xml:space="preserve"> All of these studies found SARS-CoV-2 RNA positive samples in multiple size fractions, however, they all report a rough size distribution (up to </w:t>
      </w:r>
      <w:r w:rsidR="00D05506" w:rsidRPr="002816E4">
        <w:rPr>
          <w:rFonts w:asciiTheme="majorBidi" w:eastAsia="CharisSIL" w:hAnsiTheme="majorBidi" w:cstheme="majorBidi"/>
          <w:color w:val="auto"/>
          <w:lang w:val="en-GB"/>
        </w:rPr>
        <w:t>6</w:t>
      </w:r>
      <w:r w:rsidR="006A76EA" w:rsidRPr="002816E4">
        <w:rPr>
          <w:rFonts w:asciiTheme="majorBidi" w:eastAsia="CharisSIL" w:hAnsiTheme="majorBidi" w:cstheme="majorBidi"/>
          <w:color w:val="auto"/>
          <w:lang w:val="en-GB"/>
        </w:rPr>
        <w:t xml:space="preserve"> size ranges), without detailed information on virus distribution </w:t>
      </w:r>
      <w:r w:rsidR="00D4794C" w:rsidRPr="002816E4">
        <w:rPr>
          <w:rFonts w:asciiTheme="majorBidi" w:eastAsia="CharisSIL" w:hAnsiTheme="majorBidi" w:cstheme="majorBidi"/>
          <w:color w:val="auto"/>
          <w:lang w:val="en-GB"/>
        </w:rPr>
        <w:t>i</w:t>
      </w:r>
      <w:r w:rsidR="006A76EA" w:rsidRPr="002816E4">
        <w:rPr>
          <w:rFonts w:asciiTheme="majorBidi" w:eastAsia="CharisSIL" w:hAnsiTheme="majorBidi" w:cstheme="majorBidi"/>
          <w:color w:val="auto"/>
          <w:lang w:val="en-GB"/>
        </w:rPr>
        <w:t>n sub</w:t>
      </w:r>
      <w:r w:rsidR="00D4794C" w:rsidRPr="002816E4">
        <w:rPr>
          <w:rFonts w:asciiTheme="majorBidi" w:eastAsia="CharisSIL" w:hAnsiTheme="majorBidi" w:cstheme="majorBidi"/>
          <w:color w:val="auto"/>
          <w:lang w:val="en-GB"/>
        </w:rPr>
        <w:t>-</w:t>
      </w:r>
      <w:r w:rsidR="006A76EA" w:rsidRPr="002816E4">
        <w:rPr>
          <w:rFonts w:asciiTheme="majorBidi" w:eastAsia="CharisSIL" w:hAnsiTheme="majorBidi" w:cstheme="majorBidi"/>
          <w:color w:val="auto"/>
          <w:lang w:val="en-GB"/>
        </w:rPr>
        <w:t>micro</w:t>
      </w:r>
      <w:r w:rsidR="00D4794C" w:rsidRPr="002816E4">
        <w:rPr>
          <w:rFonts w:asciiTheme="majorBidi" w:eastAsia="CharisSIL" w:hAnsiTheme="majorBidi" w:cstheme="majorBidi"/>
          <w:color w:val="auto"/>
          <w:lang w:val="en-GB"/>
        </w:rPr>
        <w:t>metric</w:t>
      </w:r>
      <w:r w:rsidR="006A76EA" w:rsidRPr="002816E4">
        <w:rPr>
          <w:rFonts w:asciiTheme="majorBidi" w:eastAsia="CharisSIL" w:hAnsiTheme="majorBidi" w:cstheme="majorBidi"/>
          <w:color w:val="auto"/>
          <w:lang w:val="en-GB"/>
        </w:rPr>
        <w:t xml:space="preserve"> </w:t>
      </w:r>
      <w:r w:rsidR="00D4794C" w:rsidRPr="002816E4">
        <w:rPr>
          <w:rFonts w:asciiTheme="majorBidi" w:eastAsia="CharisSIL" w:hAnsiTheme="majorBidi" w:cstheme="majorBidi"/>
          <w:color w:val="auto"/>
          <w:lang w:val="en-GB"/>
        </w:rPr>
        <w:t>particles</w:t>
      </w:r>
      <w:r w:rsidR="006A76EA" w:rsidRPr="002816E4">
        <w:rPr>
          <w:rFonts w:asciiTheme="majorBidi" w:eastAsia="CharisSIL" w:hAnsiTheme="majorBidi" w:cstheme="majorBidi"/>
          <w:color w:val="auto"/>
          <w:lang w:val="en-GB"/>
        </w:rPr>
        <w:t>.</w:t>
      </w:r>
      <w:bookmarkEnd w:id="10"/>
    </w:p>
    <w:p w14:paraId="6E07779C" w14:textId="5827A6B6" w:rsidR="00DD7F9B" w:rsidRPr="002816E4" w:rsidRDefault="00012829" w:rsidP="008D5663">
      <w:pPr>
        <w:pStyle w:val="Default"/>
        <w:spacing w:line="480" w:lineRule="auto"/>
        <w:jc w:val="both"/>
        <w:rPr>
          <w:rFonts w:asciiTheme="majorBidi" w:eastAsia="CharisSIL" w:hAnsiTheme="majorBidi" w:cstheme="majorBidi"/>
          <w:color w:val="auto"/>
          <w:lang w:val="en-GB"/>
        </w:rPr>
      </w:pPr>
      <w:r w:rsidRPr="002816E4">
        <w:rPr>
          <w:rFonts w:asciiTheme="majorBidi" w:eastAsia="CharisSIL" w:hAnsiTheme="majorBidi" w:cstheme="majorBidi"/>
          <w:color w:val="auto"/>
          <w:lang w:val="en-GB"/>
        </w:rPr>
        <w:tab/>
      </w:r>
      <w:r w:rsidR="00A149AB" w:rsidRPr="002816E4">
        <w:rPr>
          <w:rFonts w:asciiTheme="majorBidi" w:eastAsia="CharisSIL" w:hAnsiTheme="majorBidi" w:cstheme="majorBidi"/>
          <w:color w:val="auto"/>
          <w:lang w:val="en-GB"/>
        </w:rPr>
        <w:t>Here</w:t>
      </w:r>
      <w:r w:rsidR="00C72CEF" w:rsidRPr="002816E4">
        <w:rPr>
          <w:rFonts w:asciiTheme="majorBidi" w:eastAsia="CharisSIL" w:hAnsiTheme="majorBidi" w:cstheme="majorBidi"/>
          <w:color w:val="auto"/>
          <w:lang w:val="en-GB"/>
        </w:rPr>
        <w:t xml:space="preserve"> </w:t>
      </w:r>
      <w:r w:rsidR="00A149AB" w:rsidRPr="002816E4">
        <w:rPr>
          <w:rFonts w:asciiTheme="majorBidi" w:eastAsia="CharisSIL" w:hAnsiTheme="majorBidi" w:cstheme="majorBidi"/>
          <w:color w:val="auto"/>
          <w:lang w:val="en-GB"/>
        </w:rPr>
        <w:t xml:space="preserve">we </w:t>
      </w:r>
      <w:r w:rsidR="00C72CEF" w:rsidRPr="002816E4">
        <w:rPr>
          <w:rFonts w:asciiTheme="majorBidi" w:eastAsia="CharisSIL" w:hAnsiTheme="majorBidi" w:cstheme="majorBidi"/>
          <w:color w:val="auto"/>
          <w:lang w:val="en-GB"/>
        </w:rPr>
        <w:t xml:space="preserve">show </w:t>
      </w:r>
      <w:r w:rsidR="00A149AB" w:rsidRPr="002816E4">
        <w:rPr>
          <w:rFonts w:asciiTheme="majorBidi" w:eastAsia="CharisSIL" w:hAnsiTheme="majorBidi" w:cstheme="majorBidi"/>
          <w:color w:val="auto"/>
          <w:lang w:val="en-GB"/>
        </w:rPr>
        <w:t xml:space="preserve">for the first time the </w:t>
      </w:r>
      <w:r w:rsidR="00C72CEF" w:rsidRPr="002816E4">
        <w:rPr>
          <w:rFonts w:asciiTheme="majorBidi" w:eastAsia="CharisSIL" w:hAnsiTheme="majorBidi" w:cstheme="majorBidi"/>
          <w:color w:val="auto"/>
          <w:lang w:val="en-GB"/>
        </w:rPr>
        <w:t>fine</w:t>
      </w:r>
      <w:r w:rsidR="00D24ECB" w:rsidRPr="002816E4">
        <w:rPr>
          <w:rFonts w:asciiTheme="majorBidi" w:eastAsia="CharisSIL" w:hAnsiTheme="majorBidi" w:cstheme="majorBidi"/>
          <w:color w:val="auto"/>
          <w:lang w:val="en-GB"/>
        </w:rPr>
        <w:t xml:space="preserve"> </w:t>
      </w:r>
      <w:r w:rsidR="00A149AB" w:rsidRPr="002816E4">
        <w:rPr>
          <w:rFonts w:asciiTheme="majorBidi" w:eastAsia="CharisSIL" w:hAnsiTheme="majorBidi" w:cstheme="majorBidi"/>
          <w:color w:val="auto"/>
          <w:lang w:val="en-GB"/>
        </w:rPr>
        <w:t xml:space="preserve">resolution </w:t>
      </w:r>
      <w:r w:rsidR="00D24ECB" w:rsidRPr="002816E4">
        <w:rPr>
          <w:rFonts w:asciiTheme="majorBidi" w:eastAsia="CharisSIL" w:hAnsiTheme="majorBidi" w:cstheme="majorBidi"/>
          <w:color w:val="auto"/>
          <w:lang w:val="en-GB"/>
        </w:rPr>
        <w:t xml:space="preserve">of </w:t>
      </w:r>
      <w:r w:rsidR="00C72CEF" w:rsidRPr="002816E4">
        <w:rPr>
          <w:rFonts w:asciiTheme="majorBidi" w:eastAsia="CharisSIL" w:hAnsiTheme="majorBidi" w:cstheme="majorBidi"/>
          <w:color w:val="auto"/>
          <w:lang w:val="en-GB"/>
        </w:rPr>
        <w:t>the size distribution of</w:t>
      </w:r>
      <w:r w:rsidRPr="002816E4">
        <w:rPr>
          <w:rFonts w:asciiTheme="majorBidi" w:eastAsia="CharisSIL" w:hAnsiTheme="majorBidi" w:cstheme="majorBidi"/>
          <w:color w:val="auto"/>
          <w:lang w:val="en-GB"/>
        </w:rPr>
        <w:t xml:space="preserve"> </w:t>
      </w:r>
      <w:r w:rsidR="00A149AB" w:rsidRPr="002816E4">
        <w:rPr>
          <w:rFonts w:asciiTheme="majorBidi" w:eastAsia="CharisSIL" w:hAnsiTheme="majorBidi" w:cstheme="majorBidi"/>
          <w:color w:val="auto"/>
          <w:lang w:val="en-GB"/>
        </w:rPr>
        <w:t xml:space="preserve">SARS-CoV-2 genetic material </w:t>
      </w:r>
      <w:r w:rsidR="00882E94" w:rsidRPr="002816E4">
        <w:rPr>
          <w:rFonts w:asciiTheme="majorBidi" w:eastAsia="CharisSIL" w:hAnsiTheme="majorBidi" w:cstheme="majorBidi"/>
          <w:color w:val="auto"/>
          <w:lang w:val="en-GB"/>
        </w:rPr>
        <w:t xml:space="preserve">(originated from respiratory particles of COVID-19 positive patients) </w:t>
      </w:r>
      <w:r w:rsidR="00A149AB" w:rsidRPr="002816E4">
        <w:rPr>
          <w:rFonts w:asciiTheme="majorBidi" w:eastAsia="CharisSIL" w:hAnsiTheme="majorBidi" w:cstheme="majorBidi"/>
          <w:color w:val="auto"/>
          <w:lang w:val="en-GB"/>
        </w:rPr>
        <w:t xml:space="preserve">in </w:t>
      </w:r>
      <w:r w:rsidR="00882E94" w:rsidRPr="002816E4">
        <w:rPr>
          <w:rFonts w:asciiTheme="majorBidi" w:eastAsia="CharisSIL" w:hAnsiTheme="majorBidi" w:cstheme="majorBidi"/>
          <w:color w:val="auto"/>
          <w:lang w:val="en-GB"/>
        </w:rPr>
        <w:t>airborne particles (down to the sub-micrometric size range) collected in different hospital and home care environments</w:t>
      </w:r>
      <w:r w:rsidR="004B5CD7" w:rsidRPr="002816E4">
        <w:rPr>
          <w:rFonts w:asciiTheme="majorBidi" w:eastAsia="CharisSIL" w:hAnsiTheme="majorBidi" w:cstheme="majorBidi"/>
          <w:color w:val="auto"/>
          <w:lang w:val="en-GB"/>
        </w:rPr>
        <w:t>. S</w:t>
      </w:r>
      <w:r w:rsidR="00A149AB" w:rsidRPr="002816E4">
        <w:rPr>
          <w:rFonts w:asciiTheme="majorBidi" w:eastAsia="CharisSIL" w:hAnsiTheme="majorBidi" w:cstheme="majorBidi"/>
          <w:color w:val="auto"/>
          <w:lang w:val="en-GB"/>
        </w:rPr>
        <w:t xml:space="preserve">ince there are still unanswered questions about the severity of risk of </w:t>
      </w:r>
      <w:r w:rsidR="00D24ECB" w:rsidRPr="002816E4">
        <w:rPr>
          <w:rFonts w:asciiTheme="majorBidi" w:eastAsia="CharisSIL" w:hAnsiTheme="majorBidi" w:cstheme="majorBidi"/>
          <w:color w:val="auto"/>
          <w:lang w:val="en-GB"/>
        </w:rPr>
        <w:t xml:space="preserve">submicron </w:t>
      </w:r>
      <w:r w:rsidR="00A149AB" w:rsidRPr="002816E4">
        <w:rPr>
          <w:rFonts w:asciiTheme="majorBidi" w:eastAsia="CharisSIL" w:hAnsiTheme="majorBidi" w:cstheme="majorBidi"/>
          <w:color w:val="auto"/>
          <w:lang w:val="en-GB"/>
        </w:rPr>
        <w:t xml:space="preserve">particle-associated COVID-19 transmission and potential further infection, </w:t>
      </w:r>
      <w:r w:rsidR="00F35F31" w:rsidRPr="002816E4">
        <w:rPr>
          <w:rFonts w:asciiTheme="majorBidi" w:eastAsia="CharisSIL" w:hAnsiTheme="majorBidi" w:cstheme="majorBidi"/>
          <w:color w:val="auto"/>
          <w:lang w:val="en-GB"/>
        </w:rPr>
        <w:t>the evaluation of individual infection risk on the basis of hypothetical exposure scenario</w:t>
      </w:r>
      <w:r w:rsidR="00E36755" w:rsidRPr="002816E4">
        <w:rPr>
          <w:rFonts w:asciiTheme="majorBidi" w:eastAsia="CharisSIL" w:hAnsiTheme="majorBidi" w:cstheme="majorBidi"/>
          <w:color w:val="auto"/>
          <w:lang w:val="en-GB"/>
        </w:rPr>
        <w:t xml:space="preserve"> was also performed</w:t>
      </w:r>
      <w:r w:rsidR="00F35F31" w:rsidRPr="002816E4">
        <w:rPr>
          <w:rFonts w:asciiTheme="majorBidi" w:eastAsia="CharisSIL" w:hAnsiTheme="majorBidi" w:cstheme="majorBidi"/>
          <w:color w:val="auto"/>
          <w:lang w:val="en-GB"/>
        </w:rPr>
        <w:t xml:space="preserve">. </w:t>
      </w:r>
    </w:p>
    <w:p w14:paraId="6A5A87CD" w14:textId="77777777" w:rsidR="00DD7F9B" w:rsidRPr="002816E4" w:rsidRDefault="00DD7F9B" w:rsidP="008D5663">
      <w:pPr>
        <w:pStyle w:val="Default"/>
        <w:spacing w:line="480" w:lineRule="auto"/>
        <w:jc w:val="both"/>
        <w:rPr>
          <w:rFonts w:asciiTheme="majorBidi" w:hAnsiTheme="majorBidi"/>
          <w:color w:val="auto"/>
          <w:lang w:val="en-GB"/>
        </w:rPr>
      </w:pPr>
    </w:p>
    <w:p w14:paraId="10E7F32D" w14:textId="77777777" w:rsidR="00DD7F9B" w:rsidRPr="002816E4" w:rsidRDefault="00DD7F9B" w:rsidP="008D5663">
      <w:pPr>
        <w:pStyle w:val="Default"/>
        <w:spacing w:line="480" w:lineRule="auto"/>
        <w:jc w:val="both"/>
        <w:rPr>
          <w:rFonts w:asciiTheme="majorBidi" w:hAnsiTheme="majorBidi"/>
          <w:color w:val="auto"/>
          <w:lang w:val="en-GB"/>
        </w:rPr>
      </w:pPr>
      <w:r w:rsidRPr="002816E4">
        <w:rPr>
          <w:rFonts w:asciiTheme="majorBidi" w:hAnsiTheme="majorBidi"/>
          <w:color w:val="auto"/>
          <w:lang w:val="en-GB"/>
        </w:rPr>
        <w:t xml:space="preserve">2. </w:t>
      </w:r>
      <w:r w:rsidR="00CB76DC" w:rsidRPr="002816E4">
        <w:rPr>
          <w:rFonts w:asciiTheme="majorBidi" w:hAnsiTheme="majorBidi"/>
          <w:color w:val="auto"/>
          <w:lang w:val="en-GB"/>
        </w:rPr>
        <w:t>Materials and methods</w:t>
      </w:r>
    </w:p>
    <w:p w14:paraId="62973EBA" w14:textId="77777777" w:rsidR="00DD7F9B" w:rsidRPr="002816E4" w:rsidRDefault="00DD7F9B" w:rsidP="008D5663">
      <w:pPr>
        <w:pStyle w:val="Default"/>
        <w:spacing w:line="480" w:lineRule="auto"/>
        <w:jc w:val="both"/>
        <w:rPr>
          <w:rFonts w:asciiTheme="majorBidi" w:hAnsiTheme="majorBidi"/>
          <w:color w:val="auto"/>
          <w:lang w:val="en-GB"/>
        </w:rPr>
      </w:pPr>
    </w:p>
    <w:p w14:paraId="33A13CAD" w14:textId="7C44D801" w:rsidR="00E574A0" w:rsidRPr="002816E4" w:rsidRDefault="00DD7F9B" w:rsidP="008D5663">
      <w:pPr>
        <w:pStyle w:val="Default"/>
        <w:spacing w:line="480" w:lineRule="auto"/>
        <w:jc w:val="both"/>
        <w:rPr>
          <w:rFonts w:asciiTheme="majorBidi" w:eastAsia="CharisSIL" w:hAnsiTheme="majorBidi" w:cstheme="majorBidi"/>
          <w:color w:val="auto"/>
          <w:lang w:val="en-GB"/>
        </w:rPr>
      </w:pPr>
      <w:r w:rsidRPr="002816E4">
        <w:rPr>
          <w:rFonts w:asciiTheme="majorBidi" w:hAnsiTheme="majorBidi"/>
          <w:color w:val="auto"/>
          <w:lang w:val="en-GB"/>
        </w:rPr>
        <w:t>2.1.</w:t>
      </w:r>
      <w:r w:rsidR="007231D1" w:rsidRPr="002816E4">
        <w:rPr>
          <w:rFonts w:asciiTheme="majorBidi" w:hAnsiTheme="majorBidi"/>
          <w:color w:val="auto"/>
          <w:lang w:val="en-GB"/>
        </w:rPr>
        <w:t xml:space="preserve"> </w:t>
      </w:r>
      <w:r w:rsidR="00197826" w:rsidRPr="002816E4">
        <w:rPr>
          <w:rFonts w:asciiTheme="majorBidi" w:hAnsiTheme="majorBidi"/>
          <w:color w:val="auto"/>
          <w:lang w:val="en-GB"/>
        </w:rPr>
        <w:t>Study design, setting and participants</w:t>
      </w:r>
    </w:p>
    <w:p w14:paraId="4B52C929" w14:textId="77777777" w:rsidR="00E36755" w:rsidRPr="002816E4" w:rsidRDefault="00E36755" w:rsidP="008D5663">
      <w:pPr>
        <w:spacing w:after="0" w:line="480" w:lineRule="auto"/>
        <w:jc w:val="both"/>
        <w:rPr>
          <w:rFonts w:asciiTheme="majorBidi" w:hAnsiTheme="majorBidi" w:cstheme="majorBidi"/>
          <w:sz w:val="24"/>
          <w:szCs w:val="24"/>
          <w:lang w:val="en-GB"/>
        </w:rPr>
      </w:pPr>
    </w:p>
    <w:p w14:paraId="00A21695" w14:textId="56CD9940" w:rsidR="00EA2621" w:rsidRPr="002816E4" w:rsidRDefault="00B85413" w:rsidP="008D5663">
      <w:pPr>
        <w:spacing w:after="0" w:line="480" w:lineRule="auto"/>
        <w:jc w:val="both"/>
        <w:rPr>
          <w:rFonts w:ascii="Times New Roman" w:hAnsi="Times New Roman" w:cs="Times New Roman"/>
          <w:sz w:val="24"/>
          <w:szCs w:val="24"/>
          <w:shd w:val="clear" w:color="auto" w:fill="FFFFFB"/>
        </w:rPr>
      </w:pPr>
      <w:r w:rsidRPr="002816E4">
        <w:rPr>
          <w:rFonts w:asciiTheme="majorBidi" w:hAnsiTheme="majorBidi" w:cstheme="majorBidi"/>
          <w:sz w:val="24"/>
          <w:szCs w:val="24"/>
          <w:lang w:val="en-GB"/>
        </w:rPr>
        <w:t>This study is an experimental investigation on the concentration and aerodynamic</w:t>
      </w:r>
      <w:r w:rsidR="00FD13AC" w:rsidRPr="002816E4">
        <w:rPr>
          <w:rFonts w:asciiTheme="majorBidi" w:hAnsiTheme="majorBidi" w:cstheme="majorBidi"/>
          <w:sz w:val="24"/>
          <w:szCs w:val="24"/>
          <w:lang w:val="en-GB"/>
        </w:rPr>
        <w:t xml:space="preserve"> </w:t>
      </w:r>
      <w:r w:rsidRPr="002816E4">
        <w:rPr>
          <w:rFonts w:asciiTheme="majorBidi" w:hAnsiTheme="majorBidi" w:cstheme="majorBidi"/>
          <w:sz w:val="24"/>
          <w:szCs w:val="24"/>
          <w:lang w:val="en-GB"/>
        </w:rPr>
        <w:t xml:space="preserve">characteristics of </w:t>
      </w:r>
      <w:r w:rsidR="00BF31CB" w:rsidRPr="002816E4">
        <w:rPr>
          <w:rFonts w:asciiTheme="majorBidi" w:hAnsiTheme="majorBidi" w:cstheme="majorBidi"/>
          <w:sz w:val="24"/>
          <w:szCs w:val="24"/>
          <w:lang w:val="en-GB"/>
        </w:rPr>
        <w:t xml:space="preserve">size-segregated </w:t>
      </w:r>
      <w:proofErr w:type="spellStart"/>
      <w:r w:rsidR="00882E94" w:rsidRPr="002816E4">
        <w:rPr>
          <w:rFonts w:asciiTheme="majorBidi" w:hAnsiTheme="majorBidi" w:cstheme="majorBidi"/>
          <w:sz w:val="24"/>
          <w:szCs w:val="24"/>
          <w:lang w:val="en-GB"/>
        </w:rPr>
        <w:t>airborne</w:t>
      </w:r>
      <w:r w:rsidR="00BF31CB" w:rsidRPr="002816E4">
        <w:rPr>
          <w:rFonts w:asciiTheme="majorBidi" w:hAnsiTheme="majorBidi" w:cstheme="majorBidi"/>
          <w:sz w:val="24"/>
          <w:szCs w:val="24"/>
          <w:lang w:val="en-GB"/>
        </w:rPr>
        <w:t>particles</w:t>
      </w:r>
      <w:proofErr w:type="spellEnd"/>
      <w:r w:rsidR="00BF31CB" w:rsidRPr="002816E4">
        <w:rPr>
          <w:rFonts w:asciiTheme="majorBidi" w:hAnsiTheme="majorBidi" w:cstheme="majorBidi"/>
          <w:sz w:val="24"/>
          <w:szCs w:val="24"/>
          <w:lang w:val="en-GB"/>
        </w:rPr>
        <w:t xml:space="preserve"> containing </w:t>
      </w:r>
      <w:r w:rsidRPr="002816E4">
        <w:rPr>
          <w:rFonts w:asciiTheme="majorBidi" w:hAnsiTheme="majorBidi" w:cstheme="majorBidi"/>
          <w:sz w:val="24"/>
          <w:szCs w:val="24"/>
          <w:lang w:val="en-GB"/>
        </w:rPr>
        <w:t xml:space="preserve">SARS-CoV-2 </w:t>
      </w:r>
      <w:r w:rsidR="00BF31CB" w:rsidRPr="002816E4">
        <w:rPr>
          <w:rFonts w:asciiTheme="majorBidi" w:hAnsiTheme="majorBidi" w:cstheme="majorBidi"/>
          <w:sz w:val="24"/>
          <w:szCs w:val="24"/>
          <w:lang w:val="en-GB"/>
        </w:rPr>
        <w:t>genetic material</w:t>
      </w:r>
      <w:r w:rsidRPr="002816E4">
        <w:rPr>
          <w:rFonts w:asciiTheme="majorBidi" w:hAnsiTheme="majorBidi" w:cstheme="majorBidi"/>
          <w:sz w:val="24"/>
          <w:szCs w:val="24"/>
          <w:lang w:val="en-GB"/>
        </w:rPr>
        <w:t xml:space="preserve"> in </w:t>
      </w:r>
      <w:r w:rsidR="00FD13AC" w:rsidRPr="002816E4">
        <w:rPr>
          <w:rFonts w:asciiTheme="majorBidi" w:hAnsiTheme="majorBidi" w:cstheme="majorBidi"/>
          <w:sz w:val="24"/>
          <w:szCs w:val="24"/>
          <w:lang w:val="en-GB"/>
        </w:rPr>
        <w:t xml:space="preserve">home care and </w:t>
      </w:r>
      <w:r w:rsidRPr="002816E4">
        <w:rPr>
          <w:rFonts w:asciiTheme="majorBidi" w:hAnsiTheme="majorBidi" w:cstheme="majorBidi"/>
          <w:sz w:val="24"/>
          <w:szCs w:val="24"/>
          <w:lang w:val="en-GB"/>
        </w:rPr>
        <w:t xml:space="preserve">different areas </w:t>
      </w:r>
      <w:r w:rsidR="00FD13AC" w:rsidRPr="002816E4">
        <w:rPr>
          <w:rFonts w:asciiTheme="majorBidi" w:hAnsiTheme="majorBidi" w:cstheme="majorBidi"/>
          <w:sz w:val="24"/>
          <w:szCs w:val="24"/>
          <w:lang w:val="en-GB"/>
        </w:rPr>
        <w:t xml:space="preserve">of hospital environment occupied with COVID-19 patients. </w:t>
      </w:r>
      <w:r w:rsidR="00E36755" w:rsidRPr="009F1984">
        <w:rPr>
          <w:rFonts w:ascii="Times New Roman" w:hAnsi="Times New Roman" w:cs="Times New Roman"/>
          <w:sz w:val="24"/>
          <w:szCs w:val="24"/>
          <w:lang w:val="en-GB"/>
        </w:rPr>
        <w:t xml:space="preserve">Details about the patients </w:t>
      </w:r>
      <w:r w:rsidR="00E36755" w:rsidRPr="00A00E70">
        <w:rPr>
          <w:rFonts w:ascii="Times New Roman" w:hAnsi="Times New Roman" w:cs="Times New Roman"/>
          <w:sz w:val="24"/>
          <w:szCs w:val="24"/>
          <w:lang w:val="en-GB"/>
        </w:rPr>
        <w:t>in different environments studied can be f</w:t>
      </w:r>
      <w:r w:rsidR="00D37D1A" w:rsidRPr="00A00E70">
        <w:rPr>
          <w:rFonts w:ascii="Times New Roman" w:hAnsi="Times New Roman" w:cs="Times New Roman"/>
          <w:sz w:val="24"/>
          <w:szCs w:val="24"/>
          <w:lang w:val="en-GB"/>
        </w:rPr>
        <w:t>ou</w:t>
      </w:r>
      <w:r w:rsidR="00E36755" w:rsidRPr="009F1984">
        <w:rPr>
          <w:rFonts w:ascii="Times New Roman" w:hAnsi="Times New Roman" w:cs="Times New Roman"/>
          <w:sz w:val="24"/>
          <w:szCs w:val="24"/>
          <w:lang w:val="en-GB"/>
        </w:rPr>
        <w:t>nd in SI Table 1</w:t>
      </w:r>
      <w:bookmarkStart w:id="11" w:name="_Hlk134145731"/>
      <w:r w:rsidR="0037294F" w:rsidRPr="009F1984">
        <w:rPr>
          <w:rFonts w:ascii="Times New Roman" w:hAnsi="Times New Roman" w:cs="Times New Roman"/>
          <w:sz w:val="24"/>
          <w:szCs w:val="24"/>
          <w:lang w:val="en-GB"/>
        </w:rPr>
        <w:t>.</w:t>
      </w:r>
      <w:r w:rsidR="005C5382" w:rsidRPr="002816E4">
        <w:rPr>
          <w:rFonts w:ascii="Times New Roman" w:hAnsi="Times New Roman" w:cs="Times New Roman"/>
          <w:sz w:val="24"/>
          <w:szCs w:val="24"/>
          <w:shd w:val="clear" w:color="auto" w:fill="FFFFFB"/>
        </w:rPr>
        <w:t xml:space="preserve"> </w:t>
      </w:r>
      <w:bookmarkStart w:id="12" w:name="_Hlk134123498"/>
      <w:r w:rsidR="005C5382" w:rsidRPr="002816E4">
        <w:rPr>
          <w:rFonts w:ascii="Times New Roman" w:hAnsi="Times New Roman" w:cs="Times New Roman"/>
          <w:sz w:val="24"/>
          <w:szCs w:val="24"/>
          <w:shd w:val="clear" w:color="auto" w:fill="FFFFFB"/>
        </w:rPr>
        <w:t xml:space="preserve">In order to collect proper </w:t>
      </w:r>
      <w:r w:rsidR="005C5382" w:rsidRPr="002816E4">
        <w:rPr>
          <w:rFonts w:ascii="Times New Roman" w:hAnsi="Times New Roman" w:cs="Times New Roman"/>
          <w:sz w:val="24"/>
          <w:szCs w:val="24"/>
          <w:shd w:val="clear" w:color="auto" w:fill="FFFFFB"/>
        </w:rPr>
        <w:lastRenderedPageBreak/>
        <w:t>amount of particles also in the sub-micrometric range, then allowing a proper RNA detection</w:t>
      </w:r>
      <w:r w:rsidR="004E7F3A" w:rsidRPr="002816E4">
        <w:rPr>
          <w:rFonts w:ascii="Times New Roman" w:hAnsi="Times New Roman" w:cs="Times New Roman"/>
          <w:sz w:val="24"/>
          <w:szCs w:val="24"/>
          <w:shd w:val="clear" w:color="auto" w:fill="FFFFFB"/>
        </w:rPr>
        <w:t xml:space="preserve"> within</w:t>
      </w:r>
      <w:r w:rsidR="005C5382" w:rsidRPr="002816E4">
        <w:rPr>
          <w:rFonts w:ascii="Times New Roman" w:hAnsi="Times New Roman" w:cs="Times New Roman"/>
          <w:sz w:val="24"/>
          <w:szCs w:val="24"/>
          <w:shd w:val="clear" w:color="auto" w:fill="FFFFFB"/>
        </w:rPr>
        <w:t xml:space="preserve">, we decided adopting longer sampling times in different environments (2-7 days). Indeed, small particles present a negligible volume/mass, thus longer sampling periods are needed. </w:t>
      </w:r>
      <w:r w:rsidR="00882E94" w:rsidRPr="009F1984">
        <w:rPr>
          <w:rFonts w:ascii="Times New Roman" w:hAnsi="Times New Roman" w:cs="Times New Roman"/>
          <w:sz w:val="24"/>
          <w:szCs w:val="24"/>
          <w:lang w:val="en-GB"/>
        </w:rPr>
        <w:t xml:space="preserve">We are aware that the sampled genetic material can be originated from both fresh respiratory particles and aged airborne particles (previously emitted by the infected subjects but then experiencing dimensional transformations, e.g. due to the evaporation phenomena). </w:t>
      </w:r>
      <w:r w:rsidR="005C5382" w:rsidRPr="002816E4">
        <w:rPr>
          <w:rFonts w:ascii="Times New Roman" w:hAnsi="Times New Roman" w:cs="Times New Roman"/>
          <w:sz w:val="24"/>
          <w:szCs w:val="24"/>
          <w:shd w:val="clear" w:color="auto" w:fill="FFFFFB"/>
        </w:rPr>
        <w:t>We also point out that the different samplings performed can present different temporal proximities with respect the viral shedding peak of the infected subject. Nonetheless, these methodological choices did not represent a limitation of the study as the main goal of the paper is showing the presence of SARS-CoV-2 genetic material in ambient particles as a function of their size.</w:t>
      </w:r>
      <w:bookmarkEnd w:id="11"/>
    </w:p>
    <w:p w14:paraId="0D0FAD53" w14:textId="77777777" w:rsidR="00882E94" w:rsidRPr="002816E4" w:rsidRDefault="00882E94" w:rsidP="008D5663">
      <w:pPr>
        <w:spacing w:after="0" w:line="480" w:lineRule="auto"/>
        <w:jc w:val="both"/>
        <w:rPr>
          <w:rFonts w:asciiTheme="majorBidi" w:hAnsiTheme="majorBidi" w:cstheme="majorBidi"/>
          <w:sz w:val="24"/>
          <w:szCs w:val="24"/>
          <w:lang w:val="en-GB"/>
        </w:rPr>
      </w:pPr>
    </w:p>
    <w:bookmarkEnd w:id="12"/>
    <w:p w14:paraId="53D2DD6B" w14:textId="665FB4A5" w:rsidR="00E574A0" w:rsidRPr="002816E4" w:rsidRDefault="00832290" w:rsidP="008D5663">
      <w:pPr>
        <w:spacing w:after="0" w:line="480" w:lineRule="auto"/>
        <w:jc w:val="both"/>
        <w:rPr>
          <w:rFonts w:asciiTheme="majorBidi" w:hAnsiTheme="majorBidi" w:cstheme="majorBidi"/>
          <w:sz w:val="24"/>
          <w:szCs w:val="24"/>
          <w:lang w:val="en-GB"/>
        </w:rPr>
      </w:pPr>
      <w:r w:rsidRPr="002816E4">
        <w:rPr>
          <w:rFonts w:asciiTheme="majorBidi" w:hAnsiTheme="majorBidi" w:cstheme="majorBidi"/>
          <w:sz w:val="24"/>
          <w:szCs w:val="24"/>
          <w:lang w:val="en-GB"/>
        </w:rPr>
        <w:t>Home care environment</w:t>
      </w:r>
    </w:p>
    <w:p w14:paraId="3A32C1F8" w14:textId="77777777" w:rsidR="00EA2621" w:rsidRPr="002816E4" w:rsidRDefault="00EA2621" w:rsidP="008D5663">
      <w:pPr>
        <w:spacing w:after="0" w:line="480" w:lineRule="auto"/>
        <w:jc w:val="both"/>
        <w:rPr>
          <w:rFonts w:asciiTheme="majorBidi" w:hAnsiTheme="majorBidi" w:cstheme="majorBidi"/>
          <w:sz w:val="24"/>
          <w:szCs w:val="24"/>
          <w:lang w:val="en-GB"/>
        </w:rPr>
      </w:pPr>
    </w:p>
    <w:p w14:paraId="01C7FAFA" w14:textId="7A089428" w:rsidR="004102ED" w:rsidRPr="002816E4" w:rsidRDefault="00E574A0" w:rsidP="008D5663">
      <w:pPr>
        <w:spacing w:after="0" w:line="480" w:lineRule="auto"/>
        <w:jc w:val="both"/>
        <w:rPr>
          <w:rFonts w:asciiTheme="majorBidi" w:hAnsiTheme="majorBidi" w:cstheme="majorBidi"/>
          <w:sz w:val="24"/>
          <w:szCs w:val="24"/>
          <w:lang w:val="en-GB"/>
        </w:rPr>
      </w:pPr>
      <w:r w:rsidRPr="002816E4">
        <w:rPr>
          <w:rFonts w:asciiTheme="majorBidi" w:hAnsiTheme="majorBidi" w:cstheme="majorBidi"/>
          <w:sz w:val="24"/>
          <w:szCs w:val="24"/>
          <w:lang w:val="en-GB"/>
        </w:rPr>
        <w:t xml:space="preserve">Investigation in the home care environment was conducted in </w:t>
      </w:r>
      <w:r w:rsidR="005E75A7" w:rsidRPr="002816E4">
        <w:rPr>
          <w:rFonts w:asciiTheme="majorBidi" w:hAnsiTheme="majorBidi" w:cstheme="majorBidi"/>
          <w:sz w:val="24"/>
          <w:szCs w:val="24"/>
          <w:lang w:val="en-GB"/>
        </w:rPr>
        <w:t xml:space="preserve">an </w:t>
      </w:r>
      <w:r w:rsidR="00C72CEF" w:rsidRPr="002816E4">
        <w:rPr>
          <w:rFonts w:asciiTheme="majorBidi" w:hAnsiTheme="majorBidi" w:cstheme="majorBidi"/>
          <w:sz w:val="24"/>
          <w:szCs w:val="24"/>
          <w:lang w:val="en-GB"/>
        </w:rPr>
        <w:t>apartment</w:t>
      </w:r>
      <w:r w:rsidRPr="002816E4">
        <w:rPr>
          <w:rFonts w:asciiTheme="majorBidi" w:hAnsiTheme="majorBidi" w:cstheme="majorBidi"/>
          <w:sz w:val="24"/>
          <w:szCs w:val="24"/>
          <w:lang w:val="en-GB"/>
        </w:rPr>
        <w:t xml:space="preserve"> (approximately </w:t>
      </w:r>
      <w:r w:rsidR="00126CD5" w:rsidRPr="002816E4">
        <w:rPr>
          <w:rFonts w:asciiTheme="majorBidi" w:hAnsiTheme="majorBidi" w:cstheme="majorBidi"/>
          <w:sz w:val="24"/>
          <w:szCs w:val="24"/>
          <w:lang w:val="en-GB"/>
        </w:rPr>
        <w:t>2</w:t>
      </w:r>
      <w:r w:rsidRPr="002816E4">
        <w:rPr>
          <w:rFonts w:asciiTheme="majorBidi" w:hAnsiTheme="majorBidi" w:cstheme="majorBidi"/>
          <w:sz w:val="24"/>
          <w:szCs w:val="24"/>
          <w:lang w:val="en-GB"/>
        </w:rPr>
        <w:t>00 m</w:t>
      </w:r>
      <w:r w:rsidRPr="002816E4">
        <w:rPr>
          <w:rFonts w:asciiTheme="majorBidi" w:hAnsiTheme="majorBidi" w:cstheme="majorBidi"/>
          <w:sz w:val="24"/>
          <w:szCs w:val="24"/>
          <w:vertAlign w:val="superscript"/>
          <w:lang w:val="en-GB"/>
        </w:rPr>
        <w:t>3</w:t>
      </w:r>
      <w:r w:rsidRPr="002816E4">
        <w:rPr>
          <w:rFonts w:asciiTheme="majorBidi" w:hAnsiTheme="majorBidi" w:cstheme="majorBidi"/>
          <w:sz w:val="24"/>
          <w:szCs w:val="24"/>
          <w:lang w:val="en-GB"/>
        </w:rPr>
        <w:t>) with two</w:t>
      </w:r>
      <w:r w:rsidR="00724C63" w:rsidRPr="002816E4">
        <w:rPr>
          <w:rFonts w:asciiTheme="majorBidi" w:hAnsiTheme="majorBidi" w:cstheme="majorBidi"/>
          <w:sz w:val="24"/>
          <w:szCs w:val="24"/>
          <w:lang w:val="en-GB"/>
        </w:rPr>
        <w:t xml:space="preserve"> </w:t>
      </w:r>
      <w:r w:rsidRPr="002816E4">
        <w:rPr>
          <w:rFonts w:asciiTheme="majorBidi" w:hAnsiTheme="majorBidi" w:cstheme="majorBidi"/>
          <w:sz w:val="24"/>
          <w:szCs w:val="24"/>
          <w:lang w:val="en-GB"/>
        </w:rPr>
        <w:t xml:space="preserve">infected subjects with mild symptoms of COVID-19 including fever, coughing and sneezing. The SARS-CoV-2 infection was confirmed by </w:t>
      </w:r>
      <w:r w:rsidR="00964188" w:rsidRPr="002816E4">
        <w:rPr>
          <w:rFonts w:asciiTheme="majorBidi" w:hAnsiTheme="majorBidi" w:cstheme="majorBidi"/>
          <w:sz w:val="24"/>
          <w:szCs w:val="24"/>
          <w:lang w:val="en-GB"/>
        </w:rPr>
        <w:t>quan</w:t>
      </w:r>
      <w:r w:rsidR="00614D04" w:rsidRPr="002816E4">
        <w:rPr>
          <w:rFonts w:asciiTheme="majorBidi" w:hAnsiTheme="majorBidi" w:cstheme="majorBidi"/>
          <w:sz w:val="24"/>
          <w:szCs w:val="24"/>
          <w:lang w:val="en-GB"/>
        </w:rPr>
        <w:t xml:space="preserve">titative </w:t>
      </w:r>
      <w:r w:rsidR="002A770E" w:rsidRPr="002816E4">
        <w:rPr>
          <w:rFonts w:asciiTheme="majorBidi" w:hAnsiTheme="majorBidi" w:cstheme="majorBidi"/>
          <w:sz w:val="24"/>
          <w:szCs w:val="24"/>
          <w:lang w:val="en-GB"/>
        </w:rPr>
        <w:t>polymerase chain reaction (</w:t>
      </w:r>
      <w:r w:rsidR="00614D04" w:rsidRPr="002816E4">
        <w:rPr>
          <w:rFonts w:asciiTheme="majorBidi" w:hAnsiTheme="majorBidi" w:cstheme="majorBidi"/>
          <w:sz w:val="24"/>
          <w:szCs w:val="24"/>
          <w:lang w:val="en-GB"/>
        </w:rPr>
        <w:t>q</w:t>
      </w:r>
      <w:r w:rsidRPr="002816E4">
        <w:rPr>
          <w:rFonts w:asciiTheme="majorBidi" w:hAnsiTheme="majorBidi" w:cstheme="majorBidi"/>
          <w:sz w:val="24"/>
          <w:szCs w:val="24"/>
          <w:lang w:val="en-GB"/>
        </w:rPr>
        <w:t>PCR</w:t>
      </w:r>
      <w:r w:rsidR="002A770E" w:rsidRPr="002816E4">
        <w:rPr>
          <w:rFonts w:asciiTheme="majorBidi" w:hAnsiTheme="majorBidi" w:cstheme="majorBidi"/>
          <w:sz w:val="24"/>
          <w:szCs w:val="24"/>
          <w:lang w:val="en-GB"/>
        </w:rPr>
        <w:t>)</w:t>
      </w:r>
      <w:r w:rsidRPr="002816E4">
        <w:rPr>
          <w:rFonts w:asciiTheme="majorBidi" w:hAnsiTheme="majorBidi" w:cstheme="majorBidi"/>
          <w:sz w:val="24"/>
          <w:szCs w:val="24"/>
          <w:lang w:val="en-GB"/>
        </w:rPr>
        <w:t xml:space="preserve"> analysis from nasal swab. The </w:t>
      </w:r>
      <w:r w:rsidR="009D5463" w:rsidRPr="002816E4">
        <w:rPr>
          <w:rFonts w:asciiTheme="majorBidi" w:hAnsiTheme="majorBidi" w:cstheme="majorBidi"/>
          <w:sz w:val="24"/>
          <w:szCs w:val="24"/>
          <w:lang w:val="en-GB"/>
        </w:rPr>
        <w:t xml:space="preserve">48-h </w:t>
      </w:r>
      <w:r w:rsidRPr="002816E4">
        <w:rPr>
          <w:rFonts w:asciiTheme="majorBidi" w:hAnsiTheme="majorBidi" w:cstheme="majorBidi"/>
          <w:sz w:val="24"/>
          <w:szCs w:val="24"/>
          <w:lang w:val="en-GB"/>
        </w:rPr>
        <w:t>sampling of the airborne particles was conducted 5</w:t>
      </w:r>
      <w:r w:rsidR="00AE7C83" w:rsidRPr="002816E4">
        <w:rPr>
          <w:rFonts w:asciiTheme="majorBidi" w:eastAsia="CharisSIL" w:hAnsiTheme="majorBidi" w:cstheme="majorBidi"/>
          <w:sz w:val="24"/>
          <w:szCs w:val="24"/>
          <w:lang w:val="en-GB"/>
        </w:rPr>
        <w:t>–</w:t>
      </w:r>
      <w:r w:rsidRPr="002816E4">
        <w:rPr>
          <w:rFonts w:asciiTheme="majorBidi" w:hAnsiTheme="majorBidi" w:cstheme="majorBidi"/>
          <w:sz w:val="24"/>
          <w:szCs w:val="24"/>
          <w:lang w:val="en-GB"/>
        </w:rPr>
        <w:t xml:space="preserve">7 days after the first symptoms onset in March 2021. </w:t>
      </w:r>
      <w:r w:rsidR="00914757" w:rsidRPr="002816E4">
        <w:rPr>
          <w:rFonts w:asciiTheme="majorBidi" w:hAnsiTheme="majorBidi" w:cstheme="majorBidi"/>
          <w:sz w:val="24"/>
          <w:szCs w:val="24"/>
          <w:lang w:val="en-GB"/>
        </w:rPr>
        <w:t xml:space="preserve">The sampler was placed in the living room and </w:t>
      </w:r>
      <w:r w:rsidRPr="002816E4">
        <w:rPr>
          <w:rFonts w:asciiTheme="majorBidi" w:hAnsiTheme="majorBidi" w:cstheme="majorBidi"/>
          <w:sz w:val="24"/>
          <w:szCs w:val="24"/>
          <w:lang w:val="en-GB"/>
        </w:rPr>
        <w:t>both subjects carr</w:t>
      </w:r>
      <w:r w:rsidR="005B7CCB" w:rsidRPr="002816E4">
        <w:rPr>
          <w:rFonts w:asciiTheme="majorBidi" w:hAnsiTheme="majorBidi" w:cstheme="majorBidi"/>
          <w:sz w:val="24"/>
          <w:szCs w:val="24"/>
          <w:lang w:val="en-GB"/>
        </w:rPr>
        <w:t>ied</w:t>
      </w:r>
      <w:r w:rsidRPr="002816E4">
        <w:rPr>
          <w:rFonts w:asciiTheme="majorBidi" w:hAnsiTheme="majorBidi" w:cstheme="majorBidi"/>
          <w:sz w:val="24"/>
          <w:szCs w:val="24"/>
          <w:lang w:val="en-GB"/>
        </w:rPr>
        <w:t xml:space="preserve"> out their daily activities normally.</w:t>
      </w:r>
    </w:p>
    <w:p w14:paraId="1232A1DA" w14:textId="77777777" w:rsidR="00EA2621" w:rsidRPr="002816E4" w:rsidRDefault="00EA2621" w:rsidP="008D5663">
      <w:pPr>
        <w:spacing w:after="0" w:line="480" w:lineRule="auto"/>
        <w:jc w:val="both"/>
        <w:rPr>
          <w:rFonts w:asciiTheme="majorBidi" w:hAnsiTheme="majorBidi" w:cstheme="majorBidi"/>
          <w:sz w:val="24"/>
          <w:szCs w:val="24"/>
          <w:lang w:val="en-GB"/>
        </w:rPr>
      </w:pPr>
    </w:p>
    <w:p w14:paraId="2A970C62" w14:textId="4848214F" w:rsidR="00ED6C47" w:rsidRPr="002816E4" w:rsidRDefault="00ED6C47" w:rsidP="008D5663">
      <w:pPr>
        <w:spacing w:after="0" w:line="480" w:lineRule="auto"/>
        <w:jc w:val="both"/>
        <w:rPr>
          <w:rFonts w:asciiTheme="majorBidi" w:hAnsiTheme="majorBidi" w:cstheme="majorBidi"/>
          <w:sz w:val="24"/>
          <w:szCs w:val="24"/>
          <w:lang w:val="en-GB"/>
        </w:rPr>
      </w:pPr>
      <w:r w:rsidRPr="002816E4">
        <w:rPr>
          <w:rFonts w:asciiTheme="majorBidi" w:hAnsiTheme="majorBidi" w:cstheme="majorBidi"/>
          <w:sz w:val="24"/>
          <w:szCs w:val="24"/>
          <w:lang w:val="en-GB"/>
        </w:rPr>
        <w:t>Hospital</w:t>
      </w:r>
      <w:r w:rsidR="00B253E2" w:rsidRPr="002816E4">
        <w:rPr>
          <w:rFonts w:asciiTheme="majorBidi" w:hAnsiTheme="majorBidi" w:cstheme="majorBidi"/>
          <w:sz w:val="24"/>
          <w:szCs w:val="24"/>
          <w:lang w:val="en-GB"/>
        </w:rPr>
        <w:t xml:space="preserve"> environment </w:t>
      </w:r>
    </w:p>
    <w:p w14:paraId="02CB2949" w14:textId="77777777" w:rsidR="00EA2621" w:rsidRPr="002816E4" w:rsidRDefault="00EA2621" w:rsidP="008D5663">
      <w:pPr>
        <w:spacing w:after="0" w:line="480" w:lineRule="auto"/>
        <w:jc w:val="both"/>
        <w:rPr>
          <w:rFonts w:asciiTheme="majorBidi" w:hAnsiTheme="majorBidi" w:cstheme="majorBidi"/>
          <w:sz w:val="24"/>
          <w:szCs w:val="24"/>
          <w:lang w:val="en-GB"/>
        </w:rPr>
      </w:pPr>
    </w:p>
    <w:p w14:paraId="76DAFB4E" w14:textId="68D9AF60" w:rsidR="00EA2621" w:rsidRPr="002816E4" w:rsidRDefault="004102ED" w:rsidP="008D5663">
      <w:pPr>
        <w:spacing w:after="0" w:line="480" w:lineRule="auto"/>
        <w:jc w:val="both"/>
        <w:rPr>
          <w:rFonts w:asciiTheme="majorBidi" w:hAnsiTheme="majorBidi" w:cstheme="majorBidi"/>
          <w:sz w:val="24"/>
          <w:szCs w:val="24"/>
          <w:lang w:val="en-GB"/>
        </w:rPr>
      </w:pPr>
      <w:r w:rsidRPr="002816E4">
        <w:rPr>
          <w:rFonts w:asciiTheme="majorBidi" w:hAnsiTheme="majorBidi" w:cstheme="majorBidi"/>
          <w:sz w:val="24"/>
          <w:szCs w:val="24"/>
          <w:lang w:val="en-GB"/>
        </w:rPr>
        <w:t>Investigation in hospital environment was conducted in the</w:t>
      </w:r>
      <w:r w:rsidR="00046E2D" w:rsidRPr="002816E4">
        <w:rPr>
          <w:rFonts w:asciiTheme="majorBidi" w:hAnsiTheme="majorBidi" w:cstheme="majorBidi"/>
          <w:sz w:val="24"/>
          <w:szCs w:val="24"/>
          <w:lang w:val="en-GB"/>
        </w:rPr>
        <w:t xml:space="preserve"> </w:t>
      </w:r>
      <w:r w:rsidRPr="002816E4">
        <w:rPr>
          <w:rFonts w:asciiTheme="majorBidi" w:hAnsiTheme="majorBidi" w:cstheme="majorBidi"/>
          <w:sz w:val="24"/>
          <w:szCs w:val="24"/>
          <w:lang w:val="en-GB"/>
        </w:rPr>
        <w:t xml:space="preserve">University hospital </w:t>
      </w:r>
      <w:proofErr w:type="spellStart"/>
      <w:r w:rsidRPr="002816E4">
        <w:rPr>
          <w:rFonts w:asciiTheme="majorBidi" w:hAnsiTheme="majorBidi" w:cstheme="majorBidi"/>
          <w:sz w:val="24"/>
          <w:szCs w:val="24"/>
          <w:lang w:val="en-GB"/>
        </w:rPr>
        <w:t>Dubrava</w:t>
      </w:r>
      <w:proofErr w:type="spellEnd"/>
      <w:r w:rsidRPr="002816E4">
        <w:rPr>
          <w:rFonts w:asciiTheme="majorBidi" w:hAnsiTheme="majorBidi" w:cstheme="majorBidi"/>
          <w:sz w:val="24"/>
          <w:szCs w:val="24"/>
          <w:lang w:val="en-GB"/>
        </w:rPr>
        <w:t xml:space="preserve"> in Zagreb, Croatia. The University hospital </w:t>
      </w:r>
      <w:proofErr w:type="spellStart"/>
      <w:r w:rsidRPr="002816E4">
        <w:rPr>
          <w:rFonts w:asciiTheme="majorBidi" w:hAnsiTheme="majorBidi" w:cstheme="majorBidi"/>
          <w:sz w:val="24"/>
          <w:szCs w:val="24"/>
          <w:lang w:val="en-GB"/>
        </w:rPr>
        <w:t>Dubrava</w:t>
      </w:r>
      <w:proofErr w:type="spellEnd"/>
      <w:r w:rsidRPr="002816E4">
        <w:rPr>
          <w:rFonts w:asciiTheme="majorBidi" w:hAnsiTheme="majorBidi" w:cstheme="majorBidi"/>
          <w:sz w:val="24"/>
          <w:szCs w:val="24"/>
          <w:lang w:val="en-GB"/>
        </w:rPr>
        <w:t xml:space="preserve"> was one of the first hospitals which was focused on the treatment of severe symptom COVID-19 patients and it was chosen as a Primary respiratory – </w:t>
      </w:r>
      <w:r w:rsidRPr="002816E4">
        <w:rPr>
          <w:rFonts w:asciiTheme="majorBidi" w:hAnsiTheme="majorBidi" w:cstheme="majorBidi"/>
          <w:sz w:val="24"/>
          <w:szCs w:val="24"/>
          <w:lang w:val="en-GB"/>
        </w:rPr>
        <w:lastRenderedPageBreak/>
        <w:t xml:space="preserve">intensivist </w:t>
      </w:r>
      <w:r w:rsidR="00EF51B7" w:rsidRPr="002816E4">
        <w:rPr>
          <w:rFonts w:asciiTheme="majorBidi" w:hAnsiTheme="majorBidi" w:cstheme="majorBidi"/>
          <w:sz w:val="24"/>
          <w:szCs w:val="24"/>
          <w:lang w:val="en-GB"/>
        </w:rPr>
        <w:t>centre</w:t>
      </w:r>
      <w:r w:rsidRPr="002816E4">
        <w:rPr>
          <w:rFonts w:asciiTheme="majorBidi" w:hAnsiTheme="majorBidi" w:cstheme="majorBidi"/>
          <w:sz w:val="24"/>
          <w:szCs w:val="24"/>
          <w:lang w:val="en-GB"/>
        </w:rPr>
        <w:t xml:space="preserve"> (PRIC) for northwest of Croatia because of the high expertise of the intensivists, the equipment and the transport connections with other hospitals. Furthermore, significant organizational and infrastructural changes</w:t>
      </w:r>
      <w:r w:rsidR="00046E2D" w:rsidRPr="002816E4">
        <w:rPr>
          <w:rFonts w:asciiTheme="majorBidi" w:hAnsiTheme="majorBidi" w:cstheme="majorBidi"/>
          <w:sz w:val="24"/>
          <w:szCs w:val="24"/>
          <w:lang w:val="en-GB"/>
        </w:rPr>
        <w:t xml:space="preserve"> </w:t>
      </w:r>
      <w:r w:rsidRPr="002816E4">
        <w:rPr>
          <w:rFonts w:asciiTheme="majorBidi" w:hAnsiTheme="majorBidi" w:cstheme="majorBidi"/>
          <w:sz w:val="24"/>
          <w:szCs w:val="24"/>
          <w:lang w:val="en-GB"/>
        </w:rPr>
        <w:t>have been made within the hospital</w:t>
      </w:r>
      <w:r w:rsidR="00156D01" w:rsidRPr="002816E4">
        <w:rPr>
          <w:rFonts w:asciiTheme="majorBidi" w:hAnsiTheme="majorBidi" w:cstheme="majorBidi"/>
          <w:sz w:val="24"/>
          <w:szCs w:val="24"/>
          <w:lang w:val="en-GB"/>
        </w:rPr>
        <w:t>,</w:t>
      </w:r>
      <w:r w:rsidRPr="002816E4">
        <w:rPr>
          <w:rFonts w:asciiTheme="majorBidi" w:hAnsiTheme="majorBidi" w:cstheme="majorBidi"/>
          <w:sz w:val="24"/>
          <w:szCs w:val="24"/>
          <w:lang w:val="en-GB"/>
        </w:rPr>
        <w:t xml:space="preserve"> </w:t>
      </w:r>
      <w:r w:rsidR="00156D01" w:rsidRPr="002816E4">
        <w:rPr>
          <w:rFonts w:asciiTheme="majorBidi" w:hAnsiTheme="majorBidi" w:cstheme="majorBidi"/>
          <w:sz w:val="24"/>
          <w:szCs w:val="24"/>
          <w:lang w:val="en-GB"/>
        </w:rPr>
        <w:t xml:space="preserve">such as formation of 2 hospital wards specialized </w:t>
      </w:r>
      <w:r w:rsidR="005A02B8" w:rsidRPr="002816E4">
        <w:rPr>
          <w:rFonts w:asciiTheme="majorBidi" w:hAnsiTheme="majorBidi" w:cstheme="majorBidi"/>
          <w:sz w:val="24"/>
          <w:szCs w:val="24"/>
          <w:lang w:val="en-GB"/>
        </w:rPr>
        <w:t>in the treatment of</w:t>
      </w:r>
      <w:r w:rsidR="00156D01" w:rsidRPr="002816E4">
        <w:rPr>
          <w:rFonts w:asciiTheme="majorBidi" w:hAnsiTheme="majorBidi" w:cstheme="majorBidi"/>
          <w:sz w:val="24"/>
          <w:szCs w:val="24"/>
          <w:lang w:val="en-GB"/>
        </w:rPr>
        <w:t xml:space="preserve"> COVID-19 patients</w:t>
      </w:r>
      <w:r w:rsidR="00C3469C" w:rsidRPr="002816E4">
        <w:rPr>
          <w:rFonts w:asciiTheme="majorBidi" w:hAnsiTheme="majorBidi" w:cstheme="majorBidi"/>
          <w:sz w:val="24"/>
          <w:szCs w:val="24"/>
          <w:lang w:val="en-GB"/>
        </w:rPr>
        <w:t>:</w:t>
      </w:r>
      <w:r w:rsidR="00156D01" w:rsidRPr="002816E4">
        <w:rPr>
          <w:rFonts w:asciiTheme="majorBidi" w:hAnsiTheme="majorBidi" w:cstheme="majorBidi"/>
          <w:sz w:val="24"/>
          <w:szCs w:val="24"/>
          <w:lang w:val="en-GB"/>
        </w:rPr>
        <w:t xml:space="preserve"> </w:t>
      </w:r>
      <w:r w:rsidR="00B3717D" w:rsidRPr="002816E4">
        <w:rPr>
          <w:rFonts w:asciiTheme="majorBidi" w:hAnsiTheme="majorBidi" w:cstheme="majorBidi"/>
          <w:sz w:val="24"/>
          <w:szCs w:val="24"/>
          <w:lang w:val="en-GB"/>
        </w:rPr>
        <w:t>COVID-19 intensive care unit (ICU)</w:t>
      </w:r>
      <w:r w:rsidR="00156D01" w:rsidRPr="002816E4">
        <w:rPr>
          <w:rFonts w:asciiTheme="majorBidi" w:hAnsiTheme="majorBidi" w:cstheme="majorBidi"/>
          <w:sz w:val="24"/>
          <w:szCs w:val="24"/>
          <w:lang w:val="en-GB"/>
        </w:rPr>
        <w:t xml:space="preserve"> and respiratory centre (RC), </w:t>
      </w:r>
      <w:r w:rsidRPr="002816E4">
        <w:rPr>
          <w:rFonts w:asciiTheme="majorBidi" w:hAnsiTheme="majorBidi" w:cstheme="majorBidi"/>
          <w:sz w:val="24"/>
          <w:szCs w:val="24"/>
          <w:lang w:val="en-GB"/>
        </w:rPr>
        <w:t>in order to provide a top-quality health care for COVID-19 patients while limiting the transmission of this extremely contagious disease during the pandemic outbreak. The air exchange rate (AER) of the PRIC hospital was 1.6</w:t>
      </w:r>
      <w:r w:rsidR="00EA2621" w:rsidRPr="002816E4">
        <w:rPr>
          <w:rFonts w:asciiTheme="majorBidi" w:eastAsia="CharisSIL" w:hAnsiTheme="majorBidi" w:cstheme="majorBidi"/>
          <w:sz w:val="24"/>
          <w:szCs w:val="24"/>
          <w:lang w:val="en-GB"/>
        </w:rPr>
        <w:t>–</w:t>
      </w:r>
      <w:r w:rsidRPr="002816E4">
        <w:rPr>
          <w:rFonts w:asciiTheme="majorBidi" w:hAnsiTheme="majorBidi" w:cstheme="majorBidi"/>
          <w:sz w:val="24"/>
          <w:szCs w:val="24"/>
          <w:lang w:val="en-GB"/>
        </w:rPr>
        <w:t>2 h</w:t>
      </w:r>
      <w:r w:rsidRPr="002816E4">
        <w:rPr>
          <w:rFonts w:asciiTheme="majorBidi" w:hAnsiTheme="majorBidi" w:cstheme="majorBidi"/>
          <w:sz w:val="24"/>
          <w:szCs w:val="24"/>
          <w:vertAlign w:val="superscript"/>
          <w:lang w:val="en-GB"/>
        </w:rPr>
        <w:t>-1</w:t>
      </w:r>
      <w:r w:rsidR="002F5AC2" w:rsidRPr="002816E4">
        <w:rPr>
          <w:rFonts w:asciiTheme="majorBidi" w:hAnsiTheme="majorBidi" w:cstheme="majorBidi"/>
          <w:sz w:val="24"/>
          <w:szCs w:val="24"/>
          <w:vertAlign w:val="superscript"/>
          <w:lang w:val="en-GB"/>
        </w:rPr>
        <w:t xml:space="preserve"> </w:t>
      </w:r>
      <w:r w:rsidR="002F5AC2" w:rsidRPr="002816E4">
        <w:rPr>
          <w:rFonts w:ascii="Times New Roman" w:hAnsi="Times New Roman" w:cs="Times New Roman"/>
          <w:sz w:val="24"/>
          <w:szCs w:val="24"/>
          <w:shd w:val="clear" w:color="auto" w:fill="FFFFFB"/>
        </w:rPr>
        <w:t>as a part of HVAC settings</w:t>
      </w:r>
      <w:r w:rsidRPr="002816E4">
        <w:rPr>
          <w:rFonts w:asciiTheme="majorBidi" w:hAnsiTheme="majorBidi" w:cstheme="majorBidi"/>
          <w:sz w:val="24"/>
          <w:szCs w:val="24"/>
          <w:lang w:val="en-GB"/>
        </w:rPr>
        <w:t>. Hospital policy during the sampling period included: restricted visitation and FFP2/3 masking and wearing protective equipment (gloves, specialized suites) for all hospital staff. Hospital room floors were disinfected on a daily basis</w:t>
      </w:r>
      <w:r w:rsidR="00EA2621" w:rsidRPr="002816E4">
        <w:rPr>
          <w:rFonts w:asciiTheme="majorBidi" w:hAnsiTheme="majorBidi" w:cstheme="majorBidi"/>
          <w:sz w:val="24"/>
          <w:szCs w:val="24"/>
          <w:lang w:val="en-GB"/>
        </w:rPr>
        <w:t xml:space="preserve">. From September 2021 to January 2022, </w:t>
      </w:r>
      <w:r w:rsidRPr="002816E4">
        <w:rPr>
          <w:rFonts w:asciiTheme="majorBidi" w:hAnsiTheme="majorBidi" w:cstheme="majorBidi"/>
          <w:sz w:val="24"/>
          <w:szCs w:val="24"/>
          <w:lang w:val="en-GB"/>
        </w:rPr>
        <w:t xml:space="preserve">investigation was conducted at </w:t>
      </w:r>
      <w:r w:rsidR="00724C63" w:rsidRPr="002816E4">
        <w:rPr>
          <w:rFonts w:asciiTheme="majorBidi" w:hAnsiTheme="majorBidi" w:cstheme="majorBidi"/>
          <w:sz w:val="24"/>
          <w:szCs w:val="24"/>
          <w:lang w:val="en-GB"/>
        </w:rPr>
        <w:t>three</w:t>
      </w:r>
      <w:r w:rsidRPr="002816E4">
        <w:rPr>
          <w:rFonts w:asciiTheme="majorBidi" w:hAnsiTheme="majorBidi" w:cstheme="majorBidi"/>
          <w:sz w:val="24"/>
          <w:szCs w:val="24"/>
          <w:lang w:val="en-GB"/>
        </w:rPr>
        <w:t xml:space="preserve"> different sampling sites</w:t>
      </w:r>
      <w:r w:rsidR="00EA2621" w:rsidRPr="002816E4">
        <w:rPr>
          <w:rFonts w:asciiTheme="majorBidi" w:hAnsiTheme="majorBidi" w:cstheme="majorBidi"/>
          <w:sz w:val="24"/>
          <w:szCs w:val="24"/>
          <w:lang w:val="en-GB"/>
        </w:rPr>
        <w:t xml:space="preserve"> within the hospital</w:t>
      </w:r>
      <w:r w:rsidRPr="002816E4">
        <w:rPr>
          <w:rFonts w:asciiTheme="majorBidi" w:hAnsiTheme="majorBidi" w:cstheme="majorBidi"/>
          <w:sz w:val="24"/>
          <w:szCs w:val="24"/>
          <w:lang w:val="en-GB"/>
        </w:rPr>
        <w:t xml:space="preserve">: </w:t>
      </w:r>
      <w:r w:rsidR="00265CBE" w:rsidRPr="002816E4">
        <w:rPr>
          <w:rFonts w:asciiTheme="majorBidi" w:hAnsiTheme="majorBidi" w:cstheme="majorBidi"/>
          <w:sz w:val="24"/>
          <w:szCs w:val="24"/>
          <w:lang w:val="en-GB"/>
        </w:rPr>
        <w:t>patient room in</w:t>
      </w:r>
      <w:r w:rsidR="00B3717D" w:rsidRPr="002816E4">
        <w:rPr>
          <w:rFonts w:asciiTheme="majorBidi" w:hAnsiTheme="majorBidi" w:cstheme="majorBidi"/>
          <w:sz w:val="24"/>
          <w:szCs w:val="24"/>
          <w:lang w:val="en-GB"/>
        </w:rPr>
        <w:t xml:space="preserve"> ICU</w:t>
      </w:r>
      <w:r w:rsidR="00724C63" w:rsidRPr="002816E4">
        <w:rPr>
          <w:rFonts w:asciiTheme="majorBidi" w:hAnsiTheme="majorBidi" w:cstheme="majorBidi"/>
          <w:sz w:val="24"/>
          <w:szCs w:val="24"/>
          <w:lang w:val="en-GB"/>
        </w:rPr>
        <w:t xml:space="preserve"> (ICUR</w:t>
      </w:r>
      <w:r w:rsidR="00B3717D" w:rsidRPr="002816E4">
        <w:rPr>
          <w:rFonts w:asciiTheme="majorBidi" w:hAnsiTheme="majorBidi" w:cstheme="majorBidi"/>
          <w:sz w:val="24"/>
          <w:szCs w:val="24"/>
          <w:lang w:val="en-GB"/>
        </w:rPr>
        <w:t>)</w:t>
      </w:r>
      <w:r w:rsidRPr="002816E4">
        <w:rPr>
          <w:rFonts w:asciiTheme="majorBidi" w:hAnsiTheme="majorBidi" w:cstheme="majorBidi"/>
          <w:sz w:val="24"/>
          <w:szCs w:val="24"/>
          <w:lang w:val="en-GB"/>
        </w:rPr>
        <w:t xml:space="preserve">, </w:t>
      </w:r>
      <w:r w:rsidR="00971E5E" w:rsidRPr="002816E4">
        <w:rPr>
          <w:rFonts w:asciiTheme="majorBidi" w:hAnsiTheme="majorBidi" w:cstheme="majorBidi"/>
          <w:sz w:val="24"/>
          <w:szCs w:val="24"/>
          <w:lang w:val="en-GB"/>
        </w:rPr>
        <w:t>patient room</w:t>
      </w:r>
      <w:r w:rsidRPr="002816E4">
        <w:rPr>
          <w:rFonts w:asciiTheme="majorBidi" w:hAnsiTheme="majorBidi" w:cstheme="majorBidi"/>
          <w:sz w:val="24"/>
          <w:szCs w:val="24"/>
          <w:lang w:val="en-GB"/>
        </w:rPr>
        <w:t xml:space="preserve"> </w:t>
      </w:r>
      <w:r w:rsidRPr="009F1984">
        <w:rPr>
          <w:rFonts w:ascii="Times New Roman" w:hAnsi="Times New Roman" w:cs="Times New Roman"/>
          <w:sz w:val="24"/>
          <w:szCs w:val="24"/>
          <w:lang w:val="en-GB"/>
        </w:rPr>
        <w:t>(</w:t>
      </w:r>
      <w:r w:rsidR="00580DE5" w:rsidRPr="009F1984">
        <w:rPr>
          <w:rFonts w:ascii="Times New Roman" w:hAnsi="Times New Roman" w:cs="Times New Roman"/>
          <w:sz w:val="24"/>
          <w:szCs w:val="24"/>
          <w:lang w:val="en-GB"/>
        </w:rPr>
        <w:t>RC</w:t>
      </w:r>
      <w:r w:rsidR="007C45B2" w:rsidRPr="002816E4">
        <w:rPr>
          <w:rFonts w:asciiTheme="majorBidi" w:hAnsiTheme="majorBidi" w:cstheme="majorBidi"/>
          <w:sz w:val="24"/>
          <w:szCs w:val="24"/>
          <w:lang w:val="en-GB"/>
        </w:rPr>
        <w:t>R</w:t>
      </w:r>
      <w:r w:rsidRPr="002816E4">
        <w:rPr>
          <w:rFonts w:asciiTheme="majorBidi" w:hAnsiTheme="majorBidi" w:cstheme="majorBidi"/>
          <w:sz w:val="24"/>
          <w:szCs w:val="24"/>
          <w:lang w:val="en-GB"/>
        </w:rPr>
        <w:t xml:space="preserve">) and medical staff workstation (MSW) in the </w:t>
      </w:r>
      <w:r w:rsidR="00C72CEF" w:rsidRPr="002816E4">
        <w:rPr>
          <w:rFonts w:asciiTheme="majorBidi" w:hAnsiTheme="majorBidi" w:cstheme="majorBidi"/>
          <w:sz w:val="24"/>
          <w:szCs w:val="24"/>
          <w:lang w:val="en-GB"/>
        </w:rPr>
        <w:t>RC</w:t>
      </w:r>
      <w:r w:rsidR="00971E5E" w:rsidRPr="009F1984">
        <w:rPr>
          <w:rStyle w:val="CommentReference"/>
          <w:lang w:val="en-GB"/>
        </w:rPr>
        <w:t>.</w:t>
      </w:r>
      <w:r w:rsidRPr="002816E4">
        <w:rPr>
          <w:rFonts w:asciiTheme="majorBidi" w:hAnsiTheme="majorBidi" w:cstheme="majorBidi"/>
          <w:sz w:val="24"/>
          <w:szCs w:val="24"/>
          <w:lang w:val="en-GB"/>
        </w:rPr>
        <w:t xml:space="preserve"> </w:t>
      </w:r>
    </w:p>
    <w:p w14:paraId="15C25B58" w14:textId="500F8A07" w:rsidR="004102ED" w:rsidRPr="002816E4" w:rsidRDefault="00580DE5" w:rsidP="008D5663">
      <w:pPr>
        <w:spacing w:after="0" w:line="480" w:lineRule="auto"/>
        <w:jc w:val="both"/>
        <w:rPr>
          <w:rFonts w:asciiTheme="majorBidi" w:hAnsiTheme="majorBidi" w:cstheme="majorBidi"/>
          <w:sz w:val="24"/>
          <w:szCs w:val="24"/>
          <w:lang w:val="en-GB"/>
        </w:rPr>
      </w:pPr>
      <w:r w:rsidRPr="002816E4">
        <w:rPr>
          <w:rFonts w:asciiTheme="majorBidi" w:hAnsiTheme="majorBidi" w:cstheme="majorBidi"/>
          <w:sz w:val="24"/>
          <w:szCs w:val="24"/>
          <w:lang w:val="en-GB"/>
        </w:rPr>
        <w:tab/>
      </w:r>
      <w:r w:rsidR="004102ED" w:rsidRPr="002816E4">
        <w:rPr>
          <w:rFonts w:asciiTheme="majorBidi" w:hAnsiTheme="majorBidi" w:cstheme="majorBidi"/>
          <w:sz w:val="24"/>
          <w:szCs w:val="24"/>
          <w:lang w:val="en-GB"/>
        </w:rPr>
        <w:t>Sampling in the ICU</w:t>
      </w:r>
      <w:r w:rsidR="00724C63" w:rsidRPr="002816E4">
        <w:rPr>
          <w:rFonts w:asciiTheme="majorBidi" w:hAnsiTheme="majorBidi" w:cstheme="majorBidi"/>
          <w:sz w:val="24"/>
          <w:szCs w:val="24"/>
          <w:lang w:val="en-GB"/>
        </w:rPr>
        <w:t>R</w:t>
      </w:r>
      <w:r w:rsidR="004102ED" w:rsidRPr="002816E4">
        <w:rPr>
          <w:rFonts w:asciiTheme="majorBidi" w:hAnsiTheme="majorBidi" w:cstheme="majorBidi"/>
          <w:sz w:val="24"/>
          <w:szCs w:val="24"/>
          <w:lang w:val="en-GB"/>
        </w:rPr>
        <w:t xml:space="preserve"> was conducted in a room (34 m</w:t>
      </w:r>
      <w:r w:rsidR="004102ED" w:rsidRPr="002816E4">
        <w:rPr>
          <w:rFonts w:asciiTheme="majorBidi" w:hAnsiTheme="majorBidi" w:cstheme="majorBidi"/>
          <w:sz w:val="24"/>
          <w:szCs w:val="24"/>
          <w:vertAlign w:val="superscript"/>
          <w:lang w:val="en-GB"/>
        </w:rPr>
        <w:t>3</w:t>
      </w:r>
      <w:r w:rsidR="004102ED" w:rsidRPr="002816E4">
        <w:rPr>
          <w:rFonts w:asciiTheme="majorBidi" w:hAnsiTheme="majorBidi" w:cstheme="majorBidi"/>
          <w:sz w:val="24"/>
          <w:szCs w:val="24"/>
          <w:lang w:val="en-GB"/>
        </w:rPr>
        <w:t xml:space="preserve"> in size) with 2 patients in terminal stage of COVID-19 or suffering from general organ </w:t>
      </w:r>
      <w:r w:rsidR="00C72CEF" w:rsidRPr="002816E4">
        <w:rPr>
          <w:rFonts w:asciiTheme="majorBidi" w:hAnsiTheme="majorBidi" w:cstheme="majorBidi"/>
          <w:sz w:val="24"/>
          <w:szCs w:val="24"/>
          <w:lang w:val="en-GB"/>
        </w:rPr>
        <w:t>failure</w:t>
      </w:r>
      <w:r w:rsidR="00094F86" w:rsidRPr="002816E4">
        <w:rPr>
          <w:rFonts w:asciiTheme="majorBidi" w:hAnsiTheme="majorBidi" w:cstheme="majorBidi"/>
          <w:sz w:val="24"/>
          <w:szCs w:val="24"/>
          <w:lang w:val="en-GB"/>
        </w:rPr>
        <w:t xml:space="preserve">, including </w:t>
      </w:r>
      <w:r w:rsidR="00CF7E63" w:rsidRPr="002816E4">
        <w:rPr>
          <w:rFonts w:asciiTheme="majorBidi" w:hAnsiTheme="majorBidi" w:cstheme="majorBidi"/>
          <w:sz w:val="24"/>
          <w:szCs w:val="24"/>
          <w:lang w:val="en-GB"/>
        </w:rPr>
        <w:t>respiratory</w:t>
      </w:r>
      <w:r w:rsidR="008D0158" w:rsidRPr="002816E4">
        <w:rPr>
          <w:rFonts w:asciiTheme="majorBidi" w:hAnsiTheme="majorBidi" w:cstheme="majorBidi"/>
          <w:sz w:val="24"/>
          <w:szCs w:val="24"/>
          <w:lang w:val="en-GB"/>
        </w:rPr>
        <w:t xml:space="preserve"> failure </w:t>
      </w:r>
      <w:r w:rsidR="00094F86" w:rsidRPr="002816E4">
        <w:rPr>
          <w:rFonts w:asciiTheme="majorBidi" w:hAnsiTheme="majorBidi" w:cstheme="majorBidi"/>
          <w:sz w:val="24"/>
          <w:szCs w:val="24"/>
          <w:lang w:val="en-GB"/>
        </w:rPr>
        <w:t xml:space="preserve">what </w:t>
      </w:r>
      <w:r w:rsidR="008D0158" w:rsidRPr="002816E4">
        <w:rPr>
          <w:rFonts w:asciiTheme="majorBidi" w:hAnsiTheme="majorBidi" w:cstheme="majorBidi"/>
          <w:sz w:val="24"/>
          <w:szCs w:val="24"/>
          <w:lang w:val="en-GB"/>
        </w:rPr>
        <w:t xml:space="preserve">requires invasive </w:t>
      </w:r>
      <w:r w:rsidR="00094F86" w:rsidRPr="002816E4">
        <w:rPr>
          <w:rFonts w:asciiTheme="majorBidi" w:hAnsiTheme="majorBidi" w:cstheme="majorBidi"/>
          <w:sz w:val="24"/>
          <w:szCs w:val="24"/>
          <w:lang w:val="en-GB"/>
        </w:rPr>
        <w:t xml:space="preserve">(IV) </w:t>
      </w:r>
      <w:r w:rsidR="008D0158" w:rsidRPr="002816E4">
        <w:rPr>
          <w:rFonts w:asciiTheme="majorBidi" w:hAnsiTheme="majorBidi" w:cstheme="majorBidi"/>
          <w:sz w:val="24"/>
          <w:szCs w:val="24"/>
          <w:lang w:val="en-GB"/>
        </w:rPr>
        <w:t xml:space="preserve">or non-invasive </w:t>
      </w:r>
      <w:r w:rsidR="00094F86" w:rsidRPr="002816E4">
        <w:rPr>
          <w:rFonts w:asciiTheme="majorBidi" w:hAnsiTheme="majorBidi" w:cstheme="majorBidi"/>
          <w:sz w:val="24"/>
          <w:szCs w:val="24"/>
          <w:lang w:val="en-GB"/>
        </w:rPr>
        <w:t xml:space="preserve">(NIV) </w:t>
      </w:r>
      <w:r w:rsidR="008D0158" w:rsidRPr="002816E4">
        <w:rPr>
          <w:rFonts w:asciiTheme="majorBidi" w:hAnsiTheme="majorBidi" w:cstheme="majorBidi"/>
          <w:sz w:val="24"/>
          <w:szCs w:val="24"/>
          <w:lang w:val="en-GB"/>
        </w:rPr>
        <w:t>positive pressure ventilation</w:t>
      </w:r>
      <w:r w:rsidR="00094F86" w:rsidRPr="002816E4">
        <w:rPr>
          <w:rFonts w:asciiTheme="majorBidi" w:hAnsiTheme="majorBidi" w:cstheme="majorBidi"/>
          <w:sz w:val="24"/>
          <w:szCs w:val="24"/>
          <w:lang w:val="en-GB"/>
        </w:rPr>
        <w:t xml:space="preserve">. </w:t>
      </w:r>
      <w:r w:rsidR="004102ED" w:rsidRPr="002816E4">
        <w:rPr>
          <w:rFonts w:asciiTheme="majorBidi" w:hAnsiTheme="majorBidi" w:cstheme="majorBidi"/>
          <w:sz w:val="24"/>
          <w:szCs w:val="24"/>
          <w:lang w:val="en-GB"/>
        </w:rPr>
        <w:t xml:space="preserve">Patients were not able to </w:t>
      </w:r>
      <w:r w:rsidR="00C72CEF" w:rsidRPr="002816E4">
        <w:rPr>
          <w:rFonts w:asciiTheme="majorBidi" w:hAnsiTheme="majorBidi" w:cstheme="majorBidi"/>
          <w:sz w:val="24"/>
          <w:szCs w:val="24"/>
          <w:lang w:val="en-GB"/>
        </w:rPr>
        <w:t>perform</w:t>
      </w:r>
      <w:r w:rsidR="004102ED" w:rsidRPr="002816E4">
        <w:rPr>
          <w:rFonts w:asciiTheme="majorBidi" w:hAnsiTheme="majorBidi" w:cstheme="majorBidi"/>
          <w:sz w:val="24"/>
          <w:szCs w:val="24"/>
          <w:lang w:val="en-GB"/>
        </w:rPr>
        <w:t xml:space="preserve"> any speaking activities.</w:t>
      </w:r>
    </w:p>
    <w:p w14:paraId="27E797D0" w14:textId="732CE745" w:rsidR="004102ED" w:rsidRPr="002816E4" w:rsidRDefault="00580DE5" w:rsidP="008D5663">
      <w:pPr>
        <w:spacing w:after="0" w:line="480" w:lineRule="auto"/>
        <w:jc w:val="both"/>
        <w:rPr>
          <w:rFonts w:asciiTheme="majorBidi" w:hAnsiTheme="majorBidi" w:cstheme="majorBidi"/>
          <w:sz w:val="24"/>
          <w:szCs w:val="24"/>
          <w:lang w:val="en-GB"/>
        </w:rPr>
      </w:pPr>
      <w:r w:rsidRPr="002816E4">
        <w:rPr>
          <w:rFonts w:asciiTheme="majorBidi" w:hAnsiTheme="majorBidi" w:cstheme="majorBidi"/>
          <w:sz w:val="24"/>
          <w:szCs w:val="24"/>
          <w:lang w:val="en-GB"/>
        </w:rPr>
        <w:tab/>
      </w:r>
      <w:r w:rsidR="004102ED" w:rsidRPr="002816E4">
        <w:rPr>
          <w:rFonts w:asciiTheme="majorBidi" w:hAnsiTheme="majorBidi" w:cstheme="majorBidi"/>
          <w:sz w:val="24"/>
          <w:szCs w:val="24"/>
          <w:lang w:val="en-GB"/>
        </w:rPr>
        <w:t xml:space="preserve">Respiratory centre is used for </w:t>
      </w:r>
      <w:r w:rsidR="00C72CEF" w:rsidRPr="002816E4">
        <w:rPr>
          <w:rFonts w:asciiTheme="majorBidi" w:hAnsiTheme="majorBidi" w:cstheme="majorBidi"/>
          <w:sz w:val="24"/>
          <w:szCs w:val="24"/>
          <w:lang w:val="en-GB"/>
        </w:rPr>
        <w:t>treatment</w:t>
      </w:r>
      <w:r w:rsidR="004102ED" w:rsidRPr="002816E4">
        <w:rPr>
          <w:rFonts w:asciiTheme="majorBidi" w:hAnsiTheme="majorBidi" w:cstheme="majorBidi"/>
          <w:sz w:val="24"/>
          <w:szCs w:val="24"/>
          <w:lang w:val="en-GB"/>
        </w:rPr>
        <w:t xml:space="preserve"> of the </w:t>
      </w:r>
      <w:r w:rsidR="0039332C" w:rsidRPr="002816E4">
        <w:rPr>
          <w:rFonts w:asciiTheme="majorBidi" w:hAnsiTheme="majorBidi" w:cstheme="majorBidi"/>
          <w:sz w:val="24"/>
          <w:szCs w:val="24"/>
          <w:lang w:val="en-GB"/>
        </w:rPr>
        <w:t xml:space="preserve">COVID-19 </w:t>
      </w:r>
      <w:r w:rsidR="004102ED" w:rsidRPr="002816E4">
        <w:rPr>
          <w:rFonts w:asciiTheme="majorBidi" w:hAnsiTheme="majorBidi" w:cstheme="majorBidi"/>
          <w:sz w:val="24"/>
          <w:szCs w:val="24"/>
          <w:lang w:val="en-GB"/>
        </w:rPr>
        <w:t>patient with mild</w:t>
      </w:r>
      <w:r w:rsidR="0039332C" w:rsidRPr="002816E4">
        <w:rPr>
          <w:rFonts w:asciiTheme="majorBidi" w:hAnsiTheme="majorBidi" w:cstheme="majorBidi"/>
          <w:sz w:val="24"/>
          <w:szCs w:val="24"/>
          <w:lang w:val="en-GB"/>
        </w:rPr>
        <w:t xml:space="preserve"> to </w:t>
      </w:r>
      <w:r w:rsidR="004102ED" w:rsidRPr="002816E4">
        <w:rPr>
          <w:rFonts w:asciiTheme="majorBidi" w:hAnsiTheme="majorBidi" w:cstheme="majorBidi"/>
          <w:sz w:val="24"/>
          <w:szCs w:val="24"/>
          <w:lang w:val="en-GB"/>
        </w:rPr>
        <w:t xml:space="preserve">severe </w:t>
      </w:r>
      <w:r w:rsidR="00C72CEF" w:rsidRPr="002816E4">
        <w:rPr>
          <w:rFonts w:asciiTheme="majorBidi" w:hAnsiTheme="majorBidi" w:cstheme="majorBidi"/>
          <w:sz w:val="24"/>
          <w:szCs w:val="24"/>
          <w:lang w:val="en-GB"/>
        </w:rPr>
        <w:t>symptoms</w:t>
      </w:r>
      <w:r w:rsidR="004102ED" w:rsidRPr="002816E4">
        <w:rPr>
          <w:rFonts w:asciiTheme="majorBidi" w:hAnsiTheme="majorBidi" w:cstheme="majorBidi"/>
          <w:sz w:val="24"/>
          <w:szCs w:val="24"/>
          <w:lang w:val="en-GB"/>
        </w:rPr>
        <w:t>. The sampling</w:t>
      </w:r>
      <w:r w:rsidR="0039332C" w:rsidRPr="002816E4">
        <w:rPr>
          <w:rFonts w:asciiTheme="majorBidi" w:hAnsiTheme="majorBidi" w:cstheme="majorBidi"/>
          <w:sz w:val="24"/>
          <w:szCs w:val="24"/>
          <w:lang w:val="en-GB"/>
        </w:rPr>
        <w:t>s</w:t>
      </w:r>
      <w:r w:rsidR="004102ED" w:rsidRPr="002816E4">
        <w:rPr>
          <w:rFonts w:asciiTheme="majorBidi" w:hAnsiTheme="majorBidi" w:cstheme="majorBidi"/>
          <w:sz w:val="24"/>
          <w:szCs w:val="24"/>
          <w:lang w:val="en-GB"/>
        </w:rPr>
        <w:t xml:space="preserve"> in RC w</w:t>
      </w:r>
      <w:r w:rsidR="0039332C" w:rsidRPr="002816E4">
        <w:rPr>
          <w:rFonts w:asciiTheme="majorBidi" w:hAnsiTheme="majorBidi" w:cstheme="majorBidi"/>
          <w:sz w:val="24"/>
          <w:szCs w:val="24"/>
          <w:lang w:val="en-GB"/>
        </w:rPr>
        <w:t>ere</w:t>
      </w:r>
      <w:r w:rsidR="004102ED" w:rsidRPr="002816E4">
        <w:rPr>
          <w:rFonts w:asciiTheme="majorBidi" w:hAnsiTheme="majorBidi" w:cstheme="majorBidi"/>
          <w:sz w:val="24"/>
          <w:szCs w:val="24"/>
          <w:lang w:val="en-GB"/>
        </w:rPr>
        <w:t xml:space="preserve"> conducted at two different sites: in the room (43 m</w:t>
      </w:r>
      <w:r w:rsidR="004102ED" w:rsidRPr="002816E4">
        <w:rPr>
          <w:rFonts w:asciiTheme="majorBidi" w:hAnsiTheme="majorBidi" w:cstheme="majorBidi"/>
          <w:sz w:val="24"/>
          <w:szCs w:val="24"/>
          <w:vertAlign w:val="superscript"/>
          <w:lang w:val="en-GB"/>
        </w:rPr>
        <w:t>3</w:t>
      </w:r>
      <w:r w:rsidR="004102ED" w:rsidRPr="002816E4">
        <w:rPr>
          <w:rFonts w:asciiTheme="majorBidi" w:hAnsiTheme="majorBidi" w:cstheme="majorBidi"/>
          <w:sz w:val="24"/>
          <w:szCs w:val="24"/>
          <w:lang w:val="en-GB"/>
        </w:rPr>
        <w:t xml:space="preserve"> in size) with 2 patients (unless stated otherwise) </w:t>
      </w:r>
      <w:r w:rsidR="00971E5E" w:rsidRPr="002816E4">
        <w:rPr>
          <w:rFonts w:asciiTheme="majorBidi" w:hAnsiTheme="majorBidi" w:cstheme="majorBidi"/>
          <w:sz w:val="24"/>
          <w:szCs w:val="24"/>
          <w:lang w:val="en-GB"/>
        </w:rPr>
        <w:t>(</w:t>
      </w:r>
      <w:r w:rsidRPr="002816E4">
        <w:rPr>
          <w:rFonts w:asciiTheme="majorBidi" w:hAnsiTheme="majorBidi" w:cstheme="majorBidi"/>
          <w:sz w:val="24"/>
          <w:szCs w:val="24"/>
          <w:lang w:val="en-GB"/>
        </w:rPr>
        <w:t>RCR</w:t>
      </w:r>
      <w:r w:rsidR="00971E5E" w:rsidRPr="002816E4">
        <w:rPr>
          <w:rFonts w:asciiTheme="majorBidi" w:hAnsiTheme="majorBidi" w:cstheme="majorBidi"/>
          <w:sz w:val="24"/>
          <w:szCs w:val="24"/>
          <w:lang w:val="en-GB"/>
        </w:rPr>
        <w:t xml:space="preserve">) </w:t>
      </w:r>
      <w:r w:rsidR="004102ED" w:rsidRPr="002816E4">
        <w:rPr>
          <w:rFonts w:asciiTheme="majorBidi" w:hAnsiTheme="majorBidi" w:cstheme="majorBidi"/>
          <w:sz w:val="24"/>
          <w:szCs w:val="24"/>
          <w:lang w:val="en-GB"/>
        </w:rPr>
        <w:t xml:space="preserve">and at the medical staff workstation </w:t>
      </w:r>
      <w:r w:rsidR="00971E5E" w:rsidRPr="002816E4">
        <w:rPr>
          <w:rFonts w:asciiTheme="majorBidi" w:hAnsiTheme="majorBidi" w:cstheme="majorBidi"/>
          <w:sz w:val="24"/>
          <w:szCs w:val="24"/>
          <w:lang w:val="en-GB"/>
        </w:rPr>
        <w:t>(MSW</w:t>
      </w:r>
      <w:r w:rsidR="00D430E4" w:rsidRPr="002816E4">
        <w:rPr>
          <w:rFonts w:asciiTheme="majorBidi" w:hAnsiTheme="majorBidi" w:cstheme="majorBidi"/>
          <w:sz w:val="24"/>
          <w:szCs w:val="24"/>
          <w:lang w:val="en-GB"/>
        </w:rPr>
        <w:t>, the room of 15 m</w:t>
      </w:r>
      <w:r w:rsidR="00D430E4" w:rsidRPr="002816E4">
        <w:rPr>
          <w:rFonts w:asciiTheme="majorBidi" w:hAnsiTheme="majorBidi" w:cstheme="majorBidi"/>
          <w:sz w:val="24"/>
          <w:szCs w:val="24"/>
          <w:vertAlign w:val="superscript"/>
          <w:lang w:val="en-GB"/>
        </w:rPr>
        <w:t>3</w:t>
      </w:r>
      <w:r w:rsidR="00D430E4" w:rsidRPr="002816E4">
        <w:rPr>
          <w:rFonts w:asciiTheme="majorBidi" w:hAnsiTheme="majorBidi" w:cstheme="majorBidi"/>
          <w:sz w:val="24"/>
          <w:szCs w:val="24"/>
          <w:lang w:val="en-GB"/>
        </w:rPr>
        <w:t xml:space="preserve"> in size)</w:t>
      </w:r>
      <w:r w:rsidR="00971E5E" w:rsidRPr="002816E4">
        <w:rPr>
          <w:rFonts w:asciiTheme="majorBidi" w:hAnsiTheme="majorBidi" w:cstheme="majorBidi"/>
          <w:sz w:val="24"/>
          <w:szCs w:val="24"/>
          <w:lang w:val="en-GB"/>
        </w:rPr>
        <w:t xml:space="preserve"> </w:t>
      </w:r>
      <w:r w:rsidR="004102ED" w:rsidRPr="002816E4">
        <w:rPr>
          <w:rFonts w:asciiTheme="majorBidi" w:hAnsiTheme="majorBidi" w:cstheme="majorBidi"/>
          <w:sz w:val="24"/>
          <w:szCs w:val="24"/>
          <w:lang w:val="en-GB"/>
        </w:rPr>
        <w:t>located in the centre of the RC</w:t>
      </w:r>
      <w:r w:rsidR="00D430E4" w:rsidRPr="002816E4">
        <w:rPr>
          <w:rFonts w:asciiTheme="majorBidi" w:hAnsiTheme="majorBidi" w:cstheme="majorBidi"/>
          <w:sz w:val="24"/>
          <w:szCs w:val="24"/>
          <w:lang w:val="en-GB"/>
        </w:rPr>
        <w:t xml:space="preserve">. </w:t>
      </w:r>
      <w:r w:rsidR="004102ED" w:rsidRPr="002816E4">
        <w:rPr>
          <w:rFonts w:asciiTheme="majorBidi" w:hAnsiTheme="majorBidi" w:cstheme="majorBidi"/>
          <w:sz w:val="24"/>
          <w:szCs w:val="24"/>
          <w:lang w:val="en-GB"/>
        </w:rPr>
        <w:t xml:space="preserve">Medical staff workstation was </w:t>
      </w:r>
      <w:r w:rsidR="00971E5E" w:rsidRPr="002816E4">
        <w:rPr>
          <w:rFonts w:asciiTheme="majorBidi" w:hAnsiTheme="majorBidi" w:cstheme="majorBidi"/>
          <w:sz w:val="24"/>
          <w:szCs w:val="24"/>
          <w:lang w:val="en-GB"/>
        </w:rPr>
        <w:t>accessed</w:t>
      </w:r>
      <w:r w:rsidR="004102ED" w:rsidRPr="002816E4">
        <w:rPr>
          <w:rFonts w:asciiTheme="majorBidi" w:hAnsiTheme="majorBidi" w:cstheme="majorBidi"/>
          <w:sz w:val="24"/>
          <w:szCs w:val="24"/>
          <w:lang w:val="en-GB"/>
        </w:rPr>
        <w:t xml:space="preserve"> only by the medical staff in order to prepare therapy for the patients in the </w:t>
      </w:r>
      <w:r w:rsidR="00C36377" w:rsidRPr="002816E4">
        <w:rPr>
          <w:rFonts w:asciiTheme="majorBidi" w:hAnsiTheme="majorBidi" w:cstheme="majorBidi"/>
          <w:sz w:val="24"/>
          <w:szCs w:val="24"/>
          <w:lang w:val="en-GB"/>
        </w:rPr>
        <w:t>RC</w:t>
      </w:r>
      <w:r w:rsidR="004102ED" w:rsidRPr="002816E4">
        <w:rPr>
          <w:rFonts w:asciiTheme="majorBidi" w:hAnsiTheme="majorBidi" w:cstheme="majorBidi"/>
          <w:sz w:val="24"/>
          <w:szCs w:val="24"/>
          <w:lang w:val="en-GB"/>
        </w:rPr>
        <w:t xml:space="preserve">, representing the only sampling site in this study </w:t>
      </w:r>
      <w:r w:rsidR="00971E5E" w:rsidRPr="002816E4">
        <w:rPr>
          <w:rFonts w:asciiTheme="majorBidi" w:hAnsiTheme="majorBidi" w:cstheme="majorBidi"/>
          <w:sz w:val="24"/>
          <w:szCs w:val="24"/>
          <w:lang w:val="en-GB"/>
        </w:rPr>
        <w:t>without</w:t>
      </w:r>
      <w:r w:rsidR="004102ED" w:rsidRPr="002816E4">
        <w:rPr>
          <w:rFonts w:asciiTheme="majorBidi" w:hAnsiTheme="majorBidi" w:cstheme="majorBidi"/>
          <w:sz w:val="24"/>
          <w:szCs w:val="24"/>
          <w:lang w:val="en-GB"/>
        </w:rPr>
        <w:t xml:space="preserve"> a direct emission</w:t>
      </w:r>
      <w:r w:rsidR="002D04C9" w:rsidRPr="002816E4">
        <w:rPr>
          <w:rFonts w:asciiTheme="majorBidi" w:hAnsiTheme="majorBidi" w:cstheme="majorBidi"/>
          <w:sz w:val="24"/>
          <w:szCs w:val="24"/>
          <w:lang w:val="en-GB"/>
        </w:rPr>
        <w:t xml:space="preserve"> of respiratory particles</w:t>
      </w:r>
      <w:r w:rsidR="004102ED" w:rsidRPr="002816E4">
        <w:rPr>
          <w:rFonts w:asciiTheme="majorBidi" w:hAnsiTheme="majorBidi" w:cstheme="majorBidi"/>
          <w:sz w:val="24"/>
          <w:szCs w:val="24"/>
          <w:lang w:val="en-GB"/>
        </w:rPr>
        <w:t xml:space="preserve"> from the infected subjects. During sampling in both, ICU</w:t>
      </w:r>
      <w:r w:rsidR="00724C63" w:rsidRPr="002816E4">
        <w:rPr>
          <w:rFonts w:asciiTheme="majorBidi" w:hAnsiTheme="majorBidi" w:cstheme="majorBidi"/>
          <w:sz w:val="24"/>
          <w:szCs w:val="24"/>
          <w:lang w:val="en-GB"/>
        </w:rPr>
        <w:t>R</w:t>
      </w:r>
      <w:r w:rsidR="004102ED" w:rsidRPr="002816E4">
        <w:rPr>
          <w:rFonts w:asciiTheme="majorBidi" w:hAnsiTheme="majorBidi" w:cstheme="majorBidi"/>
          <w:sz w:val="24"/>
          <w:szCs w:val="24"/>
          <w:lang w:val="en-GB"/>
        </w:rPr>
        <w:t xml:space="preserve"> and </w:t>
      </w:r>
      <w:r w:rsidR="001F3998" w:rsidRPr="002816E4">
        <w:rPr>
          <w:rFonts w:asciiTheme="majorBidi" w:hAnsiTheme="majorBidi" w:cstheme="majorBidi"/>
          <w:sz w:val="24"/>
          <w:szCs w:val="24"/>
          <w:lang w:val="en-GB"/>
        </w:rPr>
        <w:t>RCR</w:t>
      </w:r>
      <w:r w:rsidR="004102ED" w:rsidRPr="002816E4">
        <w:rPr>
          <w:rFonts w:asciiTheme="majorBidi" w:hAnsiTheme="majorBidi" w:cstheme="majorBidi"/>
          <w:sz w:val="24"/>
          <w:szCs w:val="24"/>
          <w:lang w:val="en-GB"/>
        </w:rPr>
        <w:t>, the sampler was located between two hospital beds, approximately 1</w:t>
      </w:r>
      <w:r w:rsidR="00971E5E" w:rsidRPr="002816E4">
        <w:rPr>
          <w:rFonts w:asciiTheme="majorBidi" w:hAnsiTheme="majorBidi" w:cstheme="majorBidi"/>
          <w:sz w:val="24"/>
          <w:szCs w:val="24"/>
          <w:lang w:val="en-GB"/>
        </w:rPr>
        <w:t>.</w:t>
      </w:r>
      <w:r w:rsidR="004102ED" w:rsidRPr="002816E4">
        <w:rPr>
          <w:rFonts w:asciiTheme="majorBidi" w:hAnsiTheme="majorBidi" w:cstheme="majorBidi"/>
          <w:sz w:val="24"/>
          <w:szCs w:val="24"/>
          <w:lang w:val="en-GB"/>
        </w:rPr>
        <w:t xml:space="preserve">5 m from each patient. At all </w:t>
      </w:r>
      <w:r w:rsidR="00724C63" w:rsidRPr="002816E4">
        <w:rPr>
          <w:rFonts w:asciiTheme="majorBidi" w:hAnsiTheme="majorBidi" w:cstheme="majorBidi"/>
          <w:sz w:val="24"/>
          <w:szCs w:val="24"/>
          <w:lang w:val="en-GB"/>
        </w:rPr>
        <w:t>three</w:t>
      </w:r>
      <w:r w:rsidR="004102ED" w:rsidRPr="002816E4">
        <w:rPr>
          <w:rFonts w:asciiTheme="majorBidi" w:hAnsiTheme="majorBidi" w:cstheme="majorBidi"/>
          <w:sz w:val="24"/>
          <w:szCs w:val="24"/>
          <w:lang w:val="en-GB"/>
        </w:rPr>
        <w:t xml:space="preserve"> sampling sites in the hospital </w:t>
      </w:r>
      <w:r w:rsidR="004102ED" w:rsidRPr="002816E4">
        <w:rPr>
          <w:rFonts w:asciiTheme="majorBidi" w:hAnsiTheme="majorBidi" w:cstheme="majorBidi"/>
          <w:sz w:val="24"/>
          <w:szCs w:val="24"/>
          <w:lang w:val="en-GB"/>
        </w:rPr>
        <w:lastRenderedPageBreak/>
        <w:t xml:space="preserve">environment, the room door was always kept open in order to facilitate the work of the medical staff allowing free circulation of air from the entire ICU or </w:t>
      </w:r>
      <w:r w:rsidR="004979B3" w:rsidRPr="002816E4">
        <w:rPr>
          <w:rFonts w:asciiTheme="majorBidi" w:hAnsiTheme="majorBidi" w:cstheme="majorBidi"/>
          <w:sz w:val="24"/>
          <w:szCs w:val="24"/>
          <w:lang w:val="en-GB"/>
        </w:rPr>
        <w:t>RC</w:t>
      </w:r>
      <w:r w:rsidR="004102ED" w:rsidRPr="002816E4">
        <w:rPr>
          <w:rFonts w:asciiTheme="majorBidi" w:hAnsiTheme="majorBidi" w:cstheme="majorBidi"/>
          <w:sz w:val="24"/>
          <w:szCs w:val="24"/>
          <w:lang w:val="en-GB"/>
        </w:rPr>
        <w:t xml:space="preserve"> ward.</w:t>
      </w:r>
    </w:p>
    <w:p w14:paraId="3B2FC262" w14:textId="3240F402" w:rsidR="00C72CEF" w:rsidRPr="002816E4" w:rsidRDefault="00C72CEF" w:rsidP="008D5663">
      <w:pPr>
        <w:spacing w:after="0" w:line="480" w:lineRule="auto"/>
        <w:jc w:val="both"/>
        <w:rPr>
          <w:rFonts w:asciiTheme="majorBidi" w:hAnsiTheme="majorBidi" w:cstheme="majorBidi"/>
          <w:sz w:val="24"/>
          <w:szCs w:val="24"/>
          <w:lang w:val="en-GB"/>
        </w:rPr>
      </w:pPr>
    </w:p>
    <w:p w14:paraId="00DDB25E" w14:textId="6505D441" w:rsidR="00C72CEF" w:rsidRPr="002816E4" w:rsidRDefault="00C72CEF" w:rsidP="008D5663">
      <w:pPr>
        <w:spacing w:after="0" w:line="480" w:lineRule="auto"/>
        <w:jc w:val="both"/>
        <w:rPr>
          <w:rFonts w:asciiTheme="majorBidi" w:hAnsiTheme="majorBidi" w:cstheme="majorBidi"/>
          <w:sz w:val="24"/>
          <w:szCs w:val="24"/>
          <w:lang w:val="en-GB"/>
        </w:rPr>
      </w:pPr>
      <w:r w:rsidRPr="002816E4">
        <w:rPr>
          <w:rFonts w:asciiTheme="majorBidi" w:hAnsiTheme="majorBidi" w:cstheme="majorBidi"/>
          <w:sz w:val="24"/>
          <w:szCs w:val="24"/>
          <w:lang w:val="en-GB"/>
        </w:rPr>
        <w:t>2.2</w:t>
      </w:r>
      <w:r w:rsidR="00DB6367" w:rsidRPr="002816E4">
        <w:rPr>
          <w:rFonts w:asciiTheme="majorBidi" w:hAnsiTheme="majorBidi" w:cstheme="majorBidi"/>
          <w:sz w:val="24"/>
          <w:szCs w:val="24"/>
          <w:lang w:val="en-GB"/>
        </w:rPr>
        <w:t>.</w:t>
      </w:r>
      <w:r w:rsidRPr="002816E4">
        <w:rPr>
          <w:rFonts w:asciiTheme="majorBidi" w:hAnsiTheme="majorBidi" w:cstheme="majorBidi"/>
          <w:sz w:val="24"/>
          <w:szCs w:val="24"/>
          <w:lang w:val="en-GB"/>
        </w:rPr>
        <w:t xml:space="preserve"> Sampling of size-segregated particles containing SARS-CoV-2 genetic material</w:t>
      </w:r>
    </w:p>
    <w:p w14:paraId="5C4FEEFE" w14:textId="77777777" w:rsidR="00C72CEF" w:rsidRPr="002816E4" w:rsidRDefault="00C72CEF" w:rsidP="008D5663">
      <w:pPr>
        <w:spacing w:after="0" w:line="480" w:lineRule="auto"/>
        <w:jc w:val="both"/>
        <w:rPr>
          <w:rFonts w:asciiTheme="majorBidi" w:hAnsiTheme="majorBidi" w:cstheme="majorBidi"/>
          <w:sz w:val="24"/>
          <w:szCs w:val="24"/>
          <w:lang w:val="en-GB"/>
        </w:rPr>
      </w:pPr>
    </w:p>
    <w:p w14:paraId="010E1E59" w14:textId="396ADEE9" w:rsidR="008B710D" w:rsidRPr="009F1984" w:rsidRDefault="00E36755" w:rsidP="008D5663">
      <w:pPr>
        <w:autoSpaceDE w:val="0"/>
        <w:autoSpaceDN w:val="0"/>
        <w:adjustRightInd w:val="0"/>
        <w:spacing w:after="0" w:line="480" w:lineRule="auto"/>
        <w:jc w:val="both"/>
        <w:rPr>
          <w:rFonts w:asciiTheme="majorBidi" w:hAnsiTheme="majorBidi" w:cstheme="majorBidi"/>
          <w:sz w:val="24"/>
          <w:szCs w:val="24"/>
          <w:lang w:val="en-GB"/>
        </w:rPr>
      </w:pPr>
      <w:r w:rsidRPr="009F1984">
        <w:rPr>
          <w:rFonts w:asciiTheme="majorBidi" w:hAnsiTheme="majorBidi" w:cstheme="majorBidi"/>
          <w:sz w:val="24"/>
          <w:szCs w:val="24"/>
          <w:lang w:val="en-GB"/>
        </w:rPr>
        <w:t xml:space="preserve">The </w:t>
      </w:r>
      <w:r w:rsidR="00DE422B" w:rsidRPr="00A00E70">
        <w:rPr>
          <w:rFonts w:asciiTheme="majorBidi" w:hAnsiTheme="majorBidi" w:cstheme="majorBidi"/>
          <w:sz w:val="24"/>
          <w:szCs w:val="24"/>
          <w:lang w:val="en-GB"/>
        </w:rPr>
        <w:t xml:space="preserve">airborne particles </w:t>
      </w:r>
      <w:r w:rsidRPr="00A00E70">
        <w:rPr>
          <w:rFonts w:asciiTheme="majorBidi" w:hAnsiTheme="majorBidi" w:cstheme="majorBidi"/>
          <w:sz w:val="24"/>
          <w:szCs w:val="24"/>
          <w:lang w:val="en-GB"/>
        </w:rPr>
        <w:t xml:space="preserve">were collected </w:t>
      </w:r>
      <w:r w:rsidR="00DE422B" w:rsidRPr="00A00E70">
        <w:rPr>
          <w:rFonts w:asciiTheme="majorBidi" w:hAnsiTheme="majorBidi" w:cstheme="majorBidi"/>
          <w:sz w:val="24"/>
          <w:szCs w:val="24"/>
          <w:lang w:val="en-GB"/>
        </w:rPr>
        <w:t xml:space="preserve">by </w:t>
      </w:r>
      <w:r w:rsidR="00F36073" w:rsidRPr="00A00E70">
        <w:rPr>
          <w:rFonts w:asciiTheme="majorBidi" w:hAnsiTheme="majorBidi" w:cstheme="majorBidi"/>
          <w:sz w:val="24"/>
          <w:szCs w:val="24"/>
          <w:lang w:val="en-GB"/>
        </w:rPr>
        <w:t xml:space="preserve">a </w:t>
      </w:r>
      <w:proofErr w:type="spellStart"/>
      <w:r w:rsidR="00DE422B" w:rsidRPr="009F1984">
        <w:rPr>
          <w:rFonts w:asciiTheme="majorBidi" w:hAnsiTheme="majorBidi" w:cstheme="majorBidi"/>
          <w:sz w:val="24"/>
          <w:szCs w:val="24"/>
          <w:lang w:val="en-GB"/>
        </w:rPr>
        <w:t>nanoMOUDI</w:t>
      </w:r>
      <w:proofErr w:type="spellEnd"/>
      <w:r w:rsidR="00DE422B" w:rsidRPr="009F1984">
        <w:rPr>
          <w:rFonts w:asciiTheme="majorBidi" w:hAnsiTheme="majorBidi" w:cstheme="majorBidi"/>
          <w:sz w:val="24"/>
          <w:szCs w:val="24"/>
          <w:lang w:val="en-GB"/>
        </w:rPr>
        <w:t xml:space="preserve"> R122 cascade impactor (TSI, USA). On the cascade impactor, by successively diminishing the nozzle sizes, particles are categorized by their inertia and are collected in different stages by their size. The </w:t>
      </w:r>
      <w:proofErr w:type="spellStart"/>
      <w:r w:rsidR="00DE422B" w:rsidRPr="009F1984">
        <w:rPr>
          <w:rFonts w:asciiTheme="majorBidi" w:hAnsiTheme="majorBidi" w:cstheme="majorBidi"/>
          <w:sz w:val="24"/>
          <w:szCs w:val="24"/>
          <w:lang w:val="en-GB"/>
        </w:rPr>
        <w:t>nanoMOUDI</w:t>
      </w:r>
      <w:proofErr w:type="spellEnd"/>
      <w:r w:rsidR="00FE2D0E" w:rsidRPr="009F1984">
        <w:rPr>
          <w:rFonts w:asciiTheme="majorBidi" w:hAnsiTheme="majorBidi" w:cstheme="majorBidi"/>
          <w:sz w:val="24"/>
          <w:szCs w:val="24"/>
          <w:lang w:val="en-GB"/>
        </w:rPr>
        <w:t xml:space="preserve"> </w:t>
      </w:r>
      <w:r w:rsidR="00DE422B" w:rsidRPr="009F1984">
        <w:rPr>
          <w:rFonts w:asciiTheme="majorBidi" w:hAnsiTheme="majorBidi" w:cstheme="majorBidi"/>
          <w:sz w:val="24"/>
          <w:szCs w:val="24"/>
          <w:lang w:val="en-GB"/>
        </w:rPr>
        <w:t>R122 was operating at the air flow of 30 L min</w:t>
      </w:r>
      <w:r w:rsidR="00DE422B" w:rsidRPr="009F1984">
        <w:rPr>
          <w:rFonts w:asciiTheme="majorBidi" w:hAnsiTheme="majorBidi" w:cstheme="majorBidi"/>
          <w:sz w:val="24"/>
          <w:szCs w:val="24"/>
          <w:vertAlign w:val="superscript"/>
          <w:lang w:val="en-GB"/>
        </w:rPr>
        <w:t>-1</w:t>
      </w:r>
      <w:r w:rsidR="00DE422B" w:rsidRPr="009F1984">
        <w:rPr>
          <w:rFonts w:asciiTheme="majorBidi" w:hAnsiTheme="majorBidi" w:cstheme="majorBidi"/>
          <w:sz w:val="24"/>
          <w:szCs w:val="24"/>
          <w:lang w:val="en-GB"/>
        </w:rPr>
        <w:t xml:space="preserve"> simultaneously separating particles in the 14 size fractions</w:t>
      </w:r>
      <w:r w:rsidR="00601FAF" w:rsidRPr="009F1984">
        <w:rPr>
          <w:rFonts w:asciiTheme="majorBidi" w:hAnsiTheme="majorBidi" w:cstheme="majorBidi"/>
          <w:sz w:val="24"/>
          <w:szCs w:val="24"/>
          <w:lang w:val="en-GB"/>
        </w:rPr>
        <w:t xml:space="preserve"> (</w:t>
      </w:r>
      <w:r w:rsidR="007C6074" w:rsidRPr="009F1984">
        <w:rPr>
          <w:rFonts w:asciiTheme="majorBidi" w:hAnsiTheme="majorBidi" w:cstheme="majorBidi"/>
          <w:sz w:val="24"/>
          <w:szCs w:val="24"/>
          <w:lang w:val="en-GB"/>
        </w:rPr>
        <w:t>0.010 ̶ 0.018</w:t>
      </w:r>
      <w:r w:rsidR="00124282" w:rsidRPr="009F1984">
        <w:rPr>
          <w:rFonts w:asciiTheme="majorBidi" w:hAnsiTheme="majorBidi" w:cstheme="majorBidi"/>
          <w:sz w:val="24"/>
          <w:szCs w:val="24"/>
          <w:lang w:val="en-GB"/>
        </w:rPr>
        <w:t xml:space="preserve">, 0.018 ̶ 0.032, </w:t>
      </w:r>
      <w:r w:rsidR="007C6074" w:rsidRPr="009F1984">
        <w:rPr>
          <w:rFonts w:asciiTheme="majorBidi" w:hAnsiTheme="majorBidi" w:cstheme="majorBidi"/>
          <w:sz w:val="24"/>
          <w:szCs w:val="24"/>
          <w:lang w:val="en-GB"/>
        </w:rPr>
        <w:t>0.032 ̶ 0.056</w:t>
      </w:r>
      <w:r w:rsidR="00124282" w:rsidRPr="009F1984">
        <w:rPr>
          <w:rFonts w:asciiTheme="majorBidi" w:hAnsiTheme="majorBidi" w:cstheme="majorBidi"/>
          <w:sz w:val="24"/>
          <w:szCs w:val="24"/>
          <w:lang w:val="en-GB"/>
        </w:rPr>
        <w:t xml:space="preserve">, 0.056 ̶ 0.100, 0.100 ̶ 0.180, 0.180 ̶ 0.320, 0.320 ̶ 0.560, 0.560 ̶ 1.0, 1.0 ̶ 1.8, 1.8 ̶ 3.2, 3.2 ̶ 5.6, 5.6 ̶ </w:t>
      </w:r>
      <w:r w:rsidR="00BA71BC" w:rsidRPr="009F1984">
        <w:rPr>
          <w:rFonts w:asciiTheme="majorBidi" w:hAnsiTheme="majorBidi" w:cstheme="majorBidi"/>
          <w:sz w:val="24"/>
          <w:szCs w:val="24"/>
          <w:lang w:val="en-GB"/>
        </w:rPr>
        <w:t>1</w:t>
      </w:r>
      <w:r w:rsidR="00124282" w:rsidRPr="009F1984">
        <w:rPr>
          <w:rFonts w:asciiTheme="majorBidi" w:hAnsiTheme="majorBidi" w:cstheme="majorBidi"/>
          <w:sz w:val="24"/>
          <w:szCs w:val="24"/>
          <w:lang w:val="en-GB"/>
        </w:rPr>
        <w:t>0, 10 ̶ 18, 18 ̶ 32</w:t>
      </w:r>
      <w:r w:rsidR="00F36073" w:rsidRPr="009F1984">
        <w:rPr>
          <w:rFonts w:asciiTheme="majorBidi" w:hAnsiTheme="majorBidi" w:cstheme="majorBidi"/>
          <w:sz w:val="24"/>
          <w:szCs w:val="24"/>
          <w:lang w:val="en-GB"/>
        </w:rPr>
        <w:t xml:space="preserve"> µm</w:t>
      </w:r>
      <w:r w:rsidR="00601FAF" w:rsidRPr="009F1984">
        <w:rPr>
          <w:rFonts w:asciiTheme="majorBidi" w:hAnsiTheme="majorBidi" w:cstheme="majorBidi"/>
          <w:sz w:val="24"/>
          <w:szCs w:val="24"/>
          <w:lang w:val="en-GB"/>
        </w:rPr>
        <w:t xml:space="preserve">). </w:t>
      </w:r>
      <w:r w:rsidR="00DE422B" w:rsidRPr="009F1984">
        <w:rPr>
          <w:rFonts w:asciiTheme="majorBidi" w:hAnsiTheme="majorBidi" w:cstheme="majorBidi"/>
          <w:sz w:val="24"/>
          <w:szCs w:val="24"/>
          <w:lang w:val="en-GB"/>
        </w:rPr>
        <w:t xml:space="preserve">The samples were collected on aluminium foils as </w:t>
      </w:r>
      <w:r w:rsidR="00C72CEF" w:rsidRPr="009F1984">
        <w:rPr>
          <w:rFonts w:asciiTheme="majorBidi" w:hAnsiTheme="majorBidi" w:cstheme="majorBidi"/>
          <w:sz w:val="24"/>
          <w:szCs w:val="24"/>
          <w:lang w:val="en-GB"/>
        </w:rPr>
        <w:t>substrates</w:t>
      </w:r>
      <w:r w:rsidR="00DE422B" w:rsidRPr="009F1984">
        <w:rPr>
          <w:rFonts w:asciiTheme="majorBidi" w:hAnsiTheme="majorBidi" w:cstheme="majorBidi"/>
          <w:sz w:val="24"/>
          <w:szCs w:val="24"/>
          <w:lang w:val="en-GB"/>
        </w:rPr>
        <w:t xml:space="preserve">. </w:t>
      </w:r>
      <w:r w:rsidR="0001037F" w:rsidRPr="009F1984">
        <w:rPr>
          <w:rFonts w:asciiTheme="majorBidi" w:hAnsiTheme="majorBidi" w:cstheme="majorBidi"/>
          <w:sz w:val="24"/>
          <w:szCs w:val="24"/>
          <w:lang w:val="en-GB"/>
        </w:rPr>
        <w:t xml:space="preserve">We initially tested the quartz filters and aluminium foil and since a small volume (500 </w:t>
      </w:r>
      <w:r w:rsidR="0001037F" w:rsidRPr="009F1984">
        <w:rPr>
          <w:rFonts w:ascii="Symbol" w:hAnsi="Symbol" w:cstheme="majorBidi"/>
          <w:sz w:val="24"/>
          <w:szCs w:val="24"/>
          <w:lang w:val="en-GB"/>
        </w:rPr>
        <w:t></w:t>
      </w:r>
      <w:r w:rsidR="0001037F" w:rsidRPr="009F1984">
        <w:rPr>
          <w:rFonts w:asciiTheme="majorBidi" w:hAnsiTheme="majorBidi" w:cstheme="majorBidi"/>
          <w:sz w:val="24"/>
          <w:szCs w:val="24"/>
          <w:lang w:val="en-GB"/>
        </w:rPr>
        <w:t xml:space="preserve">L) of buffer was used to extract the viral RNA, aluminium foil was better suited, since quartz absorbed most of the buffer. </w:t>
      </w:r>
      <w:r w:rsidR="00DE422B" w:rsidRPr="009F1984">
        <w:rPr>
          <w:rFonts w:asciiTheme="majorBidi" w:hAnsiTheme="majorBidi" w:cstheme="majorBidi"/>
          <w:sz w:val="24"/>
          <w:szCs w:val="24"/>
          <w:lang w:val="en-GB"/>
        </w:rPr>
        <w:t xml:space="preserve">Before sampling, the aluminium foils were sterilized by 70% ethanol and exposure to UV radiation for 20 min in a laminar flow hood under sterile conditions in clean bench. </w:t>
      </w:r>
      <w:r w:rsidR="0001037F" w:rsidRPr="009F1984">
        <w:rPr>
          <w:rFonts w:asciiTheme="majorBidi" w:hAnsiTheme="majorBidi" w:cstheme="majorBidi"/>
          <w:sz w:val="24"/>
          <w:szCs w:val="24"/>
          <w:lang w:val="en-GB"/>
        </w:rPr>
        <w:t xml:space="preserve">Note that silicone spray was not used to minimize particle bounce, as it was particularly important to avoid any potential contamination of the sterilized filters during filter manipulation. </w:t>
      </w:r>
      <w:r w:rsidR="00DE422B" w:rsidRPr="002816E4">
        <w:rPr>
          <w:rFonts w:asciiTheme="majorBidi" w:hAnsiTheme="majorBidi" w:cstheme="majorBidi"/>
          <w:sz w:val="24"/>
          <w:szCs w:val="24"/>
          <w:lang w:val="en-GB"/>
        </w:rPr>
        <w:t xml:space="preserve">Between each </w:t>
      </w:r>
      <w:r w:rsidR="00DE422B" w:rsidRPr="009F1984">
        <w:rPr>
          <w:rFonts w:ascii="Times New Roman" w:hAnsi="Times New Roman" w:cs="Times New Roman"/>
          <w:sz w:val="24"/>
          <w:szCs w:val="24"/>
          <w:lang w:val="en-GB"/>
        </w:rPr>
        <w:t xml:space="preserve">sampling experiment, all stages of the sampler were </w:t>
      </w:r>
      <w:r w:rsidR="00C72CEF" w:rsidRPr="009F1984">
        <w:rPr>
          <w:rFonts w:ascii="Times New Roman" w:hAnsi="Times New Roman" w:cs="Times New Roman"/>
          <w:sz w:val="24"/>
          <w:szCs w:val="24"/>
          <w:lang w:val="en-GB"/>
        </w:rPr>
        <w:t xml:space="preserve">thoroughly </w:t>
      </w:r>
      <w:r w:rsidR="00DE422B" w:rsidRPr="009F1984">
        <w:rPr>
          <w:rFonts w:ascii="Times New Roman" w:hAnsi="Times New Roman" w:cs="Times New Roman"/>
          <w:sz w:val="24"/>
          <w:szCs w:val="24"/>
          <w:lang w:val="en-GB"/>
        </w:rPr>
        <w:t xml:space="preserve">cleaned with 70% ethanol. The </w:t>
      </w:r>
      <w:r w:rsidR="00C72CEF" w:rsidRPr="009F1984">
        <w:rPr>
          <w:rFonts w:ascii="Times New Roman" w:hAnsi="Times New Roman" w:cs="Times New Roman"/>
          <w:sz w:val="24"/>
          <w:szCs w:val="24"/>
          <w:lang w:val="en-GB"/>
        </w:rPr>
        <w:t xml:space="preserve">cascade </w:t>
      </w:r>
      <w:r w:rsidR="00DE422B" w:rsidRPr="009F1984">
        <w:rPr>
          <w:rFonts w:ascii="Times New Roman" w:hAnsi="Times New Roman" w:cs="Times New Roman"/>
          <w:sz w:val="24"/>
          <w:szCs w:val="24"/>
          <w:lang w:val="en-GB"/>
        </w:rPr>
        <w:t xml:space="preserve">inlet was at the </w:t>
      </w:r>
      <w:r w:rsidR="00C72CEF" w:rsidRPr="009F1984">
        <w:rPr>
          <w:rFonts w:ascii="Times New Roman" w:hAnsi="Times New Roman" w:cs="Times New Roman"/>
          <w:sz w:val="24"/>
          <w:szCs w:val="24"/>
          <w:lang w:val="en-GB"/>
        </w:rPr>
        <w:t>height</w:t>
      </w:r>
      <w:r w:rsidR="00DE422B" w:rsidRPr="009F1984">
        <w:rPr>
          <w:rFonts w:ascii="Times New Roman" w:hAnsi="Times New Roman" w:cs="Times New Roman"/>
          <w:sz w:val="24"/>
          <w:szCs w:val="24"/>
          <w:lang w:val="en-GB"/>
        </w:rPr>
        <w:t xml:space="preserve"> of 1.5 m above the floor and the summary of the sampling conditions </w:t>
      </w:r>
      <w:r w:rsidR="001961FA" w:rsidRPr="009F1984">
        <w:rPr>
          <w:rFonts w:ascii="Times New Roman" w:hAnsi="Times New Roman" w:cs="Times New Roman"/>
          <w:sz w:val="24"/>
          <w:szCs w:val="24"/>
          <w:lang w:val="en-GB"/>
        </w:rPr>
        <w:t xml:space="preserve">conducted within this study </w:t>
      </w:r>
      <w:r w:rsidR="00DE422B" w:rsidRPr="009F1984">
        <w:rPr>
          <w:rFonts w:ascii="Times New Roman" w:hAnsi="Times New Roman" w:cs="Times New Roman"/>
          <w:sz w:val="24"/>
          <w:szCs w:val="24"/>
          <w:lang w:val="en-GB"/>
        </w:rPr>
        <w:t>are shown in Table 1</w:t>
      </w:r>
      <w:r w:rsidR="001961FA" w:rsidRPr="009F1984">
        <w:rPr>
          <w:rFonts w:ascii="Times New Roman" w:hAnsi="Times New Roman" w:cs="Times New Roman"/>
          <w:sz w:val="24"/>
          <w:szCs w:val="24"/>
          <w:lang w:val="en-GB"/>
        </w:rPr>
        <w:t>.</w:t>
      </w:r>
      <w:r w:rsidR="003F0EF6" w:rsidRPr="009F1984">
        <w:rPr>
          <w:rFonts w:ascii="Times New Roman" w:hAnsi="Times New Roman" w:cs="Times New Roman"/>
          <w:sz w:val="24"/>
          <w:szCs w:val="24"/>
          <w:lang w:val="en-GB"/>
        </w:rPr>
        <w:t xml:space="preserve"> </w:t>
      </w:r>
    </w:p>
    <w:p w14:paraId="7298EB94" w14:textId="77777777" w:rsidR="008B710D" w:rsidRPr="009F1984" w:rsidRDefault="008B710D" w:rsidP="008D5663">
      <w:pPr>
        <w:spacing w:after="0" w:line="480" w:lineRule="auto"/>
        <w:jc w:val="both"/>
        <w:rPr>
          <w:rFonts w:asciiTheme="majorBidi" w:hAnsiTheme="majorBidi" w:cstheme="majorBidi"/>
          <w:sz w:val="24"/>
          <w:szCs w:val="24"/>
          <w:lang w:val="en-GB"/>
        </w:rPr>
      </w:pPr>
    </w:p>
    <w:p w14:paraId="55C1B11B" w14:textId="67152F95" w:rsidR="00E63DDE" w:rsidRPr="009F1984" w:rsidRDefault="00E63DDE" w:rsidP="008D5663">
      <w:pPr>
        <w:spacing w:after="0" w:line="480" w:lineRule="auto"/>
        <w:jc w:val="both"/>
        <w:rPr>
          <w:rFonts w:asciiTheme="majorBidi" w:hAnsiTheme="majorBidi" w:cstheme="majorBidi"/>
          <w:sz w:val="24"/>
          <w:szCs w:val="24"/>
          <w:lang w:val="en-GB"/>
        </w:rPr>
      </w:pPr>
      <w:r w:rsidRPr="009F1984">
        <w:rPr>
          <w:rFonts w:asciiTheme="majorBidi" w:hAnsiTheme="majorBidi" w:cstheme="majorBidi"/>
          <w:b/>
          <w:bCs/>
          <w:sz w:val="24"/>
          <w:szCs w:val="24"/>
          <w:lang w:val="en-GB"/>
        </w:rPr>
        <w:t>Table 1.</w:t>
      </w:r>
      <w:r w:rsidRPr="009F1984">
        <w:rPr>
          <w:rFonts w:asciiTheme="majorBidi" w:hAnsiTheme="majorBidi" w:cstheme="majorBidi"/>
          <w:sz w:val="24"/>
          <w:szCs w:val="24"/>
          <w:lang w:val="en-GB"/>
        </w:rPr>
        <w:t xml:space="preserve"> S</w:t>
      </w:r>
      <w:r w:rsidR="00012829" w:rsidRPr="009F1984">
        <w:rPr>
          <w:rFonts w:asciiTheme="majorBidi" w:hAnsiTheme="majorBidi" w:cstheme="majorBidi"/>
          <w:sz w:val="24"/>
          <w:szCs w:val="24"/>
          <w:lang w:val="en-GB"/>
        </w:rPr>
        <w:t xml:space="preserve">ummary </w:t>
      </w:r>
      <w:r w:rsidRPr="009F1984">
        <w:rPr>
          <w:rFonts w:asciiTheme="majorBidi" w:hAnsiTheme="majorBidi" w:cstheme="majorBidi"/>
          <w:sz w:val="24"/>
          <w:szCs w:val="24"/>
          <w:lang w:val="en-GB"/>
        </w:rPr>
        <w:t>of airborne particle</w:t>
      </w:r>
      <w:r w:rsidR="00676033" w:rsidRPr="009F1984">
        <w:rPr>
          <w:rFonts w:asciiTheme="majorBidi" w:hAnsiTheme="majorBidi" w:cstheme="majorBidi"/>
          <w:sz w:val="24"/>
          <w:szCs w:val="24"/>
          <w:lang w:val="en-GB"/>
        </w:rPr>
        <w:t xml:space="preserve"> samplings</w:t>
      </w:r>
      <w:r w:rsidRPr="009F1984">
        <w:rPr>
          <w:rFonts w:asciiTheme="majorBidi" w:hAnsiTheme="majorBidi" w:cstheme="majorBidi"/>
          <w:sz w:val="24"/>
          <w:szCs w:val="24"/>
          <w:lang w:val="en-GB"/>
        </w:rPr>
        <w:t xml:space="preserve"> at </w:t>
      </w:r>
      <w:r w:rsidR="0090570C" w:rsidRPr="009F1984">
        <w:rPr>
          <w:rFonts w:asciiTheme="majorBidi" w:hAnsiTheme="majorBidi" w:cstheme="majorBidi"/>
          <w:sz w:val="24"/>
          <w:szCs w:val="24"/>
          <w:lang w:val="en-GB"/>
        </w:rPr>
        <w:t>th</w:t>
      </w:r>
      <w:r w:rsidR="000A04F5" w:rsidRPr="009F1984">
        <w:rPr>
          <w:rFonts w:asciiTheme="majorBidi" w:hAnsiTheme="majorBidi" w:cstheme="majorBidi"/>
          <w:sz w:val="24"/>
          <w:szCs w:val="24"/>
          <w:lang w:val="en-GB"/>
        </w:rPr>
        <w:t>ree</w:t>
      </w:r>
      <w:r w:rsidRPr="009F1984">
        <w:rPr>
          <w:rFonts w:asciiTheme="majorBidi" w:hAnsiTheme="majorBidi" w:cstheme="majorBidi"/>
          <w:sz w:val="24"/>
          <w:szCs w:val="24"/>
          <w:lang w:val="en-GB"/>
        </w:rPr>
        <w:t xml:space="preserve"> different locations in </w:t>
      </w:r>
      <w:r w:rsidR="00676033" w:rsidRPr="009F1984">
        <w:rPr>
          <w:rFonts w:asciiTheme="majorBidi" w:hAnsiTheme="majorBidi" w:cstheme="majorBidi"/>
          <w:sz w:val="24"/>
          <w:szCs w:val="24"/>
          <w:lang w:val="en-GB"/>
        </w:rPr>
        <w:t xml:space="preserve">the </w:t>
      </w:r>
      <w:r w:rsidRPr="009F1984">
        <w:rPr>
          <w:rFonts w:asciiTheme="majorBidi" w:hAnsiTheme="majorBidi" w:cstheme="majorBidi"/>
          <w:sz w:val="24"/>
          <w:szCs w:val="24"/>
          <w:lang w:val="en-GB"/>
        </w:rPr>
        <w:t>hospital</w:t>
      </w:r>
      <w:r w:rsidR="00D247D3" w:rsidRPr="009F1984">
        <w:rPr>
          <w:rFonts w:asciiTheme="majorBidi" w:hAnsiTheme="majorBidi" w:cstheme="majorBidi"/>
          <w:sz w:val="24"/>
          <w:szCs w:val="24"/>
          <w:lang w:val="en-GB"/>
        </w:rPr>
        <w:t xml:space="preserve"> (</w:t>
      </w:r>
      <w:bookmarkStart w:id="13" w:name="_Hlk123080891"/>
      <w:r w:rsidR="003760FE" w:rsidRPr="009F1984">
        <w:rPr>
          <w:rFonts w:asciiTheme="majorBidi" w:hAnsiTheme="majorBidi" w:cstheme="majorBidi"/>
          <w:sz w:val="24"/>
          <w:szCs w:val="24"/>
          <w:lang w:val="en-GB"/>
        </w:rPr>
        <w:t>I</w:t>
      </w:r>
      <w:r w:rsidR="00D247D3" w:rsidRPr="009F1984">
        <w:rPr>
          <w:rFonts w:asciiTheme="majorBidi" w:hAnsiTheme="majorBidi" w:cstheme="majorBidi"/>
          <w:sz w:val="24"/>
          <w:szCs w:val="24"/>
          <w:lang w:val="en-GB"/>
        </w:rPr>
        <w:t>ntensive care unit</w:t>
      </w:r>
      <w:r w:rsidR="00724C63" w:rsidRPr="009F1984">
        <w:rPr>
          <w:rFonts w:asciiTheme="majorBidi" w:hAnsiTheme="majorBidi" w:cstheme="majorBidi"/>
          <w:sz w:val="24"/>
          <w:szCs w:val="24"/>
          <w:lang w:val="en-GB"/>
        </w:rPr>
        <w:t xml:space="preserve"> </w:t>
      </w:r>
      <w:r w:rsidR="003760FE" w:rsidRPr="009F1984">
        <w:rPr>
          <w:rFonts w:asciiTheme="majorBidi" w:hAnsiTheme="majorBidi" w:cstheme="majorBidi"/>
          <w:sz w:val="24"/>
          <w:szCs w:val="24"/>
          <w:lang w:val="en-GB"/>
        </w:rPr>
        <w:t>(IC</w:t>
      </w:r>
      <w:r w:rsidR="00672145" w:rsidRPr="009F1984">
        <w:rPr>
          <w:rFonts w:asciiTheme="majorBidi" w:hAnsiTheme="majorBidi" w:cstheme="majorBidi"/>
          <w:sz w:val="24"/>
          <w:szCs w:val="24"/>
          <w:lang w:val="en-GB"/>
        </w:rPr>
        <w:t>U</w:t>
      </w:r>
      <w:r w:rsidR="003760FE" w:rsidRPr="009F1984">
        <w:rPr>
          <w:rFonts w:asciiTheme="majorBidi" w:hAnsiTheme="majorBidi" w:cstheme="majorBidi"/>
          <w:sz w:val="24"/>
          <w:szCs w:val="24"/>
          <w:lang w:val="en-GB"/>
        </w:rPr>
        <w:t xml:space="preserve">) </w:t>
      </w:r>
      <w:r w:rsidR="00724C63" w:rsidRPr="009F1984">
        <w:rPr>
          <w:rFonts w:asciiTheme="majorBidi" w:hAnsiTheme="majorBidi" w:cstheme="majorBidi"/>
          <w:sz w:val="24"/>
          <w:szCs w:val="24"/>
          <w:lang w:val="en-GB"/>
        </w:rPr>
        <w:t>patient room</w:t>
      </w:r>
      <w:r w:rsidR="00D247D3" w:rsidRPr="009F1984">
        <w:rPr>
          <w:rFonts w:asciiTheme="majorBidi" w:hAnsiTheme="majorBidi" w:cstheme="majorBidi"/>
          <w:sz w:val="24"/>
          <w:szCs w:val="24"/>
          <w:lang w:val="en-GB"/>
        </w:rPr>
        <w:t>, ICU</w:t>
      </w:r>
      <w:r w:rsidR="00724C63" w:rsidRPr="009F1984">
        <w:rPr>
          <w:rFonts w:asciiTheme="majorBidi" w:hAnsiTheme="majorBidi" w:cstheme="majorBidi"/>
          <w:sz w:val="24"/>
          <w:szCs w:val="24"/>
          <w:lang w:val="en-GB"/>
        </w:rPr>
        <w:t>R</w:t>
      </w:r>
      <w:r w:rsidR="00D247D3" w:rsidRPr="009F1984">
        <w:rPr>
          <w:rFonts w:asciiTheme="majorBidi" w:hAnsiTheme="majorBidi" w:cstheme="majorBidi"/>
          <w:sz w:val="24"/>
          <w:szCs w:val="24"/>
          <w:lang w:val="en-GB"/>
        </w:rPr>
        <w:t xml:space="preserve">; </w:t>
      </w:r>
      <w:r w:rsidR="00724C63" w:rsidRPr="009F1984">
        <w:rPr>
          <w:rFonts w:asciiTheme="majorBidi" w:hAnsiTheme="majorBidi" w:cstheme="majorBidi"/>
          <w:sz w:val="24"/>
          <w:szCs w:val="24"/>
          <w:lang w:val="en-GB"/>
        </w:rPr>
        <w:t>R</w:t>
      </w:r>
      <w:r w:rsidR="00D247D3" w:rsidRPr="009F1984">
        <w:rPr>
          <w:rFonts w:asciiTheme="majorBidi" w:hAnsiTheme="majorBidi" w:cstheme="majorBidi"/>
          <w:sz w:val="24"/>
          <w:szCs w:val="24"/>
          <w:lang w:val="en-GB"/>
        </w:rPr>
        <w:t>espiratory centre</w:t>
      </w:r>
      <w:r w:rsidR="003760FE" w:rsidRPr="009F1984">
        <w:rPr>
          <w:rFonts w:asciiTheme="majorBidi" w:hAnsiTheme="majorBidi" w:cstheme="majorBidi"/>
          <w:sz w:val="24"/>
          <w:szCs w:val="24"/>
          <w:lang w:val="en-GB"/>
        </w:rPr>
        <w:t xml:space="preserve"> (RC) patient room</w:t>
      </w:r>
      <w:r w:rsidR="00285089" w:rsidRPr="009F1984">
        <w:rPr>
          <w:rFonts w:asciiTheme="majorBidi" w:hAnsiTheme="majorBidi" w:cstheme="majorBidi"/>
          <w:sz w:val="24"/>
          <w:szCs w:val="24"/>
          <w:lang w:val="en-GB"/>
        </w:rPr>
        <w:t>, RCR</w:t>
      </w:r>
      <w:r w:rsidR="00D247D3" w:rsidRPr="009F1984">
        <w:rPr>
          <w:rFonts w:asciiTheme="majorBidi" w:hAnsiTheme="majorBidi" w:cstheme="majorBidi"/>
          <w:sz w:val="24"/>
          <w:szCs w:val="24"/>
          <w:lang w:val="en-GB"/>
        </w:rPr>
        <w:t xml:space="preserve">; </w:t>
      </w:r>
      <w:r w:rsidR="003760FE" w:rsidRPr="009F1984">
        <w:rPr>
          <w:rFonts w:asciiTheme="majorBidi" w:hAnsiTheme="majorBidi" w:cstheme="majorBidi"/>
          <w:sz w:val="24"/>
          <w:szCs w:val="24"/>
          <w:lang w:val="en-GB"/>
        </w:rPr>
        <w:lastRenderedPageBreak/>
        <w:t xml:space="preserve">Respiratory centre </w:t>
      </w:r>
      <w:r w:rsidR="00D247D3" w:rsidRPr="009F1984">
        <w:rPr>
          <w:rFonts w:asciiTheme="majorBidi" w:hAnsiTheme="majorBidi" w:cstheme="majorBidi"/>
          <w:sz w:val="24"/>
          <w:szCs w:val="24"/>
          <w:lang w:val="en-GB"/>
        </w:rPr>
        <w:t>medical staff workstation, MSW</w:t>
      </w:r>
      <w:bookmarkEnd w:id="13"/>
      <w:r w:rsidR="00D247D3" w:rsidRPr="009F1984">
        <w:rPr>
          <w:rFonts w:asciiTheme="majorBidi" w:hAnsiTheme="majorBidi" w:cstheme="majorBidi"/>
          <w:sz w:val="24"/>
          <w:szCs w:val="24"/>
          <w:lang w:val="en-GB"/>
        </w:rPr>
        <w:t xml:space="preserve">) </w:t>
      </w:r>
      <w:r w:rsidRPr="009F1984">
        <w:rPr>
          <w:rFonts w:asciiTheme="majorBidi" w:hAnsiTheme="majorBidi" w:cstheme="majorBidi"/>
          <w:sz w:val="24"/>
          <w:szCs w:val="24"/>
          <w:lang w:val="en-GB"/>
        </w:rPr>
        <w:t>and home care environment.</w:t>
      </w:r>
      <w:r w:rsidR="002E35F1" w:rsidRPr="009F1984">
        <w:rPr>
          <w:rFonts w:asciiTheme="majorBidi" w:hAnsiTheme="majorBidi" w:cstheme="majorBidi"/>
          <w:sz w:val="24"/>
          <w:szCs w:val="24"/>
          <w:lang w:val="en-GB"/>
        </w:rPr>
        <w:t xml:space="preserve"> </w:t>
      </w:r>
      <w:r w:rsidR="00573CF3" w:rsidRPr="009F1984">
        <w:rPr>
          <w:rFonts w:asciiTheme="majorBidi" w:hAnsiTheme="majorBidi" w:cstheme="majorBidi"/>
          <w:sz w:val="24"/>
          <w:szCs w:val="24"/>
          <w:lang w:val="en-GB"/>
        </w:rPr>
        <w:t xml:space="preserve">Details </w:t>
      </w:r>
      <w:r w:rsidR="007A4553" w:rsidRPr="009F1984">
        <w:rPr>
          <w:rFonts w:asciiTheme="majorBidi" w:hAnsiTheme="majorBidi" w:cstheme="majorBidi"/>
          <w:sz w:val="24"/>
          <w:szCs w:val="24"/>
          <w:lang w:val="en-GB"/>
        </w:rPr>
        <w:t xml:space="preserve">about the patients </w:t>
      </w:r>
      <w:r w:rsidR="00DB59FD" w:rsidRPr="009F1984">
        <w:rPr>
          <w:rFonts w:asciiTheme="majorBidi" w:hAnsiTheme="majorBidi" w:cstheme="majorBidi"/>
          <w:sz w:val="24"/>
          <w:szCs w:val="24"/>
          <w:lang w:val="en-GB"/>
        </w:rPr>
        <w:t xml:space="preserve">can be </w:t>
      </w:r>
      <w:r w:rsidR="00052A10" w:rsidRPr="009F1984">
        <w:rPr>
          <w:rFonts w:asciiTheme="majorBidi" w:hAnsiTheme="majorBidi" w:cstheme="majorBidi"/>
          <w:sz w:val="24"/>
          <w:szCs w:val="24"/>
          <w:lang w:val="en-GB"/>
        </w:rPr>
        <w:t xml:space="preserve">found </w:t>
      </w:r>
      <w:r w:rsidR="00DB59FD" w:rsidRPr="009F1984">
        <w:rPr>
          <w:rFonts w:asciiTheme="majorBidi" w:hAnsiTheme="majorBidi" w:cstheme="majorBidi"/>
          <w:sz w:val="24"/>
          <w:szCs w:val="24"/>
          <w:lang w:val="en-GB"/>
        </w:rPr>
        <w:t>in SI Table 1.</w:t>
      </w:r>
    </w:p>
    <w:p w14:paraId="66F4498B" w14:textId="77777777" w:rsidR="002E35F1" w:rsidRPr="008F3A9B" w:rsidRDefault="002E35F1" w:rsidP="008D5663">
      <w:pPr>
        <w:spacing w:after="0" w:line="480" w:lineRule="auto"/>
        <w:rPr>
          <w:rFonts w:asciiTheme="majorBidi" w:hAnsiTheme="majorBidi" w:cstheme="majorBidi"/>
          <w:color w:val="000000" w:themeColor="text1"/>
          <w:sz w:val="24"/>
          <w:szCs w:val="24"/>
          <w:lang w:val="en-GB"/>
        </w:rPr>
      </w:pPr>
    </w:p>
    <w:tbl>
      <w:tblPr>
        <w:tblStyle w:val="TableGrid"/>
        <w:tblW w:w="836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1001"/>
        <w:gridCol w:w="1276"/>
        <w:gridCol w:w="992"/>
        <w:gridCol w:w="1418"/>
        <w:gridCol w:w="187"/>
        <w:gridCol w:w="805"/>
        <w:gridCol w:w="1418"/>
      </w:tblGrid>
      <w:tr w:rsidR="00DB59FD" w:rsidRPr="008F3A9B" w14:paraId="2266A13D" w14:textId="77777777" w:rsidTr="000E2976">
        <w:trPr>
          <w:trHeight w:val="347"/>
          <w:jc w:val="center"/>
        </w:trPr>
        <w:tc>
          <w:tcPr>
            <w:tcW w:w="1267" w:type="dxa"/>
            <w:vMerge w:val="restart"/>
            <w:tcBorders>
              <w:top w:val="double" w:sz="4" w:space="0" w:color="auto"/>
            </w:tcBorders>
            <w:vAlign w:val="center"/>
          </w:tcPr>
          <w:p w14:paraId="02B42FF4" w14:textId="5F775F8E" w:rsidR="00DB59FD" w:rsidRPr="00363744" w:rsidRDefault="007B0953" w:rsidP="00746B02">
            <w:pPr>
              <w:spacing w:line="276" w:lineRule="auto"/>
              <w:jc w:val="center"/>
              <w:rPr>
                <w:rFonts w:asciiTheme="majorBidi" w:hAnsiTheme="majorBidi" w:cstheme="majorBidi"/>
                <w:b/>
                <w:color w:val="000000" w:themeColor="text1"/>
                <w:sz w:val="24"/>
                <w:szCs w:val="24"/>
                <w:lang w:val="en-GB"/>
              </w:rPr>
            </w:pPr>
            <w:r w:rsidRPr="00363744">
              <w:rPr>
                <w:rFonts w:asciiTheme="majorBidi" w:eastAsia="Times New Roman" w:hAnsiTheme="majorBidi" w:cstheme="majorBidi"/>
                <w:b/>
                <w:color w:val="000000" w:themeColor="text1"/>
                <w:sz w:val="24"/>
                <w:szCs w:val="24"/>
                <w:lang w:val="en-GB" w:eastAsia="hr-HR"/>
              </w:rPr>
              <w:t>s</w:t>
            </w:r>
            <w:r w:rsidR="00DB59FD" w:rsidRPr="00363744">
              <w:rPr>
                <w:rFonts w:asciiTheme="majorBidi" w:eastAsia="Times New Roman" w:hAnsiTheme="majorBidi" w:cstheme="majorBidi"/>
                <w:b/>
                <w:color w:val="000000" w:themeColor="text1"/>
                <w:sz w:val="24"/>
                <w:szCs w:val="24"/>
                <w:lang w:val="en-GB" w:eastAsia="hr-HR"/>
              </w:rPr>
              <w:t>ampling site</w:t>
            </w:r>
          </w:p>
        </w:tc>
        <w:tc>
          <w:tcPr>
            <w:tcW w:w="1001" w:type="dxa"/>
            <w:vMerge w:val="restart"/>
            <w:tcBorders>
              <w:top w:val="double" w:sz="4" w:space="0" w:color="auto"/>
            </w:tcBorders>
            <w:vAlign w:val="center"/>
          </w:tcPr>
          <w:p w14:paraId="55A060A2" w14:textId="19148CD8" w:rsidR="00DB59FD" w:rsidRPr="00363744" w:rsidRDefault="007B0953" w:rsidP="00746B02">
            <w:pPr>
              <w:spacing w:line="276" w:lineRule="auto"/>
              <w:jc w:val="center"/>
              <w:rPr>
                <w:rFonts w:asciiTheme="majorBidi" w:hAnsiTheme="majorBidi" w:cstheme="majorBidi"/>
                <w:b/>
                <w:color w:val="000000" w:themeColor="text1"/>
                <w:sz w:val="24"/>
                <w:szCs w:val="24"/>
                <w:lang w:val="en-GB"/>
              </w:rPr>
            </w:pPr>
            <w:r w:rsidRPr="00363744">
              <w:rPr>
                <w:rFonts w:asciiTheme="majorBidi" w:hAnsiTheme="majorBidi" w:cstheme="majorBidi"/>
                <w:b/>
                <w:color w:val="000000" w:themeColor="text1"/>
                <w:sz w:val="24"/>
                <w:szCs w:val="24"/>
                <w:lang w:val="en-GB"/>
              </w:rPr>
              <w:t>s</w:t>
            </w:r>
            <w:r w:rsidR="00DB59FD" w:rsidRPr="00363744">
              <w:rPr>
                <w:rFonts w:asciiTheme="majorBidi" w:hAnsiTheme="majorBidi" w:cstheme="majorBidi"/>
                <w:b/>
                <w:color w:val="000000" w:themeColor="text1"/>
                <w:sz w:val="24"/>
                <w:szCs w:val="24"/>
                <w:lang w:val="en-GB"/>
              </w:rPr>
              <w:t xml:space="preserve">ample </w:t>
            </w:r>
          </w:p>
        </w:tc>
        <w:tc>
          <w:tcPr>
            <w:tcW w:w="1276" w:type="dxa"/>
            <w:vMerge w:val="restart"/>
            <w:tcBorders>
              <w:top w:val="double" w:sz="4" w:space="0" w:color="auto"/>
            </w:tcBorders>
            <w:vAlign w:val="center"/>
          </w:tcPr>
          <w:p w14:paraId="04A7FB27" w14:textId="213275ED" w:rsidR="00DB59FD" w:rsidRPr="00363744" w:rsidRDefault="007B0953" w:rsidP="00746B02">
            <w:pPr>
              <w:spacing w:line="276" w:lineRule="auto"/>
              <w:jc w:val="center"/>
              <w:rPr>
                <w:rFonts w:asciiTheme="majorBidi" w:hAnsiTheme="majorBidi" w:cstheme="majorBidi"/>
                <w:b/>
                <w:color w:val="000000" w:themeColor="text1"/>
                <w:sz w:val="24"/>
                <w:szCs w:val="24"/>
                <w:lang w:val="en-GB"/>
              </w:rPr>
            </w:pPr>
            <w:r w:rsidRPr="00363744">
              <w:rPr>
                <w:rFonts w:asciiTheme="majorBidi" w:eastAsia="Times New Roman" w:hAnsiTheme="majorBidi" w:cstheme="majorBidi"/>
                <w:b/>
                <w:color w:val="000000" w:themeColor="text1"/>
                <w:sz w:val="24"/>
                <w:szCs w:val="24"/>
                <w:lang w:val="en-GB" w:eastAsia="hr-HR"/>
              </w:rPr>
              <w:t>s</w:t>
            </w:r>
            <w:r w:rsidR="00DB59FD" w:rsidRPr="00363744">
              <w:rPr>
                <w:rFonts w:asciiTheme="majorBidi" w:eastAsia="Times New Roman" w:hAnsiTheme="majorBidi" w:cstheme="majorBidi"/>
                <w:b/>
                <w:color w:val="000000" w:themeColor="text1"/>
                <w:sz w:val="24"/>
                <w:szCs w:val="24"/>
                <w:lang w:val="en-GB" w:eastAsia="hr-HR"/>
              </w:rPr>
              <w:t>ampling time</w:t>
            </w:r>
            <w:r w:rsidR="0018772B">
              <w:rPr>
                <w:rFonts w:asciiTheme="majorBidi" w:eastAsia="Times New Roman" w:hAnsiTheme="majorBidi" w:cstheme="majorBidi"/>
                <w:b/>
                <w:color w:val="000000" w:themeColor="text1"/>
                <w:sz w:val="24"/>
                <w:szCs w:val="24"/>
                <w:lang w:val="en-GB" w:eastAsia="hr-HR"/>
              </w:rPr>
              <w:t xml:space="preserve"> (</w:t>
            </w:r>
            <w:r w:rsidR="00DB59FD" w:rsidRPr="00363744">
              <w:rPr>
                <w:rFonts w:asciiTheme="majorBidi" w:eastAsia="Times New Roman" w:hAnsiTheme="majorBidi" w:cstheme="majorBidi"/>
                <w:b/>
                <w:color w:val="000000" w:themeColor="text1"/>
                <w:sz w:val="24"/>
                <w:szCs w:val="24"/>
                <w:lang w:val="en-GB" w:eastAsia="hr-HR"/>
              </w:rPr>
              <w:t>days</w:t>
            </w:r>
            <w:r w:rsidR="0018772B">
              <w:rPr>
                <w:rFonts w:asciiTheme="majorBidi" w:eastAsia="Times New Roman" w:hAnsiTheme="majorBidi" w:cstheme="majorBidi"/>
                <w:b/>
                <w:color w:val="000000" w:themeColor="text1"/>
                <w:sz w:val="24"/>
                <w:szCs w:val="24"/>
                <w:lang w:val="en-GB" w:eastAsia="hr-HR"/>
              </w:rPr>
              <w:t>)</w:t>
            </w:r>
          </w:p>
        </w:tc>
        <w:tc>
          <w:tcPr>
            <w:tcW w:w="4820" w:type="dxa"/>
            <w:gridSpan w:val="5"/>
            <w:tcBorders>
              <w:top w:val="double" w:sz="4" w:space="0" w:color="auto"/>
            </w:tcBorders>
            <w:vAlign w:val="center"/>
          </w:tcPr>
          <w:p w14:paraId="3B5AB88C" w14:textId="691EAC14" w:rsidR="00DB59FD" w:rsidRPr="00363744" w:rsidRDefault="007B0953" w:rsidP="00746B02">
            <w:pPr>
              <w:spacing w:line="276" w:lineRule="auto"/>
              <w:jc w:val="center"/>
              <w:rPr>
                <w:rFonts w:asciiTheme="majorBidi" w:hAnsiTheme="majorBidi" w:cstheme="majorBidi"/>
                <w:b/>
                <w:color w:val="000000" w:themeColor="text1"/>
                <w:sz w:val="24"/>
                <w:szCs w:val="24"/>
                <w:lang w:val="en-GB"/>
              </w:rPr>
            </w:pPr>
            <w:r w:rsidRPr="00363744">
              <w:rPr>
                <w:rFonts w:asciiTheme="majorBidi" w:hAnsiTheme="majorBidi" w:cstheme="majorBidi"/>
                <w:b/>
                <w:color w:val="000000" w:themeColor="text1"/>
                <w:sz w:val="24"/>
                <w:szCs w:val="24"/>
                <w:lang w:val="en-GB"/>
              </w:rPr>
              <w:t>s</w:t>
            </w:r>
            <w:r w:rsidR="00DB59FD" w:rsidRPr="00363744">
              <w:rPr>
                <w:rFonts w:asciiTheme="majorBidi" w:hAnsiTheme="majorBidi" w:cstheme="majorBidi"/>
                <w:b/>
                <w:color w:val="000000" w:themeColor="text1"/>
                <w:sz w:val="24"/>
                <w:szCs w:val="24"/>
                <w:lang w:val="en-GB"/>
              </w:rPr>
              <w:t xml:space="preserve">ubjects </w:t>
            </w:r>
          </w:p>
        </w:tc>
      </w:tr>
      <w:tr w:rsidR="00DB59FD" w:rsidRPr="008F3A9B" w14:paraId="41C93DD6" w14:textId="77777777" w:rsidTr="0018772B">
        <w:trPr>
          <w:trHeight w:val="347"/>
          <w:jc w:val="center"/>
        </w:trPr>
        <w:tc>
          <w:tcPr>
            <w:tcW w:w="1267" w:type="dxa"/>
            <w:vMerge/>
            <w:vAlign w:val="center"/>
          </w:tcPr>
          <w:p w14:paraId="5644547C" w14:textId="77777777" w:rsidR="00DB59FD" w:rsidRPr="00363744" w:rsidRDefault="00DB59FD" w:rsidP="00746B02">
            <w:pPr>
              <w:spacing w:line="276" w:lineRule="auto"/>
              <w:jc w:val="center"/>
              <w:rPr>
                <w:rFonts w:asciiTheme="majorBidi" w:eastAsia="Times New Roman" w:hAnsiTheme="majorBidi" w:cstheme="majorBidi"/>
                <w:b/>
                <w:color w:val="000000" w:themeColor="text1"/>
                <w:sz w:val="24"/>
                <w:szCs w:val="24"/>
                <w:lang w:val="en-GB" w:eastAsia="hr-HR"/>
              </w:rPr>
            </w:pPr>
          </w:p>
        </w:tc>
        <w:tc>
          <w:tcPr>
            <w:tcW w:w="1001" w:type="dxa"/>
            <w:vMerge/>
            <w:vAlign w:val="center"/>
          </w:tcPr>
          <w:p w14:paraId="166A0326" w14:textId="77777777" w:rsidR="00DB59FD" w:rsidRPr="00363744" w:rsidRDefault="00DB59FD" w:rsidP="00746B02">
            <w:pPr>
              <w:spacing w:line="276" w:lineRule="auto"/>
              <w:jc w:val="center"/>
              <w:rPr>
                <w:rFonts w:asciiTheme="majorBidi" w:hAnsiTheme="majorBidi" w:cstheme="majorBidi"/>
                <w:b/>
                <w:color w:val="000000" w:themeColor="text1"/>
                <w:sz w:val="24"/>
                <w:szCs w:val="24"/>
                <w:lang w:val="en-GB"/>
              </w:rPr>
            </w:pPr>
          </w:p>
        </w:tc>
        <w:tc>
          <w:tcPr>
            <w:tcW w:w="1276" w:type="dxa"/>
            <w:vMerge/>
            <w:vAlign w:val="center"/>
          </w:tcPr>
          <w:p w14:paraId="7C078412" w14:textId="77777777" w:rsidR="00DB59FD" w:rsidRPr="00363744" w:rsidRDefault="00DB59FD" w:rsidP="00746B02">
            <w:pPr>
              <w:spacing w:line="276" w:lineRule="auto"/>
              <w:jc w:val="center"/>
              <w:rPr>
                <w:rFonts w:asciiTheme="majorBidi" w:eastAsia="Times New Roman" w:hAnsiTheme="majorBidi" w:cstheme="majorBidi"/>
                <w:b/>
                <w:color w:val="000000" w:themeColor="text1"/>
                <w:sz w:val="24"/>
                <w:szCs w:val="24"/>
                <w:lang w:val="en-GB" w:eastAsia="hr-HR"/>
              </w:rPr>
            </w:pPr>
          </w:p>
        </w:tc>
        <w:tc>
          <w:tcPr>
            <w:tcW w:w="2410" w:type="dxa"/>
            <w:gridSpan w:val="2"/>
            <w:tcBorders>
              <w:bottom w:val="single" w:sz="4" w:space="0" w:color="auto"/>
            </w:tcBorders>
            <w:vAlign w:val="center"/>
          </w:tcPr>
          <w:p w14:paraId="47629A61" w14:textId="4EE57E47" w:rsidR="00DB59FD" w:rsidRPr="00363744" w:rsidRDefault="007B0953" w:rsidP="00746B02">
            <w:pPr>
              <w:spacing w:line="276" w:lineRule="auto"/>
              <w:jc w:val="center"/>
              <w:rPr>
                <w:rFonts w:asciiTheme="majorBidi" w:eastAsia="Times New Roman" w:hAnsiTheme="majorBidi" w:cstheme="majorBidi"/>
                <w:b/>
                <w:color w:val="000000" w:themeColor="text1"/>
                <w:sz w:val="24"/>
                <w:szCs w:val="24"/>
                <w:lang w:val="en-GB" w:eastAsia="hr-HR"/>
              </w:rPr>
            </w:pPr>
            <w:r w:rsidRPr="00363744">
              <w:rPr>
                <w:rFonts w:asciiTheme="majorBidi" w:eastAsia="Times New Roman" w:hAnsiTheme="majorBidi" w:cstheme="majorBidi"/>
                <w:b/>
                <w:color w:val="000000" w:themeColor="text1"/>
                <w:sz w:val="24"/>
                <w:szCs w:val="24"/>
                <w:lang w:val="en-GB" w:eastAsia="hr-HR"/>
              </w:rPr>
              <w:t>b</w:t>
            </w:r>
            <w:r w:rsidR="00DB59FD" w:rsidRPr="00363744">
              <w:rPr>
                <w:rFonts w:asciiTheme="majorBidi" w:eastAsia="Times New Roman" w:hAnsiTheme="majorBidi" w:cstheme="majorBidi"/>
                <w:b/>
                <w:color w:val="000000" w:themeColor="text1"/>
                <w:sz w:val="24"/>
                <w:szCs w:val="24"/>
                <w:lang w:val="en-GB" w:eastAsia="hr-HR"/>
              </w:rPr>
              <w:t>ed A</w:t>
            </w:r>
          </w:p>
        </w:tc>
        <w:tc>
          <w:tcPr>
            <w:tcW w:w="2410" w:type="dxa"/>
            <w:gridSpan w:val="3"/>
            <w:tcBorders>
              <w:bottom w:val="single" w:sz="4" w:space="0" w:color="auto"/>
            </w:tcBorders>
            <w:vAlign w:val="center"/>
          </w:tcPr>
          <w:p w14:paraId="2CC94E2F" w14:textId="52D2FF9E" w:rsidR="00DB59FD" w:rsidRPr="00363744" w:rsidRDefault="007B0953" w:rsidP="00746B02">
            <w:pPr>
              <w:spacing w:line="276" w:lineRule="auto"/>
              <w:jc w:val="center"/>
              <w:rPr>
                <w:rFonts w:asciiTheme="majorBidi" w:eastAsia="Times New Roman" w:hAnsiTheme="majorBidi" w:cstheme="majorBidi"/>
                <w:b/>
                <w:color w:val="000000" w:themeColor="text1"/>
                <w:sz w:val="24"/>
                <w:szCs w:val="24"/>
                <w:lang w:val="en-GB" w:eastAsia="hr-HR"/>
              </w:rPr>
            </w:pPr>
            <w:r w:rsidRPr="00363744">
              <w:rPr>
                <w:rFonts w:asciiTheme="majorBidi" w:eastAsia="Times New Roman" w:hAnsiTheme="majorBidi" w:cstheme="majorBidi"/>
                <w:b/>
                <w:color w:val="000000" w:themeColor="text1"/>
                <w:sz w:val="24"/>
                <w:szCs w:val="24"/>
                <w:lang w:val="en-GB" w:eastAsia="hr-HR"/>
              </w:rPr>
              <w:t>b</w:t>
            </w:r>
            <w:r w:rsidR="00DB59FD" w:rsidRPr="00363744">
              <w:rPr>
                <w:rFonts w:asciiTheme="majorBidi" w:eastAsia="Times New Roman" w:hAnsiTheme="majorBidi" w:cstheme="majorBidi"/>
                <w:b/>
                <w:color w:val="000000" w:themeColor="text1"/>
                <w:sz w:val="24"/>
                <w:szCs w:val="24"/>
                <w:lang w:val="en-GB" w:eastAsia="hr-HR"/>
              </w:rPr>
              <w:t>ed B</w:t>
            </w:r>
          </w:p>
        </w:tc>
      </w:tr>
      <w:tr w:rsidR="00DB59FD" w:rsidRPr="008F3A9B" w14:paraId="0F2A39FB" w14:textId="77777777" w:rsidTr="000E2976">
        <w:trPr>
          <w:trHeight w:val="347"/>
          <w:jc w:val="center"/>
        </w:trPr>
        <w:tc>
          <w:tcPr>
            <w:tcW w:w="1267" w:type="dxa"/>
            <w:vMerge/>
            <w:tcBorders>
              <w:bottom w:val="double" w:sz="4" w:space="0" w:color="auto"/>
            </w:tcBorders>
            <w:vAlign w:val="center"/>
          </w:tcPr>
          <w:p w14:paraId="14B85AAA" w14:textId="77777777" w:rsidR="00DB59FD" w:rsidRPr="00363744" w:rsidRDefault="00DB59FD" w:rsidP="00746B02">
            <w:pPr>
              <w:spacing w:line="276" w:lineRule="auto"/>
              <w:jc w:val="center"/>
              <w:rPr>
                <w:rFonts w:asciiTheme="majorBidi" w:eastAsia="Times New Roman" w:hAnsiTheme="majorBidi" w:cstheme="majorBidi"/>
                <w:b/>
                <w:color w:val="000000" w:themeColor="text1"/>
                <w:sz w:val="24"/>
                <w:szCs w:val="24"/>
                <w:lang w:val="en-GB" w:eastAsia="hr-HR"/>
              </w:rPr>
            </w:pPr>
          </w:p>
        </w:tc>
        <w:tc>
          <w:tcPr>
            <w:tcW w:w="1001" w:type="dxa"/>
            <w:vMerge/>
            <w:tcBorders>
              <w:bottom w:val="double" w:sz="4" w:space="0" w:color="auto"/>
            </w:tcBorders>
            <w:vAlign w:val="center"/>
          </w:tcPr>
          <w:p w14:paraId="7F7AF196" w14:textId="77777777" w:rsidR="00DB59FD" w:rsidRPr="00363744" w:rsidRDefault="00DB59FD" w:rsidP="00746B02">
            <w:pPr>
              <w:spacing w:line="276" w:lineRule="auto"/>
              <w:jc w:val="center"/>
              <w:rPr>
                <w:rFonts w:asciiTheme="majorBidi" w:hAnsiTheme="majorBidi" w:cstheme="majorBidi"/>
                <w:b/>
                <w:color w:val="000000" w:themeColor="text1"/>
                <w:sz w:val="24"/>
                <w:szCs w:val="24"/>
                <w:lang w:val="en-GB"/>
              </w:rPr>
            </w:pPr>
          </w:p>
        </w:tc>
        <w:tc>
          <w:tcPr>
            <w:tcW w:w="1276" w:type="dxa"/>
            <w:vMerge/>
            <w:tcBorders>
              <w:bottom w:val="double" w:sz="4" w:space="0" w:color="auto"/>
            </w:tcBorders>
            <w:vAlign w:val="center"/>
          </w:tcPr>
          <w:p w14:paraId="2A9312C9" w14:textId="77777777" w:rsidR="00DB59FD" w:rsidRPr="00363744" w:rsidRDefault="00DB59FD" w:rsidP="00746B02">
            <w:pPr>
              <w:spacing w:line="276" w:lineRule="auto"/>
              <w:jc w:val="center"/>
              <w:rPr>
                <w:rFonts w:asciiTheme="majorBidi" w:eastAsia="Times New Roman" w:hAnsiTheme="majorBidi" w:cstheme="majorBidi"/>
                <w:b/>
                <w:color w:val="000000" w:themeColor="text1"/>
                <w:sz w:val="24"/>
                <w:szCs w:val="24"/>
                <w:lang w:val="en-GB" w:eastAsia="hr-HR"/>
              </w:rPr>
            </w:pPr>
          </w:p>
        </w:tc>
        <w:tc>
          <w:tcPr>
            <w:tcW w:w="992" w:type="dxa"/>
            <w:tcBorders>
              <w:top w:val="single" w:sz="4" w:space="0" w:color="auto"/>
              <w:bottom w:val="double" w:sz="4" w:space="0" w:color="auto"/>
            </w:tcBorders>
            <w:vAlign w:val="center"/>
          </w:tcPr>
          <w:p w14:paraId="2D1F4E0B" w14:textId="2B98218F" w:rsidR="00DB59FD" w:rsidRPr="00363744" w:rsidRDefault="00DB59FD" w:rsidP="00746B02">
            <w:pPr>
              <w:spacing w:line="276" w:lineRule="auto"/>
              <w:jc w:val="center"/>
              <w:rPr>
                <w:rFonts w:asciiTheme="majorBidi" w:eastAsia="Times New Roman" w:hAnsiTheme="majorBidi" w:cstheme="majorBidi"/>
                <w:b/>
                <w:color w:val="000000" w:themeColor="text1"/>
                <w:sz w:val="24"/>
                <w:szCs w:val="24"/>
                <w:lang w:val="en-GB" w:eastAsia="hr-HR"/>
              </w:rPr>
            </w:pPr>
            <w:r w:rsidRPr="00363744">
              <w:rPr>
                <w:rFonts w:asciiTheme="majorBidi" w:eastAsia="Times New Roman" w:hAnsiTheme="majorBidi" w:cstheme="majorBidi"/>
                <w:b/>
                <w:color w:val="000000" w:themeColor="text1"/>
                <w:sz w:val="24"/>
                <w:szCs w:val="24"/>
                <w:lang w:val="en-GB" w:eastAsia="hr-HR"/>
              </w:rPr>
              <w:t>patient</w:t>
            </w:r>
          </w:p>
        </w:tc>
        <w:tc>
          <w:tcPr>
            <w:tcW w:w="1418" w:type="dxa"/>
            <w:tcBorders>
              <w:top w:val="single" w:sz="4" w:space="0" w:color="auto"/>
              <w:bottom w:val="double" w:sz="4" w:space="0" w:color="auto"/>
            </w:tcBorders>
            <w:vAlign w:val="center"/>
          </w:tcPr>
          <w:p w14:paraId="2501C37B" w14:textId="2265AFA0" w:rsidR="00DB59FD" w:rsidRPr="00363744" w:rsidRDefault="007B0953" w:rsidP="00746B02">
            <w:pPr>
              <w:spacing w:line="276" w:lineRule="auto"/>
              <w:jc w:val="center"/>
              <w:rPr>
                <w:rFonts w:asciiTheme="majorBidi" w:eastAsia="Times New Roman" w:hAnsiTheme="majorBidi" w:cstheme="majorBidi"/>
                <w:b/>
                <w:color w:val="000000" w:themeColor="text1"/>
                <w:sz w:val="24"/>
                <w:szCs w:val="24"/>
                <w:lang w:val="en-GB" w:eastAsia="hr-HR"/>
              </w:rPr>
            </w:pPr>
            <w:r w:rsidRPr="00363744">
              <w:rPr>
                <w:rFonts w:asciiTheme="majorBidi" w:eastAsia="Times New Roman" w:hAnsiTheme="majorBidi" w:cstheme="majorBidi"/>
                <w:b/>
                <w:color w:val="000000" w:themeColor="text1"/>
                <w:sz w:val="24"/>
                <w:szCs w:val="24"/>
                <w:lang w:val="en-GB" w:eastAsia="hr-HR"/>
              </w:rPr>
              <w:t>r</w:t>
            </w:r>
            <w:r w:rsidR="00DB59FD" w:rsidRPr="00363744">
              <w:rPr>
                <w:rFonts w:asciiTheme="majorBidi" w:eastAsia="Times New Roman" w:hAnsiTheme="majorBidi" w:cstheme="majorBidi"/>
                <w:b/>
                <w:color w:val="000000" w:themeColor="text1"/>
                <w:sz w:val="24"/>
                <w:szCs w:val="24"/>
                <w:lang w:val="en-GB" w:eastAsia="hr-HR"/>
              </w:rPr>
              <w:t>espiratory support</w:t>
            </w:r>
          </w:p>
        </w:tc>
        <w:tc>
          <w:tcPr>
            <w:tcW w:w="992" w:type="dxa"/>
            <w:gridSpan w:val="2"/>
            <w:tcBorders>
              <w:top w:val="single" w:sz="4" w:space="0" w:color="auto"/>
              <w:bottom w:val="double" w:sz="4" w:space="0" w:color="auto"/>
            </w:tcBorders>
            <w:vAlign w:val="center"/>
          </w:tcPr>
          <w:p w14:paraId="4FB50419" w14:textId="34134197" w:rsidR="00DB59FD" w:rsidRPr="00363744" w:rsidRDefault="00DB59FD" w:rsidP="00746B02">
            <w:pPr>
              <w:spacing w:line="276" w:lineRule="auto"/>
              <w:jc w:val="center"/>
              <w:rPr>
                <w:rFonts w:asciiTheme="majorBidi" w:eastAsia="Times New Roman" w:hAnsiTheme="majorBidi" w:cstheme="majorBidi"/>
                <w:b/>
                <w:color w:val="000000" w:themeColor="text1"/>
                <w:sz w:val="24"/>
                <w:szCs w:val="24"/>
                <w:lang w:val="en-GB" w:eastAsia="hr-HR"/>
              </w:rPr>
            </w:pPr>
            <w:r w:rsidRPr="00363744">
              <w:rPr>
                <w:rFonts w:asciiTheme="majorBidi" w:eastAsia="Times New Roman" w:hAnsiTheme="majorBidi" w:cstheme="majorBidi"/>
                <w:b/>
                <w:color w:val="000000" w:themeColor="text1"/>
                <w:sz w:val="24"/>
                <w:szCs w:val="24"/>
                <w:lang w:val="en-GB" w:eastAsia="hr-HR"/>
              </w:rPr>
              <w:t>patient</w:t>
            </w:r>
          </w:p>
        </w:tc>
        <w:tc>
          <w:tcPr>
            <w:tcW w:w="1418" w:type="dxa"/>
            <w:tcBorders>
              <w:top w:val="single" w:sz="4" w:space="0" w:color="auto"/>
              <w:bottom w:val="double" w:sz="4" w:space="0" w:color="auto"/>
            </w:tcBorders>
            <w:vAlign w:val="center"/>
          </w:tcPr>
          <w:p w14:paraId="487A1952" w14:textId="7107A6B4" w:rsidR="00DB59FD" w:rsidRPr="00363744" w:rsidRDefault="007B0953" w:rsidP="00746B02">
            <w:pPr>
              <w:spacing w:line="276" w:lineRule="auto"/>
              <w:jc w:val="center"/>
              <w:rPr>
                <w:rFonts w:asciiTheme="majorBidi" w:eastAsia="Times New Roman" w:hAnsiTheme="majorBidi" w:cstheme="majorBidi"/>
                <w:b/>
                <w:color w:val="000000" w:themeColor="text1"/>
                <w:sz w:val="24"/>
                <w:szCs w:val="24"/>
                <w:lang w:val="en-GB" w:eastAsia="hr-HR"/>
              </w:rPr>
            </w:pPr>
            <w:r w:rsidRPr="00363744">
              <w:rPr>
                <w:rFonts w:asciiTheme="majorBidi" w:eastAsia="Times New Roman" w:hAnsiTheme="majorBidi" w:cstheme="majorBidi"/>
                <w:b/>
                <w:color w:val="000000" w:themeColor="text1"/>
                <w:sz w:val="24"/>
                <w:szCs w:val="24"/>
                <w:lang w:val="en-GB" w:eastAsia="hr-HR"/>
              </w:rPr>
              <w:t>r</w:t>
            </w:r>
            <w:r w:rsidR="00DB59FD" w:rsidRPr="00363744">
              <w:rPr>
                <w:rFonts w:asciiTheme="majorBidi" w:eastAsia="Times New Roman" w:hAnsiTheme="majorBidi" w:cstheme="majorBidi"/>
                <w:b/>
                <w:color w:val="000000" w:themeColor="text1"/>
                <w:sz w:val="24"/>
                <w:szCs w:val="24"/>
                <w:lang w:val="en-GB" w:eastAsia="hr-HR"/>
              </w:rPr>
              <w:t>espiratory support</w:t>
            </w:r>
          </w:p>
        </w:tc>
      </w:tr>
      <w:tr w:rsidR="00A8325D" w:rsidRPr="008F3A9B" w14:paraId="6C132F1E" w14:textId="77777777" w:rsidTr="008A5925">
        <w:trPr>
          <w:trHeight w:val="276"/>
          <w:jc w:val="center"/>
        </w:trPr>
        <w:tc>
          <w:tcPr>
            <w:tcW w:w="1267" w:type="dxa"/>
            <w:vMerge w:val="restart"/>
            <w:tcBorders>
              <w:top w:val="double" w:sz="4" w:space="0" w:color="auto"/>
              <w:bottom w:val="single" w:sz="4" w:space="0" w:color="auto"/>
            </w:tcBorders>
            <w:shd w:val="clear" w:color="auto" w:fill="F2F2F2" w:themeFill="background1" w:themeFillShade="F2"/>
            <w:vAlign w:val="center"/>
          </w:tcPr>
          <w:p w14:paraId="60560FA2" w14:textId="7252D180"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ICU</w:t>
            </w:r>
          </w:p>
        </w:tc>
        <w:tc>
          <w:tcPr>
            <w:tcW w:w="1001" w:type="dxa"/>
            <w:tcBorders>
              <w:top w:val="double" w:sz="4" w:space="0" w:color="auto"/>
              <w:bottom w:val="nil"/>
            </w:tcBorders>
            <w:shd w:val="clear" w:color="auto" w:fill="F2F2F2" w:themeFill="background1" w:themeFillShade="F2"/>
            <w:vAlign w:val="center"/>
          </w:tcPr>
          <w:p w14:paraId="60A2B256" w14:textId="6E3C0106"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ICU</w:t>
            </w:r>
            <w:r w:rsidR="003760FE" w:rsidRPr="008F3A9B">
              <w:rPr>
                <w:rFonts w:asciiTheme="majorBidi" w:hAnsiTheme="majorBidi" w:cstheme="majorBidi"/>
                <w:color w:val="000000" w:themeColor="text1"/>
                <w:sz w:val="24"/>
                <w:szCs w:val="24"/>
                <w:lang w:val="en-GB"/>
              </w:rPr>
              <w:t>R</w:t>
            </w:r>
            <w:r w:rsidRPr="008F3A9B">
              <w:rPr>
                <w:rFonts w:asciiTheme="majorBidi" w:hAnsiTheme="majorBidi" w:cstheme="majorBidi"/>
                <w:color w:val="000000" w:themeColor="text1"/>
                <w:sz w:val="24"/>
                <w:szCs w:val="24"/>
                <w:lang w:val="en-GB"/>
              </w:rPr>
              <w:t xml:space="preserve"> 1</w:t>
            </w:r>
          </w:p>
        </w:tc>
        <w:tc>
          <w:tcPr>
            <w:tcW w:w="1276" w:type="dxa"/>
            <w:tcBorders>
              <w:top w:val="double" w:sz="4" w:space="0" w:color="auto"/>
              <w:bottom w:val="nil"/>
            </w:tcBorders>
            <w:shd w:val="clear" w:color="auto" w:fill="F2F2F2" w:themeFill="background1" w:themeFillShade="F2"/>
            <w:vAlign w:val="center"/>
          </w:tcPr>
          <w:p w14:paraId="5CA06A14" w14:textId="77777777"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3</w:t>
            </w:r>
          </w:p>
        </w:tc>
        <w:tc>
          <w:tcPr>
            <w:tcW w:w="992" w:type="dxa"/>
            <w:tcBorders>
              <w:top w:val="double" w:sz="4" w:space="0" w:color="auto"/>
              <w:bottom w:val="nil"/>
            </w:tcBorders>
            <w:shd w:val="clear" w:color="auto" w:fill="F2F2F2" w:themeFill="background1" w:themeFillShade="F2"/>
            <w:vAlign w:val="center"/>
          </w:tcPr>
          <w:p w14:paraId="3B90C3D4" w14:textId="5BC35AB2" w:rsidR="004671BA" w:rsidRPr="008F3A9B" w:rsidRDefault="004671BA"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A</w:t>
            </w:r>
          </w:p>
        </w:tc>
        <w:tc>
          <w:tcPr>
            <w:tcW w:w="1418" w:type="dxa"/>
            <w:tcBorders>
              <w:top w:val="double" w:sz="4" w:space="0" w:color="auto"/>
              <w:bottom w:val="nil"/>
            </w:tcBorders>
            <w:shd w:val="clear" w:color="auto" w:fill="F2F2F2" w:themeFill="background1" w:themeFillShade="F2"/>
            <w:vAlign w:val="center"/>
          </w:tcPr>
          <w:p w14:paraId="11125D22" w14:textId="51247A1F" w:rsidR="004671BA" w:rsidRPr="008F3A9B" w:rsidRDefault="00AF1760" w:rsidP="00746B02">
            <w:pPr>
              <w:spacing w:line="276" w:lineRule="auto"/>
              <w:jc w:val="center"/>
              <w:rPr>
                <w:rFonts w:asciiTheme="majorBidi" w:hAnsiTheme="majorBidi" w:cstheme="majorBidi"/>
                <w:color w:val="000000" w:themeColor="text1"/>
                <w:sz w:val="24"/>
                <w:szCs w:val="24"/>
                <w:lang w:val="en-GB"/>
              </w:rPr>
            </w:pPr>
            <w:r>
              <w:rPr>
                <w:rFonts w:ascii="Times New Roman" w:hAnsi="Times New Roman" w:cs="Times New Roman"/>
                <w:color w:val="000000"/>
                <w:sz w:val="24"/>
                <w:szCs w:val="24"/>
                <w:lang w:val="en-GB"/>
              </w:rPr>
              <w:t>IV</w:t>
            </w:r>
          </w:p>
        </w:tc>
        <w:tc>
          <w:tcPr>
            <w:tcW w:w="992" w:type="dxa"/>
            <w:gridSpan w:val="2"/>
            <w:tcBorders>
              <w:top w:val="double" w:sz="4" w:space="0" w:color="auto"/>
              <w:bottom w:val="nil"/>
            </w:tcBorders>
            <w:shd w:val="clear" w:color="auto" w:fill="F2F2F2" w:themeFill="background1" w:themeFillShade="F2"/>
            <w:vAlign w:val="center"/>
          </w:tcPr>
          <w:p w14:paraId="524B880E" w14:textId="535A77B9"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P</w:t>
            </w:r>
            <w:r w:rsidRPr="008F3A9B">
              <w:rPr>
                <w:rFonts w:asciiTheme="majorBidi" w:hAnsiTheme="majorBidi" w:cstheme="majorBidi"/>
                <w:color w:val="000000" w:themeColor="text1"/>
                <w:sz w:val="24"/>
                <w:szCs w:val="24"/>
                <w:vertAlign w:val="subscript"/>
                <w:lang w:val="en-GB"/>
              </w:rPr>
              <w:t>B</w:t>
            </w:r>
          </w:p>
        </w:tc>
        <w:tc>
          <w:tcPr>
            <w:tcW w:w="1418" w:type="dxa"/>
            <w:tcBorders>
              <w:top w:val="double" w:sz="4" w:space="0" w:color="auto"/>
              <w:bottom w:val="nil"/>
            </w:tcBorders>
            <w:shd w:val="clear" w:color="auto" w:fill="F2F2F2" w:themeFill="background1" w:themeFillShade="F2"/>
            <w:vAlign w:val="center"/>
          </w:tcPr>
          <w:p w14:paraId="088B88FE" w14:textId="00B066BB"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NIV</w:t>
            </w:r>
          </w:p>
        </w:tc>
      </w:tr>
      <w:tr w:rsidR="00A8325D" w:rsidRPr="008F3A9B" w14:paraId="3144EC52" w14:textId="77777777" w:rsidTr="008A5925">
        <w:trPr>
          <w:trHeight w:val="276"/>
          <w:jc w:val="center"/>
        </w:trPr>
        <w:tc>
          <w:tcPr>
            <w:tcW w:w="1267" w:type="dxa"/>
            <w:vMerge/>
            <w:tcBorders>
              <w:top w:val="nil"/>
              <w:bottom w:val="single" w:sz="4" w:space="0" w:color="auto"/>
            </w:tcBorders>
            <w:shd w:val="clear" w:color="auto" w:fill="F2F2F2" w:themeFill="background1" w:themeFillShade="F2"/>
            <w:vAlign w:val="center"/>
          </w:tcPr>
          <w:p w14:paraId="3703909A" w14:textId="77777777"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p>
        </w:tc>
        <w:tc>
          <w:tcPr>
            <w:tcW w:w="1001" w:type="dxa"/>
            <w:tcBorders>
              <w:top w:val="nil"/>
              <w:bottom w:val="single" w:sz="4" w:space="0" w:color="auto"/>
            </w:tcBorders>
            <w:shd w:val="clear" w:color="auto" w:fill="F2F2F2" w:themeFill="background1" w:themeFillShade="F2"/>
            <w:vAlign w:val="center"/>
          </w:tcPr>
          <w:p w14:paraId="1ECF43C8" w14:textId="0F00482E"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ICU</w:t>
            </w:r>
            <w:r w:rsidR="003760FE" w:rsidRPr="008F3A9B">
              <w:rPr>
                <w:rFonts w:asciiTheme="majorBidi" w:hAnsiTheme="majorBidi" w:cstheme="majorBidi"/>
                <w:color w:val="000000" w:themeColor="text1"/>
                <w:sz w:val="24"/>
                <w:szCs w:val="24"/>
                <w:lang w:val="en-GB"/>
              </w:rPr>
              <w:t>R</w:t>
            </w:r>
            <w:r w:rsidRPr="008F3A9B">
              <w:rPr>
                <w:rFonts w:asciiTheme="majorBidi" w:hAnsiTheme="majorBidi" w:cstheme="majorBidi"/>
                <w:color w:val="000000" w:themeColor="text1"/>
                <w:sz w:val="24"/>
                <w:szCs w:val="24"/>
                <w:lang w:val="en-GB"/>
              </w:rPr>
              <w:t xml:space="preserve"> 2</w:t>
            </w:r>
          </w:p>
        </w:tc>
        <w:tc>
          <w:tcPr>
            <w:tcW w:w="1276" w:type="dxa"/>
            <w:tcBorders>
              <w:top w:val="nil"/>
              <w:bottom w:val="single" w:sz="4" w:space="0" w:color="auto"/>
            </w:tcBorders>
            <w:shd w:val="clear" w:color="auto" w:fill="F2F2F2" w:themeFill="background1" w:themeFillShade="F2"/>
            <w:vAlign w:val="center"/>
          </w:tcPr>
          <w:p w14:paraId="10680F59" w14:textId="77777777"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7</w:t>
            </w:r>
          </w:p>
        </w:tc>
        <w:tc>
          <w:tcPr>
            <w:tcW w:w="992" w:type="dxa"/>
            <w:tcBorders>
              <w:top w:val="nil"/>
              <w:bottom w:val="single" w:sz="4" w:space="0" w:color="auto"/>
            </w:tcBorders>
            <w:shd w:val="clear" w:color="auto" w:fill="F2F2F2" w:themeFill="background1" w:themeFillShade="F2"/>
            <w:vAlign w:val="center"/>
          </w:tcPr>
          <w:p w14:paraId="03F52CDE" w14:textId="3AB1493E" w:rsidR="004671BA" w:rsidRPr="008F3A9B" w:rsidRDefault="004671BA"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C</w:t>
            </w:r>
          </w:p>
        </w:tc>
        <w:tc>
          <w:tcPr>
            <w:tcW w:w="1418" w:type="dxa"/>
            <w:tcBorders>
              <w:top w:val="nil"/>
              <w:bottom w:val="single" w:sz="4" w:space="0" w:color="auto"/>
            </w:tcBorders>
            <w:shd w:val="clear" w:color="auto" w:fill="F2F2F2" w:themeFill="background1" w:themeFillShade="F2"/>
            <w:vAlign w:val="center"/>
          </w:tcPr>
          <w:p w14:paraId="03218BF3" w14:textId="5678A672" w:rsidR="004671BA" w:rsidRPr="008F3A9B" w:rsidRDefault="00AF1760" w:rsidP="00746B02">
            <w:pPr>
              <w:spacing w:line="276" w:lineRule="auto"/>
              <w:jc w:val="center"/>
              <w:rPr>
                <w:rFonts w:asciiTheme="majorBidi" w:hAnsiTheme="majorBidi" w:cstheme="majorBidi"/>
                <w:color w:val="000000" w:themeColor="text1"/>
                <w:sz w:val="24"/>
                <w:szCs w:val="24"/>
                <w:lang w:val="en-GB"/>
              </w:rPr>
            </w:pPr>
            <w:r>
              <w:rPr>
                <w:rFonts w:ascii="Times New Roman" w:hAnsi="Times New Roman" w:cs="Times New Roman"/>
                <w:color w:val="000000"/>
                <w:sz w:val="24"/>
                <w:szCs w:val="24"/>
                <w:lang w:val="en-GB"/>
              </w:rPr>
              <w:t>IV</w:t>
            </w:r>
          </w:p>
        </w:tc>
        <w:tc>
          <w:tcPr>
            <w:tcW w:w="992" w:type="dxa"/>
            <w:gridSpan w:val="2"/>
            <w:tcBorders>
              <w:top w:val="nil"/>
              <w:bottom w:val="single" w:sz="4" w:space="0" w:color="auto"/>
            </w:tcBorders>
            <w:shd w:val="clear" w:color="auto" w:fill="F2F2F2" w:themeFill="background1" w:themeFillShade="F2"/>
            <w:vAlign w:val="center"/>
          </w:tcPr>
          <w:p w14:paraId="3C5AA75C" w14:textId="0D2C575E"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P</w:t>
            </w:r>
            <w:r w:rsidRPr="008F3A9B">
              <w:rPr>
                <w:rFonts w:asciiTheme="majorBidi" w:hAnsiTheme="majorBidi" w:cstheme="majorBidi"/>
                <w:color w:val="000000" w:themeColor="text1"/>
                <w:sz w:val="24"/>
                <w:szCs w:val="24"/>
                <w:vertAlign w:val="subscript"/>
                <w:lang w:val="en-GB"/>
              </w:rPr>
              <w:t>D</w:t>
            </w:r>
          </w:p>
        </w:tc>
        <w:tc>
          <w:tcPr>
            <w:tcW w:w="1418" w:type="dxa"/>
            <w:tcBorders>
              <w:top w:val="nil"/>
              <w:bottom w:val="single" w:sz="4" w:space="0" w:color="auto"/>
            </w:tcBorders>
            <w:shd w:val="clear" w:color="auto" w:fill="F2F2F2" w:themeFill="background1" w:themeFillShade="F2"/>
            <w:vAlign w:val="center"/>
          </w:tcPr>
          <w:p w14:paraId="390288BF" w14:textId="65904D11" w:rsidR="004671BA" w:rsidRPr="008F3A9B" w:rsidRDefault="004671BA"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NIV</w:t>
            </w:r>
          </w:p>
        </w:tc>
      </w:tr>
      <w:tr w:rsidR="00A8325D" w:rsidRPr="008F3A9B" w14:paraId="284F7A0C" w14:textId="77777777" w:rsidTr="008A5925">
        <w:trPr>
          <w:trHeight w:val="276"/>
          <w:jc w:val="center"/>
        </w:trPr>
        <w:tc>
          <w:tcPr>
            <w:tcW w:w="1267" w:type="dxa"/>
            <w:vMerge w:val="restart"/>
            <w:tcBorders>
              <w:top w:val="single" w:sz="4" w:space="0" w:color="auto"/>
              <w:bottom w:val="nil"/>
            </w:tcBorders>
            <w:vAlign w:val="center"/>
          </w:tcPr>
          <w:p w14:paraId="3C2AC39B" w14:textId="1C31C292"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RC</w:t>
            </w:r>
          </w:p>
        </w:tc>
        <w:tc>
          <w:tcPr>
            <w:tcW w:w="1001" w:type="dxa"/>
            <w:tcBorders>
              <w:top w:val="single" w:sz="4" w:space="0" w:color="auto"/>
              <w:bottom w:val="nil"/>
            </w:tcBorders>
            <w:shd w:val="clear" w:color="auto" w:fill="D9D9D9" w:themeFill="background1" w:themeFillShade="D9"/>
            <w:vAlign w:val="center"/>
          </w:tcPr>
          <w:p w14:paraId="4F9EE587" w14:textId="57FE7862"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RCR</w:t>
            </w:r>
            <w:r w:rsidRPr="008F3A9B">
              <w:rPr>
                <w:rFonts w:asciiTheme="majorBidi" w:hAnsiTheme="majorBidi" w:cstheme="majorBidi"/>
                <w:color w:val="000000" w:themeColor="text1"/>
                <w:sz w:val="24"/>
                <w:szCs w:val="24"/>
                <w:vertAlign w:val="subscript"/>
                <w:lang w:val="en-GB"/>
              </w:rPr>
              <w:t>L</w:t>
            </w:r>
            <w:r w:rsidRPr="008F3A9B">
              <w:rPr>
                <w:rFonts w:asciiTheme="majorBidi" w:hAnsiTheme="majorBidi" w:cstheme="majorBidi"/>
                <w:color w:val="000000" w:themeColor="text1"/>
                <w:sz w:val="24"/>
                <w:szCs w:val="24"/>
                <w:lang w:val="en-GB"/>
              </w:rPr>
              <w:t xml:space="preserve"> 1</w:t>
            </w:r>
          </w:p>
        </w:tc>
        <w:tc>
          <w:tcPr>
            <w:tcW w:w="1276" w:type="dxa"/>
            <w:tcBorders>
              <w:top w:val="single" w:sz="4" w:space="0" w:color="auto"/>
              <w:bottom w:val="nil"/>
            </w:tcBorders>
            <w:shd w:val="clear" w:color="auto" w:fill="D9D9D9" w:themeFill="background1" w:themeFillShade="D9"/>
            <w:vAlign w:val="center"/>
          </w:tcPr>
          <w:p w14:paraId="1DD84C2E"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3</w:t>
            </w:r>
          </w:p>
        </w:tc>
        <w:tc>
          <w:tcPr>
            <w:tcW w:w="992" w:type="dxa"/>
            <w:tcBorders>
              <w:top w:val="single" w:sz="4" w:space="0" w:color="auto"/>
              <w:bottom w:val="nil"/>
            </w:tcBorders>
            <w:shd w:val="clear" w:color="auto" w:fill="D9D9D9" w:themeFill="background1" w:themeFillShade="D9"/>
            <w:vAlign w:val="center"/>
          </w:tcPr>
          <w:p w14:paraId="7CE305EA" w14:textId="416EB1C1"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E</w:t>
            </w:r>
            <w:r w:rsidRPr="008F3A9B">
              <w:rPr>
                <w:rFonts w:ascii="Times New Roman" w:hAnsi="Times New Roman" w:cs="Times New Roman"/>
                <w:color w:val="000000"/>
                <w:sz w:val="24"/>
                <w:szCs w:val="24"/>
                <w:lang w:val="en-GB"/>
              </w:rPr>
              <w:t xml:space="preserve"> </w:t>
            </w:r>
          </w:p>
        </w:tc>
        <w:tc>
          <w:tcPr>
            <w:tcW w:w="1418" w:type="dxa"/>
            <w:tcBorders>
              <w:top w:val="single" w:sz="4" w:space="0" w:color="auto"/>
              <w:bottom w:val="nil"/>
            </w:tcBorders>
            <w:shd w:val="clear" w:color="auto" w:fill="D9D9D9" w:themeFill="background1" w:themeFillShade="D9"/>
            <w:vAlign w:val="center"/>
          </w:tcPr>
          <w:p w14:paraId="0DEF35EA" w14:textId="1A72C232"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LF</w:t>
            </w:r>
          </w:p>
        </w:tc>
        <w:tc>
          <w:tcPr>
            <w:tcW w:w="992" w:type="dxa"/>
            <w:gridSpan w:val="2"/>
            <w:tcBorders>
              <w:top w:val="single" w:sz="4" w:space="0" w:color="auto"/>
              <w:bottom w:val="nil"/>
            </w:tcBorders>
            <w:shd w:val="clear" w:color="auto" w:fill="D9D9D9" w:themeFill="background1" w:themeFillShade="D9"/>
            <w:vAlign w:val="center"/>
          </w:tcPr>
          <w:p w14:paraId="449D07C3" w14:textId="2F369EF2"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F</w:t>
            </w:r>
          </w:p>
        </w:tc>
        <w:tc>
          <w:tcPr>
            <w:tcW w:w="1418" w:type="dxa"/>
            <w:tcBorders>
              <w:top w:val="single" w:sz="4" w:space="0" w:color="auto"/>
              <w:bottom w:val="nil"/>
            </w:tcBorders>
            <w:shd w:val="clear" w:color="auto" w:fill="D9D9D9" w:themeFill="background1" w:themeFillShade="D9"/>
            <w:vAlign w:val="center"/>
          </w:tcPr>
          <w:p w14:paraId="2CF40423" w14:textId="291C9CA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LF</w:t>
            </w:r>
          </w:p>
        </w:tc>
      </w:tr>
      <w:tr w:rsidR="00A8325D" w:rsidRPr="008F3A9B" w14:paraId="18D225DB" w14:textId="77777777" w:rsidTr="008A5925">
        <w:trPr>
          <w:trHeight w:val="276"/>
          <w:jc w:val="center"/>
        </w:trPr>
        <w:tc>
          <w:tcPr>
            <w:tcW w:w="1267" w:type="dxa"/>
            <w:vMerge/>
            <w:tcBorders>
              <w:top w:val="nil"/>
              <w:bottom w:val="nil"/>
            </w:tcBorders>
            <w:vAlign w:val="center"/>
          </w:tcPr>
          <w:p w14:paraId="0C09F534"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tcBorders>
              <w:top w:val="nil"/>
              <w:bottom w:val="nil"/>
            </w:tcBorders>
            <w:shd w:val="clear" w:color="auto" w:fill="D9D9D9" w:themeFill="background1" w:themeFillShade="D9"/>
            <w:vAlign w:val="center"/>
          </w:tcPr>
          <w:p w14:paraId="7510935F" w14:textId="3C3A0231"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RCR</w:t>
            </w:r>
            <w:r w:rsidRPr="008F3A9B">
              <w:rPr>
                <w:rFonts w:asciiTheme="majorBidi" w:hAnsiTheme="majorBidi" w:cstheme="majorBidi"/>
                <w:color w:val="000000" w:themeColor="text1"/>
                <w:sz w:val="24"/>
                <w:szCs w:val="24"/>
                <w:vertAlign w:val="subscript"/>
                <w:lang w:val="en-GB"/>
              </w:rPr>
              <w:t>L</w:t>
            </w:r>
            <w:r w:rsidRPr="008F3A9B">
              <w:rPr>
                <w:rFonts w:asciiTheme="majorBidi" w:hAnsiTheme="majorBidi" w:cstheme="majorBidi"/>
                <w:color w:val="000000" w:themeColor="text1"/>
                <w:sz w:val="24"/>
                <w:szCs w:val="24"/>
                <w:lang w:val="en-GB"/>
              </w:rPr>
              <w:t xml:space="preserve"> 2</w:t>
            </w:r>
          </w:p>
        </w:tc>
        <w:tc>
          <w:tcPr>
            <w:tcW w:w="1276" w:type="dxa"/>
            <w:tcBorders>
              <w:top w:val="nil"/>
              <w:bottom w:val="nil"/>
            </w:tcBorders>
            <w:shd w:val="clear" w:color="auto" w:fill="D9D9D9" w:themeFill="background1" w:themeFillShade="D9"/>
            <w:vAlign w:val="center"/>
          </w:tcPr>
          <w:p w14:paraId="17F2884B"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4</w:t>
            </w:r>
          </w:p>
        </w:tc>
        <w:tc>
          <w:tcPr>
            <w:tcW w:w="992" w:type="dxa"/>
            <w:tcBorders>
              <w:top w:val="nil"/>
              <w:bottom w:val="nil"/>
            </w:tcBorders>
            <w:shd w:val="clear" w:color="auto" w:fill="D9D9D9" w:themeFill="background1" w:themeFillShade="D9"/>
            <w:vAlign w:val="center"/>
          </w:tcPr>
          <w:p w14:paraId="651899B0" w14:textId="4EA5FFFF"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G</w:t>
            </w:r>
            <w:r w:rsidRPr="008F3A9B">
              <w:rPr>
                <w:rFonts w:ascii="Times New Roman" w:hAnsi="Times New Roman" w:cs="Times New Roman"/>
                <w:color w:val="000000"/>
                <w:sz w:val="24"/>
                <w:szCs w:val="24"/>
                <w:lang w:val="en-GB"/>
              </w:rPr>
              <w:t xml:space="preserve"> </w:t>
            </w:r>
          </w:p>
        </w:tc>
        <w:tc>
          <w:tcPr>
            <w:tcW w:w="1418" w:type="dxa"/>
            <w:tcBorders>
              <w:top w:val="nil"/>
              <w:bottom w:val="nil"/>
            </w:tcBorders>
            <w:shd w:val="clear" w:color="auto" w:fill="D9D9D9" w:themeFill="background1" w:themeFillShade="D9"/>
            <w:vAlign w:val="center"/>
          </w:tcPr>
          <w:p w14:paraId="4E63648F" w14:textId="2DB65180"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LF</w:t>
            </w:r>
          </w:p>
        </w:tc>
        <w:tc>
          <w:tcPr>
            <w:tcW w:w="992" w:type="dxa"/>
            <w:gridSpan w:val="2"/>
            <w:tcBorders>
              <w:top w:val="nil"/>
              <w:bottom w:val="nil"/>
            </w:tcBorders>
            <w:shd w:val="clear" w:color="auto" w:fill="D9D9D9" w:themeFill="background1" w:themeFillShade="D9"/>
            <w:vAlign w:val="center"/>
          </w:tcPr>
          <w:p w14:paraId="1DC423E5" w14:textId="28021F25"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H</w:t>
            </w:r>
          </w:p>
        </w:tc>
        <w:tc>
          <w:tcPr>
            <w:tcW w:w="1418" w:type="dxa"/>
            <w:tcBorders>
              <w:top w:val="nil"/>
              <w:bottom w:val="nil"/>
            </w:tcBorders>
            <w:shd w:val="clear" w:color="auto" w:fill="D9D9D9" w:themeFill="background1" w:themeFillShade="D9"/>
            <w:vAlign w:val="center"/>
          </w:tcPr>
          <w:p w14:paraId="5615AE72" w14:textId="5EEB09BF"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LF</w:t>
            </w:r>
          </w:p>
        </w:tc>
      </w:tr>
      <w:tr w:rsidR="00A8325D" w:rsidRPr="008F3A9B" w14:paraId="56087CD4" w14:textId="77777777" w:rsidTr="008A5925">
        <w:trPr>
          <w:trHeight w:val="276"/>
          <w:jc w:val="center"/>
        </w:trPr>
        <w:tc>
          <w:tcPr>
            <w:tcW w:w="1267" w:type="dxa"/>
            <w:vMerge/>
            <w:tcBorders>
              <w:top w:val="nil"/>
              <w:bottom w:val="nil"/>
            </w:tcBorders>
            <w:vAlign w:val="center"/>
          </w:tcPr>
          <w:p w14:paraId="5102FF40"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tcBorders>
              <w:top w:val="nil"/>
              <w:bottom w:val="nil"/>
            </w:tcBorders>
            <w:shd w:val="clear" w:color="auto" w:fill="D9D9D9" w:themeFill="background1" w:themeFillShade="D9"/>
            <w:vAlign w:val="center"/>
          </w:tcPr>
          <w:p w14:paraId="7B071908" w14:textId="6829E27D"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RCR</w:t>
            </w:r>
            <w:r w:rsidRPr="008F3A9B">
              <w:rPr>
                <w:rFonts w:asciiTheme="majorBidi" w:hAnsiTheme="majorBidi" w:cstheme="majorBidi"/>
                <w:color w:val="000000" w:themeColor="text1"/>
                <w:sz w:val="24"/>
                <w:szCs w:val="24"/>
                <w:vertAlign w:val="subscript"/>
                <w:lang w:val="en-GB"/>
              </w:rPr>
              <w:t>L</w:t>
            </w:r>
            <w:r w:rsidRPr="008F3A9B">
              <w:rPr>
                <w:rFonts w:asciiTheme="majorBidi" w:hAnsiTheme="majorBidi" w:cstheme="majorBidi"/>
                <w:color w:val="000000" w:themeColor="text1"/>
                <w:sz w:val="24"/>
                <w:szCs w:val="24"/>
                <w:lang w:val="en-GB"/>
              </w:rPr>
              <w:t xml:space="preserve"> 3</w:t>
            </w:r>
          </w:p>
        </w:tc>
        <w:tc>
          <w:tcPr>
            <w:tcW w:w="1276" w:type="dxa"/>
            <w:tcBorders>
              <w:top w:val="nil"/>
              <w:bottom w:val="nil"/>
            </w:tcBorders>
            <w:shd w:val="clear" w:color="auto" w:fill="D9D9D9" w:themeFill="background1" w:themeFillShade="D9"/>
            <w:vAlign w:val="center"/>
          </w:tcPr>
          <w:p w14:paraId="5A583F7E" w14:textId="15410FE1" w:rsidR="0031743C" w:rsidRPr="008F3A9B" w:rsidRDefault="004E757F" w:rsidP="00746B02">
            <w:pPr>
              <w:spacing w:line="276" w:lineRule="auto"/>
              <w:jc w:val="center"/>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7</w:t>
            </w:r>
          </w:p>
        </w:tc>
        <w:tc>
          <w:tcPr>
            <w:tcW w:w="992" w:type="dxa"/>
            <w:tcBorders>
              <w:top w:val="nil"/>
              <w:bottom w:val="nil"/>
            </w:tcBorders>
            <w:shd w:val="clear" w:color="auto" w:fill="D9D9D9" w:themeFill="background1" w:themeFillShade="D9"/>
            <w:vAlign w:val="center"/>
          </w:tcPr>
          <w:p w14:paraId="78A71B7C" w14:textId="515AAD08"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I</w:t>
            </w:r>
            <w:r w:rsidRPr="008F3A9B">
              <w:rPr>
                <w:rFonts w:ascii="Times New Roman" w:hAnsi="Times New Roman" w:cs="Times New Roman"/>
                <w:color w:val="000000"/>
                <w:sz w:val="24"/>
                <w:szCs w:val="24"/>
                <w:lang w:val="en-GB"/>
              </w:rPr>
              <w:t xml:space="preserve"> </w:t>
            </w:r>
          </w:p>
        </w:tc>
        <w:tc>
          <w:tcPr>
            <w:tcW w:w="1418" w:type="dxa"/>
            <w:tcBorders>
              <w:top w:val="nil"/>
              <w:bottom w:val="nil"/>
            </w:tcBorders>
            <w:shd w:val="clear" w:color="auto" w:fill="D9D9D9" w:themeFill="background1" w:themeFillShade="D9"/>
            <w:vAlign w:val="center"/>
          </w:tcPr>
          <w:p w14:paraId="06889AB8" w14:textId="207E2335"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LF</w:t>
            </w:r>
          </w:p>
        </w:tc>
        <w:tc>
          <w:tcPr>
            <w:tcW w:w="992" w:type="dxa"/>
            <w:gridSpan w:val="2"/>
            <w:tcBorders>
              <w:top w:val="nil"/>
              <w:bottom w:val="nil"/>
            </w:tcBorders>
            <w:shd w:val="clear" w:color="auto" w:fill="D9D9D9" w:themeFill="background1" w:themeFillShade="D9"/>
            <w:vAlign w:val="center"/>
          </w:tcPr>
          <w:p w14:paraId="76797739" w14:textId="12526FE7"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J</w:t>
            </w:r>
          </w:p>
        </w:tc>
        <w:tc>
          <w:tcPr>
            <w:tcW w:w="1418" w:type="dxa"/>
            <w:tcBorders>
              <w:top w:val="nil"/>
              <w:bottom w:val="nil"/>
            </w:tcBorders>
            <w:shd w:val="clear" w:color="auto" w:fill="D9D9D9" w:themeFill="background1" w:themeFillShade="D9"/>
            <w:vAlign w:val="center"/>
          </w:tcPr>
          <w:p w14:paraId="41A4456F" w14:textId="65DDF6A2"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LF</w:t>
            </w:r>
          </w:p>
        </w:tc>
      </w:tr>
      <w:tr w:rsidR="00A8325D" w:rsidRPr="008F3A9B" w14:paraId="610E2375" w14:textId="77777777" w:rsidTr="008A5925">
        <w:trPr>
          <w:trHeight w:val="311"/>
          <w:jc w:val="center"/>
        </w:trPr>
        <w:tc>
          <w:tcPr>
            <w:tcW w:w="1267" w:type="dxa"/>
            <w:vMerge/>
            <w:tcBorders>
              <w:top w:val="nil"/>
              <w:bottom w:val="nil"/>
            </w:tcBorders>
            <w:vAlign w:val="center"/>
          </w:tcPr>
          <w:p w14:paraId="1EA9B220"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tcBorders>
              <w:top w:val="nil"/>
              <w:bottom w:val="single" w:sz="4" w:space="0" w:color="auto"/>
            </w:tcBorders>
            <w:shd w:val="clear" w:color="auto" w:fill="D9D9D9" w:themeFill="background1" w:themeFillShade="D9"/>
            <w:vAlign w:val="center"/>
          </w:tcPr>
          <w:p w14:paraId="6F2338AF" w14:textId="37D7A6F3"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RCR</w:t>
            </w:r>
            <w:r w:rsidRPr="008F3A9B">
              <w:rPr>
                <w:rFonts w:asciiTheme="majorBidi" w:hAnsiTheme="majorBidi" w:cstheme="majorBidi"/>
                <w:color w:val="000000" w:themeColor="text1"/>
                <w:sz w:val="24"/>
                <w:szCs w:val="24"/>
                <w:vertAlign w:val="subscript"/>
                <w:lang w:val="en-GB"/>
              </w:rPr>
              <w:t>L</w:t>
            </w:r>
            <w:r w:rsidRPr="008F3A9B">
              <w:rPr>
                <w:rFonts w:asciiTheme="majorBidi" w:hAnsiTheme="majorBidi" w:cstheme="majorBidi"/>
                <w:color w:val="000000" w:themeColor="text1"/>
                <w:sz w:val="24"/>
                <w:szCs w:val="24"/>
                <w:lang w:val="en-GB"/>
              </w:rPr>
              <w:t xml:space="preserve"> 4</w:t>
            </w:r>
          </w:p>
        </w:tc>
        <w:tc>
          <w:tcPr>
            <w:tcW w:w="1276" w:type="dxa"/>
            <w:tcBorders>
              <w:top w:val="nil"/>
              <w:bottom w:val="single" w:sz="4" w:space="0" w:color="auto"/>
            </w:tcBorders>
            <w:shd w:val="clear" w:color="auto" w:fill="D9D9D9" w:themeFill="background1" w:themeFillShade="D9"/>
            <w:vAlign w:val="center"/>
          </w:tcPr>
          <w:p w14:paraId="35428138"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5</w:t>
            </w:r>
          </w:p>
        </w:tc>
        <w:tc>
          <w:tcPr>
            <w:tcW w:w="992" w:type="dxa"/>
            <w:tcBorders>
              <w:top w:val="nil"/>
              <w:bottom w:val="single" w:sz="4" w:space="0" w:color="auto"/>
            </w:tcBorders>
            <w:shd w:val="clear" w:color="auto" w:fill="D9D9D9" w:themeFill="background1" w:themeFillShade="D9"/>
            <w:vAlign w:val="center"/>
          </w:tcPr>
          <w:p w14:paraId="3DEF9B57" w14:textId="1EACEC1E"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I</w:t>
            </w:r>
            <w:r w:rsidRPr="008F3A9B">
              <w:rPr>
                <w:rFonts w:ascii="Times New Roman" w:hAnsi="Times New Roman" w:cs="Times New Roman"/>
                <w:color w:val="000000"/>
                <w:sz w:val="24"/>
                <w:szCs w:val="24"/>
                <w:lang w:val="en-GB"/>
              </w:rPr>
              <w:t xml:space="preserve"> </w:t>
            </w:r>
          </w:p>
        </w:tc>
        <w:tc>
          <w:tcPr>
            <w:tcW w:w="1418" w:type="dxa"/>
            <w:tcBorders>
              <w:top w:val="nil"/>
              <w:bottom w:val="single" w:sz="4" w:space="0" w:color="auto"/>
            </w:tcBorders>
            <w:shd w:val="clear" w:color="auto" w:fill="D9D9D9" w:themeFill="background1" w:themeFillShade="D9"/>
            <w:vAlign w:val="center"/>
          </w:tcPr>
          <w:p w14:paraId="53640DB2" w14:textId="43BB3144"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LF</w:t>
            </w:r>
          </w:p>
        </w:tc>
        <w:tc>
          <w:tcPr>
            <w:tcW w:w="992" w:type="dxa"/>
            <w:gridSpan w:val="2"/>
            <w:tcBorders>
              <w:top w:val="nil"/>
              <w:bottom w:val="single" w:sz="4" w:space="0" w:color="auto"/>
            </w:tcBorders>
            <w:shd w:val="clear" w:color="auto" w:fill="D9D9D9" w:themeFill="background1" w:themeFillShade="D9"/>
            <w:vAlign w:val="center"/>
          </w:tcPr>
          <w:p w14:paraId="3E724E2D" w14:textId="38335B2A"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006150F3">
              <w:rPr>
                <w:rFonts w:ascii="Times New Roman" w:hAnsi="Times New Roman" w:cs="Times New Roman"/>
                <w:color w:val="000000"/>
                <w:sz w:val="24"/>
                <w:szCs w:val="24"/>
                <w:vertAlign w:val="subscript"/>
                <w:lang w:val="en-GB"/>
              </w:rPr>
              <w:t>K</w:t>
            </w:r>
            <w:r w:rsidRPr="008F3A9B">
              <w:rPr>
                <w:rFonts w:ascii="Times New Roman" w:hAnsi="Times New Roman" w:cs="Times New Roman"/>
                <w:color w:val="000000"/>
                <w:sz w:val="24"/>
                <w:szCs w:val="24"/>
                <w:lang w:val="en-GB"/>
              </w:rPr>
              <w:t xml:space="preserve"> </w:t>
            </w:r>
          </w:p>
        </w:tc>
        <w:tc>
          <w:tcPr>
            <w:tcW w:w="1418" w:type="dxa"/>
            <w:tcBorders>
              <w:top w:val="nil"/>
              <w:bottom w:val="single" w:sz="4" w:space="0" w:color="auto"/>
            </w:tcBorders>
            <w:shd w:val="clear" w:color="auto" w:fill="D9D9D9" w:themeFill="background1" w:themeFillShade="D9"/>
            <w:vAlign w:val="center"/>
          </w:tcPr>
          <w:p w14:paraId="406E4306" w14:textId="2D54BD40" w:rsidR="0031743C" w:rsidRPr="008F3A9B" w:rsidRDefault="00C36AF2" w:rsidP="00746B02">
            <w:pPr>
              <w:spacing w:line="276" w:lineRule="auto"/>
              <w:jc w:val="center"/>
              <w:rPr>
                <w:rFonts w:asciiTheme="majorBidi" w:hAnsiTheme="majorBidi" w:cstheme="majorBidi"/>
                <w:color w:val="000000" w:themeColor="text1"/>
                <w:sz w:val="24"/>
                <w:szCs w:val="24"/>
                <w:lang w:val="en-GB"/>
              </w:rPr>
            </w:pPr>
            <w:r>
              <w:rPr>
                <w:rFonts w:ascii="Times New Roman" w:hAnsi="Times New Roman" w:cs="Times New Roman"/>
                <w:color w:val="000000"/>
                <w:sz w:val="24"/>
                <w:szCs w:val="24"/>
                <w:lang w:val="en-GB"/>
              </w:rPr>
              <w:t>/</w:t>
            </w:r>
          </w:p>
        </w:tc>
      </w:tr>
      <w:tr w:rsidR="0031743C" w:rsidRPr="008F3A9B" w14:paraId="5D414193" w14:textId="77777777" w:rsidTr="008A5925">
        <w:trPr>
          <w:trHeight w:val="284"/>
          <w:jc w:val="center"/>
        </w:trPr>
        <w:tc>
          <w:tcPr>
            <w:tcW w:w="1267" w:type="dxa"/>
            <w:vMerge/>
            <w:tcBorders>
              <w:top w:val="nil"/>
              <w:bottom w:val="nil"/>
            </w:tcBorders>
            <w:vAlign w:val="center"/>
          </w:tcPr>
          <w:p w14:paraId="76731704"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tcBorders>
              <w:top w:val="single" w:sz="4" w:space="0" w:color="auto"/>
              <w:bottom w:val="nil"/>
            </w:tcBorders>
            <w:shd w:val="clear" w:color="auto" w:fill="BFBFBF" w:themeFill="background1" w:themeFillShade="BF"/>
            <w:vAlign w:val="center"/>
          </w:tcPr>
          <w:p w14:paraId="3846FAA7" w14:textId="04881EA8"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RCR</w:t>
            </w:r>
            <w:r w:rsidRPr="008F3A9B">
              <w:rPr>
                <w:rFonts w:asciiTheme="majorBidi" w:hAnsiTheme="majorBidi" w:cstheme="majorBidi"/>
                <w:color w:val="000000" w:themeColor="text1"/>
                <w:sz w:val="24"/>
                <w:szCs w:val="24"/>
                <w:vertAlign w:val="subscript"/>
                <w:lang w:val="en-GB"/>
              </w:rPr>
              <w:t>H</w:t>
            </w:r>
            <w:r w:rsidRPr="008F3A9B">
              <w:rPr>
                <w:rFonts w:asciiTheme="majorBidi" w:hAnsiTheme="majorBidi" w:cstheme="majorBidi"/>
                <w:color w:val="000000" w:themeColor="text1"/>
                <w:sz w:val="24"/>
                <w:szCs w:val="24"/>
                <w:lang w:val="en-GB"/>
              </w:rPr>
              <w:t xml:space="preserve"> 5</w:t>
            </w:r>
          </w:p>
        </w:tc>
        <w:tc>
          <w:tcPr>
            <w:tcW w:w="1276" w:type="dxa"/>
            <w:tcBorders>
              <w:top w:val="single" w:sz="4" w:space="0" w:color="auto"/>
              <w:bottom w:val="nil"/>
            </w:tcBorders>
            <w:shd w:val="clear" w:color="auto" w:fill="BFBFBF" w:themeFill="background1" w:themeFillShade="BF"/>
            <w:vAlign w:val="center"/>
          </w:tcPr>
          <w:p w14:paraId="160A986F"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3</w:t>
            </w:r>
          </w:p>
        </w:tc>
        <w:tc>
          <w:tcPr>
            <w:tcW w:w="992" w:type="dxa"/>
            <w:tcBorders>
              <w:top w:val="single" w:sz="4" w:space="0" w:color="auto"/>
              <w:bottom w:val="nil"/>
            </w:tcBorders>
            <w:shd w:val="clear" w:color="auto" w:fill="BFBFBF" w:themeFill="background1" w:themeFillShade="BF"/>
            <w:vAlign w:val="center"/>
          </w:tcPr>
          <w:p w14:paraId="4C6D78F7" w14:textId="6AEAF710"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G</w:t>
            </w:r>
            <w:r w:rsidRPr="008F3A9B">
              <w:rPr>
                <w:rFonts w:ascii="Times New Roman" w:hAnsi="Times New Roman" w:cs="Times New Roman"/>
                <w:color w:val="000000"/>
                <w:sz w:val="24"/>
                <w:szCs w:val="24"/>
                <w:lang w:val="en-GB"/>
              </w:rPr>
              <w:t xml:space="preserve"> </w:t>
            </w:r>
          </w:p>
        </w:tc>
        <w:tc>
          <w:tcPr>
            <w:tcW w:w="1418" w:type="dxa"/>
            <w:tcBorders>
              <w:top w:val="single" w:sz="4" w:space="0" w:color="auto"/>
              <w:bottom w:val="nil"/>
            </w:tcBorders>
            <w:shd w:val="clear" w:color="auto" w:fill="BFBFBF" w:themeFill="background1" w:themeFillShade="BF"/>
            <w:vAlign w:val="center"/>
          </w:tcPr>
          <w:p w14:paraId="2F86A3E8" w14:textId="4FA6CFB5"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HF</w:t>
            </w:r>
          </w:p>
        </w:tc>
        <w:tc>
          <w:tcPr>
            <w:tcW w:w="2410" w:type="dxa"/>
            <w:gridSpan w:val="3"/>
            <w:tcBorders>
              <w:top w:val="single" w:sz="4" w:space="0" w:color="auto"/>
              <w:bottom w:val="nil"/>
            </w:tcBorders>
            <w:shd w:val="clear" w:color="auto" w:fill="BFBFBF" w:themeFill="background1" w:themeFillShade="BF"/>
            <w:vAlign w:val="center"/>
          </w:tcPr>
          <w:p w14:paraId="5B4ABCFE" w14:textId="348FE57A"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sz w:val="24"/>
                <w:szCs w:val="24"/>
                <w:lang w:val="en-GB"/>
              </w:rPr>
              <w:t>/</w:t>
            </w:r>
          </w:p>
        </w:tc>
      </w:tr>
      <w:tr w:rsidR="0031743C" w:rsidRPr="008F3A9B" w14:paraId="0BA0B8CA" w14:textId="77777777" w:rsidTr="008A5925">
        <w:trPr>
          <w:trHeight w:val="276"/>
          <w:jc w:val="center"/>
        </w:trPr>
        <w:tc>
          <w:tcPr>
            <w:tcW w:w="1267" w:type="dxa"/>
            <w:vMerge/>
            <w:tcBorders>
              <w:top w:val="nil"/>
              <w:bottom w:val="nil"/>
            </w:tcBorders>
            <w:vAlign w:val="center"/>
          </w:tcPr>
          <w:p w14:paraId="2B7D946C"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tcBorders>
              <w:top w:val="nil"/>
              <w:bottom w:val="nil"/>
            </w:tcBorders>
            <w:shd w:val="clear" w:color="auto" w:fill="BFBFBF" w:themeFill="background1" w:themeFillShade="BF"/>
            <w:vAlign w:val="center"/>
          </w:tcPr>
          <w:p w14:paraId="0BB3BBEB" w14:textId="123B3E9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RCR</w:t>
            </w:r>
            <w:r w:rsidRPr="008F3A9B">
              <w:rPr>
                <w:rFonts w:asciiTheme="majorBidi" w:hAnsiTheme="majorBidi" w:cstheme="majorBidi"/>
                <w:color w:val="000000" w:themeColor="text1"/>
                <w:sz w:val="24"/>
                <w:szCs w:val="24"/>
                <w:vertAlign w:val="subscript"/>
                <w:lang w:val="en-GB"/>
              </w:rPr>
              <w:t>H</w:t>
            </w:r>
            <w:r w:rsidRPr="008F3A9B">
              <w:rPr>
                <w:rFonts w:asciiTheme="majorBidi" w:hAnsiTheme="majorBidi" w:cstheme="majorBidi"/>
                <w:color w:val="000000" w:themeColor="text1"/>
                <w:sz w:val="24"/>
                <w:szCs w:val="24"/>
                <w:lang w:val="en-GB"/>
              </w:rPr>
              <w:t xml:space="preserve"> 6</w:t>
            </w:r>
          </w:p>
        </w:tc>
        <w:tc>
          <w:tcPr>
            <w:tcW w:w="1276" w:type="dxa"/>
            <w:tcBorders>
              <w:top w:val="nil"/>
              <w:bottom w:val="nil"/>
            </w:tcBorders>
            <w:shd w:val="clear" w:color="auto" w:fill="BFBFBF" w:themeFill="background1" w:themeFillShade="BF"/>
            <w:vAlign w:val="center"/>
          </w:tcPr>
          <w:p w14:paraId="093CE132"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3</w:t>
            </w:r>
          </w:p>
        </w:tc>
        <w:tc>
          <w:tcPr>
            <w:tcW w:w="992" w:type="dxa"/>
            <w:tcBorders>
              <w:top w:val="nil"/>
              <w:bottom w:val="nil"/>
            </w:tcBorders>
            <w:shd w:val="clear" w:color="auto" w:fill="BFBFBF" w:themeFill="background1" w:themeFillShade="BF"/>
            <w:vAlign w:val="center"/>
          </w:tcPr>
          <w:p w14:paraId="0897D736" w14:textId="0FA54247"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00D37C9D">
              <w:rPr>
                <w:rFonts w:ascii="Times New Roman" w:hAnsi="Times New Roman" w:cs="Times New Roman"/>
                <w:color w:val="000000"/>
                <w:sz w:val="24"/>
                <w:szCs w:val="24"/>
                <w:vertAlign w:val="subscript"/>
                <w:lang w:val="en-GB"/>
              </w:rPr>
              <w:t>L</w:t>
            </w:r>
            <w:r w:rsidRPr="008F3A9B">
              <w:rPr>
                <w:rFonts w:ascii="Times New Roman" w:hAnsi="Times New Roman" w:cs="Times New Roman"/>
                <w:color w:val="000000"/>
                <w:sz w:val="24"/>
                <w:szCs w:val="24"/>
                <w:lang w:val="en-GB"/>
              </w:rPr>
              <w:t xml:space="preserve"> </w:t>
            </w:r>
          </w:p>
        </w:tc>
        <w:tc>
          <w:tcPr>
            <w:tcW w:w="1418" w:type="dxa"/>
            <w:tcBorders>
              <w:top w:val="nil"/>
              <w:bottom w:val="nil"/>
            </w:tcBorders>
            <w:shd w:val="clear" w:color="auto" w:fill="BFBFBF" w:themeFill="background1" w:themeFillShade="BF"/>
            <w:vAlign w:val="center"/>
          </w:tcPr>
          <w:p w14:paraId="7F97DED4" w14:textId="0C393490"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HF</w:t>
            </w:r>
          </w:p>
        </w:tc>
        <w:tc>
          <w:tcPr>
            <w:tcW w:w="2410" w:type="dxa"/>
            <w:gridSpan w:val="3"/>
            <w:tcBorders>
              <w:top w:val="nil"/>
              <w:bottom w:val="nil"/>
            </w:tcBorders>
            <w:shd w:val="clear" w:color="auto" w:fill="BFBFBF" w:themeFill="background1" w:themeFillShade="BF"/>
            <w:vAlign w:val="center"/>
          </w:tcPr>
          <w:p w14:paraId="004C568B" w14:textId="06F8A0D1"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sz w:val="24"/>
                <w:szCs w:val="24"/>
                <w:lang w:val="en-GB"/>
              </w:rPr>
              <w:t>/</w:t>
            </w:r>
          </w:p>
        </w:tc>
      </w:tr>
      <w:tr w:rsidR="00A8325D" w:rsidRPr="008F3A9B" w14:paraId="36D3BD5A" w14:textId="77777777" w:rsidTr="008A5925">
        <w:trPr>
          <w:trHeight w:val="233"/>
          <w:jc w:val="center"/>
        </w:trPr>
        <w:tc>
          <w:tcPr>
            <w:tcW w:w="1267" w:type="dxa"/>
            <w:vMerge/>
            <w:tcBorders>
              <w:top w:val="nil"/>
              <w:bottom w:val="nil"/>
            </w:tcBorders>
            <w:vAlign w:val="center"/>
          </w:tcPr>
          <w:p w14:paraId="2FDDC9E5"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vMerge w:val="restart"/>
            <w:tcBorders>
              <w:top w:val="nil"/>
              <w:bottom w:val="nil"/>
            </w:tcBorders>
            <w:shd w:val="clear" w:color="auto" w:fill="BFBFBF" w:themeFill="background1" w:themeFillShade="BF"/>
            <w:vAlign w:val="center"/>
          </w:tcPr>
          <w:p w14:paraId="6A9713FF" w14:textId="6C7960E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RCR</w:t>
            </w:r>
            <w:r w:rsidRPr="008F3A9B">
              <w:rPr>
                <w:rFonts w:asciiTheme="majorBidi" w:hAnsiTheme="majorBidi" w:cstheme="majorBidi"/>
                <w:color w:val="000000" w:themeColor="text1"/>
                <w:sz w:val="24"/>
                <w:szCs w:val="24"/>
                <w:vertAlign w:val="subscript"/>
                <w:lang w:val="en-GB"/>
              </w:rPr>
              <w:t>H</w:t>
            </w:r>
            <w:r w:rsidRPr="008F3A9B">
              <w:rPr>
                <w:rFonts w:asciiTheme="majorBidi" w:hAnsiTheme="majorBidi" w:cstheme="majorBidi"/>
                <w:color w:val="000000" w:themeColor="text1"/>
                <w:sz w:val="24"/>
                <w:szCs w:val="24"/>
                <w:lang w:val="en-GB"/>
              </w:rPr>
              <w:t xml:space="preserve"> 7</w:t>
            </w:r>
          </w:p>
        </w:tc>
        <w:tc>
          <w:tcPr>
            <w:tcW w:w="1276" w:type="dxa"/>
            <w:vMerge w:val="restart"/>
            <w:tcBorders>
              <w:top w:val="nil"/>
              <w:bottom w:val="nil"/>
            </w:tcBorders>
            <w:shd w:val="clear" w:color="auto" w:fill="BFBFBF" w:themeFill="background1" w:themeFillShade="BF"/>
            <w:vAlign w:val="center"/>
          </w:tcPr>
          <w:p w14:paraId="40E708F9"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6</w:t>
            </w:r>
          </w:p>
        </w:tc>
        <w:tc>
          <w:tcPr>
            <w:tcW w:w="992" w:type="dxa"/>
            <w:vMerge w:val="restart"/>
            <w:tcBorders>
              <w:top w:val="nil"/>
              <w:bottom w:val="nil"/>
            </w:tcBorders>
            <w:shd w:val="clear" w:color="auto" w:fill="BFBFBF" w:themeFill="background1" w:themeFillShade="BF"/>
            <w:vAlign w:val="center"/>
          </w:tcPr>
          <w:p w14:paraId="6E127B0F" w14:textId="6BCE91B7" w:rsidR="0031743C" w:rsidRPr="008F3A9B" w:rsidRDefault="0031743C" w:rsidP="00746B02">
            <w:pPr>
              <w:spacing w:line="276" w:lineRule="auto"/>
              <w:jc w:val="center"/>
              <w:rPr>
                <w:rFonts w:ascii="Times New Roman" w:hAnsi="Times New Roman" w:cs="Times New Roman"/>
                <w:color w:val="000000" w:themeColor="text1"/>
                <w:sz w:val="24"/>
                <w:szCs w:val="24"/>
                <w:lang w:val="en-GB"/>
              </w:rPr>
            </w:pPr>
            <w:r w:rsidRPr="008F3A9B">
              <w:rPr>
                <w:rFonts w:ascii="Times New Roman" w:hAnsi="Times New Roman" w:cs="Times New Roman"/>
                <w:color w:val="000000"/>
                <w:sz w:val="24"/>
                <w:szCs w:val="24"/>
                <w:lang w:val="en-GB"/>
              </w:rPr>
              <w:t>P</w:t>
            </w:r>
            <w:r w:rsidRPr="008F3A9B">
              <w:rPr>
                <w:rFonts w:ascii="Times New Roman" w:hAnsi="Times New Roman" w:cs="Times New Roman"/>
                <w:color w:val="000000"/>
                <w:sz w:val="24"/>
                <w:szCs w:val="24"/>
                <w:vertAlign w:val="subscript"/>
                <w:lang w:val="en-GB"/>
              </w:rPr>
              <w:t>E</w:t>
            </w:r>
            <w:r w:rsidRPr="008F3A9B">
              <w:rPr>
                <w:rFonts w:ascii="Times New Roman" w:hAnsi="Times New Roman" w:cs="Times New Roman"/>
                <w:color w:val="000000"/>
                <w:sz w:val="24"/>
                <w:szCs w:val="24"/>
                <w:lang w:val="en-GB"/>
              </w:rPr>
              <w:t xml:space="preserve"> </w:t>
            </w:r>
          </w:p>
        </w:tc>
        <w:tc>
          <w:tcPr>
            <w:tcW w:w="1418" w:type="dxa"/>
            <w:vMerge w:val="restart"/>
            <w:tcBorders>
              <w:top w:val="nil"/>
              <w:bottom w:val="nil"/>
            </w:tcBorders>
            <w:shd w:val="clear" w:color="auto" w:fill="BFBFBF" w:themeFill="background1" w:themeFillShade="BF"/>
            <w:vAlign w:val="center"/>
          </w:tcPr>
          <w:p w14:paraId="7A5006D4" w14:textId="28513456"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HF/LF</w:t>
            </w:r>
          </w:p>
        </w:tc>
        <w:tc>
          <w:tcPr>
            <w:tcW w:w="992" w:type="dxa"/>
            <w:gridSpan w:val="2"/>
            <w:tcBorders>
              <w:top w:val="nil"/>
              <w:bottom w:val="nil"/>
            </w:tcBorders>
            <w:shd w:val="clear" w:color="auto" w:fill="BFBFBF" w:themeFill="background1" w:themeFillShade="BF"/>
            <w:vAlign w:val="center"/>
          </w:tcPr>
          <w:p w14:paraId="5955D147" w14:textId="1FE67B16"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P</w:t>
            </w:r>
            <w:r w:rsidR="0035714F">
              <w:rPr>
                <w:rFonts w:ascii="Times New Roman" w:hAnsi="Times New Roman" w:cs="Times New Roman"/>
                <w:color w:val="000000"/>
                <w:sz w:val="24"/>
                <w:szCs w:val="24"/>
                <w:vertAlign w:val="subscript"/>
                <w:lang w:val="en-GB"/>
              </w:rPr>
              <w:t>M</w:t>
            </w:r>
            <w:r w:rsidRPr="008F3A9B">
              <w:rPr>
                <w:rFonts w:ascii="Times New Roman" w:hAnsi="Times New Roman" w:cs="Times New Roman"/>
                <w:color w:val="000000"/>
                <w:sz w:val="24"/>
                <w:szCs w:val="24"/>
                <w:lang w:val="en-GB"/>
              </w:rPr>
              <w:t xml:space="preserve"> </w:t>
            </w:r>
          </w:p>
        </w:tc>
        <w:tc>
          <w:tcPr>
            <w:tcW w:w="1418" w:type="dxa"/>
            <w:tcBorders>
              <w:top w:val="nil"/>
              <w:bottom w:val="nil"/>
            </w:tcBorders>
            <w:shd w:val="clear" w:color="auto" w:fill="BFBFBF" w:themeFill="background1" w:themeFillShade="BF"/>
            <w:vAlign w:val="center"/>
          </w:tcPr>
          <w:p w14:paraId="6B22F311" w14:textId="30804091"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imes New Roman" w:hAnsi="Times New Roman" w:cs="Times New Roman"/>
                <w:color w:val="000000"/>
                <w:sz w:val="24"/>
                <w:szCs w:val="24"/>
                <w:lang w:val="en-GB"/>
              </w:rPr>
              <w:t>/</w:t>
            </w:r>
          </w:p>
        </w:tc>
      </w:tr>
      <w:tr w:rsidR="00A8325D" w:rsidRPr="008F3A9B" w14:paraId="5F40ECEC" w14:textId="77777777" w:rsidTr="008A5925">
        <w:trPr>
          <w:trHeight w:val="232"/>
          <w:jc w:val="center"/>
        </w:trPr>
        <w:tc>
          <w:tcPr>
            <w:tcW w:w="1267" w:type="dxa"/>
            <w:vMerge/>
            <w:tcBorders>
              <w:top w:val="nil"/>
              <w:bottom w:val="single" w:sz="4" w:space="0" w:color="auto"/>
            </w:tcBorders>
            <w:vAlign w:val="center"/>
          </w:tcPr>
          <w:p w14:paraId="7F30C468"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vMerge/>
            <w:tcBorders>
              <w:top w:val="nil"/>
              <w:bottom w:val="single" w:sz="4" w:space="0" w:color="auto"/>
            </w:tcBorders>
            <w:vAlign w:val="center"/>
          </w:tcPr>
          <w:p w14:paraId="0CEBB35C"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276" w:type="dxa"/>
            <w:vMerge/>
            <w:tcBorders>
              <w:top w:val="nil"/>
              <w:bottom w:val="single" w:sz="4" w:space="0" w:color="auto"/>
            </w:tcBorders>
            <w:vAlign w:val="center"/>
          </w:tcPr>
          <w:p w14:paraId="494C815A"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992" w:type="dxa"/>
            <w:vMerge/>
            <w:tcBorders>
              <w:top w:val="nil"/>
              <w:bottom w:val="single" w:sz="4" w:space="0" w:color="auto"/>
            </w:tcBorders>
            <w:vAlign w:val="center"/>
          </w:tcPr>
          <w:p w14:paraId="170B24A0" w14:textId="77777777" w:rsidR="0031743C" w:rsidRPr="008F3A9B" w:rsidRDefault="0031743C" w:rsidP="00746B02">
            <w:pPr>
              <w:spacing w:line="276" w:lineRule="auto"/>
              <w:jc w:val="center"/>
              <w:rPr>
                <w:rFonts w:ascii="Times New Roman" w:hAnsi="Times New Roman" w:cs="Times New Roman"/>
                <w:color w:val="000000"/>
                <w:sz w:val="24"/>
                <w:szCs w:val="24"/>
                <w:lang w:val="en-GB"/>
              </w:rPr>
            </w:pPr>
          </w:p>
        </w:tc>
        <w:tc>
          <w:tcPr>
            <w:tcW w:w="1418" w:type="dxa"/>
            <w:vMerge/>
            <w:tcBorders>
              <w:top w:val="nil"/>
              <w:bottom w:val="single" w:sz="4" w:space="0" w:color="auto"/>
            </w:tcBorders>
            <w:vAlign w:val="center"/>
          </w:tcPr>
          <w:p w14:paraId="2188DA2E" w14:textId="77777777" w:rsidR="0031743C" w:rsidRPr="008F3A9B" w:rsidRDefault="0031743C" w:rsidP="00746B02">
            <w:pPr>
              <w:spacing w:line="276" w:lineRule="auto"/>
              <w:jc w:val="center"/>
              <w:rPr>
                <w:rFonts w:ascii="Times New Roman" w:hAnsi="Times New Roman" w:cs="Times New Roman"/>
                <w:color w:val="000000"/>
                <w:sz w:val="24"/>
                <w:szCs w:val="24"/>
                <w:lang w:val="en-GB"/>
              </w:rPr>
            </w:pPr>
          </w:p>
        </w:tc>
        <w:tc>
          <w:tcPr>
            <w:tcW w:w="992" w:type="dxa"/>
            <w:gridSpan w:val="2"/>
            <w:tcBorders>
              <w:top w:val="nil"/>
              <w:bottom w:val="single" w:sz="4" w:space="0" w:color="auto"/>
            </w:tcBorders>
            <w:shd w:val="clear" w:color="auto" w:fill="BFBFBF" w:themeFill="background1" w:themeFillShade="BF"/>
            <w:vAlign w:val="center"/>
          </w:tcPr>
          <w:p w14:paraId="41643681" w14:textId="75BC6A48" w:rsidR="0031743C" w:rsidRPr="008F3A9B" w:rsidRDefault="0031743C" w:rsidP="00746B02">
            <w:pPr>
              <w:spacing w:line="276" w:lineRule="auto"/>
              <w:jc w:val="center"/>
              <w:rPr>
                <w:rFonts w:ascii="Times New Roman" w:hAnsi="Times New Roman" w:cs="Times New Roman"/>
                <w:color w:val="000000"/>
                <w:sz w:val="24"/>
                <w:szCs w:val="24"/>
                <w:lang w:val="en-GB"/>
              </w:rPr>
            </w:pPr>
            <w:r w:rsidRPr="008F3A9B">
              <w:rPr>
                <w:rFonts w:ascii="Times New Roman" w:hAnsi="Times New Roman" w:cs="Times New Roman"/>
                <w:color w:val="000000"/>
                <w:sz w:val="24"/>
                <w:szCs w:val="24"/>
                <w:lang w:val="en-GB"/>
              </w:rPr>
              <w:t>P</w:t>
            </w:r>
            <w:r w:rsidR="00D37C9D">
              <w:rPr>
                <w:rFonts w:ascii="Times New Roman" w:hAnsi="Times New Roman" w:cs="Times New Roman"/>
                <w:color w:val="000000"/>
                <w:sz w:val="24"/>
                <w:szCs w:val="24"/>
                <w:vertAlign w:val="subscript"/>
                <w:lang w:val="en-GB"/>
              </w:rPr>
              <w:t>F</w:t>
            </w:r>
          </w:p>
        </w:tc>
        <w:tc>
          <w:tcPr>
            <w:tcW w:w="1418" w:type="dxa"/>
            <w:tcBorders>
              <w:top w:val="nil"/>
              <w:bottom w:val="single" w:sz="4" w:space="0" w:color="auto"/>
            </w:tcBorders>
            <w:shd w:val="clear" w:color="auto" w:fill="BFBFBF" w:themeFill="background1" w:themeFillShade="BF"/>
            <w:vAlign w:val="center"/>
          </w:tcPr>
          <w:p w14:paraId="1A26D833" w14:textId="1EFCE002" w:rsidR="0031743C" w:rsidRPr="008F3A9B" w:rsidRDefault="0031743C" w:rsidP="00746B02">
            <w:pPr>
              <w:spacing w:line="276" w:lineRule="auto"/>
              <w:jc w:val="center"/>
              <w:rPr>
                <w:rFonts w:ascii="Times New Roman" w:hAnsi="Times New Roman" w:cs="Times New Roman"/>
                <w:color w:val="000000"/>
                <w:sz w:val="24"/>
                <w:szCs w:val="24"/>
                <w:lang w:val="en-GB"/>
              </w:rPr>
            </w:pPr>
            <w:r w:rsidRPr="008F3A9B">
              <w:rPr>
                <w:rFonts w:ascii="Times New Roman" w:hAnsi="Times New Roman" w:cs="Times New Roman"/>
                <w:color w:val="000000"/>
                <w:sz w:val="24"/>
                <w:szCs w:val="24"/>
                <w:lang w:val="en-GB"/>
              </w:rPr>
              <w:t>LF</w:t>
            </w:r>
          </w:p>
        </w:tc>
      </w:tr>
      <w:tr w:rsidR="0031743C" w:rsidRPr="008F3A9B" w14:paraId="5CCFE2AE" w14:textId="77777777" w:rsidTr="008A5925">
        <w:trPr>
          <w:trHeight w:val="276"/>
          <w:jc w:val="center"/>
        </w:trPr>
        <w:tc>
          <w:tcPr>
            <w:tcW w:w="1267" w:type="dxa"/>
            <w:vMerge/>
            <w:tcBorders>
              <w:top w:val="single" w:sz="4" w:space="0" w:color="auto"/>
            </w:tcBorders>
            <w:vAlign w:val="center"/>
          </w:tcPr>
          <w:p w14:paraId="7413E801" w14:textId="5ABE072C"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tcBorders>
              <w:top w:val="single" w:sz="4" w:space="0" w:color="auto"/>
              <w:bottom w:val="nil"/>
            </w:tcBorders>
            <w:shd w:val="clear" w:color="auto" w:fill="A6A6A6" w:themeFill="background1" w:themeFillShade="A6"/>
            <w:vAlign w:val="center"/>
          </w:tcPr>
          <w:p w14:paraId="3AB8650D" w14:textId="557CD4B5"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MSW 1</w:t>
            </w:r>
          </w:p>
        </w:tc>
        <w:tc>
          <w:tcPr>
            <w:tcW w:w="1276" w:type="dxa"/>
            <w:tcBorders>
              <w:top w:val="single" w:sz="4" w:space="0" w:color="auto"/>
              <w:bottom w:val="nil"/>
            </w:tcBorders>
            <w:shd w:val="clear" w:color="auto" w:fill="A6A6A6" w:themeFill="background1" w:themeFillShade="A6"/>
            <w:vAlign w:val="center"/>
          </w:tcPr>
          <w:p w14:paraId="4F0972C5"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7</w:t>
            </w:r>
          </w:p>
        </w:tc>
        <w:tc>
          <w:tcPr>
            <w:tcW w:w="4820" w:type="dxa"/>
            <w:gridSpan w:val="5"/>
            <w:vMerge w:val="restart"/>
            <w:tcBorders>
              <w:top w:val="single" w:sz="4" w:space="0" w:color="auto"/>
              <w:bottom w:val="single" w:sz="4" w:space="0" w:color="auto"/>
            </w:tcBorders>
            <w:shd w:val="clear" w:color="auto" w:fill="A6A6A6" w:themeFill="background1" w:themeFillShade="A6"/>
            <w:vAlign w:val="center"/>
          </w:tcPr>
          <w:p w14:paraId="3884E19C"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accessed only by medical staff</w:t>
            </w:r>
          </w:p>
        </w:tc>
      </w:tr>
      <w:tr w:rsidR="0031743C" w:rsidRPr="008F3A9B" w14:paraId="62A5A54A" w14:textId="77777777" w:rsidTr="008A5925">
        <w:trPr>
          <w:trHeight w:val="276"/>
          <w:jc w:val="center"/>
        </w:trPr>
        <w:tc>
          <w:tcPr>
            <w:tcW w:w="1267" w:type="dxa"/>
            <w:vMerge/>
            <w:tcBorders>
              <w:bottom w:val="single" w:sz="4" w:space="0" w:color="auto"/>
            </w:tcBorders>
            <w:vAlign w:val="center"/>
          </w:tcPr>
          <w:p w14:paraId="2E381237"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c>
          <w:tcPr>
            <w:tcW w:w="1001" w:type="dxa"/>
            <w:tcBorders>
              <w:top w:val="nil"/>
              <w:bottom w:val="single" w:sz="4" w:space="0" w:color="auto"/>
            </w:tcBorders>
            <w:shd w:val="clear" w:color="auto" w:fill="A6A6A6" w:themeFill="background1" w:themeFillShade="A6"/>
            <w:vAlign w:val="center"/>
          </w:tcPr>
          <w:p w14:paraId="381F9C20" w14:textId="2D7A9C94"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MSW 2</w:t>
            </w:r>
          </w:p>
        </w:tc>
        <w:tc>
          <w:tcPr>
            <w:tcW w:w="1276" w:type="dxa"/>
            <w:tcBorders>
              <w:top w:val="nil"/>
              <w:bottom w:val="single" w:sz="4" w:space="0" w:color="auto"/>
            </w:tcBorders>
            <w:shd w:val="clear" w:color="auto" w:fill="A6A6A6" w:themeFill="background1" w:themeFillShade="A6"/>
            <w:vAlign w:val="center"/>
          </w:tcPr>
          <w:p w14:paraId="2FB550CA"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4</w:t>
            </w:r>
          </w:p>
        </w:tc>
        <w:tc>
          <w:tcPr>
            <w:tcW w:w="4820" w:type="dxa"/>
            <w:gridSpan w:val="5"/>
            <w:vMerge/>
            <w:tcBorders>
              <w:top w:val="nil"/>
              <w:bottom w:val="single" w:sz="4" w:space="0" w:color="auto"/>
            </w:tcBorders>
            <w:vAlign w:val="center"/>
          </w:tcPr>
          <w:p w14:paraId="59E93511" w14:textId="77777777" w:rsidR="0031743C" w:rsidRPr="008F3A9B" w:rsidRDefault="0031743C" w:rsidP="00746B02">
            <w:pPr>
              <w:spacing w:line="276" w:lineRule="auto"/>
              <w:jc w:val="center"/>
              <w:rPr>
                <w:rFonts w:asciiTheme="majorBidi" w:hAnsiTheme="majorBidi" w:cstheme="majorBidi"/>
                <w:color w:val="000000" w:themeColor="text1"/>
                <w:sz w:val="24"/>
                <w:szCs w:val="24"/>
                <w:lang w:val="en-GB"/>
              </w:rPr>
            </w:pPr>
          </w:p>
        </w:tc>
      </w:tr>
      <w:tr w:rsidR="009C7C04" w:rsidRPr="008F3A9B" w14:paraId="5EE680DC" w14:textId="77777777" w:rsidTr="008A5925">
        <w:trPr>
          <w:trHeight w:val="553"/>
          <w:jc w:val="center"/>
        </w:trPr>
        <w:tc>
          <w:tcPr>
            <w:tcW w:w="1267" w:type="dxa"/>
            <w:tcBorders>
              <w:top w:val="single" w:sz="4" w:space="0" w:color="auto"/>
              <w:bottom w:val="single" w:sz="4" w:space="0" w:color="auto"/>
            </w:tcBorders>
            <w:shd w:val="clear" w:color="auto" w:fill="808080" w:themeFill="background1" w:themeFillShade="80"/>
            <w:vAlign w:val="center"/>
          </w:tcPr>
          <w:p w14:paraId="07C2F91A" w14:textId="4810821C" w:rsidR="009C7C04" w:rsidRPr="008F3A9B" w:rsidRDefault="003B45D3" w:rsidP="00746B02">
            <w:pPr>
              <w:spacing w:line="276" w:lineRule="auto"/>
              <w:jc w:val="center"/>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h</w:t>
            </w:r>
            <w:r w:rsidR="009C7C04" w:rsidRPr="008F3A9B">
              <w:rPr>
                <w:rFonts w:asciiTheme="majorBidi" w:hAnsiTheme="majorBidi" w:cstheme="majorBidi"/>
                <w:color w:val="000000" w:themeColor="text1"/>
                <w:sz w:val="24"/>
                <w:szCs w:val="24"/>
                <w:lang w:val="en-GB"/>
              </w:rPr>
              <w:t>ome care</w:t>
            </w:r>
          </w:p>
        </w:tc>
        <w:tc>
          <w:tcPr>
            <w:tcW w:w="1001" w:type="dxa"/>
            <w:tcBorders>
              <w:top w:val="single" w:sz="4" w:space="0" w:color="auto"/>
            </w:tcBorders>
            <w:shd w:val="clear" w:color="auto" w:fill="808080" w:themeFill="background1" w:themeFillShade="80"/>
            <w:vAlign w:val="center"/>
          </w:tcPr>
          <w:p w14:paraId="5DDB1F87" w14:textId="32BB99F5" w:rsidR="009C7C04" w:rsidRPr="008F3A9B" w:rsidRDefault="003B45D3" w:rsidP="00746B02">
            <w:pPr>
              <w:spacing w:line="276" w:lineRule="auto"/>
              <w:jc w:val="center"/>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h</w:t>
            </w:r>
            <w:r w:rsidR="009C7C04" w:rsidRPr="008F3A9B">
              <w:rPr>
                <w:rFonts w:asciiTheme="majorBidi" w:hAnsiTheme="majorBidi" w:cstheme="majorBidi"/>
                <w:color w:val="000000" w:themeColor="text1"/>
                <w:sz w:val="24"/>
                <w:szCs w:val="24"/>
                <w:lang w:val="en-GB"/>
              </w:rPr>
              <w:t>ome care</w:t>
            </w:r>
          </w:p>
        </w:tc>
        <w:tc>
          <w:tcPr>
            <w:tcW w:w="1276" w:type="dxa"/>
            <w:tcBorders>
              <w:top w:val="single" w:sz="4" w:space="0" w:color="auto"/>
            </w:tcBorders>
            <w:shd w:val="clear" w:color="auto" w:fill="808080" w:themeFill="background1" w:themeFillShade="80"/>
            <w:vAlign w:val="center"/>
          </w:tcPr>
          <w:p w14:paraId="3A556A04" w14:textId="77777777" w:rsidR="009C7C04" w:rsidRPr="008F3A9B" w:rsidRDefault="009C7C04"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2</w:t>
            </w:r>
          </w:p>
        </w:tc>
        <w:tc>
          <w:tcPr>
            <w:tcW w:w="2597" w:type="dxa"/>
            <w:gridSpan w:val="3"/>
            <w:tcBorders>
              <w:top w:val="single" w:sz="4" w:space="0" w:color="auto"/>
            </w:tcBorders>
            <w:shd w:val="clear" w:color="auto" w:fill="808080" w:themeFill="background1" w:themeFillShade="80"/>
            <w:vAlign w:val="center"/>
          </w:tcPr>
          <w:p w14:paraId="3BDCCC8D" w14:textId="4C5F82CE" w:rsidR="009C7C04" w:rsidRPr="008F3A9B" w:rsidRDefault="009C7C04" w:rsidP="00746B02">
            <w:pPr>
              <w:pStyle w:val="ListParagraph"/>
              <w:spacing w:line="276" w:lineRule="auto"/>
              <w:ind w:left="1080"/>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P</w:t>
            </w:r>
            <w:r w:rsidR="0035714F">
              <w:rPr>
                <w:rFonts w:asciiTheme="majorBidi" w:hAnsiTheme="majorBidi" w:cstheme="majorBidi"/>
                <w:color w:val="000000" w:themeColor="text1"/>
                <w:sz w:val="24"/>
                <w:szCs w:val="24"/>
                <w:vertAlign w:val="subscript"/>
                <w:lang w:val="en-GB"/>
              </w:rPr>
              <w:t>N</w:t>
            </w:r>
          </w:p>
        </w:tc>
        <w:tc>
          <w:tcPr>
            <w:tcW w:w="2223" w:type="dxa"/>
            <w:gridSpan w:val="2"/>
            <w:tcBorders>
              <w:top w:val="single" w:sz="4" w:space="0" w:color="auto"/>
            </w:tcBorders>
            <w:shd w:val="clear" w:color="auto" w:fill="808080" w:themeFill="background1" w:themeFillShade="80"/>
            <w:vAlign w:val="center"/>
          </w:tcPr>
          <w:p w14:paraId="79D0EB79" w14:textId="77943048" w:rsidR="009C7C04" w:rsidRPr="008F3A9B" w:rsidRDefault="009C7C04" w:rsidP="00746B02">
            <w:pPr>
              <w:pStyle w:val="ListParagraph"/>
              <w:spacing w:line="276" w:lineRule="auto"/>
              <w:ind w:left="1080"/>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P</w:t>
            </w:r>
            <w:r w:rsidR="0035714F">
              <w:rPr>
                <w:rFonts w:asciiTheme="majorBidi" w:hAnsiTheme="majorBidi" w:cstheme="majorBidi"/>
                <w:color w:val="000000" w:themeColor="text1"/>
                <w:sz w:val="24"/>
                <w:szCs w:val="24"/>
                <w:vertAlign w:val="subscript"/>
                <w:lang w:val="en-GB"/>
              </w:rPr>
              <w:t>O</w:t>
            </w:r>
          </w:p>
        </w:tc>
      </w:tr>
    </w:tbl>
    <w:p w14:paraId="0A18EC23" w14:textId="77777777" w:rsidR="008172D4" w:rsidRPr="00882E94" w:rsidRDefault="00A46408" w:rsidP="008D5663">
      <w:pPr>
        <w:spacing w:after="0" w:line="480" w:lineRule="auto"/>
        <w:ind w:firstLine="567"/>
        <w:jc w:val="both"/>
        <w:rPr>
          <w:rFonts w:asciiTheme="majorBidi" w:hAnsiTheme="majorBidi" w:cstheme="majorBidi"/>
          <w:color w:val="000000" w:themeColor="text1"/>
          <w:sz w:val="24"/>
          <w:szCs w:val="24"/>
          <w:lang w:val="fr-FR"/>
        </w:rPr>
      </w:pPr>
      <w:r w:rsidRPr="00882E94">
        <w:rPr>
          <w:rFonts w:asciiTheme="majorBidi" w:hAnsiTheme="majorBidi" w:cstheme="majorBidi"/>
          <w:color w:val="000000" w:themeColor="text1"/>
          <w:sz w:val="24"/>
          <w:szCs w:val="24"/>
          <w:lang w:val="fr-FR"/>
        </w:rPr>
        <w:t xml:space="preserve">* </w:t>
      </w:r>
      <w:r w:rsidR="00DA09E4" w:rsidRPr="00882E94">
        <w:rPr>
          <w:rFonts w:asciiTheme="majorBidi" w:hAnsiTheme="majorBidi" w:cstheme="majorBidi"/>
          <w:color w:val="000000" w:themeColor="text1"/>
          <w:sz w:val="24"/>
          <w:szCs w:val="24"/>
          <w:lang w:val="fr-FR"/>
        </w:rPr>
        <w:t xml:space="preserve">IV, invasive </w:t>
      </w:r>
      <w:proofErr w:type="gramStart"/>
      <w:r w:rsidR="00DA09E4" w:rsidRPr="00882E94">
        <w:rPr>
          <w:rFonts w:asciiTheme="majorBidi" w:hAnsiTheme="majorBidi" w:cstheme="majorBidi"/>
          <w:color w:val="000000" w:themeColor="text1"/>
          <w:sz w:val="24"/>
          <w:szCs w:val="24"/>
          <w:lang w:val="fr-FR"/>
        </w:rPr>
        <w:t>ventilation;</w:t>
      </w:r>
      <w:proofErr w:type="gramEnd"/>
      <w:r w:rsidR="00DA09E4" w:rsidRPr="00882E94">
        <w:rPr>
          <w:rFonts w:asciiTheme="majorBidi" w:hAnsiTheme="majorBidi" w:cstheme="majorBidi"/>
          <w:color w:val="000000" w:themeColor="text1"/>
          <w:sz w:val="24"/>
          <w:szCs w:val="24"/>
          <w:lang w:val="fr-FR"/>
        </w:rPr>
        <w:t xml:space="preserve"> NIV, non-invasive ventilation</w:t>
      </w:r>
      <w:r w:rsidR="008172D4" w:rsidRPr="00882E94">
        <w:rPr>
          <w:rFonts w:asciiTheme="majorBidi" w:hAnsiTheme="majorBidi" w:cstheme="majorBidi"/>
          <w:color w:val="000000" w:themeColor="text1"/>
          <w:sz w:val="24"/>
          <w:szCs w:val="24"/>
          <w:lang w:val="fr-FR"/>
        </w:rPr>
        <w:t>;</w:t>
      </w:r>
    </w:p>
    <w:p w14:paraId="08803A88" w14:textId="5EC97827" w:rsidR="00A46408" w:rsidRPr="008F3A9B" w:rsidRDefault="008172D4" w:rsidP="008D5663">
      <w:pPr>
        <w:spacing w:after="0" w:line="480" w:lineRule="auto"/>
        <w:ind w:firstLine="567"/>
        <w:jc w:val="both"/>
        <w:rPr>
          <w:rFonts w:asciiTheme="majorBidi" w:hAnsiTheme="majorBidi" w:cstheme="majorBidi"/>
          <w:color w:val="000000" w:themeColor="text1"/>
          <w:sz w:val="24"/>
          <w:szCs w:val="24"/>
          <w:lang w:val="en-GB"/>
        </w:rPr>
      </w:pPr>
      <w:r w:rsidRPr="00882E94">
        <w:rPr>
          <w:rFonts w:asciiTheme="majorBidi" w:hAnsiTheme="majorBidi" w:cstheme="majorBidi"/>
          <w:color w:val="000000" w:themeColor="text1"/>
          <w:sz w:val="24"/>
          <w:szCs w:val="24"/>
          <w:lang w:val="fr-FR"/>
        </w:rPr>
        <w:tab/>
      </w:r>
      <w:r w:rsidR="00A46408" w:rsidRPr="008F3A9B">
        <w:rPr>
          <w:rFonts w:asciiTheme="majorBidi" w:hAnsiTheme="majorBidi" w:cstheme="majorBidi"/>
          <w:color w:val="000000" w:themeColor="text1"/>
          <w:sz w:val="24"/>
          <w:szCs w:val="24"/>
          <w:lang w:val="en-GB"/>
        </w:rPr>
        <w:t>RCR</w:t>
      </w:r>
      <w:r w:rsidR="00A46408" w:rsidRPr="008F3A9B">
        <w:rPr>
          <w:rFonts w:asciiTheme="majorBidi" w:hAnsiTheme="majorBidi" w:cstheme="majorBidi"/>
          <w:color w:val="000000" w:themeColor="text1"/>
          <w:sz w:val="24"/>
          <w:szCs w:val="24"/>
          <w:vertAlign w:val="subscript"/>
          <w:lang w:val="en-GB"/>
        </w:rPr>
        <w:t>H</w:t>
      </w:r>
      <w:r w:rsidR="00A46408" w:rsidRPr="008F3A9B">
        <w:rPr>
          <w:rFonts w:asciiTheme="majorBidi" w:hAnsiTheme="majorBidi" w:cstheme="majorBidi"/>
          <w:color w:val="000000" w:themeColor="text1"/>
          <w:sz w:val="24"/>
          <w:szCs w:val="24"/>
          <w:lang w:val="en-GB"/>
        </w:rPr>
        <w:t xml:space="preserve"> samples collected during high flow nasal oxygen (HF) therapy; </w:t>
      </w:r>
    </w:p>
    <w:p w14:paraId="62973963" w14:textId="4D129FAB" w:rsidR="00DB59FD" w:rsidRPr="008F3A9B" w:rsidRDefault="00A46408" w:rsidP="008D5663">
      <w:pPr>
        <w:spacing w:after="0" w:line="480" w:lineRule="auto"/>
        <w:ind w:firstLine="567"/>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ab/>
        <w:t>RCR</w:t>
      </w:r>
      <w:r w:rsidRPr="008F3A9B">
        <w:rPr>
          <w:rFonts w:asciiTheme="majorBidi" w:hAnsiTheme="majorBidi" w:cstheme="majorBidi"/>
          <w:color w:val="000000" w:themeColor="text1"/>
          <w:sz w:val="24"/>
          <w:szCs w:val="24"/>
          <w:vertAlign w:val="subscript"/>
          <w:lang w:val="en-GB"/>
        </w:rPr>
        <w:t>L</w:t>
      </w:r>
      <w:r w:rsidRPr="008F3A9B">
        <w:rPr>
          <w:rFonts w:asciiTheme="majorBidi" w:hAnsiTheme="majorBidi" w:cstheme="majorBidi"/>
          <w:color w:val="000000" w:themeColor="text1"/>
          <w:sz w:val="24"/>
          <w:szCs w:val="24"/>
          <w:lang w:val="en-GB"/>
        </w:rPr>
        <w:t xml:space="preserve"> samples collected during low flow nasal oxygen (LF) therapy</w:t>
      </w:r>
      <w:r w:rsidR="009F3710">
        <w:rPr>
          <w:rFonts w:asciiTheme="majorBidi" w:hAnsiTheme="majorBidi" w:cstheme="majorBidi"/>
          <w:color w:val="000000" w:themeColor="text1"/>
          <w:sz w:val="24"/>
          <w:szCs w:val="24"/>
          <w:lang w:val="en-GB"/>
        </w:rPr>
        <w:t>.</w:t>
      </w:r>
    </w:p>
    <w:p w14:paraId="775DBB9D" w14:textId="1C2DB9BA" w:rsidR="00E63DDE" w:rsidRPr="008F3A9B" w:rsidRDefault="00DB59FD" w:rsidP="008D5663">
      <w:pPr>
        <w:spacing w:after="0" w:line="480" w:lineRule="auto"/>
        <w:ind w:firstLine="567"/>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ab/>
        <w:t xml:space="preserve"> </w:t>
      </w:r>
    </w:p>
    <w:p w14:paraId="140AFA90" w14:textId="37F4A1F6" w:rsidR="00012829" w:rsidRPr="008B6BF3" w:rsidRDefault="00706991" w:rsidP="008D5663">
      <w:pPr>
        <w:spacing w:after="0" w:line="480" w:lineRule="auto"/>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2.3.</w:t>
      </w:r>
      <w:r w:rsidR="00012829" w:rsidRPr="008B6BF3">
        <w:rPr>
          <w:rFonts w:ascii="Times New Roman" w:hAnsi="Times New Roman" w:cs="Times New Roman"/>
          <w:color w:val="000000" w:themeColor="text1"/>
          <w:sz w:val="24"/>
          <w:szCs w:val="24"/>
          <w:lang w:val="en-GB"/>
        </w:rPr>
        <w:t xml:space="preserve"> Extraction and quantification of SARS-CoV-2 genetic material in airborne particles </w:t>
      </w:r>
    </w:p>
    <w:p w14:paraId="3F41DA83" w14:textId="77777777" w:rsidR="00012829" w:rsidRPr="008B6BF3" w:rsidRDefault="00012829" w:rsidP="008D5663">
      <w:pPr>
        <w:spacing w:after="0" w:line="480" w:lineRule="auto"/>
        <w:jc w:val="both"/>
        <w:rPr>
          <w:rFonts w:ascii="Times New Roman" w:hAnsi="Times New Roman" w:cs="Times New Roman"/>
          <w:color w:val="000000" w:themeColor="text1"/>
          <w:sz w:val="24"/>
          <w:szCs w:val="24"/>
          <w:lang w:val="en-GB"/>
        </w:rPr>
      </w:pPr>
    </w:p>
    <w:p w14:paraId="67C5E3F0" w14:textId="734D8687" w:rsidR="00012829" w:rsidRPr="008B6BF3" w:rsidRDefault="00706991" w:rsidP="008D5663">
      <w:pPr>
        <w:spacing w:after="0" w:line="48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2.3.1.</w:t>
      </w:r>
      <w:r w:rsidR="00012829" w:rsidRPr="008B6BF3">
        <w:rPr>
          <w:rFonts w:ascii="Times New Roman" w:hAnsi="Times New Roman" w:cs="Times New Roman"/>
          <w:color w:val="000000" w:themeColor="text1"/>
          <w:sz w:val="24"/>
          <w:szCs w:val="24"/>
          <w:lang w:val="en-GB"/>
        </w:rPr>
        <w:t xml:space="preserve"> RNA isolation</w:t>
      </w:r>
    </w:p>
    <w:p w14:paraId="248C80E8" w14:textId="77777777" w:rsidR="00052A10" w:rsidRDefault="00052A10" w:rsidP="008D5663">
      <w:pPr>
        <w:spacing w:after="0" w:line="480" w:lineRule="auto"/>
        <w:jc w:val="both"/>
        <w:rPr>
          <w:rFonts w:asciiTheme="majorBidi" w:hAnsiTheme="majorBidi" w:cstheme="majorBidi"/>
          <w:color w:val="000000" w:themeColor="text1"/>
          <w:sz w:val="24"/>
          <w:szCs w:val="24"/>
          <w:lang w:val="en-GB"/>
        </w:rPr>
      </w:pPr>
    </w:p>
    <w:p w14:paraId="049D879C" w14:textId="372F1669" w:rsidR="0079084B" w:rsidRPr="008F3A9B" w:rsidRDefault="0079084B"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Upon sampling, the </w:t>
      </w:r>
      <w:bookmarkStart w:id="14" w:name="_Hlk134081818"/>
      <w:r w:rsidR="000D0C3F">
        <w:rPr>
          <w:rFonts w:asciiTheme="majorBidi" w:hAnsiTheme="majorBidi" w:cstheme="majorBidi"/>
          <w:color w:val="000000" w:themeColor="text1"/>
          <w:sz w:val="24"/>
          <w:szCs w:val="24"/>
          <w:lang w:val="en-GB"/>
        </w:rPr>
        <w:t xml:space="preserve">aluminium foils containing the </w:t>
      </w:r>
      <w:r w:rsidR="005467FA">
        <w:rPr>
          <w:rFonts w:asciiTheme="majorBidi" w:hAnsiTheme="majorBidi" w:cstheme="majorBidi"/>
          <w:color w:val="000000" w:themeColor="text1"/>
          <w:sz w:val="24"/>
          <w:szCs w:val="24"/>
          <w:lang w:val="en-GB"/>
        </w:rPr>
        <w:t xml:space="preserve">collected </w:t>
      </w:r>
      <w:r w:rsidR="000D0C3F">
        <w:rPr>
          <w:rFonts w:asciiTheme="majorBidi" w:hAnsiTheme="majorBidi" w:cstheme="majorBidi"/>
          <w:color w:val="000000" w:themeColor="text1"/>
          <w:sz w:val="24"/>
          <w:szCs w:val="24"/>
          <w:lang w:val="en-GB"/>
        </w:rPr>
        <w:t>particles</w:t>
      </w:r>
      <w:r w:rsidR="005467FA" w:rsidRPr="008F3A9B">
        <w:rPr>
          <w:rFonts w:asciiTheme="majorBidi" w:hAnsiTheme="majorBidi" w:cstheme="majorBidi"/>
          <w:color w:val="000000" w:themeColor="text1"/>
          <w:sz w:val="24"/>
          <w:szCs w:val="24"/>
          <w:lang w:val="en-GB"/>
        </w:rPr>
        <w:t xml:space="preserve"> </w:t>
      </w:r>
      <w:bookmarkEnd w:id="14"/>
      <w:r w:rsidRPr="008F3A9B">
        <w:rPr>
          <w:rFonts w:asciiTheme="majorBidi" w:hAnsiTheme="majorBidi" w:cstheme="majorBidi"/>
          <w:color w:val="000000" w:themeColor="text1"/>
          <w:sz w:val="24"/>
          <w:szCs w:val="24"/>
          <w:lang w:val="en-GB"/>
        </w:rPr>
        <w:t xml:space="preserve">were packed into sterile Petri dishes and were immediately sent to the laboratory for processing. The entire </w:t>
      </w:r>
      <w:r w:rsidR="000D0C3F">
        <w:rPr>
          <w:rFonts w:asciiTheme="majorBidi" w:hAnsiTheme="majorBidi" w:cstheme="majorBidi"/>
          <w:color w:val="000000" w:themeColor="text1"/>
          <w:sz w:val="24"/>
          <w:szCs w:val="24"/>
          <w:lang w:val="en-GB"/>
        </w:rPr>
        <w:t>sample</w:t>
      </w:r>
      <w:r w:rsidR="000D0C3F"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handling process was carried out in a laminar flow hood under sterile conditions to avoid cross-contamination and all instruments used were sterilized. </w:t>
      </w:r>
      <w:r w:rsidR="000D0C3F">
        <w:rPr>
          <w:rFonts w:asciiTheme="majorBidi" w:hAnsiTheme="majorBidi" w:cstheme="majorBidi"/>
          <w:color w:val="000000" w:themeColor="text1"/>
          <w:sz w:val="24"/>
          <w:szCs w:val="24"/>
          <w:lang w:val="en-GB"/>
        </w:rPr>
        <w:t>Foils</w:t>
      </w:r>
      <w:r w:rsidR="000D0C3F"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were folded with sterile tweezers and </w:t>
      </w:r>
      <w:r w:rsidRPr="008F3A9B">
        <w:rPr>
          <w:rFonts w:asciiTheme="majorBidi" w:hAnsiTheme="majorBidi" w:cstheme="majorBidi"/>
          <w:color w:val="000000" w:themeColor="text1"/>
          <w:sz w:val="24"/>
          <w:szCs w:val="24"/>
          <w:lang w:val="en-GB"/>
        </w:rPr>
        <w:lastRenderedPageBreak/>
        <w:t xml:space="preserve">put into 1.5 mL Eppendorf tubes. 500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DNA/RNA Shield™ (</w:t>
      </w:r>
      <w:proofErr w:type="spellStart"/>
      <w:r w:rsidRPr="008F3A9B">
        <w:rPr>
          <w:rFonts w:asciiTheme="majorBidi" w:hAnsiTheme="majorBidi" w:cstheme="majorBidi"/>
          <w:color w:val="000000" w:themeColor="text1"/>
          <w:sz w:val="24"/>
          <w:szCs w:val="24"/>
          <w:lang w:val="en-GB"/>
        </w:rPr>
        <w:t>Zymo</w:t>
      </w:r>
      <w:proofErr w:type="spellEnd"/>
      <w:r w:rsidRPr="008F3A9B">
        <w:rPr>
          <w:rFonts w:asciiTheme="majorBidi" w:hAnsiTheme="majorBidi" w:cstheme="majorBidi"/>
          <w:color w:val="000000" w:themeColor="text1"/>
          <w:sz w:val="24"/>
          <w:szCs w:val="24"/>
          <w:lang w:val="en-GB"/>
        </w:rPr>
        <w:t>, USA) was added and the samples were incubated overnight at +4 °C for extraction. Total RNA was isolated using Quick-RNA™ Viral Kit (</w:t>
      </w:r>
      <w:proofErr w:type="spellStart"/>
      <w:r w:rsidRPr="008F3A9B">
        <w:rPr>
          <w:rFonts w:asciiTheme="majorBidi" w:hAnsiTheme="majorBidi" w:cstheme="majorBidi"/>
          <w:color w:val="000000" w:themeColor="text1"/>
          <w:sz w:val="24"/>
          <w:szCs w:val="24"/>
          <w:lang w:val="en-GB"/>
        </w:rPr>
        <w:t>Zymo</w:t>
      </w:r>
      <w:proofErr w:type="spellEnd"/>
      <w:r w:rsidRPr="008F3A9B">
        <w:rPr>
          <w:rFonts w:asciiTheme="majorBidi" w:hAnsiTheme="majorBidi" w:cstheme="majorBidi"/>
          <w:color w:val="000000" w:themeColor="text1"/>
          <w:sz w:val="24"/>
          <w:szCs w:val="24"/>
          <w:lang w:val="en-GB"/>
        </w:rPr>
        <w:t xml:space="preserve">, USA) according to the manufacturers’ protocol. Briefly. 400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total RNA in DNA/RNA Shield was incubated with 800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Viral RNA Buffer and mixed. The 700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the mixture was transferred into a Zymo-Spin™ IC Column placed in a collection tube. The sample was centrifuged for 2 min at 12 000 </w:t>
      </w:r>
      <w:r w:rsidR="006638CE" w:rsidRPr="0062559E">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g. Afterwards, the flow-through was discarded and the rest of the mixture was transferred on the column and centrifuged. The column was transferred into a new collection tube. 500 </w:t>
      </w:r>
      <w:proofErr w:type="spellStart"/>
      <w:r w:rsidR="00012829" w:rsidRPr="008F3A9B">
        <w:rPr>
          <w:rFonts w:asciiTheme="majorBidi" w:hAnsiTheme="majorBidi" w:cstheme="majorBidi"/>
          <w:color w:val="000000" w:themeColor="text1"/>
          <w:sz w:val="24"/>
          <w:szCs w:val="24"/>
          <w:lang w:val="en-GB"/>
        </w:rPr>
        <w:t>μL</w:t>
      </w:r>
      <w:proofErr w:type="spellEnd"/>
      <w:r w:rsidR="00012829"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of Viral Wash Buffer was added to the column and centrifuged for 1 min and the flow-through was discarded. The washing step was repeated once more. </w:t>
      </w:r>
      <w:r w:rsidR="00C658DB" w:rsidRPr="008F3A9B">
        <w:rPr>
          <w:rFonts w:asciiTheme="majorBidi" w:hAnsiTheme="majorBidi" w:cstheme="majorBidi"/>
          <w:color w:val="000000" w:themeColor="text1"/>
          <w:sz w:val="24"/>
          <w:szCs w:val="24"/>
          <w:lang w:val="en-GB"/>
        </w:rPr>
        <w:t>Then</w:t>
      </w:r>
      <w:r w:rsidRPr="008F3A9B">
        <w:rPr>
          <w:rFonts w:asciiTheme="majorBidi" w:hAnsiTheme="majorBidi" w:cstheme="majorBidi"/>
          <w:color w:val="000000" w:themeColor="text1"/>
          <w:sz w:val="24"/>
          <w:szCs w:val="24"/>
          <w:lang w:val="en-GB"/>
        </w:rPr>
        <w:t xml:space="preserve">, 500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96% ethanol was added to the column and centrifuged for 1 min at 12 000 </w:t>
      </w:r>
      <w:r w:rsidR="005B4DD4" w:rsidRPr="00A30D92">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g. Flow-through was discarded and the column was placed into a new tube. 30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DNase/RNase-free water was added to the column matrix, incubated for 1 min at </w:t>
      </w:r>
      <w:r w:rsidR="0055076F" w:rsidRPr="008F3A9B">
        <w:rPr>
          <w:rFonts w:asciiTheme="majorBidi" w:hAnsiTheme="majorBidi" w:cstheme="majorBidi"/>
          <w:color w:val="000000" w:themeColor="text1"/>
          <w:sz w:val="24"/>
          <w:szCs w:val="24"/>
          <w:lang w:val="en-GB"/>
        </w:rPr>
        <w:t>room temperature</w:t>
      </w:r>
      <w:r w:rsidRPr="008F3A9B">
        <w:rPr>
          <w:rFonts w:asciiTheme="majorBidi" w:hAnsiTheme="majorBidi" w:cstheme="majorBidi"/>
          <w:color w:val="000000" w:themeColor="text1"/>
          <w:sz w:val="24"/>
          <w:szCs w:val="24"/>
          <w:lang w:val="en-GB"/>
        </w:rPr>
        <w:t xml:space="preserve"> and centrifuged for 1 mi</w:t>
      </w:r>
      <w:r w:rsidR="00111C04" w:rsidRPr="008F3A9B">
        <w:rPr>
          <w:rFonts w:asciiTheme="majorBidi" w:hAnsiTheme="majorBidi" w:cstheme="majorBidi"/>
          <w:color w:val="000000" w:themeColor="text1"/>
          <w:sz w:val="24"/>
          <w:szCs w:val="24"/>
          <w:lang w:val="en-GB"/>
        </w:rPr>
        <w:t>n</w:t>
      </w:r>
      <w:r w:rsidRPr="008F3A9B">
        <w:rPr>
          <w:rFonts w:asciiTheme="majorBidi" w:hAnsiTheme="majorBidi" w:cstheme="majorBidi"/>
          <w:color w:val="000000" w:themeColor="text1"/>
          <w:sz w:val="24"/>
          <w:szCs w:val="24"/>
          <w:lang w:val="en-GB"/>
        </w:rPr>
        <w:t xml:space="preserve"> at 12 000 </w:t>
      </w:r>
      <w:r w:rsidR="005B4DD4" w:rsidRPr="00A30D92">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g.</w:t>
      </w:r>
    </w:p>
    <w:p w14:paraId="53D16F58" w14:textId="77777777" w:rsidR="00012829" w:rsidRPr="008F3A9B" w:rsidRDefault="00012829" w:rsidP="008D5663">
      <w:pPr>
        <w:spacing w:after="0" w:line="480" w:lineRule="auto"/>
        <w:jc w:val="both"/>
        <w:rPr>
          <w:rFonts w:asciiTheme="majorBidi" w:hAnsiTheme="majorBidi" w:cstheme="majorBidi"/>
          <w:color w:val="000000" w:themeColor="text1"/>
          <w:sz w:val="24"/>
          <w:szCs w:val="24"/>
          <w:lang w:val="en-GB"/>
        </w:rPr>
      </w:pPr>
    </w:p>
    <w:p w14:paraId="720CD42C" w14:textId="5868727B" w:rsidR="00012829" w:rsidRPr="008F3A9B" w:rsidRDefault="00706991" w:rsidP="008D5663">
      <w:pPr>
        <w:spacing w:after="0" w:line="48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2.3.2.</w:t>
      </w:r>
      <w:r w:rsidR="00012829" w:rsidRPr="008F3A9B">
        <w:rPr>
          <w:rFonts w:asciiTheme="majorBidi" w:hAnsiTheme="majorBidi" w:cstheme="majorBidi"/>
          <w:color w:val="000000" w:themeColor="text1"/>
          <w:sz w:val="24"/>
          <w:szCs w:val="24"/>
          <w:lang w:val="en-GB"/>
        </w:rPr>
        <w:t xml:space="preserve"> Reverse transcription and quantitative PCR</w:t>
      </w:r>
    </w:p>
    <w:p w14:paraId="0EE7495D" w14:textId="77777777" w:rsidR="00052A10" w:rsidRDefault="00052A10" w:rsidP="008D5663">
      <w:pPr>
        <w:spacing w:after="0" w:line="480" w:lineRule="auto"/>
        <w:jc w:val="both"/>
        <w:rPr>
          <w:rFonts w:asciiTheme="majorBidi" w:hAnsiTheme="majorBidi" w:cstheme="majorBidi"/>
          <w:color w:val="000000" w:themeColor="text1"/>
          <w:sz w:val="24"/>
          <w:szCs w:val="24"/>
          <w:lang w:val="en-GB"/>
        </w:rPr>
      </w:pPr>
    </w:p>
    <w:p w14:paraId="661C15D5" w14:textId="67FBAF2B" w:rsidR="00676033" w:rsidRPr="008F3A9B" w:rsidRDefault="00D344D1"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For reverse transcription and quantitative PCR </w:t>
      </w:r>
      <w:r w:rsidR="000F439C">
        <w:rPr>
          <w:rFonts w:asciiTheme="majorBidi" w:hAnsiTheme="majorBidi" w:cstheme="majorBidi"/>
          <w:color w:val="000000" w:themeColor="text1"/>
          <w:sz w:val="24"/>
          <w:szCs w:val="24"/>
          <w:lang w:val="en-GB"/>
        </w:rPr>
        <w:t xml:space="preserve">(qPCR) </w:t>
      </w:r>
      <w:r w:rsidR="00012829" w:rsidRPr="008F3A9B">
        <w:rPr>
          <w:rFonts w:asciiTheme="majorBidi" w:hAnsiTheme="majorBidi" w:cstheme="majorBidi"/>
          <w:color w:val="000000" w:themeColor="text1"/>
          <w:sz w:val="24"/>
          <w:szCs w:val="24"/>
          <w:lang w:val="en-GB"/>
        </w:rPr>
        <w:t>analysis,</w:t>
      </w:r>
      <w:r w:rsidRPr="008F3A9B">
        <w:rPr>
          <w:rFonts w:asciiTheme="majorBidi" w:hAnsiTheme="majorBidi" w:cstheme="majorBidi"/>
          <w:color w:val="000000" w:themeColor="text1"/>
          <w:sz w:val="24"/>
          <w:szCs w:val="24"/>
          <w:lang w:val="en-GB"/>
        </w:rPr>
        <w:t xml:space="preserve"> the reaction consisted of 5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2</w:t>
      </w:r>
      <w:r w:rsidR="00EB290A" w:rsidRPr="00A30D92">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Luna Universal Probe One-Step Reaction Mix (NEB, SAD), 0.5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20</w:t>
      </w:r>
      <w:r w:rsidR="00EB290A" w:rsidRPr="00A30D92">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Luna </w:t>
      </w:r>
      <w:proofErr w:type="spellStart"/>
      <w:r w:rsidRPr="008F3A9B">
        <w:rPr>
          <w:rFonts w:asciiTheme="majorBidi" w:hAnsiTheme="majorBidi" w:cstheme="majorBidi"/>
          <w:color w:val="000000" w:themeColor="text1"/>
          <w:sz w:val="24"/>
          <w:szCs w:val="24"/>
          <w:lang w:val="en-GB"/>
        </w:rPr>
        <w:t>WarmStart</w:t>
      </w:r>
      <w:proofErr w:type="spellEnd"/>
      <w:r w:rsidRPr="008F3A9B">
        <w:rPr>
          <w:rFonts w:asciiTheme="majorBidi" w:hAnsiTheme="majorBidi" w:cstheme="majorBidi"/>
          <w:color w:val="000000" w:themeColor="text1"/>
          <w:sz w:val="24"/>
          <w:szCs w:val="24"/>
          <w:lang w:val="en-GB"/>
        </w:rPr>
        <w:t xml:space="preserve">® RT Enzyme Mix (NEB, SAD), 0.5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TaqMan probe and 4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total RNA. The list of TaqMan probes and its sequences is listed in </w:t>
      </w:r>
      <w:r w:rsidR="00A074E9" w:rsidRPr="008F3A9B">
        <w:rPr>
          <w:rFonts w:asciiTheme="majorBidi" w:hAnsiTheme="majorBidi" w:cstheme="majorBidi"/>
          <w:color w:val="000000" w:themeColor="text1"/>
          <w:sz w:val="24"/>
          <w:szCs w:val="24"/>
          <w:lang w:val="en-GB"/>
        </w:rPr>
        <w:t xml:space="preserve">SI </w:t>
      </w:r>
      <w:r w:rsidRPr="008F3A9B">
        <w:rPr>
          <w:rFonts w:asciiTheme="majorBidi" w:hAnsiTheme="majorBidi" w:cstheme="majorBidi"/>
          <w:color w:val="000000" w:themeColor="text1"/>
          <w:sz w:val="24"/>
          <w:szCs w:val="24"/>
          <w:lang w:val="en-GB"/>
        </w:rPr>
        <w:t xml:space="preserve">Table </w:t>
      </w:r>
      <w:r w:rsidR="002860CD" w:rsidRPr="008F3A9B">
        <w:rPr>
          <w:rFonts w:asciiTheme="majorBidi" w:hAnsiTheme="majorBidi" w:cstheme="majorBidi"/>
          <w:color w:val="000000" w:themeColor="text1"/>
          <w:sz w:val="24"/>
          <w:szCs w:val="24"/>
          <w:lang w:val="en-GB"/>
        </w:rPr>
        <w:t>2</w:t>
      </w:r>
      <w:r w:rsidRPr="008F3A9B">
        <w:rPr>
          <w:rFonts w:asciiTheme="majorBidi" w:hAnsiTheme="majorBidi" w:cstheme="majorBidi"/>
          <w:color w:val="000000" w:themeColor="text1"/>
          <w:sz w:val="24"/>
          <w:szCs w:val="24"/>
          <w:lang w:val="en-GB"/>
        </w:rPr>
        <w:t xml:space="preserve">. </w:t>
      </w:r>
      <w:r w:rsidR="00EB290A" w:rsidRPr="008F3A9B">
        <w:rPr>
          <w:rFonts w:asciiTheme="majorBidi" w:hAnsiTheme="majorBidi" w:cstheme="majorBidi"/>
          <w:color w:val="000000" w:themeColor="text1"/>
          <w:sz w:val="24"/>
          <w:szCs w:val="24"/>
          <w:lang w:val="en-GB"/>
        </w:rPr>
        <w:t>O</w:t>
      </w:r>
      <w:r w:rsidR="007502C3">
        <w:rPr>
          <w:rFonts w:asciiTheme="majorBidi" w:hAnsiTheme="majorBidi" w:cstheme="majorBidi"/>
          <w:color w:val="000000" w:themeColor="text1"/>
          <w:sz w:val="24"/>
          <w:szCs w:val="24"/>
          <w:lang w:val="en-GB"/>
        </w:rPr>
        <w:t>rf</w:t>
      </w:r>
      <w:r w:rsidR="00EB290A" w:rsidRPr="008F3A9B">
        <w:rPr>
          <w:rFonts w:asciiTheme="majorBidi" w:hAnsiTheme="majorBidi" w:cstheme="majorBidi"/>
          <w:color w:val="000000" w:themeColor="text1"/>
          <w:sz w:val="24"/>
          <w:szCs w:val="24"/>
          <w:lang w:val="en-GB"/>
        </w:rPr>
        <w:t xml:space="preserve">1 </w:t>
      </w:r>
      <w:r w:rsidRPr="008F3A9B">
        <w:rPr>
          <w:rFonts w:asciiTheme="majorBidi" w:hAnsiTheme="majorBidi" w:cstheme="majorBidi"/>
          <w:color w:val="000000" w:themeColor="text1"/>
          <w:sz w:val="24"/>
          <w:szCs w:val="24"/>
          <w:lang w:val="en-GB"/>
        </w:rPr>
        <w:t>is SARS specific, while S is Cov-19 specific primer. Actin is a control primer for RNA isolation control, as in the air human cells are present and were collected during sampling step. Reverse transcription and qPCR w</w:t>
      </w:r>
      <w:r w:rsidR="002F5FA5" w:rsidRPr="008F3A9B">
        <w:rPr>
          <w:rFonts w:asciiTheme="majorBidi" w:hAnsiTheme="majorBidi" w:cstheme="majorBidi"/>
          <w:color w:val="000000" w:themeColor="text1"/>
          <w:sz w:val="24"/>
          <w:szCs w:val="24"/>
          <w:lang w:val="en-GB"/>
        </w:rPr>
        <w:t>ere</w:t>
      </w:r>
      <w:r w:rsidRPr="008F3A9B">
        <w:rPr>
          <w:rFonts w:asciiTheme="majorBidi" w:hAnsiTheme="majorBidi" w:cstheme="majorBidi"/>
          <w:color w:val="000000" w:themeColor="text1"/>
          <w:sz w:val="24"/>
          <w:szCs w:val="24"/>
          <w:lang w:val="en-GB"/>
        </w:rPr>
        <w:t xml:space="preserve"> performed on </w:t>
      </w:r>
      <w:proofErr w:type="spellStart"/>
      <w:r w:rsidRPr="008F3A9B">
        <w:rPr>
          <w:rFonts w:asciiTheme="majorBidi" w:hAnsiTheme="majorBidi" w:cstheme="majorBidi"/>
          <w:color w:val="000000" w:themeColor="text1"/>
          <w:sz w:val="24"/>
          <w:szCs w:val="24"/>
          <w:lang w:val="en-GB"/>
        </w:rPr>
        <w:t>StepOnePlus</w:t>
      </w:r>
      <w:proofErr w:type="spellEnd"/>
      <w:r w:rsidRPr="008F3A9B">
        <w:rPr>
          <w:rFonts w:asciiTheme="majorBidi" w:hAnsiTheme="majorBidi" w:cstheme="majorBidi"/>
          <w:color w:val="000000" w:themeColor="text1"/>
          <w:sz w:val="24"/>
          <w:szCs w:val="24"/>
          <w:lang w:val="en-GB"/>
        </w:rPr>
        <w:t xml:space="preserve"> Real-Time PCR System (Applied Biosystems, USA). The following program was performed: first a reverse transcription step was performed for 10 min at 55°C which was immediately followed by amplification and detection part which consisted of denaturing step </w:t>
      </w:r>
      <w:r w:rsidRPr="008F3A9B">
        <w:rPr>
          <w:rFonts w:asciiTheme="majorBidi" w:hAnsiTheme="majorBidi" w:cstheme="majorBidi"/>
          <w:color w:val="000000" w:themeColor="text1"/>
          <w:sz w:val="24"/>
          <w:szCs w:val="24"/>
          <w:lang w:val="en-GB"/>
        </w:rPr>
        <w:lastRenderedPageBreak/>
        <w:t>for 20 s at 95</w:t>
      </w:r>
      <w:r w:rsidR="002B76C5"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°C, followed by 40 cycles of 1 s at 95 °C and 20 s at 60</w:t>
      </w:r>
      <w:r w:rsidR="00012829"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°C. Samples were considered positive if amplification occurred and the cycle threshold value (Ct) for quantification less than 40. The negative control reaction consisted of non-template control, while as positive control a previously tested positive sample was used.</w:t>
      </w:r>
      <w:r w:rsidR="002860CD" w:rsidRPr="008F3A9B">
        <w:rPr>
          <w:rFonts w:asciiTheme="majorBidi" w:hAnsiTheme="majorBidi" w:cstheme="majorBidi"/>
          <w:color w:val="000000" w:themeColor="text1"/>
          <w:sz w:val="24"/>
          <w:szCs w:val="24"/>
          <w:lang w:val="en-GB"/>
        </w:rPr>
        <w:t xml:space="preserve"> In cases of absence of amplification (absence of desired </w:t>
      </w:r>
      <w:r w:rsidR="00012829" w:rsidRPr="008F3A9B">
        <w:rPr>
          <w:rFonts w:asciiTheme="majorBidi" w:hAnsiTheme="majorBidi" w:cstheme="majorBidi"/>
          <w:color w:val="000000" w:themeColor="text1"/>
          <w:sz w:val="24"/>
          <w:szCs w:val="24"/>
          <w:lang w:val="en-GB"/>
        </w:rPr>
        <w:t>target</w:t>
      </w:r>
      <w:r w:rsidR="002860CD" w:rsidRPr="008F3A9B">
        <w:rPr>
          <w:rFonts w:asciiTheme="majorBidi" w:hAnsiTheme="majorBidi" w:cstheme="majorBidi"/>
          <w:color w:val="000000" w:themeColor="text1"/>
          <w:sz w:val="24"/>
          <w:szCs w:val="24"/>
          <w:lang w:val="en-GB"/>
        </w:rPr>
        <w:t xml:space="preserve">) after 40 cycles, the result was reported as </w:t>
      </w:r>
      <w:r w:rsidR="00012829" w:rsidRPr="008F3A9B">
        <w:rPr>
          <w:rFonts w:asciiTheme="majorBidi" w:hAnsiTheme="majorBidi" w:cstheme="majorBidi"/>
          <w:color w:val="000000" w:themeColor="text1"/>
          <w:sz w:val="24"/>
          <w:szCs w:val="24"/>
          <w:lang w:val="en-GB"/>
        </w:rPr>
        <w:t>undetermined</w:t>
      </w:r>
      <w:r w:rsidR="002860CD" w:rsidRPr="008F3A9B">
        <w:rPr>
          <w:rFonts w:asciiTheme="majorBidi" w:hAnsiTheme="majorBidi" w:cstheme="majorBidi"/>
          <w:color w:val="000000" w:themeColor="text1"/>
          <w:sz w:val="24"/>
          <w:szCs w:val="24"/>
          <w:lang w:val="en-GB"/>
        </w:rPr>
        <w:t xml:space="preserve">. The quantification of </w:t>
      </w:r>
      <w:r w:rsidR="00E4757B" w:rsidRPr="008F3A9B">
        <w:rPr>
          <w:rFonts w:asciiTheme="majorBidi" w:hAnsiTheme="majorBidi" w:cstheme="majorBidi"/>
          <w:color w:val="000000" w:themeColor="text1"/>
          <w:sz w:val="24"/>
          <w:szCs w:val="24"/>
          <w:lang w:val="en-GB"/>
        </w:rPr>
        <w:t xml:space="preserve">RNA copies in </w:t>
      </w:r>
      <w:r w:rsidR="002860CD" w:rsidRPr="008F3A9B">
        <w:rPr>
          <w:rFonts w:asciiTheme="majorBidi" w:hAnsiTheme="majorBidi" w:cstheme="majorBidi"/>
          <w:color w:val="000000" w:themeColor="text1"/>
          <w:sz w:val="24"/>
          <w:szCs w:val="24"/>
          <w:lang w:val="en-GB"/>
        </w:rPr>
        <w:t xml:space="preserve">each </w:t>
      </w:r>
      <w:r w:rsidR="00E4757B" w:rsidRPr="008F3A9B">
        <w:rPr>
          <w:rFonts w:asciiTheme="majorBidi" w:hAnsiTheme="majorBidi" w:cstheme="majorBidi"/>
          <w:color w:val="000000" w:themeColor="text1"/>
          <w:sz w:val="24"/>
          <w:szCs w:val="24"/>
          <w:lang w:val="en-GB"/>
        </w:rPr>
        <w:t xml:space="preserve">sample was done according to calibration curves </w:t>
      </w:r>
      <w:r w:rsidR="003B19A5">
        <w:rPr>
          <w:rFonts w:asciiTheme="majorBidi" w:hAnsiTheme="majorBidi" w:cstheme="majorBidi"/>
          <w:color w:val="000000" w:themeColor="text1"/>
          <w:sz w:val="24"/>
          <w:szCs w:val="24"/>
          <w:lang w:val="en-GB"/>
        </w:rPr>
        <w:t xml:space="preserve">obtained for </w:t>
      </w:r>
      <w:r w:rsidR="006D50A0" w:rsidRPr="008F3A9B">
        <w:rPr>
          <w:rFonts w:asciiTheme="majorBidi" w:hAnsiTheme="majorBidi" w:cstheme="majorBidi"/>
          <w:color w:val="000000" w:themeColor="text1"/>
          <w:sz w:val="24"/>
          <w:szCs w:val="24"/>
          <w:lang w:val="en-GB"/>
        </w:rPr>
        <w:t>O</w:t>
      </w:r>
      <w:r w:rsidR="003B19A5">
        <w:rPr>
          <w:rFonts w:asciiTheme="majorBidi" w:hAnsiTheme="majorBidi" w:cstheme="majorBidi"/>
          <w:color w:val="000000" w:themeColor="text1"/>
          <w:sz w:val="24"/>
          <w:szCs w:val="24"/>
          <w:lang w:val="en-GB"/>
        </w:rPr>
        <w:t>rf</w:t>
      </w:r>
      <w:r w:rsidR="006D50A0" w:rsidRPr="008F3A9B">
        <w:rPr>
          <w:rFonts w:asciiTheme="majorBidi" w:hAnsiTheme="majorBidi" w:cstheme="majorBidi"/>
          <w:color w:val="000000" w:themeColor="text1"/>
          <w:sz w:val="24"/>
          <w:szCs w:val="24"/>
          <w:lang w:val="en-GB"/>
        </w:rPr>
        <w:t xml:space="preserve">1 and S probe </w:t>
      </w:r>
      <w:r w:rsidR="00E4757B" w:rsidRPr="008F3A9B">
        <w:rPr>
          <w:rFonts w:asciiTheme="majorBidi" w:hAnsiTheme="majorBidi" w:cstheme="majorBidi"/>
          <w:color w:val="000000" w:themeColor="text1"/>
          <w:sz w:val="24"/>
          <w:szCs w:val="24"/>
          <w:lang w:val="en-GB"/>
        </w:rPr>
        <w:t xml:space="preserve">shown in </w:t>
      </w:r>
      <w:r w:rsidR="003A4F3E" w:rsidRPr="008F3A9B">
        <w:rPr>
          <w:rFonts w:asciiTheme="majorBidi" w:hAnsiTheme="majorBidi" w:cstheme="majorBidi"/>
          <w:color w:val="000000" w:themeColor="text1"/>
          <w:sz w:val="24"/>
          <w:szCs w:val="24"/>
          <w:lang w:val="en-GB"/>
        </w:rPr>
        <w:t xml:space="preserve">SI </w:t>
      </w:r>
      <w:r w:rsidR="00E4757B" w:rsidRPr="008F3A9B">
        <w:rPr>
          <w:rFonts w:asciiTheme="majorBidi" w:hAnsiTheme="majorBidi" w:cstheme="majorBidi"/>
          <w:color w:val="000000" w:themeColor="text1"/>
          <w:sz w:val="24"/>
          <w:szCs w:val="24"/>
          <w:lang w:val="en-GB"/>
        </w:rPr>
        <w:t>Fig</w:t>
      </w:r>
      <w:r w:rsidR="00676033" w:rsidRPr="008F3A9B">
        <w:rPr>
          <w:rFonts w:asciiTheme="majorBidi" w:hAnsiTheme="majorBidi" w:cstheme="majorBidi"/>
          <w:color w:val="000000" w:themeColor="text1"/>
          <w:sz w:val="24"/>
          <w:szCs w:val="24"/>
          <w:lang w:val="en-GB"/>
        </w:rPr>
        <w:t>.</w:t>
      </w:r>
      <w:r w:rsidR="00E4757B" w:rsidRPr="008F3A9B">
        <w:rPr>
          <w:rFonts w:asciiTheme="majorBidi" w:hAnsiTheme="majorBidi" w:cstheme="majorBidi"/>
          <w:color w:val="000000" w:themeColor="text1"/>
          <w:sz w:val="24"/>
          <w:szCs w:val="24"/>
          <w:lang w:val="en-GB"/>
        </w:rPr>
        <w:t xml:space="preserve"> </w:t>
      </w:r>
      <w:r w:rsidR="003B19A5">
        <w:rPr>
          <w:rFonts w:asciiTheme="majorBidi" w:hAnsiTheme="majorBidi" w:cstheme="majorBidi"/>
          <w:color w:val="000000" w:themeColor="text1"/>
          <w:sz w:val="24"/>
          <w:szCs w:val="24"/>
          <w:lang w:val="en-GB"/>
        </w:rPr>
        <w:t>1.</w:t>
      </w:r>
    </w:p>
    <w:p w14:paraId="5EF80D45" w14:textId="61DBA3DB" w:rsidR="007B72C3" w:rsidRPr="008F3A9B" w:rsidRDefault="009260C7"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ab/>
      </w:r>
      <w:r w:rsidR="00A20B94" w:rsidRPr="008F3A9B">
        <w:rPr>
          <w:rFonts w:asciiTheme="majorBidi" w:hAnsiTheme="majorBidi" w:cstheme="majorBidi"/>
          <w:color w:val="000000" w:themeColor="text1"/>
          <w:sz w:val="24"/>
          <w:szCs w:val="24"/>
          <w:lang w:val="en-GB"/>
        </w:rPr>
        <w:t>The molecular test performed on the collected samples resulted in C</w:t>
      </w:r>
      <w:r w:rsidR="00C23A12">
        <w:rPr>
          <w:rFonts w:asciiTheme="majorBidi" w:hAnsiTheme="majorBidi" w:cstheme="majorBidi"/>
          <w:color w:val="000000" w:themeColor="text1"/>
          <w:sz w:val="24"/>
          <w:szCs w:val="24"/>
          <w:lang w:val="en-GB"/>
        </w:rPr>
        <w:t>t</w:t>
      </w:r>
      <w:r w:rsidR="00A20B94" w:rsidRPr="008F3A9B">
        <w:rPr>
          <w:rFonts w:asciiTheme="majorBidi" w:hAnsiTheme="majorBidi" w:cstheme="majorBidi"/>
          <w:color w:val="000000" w:themeColor="text1"/>
          <w:sz w:val="24"/>
          <w:szCs w:val="24"/>
          <w:lang w:val="en-GB"/>
        </w:rPr>
        <w:t xml:space="preserve"> values </w:t>
      </w:r>
      <w:r w:rsidR="00DD642E">
        <w:rPr>
          <w:rFonts w:asciiTheme="majorBidi" w:hAnsiTheme="majorBidi" w:cstheme="majorBidi"/>
          <w:color w:val="000000" w:themeColor="text1"/>
          <w:sz w:val="24"/>
          <w:szCs w:val="24"/>
          <w:lang w:val="en-GB"/>
        </w:rPr>
        <w:t xml:space="preserve">&lt; 40 </w:t>
      </w:r>
      <w:r w:rsidR="00A20B94" w:rsidRPr="008F3A9B">
        <w:rPr>
          <w:rFonts w:asciiTheme="majorBidi" w:hAnsiTheme="majorBidi" w:cstheme="majorBidi"/>
          <w:color w:val="000000" w:themeColor="text1"/>
          <w:sz w:val="24"/>
          <w:szCs w:val="24"/>
          <w:lang w:val="en-GB"/>
        </w:rPr>
        <w:t>for the two target genes, O</w:t>
      </w:r>
      <w:r w:rsidR="009D5B09">
        <w:rPr>
          <w:rFonts w:asciiTheme="majorBidi" w:hAnsiTheme="majorBidi" w:cstheme="majorBidi"/>
          <w:color w:val="000000" w:themeColor="text1"/>
          <w:sz w:val="24"/>
          <w:szCs w:val="24"/>
          <w:lang w:val="en-GB"/>
        </w:rPr>
        <w:t>rf</w:t>
      </w:r>
      <w:r w:rsidR="00A20B94" w:rsidRPr="008F3A9B">
        <w:rPr>
          <w:rFonts w:asciiTheme="majorBidi" w:hAnsiTheme="majorBidi" w:cstheme="majorBidi"/>
          <w:color w:val="000000" w:themeColor="text1"/>
          <w:sz w:val="24"/>
          <w:szCs w:val="24"/>
          <w:lang w:val="en-GB"/>
        </w:rPr>
        <w:t xml:space="preserve">1 and S for </w:t>
      </w:r>
      <w:r w:rsidR="00BC097E" w:rsidRPr="008F3A9B">
        <w:rPr>
          <w:rFonts w:asciiTheme="majorBidi" w:hAnsiTheme="majorBidi" w:cstheme="majorBidi"/>
          <w:color w:val="000000" w:themeColor="text1"/>
          <w:sz w:val="24"/>
          <w:szCs w:val="24"/>
          <w:lang w:val="en-GB"/>
        </w:rPr>
        <w:t>93.45</w:t>
      </w:r>
      <w:r w:rsidR="00A20B94" w:rsidRPr="008F3A9B">
        <w:rPr>
          <w:rFonts w:asciiTheme="majorBidi" w:hAnsiTheme="majorBidi" w:cstheme="majorBidi"/>
          <w:color w:val="000000" w:themeColor="text1"/>
          <w:sz w:val="24"/>
          <w:szCs w:val="24"/>
          <w:lang w:val="en-GB"/>
        </w:rPr>
        <w:t xml:space="preserve">% of the </w:t>
      </w:r>
      <w:r w:rsidR="00EB0479">
        <w:rPr>
          <w:rFonts w:asciiTheme="majorBidi" w:hAnsiTheme="majorBidi" w:cstheme="majorBidi"/>
          <w:color w:val="000000" w:themeColor="text1"/>
          <w:sz w:val="24"/>
          <w:szCs w:val="24"/>
          <w:lang w:val="en-GB"/>
        </w:rPr>
        <w:t xml:space="preserve">positive </w:t>
      </w:r>
      <w:r w:rsidR="00A20B94" w:rsidRPr="008F3A9B">
        <w:rPr>
          <w:rFonts w:asciiTheme="majorBidi" w:hAnsiTheme="majorBidi" w:cstheme="majorBidi"/>
          <w:color w:val="000000" w:themeColor="text1"/>
          <w:sz w:val="24"/>
          <w:szCs w:val="24"/>
          <w:lang w:val="en-GB"/>
        </w:rPr>
        <w:t xml:space="preserve">samples. In rest of the </w:t>
      </w:r>
      <w:r w:rsidR="00EB0479">
        <w:rPr>
          <w:rFonts w:asciiTheme="majorBidi" w:hAnsiTheme="majorBidi" w:cstheme="majorBidi"/>
          <w:color w:val="000000" w:themeColor="text1"/>
          <w:sz w:val="24"/>
          <w:szCs w:val="24"/>
          <w:lang w:val="en-GB"/>
        </w:rPr>
        <w:t xml:space="preserve">positive </w:t>
      </w:r>
      <w:r w:rsidR="00A20B94" w:rsidRPr="008F3A9B">
        <w:rPr>
          <w:rFonts w:asciiTheme="majorBidi" w:hAnsiTheme="majorBidi" w:cstheme="majorBidi"/>
          <w:color w:val="000000" w:themeColor="text1"/>
          <w:sz w:val="24"/>
          <w:szCs w:val="24"/>
          <w:lang w:val="en-GB"/>
        </w:rPr>
        <w:t xml:space="preserve">samples </w:t>
      </w:r>
      <w:r w:rsidR="00676033" w:rsidRPr="008F3A9B">
        <w:rPr>
          <w:rFonts w:asciiTheme="majorBidi" w:hAnsiTheme="majorBidi" w:cstheme="majorBidi"/>
          <w:color w:val="000000" w:themeColor="text1"/>
          <w:sz w:val="24"/>
          <w:szCs w:val="24"/>
          <w:lang w:val="en-GB"/>
        </w:rPr>
        <w:t>analysed</w:t>
      </w:r>
      <w:r w:rsidR="008F08A8" w:rsidRPr="008F3A9B">
        <w:rPr>
          <w:rFonts w:asciiTheme="majorBidi" w:hAnsiTheme="majorBidi" w:cstheme="majorBidi"/>
          <w:color w:val="000000" w:themeColor="text1"/>
          <w:sz w:val="24"/>
          <w:szCs w:val="24"/>
          <w:lang w:val="en-GB"/>
        </w:rPr>
        <w:t xml:space="preserve"> (</w:t>
      </w:r>
      <w:r w:rsidR="00FD143F" w:rsidRPr="008F3A9B">
        <w:rPr>
          <w:rFonts w:asciiTheme="majorBidi" w:hAnsiTheme="majorBidi" w:cstheme="majorBidi"/>
          <w:color w:val="000000" w:themeColor="text1"/>
          <w:sz w:val="24"/>
          <w:szCs w:val="24"/>
          <w:lang w:val="en-GB"/>
        </w:rPr>
        <w:t>6.54</w:t>
      </w:r>
      <w:r w:rsidR="008F08A8" w:rsidRPr="008F3A9B">
        <w:rPr>
          <w:rFonts w:asciiTheme="majorBidi" w:hAnsiTheme="majorBidi" w:cstheme="majorBidi"/>
          <w:color w:val="000000" w:themeColor="text1"/>
          <w:sz w:val="24"/>
          <w:szCs w:val="24"/>
          <w:lang w:val="en-GB"/>
        </w:rPr>
        <w:t>%)</w:t>
      </w:r>
      <w:r w:rsidR="00A20B94" w:rsidRPr="008F3A9B">
        <w:rPr>
          <w:rFonts w:asciiTheme="majorBidi" w:hAnsiTheme="majorBidi" w:cstheme="majorBidi"/>
          <w:color w:val="000000" w:themeColor="text1"/>
          <w:sz w:val="24"/>
          <w:szCs w:val="24"/>
          <w:lang w:val="en-GB"/>
        </w:rPr>
        <w:t>, we have detected only one of the probe</w:t>
      </w:r>
      <w:r w:rsidR="000F4D29" w:rsidRPr="008F3A9B">
        <w:rPr>
          <w:rFonts w:asciiTheme="majorBidi" w:hAnsiTheme="majorBidi" w:cstheme="majorBidi"/>
          <w:color w:val="000000" w:themeColor="text1"/>
          <w:sz w:val="24"/>
          <w:szCs w:val="24"/>
          <w:lang w:val="en-GB"/>
        </w:rPr>
        <w:t>s.</w:t>
      </w:r>
      <w:r w:rsidR="00696F16" w:rsidRPr="008F3A9B">
        <w:rPr>
          <w:rFonts w:asciiTheme="majorBidi" w:hAnsiTheme="majorBidi" w:cstheme="majorBidi"/>
          <w:color w:val="000000" w:themeColor="text1"/>
          <w:sz w:val="24"/>
          <w:szCs w:val="24"/>
          <w:lang w:val="en-GB"/>
        </w:rPr>
        <w:t xml:space="preserve"> </w:t>
      </w:r>
      <w:r w:rsidR="00C66855" w:rsidRPr="00C66855">
        <w:rPr>
          <w:rFonts w:asciiTheme="majorBidi" w:hAnsiTheme="majorBidi" w:cstheme="majorBidi"/>
          <w:color w:val="000000" w:themeColor="text1"/>
          <w:sz w:val="24"/>
          <w:szCs w:val="24"/>
          <w:lang w:val="en-GB"/>
        </w:rPr>
        <w:t>Since the detection of at least one of the O</w:t>
      </w:r>
      <w:r w:rsidR="009D5B09">
        <w:rPr>
          <w:rFonts w:asciiTheme="majorBidi" w:hAnsiTheme="majorBidi" w:cstheme="majorBidi"/>
          <w:color w:val="000000" w:themeColor="text1"/>
          <w:sz w:val="24"/>
          <w:szCs w:val="24"/>
          <w:lang w:val="en-GB"/>
        </w:rPr>
        <w:t>rf</w:t>
      </w:r>
      <w:r w:rsidR="00C66855" w:rsidRPr="00C66855">
        <w:rPr>
          <w:rFonts w:asciiTheme="majorBidi" w:hAnsiTheme="majorBidi" w:cstheme="majorBidi"/>
          <w:color w:val="000000" w:themeColor="text1"/>
          <w:sz w:val="24"/>
          <w:szCs w:val="24"/>
          <w:lang w:val="en-GB"/>
        </w:rPr>
        <w:t>1 or S genes proves the presence of the SARS-CoV-2 RNA</w:t>
      </w:r>
      <w:r w:rsidR="00C66855">
        <w:rPr>
          <w:rFonts w:asciiTheme="majorBidi" w:hAnsiTheme="majorBidi" w:cstheme="majorBidi"/>
          <w:color w:val="000000" w:themeColor="text1"/>
          <w:sz w:val="24"/>
          <w:szCs w:val="24"/>
          <w:lang w:val="en-GB"/>
        </w:rPr>
        <w:t xml:space="preserve"> and</w:t>
      </w:r>
      <w:r w:rsidR="00081885" w:rsidRPr="008F3A9B">
        <w:rPr>
          <w:rFonts w:asciiTheme="majorBidi" w:hAnsiTheme="majorBidi" w:cstheme="majorBidi"/>
          <w:color w:val="000000" w:themeColor="text1"/>
          <w:sz w:val="24"/>
          <w:szCs w:val="24"/>
          <w:lang w:val="en-GB"/>
        </w:rPr>
        <w:t xml:space="preserve"> the aim of this study is detection and quantification of SARS-CoV-2 genetic material in </w:t>
      </w:r>
      <w:r w:rsidR="0055076F" w:rsidRPr="008F3A9B">
        <w:rPr>
          <w:rFonts w:asciiTheme="majorBidi" w:hAnsiTheme="majorBidi" w:cstheme="majorBidi"/>
          <w:color w:val="000000" w:themeColor="text1"/>
          <w:sz w:val="24"/>
          <w:szCs w:val="24"/>
          <w:lang w:val="en-GB"/>
        </w:rPr>
        <w:t xml:space="preserve">size-segregated </w:t>
      </w:r>
      <w:r w:rsidR="00081885" w:rsidRPr="008F3A9B">
        <w:rPr>
          <w:rFonts w:asciiTheme="majorBidi" w:hAnsiTheme="majorBidi" w:cstheme="majorBidi"/>
          <w:color w:val="000000" w:themeColor="text1"/>
          <w:sz w:val="24"/>
          <w:szCs w:val="24"/>
          <w:lang w:val="en-GB"/>
        </w:rPr>
        <w:t xml:space="preserve">particles, in case when both probes were determined </w:t>
      </w:r>
      <w:r w:rsidR="001205C6" w:rsidRPr="008F3A9B">
        <w:rPr>
          <w:rFonts w:asciiTheme="majorBidi" w:hAnsiTheme="majorBidi" w:cstheme="majorBidi"/>
          <w:color w:val="000000" w:themeColor="text1"/>
          <w:sz w:val="24"/>
          <w:szCs w:val="24"/>
          <w:lang w:val="en-GB"/>
        </w:rPr>
        <w:t xml:space="preserve">as </w:t>
      </w:r>
      <w:r w:rsidR="00081885" w:rsidRPr="008F3A9B">
        <w:rPr>
          <w:rFonts w:asciiTheme="majorBidi" w:hAnsiTheme="majorBidi" w:cstheme="majorBidi"/>
          <w:color w:val="000000" w:themeColor="text1"/>
          <w:sz w:val="24"/>
          <w:szCs w:val="24"/>
          <w:lang w:val="en-GB"/>
        </w:rPr>
        <w:t xml:space="preserve">positive, </w:t>
      </w:r>
      <w:r w:rsidR="00C44A6E" w:rsidRPr="008F3A9B">
        <w:rPr>
          <w:rFonts w:asciiTheme="majorBidi" w:hAnsiTheme="majorBidi" w:cstheme="majorBidi"/>
          <w:color w:val="000000" w:themeColor="text1"/>
          <w:sz w:val="24"/>
          <w:szCs w:val="24"/>
          <w:lang w:val="en-GB"/>
        </w:rPr>
        <w:t xml:space="preserve">the </w:t>
      </w:r>
      <w:r w:rsidR="00081885" w:rsidRPr="008F3A9B">
        <w:rPr>
          <w:rFonts w:asciiTheme="majorBidi" w:hAnsiTheme="majorBidi" w:cstheme="majorBidi"/>
          <w:color w:val="000000" w:themeColor="text1"/>
          <w:sz w:val="24"/>
          <w:szCs w:val="24"/>
          <w:lang w:val="en-GB"/>
        </w:rPr>
        <w:t>higher</w:t>
      </w:r>
      <w:r w:rsidR="00C44A6E" w:rsidRPr="008F3A9B">
        <w:rPr>
          <w:rFonts w:asciiTheme="majorBidi" w:hAnsiTheme="majorBidi" w:cstheme="majorBidi"/>
          <w:color w:val="000000" w:themeColor="text1"/>
          <w:sz w:val="24"/>
          <w:szCs w:val="24"/>
          <w:lang w:val="en-GB"/>
        </w:rPr>
        <w:t xml:space="preserve"> </w:t>
      </w:r>
      <w:r w:rsidR="00771823" w:rsidRPr="008F3A9B">
        <w:rPr>
          <w:rFonts w:asciiTheme="majorBidi" w:hAnsiTheme="majorBidi" w:cstheme="majorBidi"/>
          <w:color w:val="000000" w:themeColor="text1"/>
          <w:sz w:val="24"/>
          <w:szCs w:val="24"/>
          <w:lang w:val="en-GB"/>
        </w:rPr>
        <w:t xml:space="preserve">concentration </w:t>
      </w:r>
      <w:r w:rsidR="00081885" w:rsidRPr="008F3A9B">
        <w:rPr>
          <w:rFonts w:asciiTheme="majorBidi" w:hAnsiTheme="majorBidi" w:cstheme="majorBidi"/>
          <w:color w:val="000000" w:themeColor="text1"/>
          <w:sz w:val="24"/>
          <w:szCs w:val="24"/>
          <w:lang w:val="en-GB"/>
        </w:rPr>
        <w:t xml:space="preserve">obtained </w:t>
      </w:r>
      <w:r w:rsidR="001205C6" w:rsidRPr="008F3A9B">
        <w:rPr>
          <w:rFonts w:asciiTheme="majorBidi" w:hAnsiTheme="majorBidi" w:cstheme="majorBidi"/>
          <w:color w:val="000000" w:themeColor="text1"/>
          <w:sz w:val="24"/>
          <w:szCs w:val="24"/>
          <w:lang w:val="en-GB"/>
        </w:rPr>
        <w:t xml:space="preserve">in </w:t>
      </w:r>
      <w:r w:rsidR="00092A90">
        <w:rPr>
          <w:rFonts w:asciiTheme="majorBidi" w:hAnsiTheme="majorBidi" w:cstheme="majorBidi"/>
          <w:color w:val="000000" w:themeColor="text1"/>
          <w:sz w:val="24"/>
          <w:szCs w:val="24"/>
          <w:lang w:val="en-GB"/>
        </w:rPr>
        <w:t>q</w:t>
      </w:r>
      <w:r w:rsidR="001205C6" w:rsidRPr="008F3A9B">
        <w:rPr>
          <w:rFonts w:asciiTheme="majorBidi" w:hAnsiTheme="majorBidi" w:cstheme="majorBidi"/>
          <w:color w:val="000000" w:themeColor="text1"/>
          <w:sz w:val="24"/>
          <w:szCs w:val="24"/>
          <w:lang w:val="en-GB"/>
        </w:rPr>
        <w:t xml:space="preserve">PCR aliquot </w:t>
      </w:r>
      <w:r w:rsidR="00081885" w:rsidRPr="008F3A9B">
        <w:rPr>
          <w:rFonts w:asciiTheme="majorBidi" w:hAnsiTheme="majorBidi" w:cstheme="majorBidi"/>
          <w:color w:val="000000" w:themeColor="text1"/>
          <w:sz w:val="24"/>
          <w:szCs w:val="24"/>
          <w:lang w:val="en-GB"/>
        </w:rPr>
        <w:t xml:space="preserve">was </w:t>
      </w:r>
      <w:r w:rsidR="00AE4AE9" w:rsidRPr="008F3A9B">
        <w:rPr>
          <w:rFonts w:asciiTheme="majorBidi" w:hAnsiTheme="majorBidi" w:cstheme="majorBidi"/>
          <w:color w:val="000000" w:themeColor="text1"/>
          <w:sz w:val="24"/>
          <w:szCs w:val="24"/>
          <w:lang w:val="en-GB"/>
        </w:rPr>
        <w:t>considered</w:t>
      </w:r>
      <w:r w:rsidR="001205C6" w:rsidRPr="008F3A9B">
        <w:rPr>
          <w:rFonts w:asciiTheme="majorBidi" w:hAnsiTheme="majorBidi" w:cstheme="majorBidi"/>
          <w:color w:val="000000" w:themeColor="text1"/>
          <w:sz w:val="24"/>
          <w:szCs w:val="24"/>
          <w:lang w:val="en-GB"/>
        </w:rPr>
        <w:t xml:space="preserve"> for further </w:t>
      </w:r>
      <w:r w:rsidR="00676033" w:rsidRPr="008F3A9B">
        <w:rPr>
          <w:rFonts w:asciiTheme="majorBidi" w:hAnsiTheme="majorBidi" w:cstheme="majorBidi"/>
          <w:color w:val="000000" w:themeColor="text1"/>
          <w:sz w:val="24"/>
          <w:szCs w:val="24"/>
          <w:lang w:val="en-GB"/>
        </w:rPr>
        <w:t>quantification</w:t>
      </w:r>
      <w:r w:rsidR="001205C6" w:rsidRPr="008F3A9B">
        <w:rPr>
          <w:rFonts w:asciiTheme="majorBidi" w:hAnsiTheme="majorBidi" w:cstheme="majorBidi"/>
          <w:color w:val="000000" w:themeColor="text1"/>
          <w:sz w:val="24"/>
          <w:szCs w:val="24"/>
          <w:lang w:val="en-GB"/>
        </w:rPr>
        <w:t xml:space="preserve"> in air samples</w:t>
      </w:r>
      <w:r w:rsidR="009B2EBF" w:rsidRPr="008F3A9B">
        <w:rPr>
          <w:rFonts w:asciiTheme="majorBidi" w:hAnsiTheme="majorBidi" w:cstheme="majorBidi"/>
          <w:color w:val="000000" w:themeColor="text1"/>
          <w:sz w:val="24"/>
          <w:szCs w:val="24"/>
          <w:lang w:val="en-GB"/>
        </w:rPr>
        <w:t>.</w:t>
      </w:r>
      <w:r w:rsidR="007B72C3" w:rsidRPr="008F3A9B">
        <w:rPr>
          <w:rFonts w:asciiTheme="majorBidi" w:hAnsiTheme="majorBidi" w:cstheme="majorBidi"/>
          <w:color w:val="000000" w:themeColor="text1"/>
          <w:sz w:val="24"/>
          <w:szCs w:val="24"/>
          <w:lang w:val="en-GB"/>
        </w:rPr>
        <w:t xml:space="preserve"> </w:t>
      </w:r>
      <w:r w:rsidR="009B2EBF" w:rsidRPr="008F3A9B">
        <w:rPr>
          <w:rFonts w:asciiTheme="majorBidi" w:hAnsiTheme="majorBidi" w:cstheme="majorBidi"/>
          <w:color w:val="000000" w:themeColor="text1"/>
          <w:sz w:val="24"/>
          <w:szCs w:val="24"/>
          <w:lang w:val="en-GB"/>
        </w:rPr>
        <w:t xml:space="preserve">Details can be </w:t>
      </w:r>
      <w:r w:rsidR="007D40D2" w:rsidRPr="008F3A9B">
        <w:rPr>
          <w:rFonts w:asciiTheme="majorBidi" w:hAnsiTheme="majorBidi" w:cstheme="majorBidi"/>
          <w:color w:val="000000" w:themeColor="text1"/>
          <w:sz w:val="24"/>
          <w:szCs w:val="24"/>
          <w:lang w:val="en-GB"/>
        </w:rPr>
        <w:t>found</w:t>
      </w:r>
      <w:r w:rsidR="009B2EBF" w:rsidRPr="008F3A9B">
        <w:rPr>
          <w:rFonts w:asciiTheme="majorBidi" w:hAnsiTheme="majorBidi" w:cstheme="majorBidi"/>
          <w:color w:val="000000" w:themeColor="text1"/>
          <w:sz w:val="24"/>
          <w:szCs w:val="24"/>
          <w:lang w:val="en-GB"/>
        </w:rPr>
        <w:t xml:space="preserve"> in SI Table 3. </w:t>
      </w:r>
    </w:p>
    <w:p w14:paraId="36E235C3" w14:textId="77777777" w:rsidR="00C66855" w:rsidRDefault="00C66855" w:rsidP="008D5663">
      <w:pPr>
        <w:spacing w:after="0" w:line="480" w:lineRule="auto"/>
        <w:rPr>
          <w:rFonts w:asciiTheme="majorBidi" w:hAnsiTheme="majorBidi" w:cstheme="majorBidi"/>
          <w:color w:val="000000" w:themeColor="text1"/>
          <w:sz w:val="24"/>
          <w:szCs w:val="24"/>
          <w:lang w:val="en-GB"/>
        </w:rPr>
      </w:pPr>
    </w:p>
    <w:p w14:paraId="786C5008" w14:textId="5C3A38BA" w:rsidR="00676033" w:rsidRPr="008F3A9B" w:rsidRDefault="00A55316" w:rsidP="008D5663">
      <w:pPr>
        <w:spacing w:after="0" w:line="48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2.4.</w:t>
      </w:r>
      <w:r w:rsidR="00676033" w:rsidRPr="008F3A9B">
        <w:rPr>
          <w:rFonts w:asciiTheme="majorBidi" w:hAnsiTheme="majorBidi" w:cstheme="majorBidi"/>
          <w:color w:val="000000" w:themeColor="text1"/>
          <w:sz w:val="24"/>
          <w:szCs w:val="24"/>
          <w:lang w:val="en-GB"/>
        </w:rPr>
        <w:t xml:space="preserve"> Quantification of the SARS-CoV-2 genetic material in collected size-segregated particles</w:t>
      </w:r>
    </w:p>
    <w:p w14:paraId="3A12A44F" w14:textId="77777777" w:rsidR="00676033" w:rsidRPr="008F3A9B" w:rsidRDefault="00676033" w:rsidP="008D5663">
      <w:pPr>
        <w:spacing w:after="0" w:line="480" w:lineRule="auto"/>
        <w:rPr>
          <w:rFonts w:asciiTheme="majorBidi" w:hAnsiTheme="majorBidi" w:cstheme="majorBidi"/>
          <w:color w:val="000000" w:themeColor="text1"/>
          <w:sz w:val="24"/>
          <w:szCs w:val="24"/>
          <w:lang w:val="en-GB"/>
        </w:rPr>
      </w:pPr>
    </w:p>
    <w:p w14:paraId="4325EF3E" w14:textId="29B349C2" w:rsidR="007437BF" w:rsidRPr="008F3A9B" w:rsidRDefault="007437BF"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The concentrations of SARS-CoV-2 RNA copies </w:t>
      </w:r>
      <w:r w:rsidR="00444569" w:rsidRPr="008F3A9B">
        <w:rPr>
          <w:rFonts w:asciiTheme="majorBidi" w:hAnsiTheme="majorBidi" w:cstheme="majorBidi"/>
          <w:color w:val="000000" w:themeColor="text1"/>
          <w:sz w:val="24"/>
          <w:szCs w:val="24"/>
          <w:lang w:val="en-GB"/>
        </w:rPr>
        <w:t>(</w:t>
      </w:r>
      <w:r w:rsidR="007D3DD2">
        <w:rPr>
          <w:rFonts w:asciiTheme="majorBidi" w:hAnsiTheme="majorBidi" w:cstheme="majorBidi"/>
          <w:color w:val="000000" w:themeColor="text1"/>
          <w:sz w:val="24"/>
          <w:szCs w:val="24"/>
          <w:lang w:val="en-GB"/>
        </w:rPr>
        <w:t>c</w:t>
      </w:r>
      <w:r w:rsidR="00444569"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are calculated by Eq. (1): </w:t>
      </w:r>
    </w:p>
    <w:p w14:paraId="7D30C5D4" w14:textId="77777777" w:rsidR="00676033" w:rsidRPr="008F3A9B" w:rsidRDefault="00676033" w:rsidP="008D5663">
      <w:pPr>
        <w:spacing w:after="0" w:line="480" w:lineRule="auto"/>
        <w:jc w:val="center"/>
        <w:rPr>
          <w:rFonts w:asciiTheme="majorBidi" w:hAnsiTheme="majorBidi" w:cstheme="majorBidi"/>
          <w:color w:val="000000" w:themeColor="text1"/>
          <w:sz w:val="24"/>
          <w:szCs w:val="24"/>
          <w:lang w:val="en-GB"/>
        </w:rPr>
      </w:pPr>
    </w:p>
    <w:p w14:paraId="4834EB63" w14:textId="241B7E5B" w:rsidR="007437BF" w:rsidRPr="00247B18" w:rsidRDefault="00676033" w:rsidP="008D5663">
      <w:pPr>
        <w:spacing w:after="0" w:line="480" w:lineRule="auto"/>
        <w:jc w:val="center"/>
        <w:rPr>
          <w:rFonts w:asciiTheme="majorBidi" w:hAnsiTheme="majorBidi" w:cstheme="majorBidi"/>
          <w:color w:val="000000" w:themeColor="text1"/>
          <w:sz w:val="24"/>
          <w:szCs w:val="24"/>
          <w:lang w:val="fr-FR"/>
        </w:rPr>
      </w:pPr>
      <w:r w:rsidRPr="008F3A9B">
        <w:rPr>
          <w:rFonts w:asciiTheme="majorBidi" w:hAnsiTheme="majorBidi" w:cstheme="majorBidi"/>
          <w:color w:val="000000" w:themeColor="text1"/>
          <w:sz w:val="24"/>
          <w:szCs w:val="24"/>
          <w:lang w:val="en-GB"/>
        </w:rPr>
        <w:t xml:space="preserve">                             </w:t>
      </w:r>
      <w:r w:rsidR="003760FE"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      </w:t>
      </w:r>
      <w:proofErr w:type="gramStart"/>
      <w:r w:rsidR="009260C7" w:rsidRPr="00247B18">
        <w:rPr>
          <w:rFonts w:asciiTheme="majorBidi" w:hAnsiTheme="majorBidi" w:cstheme="majorBidi"/>
          <w:color w:val="000000" w:themeColor="text1"/>
          <w:sz w:val="24"/>
          <w:szCs w:val="24"/>
          <w:lang w:val="fr-FR"/>
        </w:rPr>
        <w:t>c</w:t>
      </w:r>
      <w:proofErr w:type="gramEnd"/>
      <w:r w:rsidR="00444569" w:rsidRPr="00247B18">
        <w:rPr>
          <w:rFonts w:asciiTheme="majorBidi" w:hAnsiTheme="majorBidi" w:cstheme="majorBidi"/>
          <w:color w:val="000000" w:themeColor="text1"/>
          <w:sz w:val="24"/>
          <w:szCs w:val="24"/>
          <w:lang w:val="fr-FR"/>
        </w:rPr>
        <w:t xml:space="preserve">= </w:t>
      </w:r>
      <w:proofErr w:type="spellStart"/>
      <w:r w:rsidR="00444569" w:rsidRPr="00247B18">
        <w:rPr>
          <w:rFonts w:asciiTheme="majorBidi" w:hAnsiTheme="majorBidi" w:cstheme="majorBidi"/>
          <w:color w:val="000000" w:themeColor="text1"/>
          <w:sz w:val="24"/>
          <w:szCs w:val="24"/>
          <w:lang w:val="fr-FR"/>
        </w:rPr>
        <w:t>c</w:t>
      </w:r>
      <w:r w:rsidR="00444569" w:rsidRPr="00247B18">
        <w:rPr>
          <w:rFonts w:asciiTheme="majorBidi" w:hAnsiTheme="majorBidi" w:cstheme="majorBidi"/>
          <w:color w:val="000000" w:themeColor="text1"/>
          <w:sz w:val="24"/>
          <w:szCs w:val="24"/>
          <w:vertAlign w:val="subscript"/>
          <w:lang w:val="fr-FR"/>
        </w:rPr>
        <w:t>aliq</w:t>
      </w:r>
      <w:proofErr w:type="spellEnd"/>
      <w:r w:rsidR="00EB2372" w:rsidRPr="00247B18">
        <w:rPr>
          <w:rFonts w:asciiTheme="majorBidi" w:hAnsiTheme="majorBidi" w:cstheme="majorBidi"/>
          <w:color w:val="000000" w:themeColor="text1"/>
          <w:sz w:val="24"/>
          <w:szCs w:val="24"/>
          <w:vertAlign w:val="subscript"/>
          <w:lang w:val="fr-FR"/>
        </w:rPr>
        <w:t xml:space="preserve"> </w:t>
      </w:r>
      <w:r w:rsidR="00CC54D4">
        <w:rPr>
          <w:rFonts w:asciiTheme="majorBidi" w:hAnsiTheme="majorBidi" w:cstheme="majorBidi"/>
          <w:color w:val="000000" w:themeColor="text1"/>
          <w:sz w:val="24"/>
          <w:szCs w:val="24"/>
          <w:lang w:val="fr-FR"/>
        </w:rPr>
        <w:t>*</w:t>
      </w:r>
      <w:r w:rsidR="00EB2372" w:rsidRPr="00247B18">
        <w:rPr>
          <w:rFonts w:asciiTheme="majorBidi" w:hAnsiTheme="majorBidi" w:cstheme="majorBidi"/>
          <w:color w:val="000000" w:themeColor="text1"/>
          <w:sz w:val="24"/>
          <w:szCs w:val="24"/>
          <w:lang w:val="fr-FR"/>
        </w:rPr>
        <w:t xml:space="preserve"> </w:t>
      </w:r>
      <w:r w:rsidR="00444569" w:rsidRPr="00247B18">
        <w:rPr>
          <w:rFonts w:asciiTheme="majorBidi" w:hAnsiTheme="majorBidi" w:cstheme="majorBidi"/>
          <w:color w:val="000000" w:themeColor="text1"/>
          <w:sz w:val="24"/>
          <w:szCs w:val="24"/>
          <w:lang w:val="fr-FR"/>
        </w:rPr>
        <w:t>7.5/V</w:t>
      </w:r>
      <w:r w:rsidR="00444569" w:rsidRPr="00247B18">
        <w:rPr>
          <w:rFonts w:asciiTheme="majorBidi" w:hAnsiTheme="majorBidi" w:cstheme="majorBidi"/>
          <w:color w:val="000000" w:themeColor="text1"/>
          <w:sz w:val="24"/>
          <w:szCs w:val="24"/>
          <w:vertAlign w:val="subscript"/>
          <w:lang w:val="fr-FR"/>
        </w:rPr>
        <w:t>air</w:t>
      </w:r>
      <w:r w:rsidR="007D3DD2" w:rsidRPr="007D3DD2">
        <w:rPr>
          <w:rFonts w:asciiTheme="majorBidi" w:hAnsiTheme="majorBidi" w:cstheme="majorBidi"/>
          <w:color w:val="000000" w:themeColor="text1"/>
          <w:sz w:val="24"/>
          <w:szCs w:val="24"/>
          <w:vertAlign w:val="subscript"/>
          <w:lang w:val="fr-FR"/>
        </w:rPr>
        <w:tab/>
      </w:r>
      <w:r w:rsidR="00444569" w:rsidRPr="00247B18">
        <w:rPr>
          <w:rFonts w:asciiTheme="majorBidi" w:hAnsiTheme="majorBidi" w:cstheme="majorBidi"/>
          <w:color w:val="000000" w:themeColor="text1"/>
          <w:sz w:val="24"/>
          <w:szCs w:val="24"/>
          <w:vertAlign w:val="subscript"/>
          <w:lang w:val="fr-FR"/>
        </w:rPr>
        <w:t xml:space="preserve">   </w:t>
      </w:r>
      <w:r w:rsidR="00444569" w:rsidRPr="00247B18">
        <w:rPr>
          <w:rFonts w:asciiTheme="majorBidi" w:hAnsiTheme="majorBidi" w:cstheme="majorBidi"/>
          <w:color w:val="000000" w:themeColor="text1"/>
          <w:sz w:val="24"/>
          <w:szCs w:val="24"/>
          <w:vertAlign w:val="subscript"/>
          <w:lang w:val="fr-FR"/>
        </w:rPr>
        <w:tab/>
      </w:r>
      <w:r w:rsidR="007D3DD2" w:rsidRPr="00A30D92">
        <w:rPr>
          <w:rFonts w:asciiTheme="majorBidi" w:hAnsiTheme="majorBidi" w:cstheme="majorBidi"/>
          <w:color w:val="000000" w:themeColor="text1"/>
          <w:sz w:val="24"/>
          <w:szCs w:val="24"/>
          <w:lang w:val="fr-FR"/>
        </w:rPr>
        <w:t>(RNA copies m</w:t>
      </w:r>
      <w:r w:rsidR="007D3DD2" w:rsidRPr="00A30D92">
        <w:rPr>
          <w:rFonts w:asciiTheme="majorBidi" w:hAnsiTheme="majorBidi" w:cstheme="majorBidi"/>
          <w:color w:val="000000" w:themeColor="text1"/>
          <w:sz w:val="24"/>
          <w:szCs w:val="24"/>
          <w:vertAlign w:val="superscript"/>
          <w:lang w:val="fr-FR"/>
        </w:rPr>
        <w:t>-3</w:t>
      </w:r>
      <w:r w:rsidR="007D3DD2" w:rsidRPr="00A30D92">
        <w:rPr>
          <w:rFonts w:asciiTheme="majorBidi" w:hAnsiTheme="majorBidi" w:cstheme="majorBidi"/>
          <w:color w:val="000000" w:themeColor="text1"/>
          <w:sz w:val="24"/>
          <w:szCs w:val="24"/>
          <w:lang w:val="fr-FR"/>
        </w:rPr>
        <w:t xml:space="preserve"> ) </w:t>
      </w:r>
      <w:r w:rsidRPr="00247B18">
        <w:rPr>
          <w:rFonts w:asciiTheme="majorBidi" w:hAnsiTheme="majorBidi" w:cstheme="majorBidi"/>
          <w:color w:val="000000" w:themeColor="text1"/>
          <w:sz w:val="24"/>
          <w:szCs w:val="24"/>
          <w:vertAlign w:val="subscript"/>
          <w:lang w:val="fr-FR"/>
        </w:rPr>
        <w:t xml:space="preserve">          </w:t>
      </w:r>
      <w:r w:rsidR="003760FE" w:rsidRPr="00247B18">
        <w:rPr>
          <w:rFonts w:asciiTheme="majorBidi" w:hAnsiTheme="majorBidi" w:cstheme="majorBidi"/>
          <w:color w:val="000000" w:themeColor="text1"/>
          <w:sz w:val="24"/>
          <w:szCs w:val="24"/>
          <w:vertAlign w:val="subscript"/>
          <w:lang w:val="fr-FR"/>
        </w:rPr>
        <w:t xml:space="preserve">           </w:t>
      </w:r>
      <w:r w:rsidRPr="00247B18">
        <w:rPr>
          <w:rFonts w:asciiTheme="majorBidi" w:hAnsiTheme="majorBidi" w:cstheme="majorBidi"/>
          <w:color w:val="000000" w:themeColor="text1"/>
          <w:sz w:val="24"/>
          <w:szCs w:val="24"/>
          <w:vertAlign w:val="subscript"/>
          <w:lang w:val="fr-FR"/>
        </w:rPr>
        <w:t xml:space="preserve">     </w:t>
      </w:r>
      <w:r w:rsidR="00444569" w:rsidRPr="00247B18">
        <w:rPr>
          <w:rFonts w:asciiTheme="majorBidi" w:hAnsiTheme="majorBidi" w:cstheme="majorBidi"/>
          <w:color w:val="000000" w:themeColor="text1"/>
          <w:sz w:val="24"/>
          <w:szCs w:val="24"/>
          <w:lang w:val="fr-FR"/>
        </w:rPr>
        <w:t>(</w:t>
      </w:r>
      <w:r w:rsidR="00FD5D17">
        <w:rPr>
          <w:rFonts w:asciiTheme="majorBidi" w:hAnsiTheme="majorBidi" w:cstheme="majorBidi"/>
          <w:color w:val="000000" w:themeColor="text1"/>
          <w:sz w:val="24"/>
          <w:szCs w:val="24"/>
          <w:lang w:val="fr-FR"/>
        </w:rPr>
        <w:t xml:space="preserve">Eq. </w:t>
      </w:r>
      <w:r w:rsidR="00444569" w:rsidRPr="00247B18">
        <w:rPr>
          <w:rFonts w:asciiTheme="majorBidi" w:hAnsiTheme="majorBidi" w:cstheme="majorBidi"/>
          <w:color w:val="000000" w:themeColor="text1"/>
          <w:sz w:val="24"/>
          <w:szCs w:val="24"/>
          <w:lang w:val="fr-FR"/>
        </w:rPr>
        <w:t>1)</w:t>
      </w:r>
    </w:p>
    <w:p w14:paraId="47E8FEA5" w14:textId="77777777" w:rsidR="00EF23AD" w:rsidRPr="00247B18" w:rsidRDefault="00EF23AD" w:rsidP="008D5663">
      <w:pPr>
        <w:spacing w:after="0" w:line="480" w:lineRule="auto"/>
        <w:rPr>
          <w:rFonts w:asciiTheme="majorBidi" w:hAnsiTheme="majorBidi" w:cstheme="majorBidi"/>
          <w:color w:val="000000" w:themeColor="text1"/>
          <w:sz w:val="24"/>
          <w:szCs w:val="24"/>
          <w:lang w:val="fr-FR"/>
        </w:rPr>
      </w:pPr>
    </w:p>
    <w:p w14:paraId="1B9AA9B2" w14:textId="38B6EF9A" w:rsidR="00657EA5" w:rsidRPr="008F3A9B" w:rsidRDefault="000E50B0"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where </w:t>
      </w:r>
      <w:proofErr w:type="spellStart"/>
      <w:r w:rsidR="007D3DD2">
        <w:rPr>
          <w:rFonts w:asciiTheme="majorBidi" w:hAnsiTheme="majorBidi" w:cstheme="majorBidi"/>
          <w:color w:val="000000" w:themeColor="text1"/>
          <w:sz w:val="24"/>
          <w:szCs w:val="24"/>
          <w:lang w:val="en-GB"/>
        </w:rPr>
        <w:t>c</w:t>
      </w:r>
      <w:r w:rsidR="00444569" w:rsidRPr="008F3A9B">
        <w:rPr>
          <w:rFonts w:asciiTheme="majorBidi" w:hAnsiTheme="majorBidi" w:cstheme="majorBidi"/>
          <w:color w:val="000000" w:themeColor="text1"/>
          <w:sz w:val="24"/>
          <w:szCs w:val="24"/>
          <w:vertAlign w:val="subscript"/>
          <w:lang w:val="en-GB"/>
        </w:rPr>
        <w:t>aliq</w:t>
      </w:r>
      <w:proofErr w:type="spellEnd"/>
      <w:r w:rsidR="00676033" w:rsidRPr="008F3A9B">
        <w:rPr>
          <w:rFonts w:asciiTheme="majorBidi" w:hAnsiTheme="majorBidi" w:cstheme="majorBidi"/>
          <w:color w:val="000000" w:themeColor="text1"/>
          <w:sz w:val="24"/>
          <w:szCs w:val="24"/>
          <w:lang w:val="en-GB"/>
        </w:rPr>
        <w:t xml:space="preserve"> is </w:t>
      </w:r>
      <w:r w:rsidRPr="008F3A9B">
        <w:rPr>
          <w:rFonts w:asciiTheme="majorBidi" w:hAnsiTheme="majorBidi" w:cstheme="majorBidi"/>
          <w:color w:val="000000" w:themeColor="text1"/>
          <w:sz w:val="24"/>
          <w:szCs w:val="24"/>
          <w:lang w:val="en-GB"/>
        </w:rPr>
        <w:t>copies/</w:t>
      </w:r>
      <w:r w:rsidR="00EF23AD" w:rsidRPr="008F3A9B">
        <w:rPr>
          <w:rFonts w:asciiTheme="majorBidi" w:hAnsiTheme="majorBidi" w:cstheme="majorBidi"/>
          <w:color w:val="000000" w:themeColor="text1"/>
          <w:sz w:val="24"/>
          <w:szCs w:val="24"/>
          <w:lang w:val="en-GB"/>
        </w:rPr>
        <w:t>4</w:t>
      </w:r>
      <w:r w:rsidRPr="008F3A9B">
        <w:rPr>
          <w:rFonts w:asciiTheme="majorBidi" w:hAnsiTheme="majorBidi" w:cstheme="majorBidi"/>
          <w:color w:val="000000" w:themeColor="text1"/>
          <w:sz w:val="24"/>
          <w:szCs w:val="24"/>
          <w:lang w:val="en-GB"/>
        </w:rPr>
        <w:t xml:space="preserve">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cDNA</w:t>
      </w:r>
      <w:r w:rsidR="00676033"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estimated</w:t>
      </w:r>
      <w:r w:rsidR="00EF23AD"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by </w:t>
      </w:r>
      <w:r w:rsidR="000F439C">
        <w:rPr>
          <w:rFonts w:asciiTheme="majorBidi" w:hAnsiTheme="majorBidi" w:cstheme="majorBidi"/>
          <w:color w:val="000000" w:themeColor="text1"/>
          <w:sz w:val="24"/>
          <w:szCs w:val="24"/>
          <w:lang w:val="en-GB"/>
        </w:rPr>
        <w:t>q</w:t>
      </w:r>
      <w:r w:rsidRPr="008F3A9B">
        <w:rPr>
          <w:rFonts w:asciiTheme="majorBidi" w:hAnsiTheme="majorBidi" w:cstheme="majorBidi"/>
          <w:color w:val="000000" w:themeColor="text1"/>
          <w:sz w:val="24"/>
          <w:szCs w:val="24"/>
          <w:lang w:val="en-GB"/>
        </w:rPr>
        <w:t>PCR,</w:t>
      </w:r>
      <w:r w:rsidR="00444569" w:rsidRPr="008F3A9B">
        <w:rPr>
          <w:rFonts w:asciiTheme="majorBidi" w:hAnsiTheme="majorBidi" w:cstheme="majorBidi"/>
          <w:color w:val="000000" w:themeColor="text1"/>
          <w:sz w:val="24"/>
          <w:szCs w:val="24"/>
          <w:lang w:val="en-GB"/>
        </w:rPr>
        <w:t xml:space="preserve"> </w:t>
      </w:r>
      <w:proofErr w:type="spellStart"/>
      <w:r w:rsidR="00444569" w:rsidRPr="008F3A9B">
        <w:rPr>
          <w:rFonts w:asciiTheme="majorBidi" w:hAnsiTheme="majorBidi" w:cstheme="majorBidi"/>
          <w:color w:val="000000" w:themeColor="text1"/>
          <w:sz w:val="24"/>
          <w:szCs w:val="24"/>
          <w:lang w:val="en-GB"/>
        </w:rPr>
        <w:t>V</w:t>
      </w:r>
      <w:r w:rsidRPr="008F3A9B">
        <w:rPr>
          <w:rFonts w:asciiTheme="majorBidi" w:hAnsiTheme="majorBidi" w:cstheme="majorBidi"/>
          <w:color w:val="000000" w:themeColor="text1"/>
          <w:sz w:val="24"/>
          <w:szCs w:val="24"/>
          <w:vertAlign w:val="subscript"/>
          <w:lang w:val="en-GB"/>
        </w:rPr>
        <w:t>air</w:t>
      </w:r>
      <w:proofErr w:type="spellEnd"/>
      <w:r w:rsidRPr="008F3A9B">
        <w:rPr>
          <w:rFonts w:asciiTheme="majorBidi" w:hAnsiTheme="majorBidi" w:cstheme="majorBidi"/>
          <w:color w:val="000000" w:themeColor="text1"/>
          <w:sz w:val="24"/>
          <w:szCs w:val="24"/>
          <w:lang w:val="en-GB"/>
        </w:rPr>
        <w:t xml:space="preserve"> </w:t>
      </w:r>
      <w:r w:rsidR="00676033" w:rsidRPr="008F3A9B">
        <w:rPr>
          <w:rFonts w:asciiTheme="majorBidi" w:hAnsiTheme="majorBidi" w:cstheme="majorBidi"/>
          <w:color w:val="000000" w:themeColor="text1"/>
          <w:sz w:val="24"/>
          <w:szCs w:val="24"/>
          <w:lang w:val="en-GB"/>
        </w:rPr>
        <w:t xml:space="preserve">is </w:t>
      </w:r>
      <w:r w:rsidRPr="008F3A9B">
        <w:rPr>
          <w:rFonts w:asciiTheme="majorBidi" w:hAnsiTheme="majorBidi" w:cstheme="majorBidi"/>
          <w:color w:val="000000" w:themeColor="text1"/>
          <w:sz w:val="24"/>
          <w:szCs w:val="24"/>
          <w:lang w:val="en-GB"/>
        </w:rPr>
        <w:t>volume of air collected (m</w:t>
      </w:r>
      <w:r w:rsidRPr="008F3A9B">
        <w:rPr>
          <w:rFonts w:asciiTheme="majorBidi" w:hAnsiTheme="majorBidi" w:cstheme="majorBidi"/>
          <w:color w:val="000000" w:themeColor="text1"/>
          <w:sz w:val="24"/>
          <w:szCs w:val="24"/>
          <w:vertAlign w:val="superscript"/>
          <w:lang w:val="en-GB"/>
        </w:rPr>
        <w:t>3</w:t>
      </w:r>
      <w:r w:rsidRPr="008F3A9B">
        <w:rPr>
          <w:rFonts w:asciiTheme="majorBidi" w:hAnsiTheme="majorBidi" w:cstheme="majorBidi"/>
          <w:color w:val="000000" w:themeColor="text1"/>
          <w:sz w:val="24"/>
          <w:szCs w:val="24"/>
          <w:lang w:val="en-GB"/>
        </w:rPr>
        <w:t xml:space="preserve">). The </w:t>
      </w:r>
      <w:proofErr w:type="spellStart"/>
      <w:r w:rsidR="00444569" w:rsidRPr="008F3A9B">
        <w:rPr>
          <w:rFonts w:asciiTheme="majorBidi" w:hAnsiTheme="majorBidi" w:cstheme="majorBidi"/>
          <w:color w:val="000000" w:themeColor="text1"/>
          <w:sz w:val="24"/>
          <w:szCs w:val="24"/>
          <w:lang w:val="en-GB"/>
        </w:rPr>
        <w:t>c</w:t>
      </w:r>
      <w:r w:rsidR="00444569" w:rsidRPr="008F3A9B">
        <w:rPr>
          <w:rFonts w:asciiTheme="majorBidi" w:hAnsiTheme="majorBidi" w:cstheme="majorBidi"/>
          <w:color w:val="000000" w:themeColor="text1"/>
          <w:sz w:val="24"/>
          <w:szCs w:val="24"/>
          <w:vertAlign w:val="subscript"/>
          <w:lang w:val="en-GB"/>
        </w:rPr>
        <w:t>aliq</w:t>
      </w:r>
      <w:proofErr w:type="spellEnd"/>
      <w:r w:rsidR="00444569"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of cDNA from </w:t>
      </w:r>
      <w:r w:rsidR="000F439C">
        <w:rPr>
          <w:rFonts w:asciiTheme="majorBidi" w:hAnsiTheme="majorBidi" w:cstheme="majorBidi"/>
          <w:color w:val="000000" w:themeColor="text1"/>
          <w:sz w:val="24"/>
          <w:szCs w:val="24"/>
          <w:lang w:val="en-GB"/>
        </w:rPr>
        <w:t>q</w:t>
      </w:r>
      <w:r w:rsidRPr="008F3A9B">
        <w:rPr>
          <w:rFonts w:asciiTheme="majorBidi" w:hAnsiTheme="majorBidi" w:cstheme="majorBidi"/>
          <w:color w:val="000000" w:themeColor="text1"/>
          <w:sz w:val="24"/>
          <w:szCs w:val="24"/>
          <w:lang w:val="en-GB"/>
        </w:rPr>
        <w:t xml:space="preserve">PCR were estimated using a standard </w:t>
      </w:r>
      <w:r w:rsidR="00444569" w:rsidRPr="008F3A9B">
        <w:rPr>
          <w:rFonts w:asciiTheme="majorBidi" w:hAnsiTheme="majorBidi" w:cstheme="majorBidi"/>
          <w:color w:val="000000" w:themeColor="text1"/>
          <w:sz w:val="24"/>
          <w:szCs w:val="24"/>
          <w:lang w:val="en-GB"/>
        </w:rPr>
        <w:t xml:space="preserve">calibration </w:t>
      </w:r>
      <w:r w:rsidRPr="008F3A9B">
        <w:rPr>
          <w:rFonts w:asciiTheme="majorBidi" w:hAnsiTheme="majorBidi" w:cstheme="majorBidi"/>
          <w:color w:val="000000" w:themeColor="text1"/>
          <w:sz w:val="24"/>
          <w:szCs w:val="24"/>
          <w:lang w:val="en-GB"/>
        </w:rPr>
        <w:t xml:space="preserve">curve. Adjustment by the factor of </w:t>
      </w:r>
      <w:r w:rsidR="00EF23AD" w:rsidRPr="008F3A9B">
        <w:rPr>
          <w:rFonts w:asciiTheme="majorBidi" w:hAnsiTheme="majorBidi" w:cstheme="majorBidi"/>
          <w:color w:val="000000" w:themeColor="text1"/>
          <w:sz w:val="24"/>
          <w:szCs w:val="24"/>
          <w:lang w:val="en-GB"/>
        </w:rPr>
        <w:t xml:space="preserve">7.5 </w:t>
      </w:r>
      <w:r w:rsidRPr="008F3A9B">
        <w:rPr>
          <w:rFonts w:asciiTheme="majorBidi" w:hAnsiTheme="majorBidi" w:cstheme="majorBidi"/>
          <w:color w:val="000000" w:themeColor="text1"/>
          <w:sz w:val="24"/>
          <w:szCs w:val="24"/>
          <w:lang w:val="en-GB"/>
        </w:rPr>
        <w:t xml:space="preserve">was used to account for the fact that only </w:t>
      </w:r>
      <w:r w:rsidR="00EF23AD" w:rsidRPr="008F3A9B">
        <w:rPr>
          <w:rFonts w:asciiTheme="majorBidi" w:hAnsiTheme="majorBidi" w:cstheme="majorBidi"/>
          <w:color w:val="000000" w:themeColor="text1"/>
          <w:sz w:val="24"/>
          <w:szCs w:val="24"/>
          <w:lang w:val="en-GB"/>
        </w:rPr>
        <w:t>4</w:t>
      </w:r>
      <w:r w:rsidRPr="008F3A9B">
        <w:rPr>
          <w:rFonts w:asciiTheme="majorBidi" w:hAnsiTheme="majorBidi" w:cstheme="majorBidi"/>
          <w:color w:val="000000" w:themeColor="text1"/>
          <w:sz w:val="24"/>
          <w:szCs w:val="24"/>
          <w:lang w:val="en-GB"/>
        </w:rPr>
        <w:t xml:space="preserve">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of </w:t>
      </w:r>
      <w:r w:rsidR="00967B58" w:rsidRPr="008F3A9B">
        <w:rPr>
          <w:rFonts w:asciiTheme="majorBidi" w:hAnsiTheme="majorBidi" w:cstheme="majorBidi"/>
          <w:color w:val="000000" w:themeColor="text1"/>
          <w:sz w:val="24"/>
          <w:szCs w:val="24"/>
          <w:lang w:val="en-GB"/>
        </w:rPr>
        <w:t>cDNA</w:t>
      </w:r>
      <w:r w:rsidRPr="008F3A9B">
        <w:rPr>
          <w:rFonts w:asciiTheme="majorBidi" w:hAnsiTheme="majorBidi" w:cstheme="majorBidi"/>
          <w:color w:val="000000" w:themeColor="text1"/>
          <w:sz w:val="24"/>
          <w:szCs w:val="24"/>
          <w:lang w:val="en-GB"/>
        </w:rPr>
        <w:t xml:space="preserve"> were used </w:t>
      </w:r>
      <w:r w:rsidR="00444569" w:rsidRPr="008F3A9B">
        <w:rPr>
          <w:rFonts w:asciiTheme="majorBidi" w:hAnsiTheme="majorBidi" w:cstheme="majorBidi"/>
          <w:color w:val="000000" w:themeColor="text1"/>
          <w:sz w:val="24"/>
          <w:szCs w:val="24"/>
          <w:lang w:val="en-GB"/>
        </w:rPr>
        <w:t xml:space="preserve">for </w:t>
      </w:r>
      <w:r w:rsidR="000F439C">
        <w:rPr>
          <w:rFonts w:asciiTheme="majorBidi" w:hAnsiTheme="majorBidi" w:cstheme="majorBidi"/>
          <w:color w:val="000000" w:themeColor="text1"/>
          <w:sz w:val="24"/>
          <w:szCs w:val="24"/>
          <w:lang w:val="en-GB"/>
        </w:rPr>
        <w:t>q</w:t>
      </w:r>
      <w:r w:rsidR="00444569" w:rsidRPr="008F3A9B">
        <w:rPr>
          <w:rFonts w:asciiTheme="majorBidi" w:hAnsiTheme="majorBidi" w:cstheme="majorBidi"/>
          <w:color w:val="000000" w:themeColor="text1"/>
          <w:sz w:val="24"/>
          <w:szCs w:val="24"/>
          <w:lang w:val="en-GB"/>
        </w:rPr>
        <w:t xml:space="preserve">PCR reaction </w:t>
      </w:r>
      <w:r w:rsidRPr="008F3A9B">
        <w:rPr>
          <w:rFonts w:asciiTheme="majorBidi" w:hAnsiTheme="majorBidi" w:cstheme="majorBidi"/>
          <w:color w:val="000000" w:themeColor="text1"/>
          <w:sz w:val="24"/>
          <w:szCs w:val="24"/>
          <w:lang w:val="en-GB"/>
        </w:rPr>
        <w:t xml:space="preserve">out </w:t>
      </w:r>
      <w:r w:rsidRPr="008F3A9B">
        <w:rPr>
          <w:rFonts w:asciiTheme="majorBidi" w:hAnsiTheme="majorBidi" w:cstheme="majorBidi"/>
          <w:color w:val="000000" w:themeColor="text1"/>
          <w:sz w:val="24"/>
          <w:szCs w:val="24"/>
          <w:lang w:val="en-GB"/>
        </w:rPr>
        <w:lastRenderedPageBreak/>
        <w:t xml:space="preserve">of the total </w:t>
      </w:r>
      <w:r w:rsidR="00EF23AD" w:rsidRPr="008F3A9B">
        <w:rPr>
          <w:rFonts w:asciiTheme="majorBidi" w:hAnsiTheme="majorBidi" w:cstheme="majorBidi"/>
          <w:color w:val="000000" w:themeColor="text1"/>
          <w:sz w:val="24"/>
          <w:szCs w:val="24"/>
          <w:lang w:val="en-GB"/>
        </w:rPr>
        <w:t>30</w:t>
      </w:r>
      <w:r w:rsidRPr="008F3A9B">
        <w:rPr>
          <w:rFonts w:asciiTheme="majorBidi" w:hAnsiTheme="majorBidi" w:cstheme="majorBidi"/>
          <w:color w:val="000000" w:themeColor="text1"/>
          <w:sz w:val="24"/>
          <w:szCs w:val="24"/>
          <w:lang w:val="en-GB"/>
        </w:rPr>
        <w:t xml:space="preserve"> </w:t>
      </w:r>
      <w:proofErr w:type="spellStart"/>
      <w:r w:rsidRPr="008F3A9B">
        <w:rPr>
          <w:rFonts w:asciiTheme="majorBidi" w:hAnsiTheme="majorBidi" w:cstheme="majorBidi"/>
          <w:color w:val="000000" w:themeColor="text1"/>
          <w:sz w:val="24"/>
          <w:szCs w:val="24"/>
          <w:lang w:val="en-GB"/>
        </w:rPr>
        <w:t>μL</w:t>
      </w:r>
      <w:proofErr w:type="spellEnd"/>
      <w:r w:rsidRPr="008F3A9B">
        <w:rPr>
          <w:rFonts w:asciiTheme="majorBidi" w:hAnsiTheme="majorBidi" w:cstheme="majorBidi"/>
          <w:color w:val="000000" w:themeColor="text1"/>
          <w:sz w:val="24"/>
          <w:szCs w:val="24"/>
          <w:lang w:val="en-GB"/>
        </w:rPr>
        <w:t xml:space="preserve"> elution.</w:t>
      </w:r>
      <w:r w:rsidR="00444569" w:rsidRPr="008F3A9B">
        <w:rPr>
          <w:rFonts w:asciiTheme="majorBidi" w:hAnsiTheme="majorBidi" w:cstheme="majorBidi"/>
          <w:color w:val="000000" w:themeColor="text1"/>
          <w:sz w:val="24"/>
          <w:szCs w:val="24"/>
          <w:lang w:val="en-GB"/>
        </w:rPr>
        <w:t xml:space="preserve"> We calculated the percent of positive samples by dividing the number of positive samples by the number of total samples collected for each location</w:t>
      </w:r>
      <w:r w:rsidR="00971E6E" w:rsidRPr="008F3A9B">
        <w:rPr>
          <w:rFonts w:asciiTheme="majorBidi" w:hAnsiTheme="majorBidi" w:cstheme="majorBidi"/>
          <w:color w:val="000000" w:themeColor="text1"/>
          <w:sz w:val="24"/>
          <w:szCs w:val="24"/>
          <w:lang w:val="en-GB"/>
        </w:rPr>
        <w:t xml:space="preserve"> and/or size range</w:t>
      </w:r>
      <w:r w:rsidR="00444569" w:rsidRPr="008F3A9B">
        <w:rPr>
          <w:rFonts w:asciiTheme="majorBidi" w:hAnsiTheme="majorBidi" w:cstheme="majorBidi"/>
          <w:color w:val="000000" w:themeColor="text1"/>
          <w:sz w:val="24"/>
          <w:szCs w:val="24"/>
          <w:lang w:val="en-GB"/>
        </w:rPr>
        <w:t xml:space="preserve">. </w:t>
      </w:r>
    </w:p>
    <w:p w14:paraId="7286FEE0" w14:textId="77777777" w:rsidR="00676033" w:rsidRPr="008F3A9B" w:rsidRDefault="00676033" w:rsidP="008D5663">
      <w:pPr>
        <w:spacing w:after="0" w:line="480" w:lineRule="auto"/>
        <w:jc w:val="both"/>
        <w:rPr>
          <w:rFonts w:asciiTheme="majorBidi" w:hAnsiTheme="majorBidi" w:cstheme="majorBidi"/>
          <w:color w:val="000000" w:themeColor="text1"/>
          <w:sz w:val="24"/>
          <w:szCs w:val="24"/>
          <w:lang w:val="en-GB"/>
        </w:rPr>
      </w:pPr>
    </w:p>
    <w:p w14:paraId="5E3823E9" w14:textId="77777777" w:rsidR="0040295D" w:rsidRPr="008F3A9B" w:rsidRDefault="0035362F" w:rsidP="008D5663">
      <w:pPr>
        <w:spacing w:after="0" w:line="48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2.5.</w:t>
      </w:r>
      <w:r w:rsidR="00676033" w:rsidRPr="008F3A9B">
        <w:rPr>
          <w:rFonts w:asciiTheme="majorBidi" w:hAnsiTheme="majorBidi" w:cstheme="majorBidi"/>
          <w:color w:val="000000" w:themeColor="text1"/>
          <w:sz w:val="24"/>
          <w:szCs w:val="24"/>
          <w:lang w:val="en-GB"/>
        </w:rPr>
        <w:t xml:space="preserve"> </w:t>
      </w:r>
      <w:r w:rsidR="0040295D" w:rsidRPr="008F3A9B">
        <w:rPr>
          <w:rFonts w:asciiTheme="majorBidi" w:hAnsiTheme="majorBidi" w:cstheme="majorBidi"/>
          <w:color w:val="000000" w:themeColor="text1"/>
          <w:sz w:val="24"/>
          <w:szCs w:val="24"/>
          <w:lang w:val="en-GB"/>
        </w:rPr>
        <w:t>Evaluation of the dose received and the assessment of the individual infection risk</w:t>
      </w:r>
    </w:p>
    <w:p w14:paraId="57E59197" w14:textId="77777777" w:rsidR="00676033" w:rsidRPr="008F3A9B" w:rsidRDefault="00676033" w:rsidP="008D5663">
      <w:pPr>
        <w:spacing w:after="0" w:line="480" w:lineRule="auto"/>
        <w:jc w:val="both"/>
        <w:rPr>
          <w:rFonts w:asciiTheme="majorBidi" w:hAnsiTheme="majorBidi" w:cstheme="majorBidi"/>
          <w:color w:val="000000" w:themeColor="text1"/>
          <w:sz w:val="24"/>
          <w:szCs w:val="24"/>
          <w:lang w:val="en-GB"/>
        </w:rPr>
      </w:pPr>
    </w:p>
    <w:p w14:paraId="05279DEA" w14:textId="54F32D99" w:rsidR="009800EA" w:rsidRPr="008F3A9B" w:rsidRDefault="009800EA"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The dose of </w:t>
      </w:r>
      <w:r w:rsidR="00EB430D" w:rsidRPr="008F3A9B">
        <w:rPr>
          <w:rFonts w:asciiTheme="majorBidi" w:hAnsiTheme="majorBidi" w:cstheme="majorBidi"/>
          <w:color w:val="000000" w:themeColor="text1"/>
          <w:sz w:val="24"/>
          <w:szCs w:val="24"/>
          <w:lang w:val="en-GB"/>
        </w:rPr>
        <w:t>SARS-CoV-2 genetic material</w:t>
      </w:r>
      <w:r w:rsidR="00FF59DD">
        <w:rPr>
          <w:rFonts w:asciiTheme="majorBidi" w:hAnsiTheme="majorBidi" w:cstheme="majorBidi"/>
          <w:color w:val="000000" w:themeColor="text1"/>
          <w:sz w:val="24"/>
          <w:szCs w:val="24"/>
          <w:lang w:val="en-GB"/>
        </w:rPr>
        <w:t xml:space="preserve"> (D, expressed as RNA copies)</w:t>
      </w:r>
      <w:r w:rsidRPr="008F3A9B">
        <w:rPr>
          <w:rFonts w:asciiTheme="majorBidi" w:hAnsiTheme="majorBidi" w:cstheme="majorBidi"/>
          <w:color w:val="000000" w:themeColor="text1"/>
          <w:sz w:val="24"/>
          <w:szCs w:val="24"/>
          <w:lang w:val="en-GB"/>
        </w:rPr>
        <w:t xml:space="preserve"> received by a susceptible subject exposed to a certain </w:t>
      </w:r>
      <w:r w:rsidR="00EB430D" w:rsidRPr="008F3A9B">
        <w:rPr>
          <w:rFonts w:asciiTheme="majorBidi" w:hAnsiTheme="majorBidi" w:cstheme="majorBidi"/>
          <w:color w:val="000000" w:themeColor="text1"/>
          <w:sz w:val="24"/>
          <w:szCs w:val="24"/>
          <w:lang w:val="en-GB"/>
        </w:rPr>
        <w:t xml:space="preserve">SARS-CoV-2 genetic material </w:t>
      </w:r>
      <w:r w:rsidRPr="008F3A9B">
        <w:rPr>
          <w:rFonts w:asciiTheme="majorBidi" w:hAnsiTheme="majorBidi" w:cstheme="majorBidi"/>
          <w:color w:val="000000" w:themeColor="text1"/>
          <w:sz w:val="24"/>
          <w:szCs w:val="24"/>
          <w:lang w:val="en-GB"/>
        </w:rPr>
        <w:t>concentration</w:t>
      </w:r>
      <w:r w:rsidR="00FF59DD">
        <w:rPr>
          <w:rFonts w:asciiTheme="majorBidi" w:hAnsiTheme="majorBidi" w:cstheme="majorBidi"/>
          <w:color w:val="000000" w:themeColor="text1"/>
          <w:sz w:val="24"/>
          <w:szCs w:val="24"/>
          <w:lang w:val="en-GB"/>
        </w:rPr>
        <w:t xml:space="preserve"> over time</w:t>
      </w:r>
      <w:r w:rsidRPr="008F3A9B">
        <w:rPr>
          <w:rFonts w:asciiTheme="majorBidi" w:hAnsiTheme="majorBidi" w:cstheme="majorBidi"/>
          <w:color w:val="000000" w:themeColor="text1"/>
          <w:sz w:val="24"/>
          <w:szCs w:val="24"/>
          <w:lang w:val="en-GB"/>
        </w:rPr>
        <w:t xml:space="preserve">, </w:t>
      </w:r>
      <w:r w:rsidR="00A776E5" w:rsidRPr="008F3A9B">
        <w:rPr>
          <w:rFonts w:asciiTheme="majorBidi" w:hAnsiTheme="majorBidi" w:cstheme="majorBidi"/>
          <w:i/>
          <w:iCs/>
          <w:color w:val="000000" w:themeColor="text1"/>
          <w:sz w:val="24"/>
          <w:szCs w:val="24"/>
          <w:lang w:val="en-GB"/>
        </w:rPr>
        <w:t>c</w:t>
      </w:r>
      <w:r w:rsidRPr="008F3A9B">
        <w:rPr>
          <w:rFonts w:asciiTheme="majorBidi" w:hAnsiTheme="majorBidi" w:cstheme="majorBidi"/>
          <w:color w:val="000000" w:themeColor="text1"/>
          <w:sz w:val="24"/>
          <w:szCs w:val="24"/>
          <w:lang w:val="en-GB"/>
        </w:rPr>
        <w:t>(</w:t>
      </w:r>
      <w:r w:rsidRPr="008F3A9B">
        <w:rPr>
          <w:rFonts w:asciiTheme="majorBidi" w:hAnsiTheme="majorBidi" w:cstheme="majorBidi"/>
          <w:i/>
          <w:iCs/>
          <w:color w:val="000000" w:themeColor="text1"/>
          <w:sz w:val="24"/>
          <w:szCs w:val="24"/>
          <w:lang w:val="en-GB"/>
        </w:rPr>
        <w:t>t</w:t>
      </w:r>
      <w:r w:rsidRPr="008F3A9B">
        <w:rPr>
          <w:rFonts w:asciiTheme="majorBidi" w:hAnsiTheme="majorBidi" w:cstheme="majorBidi"/>
          <w:color w:val="000000" w:themeColor="text1"/>
          <w:sz w:val="24"/>
          <w:szCs w:val="24"/>
          <w:lang w:val="en-GB"/>
        </w:rPr>
        <w:t xml:space="preserve">), for a certain time interval, </w:t>
      </w:r>
      <w:r w:rsidRPr="008F3A9B">
        <w:rPr>
          <w:rFonts w:asciiTheme="majorBidi" w:hAnsiTheme="majorBidi" w:cstheme="majorBidi"/>
          <w:i/>
          <w:iCs/>
          <w:color w:val="000000" w:themeColor="text1"/>
          <w:sz w:val="24"/>
          <w:szCs w:val="24"/>
          <w:lang w:val="en-GB"/>
        </w:rPr>
        <w:t>T</w:t>
      </w:r>
      <w:r w:rsidRPr="008F3A9B">
        <w:rPr>
          <w:rFonts w:asciiTheme="majorBidi" w:hAnsiTheme="majorBidi" w:cstheme="majorBidi"/>
          <w:color w:val="000000" w:themeColor="text1"/>
          <w:sz w:val="24"/>
          <w:szCs w:val="24"/>
          <w:lang w:val="en-GB"/>
        </w:rPr>
        <w:t xml:space="preserve">, can be evaluated by integrating the </w:t>
      </w:r>
      <w:r w:rsidR="00EB430D" w:rsidRPr="008F3A9B">
        <w:rPr>
          <w:rFonts w:asciiTheme="majorBidi" w:hAnsiTheme="majorBidi" w:cstheme="majorBidi"/>
          <w:color w:val="000000" w:themeColor="text1"/>
          <w:sz w:val="24"/>
          <w:szCs w:val="24"/>
          <w:lang w:val="en-GB"/>
        </w:rPr>
        <w:t xml:space="preserve">SARS-CoV-2 </w:t>
      </w:r>
      <w:r w:rsidR="00861641" w:rsidRPr="008F3A9B">
        <w:rPr>
          <w:rFonts w:asciiTheme="majorBidi" w:hAnsiTheme="majorBidi" w:cstheme="majorBidi"/>
          <w:color w:val="000000" w:themeColor="text1"/>
          <w:sz w:val="24"/>
          <w:szCs w:val="24"/>
          <w:lang w:val="en-GB"/>
        </w:rPr>
        <w:t>genetic material</w:t>
      </w:r>
      <w:r w:rsidR="00EB430D"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concentration over time as</w:t>
      </w:r>
      <w:r w:rsidR="00EB430D" w:rsidRPr="008F3A9B">
        <w:rPr>
          <w:rFonts w:asciiTheme="majorBidi" w:hAnsiTheme="majorBidi" w:cstheme="majorBidi"/>
          <w:color w:val="000000" w:themeColor="text1"/>
          <w:sz w:val="24"/>
          <w:szCs w:val="24"/>
          <w:lang w:val="en-GB"/>
        </w:rPr>
        <w:t xml:space="preserve"> in Eq. </w:t>
      </w:r>
      <w:r w:rsidR="006E12D9" w:rsidRPr="008F3A9B">
        <w:rPr>
          <w:rFonts w:asciiTheme="majorBidi" w:hAnsiTheme="majorBidi" w:cstheme="majorBidi"/>
          <w:color w:val="000000" w:themeColor="text1"/>
          <w:sz w:val="24"/>
          <w:szCs w:val="24"/>
          <w:lang w:val="en-GB"/>
        </w:rPr>
        <w:t>2</w:t>
      </w:r>
      <w:r w:rsidRPr="008F3A9B">
        <w:rPr>
          <w:rFonts w:asciiTheme="majorBidi" w:hAnsiTheme="majorBidi" w:cstheme="majorBidi"/>
          <w:color w:val="000000" w:themeColor="text1"/>
          <w:sz w:val="24"/>
          <w:szCs w:val="24"/>
          <w:lang w:val="en-GB"/>
        </w:rPr>
        <w:t>:</w:t>
      </w:r>
      <w:r w:rsidR="00A776E5" w:rsidRPr="008F3A9B">
        <w:rPr>
          <w:rFonts w:asciiTheme="majorBidi" w:hAnsiTheme="majorBidi" w:cstheme="majorBidi"/>
          <w:color w:val="000000" w:themeColor="text1"/>
          <w:sz w:val="24"/>
          <w:szCs w:val="24"/>
          <w:lang w:val="en-GB"/>
        </w:rPr>
        <w:t xml:space="preserve"> </w:t>
      </w:r>
    </w:p>
    <w:p w14:paraId="3AC026B2" w14:textId="77777777" w:rsidR="00110EE2" w:rsidRPr="008F3A9B" w:rsidRDefault="00110EE2" w:rsidP="008D5663">
      <w:pPr>
        <w:spacing w:after="0" w:line="480" w:lineRule="auto"/>
        <w:jc w:val="both"/>
        <w:rPr>
          <w:rFonts w:asciiTheme="majorBidi" w:hAnsiTheme="majorBidi" w:cstheme="majorBidi"/>
          <w:color w:val="000000" w:themeColor="text1"/>
          <w:sz w:val="24"/>
          <w:szCs w:val="24"/>
          <w:lang w:val="en-GB"/>
        </w:rPr>
      </w:pPr>
    </w:p>
    <w:p w14:paraId="44F5C104" w14:textId="68917C05" w:rsidR="00F3405B" w:rsidRPr="00882E94" w:rsidRDefault="00C20C42" w:rsidP="008D5663">
      <w:pPr>
        <w:spacing w:after="0" w:line="480" w:lineRule="auto"/>
        <w:jc w:val="center"/>
        <w:rPr>
          <w:rFonts w:asciiTheme="majorBidi" w:eastAsia="CharisSIL" w:hAnsiTheme="majorBidi" w:cstheme="majorBidi"/>
          <w:color w:val="000000" w:themeColor="text1"/>
          <w:sz w:val="24"/>
          <w:szCs w:val="24"/>
          <w:lang w:val="en-US"/>
        </w:rPr>
      </w:pPr>
      <m:oMath>
        <m:r>
          <w:rPr>
            <w:rFonts w:ascii="Cambria Math" w:eastAsia="CharisSIL" w:hAnsi="Cambria Math" w:cstheme="majorBidi"/>
            <w:color w:val="000000" w:themeColor="text1"/>
            <w:sz w:val="24"/>
            <w:szCs w:val="24"/>
            <w:lang w:val="en-GB"/>
          </w:rPr>
          <m:t>D</m:t>
        </m:r>
        <m:r>
          <w:rPr>
            <w:rFonts w:ascii="Cambria Math" w:eastAsia="CharisSIL" w:hAnsi="Cambria Math" w:cstheme="majorBidi"/>
            <w:color w:val="000000" w:themeColor="text1"/>
            <w:sz w:val="24"/>
            <w:szCs w:val="24"/>
            <w:lang w:val="en-US"/>
          </w:rPr>
          <m:t>=</m:t>
        </m:r>
        <m:r>
          <w:rPr>
            <w:rFonts w:ascii="Cambria Math" w:eastAsia="CharisSIL" w:hAnsi="Cambria Math" w:cstheme="majorBidi"/>
            <w:color w:val="000000" w:themeColor="text1"/>
            <w:sz w:val="24"/>
            <w:szCs w:val="24"/>
            <w:lang w:val="en-GB"/>
          </w:rPr>
          <m:t>IR</m:t>
        </m:r>
        <m:r>
          <w:rPr>
            <w:rFonts w:ascii="Cambria Math" w:eastAsia="CharisSIL" w:hAnsi="Cambria Math" w:cstheme="majorBidi"/>
            <w:color w:val="000000" w:themeColor="text1"/>
            <w:sz w:val="24"/>
            <w:szCs w:val="24"/>
            <w:lang w:val="en-US"/>
          </w:rPr>
          <m:t>*</m:t>
        </m:r>
        <m:r>
          <w:rPr>
            <w:rFonts w:ascii="Cambria Math" w:eastAsia="CharisSIL" w:hAnsi="Cambria Math" w:cstheme="majorBidi"/>
            <w:color w:val="000000" w:themeColor="text1"/>
            <w:sz w:val="24"/>
            <w:szCs w:val="24"/>
            <w:lang w:val="en-GB"/>
          </w:rPr>
          <m:t>IF</m:t>
        </m:r>
        <m:nary>
          <m:naryPr>
            <m:limLoc m:val="subSup"/>
            <m:ctrlPr>
              <w:rPr>
                <w:rFonts w:ascii="Cambria Math" w:eastAsia="CharisSIL" w:hAnsi="Cambria Math" w:cstheme="majorBidi"/>
                <w:i/>
                <w:color w:val="000000" w:themeColor="text1"/>
                <w:sz w:val="24"/>
                <w:szCs w:val="24"/>
                <w:lang w:val="en-GB"/>
              </w:rPr>
            </m:ctrlPr>
          </m:naryPr>
          <m:sub>
            <m:r>
              <w:rPr>
                <w:rFonts w:ascii="Cambria Math" w:eastAsia="CharisSIL" w:hAnsi="Cambria Math" w:cstheme="majorBidi"/>
                <w:color w:val="000000" w:themeColor="text1"/>
                <w:sz w:val="24"/>
                <w:szCs w:val="24"/>
                <w:lang w:val="en-US"/>
              </w:rPr>
              <m:t>0</m:t>
            </m:r>
          </m:sub>
          <m:sup>
            <m:r>
              <w:rPr>
                <w:rFonts w:ascii="Cambria Math" w:eastAsia="CharisSIL" w:hAnsi="Cambria Math" w:cstheme="majorBidi"/>
                <w:color w:val="000000" w:themeColor="text1"/>
                <w:sz w:val="24"/>
                <w:szCs w:val="24"/>
                <w:lang w:val="en-GB"/>
              </w:rPr>
              <m:t>T</m:t>
            </m:r>
          </m:sup>
          <m:e>
            <m:r>
              <m:rPr>
                <m:sty m:val="p"/>
              </m:rPr>
              <w:rPr>
                <w:rFonts w:ascii="Cambria Math" w:hAnsi="Cambria Math" w:cstheme="majorBidi"/>
                <w:color w:val="000000" w:themeColor="text1"/>
                <w:sz w:val="24"/>
                <w:szCs w:val="24"/>
                <w:lang w:val="en-US"/>
              </w:rPr>
              <m:t>c(t)</m:t>
            </m:r>
          </m:e>
        </m:nary>
        <m:r>
          <w:rPr>
            <w:rFonts w:ascii="Cambria Math" w:eastAsia="CharisSIL" w:hAnsi="Cambria Math" w:cstheme="majorBidi"/>
            <w:color w:val="000000" w:themeColor="text1"/>
            <w:sz w:val="24"/>
            <w:szCs w:val="24"/>
            <w:lang w:val="en-GB"/>
          </w:rPr>
          <m:t>dt</m:t>
        </m:r>
      </m:oMath>
      <w:r w:rsidR="009A035C" w:rsidRPr="00882E94">
        <w:rPr>
          <w:rFonts w:asciiTheme="majorBidi" w:eastAsia="CharisSIL" w:hAnsiTheme="majorBidi" w:cstheme="majorBidi"/>
          <w:color w:val="000000" w:themeColor="text1"/>
          <w:sz w:val="24"/>
          <w:szCs w:val="24"/>
          <w:lang w:val="en-US"/>
        </w:rPr>
        <w:t xml:space="preserve"> </w:t>
      </w:r>
      <w:r w:rsidR="009A035C" w:rsidRPr="00882E94">
        <w:rPr>
          <w:rFonts w:asciiTheme="majorBidi" w:eastAsia="CharisSIL" w:hAnsiTheme="majorBidi" w:cstheme="majorBidi"/>
          <w:color w:val="000000" w:themeColor="text1"/>
          <w:sz w:val="24"/>
          <w:szCs w:val="24"/>
          <w:lang w:val="en-US"/>
        </w:rPr>
        <w:tab/>
      </w:r>
      <w:r w:rsidR="00FF59DD" w:rsidRPr="00882E94">
        <w:rPr>
          <w:rFonts w:asciiTheme="majorBidi" w:eastAsia="CharisSIL" w:hAnsiTheme="majorBidi" w:cstheme="majorBidi"/>
          <w:color w:val="000000" w:themeColor="text1"/>
          <w:sz w:val="24"/>
          <w:szCs w:val="24"/>
          <w:lang w:val="en-US"/>
        </w:rPr>
        <w:t xml:space="preserve">(RNA </w:t>
      </w:r>
      <w:proofErr w:type="gramStart"/>
      <w:r w:rsidR="00FF59DD" w:rsidRPr="00882E94">
        <w:rPr>
          <w:rFonts w:asciiTheme="majorBidi" w:eastAsia="CharisSIL" w:hAnsiTheme="majorBidi" w:cstheme="majorBidi"/>
          <w:color w:val="000000" w:themeColor="text1"/>
          <w:sz w:val="24"/>
          <w:szCs w:val="24"/>
          <w:lang w:val="en-US"/>
        </w:rPr>
        <w:t xml:space="preserve">copies)   </w:t>
      </w:r>
      <w:proofErr w:type="gramEnd"/>
      <w:r w:rsidR="00FF59DD" w:rsidRPr="00882E94">
        <w:rPr>
          <w:rFonts w:asciiTheme="majorBidi" w:eastAsia="CharisSIL" w:hAnsiTheme="majorBidi" w:cstheme="majorBidi"/>
          <w:color w:val="000000" w:themeColor="text1"/>
          <w:sz w:val="24"/>
          <w:szCs w:val="24"/>
          <w:lang w:val="en-US"/>
        </w:rPr>
        <w:t xml:space="preserve">      </w:t>
      </w:r>
      <w:r w:rsidR="009A035C" w:rsidRPr="00882E94">
        <w:rPr>
          <w:rFonts w:asciiTheme="majorBidi" w:eastAsia="CharisSIL" w:hAnsiTheme="majorBidi" w:cstheme="majorBidi"/>
          <w:color w:val="000000" w:themeColor="text1"/>
          <w:sz w:val="24"/>
          <w:szCs w:val="24"/>
          <w:lang w:val="en-US"/>
        </w:rPr>
        <w:t>(Eq. 2)</w:t>
      </w:r>
    </w:p>
    <w:p w14:paraId="493848B9" w14:textId="77777777" w:rsidR="00562775" w:rsidRPr="00882E94" w:rsidRDefault="00562775" w:rsidP="008D5663">
      <w:pPr>
        <w:spacing w:after="0" w:line="480" w:lineRule="auto"/>
        <w:jc w:val="center"/>
        <w:rPr>
          <w:rFonts w:asciiTheme="majorBidi" w:eastAsia="CharisSIL" w:hAnsiTheme="majorBidi" w:cstheme="majorBidi"/>
          <w:color w:val="000000" w:themeColor="text1"/>
          <w:sz w:val="24"/>
          <w:szCs w:val="24"/>
          <w:lang w:val="en-US"/>
        </w:rPr>
      </w:pPr>
    </w:p>
    <w:p w14:paraId="7F72D196" w14:textId="4FDF15DE" w:rsidR="00EB430D" w:rsidRPr="008F3A9B" w:rsidRDefault="00021E39"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T</w:t>
      </w:r>
      <w:r w:rsidR="009800EA" w:rsidRPr="008F3A9B">
        <w:rPr>
          <w:rFonts w:asciiTheme="majorBidi" w:hAnsiTheme="majorBidi" w:cstheme="majorBidi"/>
          <w:color w:val="000000" w:themeColor="text1"/>
          <w:sz w:val="24"/>
          <w:szCs w:val="24"/>
          <w:lang w:val="en-GB"/>
        </w:rPr>
        <w:t xml:space="preserve">he dose of </w:t>
      </w:r>
      <w:r w:rsidR="00EB430D" w:rsidRPr="008F3A9B">
        <w:rPr>
          <w:rFonts w:asciiTheme="majorBidi" w:hAnsiTheme="majorBidi" w:cstheme="majorBidi"/>
          <w:color w:val="000000" w:themeColor="text1"/>
          <w:sz w:val="24"/>
          <w:szCs w:val="24"/>
          <w:lang w:val="en-GB"/>
        </w:rPr>
        <w:t xml:space="preserve">SARS-CoV-2 </w:t>
      </w:r>
      <w:r w:rsidR="00EC03CC" w:rsidRPr="008F3A9B">
        <w:rPr>
          <w:rFonts w:asciiTheme="majorBidi" w:hAnsiTheme="majorBidi" w:cstheme="majorBidi"/>
          <w:color w:val="000000" w:themeColor="text1"/>
          <w:sz w:val="24"/>
          <w:szCs w:val="24"/>
          <w:lang w:val="en-GB"/>
        </w:rPr>
        <w:t>genetic material</w:t>
      </w:r>
      <w:r w:rsidR="00EB430D" w:rsidRPr="008F3A9B">
        <w:rPr>
          <w:rFonts w:asciiTheme="majorBidi" w:hAnsiTheme="majorBidi" w:cstheme="majorBidi"/>
          <w:color w:val="000000" w:themeColor="text1"/>
          <w:sz w:val="24"/>
          <w:szCs w:val="24"/>
          <w:lang w:val="en-GB"/>
        </w:rPr>
        <w:t xml:space="preserve"> </w:t>
      </w:r>
      <w:r w:rsidR="009800EA" w:rsidRPr="008F3A9B">
        <w:rPr>
          <w:rFonts w:asciiTheme="majorBidi" w:hAnsiTheme="majorBidi" w:cstheme="majorBidi"/>
          <w:color w:val="000000" w:themeColor="text1"/>
          <w:sz w:val="24"/>
          <w:szCs w:val="24"/>
          <w:lang w:val="en-GB"/>
        </w:rPr>
        <w:t>received by a susceptible subject is affected by the inhalation rate (</w:t>
      </w:r>
      <w:r w:rsidR="009800EA" w:rsidRPr="0016432D">
        <w:rPr>
          <w:rFonts w:asciiTheme="majorBidi" w:hAnsiTheme="majorBidi" w:cstheme="majorBidi"/>
          <w:iCs/>
          <w:color w:val="000000" w:themeColor="text1"/>
          <w:sz w:val="24"/>
          <w:szCs w:val="24"/>
          <w:lang w:val="en-GB"/>
        </w:rPr>
        <w:t>IR</w:t>
      </w:r>
      <w:r w:rsidR="009800EA" w:rsidRPr="008F3A9B">
        <w:rPr>
          <w:rFonts w:asciiTheme="majorBidi" w:hAnsiTheme="majorBidi" w:cstheme="majorBidi"/>
          <w:color w:val="000000" w:themeColor="text1"/>
          <w:sz w:val="24"/>
          <w:szCs w:val="24"/>
          <w:lang w:val="en-GB"/>
        </w:rPr>
        <w:t>)</w:t>
      </w:r>
      <w:r w:rsidR="000049CE" w:rsidRPr="008F3A9B">
        <w:rPr>
          <w:rFonts w:asciiTheme="majorBidi" w:hAnsiTheme="majorBidi" w:cstheme="majorBidi"/>
          <w:color w:val="000000" w:themeColor="text1"/>
          <w:sz w:val="24"/>
          <w:szCs w:val="24"/>
          <w:lang w:val="en-GB"/>
        </w:rPr>
        <w:t>, subsequently by their activity level inhalation fraction (IF)</w:t>
      </w:r>
      <w:r w:rsidR="009800EA" w:rsidRPr="008F3A9B">
        <w:rPr>
          <w:rFonts w:asciiTheme="majorBidi" w:hAnsiTheme="majorBidi" w:cstheme="majorBidi"/>
          <w:color w:val="000000" w:themeColor="text1"/>
          <w:sz w:val="24"/>
          <w:szCs w:val="24"/>
          <w:lang w:val="en-GB"/>
        </w:rPr>
        <w:t xml:space="preserve"> and</w:t>
      </w:r>
      <w:r w:rsidR="00195081" w:rsidRPr="008F3A9B">
        <w:rPr>
          <w:rFonts w:asciiTheme="majorBidi" w:hAnsiTheme="majorBidi" w:cstheme="majorBidi"/>
          <w:color w:val="000000" w:themeColor="text1"/>
          <w:sz w:val="24"/>
          <w:szCs w:val="24"/>
          <w:lang w:val="en-GB"/>
        </w:rPr>
        <w:t xml:space="preserve"> time of exposure</w:t>
      </w:r>
      <w:r w:rsidR="009800EA" w:rsidRPr="008F3A9B">
        <w:rPr>
          <w:rFonts w:asciiTheme="majorBidi" w:hAnsiTheme="majorBidi" w:cstheme="majorBidi"/>
          <w:color w:val="000000" w:themeColor="text1"/>
          <w:sz w:val="24"/>
          <w:szCs w:val="24"/>
          <w:lang w:val="en-GB"/>
        </w:rPr>
        <w:t>.</w:t>
      </w:r>
      <w:r w:rsidR="00CC2BAA" w:rsidRPr="008F3A9B">
        <w:rPr>
          <w:rFonts w:asciiTheme="majorBidi" w:hAnsiTheme="majorBidi" w:cstheme="majorBidi"/>
          <w:color w:val="000000" w:themeColor="text1"/>
          <w:sz w:val="24"/>
          <w:szCs w:val="24"/>
          <w:lang w:val="en-GB"/>
        </w:rPr>
        <w:t xml:space="preserve"> The</w:t>
      </w:r>
      <w:r w:rsidR="00257EF8" w:rsidRPr="008F3A9B">
        <w:rPr>
          <w:rFonts w:asciiTheme="majorBidi" w:hAnsiTheme="majorBidi" w:cstheme="majorBidi"/>
          <w:color w:val="000000" w:themeColor="text1"/>
          <w:sz w:val="24"/>
          <w:szCs w:val="24"/>
          <w:lang w:val="en-GB"/>
        </w:rPr>
        <w:t xml:space="preserve"> IR was determined to be 0.96 m</w:t>
      </w:r>
      <w:r w:rsidR="00257EF8" w:rsidRPr="008F3A9B">
        <w:rPr>
          <w:rFonts w:asciiTheme="majorBidi" w:hAnsiTheme="majorBidi" w:cstheme="majorBidi"/>
          <w:color w:val="000000" w:themeColor="text1"/>
          <w:sz w:val="24"/>
          <w:szCs w:val="24"/>
          <w:vertAlign w:val="superscript"/>
          <w:lang w:val="en-GB"/>
        </w:rPr>
        <w:t>3</w:t>
      </w:r>
      <w:r w:rsidR="00257EF8" w:rsidRPr="008F3A9B">
        <w:rPr>
          <w:rFonts w:asciiTheme="majorBidi" w:hAnsiTheme="majorBidi" w:cstheme="majorBidi"/>
          <w:color w:val="000000" w:themeColor="text1"/>
          <w:sz w:val="24"/>
          <w:szCs w:val="24"/>
          <w:lang w:val="en-GB"/>
        </w:rPr>
        <w:t xml:space="preserve"> h</w:t>
      </w:r>
      <w:r w:rsidR="00257EF8" w:rsidRPr="008F3A9B">
        <w:rPr>
          <w:rFonts w:asciiTheme="majorBidi" w:hAnsiTheme="majorBidi" w:cstheme="majorBidi"/>
          <w:color w:val="000000" w:themeColor="text1"/>
          <w:sz w:val="24"/>
          <w:szCs w:val="24"/>
          <w:vertAlign w:val="superscript"/>
          <w:lang w:val="en-GB"/>
        </w:rPr>
        <w:t>-1</w:t>
      </w:r>
      <w:r w:rsidR="00CC2BAA" w:rsidRPr="008F3A9B">
        <w:rPr>
          <w:rFonts w:asciiTheme="majorBidi" w:hAnsiTheme="majorBidi" w:cstheme="majorBidi"/>
          <w:color w:val="000000" w:themeColor="text1"/>
          <w:sz w:val="24"/>
          <w:szCs w:val="24"/>
          <w:lang w:val="en-GB"/>
        </w:rPr>
        <w:t xml:space="preserve"> </w:t>
      </w:r>
      <w:r w:rsidR="00257EF8" w:rsidRPr="008F3A9B">
        <w:rPr>
          <w:rFonts w:asciiTheme="majorBidi" w:hAnsiTheme="majorBidi" w:cstheme="majorBidi"/>
          <w:color w:val="000000" w:themeColor="text1"/>
          <w:sz w:val="24"/>
          <w:szCs w:val="24"/>
          <w:lang w:val="en-GB"/>
        </w:rPr>
        <w:t>which is average value between standing (0.54 m</w:t>
      </w:r>
      <w:r w:rsidR="00257EF8" w:rsidRPr="008F3A9B">
        <w:rPr>
          <w:rFonts w:asciiTheme="majorBidi" w:hAnsiTheme="majorBidi" w:cstheme="majorBidi"/>
          <w:color w:val="000000" w:themeColor="text1"/>
          <w:sz w:val="24"/>
          <w:szCs w:val="24"/>
          <w:vertAlign w:val="superscript"/>
          <w:lang w:val="en-GB"/>
        </w:rPr>
        <w:t>3</w:t>
      </w:r>
      <w:r w:rsidR="00257EF8" w:rsidRPr="008F3A9B">
        <w:rPr>
          <w:rFonts w:asciiTheme="majorBidi" w:hAnsiTheme="majorBidi" w:cstheme="majorBidi"/>
          <w:color w:val="000000" w:themeColor="text1"/>
          <w:sz w:val="24"/>
          <w:szCs w:val="24"/>
          <w:lang w:val="en-GB"/>
        </w:rPr>
        <w:t xml:space="preserve"> h</w:t>
      </w:r>
      <w:r w:rsidR="00257EF8" w:rsidRPr="008F3A9B">
        <w:rPr>
          <w:rFonts w:asciiTheme="majorBidi" w:hAnsiTheme="majorBidi" w:cstheme="majorBidi"/>
          <w:color w:val="000000" w:themeColor="text1"/>
          <w:sz w:val="24"/>
          <w:szCs w:val="24"/>
          <w:vertAlign w:val="superscript"/>
          <w:lang w:val="en-GB"/>
        </w:rPr>
        <w:t>-1</w:t>
      </w:r>
      <w:r w:rsidR="00257EF8" w:rsidRPr="008F3A9B">
        <w:rPr>
          <w:rFonts w:asciiTheme="majorBidi" w:hAnsiTheme="majorBidi" w:cstheme="majorBidi"/>
          <w:color w:val="000000" w:themeColor="text1"/>
          <w:sz w:val="24"/>
          <w:szCs w:val="24"/>
          <w:lang w:val="en-GB"/>
        </w:rPr>
        <w:t>) and doing light exercise (1.38 m</w:t>
      </w:r>
      <w:r w:rsidR="00257EF8" w:rsidRPr="008F3A9B">
        <w:rPr>
          <w:rFonts w:asciiTheme="majorBidi" w:hAnsiTheme="majorBidi" w:cstheme="majorBidi"/>
          <w:color w:val="000000" w:themeColor="text1"/>
          <w:sz w:val="24"/>
          <w:szCs w:val="24"/>
          <w:vertAlign w:val="superscript"/>
          <w:lang w:val="en-GB"/>
        </w:rPr>
        <w:t>3</w:t>
      </w:r>
      <w:r w:rsidR="00257EF8" w:rsidRPr="008F3A9B">
        <w:rPr>
          <w:rFonts w:asciiTheme="majorBidi" w:hAnsiTheme="majorBidi" w:cstheme="majorBidi"/>
          <w:color w:val="000000" w:themeColor="text1"/>
          <w:sz w:val="24"/>
          <w:szCs w:val="24"/>
          <w:lang w:val="en-GB"/>
        </w:rPr>
        <w:t xml:space="preserve"> h</w:t>
      </w:r>
      <w:r w:rsidR="00257EF8" w:rsidRPr="008F3A9B">
        <w:rPr>
          <w:rFonts w:asciiTheme="majorBidi" w:hAnsiTheme="majorBidi" w:cstheme="majorBidi"/>
          <w:color w:val="000000" w:themeColor="text1"/>
          <w:sz w:val="24"/>
          <w:szCs w:val="24"/>
          <w:vertAlign w:val="superscript"/>
          <w:lang w:val="en-GB"/>
        </w:rPr>
        <w:t>-1</w:t>
      </w:r>
      <w:r w:rsidR="00257EF8" w:rsidRPr="008F3A9B">
        <w:rPr>
          <w:rFonts w:asciiTheme="majorBidi" w:hAnsiTheme="majorBidi" w:cstheme="majorBidi"/>
          <w:color w:val="000000" w:themeColor="text1"/>
          <w:sz w:val="24"/>
          <w:szCs w:val="24"/>
          <w:lang w:val="en-GB"/>
        </w:rPr>
        <w:t>)</w:t>
      </w:r>
      <w:r w:rsidR="006563A7">
        <w:rPr>
          <w:rFonts w:asciiTheme="majorBidi" w:hAnsiTheme="majorBidi" w:cstheme="majorBidi"/>
          <w:color w:val="000000" w:themeColor="text1"/>
          <w:sz w:val="24"/>
          <w:szCs w:val="24"/>
          <w:lang w:val="en-GB"/>
        </w:rPr>
        <w:t xml:space="preserve"> </w:t>
      </w:r>
      <w:bookmarkStart w:id="15" w:name="_Hlk134039752"/>
      <w:r w:rsidR="006563A7">
        <w:rPr>
          <w:rFonts w:asciiTheme="majorBidi" w:hAnsiTheme="majorBidi" w:cstheme="majorBidi"/>
          <w:color w:val="000000" w:themeColor="text1"/>
          <w:sz w:val="24"/>
          <w:szCs w:val="24"/>
          <w:lang w:val="en-GB"/>
        </w:rPr>
        <w:t xml:space="preserve">(Adams, 1993; </w:t>
      </w:r>
      <w:proofErr w:type="spellStart"/>
      <w:r w:rsidR="006563A7">
        <w:rPr>
          <w:rFonts w:asciiTheme="majorBidi" w:hAnsiTheme="majorBidi" w:cstheme="majorBidi"/>
          <w:color w:val="000000" w:themeColor="text1"/>
          <w:sz w:val="24"/>
          <w:szCs w:val="24"/>
          <w:lang w:val="en-GB"/>
        </w:rPr>
        <w:t>Buonanno</w:t>
      </w:r>
      <w:proofErr w:type="spellEnd"/>
      <w:r w:rsidR="006563A7">
        <w:rPr>
          <w:rFonts w:asciiTheme="majorBidi" w:hAnsiTheme="majorBidi" w:cstheme="majorBidi"/>
          <w:color w:val="000000" w:themeColor="text1"/>
          <w:sz w:val="24"/>
          <w:szCs w:val="24"/>
          <w:lang w:val="en-GB"/>
        </w:rPr>
        <w:t xml:space="preserve"> et al., 2020a)</w:t>
      </w:r>
      <w:bookmarkEnd w:id="15"/>
      <w:r w:rsidR="00257EF8" w:rsidRPr="008F3A9B">
        <w:rPr>
          <w:rFonts w:asciiTheme="majorBidi" w:hAnsiTheme="majorBidi" w:cstheme="majorBidi"/>
          <w:color w:val="000000" w:themeColor="text1"/>
          <w:sz w:val="24"/>
          <w:szCs w:val="24"/>
          <w:lang w:val="en-GB"/>
        </w:rPr>
        <w:t>. In case that all particles are inhaled by susceptible subject, the IF is 1.</w:t>
      </w:r>
      <w:r w:rsidR="005747A2">
        <w:rPr>
          <w:rFonts w:asciiTheme="majorBidi" w:hAnsiTheme="majorBidi" w:cstheme="majorBidi"/>
          <w:color w:val="000000" w:themeColor="text1"/>
          <w:sz w:val="24"/>
          <w:szCs w:val="24"/>
          <w:lang w:val="en-GB"/>
        </w:rPr>
        <w:t xml:space="preserve"> </w:t>
      </w:r>
    </w:p>
    <w:p w14:paraId="7F14B327" w14:textId="57E8E218" w:rsidR="00DE0A43" w:rsidRPr="008F3A9B" w:rsidRDefault="000501E5" w:rsidP="008D5663">
      <w:pPr>
        <w:autoSpaceDE w:val="0"/>
        <w:autoSpaceDN w:val="0"/>
        <w:adjustRightInd w:val="0"/>
        <w:spacing w:after="0" w:line="480" w:lineRule="auto"/>
        <w:jc w:val="both"/>
        <w:rPr>
          <w:rFonts w:asciiTheme="majorBidi" w:eastAsia="CharisSIL" w:hAnsiTheme="majorBidi" w:cstheme="majorBidi"/>
          <w:color w:val="000000" w:themeColor="text1"/>
          <w:sz w:val="24"/>
          <w:szCs w:val="24"/>
          <w:lang w:val="en-GB"/>
        </w:rPr>
      </w:pPr>
      <w:r>
        <w:rPr>
          <w:rFonts w:asciiTheme="majorBidi" w:eastAsia="CharisSIL" w:hAnsiTheme="majorBidi" w:cstheme="majorBidi"/>
          <w:color w:val="000000" w:themeColor="text1"/>
          <w:sz w:val="24"/>
          <w:szCs w:val="24"/>
          <w:lang w:val="en-GB"/>
        </w:rPr>
        <w:tab/>
      </w:r>
      <w:r w:rsidR="00755209" w:rsidRPr="008F3A9B">
        <w:rPr>
          <w:rFonts w:asciiTheme="majorBidi" w:eastAsia="CharisSIL" w:hAnsiTheme="majorBidi" w:cstheme="majorBidi"/>
          <w:color w:val="000000" w:themeColor="text1"/>
          <w:sz w:val="24"/>
          <w:szCs w:val="24"/>
          <w:lang w:val="en-GB"/>
        </w:rPr>
        <w:t xml:space="preserve">The </w:t>
      </w:r>
      <w:r w:rsidR="00755209" w:rsidRPr="00110F36">
        <w:rPr>
          <w:rFonts w:asciiTheme="majorBidi" w:eastAsia="CharisSIL" w:hAnsiTheme="majorBidi" w:cstheme="majorBidi"/>
          <w:color w:val="000000" w:themeColor="text1"/>
          <w:sz w:val="24"/>
          <w:szCs w:val="24"/>
          <w:lang w:val="en-GB"/>
        </w:rPr>
        <w:t>simulation of airborne transmission of SARS-CoV-2 was performed</w:t>
      </w:r>
      <w:r w:rsidR="00EA0DA3" w:rsidRPr="00110F36">
        <w:rPr>
          <w:rFonts w:asciiTheme="majorBidi" w:eastAsia="CharisSIL" w:hAnsiTheme="majorBidi" w:cstheme="majorBidi"/>
          <w:color w:val="000000" w:themeColor="text1"/>
          <w:sz w:val="24"/>
          <w:szCs w:val="24"/>
          <w:lang w:val="en-GB"/>
        </w:rPr>
        <w:t xml:space="preserve"> </w:t>
      </w:r>
      <w:r w:rsidR="00755209" w:rsidRPr="00110F36">
        <w:rPr>
          <w:rFonts w:asciiTheme="majorBidi" w:eastAsia="CharisSIL" w:hAnsiTheme="majorBidi" w:cstheme="majorBidi"/>
          <w:color w:val="000000" w:themeColor="text1"/>
          <w:sz w:val="24"/>
          <w:szCs w:val="24"/>
          <w:lang w:val="en-GB"/>
        </w:rPr>
        <w:t>adopting the</w:t>
      </w:r>
      <w:r w:rsidR="007C3AC0" w:rsidRPr="00110F36">
        <w:rPr>
          <w:rFonts w:asciiTheme="majorBidi" w:eastAsia="CharisSIL" w:hAnsiTheme="majorBidi" w:cstheme="majorBidi"/>
          <w:color w:val="000000" w:themeColor="text1"/>
          <w:sz w:val="24"/>
          <w:szCs w:val="24"/>
          <w:lang w:val="en-GB"/>
        </w:rPr>
        <w:t xml:space="preserve"> i</w:t>
      </w:r>
      <w:r w:rsidR="00755209" w:rsidRPr="00110F36">
        <w:rPr>
          <w:rFonts w:asciiTheme="majorBidi" w:eastAsia="CharisSIL" w:hAnsiTheme="majorBidi" w:cstheme="majorBidi"/>
          <w:color w:val="000000" w:themeColor="text1"/>
          <w:sz w:val="24"/>
          <w:szCs w:val="24"/>
          <w:lang w:val="en-GB"/>
        </w:rPr>
        <w:t xml:space="preserve">nfection risk assessment </w:t>
      </w:r>
      <w:r w:rsidR="001F0AA7" w:rsidRPr="006F37EE">
        <w:rPr>
          <w:rFonts w:asciiTheme="majorBidi" w:eastAsia="CharisSIL" w:hAnsiTheme="majorBidi" w:cstheme="majorBidi"/>
          <w:color w:val="000000" w:themeColor="text1"/>
          <w:sz w:val="24"/>
          <w:szCs w:val="24"/>
          <w:lang w:val="en-GB"/>
        </w:rPr>
        <w:t xml:space="preserve">proposed by </w:t>
      </w:r>
      <w:proofErr w:type="spellStart"/>
      <w:r w:rsidR="001F0AA7" w:rsidRPr="006F37EE">
        <w:rPr>
          <w:rFonts w:asciiTheme="majorBidi" w:eastAsia="CharisSIL" w:hAnsiTheme="majorBidi" w:cstheme="majorBidi"/>
          <w:color w:val="000000" w:themeColor="text1"/>
          <w:sz w:val="24"/>
          <w:szCs w:val="24"/>
          <w:lang w:val="en-GB"/>
        </w:rPr>
        <w:t>Buonanno</w:t>
      </w:r>
      <w:proofErr w:type="spellEnd"/>
      <w:r w:rsidR="001F0AA7" w:rsidRPr="006F37EE">
        <w:rPr>
          <w:rFonts w:asciiTheme="majorBidi" w:eastAsia="CharisSIL" w:hAnsiTheme="majorBidi" w:cstheme="majorBidi"/>
          <w:color w:val="000000" w:themeColor="text1"/>
          <w:sz w:val="24"/>
          <w:szCs w:val="24"/>
          <w:lang w:val="en-GB"/>
        </w:rPr>
        <w:t xml:space="preserve"> et al.</w:t>
      </w:r>
      <w:r w:rsidR="00556489" w:rsidRPr="006F37EE">
        <w:rPr>
          <w:rFonts w:asciiTheme="majorBidi" w:eastAsia="CharisSIL" w:hAnsiTheme="majorBidi" w:cstheme="majorBidi"/>
          <w:color w:val="000000" w:themeColor="text1"/>
          <w:sz w:val="24"/>
          <w:szCs w:val="24"/>
          <w:lang w:val="en-GB"/>
        </w:rPr>
        <w:t>,</w:t>
      </w:r>
      <w:r w:rsidR="001F0AA7" w:rsidRPr="006F37EE">
        <w:rPr>
          <w:rFonts w:asciiTheme="majorBidi" w:eastAsia="CharisSIL" w:hAnsiTheme="majorBidi" w:cstheme="majorBidi"/>
          <w:color w:val="000000" w:themeColor="text1"/>
          <w:sz w:val="24"/>
          <w:szCs w:val="24"/>
          <w:lang w:val="en-GB"/>
        </w:rPr>
        <w:t xml:space="preserve"> </w:t>
      </w:r>
      <w:r w:rsidR="00021E39" w:rsidRPr="006F37EE">
        <w:rPr>
          <w:rFonts w:asciiTheme="majorBidi" w:eastAsia="CharisSIL" w:hAnsiTheme="majorBidi" w:cstheme="majorBidi"/>
          <w:color w:val="000000" w:themeColor="text1"/>
          <w:sz w:val="24"/>
          <w:szCs w:val="24"/>
          <w:lang w:val="en-GB"/>
        </w:rPr>
        <w:t>(</w:t>
      </w:r>
      <w:r w:rsidR="001F0AA7" w:rsidRPr="006F37EE">
        <w:rPr>
          <w:rFonts w:asciiTheme="majorBidi" w:eastAsia="CharisSIL" w:hAnsiTheme="majorBidi" w:cstheme="majorBidi"/>
          <w:color w:val="000000" w:themeColor="text1"/>
          <w:sz w:val="24"/>
          <w:szCs w:val="24"/>
          <w:lang w:val="en-GB"/>
        </w:rPr>
        <w:t>2020</w:t>
      </w:r>
      <w:r w:rsidR="006F37EE" w:rsidRPr="006F37EE">
        <w:rPr>
          <w:rFonts w:asciiTheme="majorBidi" w:eastAsia="CharisSIL" w:hAnsiTheme="majorBidi" w:cstheme="majorBidi"/>
          <w:color w:val="000000" w:themeColor="text1"/>
          <w:sz w:val="24"/>
          <w:szCs w:val="24"/>
          <w:lang w:val="en-GB"/>
        </w:rPr>
        <w:t>b</w:t>
      </w:r>
      <w:r w:rsidR="00021E39" w:rsidRPr="006F37EE">
        <w:rPr>
          <w:rFonts w:asciiTheme="majorBidi" w:eastAsia="CharisSIL" w:hAnsiTheme="majorBidi" w:cstheme="majorBidi"/>
          <w:color w:val="000000" w:themeColor="text1"/>
          <w:sz w:val="24"/>
          <w:szCs w:val="24"/>
          <w:lang w:val="en-GB"/>
        </w:rPr>
        <w:t>)</w:t>
      </w:r>
      <w:r w:rsidR="001F0AA7" w:rsidRPr="006F37EE">
        <w:rPr>
          <w:rFonts w:asciiTheme="majorBidi" w:eastAsia="CharisSIL" w:hAnsiTheme="majorBidi" w:cstheme="majorBidi"/>
          <w:color w:val="000000" w:themeColor="text1"/>
          <w:sz w:val="24"/>
          <w:szCs w:val="24"/>
          <w:lang w:val="en-GB"/>
        </w:rPr>
        <w:t>,</w:t>
      </w:r>
      <w:r w:rsidR="001F0AA7" w:rsidRPr="00110F36">
        <w:rPr>
          <w:rFonts w:asciiTheme="majorBidi" w:eastAsia="CharisSIL" w:hAnsiTheme="majorBidi" w:cstheme="majorBidi"/>
          <w:color w:val="000000" w:themeColor="text1"/>
          <w:sz w:val="24"/>
          <w:szCs w:val="24"/>
          <w:lang w:val="en-GB"/>
        </w:rPr>
        <w:t xml:space="preserve"> </w:t>
      </w:r>
      <w:r w:rsidR="00755209" w:rsidRPr="00110F36">
        <w:rPr>
          <w:rFonts w:asciiTheme="majorBidi" w:eastAsia="CharisSIL" w:hAnsiTheme="majorBidi" w:cstheme="majorBidi"/>
          <w:color w:val="000000" w:themeColor="text1"/>
          <w:sz w:val="24"/>
          <w:szCs w:val="24"/>
          <w:lang w:val="en-GB"/>
        </w:rPr>
        <w:t>typically implemented to</w:t>
      </w:r>
      <w:r w:rsidR="00AD18F8" w:rsidRPr="00110F36">
        <w:rPr>
          <w:rFonts w:asciiTheme="majorBidi" w:eastAsia="CharisSIL" w:hAnsiTheme="majorBidi" w:cstheme="majorBidi"/>
          <w:color w:val="000000" w:themeColor="text1"/>
          <w:sz w:val="24"/>
          <w:szCs w:val="24"/>
          <w:lang w:val="en-GB"/>
        </w:rPr>
        <w:t xml:space="preserve"> </w:t>
      </w:r>
      <w:r w:rsidR="00755209" w:rsidRPr="00110F36">
        <w:rPr>
          <w:rFonts w:asciiTheme="majorBidi" w:eastAsia="CharisSIL" w:hAnsiTheme="majorBidi" w:cstheme="majorBidi"/>
          <w:color w:val="000000" w:themeColor="text1"/>
          <w:sz w:val="24"/>
          <w:szCs w:val="24"/>
          <w:lang w:val="en-GB"/>
        </w:rPr>
        <w:t xml:space="preserve">evaluate the transmission dynamics of </w:t>
      </w:r>
      <w:r w:rsidR="007C3AC0" w:rsidRPr="00110F36">
        <w:rPr>
          <w:rFonts w:asciiTheme="majorBidi" w:eastAsia="CharisSIL" w:hAnsiTheme="majorBidi" w:cstheme="majorBidi"/>
          <w:color w:val="000000" w:themeColor="text1"/>
          <w:sz w:val="24"/>
          <w:szCs w:val="24"/>
          <w:lang w:val="en-GB"/>
        </w:rPr>
        <w:t>i</w:t>
      </w:r>
      <w:r w:rsidR="00755209" w:rsidRPr="00110F36">
        <w:rPr>
          <w:rFonts w:asciiTheme="majorBidi" w:eastAsia="CharisSIL" w:hAnsiTheme="majorBidi" w:cstheme="majorBidi"/>
          <w:color w:val="000000" w:themeColor="text1"/>
          <w:sz w:val="24"/>
          <w:szCs w:val="24"/>
          <w:lang w:val="en-GB"/>
        </w:rPr>
        <w:t>nfectious diseases and to predict</w:t>
      </w:r>
      <w:r w:rsidR="00AD18F8" w:rsidRPr="00110F36">
        <w:rPr>
          <w:rFonts w:asciiTheme="majorBidi" w:eastAsia="CharisSIL" w:hAnsiTheme="majorBidi" w:cstheme="majorBidi"/>
          <w:color w:val="000000" w:themeColor="text1"/>
          <w:sz w:val="24"/>
          <w:szCs w:val="24"/>
          <w:lang w:val="en-GB"/>
        </w:rPr>
        <w:t xml:space="preserve"> </w:t>
      </w:r>
      <w:r w:rsidR="00755209" w:rsidRPr="00110F36">
        <w:rPr>
          <w:rFonts w:asciiTheme="majorBidi" w:eastAsia="CharisSIL" w:hAnsiTheme="majorBidi" w:cstheme="majorBidi"/>
          <w:color w:val="000000" w:themeColor="text1"/>
          <w:sz w:val="24"/>
          <w:szCs w:val="24"/>
          <w:lang w:val="en-GB"/>
        </w:rPr>
        <w:t>the risk of these diseases to the public.</w:t>
      </w:r>
      <w:r w:rsidR="005747A2" w:rsidRPr="00110F36">
        <w:rPr>
          <w:rFonts w:asciiTheme="majorBidi" w:eastAsia="CharisSIL" w:hAnsiTheme="majorBidi" w:cstheme="majorBidi"/>
          <w:color w:val="000000" w:themeColor="text1"/>
          <w:sz w:val="24"/>
          <w:szCs w:val="24"/>
          <w:lang w:val="en-GB"/>
        </w:rPr>
        <w:t xml:space="preserve"> Even though the viral load, air flow, local flow direction</w:t>
      </w:r>
      <w:r w:rsidR="008E3009">
        <w:rPr>
          <w:rFonts w:asciiTheme="majorBidi" w:eastAsia="CharisSIL" w:hAnsiTheme="majorBidi" w:cstheme="majorBidi"/>
          <w:color w:val="000000" w:themeColor="text1"/>
          <w:sz w:val="24"/>
          <w:szCs w:val="24"/>
          <w:lang w:val="en-GB"/>
        </w:rPr>
        <w:t xml:space="preserve"> and</w:t>
      </w:r>
      <w:r w:rsidR="005747A2" w:rsidRPr="00110F36">
        <w:rPr>
          <w:rFonts w:asciiTheme="majorBidi" w:eastAsia="CharisSIL" w:hAnsiTheme="majorBidi" w:cstheme="majorBidi"/>
          <w:color w:val="000000" w:themeColor="text1"/>
          <w:sz w:val="24"/>
          <w:szCs w:val="24"/>
          <w:lang w:val="en-GB"/>
        </w:rPr>
        <w:t xml:space="preserve"> velocity of the emission </w:t>
      </w:r>
      <w:r w:rsidR="005D7788" w:rsidRPr="005D7788">
        <w:rPr>
          <w:rFonts w:asciiTheme="majorBidi" w:eastAsia="CharisSIL" w:hAnsiTheme="majorBidi" w:cstheme="majorBidi"/>
          <w:color w:val="000000" w:themeColor="text1"/>
          <w:sz w:val="24"/>
          <w:szCs w:val="24"/>
          <w:lang w:val="en-GB"/>
        </w:rPr>
        <w:t>act synergistically</w:t>
      </w:r>
      <w:r w:rsidR="005747A2" w:rsidRPr="00110F36">
        <w:rPr>
          <w:rFonts w:asciiTheme="majorBidi" w:eastAsia="CharisSIL" w:hAnsiTheme="majorBidi" w:cstheme="majorBidi"/>
          <w:color w:val="000000" w:themeColor="text1"/>
          <w:sz w:val="24"/>
          <w:szCs w:val="24"/>
          <w:lang w:val="en-GB"/>
        </w:rPr>
        <w:t xml:space="preserve"> and need to be considered, the use of a homogenous exposure-point concentration is standard practice in environmental risk assessment. The approach presented in this work is based on the assumptions that susceptible </w:t>
      </w:r>
      <w:r w:rsidR="00A546F6">
        <w:rPr>
          <w:rFonts w:asciiTheme="majorBidi" w:eastAsia="CharisSIL" w:hAnsiTheme="majorBidi" w:cstheme="majorBidi"/>
          <w:color w:val="000000" w:themeColor="text1"/>
          <w:sz w:val="24"/>
          <w:szCs w:val="24"/>
          <w:lang w:val="en-GB"/>
        </w:rPr>
        <w:t>person</w:t>
      </w:r>
      <w:r w:rsidR="005747A2" w:rsidRPr="00110F36">
        <w:rPr>
          <w:rFonts w:asciiTheme="majorBidi" w:eastAsia="CharisSIL" w:hAnsiTheme="majorBidi" w:cstheme="majorBidi"/>
          <w:color w:val="000000" w:themeColor="text1"/>
          <w:sz w:val="24"/>
          <w:szCs w:val="24"/>
          <w:lang w:val="en-GB"/>
        </w:rPr>
        <w:t xml:space="preserve"> </w:t>
      </w:r>
      <w:r w:rsidR="004E4BDD">
        <w:rPr>
          <w:rFonts w:asciiTheme="majorBidi" w:eastAsia="CharisSIL" w:hAnsiTheme="majorBidi" w:cstheme="majorBidi"/>
          <w:color w:val="000000" w:themeColor="text1"/>
          <w:sz w:val="24"/>
          <w:szCs w:val="24"/>
          <w:lang w:val="en-GB"/>
        </w:rPr>
        <w:t>is</w:t>
      </w:r>
      <w:r w:rsidR="005747A2" w:rsidRPr="00110F36">
        <w:rPr>
          <w:rFonts w:asciiTheme="majorBidi" w:eastAsia="CharisSIL" w:hAnsiTheme="majorBidi" w:cstheme="majorBidi"/>
          <w:color w:val="000000" w:themeColor="text1"/>
          <w:sz w:val="24"/>
          <w:szCs w:val="24"/>
          <w:lang w:val="en-GB"/>
        </w:rPr>
        <w:t xml:space="preserve"> equally exposed to a uniform, average concentration within the exposure unit. Once the dose of infection for a given exposure conditions was obtained </w:t>
      </w:r>
      <w:r w:rsidR="005747A2" w:rsidRPr="00110F36">
        <w:rPr>
          <w:rFonts w:asciiTheme="majorBidi" w:eastAsia="CharisSIL" w:hAnsiTheme="majorBidi" w:cstheme="majorBidi"/>
          <w:color w:val="000000" w:themeColor="text1"/>
          <w:sz w:val="24"/>
          <w:szCs w:val="24"/>
          <w:lang w:val="en-GB"/>
        </w:rPr>
        <w:lastRenderedPageBreak/>
        <w:t>at each sampling environment, the individual infection risk was calculated.</w:t>
      </w:r>
      <w:r w:rsidR="00110F36" w:rsidRPr="00110F36">
        <w:rPr>
          <w:rFonts w:asciiTheme="majorBidi" w:eastAsia="CharisSIL" w:hAnsiTheme="majorBidi" w:cstheme="majorBidi"/>
          <w:color w:val="000000" w:themeColor="text1"/>
          <w:sz w:val="24"/>
          <w:szCs w:val="24"/>
          <w:lang w:val="en-GB"/>
        </w:rPr>
        <w:t xml:space="preserve"> </w:t>
      </w:r>
      <w:r w:rsidR="0094671E" w:rsidRPr="00110F36">
        <w:rPr>
          <w:rFonts w:asciiTheme="majorBidi" w:hAnsiTheme="majorBidi" w:cstheme="majorBidi"/>
          <w:color w:val="000000" w:themeColor="text1"/>
          <w:sz w:val="24"/>
          <w:szCs w:val="24"/>
          <w:lang w:val="en-GB"/>
        </w:rPr>
        <w:t xml:space="preserve">Thus, in order to evaluate the individual infection risk (R) of an exposed </w:t>
      </w:r>
      <w:r w:rsidR="009A249B">
        <w:rPr>
          <w:rFonts w:asciiTheme="majorBidi" w:hAnsiTheme="majorBidi" w:cstheme="majorBidi"/>
          <w:color w:val="000000" w:themeColor="text1"/>
          <w:sz w:val="24"/>
          <w:szCs w:val="24"/>
          <w:lang w:val="en-GB"/>
        </w:rPr>
        <w:t>subject</w:t>
      </w:r>
      <w:r w:rsidR="0094671E" w:rsidRPr="00110F36">
        <w:rPr>
          <w:rFonts w:asciiTheme="majorBidi" w:hAnsiTheme="majorBidi" w:cstheme="majorBidi"/>
          <w:color w:val="000000" w:themeColor="text1"/>
          <w:sz w:val="24"/>
          <w:szCs w:val="24"/>
          <w:lang w:val="en-GB"/>
        </w:rPr>
        <w:t xml:space="preserve"> for a given exposure</w:t>
      </w:r>
      <w:r w:rsidR="0094671E" w:rsidRPr="008F3A9B">
        <w:rPr>
          <w:rFonts w:asciiTheme="majorBidi" w:hAnsiTheme="majorBidi" w:cstheme="majorBidi"/>
          <w:color w:val="000000" w:themeColor="text1"/>
          <w:sz w:val="24"/>
          <w:szCs w:val="24"/>
          <w:lang w:val="en-GB"/>
        </w:rPr>
        <w:t xml:space="preserve"> scenari</w:t>
      </w:r>
      <w:r w:rsidR="006E12D9" w:rsidRPr="008F3A9B">
        <w:rPr>
          <w:rFonts w:asciiTheme="majorBidi" w:hAnsiTheme="majorBidi" w:cstheme="majorBidi"/>
          <w:color w:val="000000" w:themeColor="text1"/>
          <w:sz w:val="24"/>
          <w:szCs w:val="24"/>
          <w:lang w:val="en-GB"/>
        </w:rPr>
        <w:t xml:space="preserve">os, </w:t>
      </w:r>
      <w:r w:rsidR="006E12D9" w:rsidRPr="008F3A9B">
        <w:rPr>
          <w:rFonts w:asciiTheme="majorBidi" w:eastAsia="CharisSIL" w:hAnsiTheme="majorBidi" w:cstheme="majorBidi"/>
          <w:color w:val="000000" w:themeColor="text1"/>
          <w:sz w:val="24"/>
          <w:szCs w:val="24"/>
          <w:lang w:val="en-GB"/>
        </w:rPr>
        <w:t>as a function of the exposure time (</w:t>
      </w:r>
      <w:r w:rsidR="006E12D9" w:rsidRPr="008F3A9B">
        <w:rPr>
          <w:rFonts w:asciiTheme="majorBidi" w:eastAsia="CharisSIL" w:hAnsiTheme="majorBidi" w:cstheme="majorBidi"/>
          <w:i/>
          <w:iCs/>
          <w:color w:val="000000" w:themeColor="text1"/>
          <w:sz w:val="24"/>
          <w:szCs w:val="24"/>
          <w:lang w:val="en-GB"/>
        </w:rPr>
        <w:t>t</w:t>
      </w:r>
      <w:r w:rsidR="006E12D9" w:rsidRPr="008F3A9B">
        <w:rPr>
          <w:rFonts w:asciiTheme="majorBidi" w:eastAsia="CharisSIL" w:hAnsiTheme="majorBidi" w:cstheme="majorBidi"/>
          <w:color w:val="000000" w:themeColor="text1"/>
          <w:sz w:val="24"/>
          <w:szCs w:val="24"/>
          <w:lang w:val="en-GB"/>
        </w:rPr>
        <w:t xml:space="preserve">) of susceptible </w:t>
      </w:r>
      <w:r w:rsidR="009A249B">
        <w:rPr>
          <w:rFonts w:asciiTheme="majorBidi" w:eastAsia="CharisSIL" w:hAnsiTheme="majorBidi" w:cstheme="majorBidi"/>
          <w:color w:val="000000" w:themeColor="text1"/>
          <w:sz w:val="24"/>
          <w:szCs w:val="24"/>
          <w:lang w:val="en-GB"/>
        </w:rPr>
        <w:t>subject</w:t>
      </w:r>
      <w:r w:rsidR="006E12D9" w:rsidRPr="008F3A9B">
        <w:rPr>
          <w:rFonts w:asciiTheme="majorBidi" w:hAnsiTheme="majorBidi" w:cstheme="majorBidi"/>
          <w:color w:val="000000" w:themeColor="text1"/>
          <w:sz w:val="24"/>
          <w:szCs w:val="24"/>
          <w:lang w:val="en-GB"/>
        </w:rPr>
        <w:t xml:space="preserve">, </w:t>
      </w:r>
      <w:r w:rsidR="00021E39" w:rsidRPr="008F3A9B">
        <w:rPr>
          <w:rFonts w:asciiTheme="majorBidi" w:hAnsiTheme="majorBidi" w:cstheme="majorBidi"/>
          <w:color w:val="000000" w:themeColor="text1"/>
          <w:sz w:val="24"/>
          <w:szCs w:val="24"/>
          <w:lang w:val="en-GB"/>
        </w:rPr>
        <w:t>t</w:t>
      </w:r>
      <w:r w:rsidR="00DE0A43" w:rsidRPr="008F3A9B">
        <w:rPr>
          <w:rFonts w:asciiTheme="majorBidi" w:eastAsia="CharisSIL" w:hAnsiTheme="majorBidi" w:cstheme="majorBidi"/>
          <w:color w:val="000000" w:themeColor="text1"/>
          <w:sz w:val="24"/>
          <w:szCs w:val="24"/>
          <w:lang w:val="en-GB"/>
        </w:rPr>
        <w:t xml:space="preserve">he concentration </w:t>
      </w:r>
      <w:r w:rsidR="006E12D9" w:rsidRPr="008F3A9B">
        <w:rPr>
          <w:rFonts w:asciiTheme="majorBidi" w:eastAsia="CharisSIL" w:hAnsiTheme="majorBidi" w:cstheme="majorBidi"/>
          <w:color w:val="000000" w:themeColor="text1"/>
          <w:sz w:val="24"/>
          <w:szCs w:val="24"/>
          <w:lang w:val="en-GB"/>
        </w:rPr>
        <w:t>will be</w:t>
      </w:r>
      <w:r w:rsidR="00DE0A43" w:rsidRPr="008F3A9B">
        <w:rPr>
          <w:rFonts w:asciiTheme="majorBidi" w:eastAsia="CharisSIL" w:hAnsiTheme="majorBidi" w:cstheme="majorBidi"/>
          <w:color w:val="000000" w:themeColor="text1"/>
          <w:sz w:val="24"/>
          <w:szCs w:val="24"/>
          <w:lang w:val="en-GB"/>
        </w:rPr>
        <w:t xml:space="preserve"> integrated</w:t>
      </w:r>
      <w:r w:rsidR="006E12D9" w:rsidRPr="008F3A9B">
        <w:rPr>
          <w:rFonts w:asciiTheme="majorBidi" w:eastAsia="CharisSIL" w:hAnsiTheme="majorBidi" w:cstheme="majorBidi"/>
          <w:color w:val="000000" w:themeColor="text1"/>
          <w:sz w:val="24"/>
          <w:szCs w:val="24"/>
          <w:lang w:val="en-GB"/>
        </w:rPr>
        <w:t xml:space="preserve"> </w:t>
      </w:r>
      <w:r w:rsidR="00DE0A43" w:rsidRPr="008F3A9B">
        <w:rPr>
          <w:rFonts w:asciiTheme="majorBidi" w:eastAsia="CharisSIL" w:hAnsiTheme="majorBidi" w:cstheme="majorBidi"/>
          <w:color w:val="000000" w:themeColor="text1"/>
          <w:sz w:val="24"/>
          <w:szCs w:val="24"/>
          <w:lang w:val="en-GB"/>
        </w:rPr>
        <w:t>over time through the Wells–Riley equation (</w:t>
      </w:r>
      <w:bookmarkStart w:id="16" w:name="_Hlk123200454"/>
      <w:r w:rsidR="00DE0A43" w:rsidRPr="008F3A9B">
        <w:rPr>
          <w:rFonts w:asciiTheme="majorBidi" w:eastAsia="CharisSIL" w:hAnsiTheme="majorBidi" w:cstheme="majorBidi"/>
          <w:color w:val="000000" w:themeColor="text1"/>
          <w:sz w:val="24"/>
          <w:szCs w:val="24"/>
          <w:lang w:val="en-GB"/>
        </w:rPr>
        <w:t>Riley et al.,</w:t>
      </w:r>
      <w:r w:rsidR="00D620B7" w:rsidRPr="008F3A9B">
        <w:rPr>
          <w:rFonts w:asciiTheme="majorBidi" w:eastAsia="CharisSIL" w:hAnsiTheme="majorBidi" w:cstheme="majorBidi"/>
          <w:color w:val="000000" w:themeColor="text1"/>
          <w:sz w:val="24"/>
          <w:szCs w:val="24"/>
          <w:lang w:val="en-GB"/>
        </w:rPr>
        <w:t xml:space="preserve"> </w:t>
      </w:r>
      <w:r w:rsidR="00DE0A43" w:rsidRPr="008F3A9B">
        <w:rPr>
          <w:rFonts w:asciiTheme="majorBidi" w:eastAsia="CharisSIL" w:hAnsiTheme="majorBidi" w:cstheme="majorBidi"/>
          <w:color w:val="000000" w:themeColor="text1"/>
          <w:sz w:val="24"/>
          <w:szCs w:val="24"/>
          <w:lang w:val="en-GB"/>
        </w:rPr>
        <w:t>1978</w:t>
      </w:r>
      <w:bookmarkEnd w:id="16"/>
      <w:r w:rsidR="00DE0A43" w:rsidRPr="008F3A9B">
        <w:rPr>
          <w:rFonts w:asciiTheme="majorBidi" w:eastAsia="CharisSIL" w:hAnsiTheme="majorBidi" w:cstheme="majorBidi"/>
          <w:color w:val="000000" w:themeColor="text1"/>
          <w:sz w:val="24"/>
          <w:szCs w:val="24"/>
          <w:lang w:val="en-GB"/>
        </w:rPr>
        <w:t>) as</w:t>
      </w:r>
      <w:r w:rsidR="006E12D9" w:rsidRPr="008F3A9B">
        <w:rPr>
          <w:rFonts w:asciiTheme="majorBidi" w:eastAsia="CharisSIL" w:hAnsiTheme="majorBidi" w:cstheme="majorBidi"/>
          <w:color w:val="000000" w:themeColor="text1"/>
          <w:sz w:val="24"/>
          <w:szCs w:val="24"/>
          <w:lang w:val="en-GB"/>
        </w:rPr>
        <w:t xml:space="preserve"> shown in</w:t>
      </w:r>
      <w:r w:rsidR="006E12D9" w:rsidRPr="008F3A9B">
        <w:rPr>
          <w:rFonts w:asciiTheme="majorBidi" w:hAnsiTheme="majorBidi" w:cstheme="majorBidi"/>
          <w:color w:val="000000" w:themeColor="text1"/>
          <w:sz w:val="24"/>
          <w:szCs w:val="24"/>
          <w:lang w:val="en-GB"/>
        </w:rPr>
        <w:t xml:space="preserve"> Eq.3</w:t>
      </w:r>
      <w:r w:rsidR="00DE0A43" w:rsidRPr="008F3A9B">
        <w:rPr>
          <w:rFonts w:asciiTheme="majorBidi" w:eastAsia="CharisSIL" w:hAnsiTheme="majorBidi" w:cstheme="majorBidi"/>
          <w:color w:val="000000" w:themeColor="text1"/>
          <w:sz w:val="24"/>
          <w:szCs w:val="24"/>
          <w:lang w:val="en-GB"/>
        </w:rPr>
        <w:t>:</w:t>
      </w:r>
    </w:p>
    <w:p w14:paraId="2AB96827" w14:textId="77777777" w:rsidR="00110EE2" w:rsidRPr="008F3A9B" w:rsidRDefault="00110EE2" w:rsidP="008D5663">
      <w:pPr>
        <w:autoSpaceDE w:val="0"/>
        <w:autoSpaceDN w:val="0"/>
        <w:adjustRightInd w:val="0"/>
        <w:spacing w:after="0" w:line="480" w:lineRule="auto"/>
        <w:jc w:val="both"/>
        <w:rPr>
          <w:rFonts w:asciiTheme="majorBidi" w:eastAsia="CharisSIL" w:hAnsiTheme="majorBidi" w:cstheme="majorBidi"/>
          <w:color w:val="000000" w:themeColor="text1"/>
          <w:sz w:val="24"/>
          <w:szCs w:val="24"/>
          <w:lang w:val="en-GB"/>
        </w:rPr>
      </w:pPr>
    </w:p>
    <w:p w14:paraId="03A13977" w14:textId="33F6B1CB" w:rsidR="003D2077" w:rsidRPr="008F3A9B" w:rsidRDefault="003D2077" w:rsidP="008D5663">
      <w:pPr>
        <w:pStyle w:val="ListParagraph"/>
        <w:tabs>
          <w:tab w:val="left" w:pos="7513"/>
          <w:tab w:val="left" w:pos="8222"/>
        </w:tabs>
        <w:spacing w:after="0" w:line="480" w:lineRule="auto"/>
        <w:jc w:val="center"/>
        <w:rPr>
          <w:rFonts w:asciiTheme="majorBidi" w:eastAsiaTheme="minorEastAsia" w:hAnsiTheme="majorBidi" w:cstheme="majorBidi"/>
          <w:color w:val="000000" w:themeColor="text1"/>
          <w:sz w:val="24"/>
          <w:szCs w:val="24"/>
          <w:lang w:val="en-GB"/>
        </w:rPr>
      </w:pPr>
      <m:oMath>
        <m:r>
          <w:rPr>
            <w:rFonts w:ascii="Cambria Math" w:hAnsi="Cambria Math" w:cstheme="majorBidi"/>
            <w:color w:val="000000" w:themeColor="text1"/>
            <w:sz w:val="24"/>
            <w:szCs w:val="24"/>
            <w:lang w:val="en-GB"/>
          </w:rPr>
          <m:t>R=1-</m:t>
        </m:r>
        <m:sSup>
          <m:sSupPr>
            <m:ctrlPr>
              <w:rPr>
                <w:rFonts w:ascii="Cambria Math" w:hAnsi="Cambria Math" w:cstheme="majorBidi"/>
                <w:i/>
                <w:color w:val="000000" w:themeColor="text1"/>
                <w:sz w:val="24"/>
                <w:szCs w:val="24"/>
                <w:lang w:val="en-GB"/>
              </w:rPr>
            </m:ctrlPr>
          </m:sSupPr>
          <m:e>
            <m:r>
              <w:rPr>
                <w:rFonts w:ascii="Cambria Math" w:hAnsi="Cambria Math" w:cstheme="majorBidi"/>
                <w:color w:val="000000" w:themeColor="text1"/>
                <w:sz w:val="24"/>
                <w:szCs w:val="24"/>
                <w:lang w:val="en-GB"/>
              </w:rPr>
              <m:t>e</m:t>
            </m:r>
          </m:e>
          <m:sup>
            <m:r>
              <w:rPr>
                <w:rFonts w:ascii="Cambria Math" w:hAnsi="Cambria Math" w:cstheme="majorBidi"/>
                <w:color w:val="000000" w:themeColor="text1"/>
                <w:sz w:val="24"/>
                <w:szCs w:val="24"/>
                <w:lang w:val="en-GB"/>
              </w:rPr>
              <m:t>-D/HI</m:t>
            </m:r>
            <m:sSub>
              <m:sSubPr>
                <m:ctrlPr>
                  <w:rPr>
                    <w:rFonts w:ascii="Cambria Math" w:hAnsi="Cambria Math" w:cstheme="majorBidi"/>
                    <w:i/>
                    <w:color w:val="000000" w:themeColor="text1"/>
                    <w:sz w:val="24"/>
                    <w:szCs w:val="24"/>
                    <w:lang w:val="en-GB"/>
                  </w:rPr>
                </m:ctrlPr>
              </m:sSubPr>
              <m:e>
                <m:r>
                  <w:rPr>
                    <w:rFonts w:ascii="Cambria Math" w:hAnsi="Cambria Math" w:cstheme="majorBidi"/>
                    <w:color w:val="000000" w:themeColor="text1"/>
                    <w:sz w:val="24"/>
                    <w:szCs w:val="24"/>
                    <w:lang w:val="en-GB"/>
                  </w:rPr>
                  <m:t>D</m:t>
                </m:r>
              </m:e>
              <m:sub>
                <m:r>
                  <w:rPr>
                    <w:rFonts w:ascii="Cambria Math" w:hAnsi="Cambria Math" w:cstheme="majorBidi"/>
                    <w:color w:val="000000" w:themeColor="text1"/>
                    <w:sz w:val="24"/>
                    <w:szCs w:val="24"/>
                    <w:lang w:val="en-GB"/>
                  </w:rPr>
                  <m:t>63</m:t>
                </m:r>
              </m:sub>
            </m:sSub>
          </m:sup>
        </m:sSup>
      </m:oMath>
      <w:r w:rsidRPr="008F3A9B">
        <w:rPr>
          <w:rFonts w:asciiTheme="majorBidi" w:eastAsiaTheme="minorEastAsia" w:hAnsiTheme="majorBidi" w:cstheme="majorBidi"/>
          <w:color w:val="000000" w:themeColor="text1"/>
          <w:sz w:val="24"/>
          <w:szCs w:val="24"/>
          <w:lang w:val="en-GB"/>
        </w:rPr>
        <w:t xml:space="preserve"> (</w:t>
      </w:r>
      <w:proofErr w:type="gramStart"/>
      <w:r w:rsidRPr="008F3A9B">
        <w:rPr>
          <w:rFonts w:asciiTheme="majorBidi" w:eastAsiaTheme="minorEastAsia" w:hAnsiTheme="majorBidi" w:cstheme="majorBidi"/>
          <w:color w:val="000000" w:themeColor="text1"/>
          <w:sz w:val="24"/>
          <w:szCs w:val="24"/>
          <w:lang w:val="en-GB"/>
        </w:rPr>
        <w:t>%)</w:t>
      </w:r>
      <w:r w:rsidR="002D48EC">
        <w:rPr>
          <w:rFonts w:asciiTheme="majorBidi" w:eastAsiaTheme="minorEastAsia" w:hAnsiTheme="majorBidi" w:cstheme="majorBidi"/>
          <w:color w:val="000000" w:themeColor="text1"/>
          <w:sz w:val="24"/>
          <w:szCs w:val="24"/>
          <w:lang w:val="en-GB"/>
        </w:rPr>
        <w:t xml:space="preserve">   </w:t>
      </w:r>
      <w:proofErr w:type="gramEnd"/>
      <w:r w:rsidR="002D48EC">
        <w:rPr>
          <w:rFonts w:asciiTheme="majorBidi" w:eastAsiaTheme="minorEastAsia" w:hAnsiTheme="majorBidi" w:cstheme="majorBidi"/>
          <w:color w:val="000000" w:themeColor="text1"/>
          <w:sz w:val="24"/>
          <w:szCs w:val="24"/>
          <w:lang w:val="en-GB"/>
        </w:rPr>
        <w:t xml:space="preserve">                (</w:t>
      </w:r>
      <w:r w:rsidRPr="008F3A9B">
        <w:rPr>
          <w:rFonts w:asciiTheme="majorBidi" w:eastAsiaTheme="minorEastAsia" w:hAnsiTheme="majorBidi" w:cstheme="majorBidi"/>
          <w:color w:val="000000" w:themeColor="text1"/>
          <w:sz w:val="24"/>
          <w:szCs w:val="24"/>
          <w:lang w:val="en-GB"/>
        </w:rPr>
        <w:t>Eq.</w:t>
      </w:r>
      <w:r w:rsidR="002D48EC">
        <w:rPr>
          <w:rFonts w:asciiTheme="majorBidi" w:eastAsiaTheme="minorEastAsia" w:hAnsiTheme="majorBidi" w:cstheme="majorBidi"/>
          <w:color w:val="000000" w:themeColor="text1"/>
          <w:sz w:val="24"/>
          <w:szCs w:val="24"/>
          <w:lang w:val="en-GB"/>
        </w:rPr>
        <w:t xml:space="preserve"> </w:t>
      </w:r>
      <w:r w:rsidRPr="008F3A9B">
        <w:rPr>
          <w:rFonts w:asciiTheme="majorBidi" w:eastAsiaTheme="minorEastAsia" w:hAnsiTheme="majorBidi" w:cstheme="majorBidi"/>
          <w:color w:val="000000" w:themeColor="text1"/>
          <w:sz w:val="24"/>
          <w:szCs w:val="24"/>
          <w:lang w:val="en-GB"/>
        </w:rPr>
        <w:t>3</w:t>
      </w:r>
      <w:r w:rsidR="002D48EC">
        <w:rPr>
          <w:rFonts w:asciiTheme="majorBidi" w:eastAsiaTheme="minorEastAsia" w:hAnsiTheme="majorBidi" w:cstheme="majorBidi"/>
          <w:color w:val="000000" w:themeColor="text1"/>
          <w:sz w:val="24"/>
          <w:szCs w:val="24"/>
          <w:lang w:val="en-GB"/>
        </w:rPr>
        <w:t>)</w:t>
      </w:r>
    </w:p>
    <w:p w14:paraId="3A42CB8F" w14:textId="77777777" w:rsidR="00110EE2" w:rsidRPr="008F3A9B" w:rsidRDefault="00110EE2" w:rsidP="008D5663">
      <w:pPr>
        <w:pStyle w:val="ListParagraph"/>
        <w:tabs>
          <w:tab w:val="left" w:pos="7513"/>
          <w:tab w:val="left" w:pos="8222"/>
        </w:tabs>
        <w:spacing w:after="0" w:line="480" w:lineRule="auto"/>
        <w:jc w:val="right"/>
        <w:rPr>
          <w:rFonts w:asciiTheme="majorBidi" w:hAnsiTheme="majorBidi" w:cstheme="majorBidi"/>
          <w:color w:val="000000" w:themeColor="text1"/>
          <w:sz w:val="24"/>
          <w:szCs w:val="24"/>
          <w:lang w:val="en-GB"/>
        </w:rPr>
      </w:pPr>
    </w:p>
    <w:p w14:paraId="554F6037" w14:textId="7157A397" w:rsidR="007E5543" w:rsidRPr="008F3A9B" w:rsidRDefault="003E4098" w:rsidP="007E5543">
      <w:pPr>
        <w:pStyle w:val="ListParagraph"/>
        <w:spacing w:after="0" w:line="480" w:lineRule="auto"/>
        <w:ind w:left="0"/>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w</w:t>
      </w:r>
      <w:r w:rsidR="00EE3CAA">
        <w:rPr>
          <w:rFonts w:asciiTheme="majorBidi" w:hAnsiTheme="majorBidi" w:cstheme="majorBidi"/>
          <w:color w:val="000000" w:themeColor="text1"/>
          <w:sz w:val="24"/>
          <w:szCs w:val="24"/>
          <w:lang w:val="en-GB"/>
        </w:rPr>
        <w:t xml:space="preserve">here HID63 </w:t>
      </w:r>
      <w:r w:rsidR="00EE3CAA" w:rsidRPr="00EE3CAA">
        <w:rPr>
          <w:rFonts w:asciiTheme="majorBidi" w:hAnsiTheme="majorBidi" w:cstheme="majorBidi"/>
          <w:color w:val="000000" w:themeColor="text1"/>
          <w:sz w:val="24"/>
          <w:szCs w:val="24"/>
          <w:lang w:val="en-GB"/>
        </w:rPr>
        <w:t>represents the human infectious dose for 63% of susceptible subjects, i.e. the number of RNA copies needed to initiate the infection with a probability of 63%. For SARS-CoV-2, a HID63 value of 7 × 10</w:t>
      </w:r>
      <w:r w:rsidR="00EE3CAA" w:rsidRPr="00F4481C">
        <w:rPr>
          <w:rFonts w:asciiTheme="majorBidi" w:hAnsiTheme="majorBidi" w:cstheme="majorBidi"/>
          <w:color w:val="000000" w:themeColor="text1"/>
          <w:sz w:val="24"/>
          <w:szCs w:val="24"/>
          <w:vertAlign w:val="superscript"/>
          <w:lang w:val="en-GB"/>
        </w:rPr>
        <w:t>2</w:t>
      </w:r>
      <w:r w:rsidR="00EE3CAA" w:rsidRPr="00EE3CAA">
        <w:rPr>
          <w:rFonts w:asciiTheme="majorBidi" w:hAnsiTheme="majorBidi" w:cstheme="majorBidi"/>
          <w:color w:val="000000" w:themeColor="text1"/>
          <w:sz w:val="24"/>
          <w:szCs w:val="24"/>
          <w:lang w:val="en-GB"/>
        </w:rPr>
        <w:t xml:space="preserve"> RNA copies was adopted based on the thermodynamic-equilibrium dose–response model developed by Gale (2020).</w:t>
      </w:r>
      <w:r w:rsidR="00EE3CAA">
        <w:rPr>
          <w:rFonts w:asciiTheme="majorBidi" w:hAnsiTheme="majorBidi" w:cstheme="majorBidi"/>
          <w:color w:val="000000" w:themeColor="text1"/>
          <w:sz w:val="24"/>
          <w:szCs w:val="24"/>
          <w:lang w:val="en-GB"/>
        </w:rPr>
        <w:t xml:space="preserve"> </w:t>
      </w:r>
      <w:r w:rsidR="00C44D84" w:rsidRPr="008F3A9B">
        <w:rPr>
          <w:rFonts w:asciiTheme="majorBidi" w:hAnsiTheme="majorBidi" w:cstheme="majorBidi"/>
          <w:color w:val="000000" w:themeColor="text1"/>
          <w:sz w:val="24"/>
          <w:szCs w:val="24"/>
          <w:lang w:val="en-GB"/>
        </w:rPr>
        <w:t xml:space="preserve">In order to show the contribution of super- and sub-micron </w:t>
      </w:r>
      <w:r w:rsidR="00FA0A68">
        <w:rPr>
          <w:rFonts w:asciiTheme="majorBidi" w:hAnsiTheme="majorBidi" w:cstheme="majorBidi"/>
          <w:color w:val="000000" w:themeColor="text1"/>
          <w:sz w:val="24"/>
          <w:szCs w:val="24"/>
          <w:lang w:val="en-GB"/>
        </w:rPr>
        <w:t>airborne</w:t>
      </w:r>
      <w:r w:rsidR="00FA0A68" w:rsidRPr="008F3A9B">
        <w:rPr>
          <w:rFonts w:asciiTheme="majorBidi" w:hAnsiTheme="majorBidi" w:cstheme="majorBidi"/>
          <w:color w:val="000000" w:themeColor="text1"/>
          <w:sz w:val="24"/>
          <w:szCs w:val="24"/>
          <w:lang w:val="en-GB"/>
        </w:rPr>
        <w:t xml:space="preserve"> </w:t>
      </w:r>
      <w:r w:rsidR="00C44D84" w:rsidRPr="008F3A9B">
        <w:rPr>
          <w:rFonts w:asciiTheme="majorBidi" w:hAnsiTheme="majorBidi" w:cstheme="majorBidi"/>
          <w:color w:val="000000" w:themeColor="text1"/>
          <w:sz w:val="24"/>
          <w:szCs w:val="24"/>
          <w:lang w:val="en-GB"/>
        </w:rPr>
        <w:t>particles to the risk of infection, in</w:t>
      </w:r>
      <w:r w:rsidR="00442B7C" w:rsidRPr="008F3A9B">
        <w:rPr>
          <w:rFonts w:asciiTheme="majorBidi" w:hAnsiTheme="majorBidi" w:cstheme="majorBidi"/>
          <w:color w:val="000000" w:themeColor="text1"/>
          <w:sz w:val="24"/>
          <w:szCs w:val="24"/>
          <w:lang w:val="en-GB"/>
        </w:rPr>
        <w:t xml:space="preserve"> this work we have evaluated the individual infection risk for </w:t>
      </w:r>
      <w:r w:rsidR="00A2099F" w:rsidRPr="008F3A9B">
        <w:rPr>
          <w:rFonts w:asciiTheme="majorBidi" w:hAnsiTheme="majorBidi" w:cstheme="majorBidi"/>
          <w:color w:val="000000" w:themeColor="text1"/>
          <w:sz w:val="24"/>
          <w:szCs w:val="24"/>
          <w:lang w:val="en-GB"/>
        </w:rPr>
        <w:t>three</w:t>
      </w:r>
      <w:r w:rsidR="00442B7C" w:rsidRPr="008F3A9B">
        <w:rPr>
          <w:rFonts w:asciiTheme="majorBidi" w:hAnsiTheme="majorBidi" w:cstheme="majorBidi"/>
          <w:color w:val="000000" w:themeColor="text1"/>
          <w:sz w:val="24"/>
          <w:szCs w:val="24"/>
          <w:lang w:val="en-GB"/>
        </w:rPr>
        <w:t xml:space="preserve"> exposure scenarios for a person staying in the room exposed to SARS-CoV-2 genetic material: a) without a mask; b) wearing a surgical and c) wearing a FFP2 mask protection. The IF varied in order to simulate the above scenarios: it was determined </w:t>
      </w:r>
      <w:r w:rsidR="004B079E" w:rsidRPr="008F3A9B">
        <w:rPr>
          <w:rFonts w:asciiTheme="majorBidi" w:hAnsiTheme="majorBidi" w:cstheme="majorBidi"/>
          <w:color w:val="000000" w:themeColor="text1"/>
          <w:sz w:val="24"/>
          <w:szCs w:val="24"/>
          <w:lang w:val="en-GB"/>
        </w:rPr>
        <w:t xml:space="preserve">according to the literature </w:t>
      </w:r>
      <w:r w:rsidR="00442B7C" w:rsidRPr="008F3A9B">
        <w:rPr>
          <w:rFonts w:asciiTheme="majorBidi" w:hAnsiTheme="majorBidi" w:cstheme="majorBidi"/>
          <w:color w:val="000000" w:themeColor="text1"/>
          <w:sz w:val="24"/>
          <w:szCs w:val="24"/>
          <w:lang w:val="en-GB"/>
        </w:rPr>
        <w:t>as 1, 0.75 and 0.2 for a), b) and c), respectively</w:t>
      </w:r>
      <w:r w:rsidR="005A46F3" w:rsidRPr="008F3A9B">
        <w:rPr>
          <w:rFonts w:asciiTheme="majorBidi" w:hAnsiTheme="majorBidi" w:cstheme="majorBidi"/>
          <w:color w:val="000000" w:themeColor="text1"/>
          <w:sz w:val="24"/>
          <w:szCs w:val="24"/>
          <w:lang w:val="en-GB"/>
        </w:rPr>
        <w:t xml:space="preserve"> (</w:t>
      </w:r>
      <w:r w:rsidR="00D105F3" w:rsidRPr="008F3A9B">
        <w:rPr>
          <w:rFonts w:asciiTheme="majorBidi" w:hAnsiTheme="majorBidi" w:cstheme="majorBidi"/>
          <w:color w:val="000000" w:themeColor="text1"/>
          <w:sz w:val="24"/>
          <w:szCs w:val="24"/>
          <w:lang w:val="en-GB"/>
        </w:rPr>
        <w:t>Bagh</w:t>
      </w:r>
      <w:r w:rsidR="00281EA3">
        <w:rPr>
          <w:rFonts w:asciiTheme="majorBidi" w:hAnsiTheme="majorBidi" w:cstheme="majorBidi"/>
          <w:color w:val="000000" w:themeColor="text1"/>
          <w:sz w:val="24"/>
          <w:szCs w:val="24"/>
          <w:lang w:val="en-GB"/>
        </w:rPr>
        <w:t>e</w:t>
      </w:r>
      <w:r w:rsidR="00D105F3" w:rsidRPr="008F3A9B">
        <w:rPr>
          <w:rFonts w:asciiTheme="majorBidi" w:hAnsiTheme="majorBidi" w:cstheme="majorBidi"/>
          <w:color w:val="000000" w:themeColor="text1"/>
          <w:sz w:val="24"/>
          <w:szCs w:val="24"/>
          <w:lang w:val="en-GB"/>
        </w:rPr>
        <w:t>ri et al., 2021</w:t>
      </w:r>
      <w:r w:rsidR="00556489">
        <w:rPr>
          <w:rFonts w:asciiTheme="majorBidi" w:hAnsiTheme="majorBidi" w:cstheme="majorBidi"/>
          <w:color w:val="000000" w:themeColor="text1"/>
          <w:sz w:val="24"/>
          <w:szCs w:val="24"/>
          <w:lang w:val="en-GB"/>
        </w:rPr>
        <w:t>;</w:t>
      </w:r>
      <w:r w:rsidR="00D105F3">
        <w:rPr>
          <w:rFonts w:asciiTheme="majorBidi" w:hAnsiTheme="majorBidi" w:cstheme="majorBidi"/>
          <w:color w:val="000000" w:themeColor="text1"/>
          <w:sz w:val="24"/>
          <w:szCs w:val="24"/>
          <w:lang w:val="en-GB"/>
        </w:rPr>
        <w:t xml:space="preserve"> </w:t>
      </w:r>
      <w:r w:rsidR="00D105F3" w:rsidRPr="008F3A9B">
        <w:rPr>
          <w:rFonts w:asciiTheme="majorBidi" w:hAnsiTheme="majorBidi" w:cstheme="majorBidi"/>
          <w:color w:val="000000" w:themeColor="text1"/>
          <w:sz w:val="24"/>
          <w:szCs w:val="24"/>
          <w:lang w:val="en-GB"/>
        </w:rPr>
        <w:t>Howard et al., 2021</w:t>
      </w:r>
      <w:r w:rsidR="00556489">
        <w:rPr>
          <w:rFonts w:asciiTheme="majorBidi" w:hAnsiTheme="majorBidi" w:cstheme="majorBidi"/>
          <w:color w:val="000000" w:themeColor="text1"/>
          <w:sz w:val="24"/>
          <w:szCs w:val="24"/>
          <w:lang w:val="en-GB"/>
        </w:rPr>
        <w:t>;</w:t>
      </w:r>
      <w:r w:rsidR="00D105F3">
        <w:rPr>
          <w:rFonts w:asciiTheme="majorBidi" w:hAnsiTheme="majorBidi" w:cstheme="majorBidi"/>
          <w:color w:val="000000" w:themeColor="text1"/>
          <w:sz w:val="24"/>
          <w:szCs w:val="24"/>
          <w:lang w:val="en-GB"/>
        </w:rPr>
        <w:t xml:space="preserve"> </w:t>
      </w:r>
      <w:proofErr w:type="spellStart"/>
      <w:r w:rsidR="005A46F3" w:rsidRPr="008F3A9B">
        <w:rPr>
          <w:rFonts w:asciiTheme="majorBidi" w:hAnsiTheme="majorBidi" w:cstheme="majorBidi"/>
          <w:color w:val="000000" w:themeColor="text1"/>
          <w:sz w:val="24"/>
          <w:szCs w:val="24"/>
          <w:lang w:val="en-GB"/>
        </w:rPr>
        <w:t>Sommerstein</w:t>
      </w:r>
      <w:proofErr w:type="spellEnd"/>
      <w:r w:rsidR="005A46F3" w:rsidRPr="008F3A9B">
        <w:rPr>
          <w:rFonts w:asciiTheme="majorBidi" w:hAnsiTheme="majorBidi" w:cstheme="majorBidi"/>
          <w:color w:val="000000" w:themeColor="text1"/>
          <w:sz w:val="24"/>
          <w:szCs w:val="24"/>
          <w:lang w:val="en-GB"/>
        </w:rPr>
        <w:t xml:space="preserve"> et al., 2020)</w:t>
      </w:r>
      <w:r w:rsidR="00442B7C" w:rsidRPr="008F3A9B">
        <w:rPr>
          <w:rFonts w:asciiTheme="majorBidi" w:hAnsiTheme="majorBidi" w:cstheme="majorBidi"/>
          <w:color w:val="000000" w:themeColor="text1"/>
          <w:sz w:val="24"/>
          <w:szCs w:val="24"/>
          <w:lang w:val="en-GB"/>
        </w:rPr>
        <w:t xml:space="preserve">. </w:t>
      </w:r>
      <w:bookmarkStart w:id="17" w:name="_Hlk133403019"/>
      <w:r w:rsidR="007E5543">
        <w:rPr>
          <w:rFonts w:asciiTheme="majorBidi" w:hAnsiTheme="majorBidi" w:cstheme="majorBidi"/>
          <w:color w:val="000000" w:themeColor="text1"/>
          <w:sz w:val="24"/>
          <w:szCs w:val="24"/>
          <w:lang w:val="en-GB"/>
        </w:rPr>
        <w:t xml:space="preserve">We point out that the risk of infection is strongly influenced by the virus viability (and not just by the </w:t>
      </w:r>
      <w:r w:rsidR="007E5543" w:rsidRPr="008F3A9B">
        <w:rPr>
          <w:rFonts w:asciiTheme="majorBidi" w:hAnsiTheme="majorBidi" w:cstheme="majorBidi"/>
          <w:color w:val="000000" w:themeColor="text1"/>
          <w:sz w:val="24"/>
          <w:szCs w:val="24"/>
          <w:lang w:val="en-GB"/>
        </w:rPr>
        <w:t>SARS-CoV-2 genetic material</w:t>
      </w:r>
      <w:r w:rsidR="007E5543">
        <w:rPr>
          <w:rFonts w:asciiTheme="majorBidi" w:hAnsiTheme="majorBidi" w:cstheme="majorBidi"/>
          <w:color w:val="000000" w:themeColor="text1"/>
          <w:sz w:val="24"/>
          <w:szCs w:val="24"/>
          <w:lang w:val="en-GB"/>
        </w:rPr>
        <w:t xml:space="preserve"> concentration); nonetheless, our measurements did not provide information regarding the virus viability, thus, in our model, as conservative approach, </w:t>
      </w:r>
      <w:bookmarkStart w:id="18" w:name="_Hlk133404293"/>
      <w:r w:rsidR="007E5543">
        <w:rPr>
          <w:rFonts w:asciiTheme="majorBidi" w:hAnsiTheme="majorBidi" w:cstheme="majorBidi"/>
          <w:color w:val="000000" w:themeColor="text1"/>
          <w:sz w:val="24"/>
          <w:szCs w:val="24"/>
          <w:lang w:val="en-GB"/>
        </w:rPr>
        <w:t xml:space="preserve">we considered the </w:t>
      </w:r>
      <w:r w:rsidR="007E5543" w:rsidRPr="008F3A9B">
        <w:rPr>
          <w:rFonts w:asciiTheme="majorBidi" w:hAnsiTheme="majorBidi" w:cstheme="majorBidi"/>
          <w:color w:val="000000" w:themeColor="text1"/>
          <w:sz w:val="24"/>
          <w:szCs w:val="24"/>
          <w:lang w:val="en-GB"/>
        </w:rPr>
        <w:t xml:space="preserve">SARS-CoV-2 genetic material </w:t>
      </w:r>
      <w:r w:rsidR="007E5543">
        <w:rPr>
          <w:rFonts w:asciiTheme="majorBidi" w:hAnsiTheme="majorBidi" w:cstheme="majorBidi"/>
          <w:color w:val="000000" w:themeColor="text1"/>
          <w:sz w:val="24"/>
          <w:szCs w:val="24"/>
          <w:lang w:val="en-GB"/>
        </w:rPr>
        <w:t>remaining viable over the entire exposure time</w:t>
      </w:r>
      <w:bookmarkEnd w:id="18"/>
      <w:r w:rsidR="007E5543">
        <w:rPr>
          <w:rFonts w:asciiTheme="majorBidi" w:hAnsiTheme="majorBidi" w:cstheme="majorBidi"/>
          <w:color w:val="000000" w:themeColor="text1"/>
          <w:sz w:val="24"/>
          <w:szCs w:val="24"/>
          <w:lang w:val="en-GB"/>
        </w:rPr>
        <w:t>, then obtaining high-end values of risk of infection.</w:t>
      </w:r>
      <w:bookmarkEnd w:id="17"/>
    </w:p>
    <w:p w14:paraId="053ACC33" w14:textId="77777777" w:rsidR="00442B7C" w:rsidRPr="008F3A9B" w:rsidRDefault="00442B7C" w:rsidP="008D5663">
      <w:pPr>
        <w:pStyle w:val="ListParagraph"/>
        <w:spacing w:after="0" w:line="480" w:lineRule="auto"/>
        <w:ind w:left="0"/>
        <w:jc w:val="both"/>
        <w:rPr>
          <w:rFonts w:asciiTheme="majorBidi" w:hAnsiTheme="majorBidi" w:cstheme="majorBidi"/>
          <w:color w:val="000000" w:themeColor="text1"/>
          <w:sz w:val="24"/>
          <w:szCs w:val="24"/>
          <w:lang w:val="en-GB"/>
        </w:rPr>
      </w:pPr>
    </w:p>
    <w:p w14:paraId="14C7FB7C" w14:textId="27D2CCE2" w:rsidR="00021E39" w:rsidRPr="008F3A9B" w:rsidRDefault="002F21D1" w:rsidP="008D5663">
      <w:pPr>
        <w:spacing w:after="0" w:line="48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3.</w:t>
      </w:r>
      <w:r w:rsidR="00021E39" w:rsidRPr="008F3A9B">
        <w:rPr>
          <w:rFonts w:asciiTheme="majorBidi" w:hAnsiTheme="majorBidi" w:cstheme="majorBidi"/>
          <w:color w:val="000000" w:themeColor="text1"/>
          <w:sz w:val="24"/>
          <w:szCs w:val="24"/>
          <w:lang w:val="en-GB"/>
        </w:rPr>
        <w:t xml:space="preserve"> Results </w:t>
      </w:r>
    </w:p>
    <w:p w14:paraId="635A29E4" w14:textId="77777777" w:rsidR="00021E39" w:rsidRPr="008F3A9B" w:rsidRDefault="00021E39" w:rsidP="008D5663">
      <w:pPr>
        <w:spacing w:after="0" w:line="480" w:lineRule="auto"/>
        <w:jc w:val="both"/>
        <w:rPr>
          <w:rFonts w:asciiTheme="majorBidi" w:hAnsiTheme="majorBidi" w:cstheme="majorBidi"/>
          <w:color w:val="000000" w:themeColor="text1"/>
          <w:sz w:val="24"/>
          <w:szCs w:val="24"/>
          <w:lang w:val="en-GB"/>
        </w:rPr>
      </w:pPr>
    </w:p>
    <w:p w14:paraId="30941BF2" w14:textId="6F970C9A" w:rsidR="00021E39" w:rsidRPr="008F3A9B" w:rsidRDefault="003F28EA" w:rsidP="008D5663">
      <w:pPr>
        <w:spacing w:after="0" w:line="48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3.1.</w:t>
      </w:r>
      <w:r w:rsidR="00021E39" w:rsidRPr="008F3A9B">
        <w:rPr>
          <w:rFonts w:asciiTheme="majorBidi" w:hAnsiTheme="majorBidi" w:cstheme="majorBidi"/>
          <w:color w:val="000000" w:themeColor="text1"/>
          <w:sz w:val="24"/>
          <w:szCs w:val="24"/>
          <w:lang w:val="en-GB"/>
        </w:rPr>
        <w:t xml:space="preserve"> </w:t>
      </w:r>
      <w:r w:rsidR="00BF015C" w:rsidRPr="008F3A9B">
        <w:rPr>
          <w:rFonts w:asciiTheme="majorBidi" w:hAnsiTheme="majorBidi" w:cstheme="majorBidi"/>
          <w:color w:val="000000" w:themeColor="text1"/>
          <w:sz w:val="24"/>
          <w:szCs w:val="24"/>
          <w:lang w:val="en-GB"/>
        </w:rPr>
        <w:t xml:space="preserve">Detection </w:t>
      </w:r>
      <w:r w:rsidR="00182AA1">
        <w:rPr>
          <w:rFonts w:asciiTheme="majorBidi" w:hAnsiTheme="majorBidi" w:cstheme="majorBidi"/>
          <w:color w:val="000000" w:themeColor="text1"/>
          <w:sz w:val="24"/>
          <w:szCs w:val="24"/>
          <w:lang w:val="en-GB"/>
        </w:rPr>
        <w:t xml:space="preserve">and quantification </w:t>
      </w:r>
      <w:r w:rsidR="00BF015C" w:rsidRPr="008F3A9B">
        <w:rPr>
          <w:rFonts w:asciiTheme="majorBidi" w:hAnsiTheme="majorBidi" w:cstheme="majorBidi"/>
          <w:color w:val="000000" w:themeColor="text1"/>
          <w:sz w:val="24"/>
          <w:szCs w:val="24"/>
          <w:lang w:val="en-GB"/>
        </w:rPr>
        <w:t xml:space="preserve">of </w:t>
      </w:r>
      <w:r w:rsidR="00021E39" w:rsidRPr="008F3A9B">
        <w:rPr>
          <w:rFonts w:asciiTheme="majorBidi" w:hAnsiTheme="majorBidi" w:cstheme="majorBidi"/>
          <w:color w:val="000000" w:themeColor="text1"/>
          <w:sz w:val="24"/>
          <w:szCs w:val="24"/>
          <w:lang w:val="en-GB"/>
        </w:rPr>
        <w:t>SARS-CoV-2 genetic material</w:t>
      </w:r>
    </w:p>
    <w:p w14:paraId="245717F1" w14:textId="77777777" w:rsidR="00021E39" w:rsidRPr="008F3A9B" w:rsidRDefault="00021E39" w:rsidP="008D5663">
      <w:pPr>
        <w:spacing w:after="0" w:line="480" w:lineRule="auto"/>
        <w:jc w:val="both"/>
        <w:rPr>
          <w:rFonts w:asciiTheme="majorBidi" w:hAnsiTheme="majorBidi" w:cstheme="majorBidi"/>
          <w:color w:val="000000" w:themeColor="text1"/>
          <w:sz w:val="24"/>
          <w:szCs w:val="24"/>
          <w:lang w:val="en-GB"/>
        </w:rPr>
      </w:pPr>
    </w:p>
    <w:p w14:paraId="6408EA1D" w14:textId="054717CA" w:rsidR="009E5A58" w:rsidRPr="008F3A9B" w:rsidRDefault="009E5A58"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SARS-CoV-2 genetic material was detected </w:t>
      </w:r>
      <w:r w:rsidR="00A41EBD" w:rsidRPr="008F3A9B">
        <w:rPr>
          <w:rFonts w:asciiTheme="majorBidi" w:hAnsiTheme="majorBidi" w:cstheme="majorBidi"/>
          <w:color w:val="000000" w:themeColor="text1"/>
          <w:sz w:val="24"/>
          <w:szCs w:val="24"/>
          <w:lang w:val="en-GB"/>
        </w:rPr>
        <w:t>at</w:t>
      </w:r>
      <w:r w:rsidRPr="008F3A9B">
        <w:rPr>
          <w:rFonts w:asciiTheme="majorBidi" w:hAnsiTheme="majorBidi" w:cstheme="majorBidi"/>
          <w:color w:val="000000" w:themeColor="text1"/>
          <w:sz w:val="24"/>
          <w:szCs w:val="24"/>
          <w:lang w:val="en-GB"/>
        </w:rPr>
        <w:t xml:space="preserve"> </w:t>
      </w:r>
      <w:r w:rsidR="00CB7F6C" w:rsidRPr="008F3A9B">
        <w:rPr>
          <w:rFonts w:asciiTheme="majorBidi" w:hAnsiTheme="majorBidi" w:cstheme="majorBidi"/>
          <w:color w:val="000000" w:themeColor="text1"/>
          <w:sz w:val="24"/>
          <w:szCs w:val="24"/>
          <w:lang w:val="en-GB"/>
        </w:rPr>
        <w:t>all</w:t>
      </w:r>
      <w:r w:rsidR="000930BA" w:rsidRPr="008F3A9B">
        <w:rPr>
          <w:rFonts w:asciiTheme="majorBidi" w:hAnsiTheme="majorBidi" w:cstheme="majorBidi"/>
          <w:color w:val="000000" w:themeColor="text1"/>
          <w:sz w:val="24"/>
          <w:szCs w:val="24"/>
          <w:lang w:val="en-GB"/>
        </w:rPr>
        <w:t xml:space="preserve"> </w:t>
      </w:r>
      <w:r w:rsidR="002E77CB" w:rsidRPr="008F3A9B">
        <w:rPr>
          <w:rFonts w:asciiTheme="majorBidi" w:hAnsiTheme="majorBidi" w:cstheme="majorBidi"/>
          <w:color w:val="000000" w:themeColor="text1"/>
          <w:sz w:val="24"/>
          <w:szCs w:val="24"/>
          <w:lang w:val="en-GB"/>
        </w:rPr>
        <w:t>investigated</w:t>
      </w:r>
      <w:r w:rsidR="00CB7F6C" w:rsidRPr="008F3A9B">
        <w:rPr>
          <w:rFonts w:asciiTheme="majorBidi" w:hAnsiTheme="majorBidi" w:cstheme="majorBidi"/>
          <w:color w:val="000000" w:themeColor="text1"/>
          <w:sz w:val="24"/>
          <w:szCs w:val="24"/>
          <w:lang w:val="en-GB"/>
        </w:rPr>
        <w:t xml:space="preserve"> sampling sites </w:t>
      </w:r>
      <w:r w:rsidR="002B76C5" w:rsidRPr="008F3A9B">
        <w:rPr>
          <w:rFonts w:asciiTheme="majorBidi" w:hAnsiTheme="majorBidi" w:cstheme="majorBidi"/>
          <w:color w:val="000000" w:themeColor="text1"/>
          <w:sz w:val="24"/>
          <w:szCs w:val="24"/>
          <w:lang w:val="en-GB"/>
        </w:rPr>
        <w:t>(three</w:t>
      </w:r>
      <w:r w:rsidR="00A41EBD" w:rsidRPr="008F3A9B">
        <w:rPr>
          <w:rFonts w:asciiTheme="majorBidi" w:hAnsiTheme="majorBidi" w:cstheme="majorBidi"/>
          <w:color w:val="000000" w:themeColor="text1"/>
          <w:sz w:val="24"/>
          <w:szCs w:val="24"/>
          <w:lang w:val="en-GB"/>
        </w:rPr>
        <w:t xml:space="preserve"> hospital </w:t>
      </w:r>
      <w:r w:rsidR="003C0C9F" w:rsidRPr="008F3A9B">
        <w:rPr>
          <w:rFonts w:asciiTheme="majorBidi" w:hAnsiTheme="majorBidi" w:cstheme="majorBidi"/>
          <w:color w:val="000000" w:themeColor="text1"/>
          <w:sz w:val="24"/>
          <w:szCs w:val="24"/>
          <w:lang w:val="en-GB"/>
        </w:rPr>
        <w:t xml:space="preserve">sites </w:t>
      </w:r>
      <w:r w:rsidR="00A41EBD" w:rsidRPr="008F3A9B">
        <w:rPr>
          <w:rFonts w:asciiTheme="majorBidi" w:hAnsiTheme="majorBidi" w:cstheme="majorBidi"/>
          <w:color w:val="000000" w:themeColor="text1"/>
          <w:sz w:val="24"/>
          <w:szCs w:val="24"/>
          <w:lang w:val="en-GB"/>
        </w:rPr>
        <w:t xml:space="preserve">and </w:t>
      </w:r>
      <w:r w:rsidR="002B76C5" w:rsidRPr="008F3A9B">
        <w:rPr>
          <w:rFonts w:asciiTheme="majorBidi" w:hAnsiTheme="majorBidi" w:cstheme="majorBidi"/>
          <w:color w:val="000000" w:themeColor="text1"/>
          <w:sz w:val="24"/>
          <w:szCs w:val="24"/>
          <w:lang w:val="en-GB"/>
        </w:rPr>
        <w:t>one</w:t>
      </w:r>
      <w:r w:rsidR="00A41EBD" w:rsidRPr="008F3A9B">
        <w:rPr>
          <w:rFonts w:asciiTheme="majorBidi" w:hAnsiTheme="majorBidi" w:cstheme="majorBidi"/>
          <w:color w:val="000000" w:themeColor="text1"/>
          <w:sz w:val="24"/>
          <w:szCs w:val="24"/>
          <w:lang w:val="en-GB"/>
        </w:rPr>
        <w:t xml:space="preserve"> home car</w:t>
      </w:r>
      <w:r w:rsidR="00E901FC" w:rsidRPr="008F3A9B">
        <w:rPr>
          <w:rFonts w:asciiTheme="majorBidi" w:hAnsiTheme="majorBidi" w:cstheme="majorBidi"/>
          <w:color w:val="000000" w:themeColor="text1"/>
          <w:sz w:val="24"/>
          <w:szCs w:val="24"/>
          <w:lang w:val="en-GB"/>
        </w:rPr>
        <w:t>e</w:t>
      </w:r>
      <w:r w:rsidR="003C0C9F" w:rsidRPr="008F3A9B">
        <w:rPr>
          <w:rFonts w:asciiTheme="majorBidi" w:hAnsiTheme="majorBidi" w:cstheme="majorBidi"/>
          <w:color w:val="000000" w:themeColor="text1"/>
          <w:sz w:val="24"/>
          <w:szCs w:val="24"/>
          <w:lang w:val="en-GB"/>
        </w:rPr>
        <w:t xml:space="preserve"> site</w:t>
      </w:r>
      <w:r w:rsidR="00A41EBD" w:rsidRPr="008F3A9B">
        <w:rPr>
          <w:rFonts w:asciiTheme="majorBidi" w:hAnsiTheme="majorBidi" w:cstheme="majorBidi"/>
          <w:color w:val="000000" w:themeColor="text1"/>
          <w:sz w:val="24"/>
          <w:szCs w:val="24"/>
          <w:lang w:val="en-GB"/>
        </w:rPr>
        <w:t>)</w:t>
      </w:r>
      <w:r w:rsidR="002E77CB" w:rsidRPr="008F3A9B">
        <w:rPr>
          <w:rFonts w:asciiTheme="majorBidi" w:hAnsiTheme="majorBidi" w:cstheme="majorBidi"/>
          <w:color w:val="000000" w:themeColor="text1"/>
          <w:sz w:val="24"/>
          <w:szCs w:val="24"/>
          <w:lang w:val="en-GB"/>
        </w:rPr>
        <w:t xml:space="preserve">. </w:t>
      </w:r>
      <w:r w:rsidR="00D72363">
        <w:rPr>
          <w:rFonts w:asciiTheme="majorBidi" w:hAnsiTheme="majorBidi" w:cstheme="majorBidi"/>
          <w:color w:val="000000" w:themeColor="text1"/>
          <w:sz w:val="24"/>
          <w:szCs w:val="24"/>
          <w:lang w:val="en-GB"/>
        </w:rPr>
        <w:t>P</w:t>
      </w:r>
      <w:r w:rsidR="00D72363" w:rsidRPr="008F3A9B">
        <w:rPr>
          <w:rFonts w:asciiTheme="majorBidi" w:hAnsiTheme="majorBidi" w:cstheme="majorBidi"/>
          <w:color w:val="000000" w:themeColor="text1"/>
          <w:sz w:val="24"/>
          <w:szCs w:val="24"/>
          <w:lang w:val="en-GB"/>
        </w:rPr>
        <w:t xml:space="preserve">ositive </w:t>
      </w:r>
      <w:r w:rsidR="00D72363">
        <w:rPr>
          <w:rFonts w:asciiTheme="majorBidi" w:hAnsiTheme="majorBidi" w:cstheme="majorBidi"/>
          <w:color w:val="000000" w:themeColor="text1"/>
          <w:sz w:val="24"/>
          <w:szCs w:val="24"/>
          <w:lang w:val="en-GB"/>
        </w:rPr>
        <w:t>q</w:t>
      </w:r>
      <w:r w:rsidR="00D72363" w:rsidRPr="008F3A9B">
        <w:rPr>
          <w:rFonts w:asciiTheme="majorBidi" w:hAnsiTheme="majorBidi" w:cstheme="majorBidi"/>
          <w:color w:val="000000" w:themeColor="text1"/>
          <w:sz w:val="24"/>
          <w:szCs w:val="24"/>
          <w:lang w:val="en-GB"/>
        </w:rPr>
        <w:t xml:space="preserve">PCR results </w:t>
      </w:r>
      <w:r w:rsidR="00D72363">
        <w:rPr>
          <w:rFonts w:asciiTheme="majorBidi" w:hAnsiTheme="majorBidi" w:cstheme="majorBidi"/>
          <w:color w:val="000000" w:themeColor="text1"/>
          <w:sz w:val="24"/>
          <w:szCs w:val="24"/>
          <w:lang w:val="en-GB"/>
        </w:rPr>
        <w:t xml:space="preserve">were </w:t>
      </w:r>
      <w:r w:rsidR="002E77CB" w:rsidRPr="008F3A9B">
        <w:rPr>
          <w:rFonts w:asciiTheme="majorBidi" w:hAnsiTheme="majorBidi" w:cstheme="majorBidi"/>
          <w:color w:val="000000" w:themeColor="text1"/>
          <w:sz w:val="24"/>
          <w:szCs w:val="24"/>
          <w:lang w:val="en-GB"/>
        </w:rPr>
        <w:t>detected</w:t>
      </w:r>
      <w:r w:rsidR="00A41EBD" w:rsidRPr="008F3A9B">
        <w:rPr>
          <w:rFonts w:asciiTheme="majorBidi" w:hAnsiTheme="majorBidi" w:cstheme="majorBidi"/>
          <w:color w:val="000000" w:themeColor="text1"/>
          <w:sz w:val="24"/>
          <w:szCs w:val="24"/>
          <w:lang w:val="en-GB"/>
        </w:rPr>
        <w:t xml:space="preserve"> </w:t>
      </w:r>
      <w:r w:rsidR="00CB7F6C" w:rsidRPr="008F3A9B">
        <w:rPr>
          <w:rFonts w:asciiTheme="majorBidi" w:hAnsiTheme="majorBidi" w:cstheme="majorBidi"/>
          <w:color w:val="000000" w:themeColor="text1"/>
          <w:sz w:val="24"/>
          <w:szCs w:val="24"/>
          <w:lang w:val="en-GB"/>
        </w:rPr>
        <w:t xml:space="preserve">in </w:t>
      </w:r>
      <w:r w:rsidR="00395442">
        <w:rPr>
          <w:rFonts w:asciiTheme="majorBidi" w:hAnsiTheme="majorBidi" w:cstheme="majorBidi"/>
          <w:color w:val="000000" w:themeColor="text1"/>
          <w:sz w:val="24"/>
          <w:szCs w:val="24"/>
          <w:lang w:val="en-GB"/>
        </w:rPr>
        <w:t xml:space="preserve">10 out of 14 </w:t>
      </w:r>
      <w:r w:rsidR="00D72363">
        <w:rPr>
          <w:rFonts w:asciiTheme="majorBidi" w:hAnsiTheme="majorBidi" w:cstheme="majorBidi"/>
          <w:color w:val="000000" w:themeColor="text1"/>
          <w:sz w:val="24"/>
          <w:szCs w:val="24"/>
          <w:lang w:val="en-GB"/>
        </w:rPr>
        <w:t xml:space="preserve">overall inspected </w:t>
      </w:r>
      <w:r w:rsidRPr="008F3A9B">
        <w:rPr>
          <w:rFonts w:asciiTheme="majorBidi" w:hAnsiTheme="majorBidi" w:cstheme="majorBidi"/>
          <w:color w:val="000000" w:themeColor="text1"/>
          <w:sz w:val="24"/>
          <w:szCs w:val="24"/>
          <w:lang w:val="en-GB"/>
        </w:rPr>
        <w:t>partic</w:t>
      </w:r>
      <w:r w:rsidR="003C0C9F" w:rsidRPr="008F3A9B">
        <w:rPr>
          <w:rFonts w:asciiTheme="majorBidi" w:hAnsiTheme="majorBidi" w:cstheme="majorBidi"/>
          <w:color w:val="000000" w:themeColor="text1"/>
          <w:sz w:val="24"/>
          <w:szCs w:val="24"/>
          <w:lang w:val="en-GB"/>
        </w:rPr>
        <w:t>l</w:t>
      </w:r>
      <w:r w:rsidRPr="008F3A9B">
        <w:rPr>
          <w:rFonts w:asciiTheme="majorBidi" w:hAnsiTheme="majorBidi" w:cstheme="majorBidi"/>
          <w:color w:val="000000" w:themeColor="text1"/>
          <w:sz w:val="24"/>
          <w:szCs w:val="24"/>
          <w:lang w:val="en-GB"/>
        </w:rPr>
        <w:t>e size fractions</w:t>
      </w:r>
      <w:r w:rsidR="00D72363">
        <w:rPr>
          <w:rFonts w:asciiTheme="majorBidi" w:hAnsiTheme="majorBidi" w:cstheme="majorBidi"/>
          <w:color w:val="000000" w:themeColor="text1"/>
          <w:sz w:val="24"/>
          <w:szCs w:val="24"/>
          <w:lang w:val="en-GB"/>
        </w:rPr>
        <w:t xml:space="preserve"> (14)</w:t>
      </w:r>
      <w:r w:rsidRPr="008F3A9B">
        <w:rPr>
          <w:rFonts w:asciiTheme="majorBidi" w:hAnsiTheme="majorBidi" w:cstheme="majorBidi"/>
          <w:color w:val="000000" w:themeColor="text1"/>
          <w:sz w:val="24"/>
          <w:szCs w:val="24"/>
          <w:lang w:val="en-GB"/>
        </w:rPr>
        <w:t xml:space="preserve">, </w:t>
      </w:r>
      <w:r w:rsidR="002B76C5" w:rsidRPr="008F3A9B">
        <w:rPr>
          <w:rFonts w:asciiTheme="majorBidi" w:hAnsiTheme="majorBidi" w:cstheme="majorBidi"/>
          <w:color w:val="000000" w:themeColor="text1"/>
          <w:sz w:val="24"/>
          <w:szCs w:val="24"/>
          <w:lang w:val="en-GB"/>
        </w:rPr>
        <w:t>nine</w:t>
      </w:r>
      <w:r w:rsidR="00052A10">
        <w:rPr>
          <w:rFonts w:asciiTheme="majorBidi" w:hAnsiTheme="majorBidi" w:cstheme="majorBidi"/>
          <w:color w:val="000000" w:themeColor="text1"/>
          <w:sz w:val="24"/>
          <w:szCs w:val="24"/>
          <w:lang w:val="en-GB"/>
        </w:rPr>
        <w:t xml:space="preserve"> in </w:t>
      </w:r>
      <w:r w:rsidRPr="008F3A9B">
        <w:rPr>
          <w:rFonts w:asciiTheme="majorBidi" w:hAnsiTheme="majorBidi" w:cstheme="majorBidi"/>
          <w:color w:val="000000" w:themeColor="text1"/>
          <w:sz w:val="24"/>
          <w:szCs w:val="24"/>
          <w:lang w:val="en-GB"/>
        </w:rPr>
        <w:t>0.180</w:t>
      </w:r>
      <w:r w:rsidR="00052A10" w:rsidRPr="008F3A9B">
        <w:rPr>
          <w:rFonts w:asciiTheme="majorBidi" w:eastAsia="CharisSIL"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32 </w:t>
      </w:r>
      <w:r w:rsidR="00C90D04" w:rsidRPr="008F3A9B">
        <w:rPr>
          <w:rFonts w:asciiTheme="majorBidi" w:hAnsiTheme="majorBidi" w:cstheme="majorBidi"/>
          <w:color w:val="000000" w:themeColor="text1"/>
          <w:sz w:val="24"/>
          <w:szCs w:val="24"/>
          <w:lang w:val="en-GB"/>
        </w:rPr>
        <w:t>µ</w:t>
      </w:r>
      <w:r w:rsidRPr="008F3A9B">
        <w:rPr>
          <w:rFonts w:asciiTheme="majorBidi" w:hAnsiTheme="majorBidi" w:cstheme="majorBidi"/>
          <w:color w:val="000000" w:themeColor="text1"/>
          <w:sz w:val="24"/>
          <w:szCs w:val="24"/>
          <w:lang w:val="en-GB"/>
        </w:rPr>
        <w:t xml:space="preserve">m and </w:t>
      </w:r>
      <w:r w:rsidR="002B76C5" w:rsidRPr="008F3A9B">
        <w:rPr>
          <w:rFonts w:asciiTheme="majorBidi" w:hAnsiTheme="majorBidi" w:cstheme="majorBidi"/>
          <w:color w:val="000000" w:themeColor="text1"/>
          <w:sz w:val="24"/>
          <w:szCs w:val="24"/>
          <w:lang w:val="en-GB"/>
        </w:rPr>
        <w:t>one</w:t>
      </w:r>
      <w:r w:rsidR="003C0C9F"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in 0</w:t>
      </w:r>
      <w:r w:rsidR="00C90D04" w:rsidRPr="008F3A9B">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0180</w:t>
      </w:r>
      <w:r w:rsidR="002B76C5" w:rsidRPr="008F3A9B">
        <w:rPr>
          <w:rFonts w:asciiTheme="majorBidi" w:eastAsia="CharisSIL"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0.032 </w:t>
      </w:r>
      <w:r w:rsidR="00C90D04" w:rsidRPr="008F3A9B">
        <w:rPr>
          <w:rFonts w:asciiTheme="majorBidi" w:hAnsiTheme="majorBidi" w:cstheme="majorBidi"/>
          <w:color w:val="000000" w:themeColor="text1"/>
          <w:sz w:val="24"/>
          <w:szCs w:val="24"/>
          <w:lang w:val="en-GB"/>
        </w:rPr>
        <w:t>µm</w:t>
      </w:r>
      <w:r w:rsidRPr="008F3A9B">
        <w:rPr>
          <w:rFonts w:asciiTheme="majorBidi" w:hAnsiTheme="majorBidi" w:cstheme="majorBidi"/>
          <w:color w:val="000000" w:themeColor="text1"/>
          <w:sz w:val="24"/>
          <w:szCs w:val="24"/>
          <w:lang w:val="en-GB"/>
        </w:rPr>
        <w:t xml:space="preserve"> </w:t>
      </w:r>
      <w:r w:rsidR="002B76C5" w:rsidRPr="008F3A9B">
        <w:rPr>
          <w:rFonts w:asciiTheme="majorBidi" w:hAnsiTheme="majorBidi" w:cstheme="majorBidi"/>
          <w:color w:val="000000" w:themeColor="text1"/>
          <w:sz w:val="24"/>
          <w:szCs w:val="24"/>
          <w:lang w:val="en-GB"/>
        </w:rPr>
        <w:t>size range</w:t>
      </w:r>
      <w:r w:rsidR="00741B5F">
        <w:rPr>
          <w:rFonts w:asciiTheme="majorBidi" w:hAnsiTheme="majorBidi" w:cstheme="majorBidi"/>
          <w:color w:val="000000" w:themeColor="text1"/>
          <w:sz w:val="24"/>
          <w:szCs w:val="24"/>
          <w:lang w:val="en-GB"/>
        </w:rPr>
        <w:t>. T</w:t>
      </w:r>
      <w:r w:rsidR="00741B5F" w:rsidRPr="00741B5F">
        <w:rPr>
          <w:rFonts w:asciiTheme="majorBidi" w:hAnsiTheme="majorBidi" w:cstheme="majorBidi"/>
          <w:color w:val="000000" w:themeColor="text1"/>
          <w:sz w:val="24"/>
          <w:szCs w:val="24"/>
          <w:lang w:val="en-GB"/>
        </w:rPr>
        <w:t xml:space="preserve">he genetic material was not found in the </w:t>
      </w:r>
      <w:r w:rsidR="00180B41">
        <w:rPr>
          <w:rFonts w:asciiTheme="majorBidi" w:hAnsiTheme="majorBidi" w:cstheme="majorBidi"/>
          <w:color w:val="000000" w:themeColor="text1"/>
          <w:sz w:val="24"/>
          <w:szCs w:val="24"/>
          <w:lang w:val="en-GB"/>
        </w:rPr>
        <w:t>four</w:t>
      </w:r>
      <w:r w:rsidR="00741B5F" w:rsidRPr="00741B5F">
        <w:rPr>
          <w:rFonts w:asciiTheme="majorBidi" w:hAnsiTheme="majorBidi" w:cstheme="majorBidi"/>
          <w:color w:val="000000" w:themeColor="text1"/>
          <w:sz w:val="24"/>
          <w:szCs w:val="24"/>
          <w:lang w:val="en-GB"/>
        </w:rPr>
        <w:t xml:space="preserve"> </w:t>
      </w:r>
      <w:r w:rsidR="00741B5F">
        <w:rPr>
          <w:rFonts w:asciiTheme="majorBidi" w:hAnsiTheme="majorBidi" w:cstheme="majorBidi"/>
          <w:color w:val="000000" w:themeColor="text1"/>
          <w:sz w:val="24"/>
          <w:szCs w:val="24"/>
          <w:lang w:val="en-GB"/>
        </w:rPr>
        <w:t>(</w:t>
      </w:r>
      <w:r w:rsidR="00180B41" w:rsidRPr="00180B41">
        <w:rPr>
          <w:rFonts w:asciiTheme="majorBidi" w:hAnsiTheme="majorBidi" w:cstheme="majorBidi"/>
          <w:color w:val="000000" w:themeColor="text1"/>
          <w:sz w:val="24"/>
          <w:szCs w:val="24"/>
          <w:lang w:val="en-GB"/>
        </w:rPr>
        <w:t>0.010 ̶ 0.018</w:t>
      </w:r>
      <w:r w:rsidR="00180B41">
        <w:rPr>
          <w:rFonts w:asciiTheme="majorBidi" w:hAnsiTheme="majorBidi" w:cstheme="majorBidi"/>
          <w:color w:val="000000" w:themeColor="text1"/>
          <w:sz w:val="24"/>
          <w:szCs w:val="24"/>
          <w:lang w:val="en-GB"/>
        </w:rPr>
        <w:t xml:space="preserve">, </w:t>
      </w:r>
      <w:r w:rsidR="00741B5F" w:rsidRPr="00741B5F">
        <w:rPr>
          <w:rFonts w:asciiTheme="majorBidi" w:hAnsiTheme="majorBidi" w:cstheme="majorBidi"/>
          <w:color w:val="000000" w:themeColor="text1"/>
          <w:sz w:val="24"/>
          <w:szCs w:val="24"/>
          <w:lang w:val="en-GB"/>
        </w:rPr>
        <w:t>0.03</w:t>
      </w:r>
      <w:r w:rsidR="003C2CD2">
        <w:rPr>
          <w:rFonts w:asciiTheme="majorBidi" w:hAnsiTheme="majorBidi" w:cstheme="majorBidi"/>
          <w:color w:val="000000" w:themeColor="text1"/>
          <w:sz w:val="24"/>
          <w:szCs w:val="24"/>
          <w:lang w:val="en-GB"/>
        </w:rPr>
        <w:t>2</w:t>
      </w:r>
      <w:r w:rsidR="00E20A7E" w:rsidRPr="00180B41">
        <w:rPr>
          <w:rFonts w:asciiTheme="majorBidi" w:hAnsiTheme="majorBidi" w:cstheme="majorBidi"/>
          <w:color w:val="000000" w:themeColor="text1"/>
          <w:sz w:val="24"/>
          <w:szCs w:val="24"/>
          <w:lang w:val="en-GB"/>
        </w:rPr>
        <w:t xml:space="preserve"> ̶ </w:t>
      </w:r>
      <w:r w:rsidR="00741B5F" w:rsidRPr="00741B5F">
        <w:rPr>
          <w:rFonts w:asciiTheme="majorBidi" w:hAnsiTheme="majorBidi" w:cstheme="majorBidi"/>
          <w:color w:val="000000" w:themeColor="text1"/>
          <w:sz w:val="24"/>
          <w:szCs w:val="24"/>
          <w:lang w:val="en-GB"/>
        </w:rPr>
        <w:t>0.180</w:t>
      </w:r>
      <w:r w:rsidR="00741B5F">
        <w:rPr>
          <w:rFonts w:asciiTheme="majorBidi" w:hAnsiTheme="majorBidi" w:cstheme="majorBidi"/>
          <w:color w:val="000000" w:themeColor="text1"/>
          <w:sz w:val="24"/>
          <w:szCs w:val="24"/>
          <w:lang w:val="en-GB"/>
        </w:rPr>
        <w:t xml:space="preserve"> </w:t>
      </w:r>
      <w:r w:rsidR="00741B5F" w:rsidRPr="008F3A9B">
        <w:rPr>
          <w:rFonts w:asciiTheme="majorBidi" w:hAnsiTheme="majorBidi" w:cstheme="majorBidi"/>
          <w:color w:val="000000" w:themeColor="text1"/>
          <w:sz w:val="24"/>
          <w:szCs w:val="24"/>
          <w:lang w:val="en-GB"/>
        </w:rPr>
        <w:t>µm</w:t>
      </w:r>
      <w:r w:rsidR="00741B5F">
        <w:rPr>
          <w:rFonts w:asciiTheme="majorBidi" w:hAnsiTheme="majorBidi" w:cstheme="majorBidi"/>
          <w:color w:val="000000" w:themeColor="text1"/>
          <w:sz w:val="24"/>
          <w:szCs w:val="24"/>
          <w:lang w:val="en-GB"/>
        </w:rPr>
        <w:t xml:space="preserve">) size </w:t>
      </w:r>
      <w:r w:rsidR="00741B5F" w:rsidRPr="00741B5F">
        <w:rPr>
          <w:rFonts w:asciiTheme="majorBidi" w:hAnsiTheme="majorBidi" w:cstheme="majorBidi"/>
          <w:color w:val="000000" w:themeColor="text1"/>
          <w:sz w:val="24"/>
          <w:szCs w:val="24"/>
          <w:lang w:val="en-GB"/>
        </w:rPr>
        <w:t>fractions</w:t>
      </w:r>
      <w:r w:rsidR="002B76C5"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(Table </w:t>
      </w:r>
      <w:r w:rsidR="008D1040" w:rsidRPr="008F3A9B">
        <w:rPr>
          <w:rFonts w:asciiTheme="majorBidi" w:hAnsiTheme="majorBidi" w:cstheme="majorBidi"/>
          <w:color w:val="000000" w:themeColor="text1"/>
          <w:sz w:val="24"/>
          <w:szCs w:val="24"/>
          <w:lang w:val="en-GB"/>
        </w:rPr>
        <w:t>2</w:t>
      </w:r>
      <w:r w:rsidRPr="008F3A9B">
        <w:rPr>
          <w:rFonts w:asciiTheme="majorBidi" w:hAnsiTheme="majorBidi" w:cstheme="majorBidi"/>
          <w:color w:val="000000" w:themeColor="text1"/>
          <w:sz w:val="24"/>
          <w:szCs w:val="24"/>
          <w:lang w:val="en-GB"/>
        </w:rPr>
        <w:t xml:space="preserve">). The </w:t>
      </w:r>
      <w:r w:rsidR="00235F57" w:rsidRPr="008F3A9B">
        <w:rPr>
          <w:rFonts w:asciiTheme="majorBidi" w:hAnsiTheme="majorBidi" w:cstheme="majorBidi"/>
          <w:color w:val="000000" w:themeColor="text1"/>
          <w:sz w:val="24"/>
          <w:szCs w:val="24"/>
          <w:lang w:val="en-GB"/>
        </w:rPr>
        <w:t>broadest size</w:t>
      </w:r>
      <w:r w:rsidRPr="008F3A9B">
        <w:rPr>
          <w:rFonts w:asciiTheme="majorBidi" w:hAnsiTheme="majorBidi" w:cstheme="majorBidi"/>
          <w:color w:val="000000" w:themeColor="text1"/>
          <w:sz w:val="24"/>
          <w:szCs w:val="24"/>
          <w:lang w:val="en-GB"/>
        </w:rPr>
        <w:t xml:space="preserve"> distribution of SARS-CoV-2 genetic material was </w:t>
      </w:r>
      <w:r w:rsidR="00CB7F6C" w:rsidRPr="008F3A9B">
        <w:rPr>
          <w:rFonts w:asciiTheme="majorBidi" w:hAnsiTheme="majorBidi" w:cstheme="majorBidi"/>
          <w:color w:val="000000" w:themeColor="text1"/>
          <w:sz w:val="24"/>
          <w:szCs w:val="24"/>
          <w:lang w:val="en-GB"/>
        </w:rPr>
        <w:t>found</w:t>
      </w:r>
      <w:r w:rsidRPr="008F3A9B">
        <w:rPr>
          <w:rFonts w:asciiTheme="majorBidi" w:hAnsiTheme="majorBidi" w:cstheme="majorBidi"/>
          <w:color w:val="000000" w:themeColor="text1"/>
          <w:sz w:val="24"/>
          <w:szCs w:val="24"/>
          <w:lang w:val="en-GB"/>
        </w:rPr>
        <w:t xml:space="preserve"> </w:t>
      </w:r>
      <w:r w:rsidR="002B76C5" w:rsidRPr="008F3A9B">
        <w:rPr>
          <w:rFonts w:asciiTheme="majorBidi" w:hAnsiTheme="majorBidi" w:cstheme="majorBidi"/>
          <w:color w:val="000000" w:themeColor="text1"/>
          <w:sz w:val="24"/>
          <w:szCs w:val="24"/>
          <w:lang w:val="en-GB"/>
        </w:rPr>
        <w:t>in</w:t>
      </w:r>
      <w:r w:rsidR="009D38AA" w:rsidRPr="008F3A9B">
        <w:rPr>
          <w:rFonts w:asciiTheme="majorBidi" w:hAnsiTheme="majorBidi" w:cstheme="majorBidi"/>
          <w:color w:val="000000" w:themeColor="text1"/>
          <w:sz w:val="24"/>
          <w:szCs w:val="24"/>
          <w:lang w:val="en-GB"/>
        </w:rPr>
        <w:t xml:space="preserve"> the MSW,</w:t>
      </w:r>
      <w:r w:rsidRPr="008F3A9B">
        <w:rPr>
          <w:rFonts w:asciiTheme="majorBidi" w:hAnsiTheme="majorBidi" w:cstheme="majorBidi"/>
          <w:color w:val="000000" w:themeColor="text1"/>
          <w:sz w:val="24"/>
          <w:szCs w:val="24"/>
          <w:lang w:val="en-GB"/>
        </w:rPr>
        <w:t xml:space="preserve"> where the genetic material was detected in </w:t>
      </w:r>
      <w:r w:rsidRPr="0062559E">
        <w:rPr>
          <w:rFonts w:asciiTheme="majorBidi" w:hAnsiTheme="majorBidi" w:cstheme="majorBidi"/>
          <w:color w:val="000000" w:themeColor="text1"/>
          <w:sz w:val="24"/>
          <w:szCs w:val="24"/>
          <w:lang w:val="en-GB"/>
        </w:rPr>
        <w:t>71.4%</w:t>
      </w:r>
      <w:r w:rsidRPr="008F3A9B">
        <w:rPr>
          <w:rFonts w:asciiTheme="majorBidi" w:hAnsiTheme="majorBidi" w:cstheme="majorBidi"/>
          <w:color w:val="000000" w:themeColor="text1"/>
          <w:sz w:val="24"/>
          <w:szCs w:val="24"/>
          <w:lang w:val="en-GB"/>
        </w:rPr>
        <w:t xml:space="preserve"> of </w:t>
      </w:r>
      <w:r w:rsidR="00180B41">
        <w:rPr>
          <w:rFonts w:asciiTheme="majorBidi" w:hAnsiTheme="majorBidi" w:cstheme="majorBidi"/>
          <w:color w:val="000000" w:themeColor="text1"/>
          <w:sz w:val="24"/>
          <w:szCs w:val="24"/>
          <w:lang w:val="en-GB"/>
        </w:rPr>
        <w:t xml:space="preserve">particle </w:t>
      </w:r>
      <w:r w:rsidRPr="008F3A9B">
        <w:rPr>
          <w:rFonts w:asciiTheme="majorBidi" w:hAnsiTheme="majorBidi" w:cstheme="majorBidi"/>
          <w:color w:val="000000" w:themeColor="text1"/>
          <w:sz w:val="24"/>
          <w:szCs w:val="24"/>
          <w:lang w:val="en-GB"/>
        </w:rPr>
        <w:t xml:space="preserve">size ranges, followed by </w:t>
      </w:r>
      <w:r w:rsidR="002E77CB" w:rsidRPr="008F3A9B">
        <w:rPr>
          <w:rFonts w:asciiTheme="majorBidi" w:hAnsiTheme="majorBidi" w:cstheme="majorBidi"/>
          <w:color w:val="000000" w:themeColor="text1"/>
          <w:sz w:val="24"/>
          <w:szCs w:val="24"/>
          <w:lang w:val="en-GB"/>
        </w:rPr>
        <w:t xml:space="preserve">the </w:t>
      </w:r>
      <w:r w:rsidR="008D1040" w:rsidRPr="008F3A9B">
        <w:rPr>
          <w:rFonts w:asciiTheme="majorBidi" w:hAnsiTheme="majorBidi" w:cstheme="majorBidi"/>
          <w:color w:val="000000" w:themeColor="text1"/>
          <w:sz w:val="24"/>
          <w:szCs w:val="24"/>
          <w:lang w:val="en-GB"/>
        </w:rPr>
        <w:t>RCR</w:t>
      </w:r>
      <w:r w:rsidR="00CB7F6C" w:rsidRPr="008F3A9B">
        <w:rPr>
          <w:rFonts w:asciiTheme="majorBidi" w:hAnsiTheme="majorBidi" w:cstheme="majorBidi"/>
          <w:color w:val="000000" w:themeColor="text1"/>
          <w:sz w:val="24"/>
          <w:szCs w:val="24"/>
          <w:lang w:val="en-GB"/>
        </w:rPr>
        <w:t xml:space="preserve"> and</w:t>
      </w:r>
      <w:r w:rsidRPr="008F3A9B">
        <w:rPr>
          <w:rFonts w:asciiTheme="majorBidi" w:hAnsiTheme="majorBidi" w:cstheme="majorBidi"/>
          <w:color w:val="000000" w:themeColor="text1"/>
          <w:sz w:val="24"/>
          <w:szCs w:val="24"/>
          <w:lang w:val="en-GB"/>
        </w:rPr>
        <w:t xml:space="preserve"> ICU</w:t>
      </w:r>
      <w:r w:rsidR="002B76C5" w:rsidRPr="008F3A9B">
        <w:rPr>
          <w:rFonts w:asciiTheme="majorBidi" w:hAnsiTheme="majorBidi" w:cstheme="majorBidi"/>
          <w:color w:val="000000" w:themeColor="text1"/>
          <w:sz w:val="24"/>
          <w:szCs w:val="24"/>
          <w:lang w:val="en-GB"/>
        </w:rPr>
        <w:t>R</w:t>
      </w:r>
      <w:r w:rsidRPr="008F3A9B">
        <w:rPr>
          <w:rFonts w:asciiTheme="majorBidi" w:hAnsiTheme="majorBidi" w:cstheme="majorBidi"/>
          <w:color w:val="000000" w:themeColor="text1"/>
          <w:sz w:val="24"/>
          <w:szCs w:val="24"/>
          <w:lang w:val="en-GB"/>
        </w:rPr>
        <w:t xml:space="preserve"> </w:t>
      </w:r>
      <w:r w:rsidR="00CB7F6C" w:rsidRPr="008F3A9B">
        <w:rPr>
          <w:rFonts w:asciiTheme="majorBidi" w:hAnsiTheme="majorBidi" w:cstheme="majorBidi"/>
          <w:color w:val="000000" w:themeColor="text1"/>
          <w:sz w:val="24"/>
          <w:szCs w:val="24"/>
          <w:lang w:val="en-GB"/>
        </w:rPr>
        <w:t>where</w:t>
      </w:r>
      <w:r w:rsidRPr="008F3A9B">
        <w:rPr>
          <w:rFonts w:asciiTheme="majorBidi" w:hAnsiTheme="majorBidi" w:cstheme="majorBidi"/>
          <w:color w:val="000000" w:themeColor="text1"/>
          <w:sz w:val="24"/>
          <w:szCs w:val="24"/>
          <w:lang w:val="en-GB"/>
        </w:rPr>
        <w:t xml:space="preserve"> </w:t>
      </w:r>
      <w:r w:rsidR="00CB7F6C" w:rsidRPr="008F3A9B">
        <w:rPr>
          <w:rFonts w:asciiTheme="majorBidi" w:hAnsiTheme="majorBidi" w:cstheme="majorBidi"/>
          <w:color w:val="000000" w:themeColor="text1"/>
          <w:sz w:val="24"/>
          <w:szCs w:val="24"/>
          <w:lang w:val="en-GB"/>
        </w:rPr>
        <w:t xml:space="preserve">SARS-CoV-2 </w:t>
      </w:r>
      <w:r w:rsidRPr="008F3A9B">
        <w:rPr>
          <w:rFonts w:asciiTheme="majorBidi" w:hAnsiTheme="majorBidi" w:cstheme="majorBidi"/>
          <w:color w:val="000000" w:themeColor="text1"/>
          <w:sz w:val="24"/>
          <w:szCs w:val="24"/>
          <w:lang w:val="en-GB"/>
        </w:rPr>
        <w:t>genetic material was detected in 57.1</w:t>
      </w:r>
      <w:r w:rsidR="00537B12" w:rsidRPr="008F3A9B">
        <w:rPr>
          <w:rFonts w:asciiTheme="majorBidi" w:hAnsiTheme="majorBidi" w:cstheme="majorBidi"/>
          <w:color w:val="000000" w:themeColor="text1"/>
          <w:sz w:val="24"/>
          <w:szCs w:val="24"/>
          <w:lang w:val="en-GB"/>
        </w:rPr>
        <w:t>%</w:t>
      </w:r>
      <w:r w:rsidR="00CB7F6C" w:rsidRPr="008F3A9B">
        <w:rPr>
          <w:rFonts w:asciiTheme="majorBidi" w:hAnsiTheme="majorBidi" w:cstheme="majorBidi"/>
          <w:color w:val="000000" w:themeColor="text1"/>
          <w:sz w:val="24"/>
          <w:szCs w:val="24"/>
          <w:lang w:val="en-GB"/>
        </w:rPr>
        <w:t xml:space="preserve"> and </w:t>
      </w:r>
      <w:r w:rsidRPr="008F3A9B">
        <w:rPr>
          <w:rFonts w:asciiTheme="majorBidi" w:hAnsiTheme="majorBidi" w:cstheme="majorBidi"/>
          <w:color w:val="000000" w:themeColor="text1"/>
          <w:sz w:val="24"/>
          <w:szCs w:val="24"/>
          <w:lang w:val="en-GB"/>
        </w:rPr>
        <w:t xml:space="preserve">35.7% of </w:t>
      </w:r>
      <w:r w:rsidR="002E77CB" w:rsidRPr="008F3A9B">
        <w:rPr>
          <w:rFonts w:asciiTheme="majorBidi" w:hAnsiTheme="majorBidi" w:cstheme="majorBidi"/>
          <w:color w:val="000000" w:themeColor="text1"/>
          <w:sz w:val="24"/>
          <w:szCs w:val="24"/>
          <w:lang w:val="en-GB"/>
        </w:rPr>
        <w:t xml:space="preserve">investigated </w:t>
      </w:r>
      <w:r w:rsidRPr="008F3A9B">
        <w:rPr>
          <w:rFonts w:asciiTheme="majorBidi" w:hAnsiTheme="majorBidi" w:cstheme="majorBidi"/>
          <w:color w:val="000000" w:themeColor="text1"/>
          <w:sz w:val="24"/>
          <w:szCs w:val="24"/>
          <w:lang w:val="en-GB"/>
        </w:rPr>
        <w:t>size ranges, respectively</w:t>
      </w:r>
      <w:r w:rsidR="001D4BC2" w:rsidRPr="008F3A9B">
        <w:rPr>
          <w:rFonts w:asciiTheme="majorBidi" w:hAnsiTheme="majorBidi" w:cstheme="majorBidi"/>
          <w:color w:val="000000" w:themeColor="text1"/>
          <w:sz w:val="24"/>
          <w:szCs w:val="24"/>
          <w:lang w:val="en-GB"/>
        </w:rPr>
        <w:t xml:space="preserve"> (Table </w:t>
      </w:r>
      <w:r w:rsidR="001F40A7" w:rsidRPr="008F3A9B">
        <w:rPr>
          <w:rFonts w:asciiTheme="majorBidi" w:hAnsiTheme="majorBidi" w:cstheme="majorBidi"/>
          <w:color w:val="000000" w:themeColor="text1"/>
          <w:sz w:val="24"/>
          <w:szCs w:val="24"/>
          <w:lang w:val="en-GB"/>
        </w:rPr>
        <w:t>2</w:t>
      </w:r>
      <w:r w:rsidR="001D4BC2" w:rsidRPr="008F3A9B">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w:t>
      </w:r>
      <w:r w:rsidR="00CB7F6C" w:rsidRPr="008F3A9B">
        <w:rPr>
          <w:rFonts w:asciiTheme="majorBidi" w:hAnsiTheme="majorBidi" w:cstheme="majorBidi"/>
          <w:color w:val="000000" w:themeColor="text1"/>
          <w:sz w:val="24"/>
          <w:szCs w:val="24"/>
          <w:lang w:val="en-GB"/>
        </w:rPr>
        <w:t xml:space="preserve">In home care </w:t>
      </w:r>
      <w:r w:rsidR="002B76C5" w:rsidRPr="008F3A9B">
        <w:rPr>
          <w:rFonts w:asciiTheme="majorBidi" w:hAnsiTheme="majorBidi" w:cstheme="majorBidi"/>
          <w:color w:val="000000" w:themeColor="text1"/>
          <w:sz w:val="24"/>
          <w:szCs w:val="24"/>
          <w:lang w:val="en-GB"/>
        </w:rPr>
        <w:t>environment,</w:t>
      </w:r>
      <w:r w:rsidR="00CB7F6C" w:rsidRPr="008F3A9B">
        <w:rPr>
          <w:rFonts w:asciiTheme="majorBidi" w:hAnsiTheme="majorBidi" w:cstheme="majorBidi"/>
          <w:color w:val="000000" w:themeColor="text1"/>
          <w:sz w:val="24"/>
          <w:szCs w:val="24"/>
          <w:lang w:val="en-GB"/>
        </w:rPr>
        <w:t xml:space="preserve"> </w:t>
      </w:r>
      <w:r w:rsidR="00244B85" w:rsidRPr="008F3A9B">
        <w:rPr>
          <w:rFonts w:asciiTheme="majorBidi" w:hAnsiTheme="majorBidi" w:cstheme="majorBidi"/>
          <w:color w:val="000000" w:themeColor="text1"/>
          <w:sz w:val="24"/>
          <w:szCs w:val="24"/>
          <w:lang w:val="en-GB"/>
        </w:rPr>
        <w:t xml:space="preserve">SARS-CoV-2 </w:t>
      </w:r>
      <w:r w:rsidR="00CB7F6C" w:rsidRPr="008F3A9B">
        <w:rPr>
          <w:rFonts w:asciiTheme="majorBidi" w:hAnsiTheme="majorBidi" w:cstheme="majorBidi"/>
          <w:color w:val="000000" w:themeColor="text1"/>
          <w:sz w:val="24"/>
          <w:szCs w:val="24"/>
          <w:lang w:val="en-GB"/>
        </w:rPr>
        <w:t xml:space="preserve">genetic material was detected in </w:t>
      </w:r>
      <w:r w:rsidR="009B4FCE">
        <w:rPr>
          <w:rFonts w:asciiTheme="majorBidi" w:hAnsiTheme="majorBidi" w:cstheme="majorBidi"/>
          <w:color w:val="000000" w:themeColor="text1"/>
          <w:sz w:val="24"/>
          <w:szCs w:val="24"/>
          <w:lang w:val="en-GB"/>
        </w:rPr>
        <w:t xml:space="preserve">2 </w:t>
      </w:r>
      <w:r w:rsidR="009B4FCE" w:rsidRPr="009B4FCE">
        <w:rPr>
          <w:rFonts w:asciiTheme="majorBidi" w:hAnsiTheme="majorBidi" w:cstheme="majorBidi"/>
          <w:color w:val="000000" w:themeColor="text1"/>
          <w:sz w:val="24"/>
          <w:szCs w:val="24"/>
          <w:lang w:val="en-GB"/>
        </w:rPr>
        <w:t xml:space="preserve">out of </w:t>
      </w:r>
      <w:proofErr w:type="gramStart"/>
      <w:r w:rsidR="009B4FCE" w:rsidRPr="009B4FCE">
        <w:rPr>
          <w:rFonts w:asciiTheme="majorBidi" w:hAnsiTheme="majorBidi" w:cstheme="majorBidi"/>
          <w:color w:val="000000" w:themeColor="text1"/>
          <w:sz w:val="24"/>
          <w:szCs w:val="24"/>
          <w:lang w:val="en-GB"/>
        </w:rPr>
        <w:t xml:space="preserve">14 </w:t>
      </w:r>
      <w:r w:rsidR="00CB7F6C" w:rsidRPr="008F3A9B">
        <w:rPr>
          <w:rFonts w:asciiTheme="majorBidi" w:hAnsiTheme="majorBidi" w:cstheme="majorBidi"/>
          <w:color w:val="000000" w:themeColor="text1"/>
          <w:sz w:val="24"/>
          <w:szCs w:val="24"/>
          <w:lang w:val="en-GB"/>
        </w:rPr>
        <w:t xml:space="preserve"> size</w:t>
      </w:r>
      <w:proofErr w:type="gramEnd"/>
      <w:r w:rsidR="00CB7F6C" w:rsidRPr="008F3A9B">
        <w:rPr>
          <w:rFonts w:asciiTheme="majorBidi" w:hAnsiTheme="majorBidi" w:cstheme="majorBidi"/>
          <w:color w:val="000000" w:themeColor="text1"/>
          <w:sz w:val="24"/>
          <w:szCs w:val="24"/>
          <w:lang w:val="en-GB"/>
        </w:rPr>
        <w:t xml:space="preserve"> fractions (14.</w:t>
      </w:r>
      <w:r w:rsidR="00537B12" w:rsidRPr="008F3A9B">
        <w:rPr>
          <w:rFonts w:asciiTheme="majorBidi" w:hAnsiTheme="majorBidi" w:cstheme="majorBidi"/>
          <w:color w:val="000000" w:themeColor="text1"/>
          <w:sz w:val="24"/>
          <w:szCs w:val="24"/>
          <w:lang w:val="en-GB"/>
        </w:rPr>
        <w:t>3</w:t>
      </w:r>
      <w:r w:rsidR="00CB7F6C" w:rsidRPr="008F3A9B">
        <w:rPr>
          <w:rFonts w:asciiTheme="majorBidi" w:hAnsiTheme="majorBidi" w:cstheme="majorBidi"/>
          <w:color w:val="000000" w:themeColor="text1"/>
          <w:sz w:val="24"/>
          <w:szCs w:val="24"/>
          <w:lang w:val="en-GB"/>
        </w:rPr>
        <w:t xml:space="preserve">%). </w:t>
      </w:r>
      <w:r w:rsidR="0059110F" w:rsidRPr="008F3A9B">
        <w:rPr>
          <w:rFonts w:asciiTheme="majorBidi" w:hAnsiTheme="majorBidi" w:cstheme="majorBidi"/>
          <w:color w:val="000000" w:themeColor="text1"/>
          <w:sz w:val="24"/>
          <w:szCs w:val="24"/>
          <w:lang w:val="en-GB"/>
        </w:rPr>
        <w:t>Considerin</w:t>
      </w:r>
      <w:r w:rsidR="00B40EC4" w:rsidRPr="008F3A9B">
        <w:rPr>
          <w:rFonts w:asciiTheme="majorBidi" w:hAnsiTheme="majorBidi" w:cstheme="majorBidi"/>
          <w:color w:val="000000" w:themeColor="text1"/>
          <w:sz w:val="24"/>
          <w:szCs w:val="24"/>
          <w:lang w:val="en-GB"/>
        </w:rPr>
        <w:t>g</w:t>
      </w:r>
      <w:r w:rsidR="0059110F" w:rsidRPr="008F3A9B">
        <w:rPr>
          <w:rFonts w:asciiTheme="majorBidi" w:hAnsiTheme="majorBidi" w:cstheme="majorBidi"/>
          <w:color w:val="000000" w:themeColor="text1"/>
          <w:sz w:val="24"/>
          <w:szCs w:val="24"/>
          <w:lang w:val="en-GB"/>
        </w:rPr>
        <w:t xml:space="preserve"> super</w:t>
      </w:r>
      <w:r w:rsidR="002B76C5" w:rsidRPr="008F3A9B">
        <w:rPr>
          <w:rFonts w:asciiTheme="majorBidi" w:hAnsiTheme="majorBidi" w:cstheme="majorBidi"/>
          <w:color w:val="000000" w:themeColor="text1"/>
          <w:sz w:val="24"/>
          <w:szCs w:val="24"/>
          <w:lang w:val="en-GB"/>
        </w:rPr>
        <w:t>-</w:t>
      </w:r>
      <w:r w:rsidR="0059110F" w:rsidRPr="008F3A9B">
        <w:rPr>
          <w:rFonts w:asciiTheme="majorBidi" w:hAnsiTheme="majorBidi" w:cstheme="majorBidi"/>
          <w:color w:val="000000" w:themeColor="text1"/>
          <w:sz w:val="24"/>
          <w:szCs w:val="24"/>
          <w:lang w:val="en-GB"/>
        </w:rPr>
        <w:t xml:space="preserve"> and sub</w:t>
      </w:r>
      <w:r w:rsidR="00324459">
        <w:rPr>
          <w:rFonts w:asciiTheme="majorBidi" w:hAnsiTheme="majorBidi" w:cstheme="majorBidi"/>
          <w:color w:val="000000" w:themeColor="text1"/>
          <w:sz w:val="24"/>
          <w:szCs w:val="24"/>
          <w:lang w:val="en-GB"/>
        </w:rPr>
        <w:t>-</w:t>
      </w:r>
      <w:r w:rsidR="00324459" w:rsidRPr="008F3A9B">
        <w:rPr>
          <w:rFonts w:asciiTheme="majorBidi" w:hAnsiTheme="majorBidi" w:cstheme="majorBidi"/>
          <w:color w:val="000000" w:themeColor="text1"/>
          <w:sz w:val="24"/>
          <w:szCs w:val="24"/>
          <w:lang w:val="en-GB"/>
        </w:rPr>
        <w:t>micromet</w:t>
      </w:r>
      <w:r w:rsidR="00324459">
        <w:rPr>
          <w:rFonts w:asciiTheme="majorBidi" w:hAnsiTheme="majorBidi" w:cstheme="majorBidi"/>
          <w:color w:val="000000" w:themeColor="text1"/>
          <w:sz w:val="24"/>
          <w:szCs w:val="24"/>
          <w:lang w:val="en-GB"/>
        </w:rPr>
        <w:t>ric</w:t>
      </w:r>
      <w:r w:rsidR="00324459" w:rsidRPr="008F3A9B">
        <w:rPr>
          <w:rFonts w:asciiTheme="majorBidi" w:hAnsiTheme="majorBidi" w:cstheme="majorBidi"/>
          <w:color w:val="000000" w:themeColor="text1"/>
          <w:sz w:val="24"/>
          <w:szCs w:val="24"/>
          <w:lang w:val="en-GB"/>
        </w:rPr>
        <w:t xml:space="preserve"> </w:t>
      </w:r>
      <w:r w:rsidR="0059110F" w:rsidRPr="008F3A9B">
        <w:rPr>
          <w:rFonts w:asciiTheme="majorBidi" w:hAnsiTheme="majorBidi" w:cstheme="majorBidi"/>
          <w:color w:val="000000" w:themeColor="text1"/>
          <w:sz w:val="24"/>
          <w:szCs w:val="24"/>
          <w:lang w:val="en-GB"/>
        </w:rPr>
        <w:t xml:space="preserve">size ranges, </w:t>
      </w:r>
      <w:r w:rsidR="00235F57" w:rsidRPr="008F3A9B">
        <w:rPr>
          <w:rFonts w:asciiTheme="majorBidi" w:hAnsiTheme="majorBidi" w:cstheme="majorBidi"/>
          <w:color w:val="000000" w:themeColor="text1"/>
          <w:sz w:val="24"/>
          <w:szCs w:val="24"/>
          <w:lang w:val="en-GB"/>
        </w:rPr>
        <w:t xml:space="preserve">the SARS-CoV-2 genetic material was detected in </w:t>
      </w:r>
      <w:r w:rsidR="00A7246D" w:rsidRPr="008F3A9B">
        <w:rPr>
          <w:rFonts w:asciiTheme="majorBidi" w:hAnsiTheme="majorBidi" w:cstheme="majorBidi"/>
          <w:color w:val="000000" w:themeColor="text1"/>
          <w:sz w:val="24"/>
          <w:szCs w:val="24"/>
          <w:lang w:val="en-GB"/>
        </w:rPr>
        <w:t>both</w:t>
      </w:r>
      <w:r w:rsidR="00235F57" w:rsidRPr="008F3A9B">
        <w:rPr>
          <w:rFonts w:asciiTheme="majorBidi" w:hAnsiTheme="majorBidi" w:cstheme="majorBidi"/>
          <w:color w:val="000000" w:themeColor="text1"/>
          <w:sz w:val="24"/>
          <w:szCs w:val="24"/>
          <w:lang w:val="en-GB"/>
        </w:rPr>
        <w:t xml:space="preserve"> particl</w:t>
      </w:r>
      <w:r w:rsidR="00A7246D" w:rsidRPr="008F3A9B">
        <w:rPr>
          <w:rFonts w:asciiTheme="majorBidi" w:hAnsiTheme="majorBidi" w:cstheme="majorBidi"/>
          <w:color w:val="000000" w:themeColor="text1"/>
          <w:sz w:val="24"/>
          <w:szCs w:val="24"/>
          <w:lang w:val="en-GB"/>
        </w:rPr>
        <w:t>e</w:t>
      </w:r>
      <w:r w:rsidR="00235F57" w:rsidRPr="008F3A9B">
        <w:rPr>
          <w:rFonts w:asciiTheme="majorBidi" w:hAnsiTheme="majorBidi" w:cstheme="majorBidi"/>
          <w:color w:val="000000" w:themeColor="text1"/>
          <w:sz w:val="24"/>
          <w:szCs w:val="24"/>
          <w:lang w:val="en-GB"/>
        </w:rPr>
        <w:t xml:space="preserve"> size ranges</w:t>
      </w:r>
      <w:r w:rsidR="0059110F" w:rsidRPr="008F3A9B">
        <w:rPr>
          <w:rFonts w:asciiTheme="majorBidi" w:hAnsiTheme="majorBidi" w:cstheme="majorBidi"/>
          <w:color w:val="000000" w:themeColor="text1"/>
          <w:sz w:val="24"/>
          <w:szCs w:val="24"/>
          <w:lang w:val="en-GB"/>
        </w:rPr>
        <w:t xml:space="preserve"> at all sampling sites</w:t>
      </w:r>
      <w:r w:rsidR="00235F57" w:rsidRPr="008F3A9B">
        <w:rPr>
          <w:rFonts w:asciiTheme="majorBidi" w:hAnsiTheme="majorBidi" w:cstheme="majorBidi"/>
          <w:color w:val="000000" w:themeColor="text1"/>
          <w:sz w:val="24"/>
          <w:szCs w:val="24"/>
          <w:lang w:val="en-GB"/>
        </w:rPr>
        <w:t xml:space="preserve">. </w:t>
      </w:r>
      <w:r w:rsidR="003C0C9F" w:rsidRPr="008F3A9B">
        <w:rPr>
          <w:rFonts w:asciiTheme="majorBidi" w:hAnsiTheme="majorBidi" w:cstheme="majorBidi"/>
          <w:color w:val="000000" w:themeColor="text1"/>
          <w:sz w:val="24"/>
          <w:szCs w:val="24"/>
          <w:lang w:val="en-GB"/>
        </w:rPr>
        <w:t xml:space="preserve">More </w:t>
      </w:r>
      <w:r w:rsidR="00021E39" w:rsidRPr="008F3A9B">
        <w:rPr>
          <w:rFonts w:asciiTheme="majorBidi" w:hAnsiTheme="majorBidi" w:cstheme="majorBidi"/>
          <w:color w:val="000000" w:themeColor="text1"/>
          <w:sz w:val="24"/>
          <w:szCs w:val="24"/>
          <w:lang w:val="en-GB"/>
        </w:rPr>
        <w:t>specifically</w:t>
      </w:r>
      <w:r w:rsidR="0059110F" w:rsidRPr="008F3A9B">
        <w:rPr>
          <w:rFonts w:asciiTheme="majorBidi" w:hAnsiTheme="majorBidi" w:cstheme="majorBidi"/>
          <w:color w:val="000000" w:themeColor="text1"/>
          <w:sz w:val="24"/>
          <w:szCs w:val="24"/>
          <w:lang w:val="en-GB"/>
        </w:rPr>
        <w:t xml:space="preserve">, it was </w:t>
      </w:r>
      <w:r w:rsidR="00441FD9" w:rsidRPr="008F3A9B">
        <w:rPr>
          <w:rFonts w:asciiTheme="majorBidi" w:hAnsiTheme="majorBidi" w:cstheme="majorBidi"/>
          <w:color w:val="000000" w:themeColor="text1"/>
          <w:sz w:val="24"/>
          <w:szCs w:val="24"/>
          <w:lang w:val="en-GB"/>
        </w:rPr>
        <w:t>d</w:t>
      </w:r>
      <w:r w:rsidR="00E372ED" w:rsidRPr="008F3A9B">
        <w:rPr>
          <w:rFonts w:asciiTheme="majorBidi" w:hAnsiTheme="majorBidi" w:cstheme="majorBidi"/>
          <w:color w:val="000000" w:themeColor="text1"/>
          <w:sz w:val="24"/>
          <w:szCs w:val="24"/>
          <w:lang w:val="en-GB"/>
        </w:rPr>
        <w:t xml:space="preserve">etected </w:t>
      </w:r>
      <w:r w:rsidR="00887A08" w:rsidRPr="008F3A9B">
        <w:rPr>
          <w:rFonts w:asciiTheme="majorBidi" w:hAnsiTheme="majorBidi" w:cstheme="majorBidi"/>
          <w:color w:val="000000" w:themeColor="text1"/>
          <w:sz w:val="24"/>
          <w:szCs w:val="24"/>
          <w:lang w:val="en-GB"/>
        </w:rPr>
        <w:t>in all super</w:t>
      </w:r>
      <w:r w:rsidR="00324459">
        <w:rPr>
          <w:rFonts w:asciiTheme="majorBidi" w:hAnsiTheme="majorBidi" w:cstheme="majorBidi"/>
          <w:color w:val="000000" w:themeColor="text1"/>
          <w:sz w:val="24"/>
          <w:szCs w:val="24"/>
          <w:lang w:val="en-GB"/>
        </w:rPr>
        <w:t>-</w:t>
      </w:r>
      <w:r w:rsidR="00324459" w:rsidRPr="008F3A9B">
        <w:rPr>
          <w:rFonts w:asciiTheme="majorBidi" w:hAnsiTheme="majorBidi" w:cstheme="majorBidi"/>
          <w:color w:val="000000" w:themeColor="text1"/>
          <w:sz w:val="24"/>
          <w:szCs w:val="24"/>
          <w:lang w:val="en-GB"/>
        </w:rPr>
        <w:t>micromet</w:t>
      </w:r>
      <w:r w:rsidR="00324459">
        <w:rPr>
          <w:rFonts w:asciiTheme="majorBidi" w:hAnsiTheme="majorBidi" w:cstheme="majorBidi"/>
          <w:color w:val="000000" w:themeColor="text1"/>
          <w:sz w:val="24"/>
          <w:szCs w:val="24"/>
          <w:lang w:val="en-GB"/>
        </w:rPr>
        <w:t>ric</w:t>
      </w:r>
      <w:r w:rsidR="00324459" w:rsidRPr="008F3A9B">
        <w:rPr>
          <w:rFonts w:asciiTheme="majorBidi" w:hAnsiTheme="majorBidi" w:cstheme="majorBidi"/>
          <w:color w:val="000000" w:themeColor="text1"/>
          <w:sz w:val="24"/>
          <w:szCs w:val="24"/>
          <w:lang w:val="en-GB"/>
        </w:rPr>
        <w:t xml:space="preserve"> </w:t>
      </w:r>
      <w:r w:rsidR="00887A08" w:rsidRPr="008F3A9B">
        <w:rPr>
          <w:rFonts w:asciiTheme="majorBidi" w:hAnsiTheme="majorBidi" w:cstheme="majorBidi"/>
          <w:color w:val="000000" w:themeColor="text1"/>
          <w:sz w:val="24"/>
          <w:szCs w:val="24"/>
          <w:lang w:val="en-GB"/>
        </w:rPr>
        <w:t xml:space="preserve">particle size fractions </w:t>
      </w:r>
      <w:r w:rsidR="009D38AA" w:rsidRPr="008F3A9B">
        <w:rPr>
          <w:rFonts w:asciiTheme="majorBidi" w:hAnsiTheme="majorBidi" w:cstheme="majorBidi"/>
          <w:color w:val="000000" w:themeColor="text1"/>
          <w:sz w:val="24"/>
          <w:szCs w:val="24"/>
          <w:lang w:val="en-GB"/>
        </w:rPr>
        <w:t>at</w:t>
      </w:r>
      <w:r w:rsidR="00887A08" w:rsidRPr="008F3A9B">
        <w:rPr>
          <w:rFonts w:asciiTheme="majorBidi" w:hAnsiTheme="majorBidi" w:cstheme="majorBidi"/>
          <w:color w:val="000000" w:themeColor="text1"/>
          <w:sz w:val="24"/>
          <w:szCs w:val="24"/>
          <w:lang w:val="en-GB"/>
        </w:rPr>
        <w:t xml:space="preserve"> </w:t>
      </w:r>
      <w:r w:rsidR="00562D0F" w:rsidRPr="008F3A9B">
        <w:rPr>
          <w:rFonts w:asciiTheme="majorBidi" w:hAnsiTheme="majorBidi" w:cstheme="majorBidi"/>
          <w:color w:val="000000" w:themeColor="text1"/>
          <w:sz w:val="24"/>
          <w:szCs w:val="24"/>
          <w:lang w:val="en-GB"/>
        </w:rPr>
        <w:t xml:space="preserve">the </w:t>
      </w:r>
      <w:r w:rsidR="009D38AA" w:rsidRPr="008F3A9B">
        <w:rPr>
          <w:rFonts w:asciiTheme="majorBidi" w:hAnsiTheme="majorBidi" w:cstheme="majorBidi"/>
          <w:color w:val="000000" w:themeColor="text1"/>
          <w:sz w:val="24"/>
          <w:szCs w:val="24"/>
          <w:lang w:val="en-GB"/>
        </w:rPr>
        <w:t>MS</w:t>
      </w:r>
      <w:r w:rsidR="00D128CF" w:rsidRPr="008F3A9B">
        <w:rPr>
          <w:rFonts w:asciiTheme="majorBidi" w:hAnsiTheme="majorBidi" w:cstheme="majorBidi"/>
          <w:color w:val="000000" w:themeColor="text1"/>
          <w:sz w:val="24"/>
          <w:szCs w:val="24"/>
          <w:lang w:val="en-GB"/>
        </w:rPr>
        <w:t>W</w:t>
      </w:r>
      <w:r w:rsidR="00887A08" w:rsidRPr="008F3A9B">
        <w:rPr>
          <w:rFonts w:asciiTheme="majorBidi" w:hAnsiTheme="majorBidi" w:cstheme="majorBidi"/>
          <w:color w:val="000000" w:themeColor="text1"/>
          <w:sz w:val="24"/>
          <w:szCs w:val="24"/>
          <w:lang w:val="en-GB"/>
        </w:rPr>
        <w:t xml:space="preserve"> and RC</w:t>
      </w:r>
      <w:r w:rsidR="00F51F16" w:rsidRPr="008F3A9B">
        <w:rPr>
          <w:rFonts w:asciiTheme="majorBidi" w:hAnsiTheme="majorBidi" w:cstheme="majorBidi"/>
          <w:color w:val="000000" w:themeColor="text1"/>
          <w:sz w:val="24"/>
          <w:szCs w:val="24"/>
          <w:lang w:val="en-GB"/>
        </w:rPr>
        <w:t>R</w:t>
      </w:r>
      <w:r w:rsidR="00D128CF" w:rsidRPr="008F3A9B">
        <w:rPr>
          <w:rFonts w:asciiTheme="majorBidi" w:hAnsiTheme="majorBidi" w:cstheme="majorBidi"/>
          <w:color w:val="000000" w:themeColor="text1"/>
          <w:sz w:val="24"/>
          <w:szCs w:val="24"/>
          <w:lang w:val="en-GB"/>
        </w:rPr>
        <w:t xml:space="preserve"> while in</w:t>
      </w:r>
      <w:r w:rsidR="00FB5127" w:rsidRPr="008F3A9B">
        <w:rPr>
          <w:rFonts w:asciiTheme="majorBidi" w:hAnsiTheme="majorBidi" w:cstheme="majorBidi"/>
          <w:color w:val="000000" w:themeColor="text1"/>
          <w:sz w:val="24"/>
          <w:szCs w:val="24"/>
          <w:lang w:val="en-GB"/>
        </w:rPr>
        <w:t xml:space="preserve"> the ICU</w:t>
      </w:r>
      <w:r w:rsidR="002B76C5" w:rsidRPr="008F3A9B">
        <w:rPr>
          <w:rFonts w:asciiTheme="majorBidi" w:hAnsiTheme="majorBidi" w:cstheme="majorBidi"/>
          <w:color w:val="000000" w:themeColor="text1"/>
          <w:sz w:val="24"/>
          <w:szCs w:val="24"/>
          <w:lang w:val="en-GB"/>
        </w:rPr>
        <w:t>R</w:t>
      </w:r>
      <w:r w:rsidR="00FB5127" w:rsidRPr="008F3A9B">
        <w:rPr>
          <w:rFonts w:asciiTheme="majorBidi" w:hAnsiTheme="majorBidi" w:cstheme="majorBidi"/>
          <w:color w:val="000000" w:themeColor="text1"/>
          <w:sz w:val="24"/>
          <w:szCs w:val="24"/>
          <w:lang w:val="en-GB"/>
        </w:rPr>
        <w:t xml:space="preserve"> </w:t>
      </w:r>
      <w:r w:rsidR="00D128CF" w:rsidRPr="008F3A9B">
        <w:rPr>
          <w:rFonts w:asciiTheme="majorBidi" w:hAnsiTheme="majorBidi" w:cstheme="majorBidi"/>
          <w:color w:val="000000" w:themeColor="text1"/>
          <w:sz w:val="24"/>
          <w:szCs w:val="24"/>
          <w:lang w:val="en-GB"/>
        </w:rPr>
        <w:t>a</w:t>
      </w:r>
      <w:r w:rsidR="00887A08" w:rsidRPr="008F3A9B">
        <w:rPr>
          <w:rFonts w:asciiTheme="majorBidi" w:hAnsiTheme="majorBidi" w:cstheme="majorBidi"/>
          <w:color w:val="000000" w:themeColor="text1"/>
          <w:sz w:val="24"/>
          <w:szCs w:val="24"/>
          <w:lang w:val="en-GB"/>
        </w:rPr>
        <w:t xml:space="preserve">nd home care </w:t>
      </w:r>
      <w:r w:rsidR="00021E39" w:rsidRPr="008F3A9B">
        <w:rPr>
          <w:rFonts w:asciiTheme="majorBidi" w:hAnsiTheme="majorBidi" w:cstheme="majorBidi"/>
          <w:color w:val="000000" w:themeColor="text1"/>
          <w:sz w:val="24"/>
          <w:szCs w:val="24"/>
          <w:lang w:val="en-GB"/>
        </w:rPr>
        <w:t>environment</w:t>
      </w:r>
      <w:r w:rsidR="00887A08" w:rsidRPr="008F3A9B">
        <w:rPr>
          <w:rFonts w:asciiTheme="majorBidi" w:hAnsiTheme="majorBidi" w:cstheme="majorBidi"/>
          <w:color w:val="000000" w:themeColor="text1"/>
          <w:sz w:val="24"/>
          <w:szCs w:val="24"/>
          <w:lang w:val="en-GB"/>
        </w:rPr>
        <w:t xml:space="preserve"> </w:t>
      </w:r>
      <w:r w:rsidR="00D128CF" w:rsidRPr="008F3A9B">
        <w:rPr>
          <w:rFonts w:asciiTheme="majorBidi" w:hAnsiTheme="majorBidi" w:cstheme="majorBidi"/>
          <w:color w:val="000000" w:themeColor="text1"/>
          <w:sz w:val="24"/>
          <w:szCs w:val="24"/>
          <w:lang w:val="en-GB"/>
        </w:rPr>
        <w:t xml:space="preserve">positive </w:t>
      </w:r>
      <w:r w:rsidR="000F439C">
        <w:rPr>
          <w:rFonts w:asciiTheme="majorBidi" w:hAnsiTheme="majorBidi" w:cstheme="majorBidi"/>
          <w:color w:val="000000" w:themeColor="text1"/>
          <w:sz w:val="24"/>
          <w:szCs w:val="24"/>
          <w:lang w:val="en-GB"/>
        </w:rPr>
        <w:t>q</w:t>
      </w:r>
      <w:r w:rsidR="00D128CF" w:rsidRPr="008F3A9B">
        <w:rPr>
          <w:rFonts w:asciiTheme="majorBidi" w:hAnsiTheme="majorBidi" w:cstheme="majorBidi"/>
          <w:color w:val="000000" w:themeColor="text1"/>
          <w:sz w:val="24"/>
          <w:szCs w:val="24"/>
          <w:lang w:val="en-GB"/>
        </w:rPr>
        <w:t>PCR results were detected in 50</w:t>
      </w:r>
      <w:r w:rsidR="00537B12" w:rsidRPr="008F3A9B">
        <w:rPr>
          <w:rFonts w:asciiTheme="majorBidi" w:hAnsiTheme="majorBidi" w:cstheme="majorBidi"/>
          <w:color w:val="000000" w:themeColor="text1"/>
          <w:sz w:val="24"/>
          <w:szCs w:val="24"/>
          <w:lang w:val="en-GB"/>
        </w:rPr>
        <w:t>%</w:t>
      </w:r>
      <w:r w:rsidR="00D128CF" w:rsidRPr="008F3A9B">
        <w:rPr>
          <w:rFonts w:asciiTheme="majorBidi" w:hAnsiTheme="majorBidi" w:cstheme="majorBidi"/>
          <w:color w:val="000000" w:themeColor="text1"/>
          <w:sz w:val="24"/>
          <w:szCs w:val="24"/>
          <w:lang w:val="en-GB"/>
        </w:rPr>
        <w:t xml:space="preserve"> and 16.7% of </w:t>
      </w:r>
      <w:r w:rsidR="00324459" w:rsidRPr="008F3A9B">
        <w:rPr>
          <w:rFonts w:asciiTheme="majorBidi" w:hAnsiTheme="majorBidi" w:cstheme="majorBidi"/>
          <w:color w:val="000000" w:themeColor="text1"/>
          <w:sz w:val="24"/>
          <w:szCs w:val="24"/>
          <w:lang w:val="en-GB"/>
        </w:rPr>
        <w:t>super</w:t>
      </w:r>
      <w:r w:rsidR="00324459">
        <w:rPr>
          <w:rFonts w:asciiTheme="majorBidi" w:hAnsiTheme="majorBidi" w:cstheme="majorBidi"/>
          <w:color w:val="000000" w:themeColor="text1"/>
          <w:sz w:val="24"/>
          <w:szCs w:val="24"/>
          <w:lang w:val="en-GB"/>
        </w:rPr>
        <w:t>-</w:t>
      </w:r>
      <w:r w:rsidR="00324459" w:rsidRPr="008F3A9B">
        <w:rPr>
          <w:rFonts w:asciiTheme="majorBidi" w:hAnsiTheme="majorBidi" w:cstheme="majorBidi"/>
          <w:color w:val="000000" w:themeColor="text1"/>
          <w:sz w:val="24"/>
          <w:szCs w:val="24"/>
          <w:lang w:val="en-GB"/>
        </w:rPr>
        <w:t>micromet</w:t>
      </w:r>
      <w:r w:rsidR="00324459">
        <w:rPr>
          <w:rFonts w:asciiTheme="majorBidi" w:hAnsiTheme="majorBidi" w:cstheme="majorBidi"/>
          <w:color w:val="000000" w:themeColor="text1"/>
          <w:sz w:val="24"/>
          <w:szCs w:val="24"/>
          <w:lang w:val="en-GB"/>
        </w:rPr>
        <w:t>ric</w:t>
      </w:r>
      <w:r w:rsidR="00324459" w:rsidRPr="008F3A9B">
        <w:rPr>
          <w:rFonts w:asciiTheme="majorBidi" w:hAnsiTheme="majorBidi" w:cstheme="majorBidi"/>
          <w:color w:val="000000" w:themeColor="text1"/>
          <w:sz w:val="24"/>
          <w:szCs w:val="24"/>
          <w:lang w:val="en-GB"/>
        </w:rPr>
        <w:t xml:space="preserve"> </w:t>
      </w:r>
      <w:r w:rsidR="00D128CF" w:rsidRPr="008F3A9B">
        <w:rPr>
          <w:rFonts w:asciiTheme="majorBidi" w:hAnsiTheme="majorBidi" w:cstheme="majorBidi"/>
          <w:color w:val="000000" w:themeColor="text1"/>
          <w:sz w:val="24"/>
          <w:szCs w:val="24"/>
          <w:lang w:val="en-GB"/>
        </w:rPr>
        <w:t>size range fractions</w:t>
      </w:r>
      <w:r w:rsidR="00887A08" w:rsidRPr="008F3A9B">
        <w:rPr>
          <w:rFonts w:asciiTheme="majorBidi" w:hAnsiTheme="majorBidi" w:cstheme="majorBidi"/>
          <w:color w:val="000000" w:themeColor="text1"/>
          <w:sz w:val="24"/>
          <w:szCs w:val="24"/>
          <w:lang w:val="en-GB"/>
        </w:rPr>
        <w:t>, respectively</w:t>
      </w:r>
      <w:r w:rsidR="00327FED" w:rsidRPr="008F3A9B">
        <w:rPr>
          <w:rFonts w:asciiTheme="majorBidi" w:hAnsiTheme="majorBidi" w:cstheme="majorBidi"/>
          <w:color w:val="000000" w:themeColor="text1"/>
          <w:sz w:val="24"/>
          <w:szCs w:val="24"/>
          <w:lang w:val="en-GB"/>
        </w:rPr>
        <w:t xml:space="preserve"> (Table 2)</w:t>
      </w:r>
      <w:r w:rsidR="00887A08" w:rsidRPr="008F3A9B">
        <w:rPr>
          <w:rFonts w:asciiTheme="majorBidi" w:hAnsiTheme="majorBidi" w:cstheme="majorBidi"/>
          <w:color w:val="000000" w:themeColor="text1"/>
          <w:sz w:val="24"/>
          <w:szCs w:val="24"/>
          <w:lang w:val="en-GB"/>
        </w:rPr>
        <w:t xml:space="preserve">. The </w:t>
      </w:r>
      <w:r w:rsidR="00015129" w:rsidRPr="008F3A9B">
        <w:rPr>
          <w:rFonts w:asciiTheme="majorBidi" w:hAnsiTheme="majorBidi" w:cstheme="majorBidi"/>
          <w:color w:val="000000" w:themeColor="text1"/>
          <w:sz w:val="24"/>
          <w:szCs w:val="24"/>
          <w:lang w:val="en-GB"/>
        </w:rPr>
        <w:t xml:space="preserve">broadest distribution of genetic material in </w:t>
      </w:r>
      <w:r w:rsidR="007E2EDF" w:rsidRPr="00A85E36">
        <w:rPr>
          <w:rFonts w:asciiTheme="majorBidi" w:hAnsiTheme="majorBidi" w:cstheme="majorBidi"/>
          <w:color w:val="000000" w:themeColor="text1"/>
          <w:sz w:val="24"/>
          <w:szCs w:val="24"/>
          <w:lang w:val="en-GB"/>
        </w:rPr>
        <w:t>su</w:t>
      </w:r>
      <w:r w:rsidR="007E2EDF">
        <w:rPr>
          <w:rFonts w:asciiTheme="majorBidi" w:hAnsiTheme="majorBidi" w:cstheme="majorBidi"/>
          <w:color w:val="000000" w:themeColor="text1"/>
          <w:sz w:val="24"/>
          <w:szCs w:val="24"/>
          <w:lang w:val="en-GB"/>
        </w:rPr>
        <w:t>per-</w:t>
      </w:r>
      <w:r w:rsidR="007E2EDF" w:rsidRPr="00A85E36">
        <w:rPr>
          <w:rFonts w:asciiTheme="majorBidi" w:hAnsiTheme="majorBidi" w:cstheme="majorBidi"/>
          <w:color w:val="000000" w:themeColor="text1"/>
          <w:sz w:val="24"/>
          <w:szCs w:val="24"/>
          <w:lang w:val="en-GB"/>
        </w:rPr>
        <w:t>micromet</w:t>
      </w:r>
      <w:r w:rsidR="007E2EDF">
        <w:rPr>
          <w:rFonts w:asciiTheme="majorBidi" w:hAnsiTheme="majorBidi" w:cstheme="majorBidi"/>
          <w:color w:val="000000" w:themeColor="text1"/>
          <w:sz w:val="24"/>
          <w:szCs w:val="24"/>
          <w:lang w:val="en-GB"/>
        </w:rPr>
        <w:t>ric</w:t>
      </w:r>
      <w:r w:rsidR="007E2EDF" w:rsidRPr="008F3A9B" w:rsidDel="007E2EDF">
        <w:rPr>
          <w:rFonts w:asciiTheme="majorBidi" w:hAnsiTheme="majorBidi" w:cstheme="majorBidi"/>
          <w:color w:val="000000" w:themeColor="text1"/>
          <w:sz w:val="24"/>
          <w:szCs w:val="24"/>
          <w:lang w:val="en-GB"/>
        </w:rPr>
        <w:t xml:space="preserve"> </w:t>
      </w:r>
      <w:r w:rsidR="00015129" w:rsidRPr="008F3A9B">
        <w:rPr>
          <w:rFonts w:asciiTheme="majorBidi" w:hAnsiTheme="majorBidi" w:cstheme="majorBidi"/>
          <w:color w:val="000000" w:themeColor="text1"/>
          <w:sz w:val="24"/>
          <w:szCs w:val="24"/>
          <w:lang w:val="en-GB"/>
        </w:rPr>
        <w:t xml:space="preserve">fraction was found in </w:t>
      </w:r>
      <w:r w:rsidR="002B76C5" w:rsidRPr="008F3A9B">
        <w:rPr>
          <w:rFonts w:asciiTheme="majorBidi" w:hAnsiTheme="majorBidi" w:cstheme="majorBidi"/>
          <w:color w:val="000000" w:themeColor="text1"/>
          <w:sz w:val="24"/>
          <w:szCs w:val="24"/>
          <w:lang w:val="en-GB"/>
        </w:rPr>
        <w:t xml:space="preserve">the </w:t>
      </w:r>
      <w:r w:rsidR="00CB70CE" w:rsidRPr="008F3A9B">
        <w:rPr>
          <w:rFonts w:asciiTheme="majorBidi" w:hAnsiTheme="majorBidi" w:cstheme="majorBidi"/>
          <w:color w:val="000000" w:themeColor="text1"/>
          <w:sz w:val="24"/>
          <w:szCs w:val="24"/>
          <w:lang w:val="en-GB"/>
        </w:rPr>
        <w:t>M</w:t>
      </w:r>
      <w:r w:rsidR="00202611" w:rsidRPr="008F3A9B">
        <w:rPr>
          <w:rFonts w:asciiTheme="majorBidi" w:hAnsiTheme="majorBidi" w:cstheme="majorBidi"/>
          <w:color w:val="000000" w:themeColor="text1"/>
          <w:sz w:val="24"/>
          <w:szCs w:val="24"/>
          <w:lang w:val="en-GB"/>
        </w:rPr>
        <w:t>SW</w:t>
      </w:r>
      <w:r w:rsidR="00015129" w:rsidRPr="008F3A9B">
        <w:rPr>
          <w:rFonts w:asciiTheme="majorBidi" w:hAnsiTheme="majorBidi" w:cstheme="majorBidi"/>
          <w:color w:val="000000" w:themeColor="text1"/>
          <w:sz w:val="24"/>
          <w:szCs w:val="24"/>
          <w:lang w:val="en-GB"/>
        </w:rPr>
        <w:t xml:space="preserve"> (50%</w:t>
      </w:r>
      <w:r w:rsidR="009D38AA" w:rsidRPr="008F3A9B">
        <w:rPr>
          <w:rFonts w:asciiTheme="majorBidi" w:hAnsiTheme="majorBidi" w:cstheme="majorBidi"/>
          <w:color w:val="000000" w:themeColor="text1"/>
          <w:sz w:val="24"/>
          <w:szCs w:val="24"/>
          <w:lang w:val="en-GB"/>
        </w:rPr>
        <w:t xml:space="preserve"> of the size ranges</w:t>
      </w:r>
      <w:r w:rsidR="00015129" w:rsidRPr="008F3A9B">
        <w:rPr>
          <w:rFonts w:asciiTheme="majorBidi" w:hAnsiTheme="majorBidi" w:cstheme="majorBidi"/>
          <w:color w:val="000000" w:themeColor="text1"/>
          <w:sz w:val="24"/>
          <w:szCs w:val="24"/>
          <w:lang w:val="en-GB"/>
        </w:rPr>
        <w:t>), followed by RC</w:t>
      </w:r>
      <w:r w:rsidR="00244B85" w:rsidRPr="008F3A9B">
        <w:rPr>
          <w:rFonts w:asciiTheme="majorBidi" w:hAnsiTheme="majorBidi" w:cstheme="majorBidi"/>
          <w:color w:val="000000" w:themeColor="text1"/>
          <w:sz w:val="24"/>
          <w:szCs w:val="24"/>
          <w:lang w:val="en-GB"/>
        </w:rPr>
        <w:t>R</w:t>
      </w:r>
      <w:r w:rsidR="00015129" w:rsidRPr="008F3A9B">
        <w:rPr>
          <w:rFonts w:asciiTheme="majorBidi" w:hAnsiTheme="majorBidi" w:cstheme="majorBidi"/>
          <w:color w:val="000000" w:themeColor="text1"/>
          <w:sz w:val="24"/>
          <w:szCs w:val="24"/>
          <w:lang w:val="en-GB"/>
        </w:rPr>
        <w:t xml:space="preserve"> with </w:t>
      </w:r>
      <w:r w:rsidR="009D38AA" w:rsidRPr="008F3A9B">
        <w:rPr>
          <w:rFonts w:asciiTheme="majorBidi" w:hAnsiTheme="majorBidi" w:cstheme="majorBidi"/>
          <w:color w:val="000000" w:themeColor="text1"/>
          <w:sz w:val="24"/>
          <w:szCs w:val="24"/>
          <w:lang w:val="en-GB"/>
        </w:rPr>
        <w:t xml:space="preserve">positive results in </w:t>
      </w:r>
      <w:r w:rsidR="00015129" w:rsidRPr="008F3A9B">
        <w:rPr>
          <w:rFonts w:asciiTheme="majorBidi" w:hAnsiTheme="majorBidi" w:cstheme="majorBidi"/>
          <w:color w:val="000000" w:themeColor="text1"/>
          <w:sz w:val="24"/>
          <w:szCs w:val="24"/>
          <w:lang w:val="en-GB"/>
        </w:rPr>
        <w:t>25%</w:t>
      </w:r>
      <w:r w:rsidR="009D38AA" w:rsidRPr="008F3A9B">
        <w:rPr>
          <w:rFonts w:asciiTheme="majorBidi" w:hAnsiTheme="majorBidi" w:cstheme="majorBidi"/>
          <w:color w:val="000000" w:themeColor="text1"/>
          <w:sz w:val="24"/>
          <w:szCs w:val="24"/>
          <w:lang w:val="en-GB"/>
        </w:rPr>
        <w:t xml:space="preserve"> of the sub</w:t>
      </w:r>
      <w:r w:rsidR="00AD7B00">
        <w:rPr>
          <w:rFonts w:asciiTheme="majorBidi" w:hAnsiTheme="majorBidi" w:cstheme="majorBidi"/>
          <w:color w:val="000000" w:themeColor="text1"/>
          <w:sz w:val="24"/>
          <w:szCs w:val="24"/>
          <w:lang w:val="en-GB"/>
        </w:rPr>
        <w:t>-</w:t>
      </w:r>
      <w:r w:rsidR="009D38AA" w:rsidRPr="008F3A9B">
        <w:rPr>
          <w:rFonts w:asciiTheme="majorBidi" w:hAnsiTheme="majorBidi" w:cstheme="majorBidi"/>
          <w:color w:val="000000" w:themeColor="text1"/>
          <w:sz w:val="24"/>
          <w:szCs w:val="24"/>
          <w:lang w:val="en-GB"/>
        </w:rPr>
        <w:t>micrometr</w:t>
      </w:r>
      <w:r w:rsidR="00AD7B00">
        <w:rPr>
          <w:rFonts w:asciiTheme="majorBidi" w:hAnsiTheme="majorBidi" w:cstheme="majorBidi"/>
          <w:color w:val="000000" w:themeColor="text1"/>
          <w:sz w:val="24"/>
          <w:szCs w:val="24"/>
          <w:lang w:val="en-GB"/>
        </w:rPr>
        <w:t>ic</w:t>
      </w:r>
      <w:r w:rsidR="009D38AA" w:rsidRPr="008F3A9B">
        <w:rPr>
          <w:rFonts w:asciiTheme="majorBidi" w:hAnsiTheme="majorBidi" w:cstheme="majorBidi"/>
          <w:color w:val="000000" w:themeColor="text1"/>
          <w:sz w:val="24"/>
          <w:szCs w:val="24"/>
          <w:lang w:val="en-GB"/>
        </w:rPr>
        <w:t xml:space="preserve"> size ranges</w:t>
      </w:r>
      <w:r w:rsidR="00015129" w:rsidRPr="008F3A9B">
        <w:rPr>
          <w:rFonts w:asciiTheme="majorBidi" w:hAnsiTheme="majorBidi" w:cstheme="majorBidi"/>
          <w:color w:val="000000" w:themeColor="text1"/>
          <w:sz w:val="24"/>
          <w:szCs w:val="24"/>
          <w:lang w:val="en-GB"/>
        </w:rPr>
        <w:t xml:space="preserve">. </w:t>
      </w:r>
      <w:r w:rsidR="00052F25" w:rsidRPr="008F3A9B">
        <w:rPr>
          <w:rFonts w:asciiTheme="majorBidi" w:hAnsiTheme="majorBidi" w:cstheme="majorBidi"/>
          <w:color w:val="000000" w:themeColor="text1"/>
          <w:sz w:val="24"/>
          <w:szCs w:val="24"/>
          <w:lang w:val="en-GB"/>
        </w:rPr>
        <w:t>In ICU</w:t>
      </w:r>
      <w:r w:rsidR="00D92702" w:rsidRPr="008F3A9B">
        <w:rPr>
          <w:rFonts w:asciiTheme="majorBidi" w:hAnsiTheme="majorBidi" w:cstheme="majorBidi"/>
          <w:color w:val="000000" w:themeColor="text1"/>
          <w:sz w:val="24"/>
          <w:szCs w:val="24"/>
          <w:lang w:val="en-GB"/>
        </w:rPr>
        <w:t>R</w:t>
      </w:r>
      <w:r w:rsidR="00052F25" w:rsidRPr="008F3A9B">
        <w:rPr>
          <w:rFonts w:asciiTheme="majorBidi" w:hAnsiTheme="majorBidi" w:cstheme="majorBidi"/>
          <w:color w:val="000000" w:themeColor="text1"/>
          <w:sz w:val="24"/>
          <w:szCs w:val="24"/>
          <w:lang w:val="en-GB"/>
        </w:rPr>
        <w:t xml:space="preserve"> and home care </w:t>
      </w:r>
      <w:r w:rsidR="00015129" w:rsidRPr="008F3A9B">
        <w:rPr>
          <w:rFonts w:asciiTheme="majorBidi" w:hAnsiTheme="majorBidi" w:cstheme="majorBidi"/>
          <w:color w:val="000000" w:themeColor="text1"/>
          <w:sz w:val="24"/>
          <w:szCs w:val="24"/>
          <w:lang w:val="en-GB"/>
        </w:rPr>
        <w:t>only on</w:t>
      </w:r>
      <w:r w:rsidR="009D38AA" w:rsidRPr="008F3A9B">
        <w:rPr>
          <w:rFonts w:asciiTheme="majorBidi" w:hAnsiTheme="majorBidi" w:cstheme="majorBidi"/>
          <w:color w:val="000000" w:themeColor="text1"/>
          <w:sz w:val="24"/>
          <w:szCs w:val="24"/>
          <w:lang w:val="en-GB"/>
        </w:rPr>
        <w:t>e</w:t>
      </w:r>
      <w:r w:rsidR="00015129" w:rsidRPr="008F3A9B">
        <w:rPr>
          <w:rFonts w:asciiTheme="majorBidi" w:hAnsiTheme="majorBidi" w:cstheme="majorBidi"/>
          <w:color w:val="000000" w:themeColor="text1"/>
          <w:sz w:val="24"/>
          <w:szCs w:val="24"/>
          <w:lang w:val="en-GB"/>
        </w:rPr>
        <w:t xml:space="preserve"> </w:t>
      </w:r>
      <w:r w:rsidR="007E2EDF" w:rsidRPr="00A85E36">
        <w:rPr>
          <w:rFonts w:asciiTheme="majorBidi" w:hAnsiTheme="majorBidi" w:cstheme="majorBidi"/>
          <w:color w:val="000000" w:themeColor="text1"/>
          <w:sz w:val="24"/>
          <w:szCs w:val="24"/>
          <w:lang w:val="en-GB"/>
        </w:rPr>
        <w:t>su</w:t>
      </w:r>
      <w:r w:rsidR="007E2EDF">
        <w:rPr>
          <w:rFonts w:asciiTheme="majorBidi" w:hAnsiTheme="majorBidi" w:cstheme="majorBidi"/>
          <w:color w:val="000000" w:themeColor="text1"/>
          <w:sz w:val="24"/>
          <w:szCs w:val="24"/>
          <w:lang w:val="en-GB"/>
        </w:rPr>
        <w:t>per-</w:t>
      </w:r>
      <w:r w:rsidR="007E2EDF" w:rsidRPr="00A85E36">
        <w:rPr>
          <w:rFonts w:asciiTheme="majorBidi" w:hAnsiTheme="majorBidi" w:cstheme="majorBidi"/>
          <w:color w:val="000000" w:themeColor="text1"/>
          <w:sz w:val="24"/>
          <w:szCs w:val="24"/>
          <w:lang w:val="en-GB"/>
        </w:rPr>
        <w:t>micromet</w:t>
      </w:r>
      <w:r w:rsidR="007E2EDF">
        <w:rPr>
          <w:rFonts w:asciiTheme="majorBidi" w:hAnsiTheme="majorBidi" w:cstheme="majorBidi"/>
          <w:color w:val="000000" w:themeColor="text1"/>
          <w:sz w:val="24"/>
          <w:szCs w:val="24"/>
          <w:lang w:val="en-GB"/>
        </w:rPr>
        <w:t>ric</w:t>
      </w:r>
      <w:r w:rsidR="007E2EDF" w:rsidRPr="008F3A9B" w:rsidDel="007E2EDF">
        <w:rPr>
          <w:rFonts w:asciiTheme="majorBidi" w:hAnsiTheme="majorBidi" w:cstheme="majorBidi"/>
          <w:color w:val="000000" w:themeColor="text1"/>
          <w:sz w:val="24"/>
          <w:szCs w:val="24"/>
          <w:lang w:val="en-GB"/>
        </w:rPr>
        <w:t xml:space="preserve"> </w:t>
      </w:r>
      <w:r w:rsidR="00052F25" w:rsidRPr="008F3A9B">
        <w:rPr>
          <w:rFonts w:asciiTheme="majorBidi" w:hAnsiTheme="majorBidi" w:cstheme="majorBidi"/>
          <w:color w:val="000000" w:themeColor="text1"/>
          <w:sz w:val="24"/>
          <w:szCs w:val="24"/>
          <w:lang w:val="en-GB"/>
        </w:rPr>
        <w:t xml:space="preserve">size range (12.5%) showed </w:t>
      </w:r>
      <w:r w:rsidR="00015129" w:rsidRPr="008F3A9B">
        <w:rPr>
          <w:rFonts w:asciiTheme="majorBidi" w:hAnsiTheme="majorBidi" w:cstheme="majorBidi"/>
          <w:color w:val="000000" w:themeColor="text1"/>
          <w:sz w:val="24"/>
          <w:szCs w:val="24"/>
          <w:lang w:val="en-GB"/>
        </w:rPr>
        <w:t xml:space="preserve">positive </w:t>
      </w:r>
      <w:r w:rsidR="000F439C">
        <w:rPr>
          <w:rFonts w:asciiTheme="majorBidi" w:hAnsiTheme="majorBidi" w:cstheme="majorBidi"/>
          <w:color w:val="000000" w:themeColor="text1"/>
          <w:sz w:val="24"/>
          <w:szCs w:val="24"/>
          <w:lang w:val="en-GB"/>
        </w:rPr>
        <w:t>q</w:t>
      </w:r>
      <w:r w:rsidR="00734F85" w:rsidRPr="008F3A9B">
        <w:rPr>
          <w:rFonts w:asciiTheme="majorBidi" w:hAnsiTheme="majorBidi" w:cstheme="majorBidi"/>
          <w:color w:val="000000" w:themeColor="text1"/>
          <w:sz w:val="24"/>
          <w:szCs w:val="24"/>
          <w:lang w:val="en-GB"/>
        </w:rPr>
        <w:t xml:space="preserve">PCR </w:t>
      </w:r>
      <w:r w:rsidR="00015129" w:rsidRPr="008F3A9B">
        <w:rPr>
          <w:rFonts w:asciiTheme="majorBidi" w:hAnsiTheme="majorBidi" w:cstheme="majorBidi"/>
          <w:color w:val="000000" w:themeColor="text1"/>
          <w:sz w:val="24"/>
          <w:szCs w:val="24"/>
          <w:lang w:val="en-GB"/>
        </w:rPr>
        <w:t>result</w:t>
      </w:r>
      <w:r w:rsidR="00052F25" w:rsidRPr="008F3A9B">
        <w:rPr>
          <w:rFonts w:asciiTheme="majorBidi" w:hAnsiTheme="majorBidi" w:cstheme="majorBidi"/>
          <w:color w:val="000000" w:themeColor="text1"/>
          <w:sz w:val="24"/>
          <w:szCs w:val="24"/>
          <w:lang w:val="en-GB"/>
        </w:rPr>
        <w:t>s.</w:t>
      </w:r>
    </w:p>
    <w:p w14:paraId="02E8BF62" w14:textId="77777777" w:rsidR="005C2BC8" w:rsidRPr="008F3A9B" w:rsidRDefault="005C2BC8" w:rsidP="008D5663">
      <w:pPr>
        <w:spacing w:after="0" w:line="480" w:lineRule="auto"/>
        <w:jc w:val="both"/>
        <w:rPr>
          <w:rFonts w:asciiTheme="majorBidi" w:hAnsiTheme="majorBidi" w:cstheme="majorBidi"/>
          <w:b/>
          <w:bCs/>
          <w:color w:val="000000" w:themeColor="text1"/>
          <w:sz w:val="24"/>
          <w:szCs w:val="24"/>
          <w:lang w:val="en-GB"/>
        </w:rPr>
      </w:pPr>
    </w:p>
    <w:p w14:paraId="3C82A1D2" w14:textId="411B82B5" w:rsidR="00A41EBD" w:rsidRPr="008F3A9B" w:rsidRDefault="00A41EBD"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b/>
          <w:bCs/>
          <w:color w:val="000000" w:themeColor="text1"/>
          <w:sz w:val="24"/>
          <w:szCs w:val="24"/>
          <w:lang w:val="en-GB"/>
        </w:rPr>
        <w:t xml:space="preserve">Table </w:t>
      </w:r>
      <w:r w:rsidR="001F40A7" w:rsidRPr="008F3A9B">
        <w:rPr>
          <w:rFonts w:asciiTheme="majorBidi" w:hAnsiTheme="majorBidi" w:cstheme="majorBidi"/>
          <w:b/>
          <w:bCs/>
          <w:color w:val="000000" w:themeColor="text1"/>
          <w:sz w:val="24"/>
          <w:szCs w:val="24"/>
          <w:lang w:val="en-GB"/>
        </w:rPr>
        <w:t>2</w:t>
      </w:r>
      <w:r w:rsidRPr="008F3A9B">
        <w:rPr>
          <w:rFonts w:asciiTheme="majorBidi" w:hAnsiTheme="majorBidi" w:cstheme="majorBidi"/>
          <w:b/>
          <w:bCs/>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Detection of SARS-CoV-2 genetic material in </w:t>
      </w:r>
      <w:r w:rsidR="000F71E2" w:rsidRPr="008F3A9B">
        <w:rPr>
          <w:rFonts w:asciiTheme="majorBidi" w:hAnsiTheme="majorBidi" w:cstheme="majorBidi"/>
          <w:color w:val="000000" w:themeColor="text1"/>
          <w:sz w:val="24"/>
          <w:szCs w:val="24"/>
          <w:lang w:val="en-GB"/>
        </w:rPr>
        <w:t xml:space="preserve">fine resolution of </w:t>
      </w:r>
      <w:r w:rsidR="00DF399B" w:rsidRPr="008F3A9B">
        <w:rPr>
          <w:rFonts w:asciiTheme="majorBidi" w:hAnsiTheme="majorBidi" w:cstheme="majorBidi"/>
          <w:color w:val="000000" w:themeColor="text1"/>
          <w:sz w:val="24"/>
          <w:szCs w:val="24"/>
          <w:lang w:val="en-GB"/>
        </w:rPr>
        <w:t xml:space="preserve">size distribution </w:t>
      </w:r>
      <w:r w:rsidR="000F71E2" w:rsidRPr="008F3A9B">
        <w:rPr>
          <w:rFonts w:asciiTheme="majorBidi" w:hAnsiTheme="majorBidi" w:cstheme="majorBidi"/>
          <w:color w:val="000000" w:themeColor="text1"/>
          <w:sz w:val="24"/>
          <w:szCs w:val="24"/>
          <w:lang w:val="en-GB"/>
        </w:rPr>
        <w:t>and summarized with respect to</w:t>
      </w:r>
      <w:r w:rsidRPr="008F3A9B">
        <w:rPr>
          <w:rFonts w:asciiTheme="majorBidi" w:hAnsiTheme="majorBidi" w:cstheme="majorBidi"/>
          <w:color w:val="000000" w:themeColor="text1"/>
          <w:sz w:val="24"/>
          <w:szCs w:val="24"/>
          <w:lang w:val="en-GB"/>
        </w:rPr>
        <w:t xml:space="preserve"> </w:t>
      </w:r>
      <w:r w:rsidR="000F71E2" w:rsidRPr="008F3A9B">
        <w:rPr>
          <w:rFonts w:asciiTheme="majorBidi" w:hAnsiTheme="majorBidi" w:cstheme="majorBidi"/>
          <w:color w:val="000000" w:themeColor="text1"/>
          <w:sz w:val="24"/>
          <w:szCs w:val="24"/>
          <w:lang w:val="en-GB"/>
        </w:rPr>
        <w:t>sub</w:t>
      </w:r>
      <w:r w:rsidR="00D92702" w:rsidRPr="008F3A9B">
        <w:rPr>
          <w:rFonts w:asciiTheme="majorBidi" w:hAnsiTheme="majorBidi" w:cstheme="majorBidi"/>
          <w:color w:val="000000" w:themeColor="text1"/>
          <w:sz w:val="24"/>
          <w:szCs w:val="24"/>
          <w:lang w:val="en-GB"/>
        </w:rPr>
        <w:t>-</w:t>
      </w:r>
      <w:r w:rsidR="000F71E2" w:rsidRPr="008F3A9B">
        <w:rPr>
          <w:rFonts w:asciiTheme="majorBidi" w:hAnsiTheme="majorBidi" w:cstheme="majorBidi"/>
          <w:color w:val="000000" w:themeColor="text1"/>
          <w:sz w:val="24"/>
          <w:szCs w:val="24"/>
          <w:lang w:val="en-GB"/>
        </w:rPr>
        <w:t xml:space="preserve"> and super</w:t>
      </w:r>
      <w:r w:rsidR="007E2EDF">
        <w:rPr>
          <w:rFonts w:asciiTheme="majorBidi" w:hAnsiTheme="majorBidi" w:cstheme="majorBidi"/>
          <w:color w:val="000000" w:themeColor="text1"/>
          <w:sz w:val="24"/>
          <w:szCs w:val="24"/>
          <w:lang w:val="en-GB"/>
        </w:rPr>
        <w:t>-</w:t>
      </w:r>
      <w:r w:rsidR="007E2EDF" w:rsidRPr="008F3A9B">
        <w:rPr>
          <w:rFonts w:asciiTheme="majorBidi" w:hAnsiTheme="majorBidi" w:cstheme="majorBidi"/>
          <w:color w:val="000000" w:themeColor="text1"/>
          <w:sz w:val="24"/>
          <w:szCs w:val="24"/>
          <w:lang w:val="en-GB"/>
        </w:rPr>
        <w:t>micromet</w:t>
      </w:r>
      <w:r w:rsidR="007E2EDF">
        <w:rPr>
          <w:rFonts w:asciiTheme="majorBidi" w:hAnsiTheme="majorBidi" w:cstheme="majorBidi"/>
          <w:color w:val="000000" w:themeColor="text1"/>
          <w:sz w:val="24"/>
          <w:szCs w:val="24"/>
          <w:lang w:val="en-GB"/>
        </w:rPr>
        <w:t>ric</w:t>
      </w:r>
      <w:r w:rsidR="007E2EDF" w:rsidRPr="008F3A9B">
        <w:rPr>
          <w:rFonts w:asciiTheme="majorBidi" w:hAnsiTheme="majorBidi" w:cstheme="majorBidi"/>
          <w:color w:val="000000" w:themeColor="text1"/>
          <w:sz w:val="24"/>
          <w:szCs w:val="24"/>
          <w:lang w:val="en-GB"/>
        </w:rPr>
        <w:t xml:space="preserve"> </w:t>
      </w:r>
      <w:r w:rsidR="000F71E2" w:rsidRPr="008F3A9B">
        <w:rPr>
          <w:rFonts w:asciiTheme="majorBidi" w:hAnsiTheme="majorBidi" w:cstheme="majorBidi"/>
          <w:color w:val="000000" w:themeColor="text1"/>
          <w:sz w:val="24"/>
          <w:szCs w:val="24"/>
          <w:lang w:val="en-GB"/>
        </w:rPr>
        <w:t xml:space="preserve">size </w:t>
      </w:r>
      <w:r w:rsidR="009D72B2">
        <w:rPr>
          <w:rFonts w:asciiTheme="majorBidi" w:hAnsiTheme="majorBidi" w:cstheme="majorBidi"/>
          <w:color w:val="000000" w:themeColor="text1"/>
          <w:sz w:val="24"/>
          <w:szCs w:val="24"/>
          <w:lang w:val="en-GB"/>
        </w:rPr>
        <w:t>fractions</w:t>
      </w:r>
      <w:r w:rsidR="004E7F3A">
        <w:rPr>
          <w:rFonts w:asciiTheme="majorBidi" w:hAnsiTheme="majorBidi" w:cstheme="majorBidi"/>
          <w:color w:val="000000" w:themeColor="text1"/>
          <w:sz w:val="24"/>
          <w:szCs w:val="24"/>
          <w:lang w:val="en-GB"/>
        </w:rPr>
        <w:t xml:space="preserve"> analysed</w:t>
      </w:r>
      <w:r w:rsidR="004E7F3A"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in hospital </w:t>
      </w:r>
      <w:r w:rsidR="00D92702" w:rsidRPr="008F3A9B">
        <w:rPr>
          <w:rFonts w:asciiTheme="majorBidi" w:hAnsiTheme="majorBidi" w:cstheme="majorBidi"/>
          <w:color w:val="000000" w:themeColor="text1"/>
          <w:sz w:val="24"/>
          <w:szCs w:val="24"/>
          <w:lang w:val="en-GB"/>
        </w:rPr>
        <w:t>(Intensive care unit patient room, ICUR; Respiratory centre patient room, RCR; Respiratory centre medical staff workstation, MSW) and home care environment.</w:t>
      </w:r>
      <w:r w:rsidR="00D92702" w:rsidRPr="008F3A9B" w:rsidDel="00D92702">
        <w:rPr>
          <w:rFonts w:asciiTheme="majorBidi" w:hAnsiTheme="majorBidi" w:cstheme="majorBidi"/>
          <w:color w:val="000000" w:themeColor="text1"/>
          <w:sz w:val="24"/>
          <w:szCs w:val="24"/>
          <w:lang w:val="en-GB"/>
        </w:rPr>
        <w:t xml:space="preserve"> </w:t>
      </w:r>
    </w:p>
    <w:p w14:paraId="5ACBE0D8" w14:textId="77777777" w:rsidR="00021E39" w:rsidRPr="008F3A9B" w:rsidRDefault="00021E39" w:rsidP="008D5663">
      <w:pPr>
        <w:spacing w:after="0" w:line="480" w:lineRule="auto"/>
        <w:jc w:val="both"/>
        <w:rPr>
          <w:rFonts w:asciiTheme="majorBidi" w:hAnsiTheme="majorBidi" w:cstheme="majorBidi"/>
          <w:color w:val="000000" w:themeColor="text1"/>
          <w:sz w:val="24"/>
          <w:szCs w:val="24"/>
          <w:lang w:val="en-GB"/>
        </w:rPr>
      </w:pPr>
    </w:p>
    <w:tbl>
      <w:tblPr>
        <w:tblStyle w:val="TableGrid"/>
        <w:tblW w:w="0" w:type="auto"/>
        <w:jc w:val="center"/>
        <w:tblLook w:val="04A0" w:firstRow="1" w:lastRow="0" w:firstColumn="1" w:lastColumn="0" w:noHBand="0" w:noVBand="1"/>
      </w:tblPr>
      <w:tblGrid>
        <w:gridCol w:w="1980"/>
        <w:gridCol w:w="995"/>
        <w:gridCol w:w="1420"/>
        <w:gridCol w:w="1420"/>
        <w:gridCol w:w="1558"/>
      </w:tblGrid>
      <w:tr w:rsidR="00A41EBD" w:rsidRPr="008F3A9B" w14:paraId="7F94D92E" w14:textId="77777777" w:rsidTr="00D31667">
        <w:trPr>
          <w:cantSplit/>
          <w:trHeight w:val="505"/>
          <w:jc w:val="center"/>
        </w:trPr>
        <w:tc>
          <w:tcPr>
            <w:tcW w:w="1980" w:type="dxa"/>
            <w:tcBorders>
              <w:top w:val="double" w:sz="4" w:space="0" w:color="auto"/>
              <w:left w:val="nil"/>
              <w:bottom w:val="double" w:sz="4" w:space="0" w:color="auto"/>
              <w:right w:val="nil"/>
            </w:tcBorders>
            <w:vAlign w:val="center"/>
          </w:tcPr>
          <w:p w14:paraId="519B2F40" w14:textId="1B5F1C56" w:rsidR="00B24884" w:rsidRPr="008F3A9B" w:rsidRDefault="00D51DB0" w:rsidP="00746B02">
            <w:pPr>
              <w:tabs>
                <w:tab w:val="left" w:pos="29"/>
              </w:tabs>
              <w:spacing w:line="276" w:lineRule="auto"/>
              <w:ind w:left="524" w:hanging="495"/>
              <w:jc w:val="center"/>
              <w:rPr>
                <w:rFonts w:asciiTheme="majorBidi" w:hAnsiTheme="majorBidi" w:cstheme="majorBidi"/>
                <w:b/>
                <w:color w:val="000000" w:themeColor="text1"/>
                <w:sz w:val="24"/>
                <w:szCs w:val="24"/>
                <w:lang w:val="en-GB"/>
              </w:rPr>
            </w:pPr>
            <w:r>
              <w:rPr>
                <w:rFonts w:asciiTheme="majorBidi" w:hAnsiTheme="majorBidi" w:cstheme="majorBidi"/>
                <w:b/>
                <w:color w:val="000000" w:themeColor="text1"/>
                <w:sz w:val="24"/>
                <w:szCs w:val="24"/>
                <w:lang w:val="en-GB"/>
              </w:rPr>
              <w:t>p</w:t>
            </w:r>
            <w:r w:rsidR="00B24884" w:rsidRPr="008F3A9B">
              <w:rPr>
                <w:rFonts w:asciiTheme="majorBidi" w:hAnsiTheme="majorBidi" w:cstheme="majorBidi"/>
                <w:b/>
                <w:color w:val="000000" w:themeColor="text1"/>
                <w:sz w:val="24"/>
                <w:szCs w:val="24"/>
                <w:lang w:val="en-GB"/>
              </w:rPr>
              <w:t>article size</w:t>
            </w:r>
          </w:p>
          <w:p w14:paraId="7A86C3BC" w14:textId="5C5C0791" w:rsidR="00A41EBD" w:rsidRPr="008F3A9B" w:rsidRDefault="00B24884" w:rsidP="00746B02">
            <w:pPr>
              <w:tabs>
                <w:tab w:val="left" w:pos="29"/>
              </w:tabs>
              <w:spacing w:line="276" w:lineRule="auto"/>
              <w:ind w:left="524" w:hanging="495"/>
              <w:jc w:val="center"/>
              <w:rPr>
                <w:rFonts w:asciiTheme="majorBidi" w:hAnsiTheme="majorBidi" w:cstheme="majorBidi"/>
                <w:b/>
                <w:color w:val="000000" w:themeColor="text1"/>
                <w:sz w:val="24"/>
                <w:szCs w:val="24"/>
                <w:lang w:val="en-GB"/>
              </w:rPr>
            </w:pPr>
            <w:r w:rsidRPr="008F3A9B">
              <w:rPr>
                <w:rFonts w:asciiTheme="majorBidi" w:hAnsiTheme="majorBidi" w:cstheme="majorBidi"/>
                <w:b/>
                <w:color w:val="000000" w:themeColor="text1"/>
                <w:sz w:val="24"/>
                <w:szCs w:val="24"/>
                <w:lang w:val="en-GB"/>
              </w:rPr>
              <w:t>range (µm)</w:t>
            </w:r>
          </w:p>
        </w:tc>
        <w:tc>
          <w:tcPr>
            <w:tcW w:w="995" w:type="dxa"/>
            <w:tcBorders>
              <w:top w:val="double" w:sz="4" w:space="0" w:color="auto"/>
              <w:left w:val="nil"/>
              <w:bottom w:val="double" w:sz="4" w:space="0" w:color="auto"/>
              <w:right w:val="nil"/>
            </w:tcBorders>
            <w:vAlign w:val="center"/>
          </w:tcPr>
          <w:p w14:paraId="1F100A52" w14:textId="04E9F341" w:rsidR="00A41EBD" w:rsidRPr="008F3A9B" w:rsidRDefault="0020261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hAnsiTheme="majorBidi" w:cstheme="majorBidi"/>
                <w:b/>
                <w:color w:val="000000" w:themeColor="text1"/>
                <w:sz w:val="24"/>
                <w:szCs w:val="24"/>
                <w:lang w:val="en-GB"/>
              </w:rPr>
              <w:t>MSW</w:t>
            </w:r>
          </w:p>
        </w:tc>
        <w:tc>
          <w:tcPr>
            <w:tcW w:w="1420" w:type="dxa"/>
            <w:tcBorders>
              <w:top w:val="double" w:sz="4" w:space="0" w:color="auto"/>
              <w:left w:val="nil"/>
              <w:bottom w:val="double" w:sz="4" w:space="0" w:color="auto"/>
              <w:right w:val="nil"/>
            </w:tcBorders>
            <w:vAlign w:val="center"/>
          </w:tcPr>
          <w:p w14:paraId="4568AB8E" w14:textId="7AC3F828" w:rsidR="00A41EBD" w:rsidRPr="008F3A9B" w:rsidRDefault="00A41EBD"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hAnsiTheme="majorBidi" w:cstheme="majorBidi"/>
                <w:b/>
                <w:color w:val="000000" w:themeColor="text1"/>
                <w:sz w:val="24"/>
                <w:szCs w:val="24"/>
                <w:lang w:val="en-GB"/>
              </w:rPr>
              <w:t>RC</w:t>
            </w:r>
            <w:r w:rsidR="008D1040" w:rsidRPr="008F3A9B">
              <w:rPr>
                <w:rFonts w:asciiTheme="majorBidi" w:hAnsiTheme="majorBidi" w:cstheme="majorBidi"/>
                <w:b/>
                <w:color w:val="000000" w:themeColor="text1"/>
                <w:sz w:val="24"/>
                <w:szCs w:val="24"/>
                <w:lang w:val="en-GB"/>
              </w:rPr>
              <w:t>R</w:t>
            </w:r>
          </w:p>
        </w:tc>
        <w:tc>
          <w:tcPr>
            <w:tcW w:w="1420" w:type="dxa"/>
            <w:tcBorders>
              <w:top w:val="double" w:sz="4" w:space="0" w:color="auto"/>
              <w:left w:val="nil"/>
              <w:bottom w:val="double" w:sz="4" w:space="0" w:color="auto"/>
              <w:right w:val="nil"/>
            </w:tcBorders>
            <w:vAlign w:val="center"/>
          </w:tcPr>
          <w:p w14:paraId="5B8A302A" w14:textId="6990D4C6" w:rsidR="00A41EBD" w:rsidRPr="008F3A9B" w:rsidRDefault="00A41EBD"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hAnsiTheme="majorBidi" w:cstheme="majorBidi"/>
                <w:b/>
                <w:color w:val="000000" w:themeColor="text1"/>
                <w:sz w:val="24"/>
                <w:szCs w:val="24"/>
                <w:lang w:val="en-GB"/>
              </w:rPr>
              <w:t>ICU</w:t>
            </w:r>
            <w:r w:rsidR="00D92702" w:rsidRPr="008F3A9B">
              <w:rPr>
                <w:rFonts w:asciiTheme="majorBidi" w:hAnsiTheme="majorBidi" w:cstheme="majorBidi"/>
                <w:b/>
                <w:color w:val="000000" w:themeColor="text1"/>
                <w:sz w:val="24"/>
                <w:szCs w:val="24"/>
                <w:lang w:val="en-GB"/>
              </w:rPr>
              <w:t>R</w:t>
            </w:r>
          </w:p>
        </w:tc>
        <w:tc>
          <w:tcPr>
            <w:tcW w:w="1558" w:type="dxa"/>
            <w:tcBorders>
              <w:top w:val="double" w:sz="4" w:space="0" w:color="auto"/>
              <w:left w:val="nil"/>
              <w:bottom w:val="double" w:sz="4" w:space="0" w:color="auto"/>
              <w:right w:val="nil"/>
            </w:tcBorders>
            <w:vAlign w:val="center"/>
          </w:tcPr>
          <w:p w14:paraId="5F66A355" w14:textId="516DC7CB" w:rsidR="00A41EBD" w:rsidRPr="008F3A9B" w:rsidRDefault="00AF3486"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hAnsiTheme="majorBidi" w:cstheme="majorBidi"/>
                <w:b/>
                <w:color w:val="000000" w:themeColor="text1"/>
                <w:sz w:val="24"/>
                <w:szCs w:val="24"/>
                <w:lang w:val="en-GB"/>
              </w:rPr>
              <w:t>h</w:t>
            </w:r>
            <w:r w:rsidR="00A41EBD" w:rsidRPr="008F3A9B">
              <w:rPr>
                <w:rFonts w:asciiTheme="majorBidi" w:hAnsiTheme="majorBidi" w:cstheme="majorBidi"/>
                <w:b/>
                <w:color w:val="000000" w:themeColor="text1"/>
                <w:sz w:val="24"/>
                <w:szCs w:val="24"/>
                <w:lang w:val="en-GB"/>
              </w:rPr>
              <w:t>ome care</w:t>
            </w:r>
          </w:p>
        </w:tc>
      </w:tr>
      <w:tr w:rsidR="00BB59E0" w:rsidRPr="008F3A9B" w14:paraId="1F204E38" w14:textId="77777777" w:rsidTr="00326084">
        <w:trPr>
          <w:jc w:val="center"/>
        </w:trPr>
        <w:tc>
          <w:tcPr>
            <w:tcW w:w="1980" w:type="dxa"/>
            <w:tcBorders>
              <w:top w:val="double" w:sz="4" w:space="0" w:color="auto"/>
              <w:left w:val="nil"/>
              <w:bottom w:val="nil"/>
              <w:right w:val="nil"/>
            </w:tcBorders>
            <w:shd w:val="clear" w:color="auto" w:fill="E7E6E6" w:themeFill="background2"/>
            <w:vAlign w:val="center"/>
          </w:tcPr>
          <w:p w14:paraId="0C5CA9BB"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roofErr w:type="gramStart"/>
            <w:r w:rsidRPr="008F3A9B">
              <w:rPr>
                <w:rFonts w:asciiTheme="majorBidi" w:hAnsiTheme="majorBidi" w:cstheme="majorBidi"/>
                <w:color w:val="000000" w:themeColor="text1"/>
                <w:sz w:val="24"/>
                <w:szCs w:val="24"/>
                <w:lang w:val="en-GB"/>
              </w:rPr>
              <w:lastRenderedPageBreak/>
              <w:t>18  ̶</w:t>
            </w:r>
            <w:proofErr w:type="gramEnd"/>
            <w:r w:rsidRPr="008F3A9B">
              <w:rPr>
                <w:rFonts w:asciiTheme="majorBidi" w:hAnsiTheme="majorBidi" w:cstheme="majorBidi"/>
                <w:color w:val="000000" w:themeColor="text1"/>
                <w:sz w:val="24"/>
                <w:szCs w:val="24"/>
                <w:lang w:val="en-GB"/>
              </w:rPr>
              <w:t xml:space="preserve">  32</w:t>
            </w:r>
          </w:p>
        </w:tc>
        <w:tc>
          <w:tcPr>
            <w:tcW w:w="995" w:type="dxa"/>
            <w:tcBorders>
              <w:top w:val="double" w:sz="4" w:space="0" w:color="auto"/>
              <w:left w:val="nil"/>
              <w:bottom w:val="nil"/>
              <w:right w:val="nil"/>
            </w:tcBorders>
            <w:shd w:val="clear" w:color="auto" w:fill="E7E6E6" w:themeFill="background2"/>
            <w:vAlign w:val="center"/>
          </w:tcPr>
          <w:p w14:paraId="59E833B0"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w:t>
            </w:r>
          </w:p>
        </w:tc>
        <w:tc>
          <w:tcPr>
            <w:tcW w:w="1420" w:type="dxa"/>
            <w:tcBorders>
              <w:top w:val="double" w:sz="4" w:space="0" w:color="auto"/>
              <w:left w:val="nil"/>
              <w:bottom w:val="nil"/>
              <w:right w:val="nil"/>
            </w:tcBorders>
            <w:shd w:val="clear" w:color="auto" w:fill="E7E6E6" w:themeFill="background2"/>
            <w:vAlign w:val="center"/>
          </w:tcPr>
          <w:p w14:paraId="3C13CF17"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double" w:sz="4" w:space="0" w:color="auto"/>
              <w:left w:val="nil"/>
              <w:bottom w:val="nil"/>
              <w:right w:val="nil"/>
            </w:tcBorders>
            <w:shd w:val="clear" w:color="auto" w:fill="E7E6E6" w:themeFill="background2"/>
            <w:vAlign w:val="center"/>
          </w:tcPr>
          <w:p w14:paraId="5EFC6B43"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w:t>
            </w:r>
          </w:p>
        </w:tc>
        <w:tc>
          <w:tcPr>
            <w:tcW w:w="1558" w:type="dxa"/>
            <w:tcBorders>
              <w:top w:val="double" w:sz="4" w:space="0" w:color="auto"/>
              <w:left w:val="nil"/>
              <w:bottom w:val="nil"/>
              <w:right w:val="nil"/>
            </w:tcBorders>
            <w:shd w:val="clear" w:color="auto" w:fill="E7E6E6" w:themeFill="background2"/>
          </w:tcPr>
          <w:p w14:paraId="14ABD53D"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
        </w:tc>
      </w:tr>
      <w:tr w:rsidR="00BE7FE1" w:rsidRPr="008F3A9B" w14:paraId="2C042CA6" w14:textId="77777777" w:rsidTr="00326084">
        <w:trPr>
          <w:jc w:val="center"/>
        </w:trPr>
        <w:tc>
          <w:tcPr>
            <w:tcW w:w="1980" w:type="dxa"/>
            <w:tcBorders>
              <w:top w:val="nil"/>
              <w:left w:val="nil"/>
              <w:bottom w:val="nil"/>
              <w:right w:val="nil"/>
            </w:tcBorders>
            <w:shd w:val="clear" w:color="auto" w:fill="E7E6E6" w:themeFill="background2"/>
            <w:vAlign w:val="center"/>
          </w:tcPr>
          <w:p w14:paraId="356571A4"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roofErr w:type="gramStart"/>
            <w:r w:rsidRPr="008F3A9B">
              <w:rPr>
                <w:rFonts w:asciiTheme="majorBidi" w:hAnsiTheme="majorBidi" w:cstheme="majorBidi"/>
                <w:color w:val="000000" w:themeColor="text1"/>
                <w:sz w:val="24"/>
                <w:szCs w:val="24"/>
                <w:lang w:val="en-GB"/>
              </w:rPr>
              <w:t>10  ̶</w:t>
            </w:r>
            <w:proofErr w:type="gramEnd"/>
            <w:r w:rsidRPr="008F3A9B">
              <w:rPr>
                <w:rFonts w:asciiTheme="majorBidi" w:hAnsiTheme="majorBidi" w:cstheme="majorBidi"/>
                <w:color w:val="000000" w:themeColor="text1"/>
                <w:sz w:val="24"/>
                <w:szCs w:val="24"/>
                <w:lang w:val="en-GB"/>
              </w:rPr>
              <w:t xml:space="preserve">  18</w:t>
            </w:r>
          </w:p>
        </w:tc>
        <w:tc>
          <w:tcPr>
            <w:tcW w:w="995" w:type="dxa"/>
            <w:tcBorders>
              <w:top w:val="nil"/>
              <w:left w:val="nil"/>
              <w:bottom w:val="nil"/>
              <w:right w:val="nil"/>
            </w:tcBorders>
            <w:shd w:val="clear" w:color="auto" w:fill="E7E6E6" w:themeFill="background2"/>
            <w:vAlign w:val="center"/>
          </w:tcPr>
          <w:p w14:paraId="0FC57C5E"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nil"/>
              <w:right w:val="nil"/>
            </w:tcBorders>
            <w:shd w:val="clear" w:color="auto" w:fill="E7E6E6" w:themeFill="background2"/>
            <w:vAlign w:val="center"/>
          </w:tcPr>
          <w:p w14:paraId="2640E92F"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nil"/>
              <w:right w:val="nil"/>
            </w:tcBorders>
            <w:shd w:val="clear" w:color="auto" w:fill="E7E6E6" w:themeFill="background2"/>
            <w:vAlign w:val="center"/>
          </w:tcPr>
          <w:p w14:paraId="233E6B0B"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 </w:t>
            </w:r>
          </w:p>
        </w:tc>
        <w:tc>
          <w:tcPr>
            <w:tcW w:w="1558" w:type="dxa"/>
            <w:tcBorders>
              <w:top w:val="nil"/>
              <w:left w:val="nil"/>
              <w:bottom w:val="nil"/>
              <w:right w:val="nil"/>
            </w:tcBorders>
            <w:shd w:val="clear" w:color="auto" w:fill="E7E6E6" w:themeFill="background2"/>
          </w:tcPr>
          <w:p w14:paraId="2C9D5CF7"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
        </w:tc>
      </w:tr>
      <w:tr w:rsidR="00BE7FE1" w:rsidRPr="008F3A9B" w14:paraId="6F951BE1" w14:textId="77777777" w:rsidTr="00326084">
        <w:trPr>
          <w:jc w:val="center"/>
        </w:trPr>
        <w:tc>
          <w:tcPr>
            <w:tcW w:w="1980" w:type="dxa"/>
            <w:tcBorders>
              <w:top w:val="nil"/>
              <w:left w:val="nil"/>
              <w:bottom w:val="nil"/>
              <w:right w:val="nil"/>
            </w:tcBorders>
            <w:shd w:val="clear" w:color="auto" w:fill="E7E6E6" w:themeFill="background2"/>
            <w:vAlign w:val="center"/>
          </w:tcPr>
          <w:p w14:paraId="3731A9A2"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5.6   </w:t>
            </w:r>
            <w:proofErr w:type="gramStart"/>
            <w:r w:rsidRPr="008F3A9B">
              <w:rPr>
                <w:rFonts w:asciiTheme="majorBidi" w:hAnsiTheme="majorBidi" w:cstheme="majorBidi"/>
                <w:color w:val="000000" w:themeColor="text1"/>
                <w:sz w:val="24"/>
                <w:szCs w:val="24"/>
                <w:lang w:val="en-GB"/>
              </w:rPr>
              <w:t>̶  10</w:t>
            </w:r>
            <w:proofErr w:type="gramEnd"/>
          </w:p>
        </w:tc>
        <w:tc>
          <w:tcPr>
            <w:tcW w:w="995" w:type="dxa"/>
            <w:tcBorders>
              <w:top w:val="nil"/>
              <w:left w:val="nil"/>
              <w:bottom w:val="nil"/>
              <w:right w:val="nil"/>
            </w:tcBorders>
            <w:shd w:val="clear" w:color="auto" w:fill="E7E6E6" w:themeFill="background2"/>
            <w:vAlign w:val="center"/>
          </w:tcPr>
          <w:p w14:paraId="074570B7"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nil"/>
              <w:right w:val="nil"/>
            </w:tcBorders>
            <w:shd w:val="clear" w:color="auto" w:fill="E7E6E6" w:themeFill="background2"/>
            <w:vAlign w:val="center"/>
          </w:tcPr>
          <w:p w14:paraId="0E01CD30"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nil"/>
              <w:right w:val="nil"/>
            </w:tcBorders>
            <w:shd w:val="clear" w:color="auto" w:fill="E7E6E6" w:themeFill="background2"/>
            <w:vAlign w:val="center"/>
          </w:tcPr>
          <w:p w14:paraId="76296075"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w:t>
            </w:r>
          </w:p>
        </w:tc>
        <w:tc>
          <w:tcPr>
            <w:tcW w:w="1558" w:type="dxa"/>
            <w:tcBorders>
              <w:top w:val="nil"/>
              <w:left w:val="nil"/>
              <w:bottom w:val="nil"/>
              <w:right w:val="nil"/>
            </w:tcBorders>
            <w:shd w:val="clear" w:color="auto" w:fill="E7E6E6" w:themeFill="background2"/>
          </w:tcPr>
          <w:p w14:paraId="2C666749"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
        </w:tc>
      </w:tr>
      <w:tr w:rsidR="00BE7FE1" w:rsidRPr="008F3A9B" w14:paraId="6B415852" w14:textId="77777777" w:rsidTr="00326084">
        <w:trPr>
          <w:jc w:val="center"/>
        </w:trPr>
        <w:tc>
          <w:tcPr>
            <w:tcW w:w="1980" w:type="dxa"/>
            <w:tcBorders>
              <w:top w:val="nil"/>
              <w:left w:val="nil"/>
              <w:bottom w:val="nil"/>
              <w:right w:val="nil"/>
            </w:tcBorders>
            <w:shd w:val="clear" w:color="auto" w:fill="E7E6E6" w:themeFill="background2"/>
            <w:vAlign w:val="center"/>
          </w:tcPr>
          <w:p w14:paraId="465B8811"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roofErr w:type="gramStart"/>
            <w:r w:rsidRPr="008F3A9B">
              <w:rPr>
                <w:rFonts w:asciiTheme="majorBidi" w:hAnsiTheme="majorBidi" w:cstheme="majorBidi"/>
                <w:color w:val="000000" w:themeColor="text1"/>
                <w:sz w:val="24"/>
                <w:szCs w:val="24"/>
                <w:lang w:val="en-GB"/>
              </w:rPr>
              <w:t>3.2  ̶</w:t>
            </w:r>
            <w:proofErr w:type="gramEnd"/>
            <w:r w:rsidRPr="008F3A9B">
              <w:rPr>
                <w:rFonts w:asciiTheme="majorBidi" w:hAnsiTheme="majorBidi" w:cstheme="majorBidi"/>
                <w:color w:val="000000" w:themeColor="text1"/>
                <w:sz w:val="24"/>
                <w:szCs w:val="24"/>
                <w:lang w:val="en-GB"/>
              </w:rPr>
              <w:t xml:space="preserve">  5.6</w:t>
            </w:r>
          </w:p>
        </w:tc>
        <w:tc>
          <w:tcPr>
            <w:tcW w:w="995" w:type="dxa"/>
            <w:tcBorders>
              <w:top w:val="nil"/>
              <w:left w:val="nil"/>
              <w:bottom w:val="nil"/>
              <w:right w:val="nil"/>
            </w:tcBorders>
            <w:shd w:val="clear" w:color="auto" w:fill="E7E6E6" w:themeFill="background2"/>
            <w:vAlign w:val="center"/>
          </w:tcPr>
          <w:p w14:paraId="407FBB6F"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nil"/>
              <w:right w:val="nil"/>
            </w:tcBorders>
            <w:shd w:val="clear" w:color="auto" w:fill="E7E6E6" w:themeFill="background2"/>
            <w:vAlign w:val="center"/>
          </w:tcPr>
          <w:p w14:paraId="7F466132"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nil"/>
              <w:right w:val="nil"/>
            </w:tcBorders>
            <w:shd w:val="clear" w:color="auto" w:fill="E7E6E6" w:themeFill="background2"/>
            <w:vAlign w:val="center"/>
          </w:tcPr>
          <w:p w14:paraId="4A0BAD21"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w:t>
            </w:r>
          </w:p>
        </w:tc>
        <w:tc>
          <w:tcPr>
            <w:tcW w:w="1558" w:type="dxa"/>
            <w:tcBorders>
              <w:top w:val="nil"/>
              <w:left w:val="nil"/>
              <w:bottom w:val="nil"/>
              <w:right w:val="nil"/>
            </w:tcBorders>
            <w:shd w:val="clear" w:color="auto" w:fill="E7E6E6" w:themeFill="background2"/>
          </w:tcPr>
          <w:p w14:paraId="3CFDAF78"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
        </w:tc>
      </w:tr>
      <w:tr w:rsidR="00BE7FE1" w:rsidRPr="008F3A9B" w14:paraId="27EEE13F" w14:textId="77777777" w:rsidTr="00326084">
        <w:trPr>
          <w:jc w:val="center"/>
        </w:trPr>
        <w:tc>
          <w:tcPr>
            <w:tcW w:w="1980" w:type="dxa"/>
            <w:tcBorders>
              <w:top w:val="nil"/>
              <w:left w:val="nil"/>
              <w:bottom w:val="nil"/>
              <w:right w:val="nil"/>
            </w:tcBorders>
            <w:shd w:val="clear" w:color="auto" w:fill="E7E6E6" w:themeFill="background2"/>
            <w:vAlign w:val="center"/>
          </w:tcPr>
          <w:p w14:paraId="44E637CD"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roofErr w:type="gramStart"/>
            <w:r w:rsidRPr="008F3A9B">
              <w:rPr>
                <w:rFonts w:asciiTheme="majorBidi" w:hAnsiTheme="majorBidi" w:cstheme="majorBidi"/>
                <w:color w:val="000000" w:themeColor="text1"/>
                <w:sz w:val="24"/>
                <w:szCs w:val="24"/>
                <w:lang w:val="en-GB"/>
              </w:rPr>
              <w:t>1.8  ̶</w:t>
            </w:r>
            <w:proofErr w:type="gramEnd"/>
            <w:r w:rsidRPr="008F3A9B">
              <w:rPr>
                <w:rFonts w:asciiTheme="majorBidi" w:hAnsiTheme="majorBidi" w:cstheme="majorBidi"/>
                <w:color w:val="000000" w:themeColor="text1"/>
                <w:sz w:val="24"/>
                <w:szCs w:val="24"/>
                <w:lang w:val="en-GB"/>
              </w:rPr>
              <w:t xml:space="preserve">  3.2</w:t>
            </w:r>
          </w:p>
        </w:tc>
        <w:tc>
          <w:tcPr>
            <w:tcW w:w="995" w:type="dxa"/>
            <w:tcBorders>
              <w:top w:val="nil"/>
              <w:left w:val="nil"/>
              <w:bottom w:val="nil"/>
              <w:right w:val="nil"/>
            </w:tcBorders>
            <w:shd w:val="clear" w:color="auto" w:fill="E7E6E6" w:themeFill="background2"/>
            <w:vAlign w:val="center"/>
          </w:tcPr>
          <w:p w14:paraId="4EF7909C"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nil"/>
              <w:right w:val="nil"/>
            </w:tcBorders>
            <w:shd w:val="clear" w:color="auto" w:fill="E7E6E6" w:themeFill="background2"/>
            <w:vAlign w:val="center"/>
          </w:tcPr>
          <w:p w14:paraId="0A73820C"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nil"/>
              <w:right w:val="nil"/>
            </w:tcBorders>
            <w:shd w:val="clear" w:color="auto" w:fill="E7E6E6" w:themeFill="background2"/>
            <w:vAlign w:val="center"/>
          </w:tcPr>
          <w:p w14:paraId="0C50C3E1"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 </w:t>
            </w:r>
          </w:p>
        </w:tc>
        <w:tc>
          <w:tcPr>
            <w:tcW w:w="1558" w:type="dxa"/>
            <w:tcBorders>
              <w:top w:val="nil"/>
              <w:left w:val="nil"/>
              <w:bottom w:val="nil"/>
              <w:right w:val="nil"/>
            </w:tcBorders>
            <w:shd w:val="clear" w:color="auto" w:fill="E7E6E6" w:themeFill="background2"/>
          </w:tcPr>
          <w:p w14:paraId="11774716"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r>
      <w:tr w:rsidR="00BE7FE1" w:rsidRPr="008F3A9B" w14:paraId="0FA27D13" w14:textId="77777777" w:rsidTr="00326084">
        <w:trPr>
          <w:jc w:val="center"/>
        </w:trPr>
        <w:tc>
          <w:tcPr>
            <w:tcW w:w="1980" w:type="dxa"/>
            <w:tcBorders>
              <w:top w:val="nil"/>
              <w:left w:val="nil"/>
              <w:bottom w:val="single" w:sz="4" w:space="0" w:color="auto"/>
              <w:right w:val="nil"/>
            </w:tcBorders>
            <w:shd w:val="clear" w:color="auto" w:fill="E7E6E6" w:themeFill="background2"/>
            <w:vAlign w:val="center"/>
          </w:tcPr>
          <w:p w14:paraId="124407F4"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roofErr w:type="gramStart"/>
            <w:r w:rsidRPr="008F3A9B">
              <w:rPr>
                <w:rFonts w:asciiTheme="majorBidi" w:hAnsiTheme="majorBidi" w:cstheme="majorBidi"/>
                <w:color w:val="000000" w:themeColor="text1"/>
                <w:sz w:val="24"/>
                <w:szCs w:val="24"/>
                <w:lang w:val="en-GB"/>
              </w:rPr>
              <w:t>1.0  ̶</w:t>
            </w:r>
            <w:proofErr w:type="gramEnd"/>
            <w:r w:rsidRPr="008F3A9B">
              <w:rPr>
                <w:rFonts w:asciiTheme="majorBidi" w:hAnsiTheme="majorBidi" w:cstheme="majorBidi"/>
                <w:color w:val="000000" w:themeColor="text1"/>
                <w:sz w:val="24"/>
                <w:szCs w:val="24"/>
                <w:lang w:val="en-GB"/>
              </w:rPr>
              <w:t xml:space="preserve">  1.8</w:t>
            </w:r>
          </w:p>
        </w:tc>
        <w:tc>
          <w:tcPr>
            <w:tcW w:w="995" w:type="dxa"/>
            <w:tcBorders>
              <w:top w:val="nil"/>
              <w:left w:val="nil"/>
              <w:bottom w:val="single" w:sz="4" w:space="0" w:color="auto"/>
              <w:right w:val="nil"/>
            </w:tcBorders>
            <w:shd w:val="clear" w:color="auto" w:fill="E7E6E6" w:themeFill="background2"/>
            <w:vAlign w:val="center"/>
          </w:tcPr>
          <w:p w14:paraId="56F1DBDA"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single" w:sz="4" w:space="0" w:color="auto"/>
              <w:right w:val="nil"/>
            </w:tcBorders>
            <w:shd w:val="clear" w:color="auto" w:fill="E7E6E6" w:themeFill="background2"/>
            <w:vAlign w:val="center"/>
          </w:tcPr>
          <w:p w14:paraId="178C2D96"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p>
        </w:tc>
        <w:tc>
          <w:tcPr>
            <w:tcW w:w="1420" w:type="dxa"/>
            <w:tcBorders>
              <w:top w:val="nil"/>
              <w:left w:val="nil"/>
              <w:bottom w:val="single" w:sz="4" w:space="0" w:color="auto"/>
              <w:right w:val="nil"/>
            </w:tcBorders>
            <w:shd w:val="clear" w:color="auto" w:fill="E7E6E6" w:themeFill="background2"/>
            <w:vAlign w:val="center"/>
          </w:tcPr>
          <w:p w14:paraId="77BDA2D7"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w:t>
            </w:r>
          </w:p>
        </w:tc>
        <w:tc>
          <w:tcPr>
            <w:tcW w:w="1558" w:type="dxa"/>
            <w:tcBorders>
              <w:top w:val="nil"/>
              <w:left w:val="nil"/>
              <w:bottom w:val="single" w:sz="4" w:space="0" w:color="auto"/>
              <w:right w:val="nil"/>
            </w:tcBorders>
            <w:shd w:val="clear" w:color="auto" w:fill="E7E6E6" w:themeFill="background2"/>
          </w:tcPr>
          <w:p w14:paraId="411CF9A8" w14:textId="77777777" w:rsidR="00A41EBD" w:rsidRPr="008F3A9B" w:rsidRDefault="00A41EBD" w:rsidP="00746B02">
            <w:pPr>
              <w:spacing w:line="276" w:lineRule="auto"/>
              <w:jc w:val="center"/>
              <w:rPr>
                <w:rFonts w:asciiTheme="majorBidi" w:hAnsiTheme="majorBidi" w:cstheme="majorBidi"/>
                <w:color w:val="000000" w:themeColor="text1"/>
                <w:sz w:val="24"/>
                <w:szCs w:val="24"/>
                <w:lang w:val="en-GB"/>
              </w:rPr>
            </w:pPr>
          </w:p>
        </w:tc>
      </w:tr>
      <w:tr w:rsidR="00BE7FE1" w:rsidRPr="008F3A9B" w14:paraId="777D537E" w14:textId="77777777" w:rsidTr="00326084">
        <w:trPr>
          <w:jc w:val="center"/>
        </w:trPr>
        <w:tc>
          <w:tcPr>
            <w:tcW w:w="1980" w:type="dxa"/>
            <w:tcBorders>
              <w:top w:val="single" w:sz="4" w:space="0" w:color="auto"/>
              <w:left w:val="nil"/>
              <w:bottom w:val="nil"/>
              <w:right w:val="nil"/>
            </w:tcBorders>
            <w:shd w:val="clear" w:color="auto" w:fill="E2EFD9" w:themeFill="accent6" w:themeFillTint="33"/>
            <w:vAlign w:val="center"/>
          </w:tcPr>
          <w:p w14:paraId="67A4E99D"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proofErr w:type="gramStart"/>
            <w:r w:rsidRPr="008F3A9B">
              <w:rPr>
                <w:rFonts w:asciiTheme="majorBidi" w:hAnsiTheme="majorBidi" w:cstheme="majorBidi"/>
                <w:bCs/>
                <w:color w:val="000000" w:themeColor="text1"/>
                <w:sz w:val="24"/>
                <w:szCs w:val="24"/>
                <w:lang w:val="en-GB"/>
              </w:rPr>
              <w:t>0.560  ̶</w:t>
            </w:r>
            <w:proofErr w:type="gramEnd"/>
            <w:r w:rsidRPr="008F3A9B">
              <w:rPr>
                <w:rFonts w:asciiTheme="majorBidi" w:hAnsiTheme="majorBidi" w:cstheme="majorBidi"/>
                <w:bCs/>
                <w:color w:val="000000" w:themeColor="text1"/>
                <w:sz w:val="24"/>
                <w:szCs w:val="24"/>
                <w:lang w:val="en-GB"/>
              </w:rPr>
              <w:t xml:space="preserve">  1.0</w:t>
            </w:r>
          </w:p>
        </w:tc>
        <w:tc>
          <w:tcPr>
            <w:tcW w:w="995" w:type="dxa"/>
            <w:tcBorders>
              <w:top w:val="single" w:sz="4" w:space="0" w:color="auto"/>
              <w:left w:val="nil"/>
              <w:bottom w:val="nil"/>
              <w:right w:val="nil"/>
            </w:tcBorders>
            <w:shd w:val="clear" w:color="auto" w:fill="E2EFD9" w:themeFill="accent6" w:themeFillTint="33"/>
            <w:vAlign w:val="center"/>
          </w:tcPr>
          <w:p w14:paraId="3CA31037"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hAnsiTheme="majorBidi" w:cstheme="majorBidi"/>
                <w:bCs/>
                <w:color w:val="000000" w:themeColor="text1"/>
                <w:sz w:val="24"/>
                <w:szCs w:val="24"/>
                <w:lang w:val="en-GB"/>
              </w:rPr>
              <w:t>+</w:t>
            </w:r>
          </w:p>
        </w:tc>
        <w:tc>
          <w:tcPr>
            <w:tcW w:w="1420" w:type="dxa"/>
            <w:tcBorders>
              <w:top w:val="single" w:sz="4" w:space="0" w:color="auto"/>
              <w:left w:val="nil"/>
              <w:bottom w:val="nil"/>
              <w:right w:val="nil"/>
            </w:tcBorders>
            <w:shd w:val="clear" w:color="auto" w:fill="E2EFD9" w:themeFill="accent6" w:themeFillTint="33"/>
            <w:vAlign w:val="center"/>
          </w:tcPr>
          <w:p w14:paraId="56B1E233"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hAnsiTheme="majorBidi" w:cstheme="majorBidi"/>
                <w:bCs/>
                <w:color w:val="000000" w:themeColor="text1"/>
                <w:sz w:val="24"/>
                <w:szCs w:val="24"/>
                <w:lang w:val="en-GB"/>
              </w:rPr>
              <w:t>+</w:t>
            </w:r>
          </w:p>
        </w:tc>
        <w:tc>
          <w:tcPr>
            <w:tcW w:w="1420" w:type="dxa"/>
            <w:tcBorders>
              <w:top w:val="single" w:sz="4" w:space="0" w:color="auto"/>
              <w:left w:val="nil"/>
              <w:bottom w:val="nil"/>
              <w:right w:val="nil"/>
            </w:tcBorders>
            <w:shd w:val="clear" w:color="auto" w:fill="E2EFD9" w:themeFill="accent6" w:themeFillTint="33"/>
            <w:vAlign w:val="center"/>
          </w:tcPr>
          <w:p w14:paraId="013F9EAA"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w:t>
            </w:r>
          </w:p>
        </w:tc>
        <w:tc>
          <w:tcPr>
            <w:tcW w:w="1558" w:type="dxa"/>
            <w:tcBorders>
              <w:top w:val="single" w:sz="4" w:space="0" w:color="auto"/>
              <w:left w:val="nil"/>
              <w:bottom w:val="nil"/>
              <w:right w:val="nil"/>
            </w:tcBorders>
            <w:shd w:val="clear" w:color="auto" w:fill="E2EFD9" w:themeFill="accent6" w:themeFillTint="33"/>
          </w:tcPr>
          <w:p w14:paraId="00B694F6"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hAnsiTheme="majorBidi" w:cstheme="majorBidi"/>
                <w:bCs/>
                <w:color w:val="000000" w:themeColor="text1"/>
                <w:sz w:val="24"/>
                <w:szCs w:val="24"/>
                <w:lang w:val="en-GB"/>
              </w:rPr>
              <w:t>+</w:t>
            </w:r>
          </w:p>
        </w:tc>
      </w:tr>
      <w:tr w:rsidR="00BE7FE1" w:rsidRPr="008F3A9B" w14:paraId="39226978" w14:textId="77777777" w:rsidTr="00326084">
        <w:trPr>
          <w:jc w:val="center"/>
        </w:trPr>
        <w:tc>
          <w:tcPr>
            <w:tcW w:w="1980" w:type="dxa"/>
            <w:tcBorders>
              <w:top w:val="nil"/>
              <w:left w:val="nil"/>
              <w:bottom w:val="nil"/>
              <w:right w:val="nil"/>
            </w:tcBorders>
            <w:shd w:val="clear" w:color="auto" w:fill="E2EFD9" w:themeFill="accent6" w:themeFillTint="33"/>
            <w:vAlign w:val="center"/>
          </w:tcPr>
          <w:p w14:paraId="1DF901F8"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proofErr w:type="gramStart"/>
            <w:r w:rsidRPr="008F3A9B">
              <w:rPr>
                <w:rFonts w:asciiTheme="majorBidi" w:hAnsiTheme="majorBidi" w:cstheme="majorBidi"/>
                <w:bCs/>
                <w:color w:val="000000" w:themeColor="text1"/>
                <w:sz w:val="24"/>
                <w:szCs w:val="24"/>
                <w:lang w:val="en-GB"/>
              </w:rPr>
              <w:t>0.320  ̶</w:t>
            </w:r>
            <w:proofErr w:type="gramEnd"/>
            <w:r w:rsidRPr="008F3A9B">
              <w:rPr>
                <w:rFonts w:asciiTheme="majorBidi" w:hAnsiTheme="majorBidi" w:cstheme="majorBidi"/>
                <w:bCs/>
                <w:color w:val="000000" w:themeColor="text1"/>
                <w:sz w:val="24"/>
                <w:szCs w:val="24"/>
                <w:lang w:val="en-GB"/>
              </w:rPr>
              <w:t xml:space="preserve">  0.560</w:t>
            </w:r>
          </w:p>
        </w:tc>
        <w:tc>
          <w:tcPr>
            <w:tcW w:w="995" w:type="dxa"/>
            <w:tcBorders>
              <w:top w:val="nil"/>
              <w:left w:val="nil"/>
              <w:bottom w:val="nil"/>
              <w:right w:val="nil"/>
            </w:tcBorders>
            <w:shd w:val="clear" w:color="auto" w:fill="E2EFD9" w:themeFill="accent6" w:themeFillTint="33"/>
            <w:vAlign w:val="center"/>
          </w:tcPr>
          <w:p w14:paraId="74CD55B1"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hAnsiTheme="majorBidi" w:cstheme="majorBidi"/>
                <w:bCs/>
                <w:color w:val="000000" w:themeColor="text1"/>
                <w:sz w:val="24"/>
                <w:szCs w:val="24"/>
                <w:lang w:val="en-GB"/>
              </w:rPr>
              <w:t>+</w:t>
            </w:r>
          </w:p>
        </w:tc>
        <w:tc>
          <w:tcPr>
            <w:tcW w:w="1420" w:type="dxa"/>
            <w:tcBorders>
              <w:top w:val="nil"/>
              <w:left w:val="nil"/>
              <w:bottom w:val="nil"/>
              <w:right w:val="nil"/>
            </w:tcBorders>
            <w:shd w:val="clear" w:color="auto" w:fill="E2EFD9" w:themeFill="accent6" w:themeFillTint="33"/>
            <w:vAlign w:val="center"/>
          </w:tcPr>
          <w:p w14:paraId="045D55E6"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hAnsiTheme="majorBidi" w:cstheme="majorBidi"/>
                <w:bCs/>
                <w:color w:val="000000" w:themeColor="text1"/>
                <w:sz w:val="24"/>
                <w:szCs w:val="24"/>
                <w:lang w:val="en-GB"/>
              </w:rPr>
              <w:t>+</w:t>
            </w:r>
          </w:p>
        </w:tc>
        <w:tc>
          <w:tcPr>
            <w:tcW w:w="1420" w:type="dxa"/>
            <w:tcBorders>
              <w:top w:val="nil"/>
              <w:left w:val="nil"/>
              <w:bottom w:val="nil"/>
              <w:right w:val="nil"/>
            </w:tcBorders>
            <w:shd w:val="clear" w:color="auto" w:fill="E2EFD9" w:themeFill="accent6" w:themeFillTint="33"/>
            <w:vAlign w:val="center"/>
          </w:tcPr>
          <w:p w14:paraId="0BB50FEE"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 </w:t>
            </w:r>
          </w:p>
        </w:tc>
        <w:tc>
          <w:tcPr>
            <w:tcW w:w="1558" w:type="dxa"/>
            <w:tcBorders>
              <w:top w:val="nil"/>
              <w:left w:val="nil"/>
              <w:bottom w:val="nil"/>
              <w:right w:val="nil"/>
            </w:tcBorders>
            <w:shd w:val="clear" w:color="auto" w:fill="E2EFD9" w:themeFill="accent6" w:themeFillTint="33"/>
          </w:tcPr>
          <w:p w14:paraId="3C30D9DB" w14:textId="77777777" w:rsidR="00A41EBD" w:rsidRPr="008F3A9B" w:rsidRDefault="00A41EBD" w:rsidP="00746B02">
            <w:pPr>
              <w:spacing w:line="276" w:lineRule="auto"/>
              <w:jc w:val="center"/>
              <w:rPr>
                <w:rFonts w:asciiTheme="majorBidi" w:hAnsiTheme="majorBidi" w:cstheme="majorBidi"/>
                <w:bCs/>
                <w:color w:val="000000" w:themeColor="text1"/>
                <w:sz w:val="24"/>
                <w:szCs w:val="24"/>
                <w:lang w:val="en-GB"/>
              </w:rPr>
            </w:pPr>
          </w:p>
        </w:tc>
      </w:tr>
      <w:tr w:rsidR="00083351" w:rsidRPr="008F3A9B" w14:paraId="2A011326" w14:textId="77777777" w:rsidTr="00326084">
        <w:trPr>
          <w:jc w:val="center"/>
        </w:trPr>
        <w:tc>
          <w:tcPr>
            <w:tcW w:w="1980" w:type="dxa"/>
            <w:tcBorders>
              <w:top w:val="nil"/>
              <w:left w:val="nil"/>
              <w:bottom w:val="nil"/>
              <w:right w:val="nil"/>
            </w:tcBorders>
            <w:shd w:val="clear" w:color="auto" w:fill="E2EFD9" w:themeFill="accent6" w:themeFillTint="33"/>
            <w:vAlign w:val="center"/>
          </w:tcPr>
          <w:p w14:paraId="7835024C"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proofErr w:type="gramStart"/>
            <w:r w:rsidRPr="008F3A9B">
              <w:rPr>
                <w:rFonts w:asciiTheme="majorBidi" w:hAnsiTheme="majorBidi" w:cstheme="majorBidi"/>
                <w:bCs/>
                <w:color w:val="000000" w:themeColor="text1"/>
                <w:sz w:val="24"/>
                <w:szCs w:val="24"/>
                <w:lang w:val="en-GB"/>
              </w:rPr>
              <w:t>0.180  ̶</w:t>
            </w:r>
            <w:proofErr w:type="gramEnd"/>
            <w:r w:rsidRPr="008F3A9B">
              <w:rPr>
                <w:rFonts w:asciiTheme="majorBidi" w:hAnsiTheme="majorBidi" w:cstheme="majorBidi"/>
                <w:bCs/>
                <w:color w:val="000000" w:themeColor="text1"/>
                <w:sz w:val="24"/>
                <w:szCs w:val="24"/>
                <w:lang w:val="en-GB"/>
              </w:rPr>
              <w:t xml:space="preserve">  0.320</w:t>
            </w:r>
          </w:p>
        </w:tc>
        <w:tc>
          <w:tcPr>
            <w:tcW w:w="995" w:type="dxa"/>
            <w:tcBorders>
              <w:top w:val="nil"/>
              <w:left w:val="nil"/>
              <w:bottom w:val="nil"/>
              <w:right w:val="nil"/>
            </w:tcBorders>
            <w:shd w:val="clear" w:color="auto" w:fill="E2EFD9" w:themeFill="accent6" w:themeFillTint="33"/>
            <w:vAlign w:val="center"/>
          </w:tcPr>
          <w:p w14:paraId="24A6186B"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hAnsiTheme="majorBidi" w:cstheme="majorBidi"/>
                <w:bCs/>
                <w:color w:val="000000" w:themeColor="text1"/>
                <w:sz w:val="24"/>
                <w:szCs w:val="24"/>
                <w:lang w:val="en-GB"/>
              </w:rPr>
              <w:t>+</w:t>
            </w:r>
          </w:p>
        </w:tc>
        <w:tc>
          <w:tcPr>
            <w:tcW w:w="1420" w:type="dxa"/>
            <w:tcBorders>
              <w:top w:val="nil"/>
              <w:left w:val="nil"/>
              <w:bottom w:val="nil"/>
              <w:right w:val="nil"/>
            </w:tcBorders>
            <w:shd w:val="clear" w:color="auto" w:fill="E2EFD9" w:themeFill="accent6" w:themeFillTint="33"/>
            <w:vAlign w:val="center"/>
          </w:tcPr>
          <w:p w14:paraId="13038FA0"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 </w:t>
            </w:r>
          </w:p>
        </w:tc>
        <w:tc>
          <w:tcPr>
            <w:tcW w:w="1420" w:type="dxa"/>
            <w:tcBorders>
              <w:top w:val="nil"/>
              <w:left w:val="nil"/>
              <w:bottom w:val="nil"/>
              <w:right w:val="nil"/>
            </w:tcBorders>
            <w:shd w:val="clear" w:color="auto" w:fill="E2EFD9" w:themeFill="accent6" w:themeFillTint="33"/>
            <w:vAlign w:val="center"/>
          </w:tcPr>
          <w:p w14:paraId="0AA99CEF"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 </w:t>
            </w:r>
          </w:p>
        </w:tc>
        <w:tc>
          <w:tcPr>
            <w:tcW w:w="1558" w:type="dxa"/>
            <w:tcBorders>
              <w:top w:val="nil"/>
              <w:left w:val="nil"/>
              <w:bottom w:val="nil"/>
              <w:right w:val="nil"/>
            </w:tcBorders>
            <w:shd w:val="clear" w:color="auto" w:fill="E2EFD9" w:themeFill="accent6" w:themeFillTint="33"/>
          </w:tcPr>
          <w:p w14:paraId="27F62BF5"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p>
        </w:tc>
      </w:tr>
      <w:tr w:rsidR="00083351" w:rsidRPr="008F3A9B" w14:paraId="13FCB92F" w14:textId="77777777" w:rsidTr="00326084">
        <w:trPr>
          <w:jc w:val="center"/>
        </w:trPr>
        <w:tc>
          <w:tcPr>
            <w:tcW w:w="1980" w:type="dxa"/>
            <w:tcBorders>
              <w:top w:val="nil"/>
              <w:left w:val="nil"/>
              <w:bottom w:val="nil"/>
              <w:right w:val="nil"/>
            </w:tcBorders>
            <w:shd w:val="clear" w:color="auto" w:fill="E2EFD9" w:themeFill="accent6" w:themeFillTint="33"/>
            <w:vAlign w:val="center"/>
          </w:tcPr>
          <w:p w14:paraId="064854AD" w14:textId="64F886DC"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proofErr w:type="gramStart"/>
            <w:r w:rsidRPr="008F3A9B">
              <w:rPr>
                <w:rFonts w:asciiTheme="majorBidi" w:hAnsiTheme="majorBidi" w:cstheme="majorBidi"/>
                <w:bCs/>
                <w:color w:val="000000" w:themeColor="text1"/>
                <w:sz w:val="24"/>
                <w:szCs w:val="24"/>
                <w:lang w:val="en-GB"/>
              </w:rPr>
              <w:t>0.</w:t>
            </w:r>
            <w:r w:rsidR="00115898" w:rsidRPr="008F3A9B">
              <w:rPr>
                <w:rFonts w:asciiTheme="majorBidi" w:hAnsiTheme="majorBidi" w:cstheme="majorBidi"/>
                <w:bCs/>
                <w:color w:val="000000" w:themeColor="text1"/>
                <w:sz w:val="24"/>
                <w:szCs w:val="24"/>
                <w:lang w:val="en-GB"/>
              </w:rPr>
              <w:t>100</w:t>
            </w:r>
            <w:r w:rsidRPr="008F3A9B">
              <w:rPr>
                <w:rFonts w:asciiTheme="majorBidi" w:hAnsiTheme="majorBidi" w:cstheme="majorBidi"/>
                <w:bCs/>
                <w:color w:val="000000" w:themeColor="text1"/>
                <w:sz w:val="24"/>
                <w:szCs w:val="24"/>
                <w:lang w:val="en-GB"/>
              </w:rPr>
              <w:t xml:space="preserve">  ̶</w:t>
            </w:r>
            <w:proofErr w:type="gramEnd"/>
            <w:r w:rsidRPr="008F3A9B">
              <w:rPr>
                <w:rFonts w:asciiTheme="majorBidi" w:hAnsiTheme="majorBidi" w:cstheme="majorBidi"/>
                <w:bCs/>
                <w:color w:val="000000" w:themeColor="text1"/>
                <w:sz w:val="24"/>
                <w:szCs w:val="24"/>
                <w:lang w:val="en-GB"/>
              </w:rPr>
              <w:t xml:space="preserve">  0.180</w:t>
            </w:r>
          </w:p>
        </w:tc>
        <w:tc>
          <w:tcPr>
            <w:tcW w:w="995" w:type="dxa"/>
            <w:tcBorders>
              <w:top w:val="nil"/>
              <w:left w:val="nil"/>
              <w:bottom w:val="nil"/>
              <w:right w:val="nil"/>
            </w:tcBorders>
            <w:shd w:val="clear" w:color="auto" w:fill="E2EFD9" w:themeFill="accent6" w:themeFillTint="33"/>
            <w:vAlign w:val="center"/>
          </w:tcPr>
          <w:p w14:paraId="1FE52959"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 </w:t>
            </w:r>
          </w:p>
        </w:tc>
        <w:tc>
          <w:tcPr>
            <w:tcW w:w="1420" w:type="dxa"/>
            <w:tcBorders>
              <w:top w:val="nil"/>
              <w:left w:val="nil"/>
              <w:bottom w:val="nil"/>
              <w:right w:val="nil"/>
            </w:tcBorders>
            <w:shd w:val="clear" w:color="auto" w:fill="E2EFD9" w:themeFill="accent6" w:themeFillTint="33"/>
            <w:vAlign w:val="center"/>
          </w:tcPr>
          <w:p w14:paraId="356FED29"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 </w:t>
            </w:r>
          </w:p>
        </w:tc>
        <w:tc>
          <w:tcPr>
            <w:tcW w:w="1420" w:type="dxa"/>
            <w:tcBorders>
              <w:top w:val="nil"/>
              <w:left w:val="nil"/>
              <w:bottom w:val="nil"/>
              <w:right w:val="nil"/>
            </w:tcBorders>
            <w:shd w:val="clear" w:color="auto" w:fill="E2EFD9" w:themeFill="accent6" w:themeFillTint="33"/>
            <w:vAlign w:val="center"/>
          </w:tcPr>
          <w:p w14:paraId="21EA0FB8"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 </w:t>
            </w:r>
          </w:p>
        </w:tc>
        <w:tc>
          <w:tcPr>
            <w:tcW w:w="1558" w:type="dxa"/>
            <w:tcBorders>
              <w:top w:val="nil"/>
              <w:left w:val="nil"/>
              <w:bottom w:val="nil"/>
              <w:right w:val="nil"/>
            </w:tcBorders>
            <w:shd w:val="clear" w:color="auto" w:fill="E2EFD9" w:themeFill="accent6" w:themeFillTint="33"/>
          </w:tcPr>
          <w:p w14:paraId="2B69C6CF"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p>
        </w:tc>
      </w:tr>
      <w:tr w:rsidR="00115898" w:rsidRPr="008F3A9B" w14:paraId="33188CFA" w14:textId="77777777" w:rsidTr="00326084">
        <w:trPr>
          <w:jc w:val="center"/>
        </w:trPr>
        <w:tc>
          <w:tcPr>
            <w:tcW w:w="1980" w:type="dxa"/>
            <w:tcBorders>
              <w:top w:val="nil"/>
              <w:left w:val="nil"/>
              <w:bottom w:val="nil"/>
              <w:right w:val="nil"/>
            </w:tcBorders>
            <w:shd w:val="clear" w:color="auto" w:fill="E2EFD9" w:themeFill="accent6" w:themeFillTint="33"/>
            <w:vAlign w:val="center"/>
          </w:tcPr>
          <w:p w14:paraId="3AF6112C" w14:textId="52AACA49" w:rsidR="00115898" w:rsidRPr="008F3A9B" w:rsidRDefault="00115898" w:rsidP="00746B02">
            <w:pPr>
              <w:spacing w:line="276" w:lineRule="auto"/>
              <w:jc w:val="center"/>
              <w:rPr>
                <w:rFonts w:asciiTheme="majorBidi" w:hAnsiTheme="majorBidi" w:cstheme="majorBidi"/>
                <w:bCs/>
                <w:color w:val="000000" w:themeColor="text1"/>
                <w:sz w:val="24"/>
                <w:szCs w:val="24"/>
                <w:lang w:val="en-GB"/>
              </w:rPr>
            </w:pPr>
            <w:proofErr w:type="gramStart"/>
            <w:r w:rsidRPr="008F3A9B">
              <w:rPr>
                <w:rFonts w:asciiTheme="majorBidi" w:hAnsiTheme="majorBidi" w:cstheme="majorBidi"/>
                <w:color w:val="000000" w:themeColor="text1"/>
                <w:sz w:val="24"/>
                <w:szCs w:val="24"/>
                <w:lang w:val="en-GB"/>
              </w:rPr>
              <w:t>0.056  ̶</w:t>
            </w:r>
            <w:proofErr w:type="gramEnd"/>
            <w:r w:rsidRPr="008F3A9B">
              <w:rPr>
                <w:rFonts w:asciiTheme="majorBidi" w:hAnsiTheme="majorBidi" w:cstheme="majorBidi"/>
                <w:color w:val="000000" w:themeColor="text1"/>
                <w:sz w:val="24"/>
                <w:szCs w:val="24"/>
                <w:lang w:val="en-GB"/>
              </w:rPr>
              <w:t xml:space="preserve"> </w:t>
            </w:r>
            <w:r w:rsidR="00D92702"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0.100</w:t>
            </w:r>
          </w:p>
        </w:tc>
        <w:tc>
          <w:tcPr>
            <w:tcW w:w="995" w:type="dxa"/>
            <w:tcBorders>
              <w:top w:val="nil"/>
              <w:left w:val="nil"/>
              <w:bottom w:val="nil"/>
              <w:right w:val="nil"/>
            </w:tcBorders>
            <w:shd w:val="clear" w:color="auto" w:fill="E2EFD9" w:themeFill="accent6" w:themeFillTint="33"/>
            <w:vAlign w:val="center"/>
          </w:tcPr>
          <w:p w14:paraId="0CFD9D07" w14:textId="77777777" w:rsidR="00115898" w:rsidRPr="008F3A9B" w:rsidRDefault="00115898" w:rsidP="00746B02">
            <w:pPr>
              <w:spacing w:line="276" w:lineRule="auto"/>
              <w:jc w:val="center"/>
              <w:rPr>
                <w:rFonts w:asciiTheme="majorBidi" w:eastAsia="Times New Roman" w:hAnsiTheme="majorBidi" w:cstheme="majorBidi"/>
                <w:bCs/>
                <w:color w:val="000000" w:themeColor="text1"/>
                <w:sz w:val="24"/>
                <w:szCs w:val="24"/>
                <w:lang w:val="en-GB" w:eastAsia="hr-HR"/>
              </w:rPr>
            </w:pPr>
          </w:p>
        </w:tc>
        <w:tc>
          <w:tcPr>
            <w:tcW w:w="1420" w:type="dxa"/>
            <w:tcBorders>
              <w:top w:val="nil"/>
              <w:left w:val="nil"/>
              <w:bottom w:val="nil"/>
              <w:right w:val="nil"/>
            </w:tcBorders>
            <w:shd w:val="clear" w:color="auto" w:fill="E2EFD9" w:themeFill="accent6" w:themeFillTint="33"/>
            <w:vAlign w:val="center"/>
          </w:tcPr>
          <w:p w14:paraId="787DD96D" w14:textId="77777777" w:rsidR="00115898" w:rsidRPr="008F3A9B" w:rsidRDefault="00115898" w:rsidP="00746B02">
            <w:pPr>
              <w:spacing w:line="276" w:lineRule="auto"/>
              <w:jc w:val="center"/>
              <w:rPr>
                <w:rFonts w:asciiTheme="majorBidi" w:eastAsia="Times New Roman" w:hAnsiTheme="majorBidi" w:cstheme="majorBidi"/>
                <w:bCs/>
                <w:color w:val="000000" w:themeColor="text1"/>
                <w:sz w:val="24"/>
                <w:szCs w:val="24"/>
                <w:lang w:val="en-GB" w:eastAsia="hr-HR"/>
              </w:rPr>
            </w:pPr>
          </w:p>
        </w:tc>
        <w:tc>
          <w:tcPr>
            <w:tcW w:w="1420" w:type="dxa"/>
            <w:tcBorders>
              <w:top w:val="nil"/>
              <w:left w:val="nil"/>
              <w:bottom w:val="nil"/>
              <w:right w:val="nil"/>
            </w:tcBorders>
            <w:shd w:val="clear" w:color="auto" w:fill="E2EFD9" w:themeFill="accent6" w:themeFillTint="33"/>
            <w:vAlign w:val="center"/>
          </w:tcPr>
          <w:p w14:paraId="0F0B1A2B" w14:textId="77777777" w:rsidR="00115898" w:rsidRPr="008F3A9B" w:rsidRDefault="00115898" w:rsidP="00746B02">
            <w:pPr>
              <w:spacing w:line="276" w:lineRule="auto"/>
              <w:jc w:val="center"/>
              <w:rPr>
                <w:rFonts w:asciiTheme="majorBidi" w:eastAsia="Times New Roman" w:hAnsiTheme="majorBidi" w:cstheme="majorBidi"/>
                <w:bCs/>
                <w:color w:val="000000" w:themeColor="text1"/>
                <w:sz w:val="24"/>
                <w:szCs w:val="24"/>
                <w:lang w:val="en-GB" w:eastAsia="hr-HR"/>
              </w:rPr>
            </w:pPr>
          </w:p>
        </w:tc>
        <w:tc>
          <w:tcPr>
            <w:tcW w:w="1558" w:type="dxa"/>
            <w:tcBorders>
              <w:top w:val="nil"/>
              <w:left w:val="nil"/>
              <w:bottom w:val="nil"/>
              <w:right w:val="nil"/>
            </w:tcBorders>
            <w:shd w:val="clear" w:color="auto" w:fill="E2EFD9" w:themeFill="accent6" w:themeFillTint="33"/>
          </w:tcPr>
          <w:p w14:paraId="37F7A8EE" w14:textId="77777777" w:rsidR="00115898" w:rsidRPr="008F3A9B" w:rsidRDefault="00115898" w:rsidP="00746B02">
            <w:pPr>
              <w:spacing w:line="276" w:lineRule="auto"/>
              <w:jc w:val="center"/>
              <w:rPr>
                <w:rFonts w:asciiTheme="majorBidi" w:hAnsiTheme="majorBidi" w:cstheme="majorBidi"/>
                <w:bCs/>
                <w:color w:val="000000" w:themeColor="text1"/>
                <w:sz w:val="24"/>
                <w:szCs w:val="24"/>
                <w:lang w:val="en-GB"/>
              </w:rPr>
            </w:pPr>
          </w:p>
        </w:tc>
      </w:tr>
      <w:tr w:rsidR="00115898" w:rsidRPr="008F3A9B" w14:paraId="1B1E14DB" w14:textId="77777777" w:rsidTr="00326084">
        <w:trPr>
          <w:jc w:val="center"/>
        </w:trPr>
        <w:tc>
          <w:tcPr>
            <w:tcW w:w="1980" w:type="dxa"/>
            <w:tcBorders>
              <w:top w:val="nil"/>
              <w:left w:val="nil"/>
              <w:bottom w:val="nil"/>
              <w:right w:val="nil"/>
            </w:tcBorders>
            <w:shd w:val="clear" w:color="auto" w:fill="E2EFD9" w:themeFill="accent6" w:themeFillTint="33"/>
            <w:vAlign w:val="center"/>
          </w:tcPr>
          <w:p w14:paraId="33105F7A" w14:textId="7D1F2F0D" w:rsidR="00115898" w:rsidRPr="008F3A9B" w:rsidRDefault="00115898" w:rsidP="00746B02">
            <w:pPr>
              <w:spacing w:line="276" w:lineRule="auto"/>
              <w:jc w:val="center"/>
              <w:rPr>
                <w:rFonts w:asciiTheme="majorBidi" w:hAnsiTheme="majorBidi" w:cstheme="majorBidi"/>
                <w:bCs/>
                <w:color w:val="000000" w:themeColor="text1"/>
                <w:sz w:val="24"/>
                <w:szCs w:val="24"/>
                <w:lang w:val="en-GB"/>
              </w:rPr>
            </w:pPr>
            <w:proofErr w:type="gramStart"/>
            <w:r w:rsidRPr="008F3A9B">
              <w:rPr>
                <w:rFonts w:asciiTheme="majorBidi" w:hAnsiTheme="majorBidi" w:cstheme="majorBidi"/>
                <w:color w:val="000000" w:themeColor="text1"/>
                <w:sz w:val="24"/>
                <w:szCs w:val="24"/>
                <w:lang w:val="en-GB"/>
              </w:rPr>
              <w:t>0.032  ̶</w:t>
            </w:r>
            <w:proofErr w:type="gramEnd"/>
            <w:r w:rsidRPr="008F3A9B">
              <w:rPr>
                <w:rFonts w:asciiTheme="majorBidi" w:hAnsiTheme="majorBidi" w:cstheme="majorBidi"/>
                <w:color w:val="000000" w:themeColor="text1"/>
                <w:sz w:val="24"/>
                <w:szCs w:val="24"/>
                <w:lang w:val="en-GB"/>
              </w:rPr>
              <w:t xml:space="preserve"> </w:t>
            </w:r>
            <w:r w:rsidR="00D92702"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0.056</w:t>
            </w:r>
          </w:p>
        </w:tc>
        <w:tc>
          <w:tcPr>
            <w:tcW w:w="995" w:type="dxa"/>
            <w:tcBorders>
              <w:top w:val="nil"/>
              <w:left w:val="nil"/>
              <w:bottom w:val="nil"/>
              <w:right w:val="nil"/>
            </w:tcBorders>
            <w:shd w:val="clear" w:color="auto" w:fill="E2EFD9" w:themeFill="accent6" w:themeFillTint="33"/>
            <w:vAlign w:val="center"/>
          </w:tcPr>
          <w:p w14:paraId="162B902F" w14:textId="77777777" w:rsidR="00115898" w:rsidRPr="008F3A9B" w:rsidRDefault="00115898" w:rsidP="00746B02">
            <w:pPr>
              <w:spacing w:line="276" w:lineRule="auto"/>
              <w:jc w:val="center"/>
              <w:rPr>
                <w:rFonts w:asciiTheme="majorBidi" w:eastAsia="Times New Roman" w:hAnsiTheme="majorBidi" w:cstheme="majorBidi"/>
                <w:bCs/>
                <w:color w:val="000000" w:themeColor="text1"/>
                <w:sz w:val="24"/>
                <w:szCs w:val="24"/>
                <w:lang w:val="en-GB" w:eastAsia="hr-HR"/>
              </w:rPr>
            </w:pPr>
          </w:p>
        </w:tc>
        <w:tc>
          <w:tcPr>
            <w:tcW w:w="1420" w:type="dxa"/>
            <w:tcBorders>
              <w:top w:val="nil"/>
              <w:left w:val="nil"/>
              <w:bottom w:val="nil"/>
              <w:right w:val="nil"/>
            </w:tcBorders>
            <w:shd w:val="clear" w:color="auto" w:fill="E2EFD9" w:themeFill="accent6" w:themeFillTint="33"/>
            <w:vAlign w:val="center"/>
          </w:tcPr>
          <w:p w14:paraId="20470BC8" w14:textId="77777777" w:rsidR="00115898" w:rsidRPr="008F3A9B" w:rsidRDefault="00115898" w:rsidP="00746B02">
            <w:pPr>
              <w:spacing w:line="276" w:lineRule="auto"/>
              <w:jc w:val="center"/>
              <w:rPr>
                <w:rFonts w:asciiTheme="majorBidi" w:eastAsia="Times New Roman" w:hAnsiTheme="majorBidi" w:cstheme="majorBidi"/>
                <w:bCs/>
                <w:color w:val="000000" w:themeColor="text1"/>
                <w:sz w:val="24"/>
                <w:szCs w:val="24"/>
                <w:lang w:val="en-GB" w:eastAsia="hr-HR"/>
              </w:rPr>
            </w:pPr>
          </w:p>
        </w:tc>
        <w:tc>
          <w:tcPr>
            <w:tcW w:w="1420" w:type="dxa"/>
            <w:tcBorders>
              <w:top w:val="nil"/>
              <w:left w:val="nil"/>
              <w:bottom w:val="nil"/>
              <w:right w:val="nil"/>
            </w:tcBorders>
            <w:shd w:val="clear" w:color="auto" w:fill="E2EFD9" w:themeFill="accent6" w:themeFillTint="33"/>
            <w:vAlign w:val="center"/>
          </w:tcPr>
          <w:p w14:paraId="609BADAE" w14:textId="77777777" w:rsidR="00115898" w:rsidRPr="008F3A9B" w:rsidRDefault="00115898" w:rsidP="00746B02">
            <w:pPr>
              <w:spacing w:line="276" w:lineRule="auto"/>
              <w:jc w:val="center"/>
              <w:rPr>
                <w:rFonts w:asciiTheme="majorBidi" w:eastAsia="Times New Roman" w:hAnsiTheme="majorBidi" w:cstheme="majorBidi"/>
                <w:bCs/>
                <w:color w:val="000000" w:themeColor="text1"/>
                <w:sz w:val="24"/>
                <w:szCs w:val="24"/>
                <w:lang w:val="en-GB" w:eastAsia="hr-HR"/>
              </w:rPr>
            </w:pPr>
          </w:p>
        </w:tc>
        <w:tc>
          <w:tcPr>
            <w:tcW w:w="1558" w:type="dxa"/>
            <w:tcBorders>
              <w:top w:val="nil"/>
              <w:left w:val="nil"/>
              <w:bottom w:val="nil"/>
              <w:right w:val="nil"/>
            </w:tcBorders>
            <w:shd w:val="clear" w:color="auto" w:fill="E2EFD9" w:themeFill="accent6" w:themeFillTint="33"/>
          </w:tcPr>
          <w:p w14:paraId="4F62C4A0" w14:textId="77777777" w:rsidR="00115898" w:rsidRPr="008F3A9B" w:rsidRDefault="00115898" w:rsidP="00746B02">
            <w:pPr>
              <w:spacing w:line="276" w:lineRule="auto"/>
              <w:jc w:val="center"/>
              <w:rPr>
                <w:rFonts w:asciiTheme="majorBidi" w:hAnsiTheme="majorBidi" w:cstheme="majorBidi"/>
                <w:bCs/>
                <w:color w:val="000000" w:themeColor="text1"/>
                <w:sz w:val="24"/>
                <w:szCs w:val="24"/>
                <w:lang w:val="en-GB"/>
              </w:rPr>
            </w:pPr>
          </w:p>
        </w:tc>
      </w:tr>
      <w:tr w:rsidR="00083351" w:rsidRPr="008F3A9B" w14:paraId="1BD2454B" w14:textId="77777777" w:rsidTr="00326084">
        <w:trPr>
          <w:trHeight w:val="60"/>
          <w:jc w:val="center"/>
        </w:trPr>
        <w:tc>
          <w:tcPr>
            <w:tcW w:w="1980" w:type="dxa"/>
            <w:tcBorders>
              <w:top w:val="nil"/>
              <w:left w:val="nil"/>
              <w:bottom w:val="nil"/>
              <w:right w:val="nil"/>
            </w:tcBorders>
            <w:shd w:val="clear" w:color="auto" w:fill="E2EFD9" w:themeFill="accent6" w:themeFillTint="33"/>
            <w:vAlign w:val="center"/>
          </w:tcPr>
          <w:p w14:paraId="61590C93" w14:textId="07E2B13D"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proofErr w:type="gramStart"/>
            <w:r w:rsidRPr="008F3A9B">
              <w:rPr>
                <w:rFonts w:asciiTheme="majorBidi" w:hAnsiTheme="majorBidi" w:cstheme="majorBidi"/>
                <w:color w:val="000000" w:themeColor="text1"/>
                <w:sz w:val="24"/>
                <w:szCs w:val="24"/>
                <w:lang w:val="en-GB"/>
              </w:rPr>
              <w:t>0.0</w:t>
            </w:r>
            <w:r w:rsidR="00115898" w:rsidRPr="008F3A9B">
              <w:rPr>
                <w:rFonts w:asciiTheme="majorBidi" w:hAnsiTheme="majorBidi" w:cstheme="majorBidi"/>
                <w:color w:val="000000" w:themeColor="text1"/>
                <w:sz w:val="24"/>
                <w:szCs w:val="24"/>
                <w:lang w:val="en-GB"/>
              </w:rPr>
              <w:t>18</w:t>
            </w:r>
            <w:r w:rsidRPr="008F3A9B">
              <w:rPr>
                <w:rFonts w:asciiTheme="majorBidi" w:hAnsiTheme="majorBidi" w:cstheme="majorBidi"/>
                <w:color w:val="000000" w:themeColor="text1"/>
                <w:sz w:val="24"/>
                <w:szCs w:val="24"/>
                <w:lang w:val="en-GB"/>
              </w:rPr>
              <w:t xml:space="preserve">  ̶</w:t>
            </w:r>
            <w:proofErr w:type="gramEnd"/>
            <w:r w:rsidRPr="008F3A9B">
              <w:rPr>
                <w:rFonts w:asciiTheme="majorBidi" w:hAnsiTheme="majorBidi" w:cstheme="majorBidi"/>
                <w:color w:val="000000" w:themeColor="text1"/>
                <w:sz w:val="24"/>
                <w:szCs w:val="24"/>
                <w:lang w:val="en-GB"/>
              </w:rPr>
              <w:t xml:space="preserve"> 0.</w:t>
            </w:r>
            <w:r w:rsidR="00115898" w:rsidRPr="008F3A9B">
              <w:rPr>
                <w:rFonts w:asciiTheme="majorBidi" w:hAnsiTheme="majorBidi" w:cstheme="majorBidi"/>
                <w:color w:val="000000" w:themeColor="text1"/>
                <w:sz w:val="24"/>
                <w:szCs w:val="24"/>
                <w:lang w:val="en-GB"/>
              </w:rPr>
              <w:t>032</w:t>
            </w:r>
          </w:p>
        </w:tc>
        <w:tc>
          <w:tcPr>
            <w:tcW w:w="995" w:type="dxa"/>
            <w:tcBorders>
              <w:top w:val="nil"/>
              <w:left w:val="nil"/>
              <w:bottom w:val="nil"/>
              <w:right w:val="nil"/>
            </w:tcBorders>
            <w:shd w:val="clear" w:color="auto" w:fill="E2EFD9" w:themeFill="accent6" w:themeFillTint="33"/>
            <w:vAlign w:val="center"/>
          </w:tcPr>
          <w:p w14:paraId="30444EB3"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w:t>
            </w:r>
          </w:p>
        </w:tc>
        <w:tc>
          <w:tcPr>
            <w:tcW w:w="1420" w:type="dxa"/>
            <w:tcBorders>
              <w:top w:val="nil"/>
              <w:left w:val="nil"/>
              <w:bottom w:val="nil"/>
              <w:right w:val="nil"/>
            </w:tcBorders>
            <w:shd w:val="clear" w:color="auto" w:fill="E2EFD9" w:themeFill="accent6" w:themeFillTint="33"/>
            <w:vAlign w:val="center"/>
          </w:tcPr>
          <w:p w14:paraId="478C0710"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 </w:t>
            </w:r>
          </w:p>
        </w:tc>
        <w:tc>
          <w:tcPr>
            <w:tcW w:w="1420" w:type="dxa"/>
            <w:tcBorders>
              <w:top w:val="nil"/>
              <w:left w:val="nil"/>
              <w:bottom w:val="nil"/>
              <w:right w:val="nil"/>
            </w:tcBorders>
            <w:shd w:val="clear" w:color="auto" w:fill="E2EFD9" w:themeFill="accent6" w:themeFillTint="33"/>
            <w:vAlign w:val="center"/>
          </w:tcPr>
          <w:p w14:paraId="61F7C914"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r w:rsidRPr="008F3A9B">
              <w:rPr>
                <w:rFonts w:asciiTheme="majorBidi" w:eastAsia="Times New Roman" w:hAnsiTheme="majorBidi" w:cstheme="majorBidi"/>
                <w:bCs/>
                <w:color w:val="000000" w:themeColor="text1"/>
                <w:sz w:val="24"/>
                <w:szCs w:val="24"/>
                <w:lang w:val="en-GB" w:eastAsia="hr-HR"/>
              </w:rPr>
              <w:t> </w:t>
            </w:r>
          </w:p>
        </w:tc>
        <w:tc>
          <w:tcPr>
            <w:tcW w:w="1558" w:type="dxa"/>
            <w:tcBorders>
              <w:top w:val="nil"/>
              <w:left w:val="nil"/>
              <w:bottom w:val="nil"/>
              <w:right w:val="nil"/>
            </w:tcBorders>
            <w:shd w:val="clear" w:color="auto" w:fill="E2EFD9" w:themeFill="accent6" w:themeFillTint="33"/>
          </w:tcPr>
          <w:p w14:paraId="79E9DD0D"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p>
        </w:tc>
      </w:tr>
      <w:tr w:rsidR="00083351" w:rsidRPr="008F3A9B" w14:paraId="51E6E61A" w14:textId="77777777" w:rsidTr="00326084">
        <w:trPr>
          <w:jc w:val="center"/>
        </w:trPr>
        <w:tc>
          <w:tcPr>
            <w:tcW w:w="1980" w:type="dxa"/>
            <w:tcBorders>
              <w:top w:val="nil"/>
              <w:left w:val="nil"/>
              <w:bottom w:val="double" w:sz="4" w:space="0" w:color="auto"/>
              <w:right w:val="nil"/>
            </w:tcBorders>
            <w:shd w:val="clear" w:color="auto" w:fill="E2EFD9" w:themeFill="accent6" w:themeFillTint="33"/>
            <w:vAlign w:val="center"/>
          </w:tcPr>
          <w:p w14:paraId="6CB9149A" w14:textId="77777777" w:rsidR="00083351" w:rsidRPr="008F3A9B" w:rsidRDefault="00083351" w:rsidP="00746B02">
            <w:pPr>
              <w:spacing w:line="276" w:lineRule="auto"/>
              <w:jc w:val="center"/>
              <w:rPr>
                <w:rFonts w:asciiTheme="majorBidi" w:hAnsiTheme="majorBidi" w:cstheme="majorBidi"/>
                <w:bCs/>
                <w:color w:val="000000" w:themeColor="text1"/>
                <w:sz w:val="24"/>
                <w:szCs w:val="24"/>
                <w:lang w:val="en-GB"/>
              </w:rPr>
            </w:pPr>
            <w:proofErr w:type="gramStart"/>
            <w:r w:rsidRPr="008F3A9B">
              <w:rPr>
                <w:rFonts w:asciiTheme="majorBidi" w:hAnsiTheme="majorBidi" w:cstheme="majorBidi"/>
                <w:bCs/>
                <w:color w:val="000000" w:themeColor="text1"/>
                <w:sz w:val="24"/>
                <w:szCs w:val="24"/>
                <w:lang w:val="en-GB"/>
              </w:rPr>
              <w:t>0.010  ̶</w:t>
            </w:r>
            <w:proofErr w:type="gramEnd"/>
            <w:r w:rsidRPr="008F3A9B">
              <w:rPr>
                <w:rFonts w:asciiTheme="majorBidi" w:hAnsiTheme="majorBidi" w:cstheme="majorBidi"/>
                <w:bCs/>
                <w:color w:val="000000" w:themeColor="text1"/>
                <w:sz w:val="24"/>
                <w:szCs w:val="24"/>
                <w:lang w:val="en-GB"/>
              </w:rPr>
              <w:t xml:space="preserve">  0.018</w:t>
            </w:r>
          </w:p>
        </w:tc>
        <w:tc>
          <w:tcPr>
            <w:tcW w:w="995" w:type="dxa"/>
            <w:tcBorders>
              <w:top w:val="nil"/>
              <w:left w:val="nil"/>
              <w:bottom w:val="double" w:sz="4" w:space="0" w:color="auto"/>
              <w:right w:val="nil"/>
            </w:tcBorders>
            <w:shd w:val="clear" w:color="auto" w:fill="E2EFD9" w:themeFill="accent6" w:themeFillTint="33"/>
            <w:vAlign w:val="center"/>
          </w:tcPr>
          <w:p w14:paraId="1358474B" w14:textId="77777777"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b/>
                <w:bCs/>
                <w:color w:val="000000" w:themeColor="text1"/>
                <w:sz w:val="24"/>
                <w:szCs w:val="24"/>
                <w:lang w:val="en-GB" w:eastAsia="hr-HR"/>
              </w:rPr>
              <w:t> </w:t>
            </w:r>
          </w:p>
        </w:tc>
        <w:tc>
          <w:tcPr>
            <w:tcW w:w="1420" w:type="dxa"/>
            <w:tcBorders>
              <w:top w:val="nil"/>
              <w:left w:val="nil"/>
              <w:bottom w:val="double" w:sz="4" w:space="0" w:color="auto"/>
              <w:right w:val="nil"/>
            </w:tcBorders>
            <w:shd w:val="clear" w:color="auto" w:fill="E2EFD9" w:themeFill="accent6" w:themeFillTint="33"/>
            <w:vAlign w:val="center"/>
          </w:tcPr>
          <w:p w14:paraId="3CB3B8BA" w14:textId="77777777"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b/>
                <w:bCs/>
                <w:color w:val="000000" w:themeColor="text1"/>
                <w:sz w:val="24"/>
                <w:szCs w:val="24"/>
                <w:lang w:val="en-GB" w:eastAsia="hr-HR"/>
              </w:rPr>
              <w:t> </w:t>
            </w:r>
          </w:p>
        </w:tc>
        <w:tc>
          <w:tcPr>
            <w:tcW w:w="1420" w:type="dxa"/>
            <w:tcBorders>
              <w:top w:val="nil"/>
              <w:left w:val="nil"/>
              <w:bottom w:val="double" w:sz="4" w:space="0" w:color="auto"/>
              <w:right w:val="nil"/>
            </w:tcBorders>
            <w:shd w:val="clear" w:color="auto" w:fill="E2EFD9" w:themeFill="accent6" w:themeFillTint="33"/>
            <w:vAlign w:val="center"/>
          </w:tcPr>
          <w:p w14:paraId="55C27F0D" w14:textId="77777777"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b/>
                <w:bCs/>
                <w:color w:val="000000" w:themeColor="text1"/>
                <w:sz w:val="24"/>
                <w:szCs w:val="24"/>
                <w:lang w:val="en-GB" w:eastAsia="hr-HR"/>
              </w:rPr>
              <w:t> </w:t>
            </w:r>
          </w:p>
        </w:tc>
        <w:tc>
          <w:tcPr>
            <w:tcW w:w="1558" w:type="dxa"/>
            <w:tcBorders>
              <w:top w:val="nil"/>
              <w:left w:val="nil"/>
              <w:bottom w:val="double" w:sz="4" w:space="0" w:color="auto"/>
              <w:right w:val="nil"/>
            </w:tcBorders>
            <w:shd w:val="clear" w:color="auto" w:fill="E2EFD9" w:themeFill="accent6" w:themeFillTint="33"/>
          </w:tcPr>
          <w:p w14:paraId="2190FA81" w14:textId="77777777"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p>
        </w:tc>
      </w:tr>
      <w:tr w:rsidR="00537B12" w:rsidRPr="008F3A9B" w14:paraId="54BAA555" w14:textId="77777777" w:rsidTr="00326084">
        <w:trPr>
          <w:jc w:val="center"/>
        </w:trPr>
        <w:tc>
          <w:tcPr>
            <w:tcW w:w="1980" w:type="dxa"/>
            <w:tcBorders>
              <w:top w:val="double" w:sz="4" w:space="0" w:color="auto"/>
              <w:left w:val="nil"/>
              <w:bottom w:val="double" w:sz="4" w:space="0" w:color="auto"/>
              <w:right w:val="nil"/>
            </w:tcBorders>
            <w:shd w:val="clear" w:color="auto" w:fill="FBE4D5" w:themeFill="accent2" w:themeFillTint="33"/>
            <w:vAlign w:val="center"/>
          </w:tcPr>
          <w:p w14:paraId="3C026EDE" w14:textId="059504A7"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b/>
                <w:bCs/>
                <w:color w:val="000000" w:themeColor="text1"/>
                <w:sz w:val="24"/>
                <w:szCs w:val="24"/>
                <w:lang w:val="en-GB" w:eastAsia="hr-HR"/>
              </w:rPr>
              <w:t>all stages (%)</w:t>
            </w:r>
          </w:p>
        </w:tc>
        <w:tc>
          <w:tcPr>
            <w:tcW w:w="995" w:type="dxa"/>
            <w:tcBorders>
              <w:top w:val="double" w:sz="4" w:space="0" w:color="auto"/>
              <w:left w:val="nil"/>
              <w:bottom w:val="double" w:sz="4" w:space="0" w:color="auto"/>
              <w:right w:val="nil"/>
            </w:tcBorders>
            <w:shd w:val="clear" w:color="auto" w:fill="FBE4D5" w:themeFill="accent2" w:themeFillTint="33"/>
            <w:vAlign w:val="center"/>
          </w:tcPr>
          <w:p w14:paraId="4464190F" w14:textId="6A0B61F4"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b/>
                <w:bCs/>
                <w:color w:val="000000" w:themeColor="text1"/>
                <w:sz w:val="24"/>
                <w:szCs w:val="24"/>
                <w:lang w:val="en-GB" w:eastAsia="hr-HR"/>
              </w:rPr>
              <w:t>71.4</w:t>
            </w:r>
          </w:p>
        </w:tc>
        <w:tc>
          <w:tcPr>
            <w:tcW w:w="1420" w:type="dxa"/>
            <w:tcBorders>
              <w:top w:val="double" w:sz="4" w:space="0" w:color="auto"/>
              <w:left w:val="nil"/>
              <w:bottom w:val="double" w:sz="4" w:space="0" w:color="auto"/>
              <w:right w:val="nil"/>
            </w:tcBorders>
            <w:shd w:val="clear" w:color="auto" w:fill="FBE4D5" w:themeFill="accent2" w:themeFillTint="33"/>
            <w:vAlign w:val="center"/>
          </w:tcPr>
          <w:p w14:paraId="4F222931" w14:textId="34B35F3E"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b/>
                <w:bCs/>
                <w:color w:val="000000" w:themeColor="text1"/>
                <w:sz w:val="24"/>
                <w:szCs w:val="24"/>
                <w:lang w:val="en-GB" w:eastAsia="hr-HR"/>
              </w:rPr>
              <w:t>57.1</w:t>
            </w:r>
          </w:p>
        </w:tc>
        <w:tc>
          <w:tcPr>
            <w:tcW w:w="1420" w:type="dxa"/>
            <w:tcBorders>
              <w:top w:val="double" w:sz="4" w:space="0" w:color="auto"/>
              <w:left w:val="nil"/>
              <w:bottom w:val="double" w:sz="4" w:space="0" w:color="auto"/>
              <w:right w:val="nil"/>
            </w:tcBorders>
            <w:shd w:val="clear" w:color="auto" w:fill="FBE4D5" w:themeFill="accent2" w:themeFillTint="33"/>
            <w:vAlign w:val="center"/>
          </w:tcPr>
          <w:p w14:paraId="6C932759" w14:textId="360AF52B"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b/>
                <w:bCs/>
                <w:color w:val="000000" w:themeColor="text1"/>
                <w:sz w:val="24"/>
                <w:szCs w:val="24"/>
                <w:lang w:val="en-GB" w:eastAsia="hr-HR"/>
              </w:rPr>
              <w:t>35.7</w:t>
            </w:r>
          </w:p>
        </w:tc>
        <w:tc>
          <w:tcPr>
            <w:tcW w:w="1558" w:type="dxa"/>
            <w:tcBorders>
              <w:top w:val="double" w:sz="4" w:space="0" w:color="auto"/>
              <w:left w:val="nil"/>
              <w:bottom w:val="double" w:sz="4" w:space="0" w:color="auto"/>
              <w:right w:val="nil"/>
            </w:tcBorders>
            <w:shd w:val="clear" w:color="auto" w:fill="FBE4D5" w:themeFill="accent2" w:themeFillTint="33"/>
            <w:vAlign w:val="center"/>
          </w:tcPr>
          <w:p w14:paraId="64596669" w14:textId="2D5CC190"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b/>
                <w:bCs/>
                <w:color w:val="000000" w:themeColor="text1"/>
                <w:sz w:val="24"/>
                <w:szCs w:val="24"/>
                <w:lang w:val="en-GB" w:eastAsia="hr-HR"/>
              </w:rPr>
              <w:t>14.</w:t>
            </w:r>
            <w:r w:rsidR="00537B12" w:rsidRPr="008F3A9B">
              <w:rPr>
                <w:rFonts w:asciiTheme="majorBidi" w:eastAsia="Times New Roman" w:hAnsiTheme="majorBidi" w:cstheme="majorBidi"/>
                <w:b/>
                <w:bCs/>
                <w:color w:val="000000" w:themeColor="text1"/>
                <w:sz w:val="24"/>
                <w:szCs w:val="24"/>
                <w:lang w:val="en-GB" w:eastAsia="hr-HR"/>
              </w:rPr>
              <w:t>3</w:t>
            </w:r>
          </w:p>
        </w:tc>
      </w:tr>
      <w:tr w:rsidR="00083351" w:rsidRPr="008F3A9B" w14:paraId="7E3531AA" w14:textId="77777777" w:rsidTr="00326084">
        <w:trPr>
          <w:jc w:val="center"/>
        </w:trPr>
        <w:tc>
          <w:tcPr>
            <w:tcW w:w="1980" w:type="dxa"/>
            <w:tcBorders>
              <w:top w:val="double" w:sz="4" w:space="0" w:color="auto"/>
              <w:left w:val="nil"/>
              <w:bottom w:val="nil"/>
              <w:right w:val="nil"/>
            </w:tcBorders>
            <w:shd w:val="clear" w:color="auto" w:fill="D9E2F3" w:themeFill="accent1" w:themeFillTint="33"/>
            <w:vAlign w:val="center"/>
          </w:tcPr>
          <w:p w14:paraId="40AB65B7" w14:textId="59894536"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&gt; 1 µm</w:t>
            </w:r>
          </w:p>
        </w:tc>
        <w:tc>
          <w:tcPr>
            <w:tcW w:w="995" w:type="dxa"/>
            <w:tcBorders>
              <w:top w:val="double" w:sz="4" w:space="0" w:color="auto"/>
              <w:left w:val="nil"/>
              <w:bottom w:val="nil"/>
              <w:right w:val="nil"/>
            </w:tcBorders>
            <w:shd w:val="clear" w:color="auto" w:fill="D9E2F3" w:themeFill="accent1" w:themeFillTint="33"/>
            <w:vAlign w:val="center"/>
          </w:tcPr>
          <w:p w14:paraId="0A69E5DD" w14:textId="45B0B59C"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color w:val="000000" w:themeColor="text1"/>
                <w:sz w:val="24"/>
                <w:szCs w:val="24"/>
                <w:lang w:val="en-GB" w:eastAsia="hr-HR"/>
              </w:rPr>
              <w:t>100</w:t>
            </w:r>
          </w:p>
        </w:tc>
        <w:tc>
          <w:tcPr>
            <w:tcW w:w="1420" w:type="dxa"/>
            <w:tcBorders>
              <w:top w:val="double" w:sz="4" w:space="0" w:color="auto"/>
              <w:left w:val="nil"/>
              <w:bottom w:val="nil"/>
              <w:right w:val="nil"/>
            </w:tcBorders>
            <w:shd w:val="clear" w:color="auto" w:fill="D9E2F3" w:themeFill="accent1" w:themeFillTint="33"/>
            <w:vAlign w:val="center"/>
          </w:tcPr>
          <w:p w14:paraId="1BA41499" w14:textId="27340541"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color w:val="000000" w:themeColor="text1"/>
                <w:sz w:val="24"/>
                <w:szCs w:val="24"/>
                <w:lang w:val="en-GB" w:eastAsia="hr-HR"/>
              </w:rPr>
              <w:t>100</w:t>
            </w:r>
          </w:p>
        </w:tc>
        <w:tc>
          <w:tcPr>
            <w:tcW w:w="1420" w:type="dxa"/>
            <w:tcBorders>
              <w:top w:val="double" w:sz="4" w:space="0" w:color="auto"/>
              <w:left w:val="nil"/>
              <w:bottom w:val="nil"/>
              <w:right w:val="nil"/>
            </w:tcBorders>
            <w:shd w:val="clear" w:color="auto" w:fill="D9E2F3" w:themeFill="accent1" w:themeFillTint="33"/>
            <w:vAlign w:val="center"/>
          </w:tcPr>
          <w:p w14:paraId="00B6E5BC" w14:textId="2A3BA9D7"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color w:val="000000" w:themeColor="text1"/>
                <w:sz w:val="24"/>
                <w:szCs w:val="24"/>
                <w:lang w:val="en-GB" w:eastAsia="hr-HR"/>
              </w:rPr>
              <w:t>50.0</w:t>
            </w:r>
          </w:p>
        </w:tc>
        <w:tc>
          <w:tcPr>
            <w:tcW w:w="1558" w:type="dxa"/>
            <w:tcBorders>
              <w:top w:val="double" w:sz="4" w:space="0" w:color="auto"/>
              <w:left w:val="nil"/>
              <w:bottom w:val="nil"/>
              <w:right w:val="nil"/>
            </w:tcBorders>
            <w:shd w:val="clear" w:color="auto" w:fill="D9E2F3" w:themeFill="accent1" w:themeFillTint="33"/>
            <w:vAlign w:val="center"/>
          </w:tcPr>
          <w:p w14:paraId="039820F6" w14:textId="3CF8EB96"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16.7</w:t>
            </w:r>
          </w:p>
        </w:tc>
      </w:tr>
      <w:tr w:rsidR="00083351" w:rsidRPr="008F3A9B" w14:paraId="4450D4C0" w14:textId="77777777" w:rsidTr="00326084">
        <w:trPr>
          <w:jc w:val="center"/>
        </w:trPr>
        <w:tc>
          <w:tcPr>
            <w:tcW w:w="1980" w:type="dxa"/>
            <w:tcBorders>
              <w:top w:val="nil"/>
              <w:left w:val="nil"/>
              <w:right w:val="nil"/>
            </w:tcBorders>
            <w:shd w:val="clear" w:color="auto" w:fill="D9E2F3" w:themeFill="accent1" w:themeFillTint="33"/>
            <w:vAlign w:val="center"/>
          </w:tcPr>
          <w:p w14:paraId="0E51438B" w14:textId="31B30093"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&lt; 1 µm</w:t>
            </w:r>
          </w:p>
        </w:tc>
        <w:tc>
          <w:tcPr>
            <w:tcW w:w="995" w:type="dxa"/>
            <w:tcBorders>
              <w:top w:val="nil"/>
              <w:left w:val="nil"/>
              <w:right w:val="nil"/>
            </w:tcBorders>
            <w:shd w:val="clear" w:color="auto" w:fill="D9E2F3" w:themeFill="accent1" w:themeFillTint="33"/>
            <w:vAlign w:val="center"/>
          </w:tcPr>
          <w:p w14:paraId="5E98E9AF" w14:textId="7716931D"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color w:val="000000" w:themeColor="text1"/>
                <w:sz w:val="24"/>
                <w:szCs w:val="24"/>
                <w:lang w:val="en-GB" w:eastAsia="hr-HR"/>
              </w:rPr>
              <w:t>50.0</w:t>
            </w:r>
          </w:p>
        </w:tc>
        <w:tc>
          <w:tcPr>
            <w:tcW w:w="1420" w:type="dxa"/>
            <w:tcBorders>
              <w:top w:val="nil"/>
              <w:left w:val="nil"/>
              <w:right w:val="nil"/>
            </w:tcBorders>
            <w:shd w:val="clear" w:color="auto" w:fill="D9E2F3" w:themeFill="accent1" w:themeFillTint="33"/>
            <w:vAlign w:val="center"/>
          </w:tcPr>
          <w:p w14:paraId="2B49D5A3" w14:textId="72BE8621"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color w:val="000000" w:themeColor="text1"/>
                <w:sz w:val="24"/>
                <w:szCs w:val="24"/>
                <w:lang w:val="en-GB" w:eastAsia="hr-HR"/>
              </w:rPr>
              <w:t>25.0</w:t>
            </w:r>
          </w:p>
        </w:tc>
        <w:tc>
          <w:tcPr>
            <w:tcW w:w="1420" w:type="dxa"/>
            <w:tcBorders>
              <w:top w:val="nil"/>
              <w:left w:val="nil"/>
              <w:right w:val="nil"/>
            </w:tcBorders>
            <w:shd w:val="clear" w:color="auto" w:fill="D9E2F3" w:themeFill="accent1" w:themeFillTint="33"/>
            <w:vAlign w:val="center"/>
          </w:tcPr>
          <w:p w14:paraId="4A9599BE" w14:textId="174332BA" w:rsidR="00083351" w:rsidRPr="008F3A9B" w:rsidRDefault="00083351" w:rsidP="00746B02">
            <w:pPr>
              <w:spacing w:line="276" w:lineRule="auto"/>
              <w:jc w:val="center"/>
              <w:rPr>
                <w:rFonts w:asciiTheme="majorBidi" w:eastAsia="Times New Roman" w:hAnsiTheme="majorBidi" w:cstheme="majorBidi"/>
                <w:b/>
                <w:bCs/>
                <w:color w:val="000000" w:themeColor="text1"/>
                <w:sz w:val="24"/>
                <w:szCs w:val="24"/>
                <w:lang w:val="en-GB" w:eastAsia="hr-HR"/>
              </w:rPr>
            </w:pPr>
            <w:r w:rsidRPr="008F3A9B">
              <w:rPr>
                <w:rFonts w:asciiTheme="majorBidi" w:eastAsia="Times New Roman" w:hAnsiTheme="majorBidi" w:cstheme="majorBidi"/>
                <w:color w:val="000000" w:themeColor="text1"/>
                <w:sz w:val="24"/>
                <w:szCs w:val="24"/>
                <w:lang w:val="en-GB" w:eastAsia="hr-HR"/>
              </w:rPr>
              <w:t>12.5</w:t>
            </w:r>
          </w:p>
        </w:tc>
        <w:tc>
          <w:tcPr>
            <w:tcW w:w="1558" w:type="dxa"/>
            <w:tcBorders>
              <w:top w:val="nil"/>
              <w:left w:val="nil"/>
              <w:right w:val="nil"/>
            </w:tcBorders>
            <w:shd w:val="clear" w:color="auto" w:fill="D9E2F3" w:themeFill="accent1" w:themeFillTint="33"/>
            <w:vAlign w:val="center"/>
          </w:tcPr>
          <w:p w14:paraId="6837EB75" w14:textId="19998861" w:rsidR="00083351" w:rsidRPr="008F3A9B" w:rsidRDefault="00083351" w:rsidP="00746B02">
            <w:pPr>
              <w:spacing w:line="276" w:lineRule="auto"/>
              <w:jc w:val="center"/>
              <w:rPr>
                <w:rFonts w:asciiTheme="majorBidi" w:hAnsiTheme="majorBidi" w:cstheme="majorBidi"/>
                <w:b/>
                <w:color w:val="000000" w:themeColor="text1"/>
                <w:sz w:val="24"/>
                <w:szCs w:val="24"/>
                <w:lang w:val="en-GB"/>
              </w:rPr>
            </w:pPr>
            <w:r w:rsidRPr="008F3A9B">
              <w:rPr>
                <w:rFonts w:asciiTheme="majorBidi" w:eastAsia="Times New Roman" w:hAnsiTheme="majorBidi" w:cstheme="majorBidi"/>
                <w:color w:val="000000" w:themeColor="text1"/>
                <w:sz w:val="24"/>
                <w:szCs w:val="24"/>
                <w:lang w:val="en-GB" w:eastAsia="hr-HR"/>
              </w:rPr>
              <w:t>12.5</w:t>
            </w:r>
          </w:p>
        </w:tc>
      </w:tr>
    </w:tbl>
    <w:p w14:paraId="00C11F92" w14:textId="2EC990AE" w:rsidR="003250AB" w:rsidRPr="008F3A9B" w:rsidRDefault="003250AB" w:rsidP="008D5663">
      <w:pPr>
        <w:spacing w:after="0" w:line="480" w:lineRule="auto"/>
        <w:jc w:val="both"/>
        <w:rPr>
          <w:rFonts w:asciiTheme="majorBidi" w:hAnsiTheme="majorBidi" w:cstheme="majorBidi"/>
          <w:color w:val="000000" w:themeColor="text1"/>
          <w:sz w:val="24"/>
          <w:szCs w:val="24"/>
          <w:lang w:val="en-GB"/>
        </w:rPr>
      </w:pPr>
    </w:p>
    <w:p w14:paraId="014E63DD" w14:textId="563E6FF9" w:rsidR="00DF3400" w:rsidRPr="008F3A9B" w:rsidRDefault="00B40EC4"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In total, 168 samples were collected</w:t>
      </w:r>
      <w:r w:rsidR="009B2EBF" w:rsidRPr="008F3A9B">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w:t>
      </w:r>
      <w:r w:rsidR="00C92183" w:rsidRPr="008F3A9B">
        <w:rPr>
          <w:rFonts w:asciiTheme="majorBidi" w:hAnsiTheme="majorBidi" w:cstheme="majorBidi"/>
          <w:color w:val="000000" w:themeColor="text1"/>
          <w:sz w:val="24"/>
          <w:szCs w:val="24"/>
          <w:lang w:val="en-GB"/>
        </w:rPr>
        <w:t xml:space="preserve">of which </w:t>
      </w:r>
      <w:r w:rsidR="00C92183" w:rsidRPr="008F3A9B">
        <w:rPr>
          <w:rFonts w:asciiTheme="majorBidi" w:eastAsia="Times New Roman" w:hAnsiTheme="majorBidi" w:cstheme="majorBidi"/>
          <w:bCs/>
          <w:color w:val="000000" w:themeColor="text1"/>
          <w:sz w:val="24"/>
          <w:szCs w:val="24"/>
          <w:lang w:val="en-GB" w:eastAsia="hr-HR"/>
        </w:rPr>
        <w:t xml:space="preserve">45.2% were determined positive </w:t>
      </w:r>
      <w:r w:rsidR="006A2544" w:rsidRPr="008F3A9B">
        <w:rPr>
          <w:rFonts w:asciiTheme="majorBidi" w:eastAsia="Times New Roman" w:hAnsiTheme="majorBidi" w:cstheme="majorBidi"/>
          <w:bCs/>
          <w:color w:val="000000" w:themeColor="text1"/>
          <w:sz w:val="24"/>
          <w:szCs w:val="24"/>
          <w:lang w:val="en-GB" w:eastAsia="hr-HR"/>
        </w:rPr>
        <w:t>for</w:t>
      </w:r>
      <w:r w:rsidR="00C92183" w:rsidRPr="008F3A9B">
        <w:rPr>
          <w:rFonts w:asciiTheme="majorBidi" w:eastAsia="Times New Roman" w:hAnsiTheme="majorBidi" w:cstheme="majorBidi"/>
          <w:bCs/>
          <w:color w:val="000000" w:themeColor="text1"/>
          <w:sz w:val="24"/>
          <w:szCs w:val="24"/>
          <w:lang w:val="en-GB" w:eastAsia="hr-HR"/>
        </w:rPr>
        <w:t xml:space="preserve"> SARS-Co</w:t>
      </w:r>
      <w:r w:rsidR="006A2544" w:rsidRPr="008F3A9B">
        <w:rPr>
          <w:rFonts w:asciiTheme="majorBidi" w:eastAsia="Times New Roman" w:hAnsiTheme="majorBidi" w:cstheme="majorBidi"/>
          <w:bCs/>
          <w:color w:val="000000" w:themeColor="text1"/>
          <w:sz w:val="24"/>
          <w:szCs w:val="24"/>
          <w:lang w:val="en-GB" w:eastAsia="hr-HR"/>
        </w:rPr>
        <w:t>V</w:t>
      </w:r>
      <w:r w:rsidR="00C92183" w:rsidRPr="008F3A9B">
        <w:rPr>
          <w:rFonts w:asciiTheme="majorBidi" w:eastAsia="Times New Roman" w:hAnsiTheme="majorBidi" w:cstheme="majorBidi"/>
          <w:bCs/>
          <w:color w:val="000000" w:themeColor="text1"/>
          <w:sz w:val="24"/>
          <w:szCs w:val="24"/>
          <w:lang w:val="en-GB" w:eastAsia="hr-HR"/>
        </w:rPr>
        <w:t xml:space="preserve">-2 (76/168). </w:t>
      </w:r>
      <w:r w:rsidR="001D0CF7" w:rsidRPr="008F3A9B">
        <w:rPr>
          <w:rFonts w:asciiTheme="majorBidi" w:eastAsia="Times New Roman" w:hAnsiTheme="majorBidi" w:cstheme="majorBidi"/>
          <w:bCs/>
          <w:color w:val="000000" w:themeColor="text1"/>
          <w:sz w:val="24"/>
          <w:szCs w:val="24"/>
          <w:lang w:val="en-GB" w:eastAsia="hr-HR"/>
        </w:rPr>
        <w:t>More precisely</w:t>
      </w:r>
      <w:r w:rsidR="00C836F2" w:rsidRPr="008F3A9B">
        <w:rPr>
          <w:rFonts w:asciiTheme="majorBidi" w:eastAsia="Times New Roman" w:hAnsiTheme="majorBidi" w:cstheme="majorBidi"/>
          <w:bCs/>
          <w:color w:val="000000" w:themeColor="text1"/>
          <w:sz w:val="24"/>
          <w:szCs w:val="24"/>
          <w:lang w:val="en-GB" w:eastAsia="hr-HR"/>
        </w:rPr>
        <w:t>, 81</w:t>
      </w:r>
      <w:r w:rsidR="00D92702" w:rsidRPr="008F3A9B">
        <w:rPr>
          <w:rFonts w:asciiTheme="majorBidi" w:eastAsia="Times New Roman" w:hAnsiTheme="majorBidi" w:cstheme="majorBidi"/>
          <w:bCs/>
          <w:color w:val="000000" w:themeColor="text1"/>
          <w:sz w:val="24"/>
          <w:szCs w:val="24"/>
          <w:lang w:val="en-GB" w:eastAsia="hr-HR"/>
        </w:rPr>
        <w:t>.</w:t>
      </w:r>
      <w:r w:rsidR="00E00ABC" w:rsidRPr="008F3A9B">
        <w:rPr>
          <w:rFonts w:asciiTheme="majorBidi" w:eastAsia="Times New Roman" w:hAnsiTheme="majorBidi" w:cstheme="majorBidi"/>
          <w:bCs/>
          <w:color w:val="000000" w:themeColor="text1"/>
          <w:sz w:val="24"/>
          <w:szCs w:val="24"/>
          <w:lang w:val="en-GB" w:eastAsia="hr-HR"/>
        </w:rPr>
        <w:t>9</w:t>
      </w:r>
      <w:r w:rsidR="00C836F2" w:rsidRPr="008F3A9B">
        <w:rPr>
          <w:rFonts w:asciiTheme="majorBidi" w:eastAsia="Times New Roman" w:hAnsiTheme="majorBidi" w:cstheme="majorBidi"/>
          <w:bCs/>
          <w:color w:val="000000" w:themeColor="text1"/>
          <w:sz w:val="24"/>
          <w:szCs w:val="24"/>
          <w:lang w:val="en-GB" w:eastAsia="hr-HR"/>
        </w:rPr>
        <w:t xml:space="preserve">% </w:t>
      </w:r>
      <w:r w:rsidR="001D0CF7" w:rsidRPr="008F3A9B">
        <w:rPr>
          <w:rFonts w:asciiTheme="majorBidi" w:eastAsia="Times New Roman" w:hAnsiTheme="majorBidi" w:cstheme="majorBidi"/>
          <w:bCs/>
          <w:color w:val="000000" w:themeColor="text1"/>
          <w:sz w:val="24"/>
          <w:szCs w:val="24"/>
          <w:lang w:val="en-GB" w:eastAsia="hr-HR"/>
        </w:rPr>
        <w:t>(59</w:t>
      </w:r>
      <w:r w:rsidR="00E00ABC" w:rsidRPr="008F3A9B">
        <w:rPr>
          <w:rFonts w:asciiTheme="majorBidi" w:eastAsia="Times New Roman" w:hAnsiTheme="majorBidi" w:cstheme="majorBidi"/>
          <w:bCs/>
          <w:color w:val="000000" w:themeColor="text1"/>
          <w:sz w:val="24"/>
          <w:szCs w:val="24"/>
          <w:lang w:val="en-GB" w:eastAsia="hr-HR"/>
        </w:rPr>
        <w:t>/</w:t>
      </w:r>
      <w:r w:rsidR="001D0CF7" w:rsidRPr="008F3A9B">
        <w:rPr>
          <w:rFonts w:asciiTheme="majorBidi" w:eastAsia="Times New Roman" w:hAnsiTheme="majorBidi" w:cstheme="majorBidi"/>
          <w:bCs/>
          <w:color w:val="000000" w:themeColor="text1"/>
          <w:sz w:val="24"/>
          <w:szCs w:val="24"/>
          <w:lang w:val="en-GB" w:eastAsia="hr-HR"/>
        </w:rPr>
        <w:t>72) of super</w:t>
      </w:r>
      <w:r w:rsidR="00D92702" w:rsidRPr="008F3A9B">
        <w:rPr>
          <w:rFonts w:asciiTheme="majorBidi" w:eastAsia="Times New Roman" w:hAnsiTheme="majorBidi" w:cstheme="majorBidi"/>
          <w:bCs/>
          <w:color w:val="000000" w:themeColor="text1"/>
          <w:sz w:val="24"/>
          <w:szCs w:val="24"/>
          <w:lang w:val="en-GB" w:eastAsia="hr-HR"/>
        </w:rPr>
        <w:t>-</w:t>
      </w:r>
      <w:r w:rsidR="001D0CF7" w:rsidRPr="008F3A9B">
        <w:rPr>
          <w:rFonts w:asciiTheme="majorBidi" w:eastAsia="Times New Roman" w:hAnsiTheme="majorBidi" w:cstheme="majorBidi"/>
          <w:bCs/>
          <w:color w:val="000000" w:themeColor="text1"/>
          <w:sz w:val="24"/>
          <w:szCs w:val="24"/>
          <w:lang w:val="en-GB" w:eastAsia="hr-HR"/>
        </w:rPr>
        <w:t>, and 17.7% (17</w:t>
      </w:r>
      <w:r w:rsidR="00E00ABC" w:rsidRPr="008F3A9B">
        <w:rPr>
          <w:rFonts w:asciiTheme="majorBidi" w:eastAsia="Times New Roman" w:hAnsiTheme="majorBidi" w:cstheme="majorBidi"/>
          <w:bCs/>
          <w:color w:val="000000" w:themeColor="text1"/>
          <w:sz w:val="24"/>
          <w:szCs w:val="24"/>
          <w:lang w:val="en-GB" w:eastAsia="hr-HR"/>
        </w:rPr>
        <w:t>/</w:t>
      </w:r>
      <w:r w:rsidR="001D0CF7" w:rsidRPr="008F3A9B">
        <w:rPr>
          <w:rFonts w:asciiTheme="majorBidi" w:eastAsia="Times New Roman" w:hAnsiTheme="majorBidi" w:cstheme="majorBidi"/>
          <w:bCs/>
          <w:color w:val="000000" w:themeColor="text1"/>
          <w:sz w:val="24"/>
          <w:szCs w:val="24"/>
          <w:lang w:val="en-GB" w:eastAsia="hr-HR"/>
        </w:rPr>
        <w:t>96)</w:t>
      </w:r>
      <w:r w:rsidR="00BC40ED" w:rsidRPr="008F3A9B">
        <w:rPr>
          <w:rFonts w:asciiTheme="majorBidi" w:eastAsia="Times New Roman" w:hAnsiTheme="majorBidi" w:cstheme="majorBidi"/>
          <w:bCs/>
          <w:color w:val="000000" w:themeColor="text1"/>
          <w:sz w:val="24"/>
          <w:szCs w:val="24"/>
          <w:lang w:val="en-GB" w:eastAsia="hr-HR"/>
        </w:rPr>
        <w:t xml:space="preserve"> </w:t>
      </w:r>
      <w:r w:rsidR="001D0CF7" w:rsidRPr="008F3A9B">
        <w:rPr>
          <w:rFonts w:asciiTheme="majorBidi" w:eastAsia="Times New Roman" w:hAnsiTheme="majorBidi" w:cstheme="majorBidi"/>
          <w:bCs/>
          <w:color w:val="000000" w:themeColor="text1"/>
          <w:sz w:val="24"/>
          <w:szCs w:val="24"/>
          <w:lang w:val="en-GB" w:eastAsia="hr-HR"/>
        </w:rPr>
        <w:t>of sub</w:t>
      </w:r>
      <w:r w:rsidR="00324459">
        <w:rPr>
          <w:rFonts w:asciiTheme="majorBidi" w:eastAsia="Times New Roman" w:hAnsiTheme="majorBidi" w:cstheme="majorBidi"/>
          <w:bCs/>
          <w:color w:val="000000" w:themeColor="text1"/>
          <w:sz w:val="24"/>
          <w:szCs w:val="24"/>
          <w:lang w:val="en-GB" w:eastAsia="hr-HR"/>
        </w:rPr>
        <w:t>-</w:t>
      </w:r>
      <w:r w:rsidR="001D0CF7" w:rsidRPr="008F3A9B">
        <w:rPr>
          <w:rFonts w:asciiTheme="majorBidi" w:eastAsia="Times New Roman" w:hAnsiTheme="majorBidi" w:cstheme="majorBidi"/>
          <w:bCs/>
          <w:color w:val="000000" w:themeColor="text1"/>
          <w:sz w:val="24"/>
          <w:szCs w:val="24"/>
          <w:lang w:val="en-GB" w:eastAsia="hr-HR"/>
        </w:rPr>
        <w:t>micromet</w:t>
      </w:r>
      <w:r w:rsidR="00324459">
        <w:rPr>
          <w:rFonts w:asciiTheme="majorBidi" w:eastAsia="Times New Roman" w:hAnsiTheme="majorBidi" w:cstheme="majorBidi"/>
          <w:bCs/>
          <w:color w:val="000000" w:themeColor="text1"/>
          <w:sz w:val="24"/>
          <w:szCs w:val="24"/>
          <w:lang w:val="en-GB" w:eastAsia="hr-HR"/>
        </w:rPr>
        <w:t>ric</w:t>
      </w:r>
      <w:r w:rsidR="001D0CF7" w:rsidRPr="008F3A9B">
        <w:rPr>
          <w:rFonts w:asciiTheme="majorBidi" w:eastAsia="Times New Roman" w:hAnsiTheme="majorBidi" w:cstheme="majorBidi"/>
          <w:bCs/>
          <w:color w:val="000000" w:themeColor="text1"/>
          <w:sz w:val="24"/>
          <w:szCs w:val="24"/>
          <w:lang w:val="en-GB" w:eastAsia="hr-HR"/>
        </w:rPr>
        <w:t xml:space="preserve"> samples </w:t>
      </w:r>
      <w:r w:rsidR="00C836F2" w:rsidRPr="008F3A9B">
        <w:rPr>
          <w:rFonts w:asciiTheme="majorBidi" w:eastAsia="Times New Roman" w:hAnsiTheme="majorBidi" w:cstheme="majorBidi"/>
          <w:bCs/>
          <w:color w:val="000000" w:themeColor="text1"/>
          <w:sz w:val="24"/>
          <w:szCs w:val="24"/>
          <w:lang w:val="en-GB" w:eastAsia="hr-HR"/>
        </w:rPr>
        <w:t xml:space="preserve">were positive </w:t>
      </w:r>
      <w:r w:rsidR="006A2544" w:rsidRPr="008F3A9B">
        <w:rPr>
          <w:rFonts w:asciiTheme="majorBidi" w:eastAsia="Times New Roman" w:hAnsiTheme="majorBidi" w:cstheme="majorBidi"/>
          <w:bCs/>
          <w:color w:val="000000" w:themeColor="text1"/>
          <w:sz w:val="24"/>
          <w:szCs w:val="24"/>
          <w:lang w:val="en-GB" w:eastAsia="hr-HR"/>
        </w:rPr>
        <w:t>for</w:t>
      </w:r>
      <w:r w:rsidR="001D0CF7" w:rsidRPr="008F3A9B">
        <w:rPr>
          <w:rFonts w:asciiTheme="majorBidi" w:eastAsia="Times New Roman" w:hAnsiTheme="majorBidi" w:cstheme="majorBidi"/>
          <w:bCs/>
          <w:color w:val="000000" w:themeColor="text1"/>
          <w:sz w:val="24"/>
          <w:szCs w:val="24"/>
          <w:lang w:val="en-GB" w:eastAsia="hr-HR"/>
        </w:rPr>
        <w:t xml:space="preserve"> SARS-CoV-2</w:t>
      </w:r>
      <w:r w:rsidR="00BC40ED" w:rsidRPr="008F3A9B">
        <w:rPr>
          <w:rFonts w:asciiTheme="majorBidi" w:eastAsia="Times New Roman" w:hAnsiTheme="majorBidi" w:cstheme="majorBidi"/>
          <w:bCs/>
          <w:color w:val="000000" w:themeColor="text1"/>
          <w:sz w:val="24"/>
          <w:szCs w:val="24"/>
          <w:lang w:val="en-GB" w:eastAsia="hr-HR"/>
        </w:rPr>
        <w:t xml:space="preserve"> (</w:t>
      </w:r>
      <w:r w:rsidR="005C61AE" w:rsidRPr="008F3A9B">
        <w:rPr>
          <w:rFonts w:asciiTheme="majorBidi" w:eastAsia="Times New Roman" w:hAnsiTheme="majorBidi" w:cstheme="majorBidi"/>
          <w:bCs/>
          <w:color w:val="000000" w:themeColor="text1"/>
          <w:sz w:val="24"/>
          <w:szCs w:val="24"/>
          <w:lang w:val="en-GB" w:eastAsia="hr-HR"/>
        </w:rPr>
        <w:t>SI Table 3</w:t>
      </w:r>
      <w:r w:rsidR="00BC40ED" w:rsidRPr="008F3A9B">
        <w:rPr>
          <w:rFonts w:asciiTheme="majorBidi" w:eastAsia="Times New Roman" w:hAnsiTheme="majorBidi" w:cstheme="majorBidi"/>
          <w:bCs/>
          <w:color w:val="000000" w:themeColor="text1"/>
          <w:sz w:val="24"/>
          <w:szCs w:val="24"/>
          <w:lang w:val="en-GB" w:eastAsia="hr-HR"/>
        </w:rPr>
        <w:t>)</w:t>
      </w:r>
      <w:r w:rsidR="001D0CF7" w:rsidRPr="008F3A9B">
        <w:rPr>
          <w:rFonts w:asciiTheme="majorBidi" w:eastAsia="Times New Roman" w:hAnsiTheme="majorBidi" w:cstheme="majorBidi"/>
          <w:bCs/>
          <w:color w:val="000000" w:themeColor="text1"/>
          <w:sz w:val="24"/>
          <w:szCs w:val="24"/>
          <w:lang w:val="en-GB" w:eastAsia="hr-HR"/>
        </w:rPr>
        <w:t xml:space="preserve">. </w:t>
      </w:r>
      <w:r w:rsidR="003C59B6" w:rsidRPr="008F3A9B">
        <w:rPr>
          <w:rFonts w:asciiTheme="majorBidi" w:hAnsiTheme="majorBidi" w:cstheme="majorBidi"/>
          <w:color w:val="000000" w:themeColor="text1"/>
          <w:sz w:val="24"/>
          <w:szCs w:val="24"/>
          <w:lang w:val="en-GB"/>
        </w:rPr>
        <w:t xml:space="preserve">Table 3. shows </w:t>
      </w:r>
      <w:r w:rsidR="003C59B6">
        <w:rPr>
          <w:rFonts w:asciiTheme="majorBidi" w:hAnsiTheme="majorBidi" w:cstheme="majorBidi"/>
          <w:bCs/>
          <w:color w:val="000000" w:themeColor="text1"/>
          <w:sz w:val="24"/>
          <w:szCs w:val="24"/>
          <w:lang w:val="en-GB"/>
        </w:rPr>
        <w:t>the n</w:t>
      </w:r>
      <w:r w:rsidR="003C59B6" w:rsidRPr="00235EDF">
        <w:rPr>
          <w:rFonts w:asciiTheme="majorBidi" w:hAnsiTheme="majorBidi" w:cstheme="majorBidi"/>
          <w:bCs/>
          <w:color w:val="000000" w:themeColor="text1"/>
          <w:sz w:val="24"/>
          <w:szCs w:val="24"/>
          <w:lang w:val="en-GB"/>
        </w:rPr>
        <w:t>umber of positive results for</w:t>
      </w:r>
      <w:r w:rsidR="003C59B6">
        <w:rPr>
          <w:rFonts w:asciiTheme="majorBidi" w:hAnsiTheme="majorBidi" w:cstheme="majorBidi"/>
          <w:b/>
          <w:bCs/>
          <w:color w:val="000000" w:themeColor="text1"/>
          <w:sz w:val="24"/>
          <w:szCs w:val="24"/>
          <w:lang w:val="en-GB"/>
        </w:rPr>
        <w:t xml:space="preserve"> </w:t>
      </w:r>
      <w:r w:rsidR="003C59B6" w:rsidRPr="007A3DD5">
        <w:rPr>
          <w:rFonts w:asciiTheme="majorBidi" w:hAnsiTheme="majorBidi" w:cstheme="majorBidi"/>
          <w:bCs/>
          <w:color w:val="000000" w:themeColor="text1"/>
          <w:sz w:val="24"/>
          <w:szCs w:val="24"/>
          <w:lang w:val="en-GB"/>
        </w:rPr>
        <w:t xml:space="preserve">SARS-CoV-2 </w:t>
      </w:r>
      <w:r w:rsidR="003C59B6">
        <w:rPr>
          <w:rFonts w:asciiTheme="majorBidi" w:hAnsiTheme="majorBidi" w:cstheme="majorBidi"/>
          <w:bCs/>
          <w:color w:val="000000" w:themeColor="text1"/>
          <w:sz w:val="24"/>
          <w:szCs w:val="24"/>
          <w:lang w:val="en-GB"/>
        </w:rPr>
        <w:t xml:space="preserve">detected in each size fraction relative to </w:t>
      </w:r>
      <w:r w:rsidR="003C59B6" w:rsidRPr="007A3DD5">
        <w:rPr>
          <w:rFonts w:asciiTheme="majorBidi" w:hAnsiTheme="majorBidi" w:cstheme="majorBidi"/>
          <w:bCs/>
          <w:color w:val="000000" w:themeColor="text1"/>
          <w:sz w:val="24"/>
          <w:szCs w:val="24"/>
          <w:lang w:val="en-GB"/>
        </w:rPr>
        <w:t xml:space="preserve">total </w:t>
      </w:r>
      <w:r w:rsidR="003C59B6">
        <w:rPr>
          <w:rFonts w:asciiTheme="majorBidi" w:hAnsiTheme="majorBidi" w:cstheme="majorBidi"/>
          <w:bCs/>
          <w:color w:val="000000" w:themeColor="text1"/>
          <w:sz w:val="24"/>
          <w:szCs w:val="24"/>
          <w:lang w:val="en-GB"/>
        </w:rPr>
        <w:t xml:space="preserve">size fractions collected (TSF; N=14), as well as the contribution of positive results in the total </w:t>
      </w:r>
      <w:r w:rsidR="003C59B6" w:rsidRPr="00A23B0B">
        <w:rPr>
          <w:rFonts w:asciiTheme="majorBidi" w:hAnsiTheme="majorBidi" w:cstheme="majorBidi"/>
          <w:bCs/>
          <w:color w:val="000000" w:themeColor="text1"/>
          <w:sz w:val="24"/>
          <w:szCs w:val="24"/>
          <w:lang w:val="en-GB"/>
        </w:rPr>
        <w:t xml:space="preserve">super- </w:t>
      </w:r>
      <w:r w:rsidR="003C59B6">
        <w:rPr>
          <w:rFonts w:asciiTheme="majorBidi" w:hAnsiTheme="majorBidi" w:cstheme="majorBidi"/>
          <w:bCs/>
          <w:color w:val="000000" w:themeColor="text1"/>
          <w:sz w:val="24"/>
          <w:szCs w:val="24"/>
          <w:lang w:val="en-GB"/>
        </w:rPr>
        <w:t xml:space="preserve">(N=8) </w:t>
      </w:r>
      <w:r w:rsidR="003C59B6" w:rsidRPr="00A23B0B">
        <w:rPr>
          <w:rFonts w:asciiTheme="majorBidi" w:hAnsiTheme="majorBidi" w:cstheme="majorBidi"/>
          <w:bCs/>
          <w:color w:val="000000" w:themeColor="text1"/>
          <w:sz w:val="24"/>
          <w:szCs w:val="24"/>
          <w:lang w:val="en-GB"/>
        </w:rPr>
        <w:t>and sub-micrometric</w:t>
      </w:r>
      <w:r w:rsidR="003C59B6">
        <w:rPr>
          <w:rFonts w:asciiTheme="majorBidi" w:hAnsiTheme="majorBidi" w:cstheme="majorBidi"/>
          <w:bCs/>
          <w:color w:val="000000" w:themeColor="text1"/>
          <w:sz w:val="24"/>
          <w:szCs w:val="24"/>
          <w:lang w:val="en-GB"/>
        </w:rPr>
        <w:t xml:space="preserve"> (N=6)</w:t>
      </w:r>
      <w:r w:rsidR="003C59B6" w:rsidRPr="00A23B0B">
        <w:rPr>
          <w:rFonts w:asciiTheme="majorBidi" w:hAnsiTheme="majorBidi" w:cstheme="majorBidi"/>
          <w:bCs/>
          <w:color w:val="000000" w:themeColor="text1"/>
          <w:sz w:val="24"/>
          <w:szCs w:val="24"/>
          <w:lang w:val="en-GB"/>
        </w:rPr>
        <w:t xml:space="preserve"> particle </w:t>
      </w:r>
      <w:proofErr w:type="gramStart"/>
      <w:r w:rsidR="003C59B6" w:rsidRPr="00A23B0B">
        <w:rPr>
          <w:rFonts w:asciiTheme="majorBidi" w:hAnsiTheme="majorBidi" w:cstheme="majorBidi"/>
          <w:bCs/>
          <w:color w:val="000000" w:themeColor="text1"/>
          <w:sz w:val="24"/>
          <w:szCs w:val="24"/>
          <w:lang w:val="en-GB"/>
        </w:rPr>
        <w:t xml:space="preserve">size </w:t>
      </w:r>
      <w:r w:rsidR="009D72B2">
        <w:rPr>
          <w:rFonts w:asciiTheme="majorBidi" w:hAnsiTheme="majorBidi" w:cstheme="majorBidi"/>
          <w:bCs/>
          <w:color w:val="000000" w:themeColor="text1"/>
          <w:sz w:val="24"/>
          <w:szCs w:val="24"/>
          <w:lang w:val="en-GB"/>
        </w:rPr>
        <w:t xml:space="preserve"> fractions</w:t>
      </w:r>
      <w:proofErr w:type="gramEnd"/>
      <w:r w:rsidR="003C59B6">
        <w:rPr>
          <w:rFonts w:asciiTheme="majorBidi" w:hAnsiTheme="majorBidi" w:cstheme="majorBidi"/>
          <w:bCs/>
          <w:color w:val="000000" w:themeColor="text1"/>
          <w:sz w:val="24"/>
          <w:szCs w:val="24"/>
          <w:lang w:val="en-GB"/>
        </w:rPr>
        <w:t xml:space="preserve"> </w:t>
      </w:r>
      <w:r w:rsidR="003C59B6">
        <w:rPr>
          <w:rFonts w:asciiTheme="majorBidi" w:hAnsiTheme="majorBidi" w:cstheme="majorBidi"/>
          <w:color w:val="000000" w:themeColor="text1"/>
          <w:sz w:val="24"/>
          <w:szCs w:val="24"/>
          <w:lang w:val="en-GB"/>
        </w:rPr>
        <w:t>in</w:t>
      </w:r>
      <w:r w:rsidR="003C59B6" w:rsidRPr="008F3A9B">
        <w:rPr>
          <w:rFonts w:asciiTheme="majorBidi" w:hAnsiTheme="majorBidi" w:cstheme="majorBidi"/>
          <w:color w:val="000000" w:themeColor="text1"/>
          <w:sz w:val="24"/>
          <w:szCs w:val="24"/>
          <w:lang w:val="en-GB"/>
        </w:rPr>
        <w:t xml:space="preserve"> </w:t>
      </w:r>
      <w:r w:rsidR="003C59B6">
        <w:rPr>
          <w:rFonts w:asciiTheme="majorBidi" w:hAnsiTheme="majorBidi" w:cstheme="majorBidi"/>
          <w:color w:val="000000" w:themeColor="text1"/>
          <w:sz w:val="24"/>
          <w:szCs w:val="24"/>
          <w:lang w:val="en-GB"/>
        </w:rPr>
        <w:t xml:space="preserve">all </w:t>
      </w:r>
      <w:r w:rsidR="003C59B6" w:rsidRPr="008F3A9B">
        <w:rPr>
          <w:rFonts w:asciiTheme="majorBidi" w:hAnsiTheme="majorBidi" w:cstheme="majorBidi"/>
          <w:color w:val="000000" w:themeColor="text1"/>
          <w:sz w:val="24"/>
          <w:szCs w:val="24"/>
          <w:lang w:val="en-GB"/>
        </w:rPr>
        <w:t>sampl</w:t>
      </w:r>
      <w:r w:rsidR="003C59B6">
        <w:rPr>
          <w:rFonts w:asciiTheme="majorBidi" w:hAnsiTheme="majorBidi" w:cstheme="majorBidi"/>
          <w:color w:val="000000" w:themeColor="text1"/>
          <w:sz w:val="24"/>
          <w:szCs w:val="24"/>
          <w:lang w:val="en-GB"/>
        </w:rPr>
        <w:t>e</w:t>
      </w:r>
      <w:r w:rsidR="003C59B6" w:rsidRPr="008F3A9B">
        <w:rPr>
          <w:rFonts w:asciiTheme="majorBidi" w:hAnsiTheme="majorBidi" w:cstheme="majorBidi"/>
          <w:color w:val="000000" w:themeColor="text1"/>
          <w:sz w:val="24"/>
          <w:szCs w:val="24"/>
          <w:lang w:val="en-GB"/>
        </w:rPr>
        <w:t xml:space="preserve"> </w:t>
      </w:r>
      <w:r w:rsidR="003C59B6">
        <w:rPr>
          <w:rFonts w:asciiTheme="majorBidi" w:hAnsiTheme="majorBidi" w:cstheme="majorBidi"/>
          <w:color w:val="000000" w:themeColor="text1"/>
          <w:sz w:val="24"/>
          <w:szCs w:val="24"/>
          <w:lang w:val="en-GB"/>
        </w:rPr>
        <w:t xml:space="preserve">sets analysed. </w:t>
      </w:r>
      <w:r w:rsidR="00DF3400" w:rsidRPr="008F3A9B">
        <w:rPr>
          <w:rFonts w:asciiTheme="majorBidi" w:hAnsiTheme="majorBidi" w:cstheme="majorBidi"/>
          <w:color w:val="000000" w:themeColor="text1"/>
          <w:sz w:val="24"/>
          <w:szCs w:val="24"/>
          <w:lang w:val="en-GB"/>
        </w:rPr>
        <w:t xml:space="preserve"> </w:t>
      </w:r>
      <w:r w:rsidR="00C13585">
        <w:rPr>
          <w:rFonts w:asciiTheme="majorBidi" w:hAnsiTheme="majorBidi" w:cstheme="majorBidi"/>
          <w:color w:val="000000" w:themeColor="text1"/>
          <w:sz w:val="24"/>
          <w:szCs w:val="24"/>
          <w:lang w:val="en-GB"/>
        </w:rPr>
        <w:t>Overall</w:t>
      </w:r>
      <w:r w:rsidR="00701A2B">
        <w:rPr>
          <w:rFonts w:asciiTheme="majorBidi" w:hAnsiTheme="majorBidi" w:cstheme="majorBidi"/>
          <w:color w:val="000000" w:themeColor="text1"/>
          <w:sz w:val="24"/>
          <w:szCs w:val="24"/>
          <w:lang w:val="en-GB"/>
        </w:rPr>
        <w:t>, t</w:t>
      </w:r>
      <w:r w:rsidR="00DF3400" w:rsidRPr="008F3A9B">
        <w:rPr>
          <w:rFonts w:asciiTheme="majorBidi" w:hAnsiTheme="majorBidi" w:cstheme="majorBidi"/>
          <w:color w:val="000000" w:themeColor="text1"/>
          <w:sz w:val="24"/>
          <w:szCs w:val="24"/>
          <w:lang w:val="en-GB"/>
        </w:rPr>
        <w:t xml:space="preserve">he highest </w:t>
      </w:r>
      <w:r w:rsidR="002F5CE9">
        <w:rPr>
          <w:rFonts w:asciiTheme="majorBidi" w:hAnsiTheme="majorBidi" w:cstheme="majorBidi"/>
          <w:color w:val="000000" w:themeColor="text1"/>
          <w:sz w:val="24"/>
          <w:szCs w:val="24"/>
          <w:lang w:val="en-GB"/>
        </w:rPr>
        <w:t xml:space="preserve">share </w:t>
      </w:r>
      <w:r w:rsidR="007A3DD5">
        <w:rPr>
          <w:rFonts w:asciiTheme="majorBidi" w:hAnsiTheme="majorBidi" w:cstheme="majorBidi"/>
          <w:color w:val="000000" w:themeColor="text1"/>
          <w:sz w:val="24"/>
          <w:szCs w:val="24"/>
          <w:lang w:val="en-GB"/>
        </w:rPr>
        <w:t xml:space="preserve">of positive samples was detected in </w:t>
      </w:r>
      <w:r w:rsidR="00701A2B">
        <w:rPr>
          <w:rFonts w:asciiTheme="majorBidi" w:hAnsiTheme="majorBidi" w:cstheme="majorBidi"/>
          <w:color w:val="000000" w:themeColor="text1"/>
          <w:sz w:val="24"/>
          <w:szCs w:val="24"/>
          <w:lang w:val="en-GB"/>
        </w:rPr>
        <w:t>MSW and RCR</w:t>
      </w:r>
      <w:r w:rsidR="00701A2B">
        <w:rPr>
          <w:rFonts w:asciiTheme="majorBidi" w:hAnsiTheme="majorBidi" w:cstheme="majorBidi"/>
          <w:color w:val="000000" w:themeColor="text1"/>
          <w:sz w:val="24"/>
          <w:szCs w:val="24"/>
          <w:vertAlign w:val="subscript"/>
          <w:lang w:val="en-GB"/>
        </w:rPr>
        <w:t>.</w:t>
      </w:r>
      <w:r w:rsidR="00C13585">
        <w:rPr>
          <w:rFonts w:asciiTheme="majorBidi" w:hAnsiTheme="majorBidi" w:cstheme="majorBidi"/>
          <w:color w:val="000000" w:themeColor="text1"/>
          <w:sz w:val="24"/>
          <w:szCs w:val="24"/>
          <w:vertAlign w:val="subscript"/>
          <w:lang w:val="en-GB"/>
        </w:rPr>
        <w:t xml:space="preserve"> </w:t>
      </w:r>
      <w:r w:rsidR="00D850D1">
        <w:rPr>
          <w:rFonts w:asciiTheme="majorBidi" w:hAnsiTheme="majorBidi" w:cstheme="majorBidi"/>
          <w:color w:val="000000" w:themeColor="text1"/>
          <w:sz w:val="24"/>
          <w:szCs w:val="24"/>
          <w:lang w:val="en-GB"/>
        </w:rPr>
        <w:t xml:space="preserve"> In MSW, RCR</w:t>
      </w:r>
      <w:r w:rsidR="00D850D1" w:rsidRPr="00D850D1">
        <w:rPr>
          <w:rFonts w:asciiTheme="majorBidi" w:hAnsiTheme="majorBidi" w:cstheme="majorBidi"/>
          <w:color w:val="000000" w:themeColor="text1"/>
          <w:sz w:val="24"/>
          <w:szCs w:val="24"/>
          <w:vertAlign w:val="subscript"/>
          <w:lang w:val="en-GB"/>
        </w:rPr>
        <w:t>H</w:t>
      </w:r>
      <w:r w:rsidR="00D850D1">
        <w:rPr>
          <w:rFonts w:asciiTheme="majorBidi" w:hAnsiTheme="majorBidi" w:cstheme="majorBidi"/>
          <w:color w:val="000000" w:themeColor="text1"/>
          <w:sz w:val="24"/>
          <w:szCs w:val="24"/>
          <w:lang w:val="en-GB"/>
        </w:rPr>
        <w:t>, and RCR</w:t>
      </w:r>
      <w:r w:rsidR="00D850D1" w:rsidRPr="00D850D1">
        <w:rPr>
          <w:rFonts w:asciiTheme="majorBidi" w:hAnsiTheme="majorBidi" w:cstheme="majorBidi"/>
          <w:color w:val="000000" w:themeColor="text1"/>
          <w:sz w:val="24"/>
          <w:szCs w:val="24"/>
          <w:vertAlign w:val="subscript"/>
          <w:lang w:val="en-GB"/>
        </w:rPr>
        <w:t>L</w:t>
      </w:r>
      <w:r w:rsidR="00D850D1">
        <w:rPr>
          <w:rFonts w:asciiTheme="majorBidi" w:hAnsiTheme="majorBidi" w:cstheme="majorBidi"/>
          <w:color w:val="000000" w:themeColor="text1"/>
          <w:sz w:val="24"/>
          <w:szCs w:val="24"/>
          <w:lang w:val="en-GB"/>
        </w:rPr>
        <w:t xml:space="preserve"> </w:t>
      </w:r>
      <w:r w:rsidR="00D850D1" w:rsidRPr="00C44905">
        <w:rPr>
          <w:rFonts w:asciiTheme="majorBidi" w:hAnsiTheme="majorBidi" w:cstheme="majorBidi"/>
          <w:color w:val="000000" w:themeColor="text1"/>
          <w:sz w:val="24"/>
          <w:szCs w:val="24"/>
          <w:lang w:val="en-GB"/>
        </w:rPr>
        <w:t>2, 3, 4</w:t>
      </w:r>
      <w:r w:rsidR="00D850D1">
        <w:rPr>
          <w:rFonts w:asciiTheme="majorBidi" w:hAnsiTheme="majorBidi" w:cstheme="majorBidi"/>
          <w:color w:val="000000" w:themeColor="text1"/>
          <w:sz w:val="24"/>
          <w:szCs w:val="24"/>
          <w:lang w:val="en-GB"/>
        </w:rPr>
        <w:t xml:space="preserve"> positive samples were detected in all </w:t>
      </w:r>
      <w:r w:rsidR="00324459">
        <w:rPr>
          <w:rFonts w:asciiTheme="majorBidi" w:hAnsiTheme="majorBidi" w:cstheme="majorBidi"/>
          <w:color w:val="000000" w:themeColor="text1"/>
          <w:sz w:val="24"/>
          <w:szCs w:val="24"/>
          <w:lang w:val="en-GB"/>
        </w:rPr>
        <w:t xml:space="preserve">super-micrometric </w:t>
      </w:r>
      <w:r w:rsidR="003D7889">
        <w:rPr>
          <w:rFonts w:asciiTheme="majorBidi" w:hAnsiTheme="majorBidi" w:cstheme="majorBidi"/>
          <w:color w:val="000000" w:themeColor="text1"/>
          <w:sz w:val="24"/>
          <w:szCs w:val="24"/>
          <w:lang w:val="en-GB"/>
        </w:rPr>
        <w:t>fractions</w:t>
      </w:r>
      <w:r w:rsidR="00D850D1">
        <w:rPr>
          <w:rFonts w:asciiTheme="majorBidi" w:hAnsiTheme="majorBidi" w:cstheme="majorBidi"/>
          <w:color w:val="000000" w:themeColor="text1"/>
          <w:sz w:val="24"/>
          <w:szCs w:val="24"/>
          <w:lang w:val="en-GB"/>
        </w:rPr>
        <w:t>.</w:t>
      </w:r>
      <w:r w:rsidR="00BE3046">
        <w:rPr>
          <w:rFonts w:asciiTheme="majorBidi" w:hAnsiTheme="majorBidi" w:cstheme="majorBidi"/>
          <w:color w:val="000000" w:themeColor="text1"/>
          <w:sz w:val="24"/>
          <w:szCs w:val="24"/>
          <w:lang w:val="en-GB"/>
        </w:rPr>
        <w:t xml:space="preserve"> The highest contribution to</w:t>
      </w:r>
      <w:r w:rsidR="0062559E" w:rsidRPr="0062559E">
        <w:t xml:space="preserve"> </w:t>
      </w:r>
      <w:r w:rsidR="0062559E" w:rsidRPr="0062559E">
        <w:rPr>
          <w:rFonts w:asciiTheme="majorBidi" w:hAnsiTheme="majorBidi" w:cstheme="majorBidi"/>
          <w:color w:val="000000" w:themeColor="text1"/>
          <w:sz w:val="24"/>
          <w:szCs w:val="24"/>
          <w:lang w:val="en-GB"/>
        </w:rPr>
        <w:t>sub-micrometric</w:t>
      </w:r>
      <w:r w:rsidR="00BE3046">
        <w:rPr>
          <w:rFonts w:asciiTheme="majorBidi" w:hAnsiTheme="majorBidi" w:cstheme="majorBidi"/>
          <w:color w:val="000000" w:themeColor="text1"/>
          <w:sz w:val="24"/>
          <w:szCs w:val="24"/>
          <w:lang w:val="en-GB"/>
        </w:rPr>
        <w:t xml:space="preserve"> particle size range </w:t>
      </w:r>
      <w:r w:rsidR="00124DC0">
        <w:rPr>
          <w:rFonts w:asciiTheme="majorBidi" w:hAnsiTheme="majorBidi" w:cstheme="majorBidi"/>
          <w:color w:val="000000" w:themeColor="text1"/>
          <w:sz w:val="24"/>
          <w:szCs w:val="24"/>
          <w:lang w:val="en-GB"/>
        </w:rPr>
        <w:t xml:space="preserve">was detected in </w:t>
      </w:r>
      <w:r w:rsidR="00E66D03" w:rsidRPr="008F3A9B">
        <w:rPr>
          <w:rFonts w:asciiTheme="majorBidi" w:hAnsiTheme="majorBidi" w:cstheme="majorBidi"/>
          <w:color w:val="000000" w:themeColor="text1"/>
          <w:sz w:val="24"/>
          <w:szCs w:val="24"/>
          <w:lang w:val="en-GB"/>
        </w:rPr>
        <w:t>MSW</w:t>
      </w:r>
      <w:r w:rsidR="00E66D03">
        <w:rPr>
          <w:rFonts w:asciiTheme="majorBidi" w:hAnsiTheme="majorBidi" w:cstheme="majorBidi"/>
          <w:color w:val="000000" w:themeColor="text1"/>
          <w:sz w:val="24"/>
          <w:szCs w:val="24"/>
          <w:lang w:val="en-GB"/>
        </w:rPr>
        <w:t>, RCR</w:t>
      </w:r>
      <w:r w:rsidR="00E66D03" w:rsidRPr="00D850D1">
        <w:rPr>
          <w:rFonts w:asciiTheme="majorBidi" w:hAnsiTheme="majorBidi" w:cstheme="majorBidi"/>
          <w:color w:val="000000" w:themeColor="text1"/>
          <w:sz w:val="24"/>
          <w:szCs w:val="24"/>
          <w:vertAlign w:val="subscript"/>
          <w:lang w:val="en-GB"/>
        </w:rPr>
        <w:t>L</w:t>
      </w:r>
      <w:r w:rsidR="00E66D03" w:rsidRPr="008F3A9B">
        <w:rPr>
          <w:rFonts w:asciiTheme="majorBidi" w:hAnsiTheme="majorBidi" w:cstheme="majorBidi"/>
          <w:color w:val="000000" w:themeColor="text1"/>
          <w:sz w:val="24"/>
          <w:szCs w:val="24"/>
          <w:lang w:val="en-GB"/>
        </w:rPr>
        <w:t xml:space="preserve"> </w:t>
      </w:r>
      <w:r w:rsidR="00E66D03">
        <w:rPr>
          <w:rFonts w:asciiTheme="majorBidi" w:hAnsiTheme="majorBidi" w:cstheme="majorBidi"/>
          <w:color w:val="000000" w:themeColor="text1"/>
          <w:sz w:val="24"/>
          <w:szCs w:val="24"/>
          <w:lang w:val="en-GB"/>
        </w:rPr>
        <w:t>3, RCR</w:t>
      </w:r>
      <w:r w:rsidR="00E66D03">
        <w:rPr>
          <w:rFonts w:asciiTheme="majorBidi" w:hAnsiTheme="majorBidi" w:cstheme="majorBidi"/>
          <w:color w:val="000000" w:themeColor="text1"/>
          <w:sz w:val="24"/>
          <w:szCs w:val="24"/>
          <w:vertAlign w:val="subscript"/>
          <w:lang w:val="en-GB"/>
        </w:rPr>
        <w:t>H</w:t>
      </w:r>
      <w:r w:rsidR="00E66D03" w:rsidRPr="008F3A9B" w:rsidDel="00E66D03">
        <w:rPr>
          <w:rFonts w:asciiTheme="majorBidi" w:hAnsiTheme="majorBidi" w:cstheme="majorBidi"/>
          <w:color w:val="000000" w:themeColor="text1"/>
          <w:sz w:val="24"/>
          <w:szCs w:val="24"/>
          <w:lang w:val="en-GB"/>
        </w:rPr>
        <w:t xml:space="preserve"> </w:t>
      </w:r>
      <w:r w:rsidR="00ED6F61">
        <w:rPr>
          <w:rFonts w:asciiTheme="majorBidi" w:hAnsiTheme="majorBidi" w:cstheme="majorBidi"/>
          <w:color w:val="000000" w:themeColor="text1"/>
          <w:sz w:val="24"/>
          <w:szCs w:val="24"/>
          <w:lang w:val="en-GB"/>
        </w:rPr>
        <w:t xml:space="preserve">6 and 7.  </w:t>
      </w:r>
      <w:r w:rsidR="000C412F" w:rsidRPr="00C556A2">
        <w:rPr>
          <w:rFonts w:asciiTheme="majorBidi" w:hAnsiTheme="majorBidi" w:cstheme="majorBidi"/>
          <w:color w:val="000000" w:themeColor="text1"/>
          <w:sz w:val="24"/>
          <w:szCs w:val="24"/>
          <w:lang w:val="en-GB"/>
        </w:rPr>
        <w:t>In some samples (ICUR 1 and RCRL 1) genetic material was not detected in sub</w:t>
      </w:r>
      <w:r w:rsidR="000C412F">
        <w:rPr>
          <w:rFonts w:asciiTheme="majorBidi" w:hAnsiTheme="majorBidi" w:cstheme="majorBidi"/>
          <w:color w:val="000000" w:themeColor="text1"/>
          <w:sz w:val="24"/>
          <w:szCs w:val="24"/>
          <w:lang w:val="en-GB"/>
        </w:rPr>
        <w:t>-</w:t>
      </w:r>
      <w:r w:rsidR="000C412F" w:rsidRPr="00C556A2">
        <w:rPr>
          <w:rFonts w:asciiTheme="majorBidi" w:hAnsiTheme="majorBidi" w:cstheme="majorBidi"/>
          <w:color w:val="000000" w:themeColor="text1"/>
          <w:sz w:val="24"/>
          <w:szCs w:val="24"/>
          <w:lang w:val="en-GB"/>
        </w:rPr>
        <w:t>micromet</w:t>
      </w:r>
      <w:r w:rsidR="000C412F">
        <w:rPr>
          <w:rFonts w:asciiTheme="majorBidi" w:hAnsiTheme="majorBidi" w:cstheme="majorBidi"/>
          <w:color w:val="000000" w:themeColor="text1"/>
          <w:sz w:val="24"/>
          <w:szCs w:val="24"/>
          <w:lang w:val="en-GB"/>
        </w:rPr>
        <w:t>ric</w:t>
      </w:r>
      <w:r w:rsidR="000C412F" w:rsidRPr="00C556A2">
        <w:rPr>
          <w:rFonts w:asciiTheme="majorBidi" w:hAnsiTheme="majorBidi" w:cstheme="majorBidi"/>
          <w:color w:val="000000" w:themeColor="text1"/>
          <w:sz w:val="24"/>
          <w:szCs w:val="24"/>
          <w:lang w:val="en-GB"/>
        </w:rPr>
        <w:t xml:space="preserve"> </w:t>
      </w:r>
      <w:r w:rsidR="000C412F">
        <w:rPr>
          <w:rFonts w:asciiTheme="majorBidi" w:hAnsiTheme="majorBidi" w:cstheme="majorBidi"/>
          <w:color w:val="000000" w:themeColor="text1"/>
          <w:sz w:val="24"/>
          <w:szCs w:val="24"/>
          <w:lang w:val="en-GB"/>
        </w:rPr>
        <w:t>range</w:t>
      </w:r>
      <w:r w:rsidR="000C412F" w:rsidRPr="00C556A2">
        <w:rPr>
          <w:rFonts w:asciiTheme="majorBidi" w:hAnsiTheme="majorBidi" w:cstheme="majorBidi"/>
          <w:color w:val="000000" w:themeColor="text1"/>
          <w:sz w:val="24"/>
          <w:szCs w:val="24"/>
          <w:lang w:val="en-GB"/>
        </w:rPr>
        <w:t xml:space="preserve"> (Fig. 1, Table 3).</w:t>
      </w:r>
      <w:r w:rsidR="000C412F">
        <w:rPr>
          <w:rFonts w:asciiTheme="majorBidi" w:hAnsiTheme="majorBidi" w:cstheme="majorBidi"/>
          <w:color w:val="000000" w:themeColor="text1"/>
          <w:sz w:val="24"/>
          <w:szCs w:val="24"/>
          <w:lang w:val="en-GB"/>
        </w:rPr>
        <w:t xml:space="preserve"> </w:t>
      </w:r>
      <w:r w:rsidR="000C412F" w:rsidRPr="00C556A2">
        <w:rPr>
          <w:rFonts w:asciiTheme="majorBidi" w:hAnsiTheme="majorBidi" w:cstheme="majorBidi"/>
          <w:color w:val="000000" w:themeColor="text1"/>
          <w:sz w:val="24"/>
          <w:szCs w:val="24"/>
          <w:lang w:val="en-GB"/>
        </w:rPr>
        <w:t>The contribution of SARS-CoV-2 genetic material was in favour of super</w:t>
      </w:r>
      <w:r w:rsidR="000C412F">
        <w:rPr>
          <w:rFonts w:asciiTheme="majorBidi" w:hAnsiTheme="majorBidi" w:cstheme="majorBidi"/>
          <w:color w:val="000000" w:themeColor="text1"/>
          <w:sz w:val="24"/>
          <w:szCs w:val="24"/>
          <w:lang w:val="en-GB"/>
        </w:rPr>
        <w:t>-</w:t>
      </w:r>
      <w:r w:rsidR="000C412F" w:rsidRPr="00C556A2">
        <w:rPr>
          <w:rFonts w:asciiTheme="majorBidi" w:hAnsiTheme="majorBidi" w:cstheme="majorBidi"/>
          <w:color w:val="000000" w:themeColor="text1"/>
          <w:sz w:val="24"/>
          <w:szCs w:val="24"/>
          <w:lang w:val="en-GB"/>
        </w:rPr>
        <w:t>micromet</w:t>
      </w:r>
      <w:r w:rsidR="000C412F">
        <w:rPr>
          <w:rFonts w:asciiTheme="majorBidi" w:hAnsiTheme="majorBidi" w:cstheme="majorBidi"/>
          <w:color w:val="000000" w:themeColor="text1"/>
          <w:sz w:val="24"/>
          <w:szCs w:val="24"/>
          <w:lang w:val="en-GB"/>
        </w:rPr>
        <w:t>ric</w:t>
      </w:r>
      <w:r w:rsidR="000C412F" w:rsidRPr="00C556A2">
        <w:rPr>
          <w:rFonts w:asciiTheme="majorBidi" w:hAnsiTheme="majorBidi" w:cstheme="majorBidi"/>
          <w:color w:val="000000" w:themeColor="text1"/>
          <w:sz w:val="24"/>
          <w:szCs w:val="24"/>
          <w:lang w:val="en-GB"/>
        </w:rPr>
        <w:t xml:space="preserve"> compared to sub</w:t>
      </w:r>
      <w:r w:rsidR="000C412F">
        <w:rPr>
          <w:rFonts w:asciiTheme="majorBidi" w:hAnsiTheme="majorBidi" w:cstheme="majorBidi"/>
          <w:color w:val="000000" w:themeColor="text1"/>
          <w:sz w:val="24"/>
          <w:szCs w:val="24"/>
          <w:lang w:val="en-GB"/>
        </w:rPr>
        <w:t>-</w:t>
      </w:r>
      <w:r w:rsidR="000C412F" w:rsidRPr="00C556A2">
        <w:rPr>
          <w:rFonts w:asciiTheme="majorBidi" w:hAnsiTheme="majorBidi" w:cstheme="majorBidi"/>
          <w:color w:val="000000" w:themeColor="text1"/>
          <w:sz w:val="24"/>
          <w:szCs w:val="24"/>
          <w:lang w:val="en-GB"/>
        </w:rPr>
        <w:t>micromet</w:t>
      </w:r>
      <w:r w:rsidR="000C412F">
        <w:rPr>
          <w:rFonts w:asciiTheme="majorBidi" w:hAnsiTheme="majorBidi" w:cstheme="majorBidi"/>
          <w:color w:val="000000" w:themeColor="text1"/>
          <w:sz w:val="24"/>
          <w:szCs w:val="24"/>
          <w:lang w:val="en-GB"/>
        </w:rPr>
        <w:t>ric</w:t>
      </w:r>
      <w:r w:rsidR="000C412F" w:rsidRPr="00C556A2">
        <w:rPr>
          <w:rFonts w:asciiTheme="majorBidi" w:hAnsiTheme="majorBidi" w:cstheme="majorBidi"/>
          <w:color w:val="000000" w:themeColor="text1"/>
          <w:sz w:val="24"/>
          <w:szCs w:val="24"/>
          <w:lang w:val="en-GB"/>
        </w:rPr>
        <w:t xml:space="preserve"> particle size range (Fig. 1, Table 3).</w:t>
      </w:r>
    </w:p>
    <w:p w14:paraId="244E795C" w14:textId="77777777" w:rsidR="007E3C45" w:rsidRDefault="007E3C45" w:rsidP="008D5663">
      <w:pPr>
        <w:spacing w:after="0" w:line="480" w:lineRule="auto"/>
        <w:jc w:val="both"/>
        <w:rPr>
          <w:rFonts w:asciiTheme="majorBidi" w:hAnsiTheme="majorBidi" w:cstheme="majorBidi"/>
          <w:b/>
          <w:bCs/>
          <w:color w:val="000000" w:themeColor="text1"/>
          <w:sz w:val="24"/>
          <w:szCs w:val="24"/>
          <w:lang w:val="en-GB"/>
        </w:rPr>
      </w:pPr>
    </w:p>
    <w:p w14:paraId="1588ED19" w14:textId="558C5743" w:rsidR="002220FF" w:rsidRDefault="00A64183"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b/>
          <w:bCs/>
          <w:color w:val="000000" w:themeColor="text1"/>
          <w:sz w:val="24"/>
          <w:szCs w:val="24"/>
          <w:lang w:val="en-GB"/>
        </w:rPr>
        <w:lastRenderedPageBreak/>
        <w:t xml:space="preserve">Table </w:t>
      </w:r>
      <w:r w:rsidR="007900F2" w:rsidRPr="008F3A9B">
        <w:rPr>
          <w:rFonts w:asciiTheme="majorBidi" w:hAnsiTheme="majorBidi" w:cstheme="majorBidi"/>
          <w:b/>
          <w:bCs/>
          <w:color w:val="000000" w:themeColor="text1"/>
          <w:sz w:val="24"/>
          <w:szCs w:val="24"/>
          <w:lang w:val="en-GB"/>
        </w:rPr>
        <w:t>3</w:t>
      </w:r>
      <w:r w:rsidRPr="008F3A9B">
        <w:rPr>
          <w:rFonts w:asciiTheme="majorBidi" w:hAnsiTheme="majorBidi" w:cstheme="majorBidi"/>
          <w:b/>
          <w:bCs/>
          <w:color w:val="000000" w:themeColor="text1"/>
          <w:sz w:val="24"/>
          <w:szCs w:val="24"/>
          <w:lang w:val="en-GB"/>
        </w:rPr>
        <w:t>.</w:t>
      </w:r>
      <w:r w:rsidR="007B5ED0" w:rsidRPr="008F3A9B">
        <w:rPr>
          <w:rFonts w:asciiTheme="majorBidi" w:hAnsiTheme="majorBidi" w:cstheme="majorBidi"/>
          <w:b/>
          <w:bCs/>
          <w:color w:val="000000" w:themeColor="text1"/>
          <w:sz w:val="24"/>
          <w:szCs w:val="24"/>
          <w:lang w:val="en-GB"/>
        </w:rPr>
        <w:t xml:space="preserve"> </w:t>
      </w:r>
      <w:r w:rsidR="00D72363" w:rsidRPr="00235EDF">
        <w:rPr>
          <w:rFonts w:asciiTheme="majorBidi" w:hAnsiTheme="majorBidi" w:cstheme="majorBidi"/>
          <w:bCs/>
          <w:color w:val="000000" w:themeColor="text1"/>
          <w:sz w:val="24"/>
          <w:szCs w:val="24"/>
          <w:lang w:val="en-GB"/>
        </w:rPr>
        <w:t>Number of positive results for</w:t>
      </w:r>
      <w:r w:rsidR="00D72363">
        <w:rPr>
          <w:rFonts w:asciiTheme="majorBidi" w:hAnsiTheme="majorBidi" w:cstheme="majorBidi"/>
          <w:b/>
          <w:bCs/>
          <w:color w:val="000000" w:themeColor="text1"/>
          <w:sz w:val="24"/>
          <w:szCs w:val="24"/>
          <w:lang w:val="en-GB"/>
        </w:rPr>
        <w:t xml:space="preserve"> </w:t>
      </w:r>
      <w:r w:rsidR="007A3DD5" w:rsidRPr="007A3DD5">
        <w:rPr>
          <w:rFonts w:asciiTheme="majorBidi" w:hAnsiTheme="majorBidi" w:cstheme="majorBidi"/>
          <w:bCs/>
          <w:color w:val="000000" w:themeColor="text1"/>
          <w:sz w:val="24"/>
          <w:szCs w:val="24"/>
          <w:lang w:val="en-GB"/>
        </w:rPr>
        <w:t xml:space="preserve">SARS-CoV-2 </w:t>
      </w:r>
      <w:r w:rsidR="00D72363">
        <w:rPr>
          <w:rFonts w:asciiTheme="majorBidi" w:hAnsiTheme="majorBidi" w:cstheme="majorBidi"/>
          <w:bCs/>
          <w:color w:val="000000" w:themeColor="text1"/>
          <w:sz w:val="24"/>
          <w:szCs w:val="24"/>
          <w:lang w:val="en-GB"/>
        </w:rPr>
        <w:t xml:space="preserve">detected in each size fraction relative </w:t>
      </w:r>
      <w:r w:rsidR="007A3DD5" w:rsidRPr="007A3DD5">
        <w:rPr>
          <w:rFonts w:asciiTheme="majorBidi" w:hAnsiTheme="majorBidi" w:cstheme="majorBidi"/>
          <w:bCs/>
          <w:color w:val="000000" w:themeColor="text1"/>
          <w:sz w:val="24"/>
          <w:szCs w:val="24"/>
          <w:lang w:val="en-GB"/>
        </w:rPr>
        <w:t xml:space="preserve">to total </w:t>
      </w:r>
      <w:r w:rsidR="00D72363">
        <w:rPr>
          <w:rFonts w:asciiTheme="majorBidi" w:hAnsiTheme="majorBidi" w:cstheme="majorBidi"/>
          <w:bCs/>
          <w:color w:val="000000" w:themeColor="text1"/>
          <w:sz w:val="24"/>
          <w:szCs w:val="24"/>
          <w:lang w:val="en-GB"/>
        </w:rPr>
        <w:t>size fraction</w:t>
      </w:r>
      <w:r w:rsidR="00A00E70">
        <w:rPr>
          <w:rFonts w:asciiTheme="majorBidi" w:hAnsiTheme="majorBidi" w:cstheme="majorBidi"/>
          <w:bCs/>
          <w:color w:val="000000" w:themeColor="text1"/>
          <w:sz w:val="24"/>
          <w:szCs w:val="24"/>
          <w:lang w:val="en-GB"/>
        </w:rPr>
        <w:t xml:space="preserve">s </w:t>
      </w:r>
      <w:r w:rsidR="00D16E51">
        <w:rPr>
          <w:rFonts w:asciiTheme="majorBidi" w:hAnsiTheme="majorBidi" w:cstheme="majorBidi"/>
          <w:bCs/>
          <w:color w:val="000000" w:themeColor="text1"/>
          <w:sz w:val="24"/>
          <w:szCs w:val="24"/>
          <w:lang w:val="en-GB"/>
        </w:rPr>
        <w:t>collected (TSF; N=14)</w:t>
      </w:r>
      <w:r w:rsidR="00FE01CB">
        <w:rPr>
          <w:rFonts w:asciiTheme="majorBidi" w:hAnsiTheme="majorBidi" w:cstheme="majorBidi"/>
          <w:bCs/>
          <w:color w:val="000000" w:themeColor="text1"/>
          <w:sz w:val="24"/>
          <w:szCs w:val="24"/>
          <w:lang w:val="en-GB"/>
        </w:rPr>
        <w:t xml:space="preserve">, as well as the contribution (CON %) of positive results in the total </w:t>
      </w:r>
      <w:r w:rsidR="00FE01CB" w:rsidRPr="00A23B0B">
        <w:rPr>
          <w:rFonts w:asciiTheme="majorBidi" w:hAnsiTheme="majorBidi" w:cstheme="majorBidi"/>
          <w:bCs/>
          <w:color w:val="000000" w:themeColor="text1"/>
          <w:sz w:val="24"/>
          <w:szCs w:val="24"/>
          <w:lang w:val="en-GB"/>
        </w:rPr>
        <w:t xml:space="preserve">super- </w:t>
      </w:r>
      <w:r w:rsidR="00FE01CB">
        <w:rPr>
          <w:rFonts w:asciiTheme="majorBidi" w:hAnsiTheme="majorBidi" w:cstheme="majorBidi"/>
          <w:bCs/>
          <w:color w:val="000000" w:themeColor="text1"/>
          <w:sz w:val="24"/>
          <w:szCs w:val="24"/>
          <w:lang w:val="en-GB"/>
        </w:rPr>
        <w:t xml:space="preserve">(N=8) </w:t>
      </w:r>
      <w:r w:rsidR="00FE01CB" w:rsidRPr="00A23B0B">
        <w:rPr>
          <w:rFonts w:asciiTheme="majorBidi" w:hAnsiTheme="majorBidi" w:cstheme="majorBidi"/>
          <w:bCs/>
          <w:color w:val="000000" w:themeColor="text1"/>
          <w:sz w:val="24"/>
          <w:szCs w:val="24"/>
          <w:lang w:val="en-GB"/>
        </w:rPr>
        <w:t>and sub-micrometric</w:t>
      </w:r>
      <w:r w:rsidR="00FE01CB">
        <w:rPr>
          <w:rFonts w:asciiTheme="majorBidi" w:hAnsiTheme="majorBidi" w:cstheme="majorBidi"/>
          <w:bCs/>
          <w:color w:val="000000" w:themeColor="text1"/>
          <w:sz w:val="24"/>
          <w:szCs w:val="24"/>
          <w:lang w:val="en-GB"/>
        </w:rPr>
        <w:t xml:space="preserve"> (N=6)</w:t>
      </w:r>
      <w:r w:rsidR="00FE01CB" w:rsidRPr="00A23B0B">
        <w:rPr>
          <w:rFonts w:asciiTheme="majorBidi" w:hAnsiTheme="majorBidi" w:cstheme="majorBidi"/>
          <w:bCs/>
          <w:color w:val="000000" w:themeColor="text1"/>
          <w:sz w:val="24"/>
          <w:szCs w:val="24"/>
          <w:lang w:val="en-GB"/>
        </w:rPr>
        <w:t xml:space="preserve"> particle size </w:t>
      </w:r>
      <w:r w:rsidR="001235FA">
        <w:rPr>
          <w:rFonts w:asciiTheme="majorBidi" w:hAnsiTheme="majorBidi" w:cstheme="majorBidi"/>
          <w:bCs/>
          <w:color w:val="000000" w:themeColor="text1"/>
          <w:sz w:val="24"/>
          <w:szCs w:val="24"/>
          <w:lang w:val="en-GB"/>
        </w:rPr>
        <w:t>fractions</w:t>
      </w:r>
      <w:r w:rsidR="00FE01CB">
        <w:rPr>
          <w:rFonts w:asciiTheme="majorBidi" w:hAnsiTheme="majorBidi" w:cstheme="majorBidi"/>
          <w:bCs/>
          <w:color w:val="000000" w:themeColor="text1"/>
          <w:sz w:val="24"/>
          <w:szCs w:val="24"/>
          <w:lang w:val="en-GB"/>
        </w:rPr>
        <w:t xml:space="preserve"> in all sample sets analysed from different environments </w:t>
      </w:r>
      <w:r w:rsidR="00E66B68" w:rsidRPr="008F3A9B">
        <w:rPr>
          <w:rFonts w:asciiTheme="majorBidi" w:hAnsiTheme="majorBidi" w:cstheme="majorBidi"/>
          <w:color w:val="000000" w:themeColor="text1"/>
          <w:sz w:val="24"/>
          <w:szCs w:val="24"/>
          <w:lang w:val="en-GB"/>
        </w:rPr>
        <w:t>(</w:t>
      </w:r>
      <w:r w:rsidR="001150ED" w:rsidRPr="008F3A9B">
        <w:rPr>
          <w:rFonts w:asciiTheme="majorBidi" w:hAnsiTheme="majorBidi" w:cstheme="majorBidi"/>
          <w:color w:val="000000" w:themeColor="text1"/>
          <w:sz w:val="24"/>
          <w:szCs w:val="24"/>
          <w:lang w:val="en-GB"/>
        </w:rPr>
        <w:t>Intensive care unit patient room, ICUR; Respiratory centre patient room, RCR; Respiratory centre medical staff workstation, MSW; home care</w:t>
      </w:r>
      <w:r w:rsidR="008D4F19" w:rsidRPr="008F3A9B">
        <w:rPr>
          <w:rFonts w:asciiTheme="majorBidi" w:hAnsiTheme="majorBidi" w:cstheme="majorBidi"/>
          <w:color w:val="000000" w:themeColor="text1"/>
          <w:sz w:val="24"/>
          <w:szCs w:val="24"/>
          <w:lang w:val="en-GB"/>
        </w:rPr>
        <w:t>)</w:t>
      </w:r>
      <w:bookmarkStart w:id="19" w:name="_Hlk134050195"/>
      <w:bookmarkStart w:id="20" w:name="_Hlk134050053"/>
      <w:r w:rsidR="00A363F4" w:rsidRPr="008F3A9B">
        <w:rPr>
          <w:rFonts w:asciiTheme="majorBidi" w:hAnsiTheme="majorBidi" w:cstheme="majorBidi"/>
          <w:color w:val="000000" w:themeColor="text1"/>
          <w:sz w:val="24"/>
          <w:szCs w:val="24"/>
          <w:lang w:val="en-GB"/>
        </w:rPr>
        <w:t>.</w:t>
      </w:r>
      <w:bookmarkEnd w:id="19"/>
    </w:p>
    <w:bookmarkEnd w:id="20"/>
    <w:p w14:paraId="5114E86C" w14:textId="77777777" w:rsidR="002220FF" w:rsidRPr="008F3A9B" w:rsidRDefault="002220FF" w:rsidP="008D5663">
      <w:pPr>
        <w:spacing w:after="0" w:line="480" w:lineRule="auto"/>
        <w:jc w:val="both"/>
        <w:rPr>
          <w:rFonts w:asciiTheme="majorBidi" w:hAnsiTheme="majorBidi" w:cstheme="majorBidi"/>
          <w:color w:val="000000" w:themeColor="text1"/>
          <w:sz w:val="24"/>
          <w:szCs w:val="24"/>
          <w:lang w:val="en-GB"/>
        </w:rPr>
      </w:pPr>
    </w:p>
    <w:tbl>
      <w:tblPr>
        <w:tblStyle w:val="TableGrid"/>
        <w:tblW w:w="5164" w:type="pct"/>
        <w:jc w:val="center"/>
        <w:tblLayout w:type="fixed"/>
        <w:tblLook w:val="04A0" w:firstRow="1" w:lastRow="0" w:firstColumn="1" w:lastColumn="0" w:noHBand="0" w:noVBand="1"/>
      </w:tblPr>
      <w:tblGrid>
        <w:gridCol w:w="710"/>
        <w:gridCol w:w="800"/>
        <w:gridCol w:w="665"/>
        <w:gridCol w:w="663"/>
        <w:gridCol w:w="665"/>
        <w:gridCol w:w="665"/>
        <w:gridCol w:w="663"/>
        <w:gridCol w:w="665"/>
        <w:gridCol w:w="663"/>
        <w:gridCol w:w="665"/>
        <w:gridCol w:w="665"/>
        <w:gridCol w:w="661"/>
        <w:gridCol w:w="781"/>
        <w:gridCol w:w="708"/>
      </w:tblGrid>
      <w:tr w:rsidR="003F415E" w:rsidRPr="008F3A9B" w14:paraId="477FA7BD" w14:textId="77777777" w:rsidTr="00326084">
        <w:trPr>
          <w:cantSplit/>
          <w:trHeight w:val="397"/>
          <w:jc w:val="center"/>
        </w:trPr>
        <w:tc>
          <w:tcPr>
            <w:tcW w:w="368" w:type="pct"/>
            <w:tcBorders>
              <w:top w:val="double" w:sz="4" w:space="0" w:color="auto"/>
              <w:left w:val="nil"/>
              <w:bottom w:val="single" w:sz="4" w:space="0" w:color="auto"/>
              <w:right w:val="nil"/>
            </w:tcBorders>
            <w:vAlign w:val="center"/>
          </w:tcPr>
          <w:p w14:paraId="51234F98" w14:textId="77777777" w:rsidR="004F0419" w:rsidRPr="008F3A9B" w:rsidRDefault="004F0419" w:rsidP="00746B02">
            <w:pPr>
              <w:spacing w:line="276" w:lineRule="auto"/>
              <w:jc w:val="center"/>
              <w:rPr>
                <w:rFonts w:asciiTheme="majorBidi" w:hAnsiTheme="majorBidi" w:cstheme="majorBidi"/>
                <w:color w:val="000000" w:themeColor="text1"/>
                <w:sz w:val="20"/>
                <w:szCs w:val="20"/>
                <w:lang w:val="en-GB"/>
              </w:rPr>
            </w:pPr>
            <w:bookmarkStart w:id="21" w:name="_Hlk134219413"/>
          </w:p>
        </w:tc>
        <w:tc>
          <w:tcPr>
            <w:tcW w:w="415" w:type="pct"/>
            <w:tcBorders>
              <w:top w:val="double" w:sz="4" w:space="0" w:color="auto"/>
              <w:left w:val="nil"/>
              <w:bottom w:val="double" w:sz="4" w:space="0" w:color="auto"/>
              <w:right w:val="nil"/>
            </w:tcBorders>
            <w:noWrap/>
            <w:vAlign w:val="center"/>
          </w:tcPr>
          <w:p w14:paraId="52B165D1" w14:textId="664FB015" w:rsidR="004F0419" w:rsidRDefault="002220FF" w:rsidP="00746B02">
            <w:pPr>
              <w:spacing w:line="276" w:lineRule="auto"/>
              <w:jc w:val="center"/>
              <w:rPr>
                <w:rFonts w:asciiTheme="majorBidi" w:hAnsiTheme="majorBidi" w:cstheme="majorBidi"/>
                <w:color w:val="000000" w:themeColor="text1"/>
                <w:sz w:val="20"/>
                <w:szCs w:val="20"/>
                <w:lang w:val="en-GB"/>
              </w:rPr>
            </w:pPr>
            <w:r>
              <w:rPr>
                <w:rFonts w:asciiTheme="majorBidi" w:hAnsiTheme="majorBidi" w:cstheme="majorBidi"/>
                <w:color w:val="000000" w:themeColor="text1"/>
                <w:sz w:val="20"/>
                <w:szCs w:val="20"/>
                <w:lang w:val="en-GB"/>
              </w:rPr>
              <w:t>size range</w:t>
            </w:r>
          </w:p>
        </w:tc>
        <w:tc>
          <w:tcPr>
            <w:tcW w:w="345" w:type="pct"/>
            <w:tcBorders>
              <w:top w:val="double" w:sz="4" w:space="0" w:color="auto"/>
              <w:left w:val="nil"/>
              <w:bottom w:val="double" w:sz="4" w:space="0" w:color="auto"/>
              <w:right w:val="nil"/>
            </w:tcBorders>
            <w:noWrap/>
            <w:vAlign w:val="center"/>
          </w:tcPr>
          <w:p w14:paraId="10466A3F" w14:textId="77777777" w:rsidR="002220FF" w:rsidRDefault="002220FF" w:rsidP="00746B02">
            <w:pPr>
              <w:spacing w:line="276" w:lineRule="auto"/>
              <w:jc w:val="center"/>
              <w:rPr>
                <w:rFonts w:asciiTheme="majorBidi" w:hAnsiTheme="majorBidi" w:cstheme="majorBidi"/>
                <w:b/>
                <w:color w:val="000000" w:themeColor="text1"/>
                <w:sz w:val="16"/>
                <w:szCs w:val="16"/>
                <w:lang w:val="en-GB"/>
              </w:rPr>
            </w:pPr>
            <w:r w:rsidRPr="005525B6">
              <w:rPr>
                <w:rFonts w:asciiTheme="majorBidi" w:hAnsiTheme="majorBidi" w:cstheme="majorBidi"/>
                <w:b/>
                <w:color w:val="000000" w:themeColor="text1"/>
                <w:sz w:val="16"/>
                <w:szCs w:val="16"/>
                <w:lang w:val="en-GB"/>
              </w:rPr>
              <w:t>ICU</w:t>
            </w:r>
            <w:r>
              <w:rPr>
                <w:rFonts w:asciiTheme="majorBidi" w:hAnsiTheme="majorBidi" w:cstheme="majorBidi"/>
                <w:b/>
                <w:color w:val="000000" w:themeColor="text1"/>
                <w:sz w:val="16"/>
                <w:szCs w:val="16"/>
                <w:lang w:val="en-GB"/>
              </w:rPr>
              <w:t>R</w:t>
            </w:r>
            <w:r w:rsidRPr="005525B6">
              <w:rPr>
                <w:rFonts w:asciiTheme="majorBidi" w:hAnsiTheme="majorBidi" w:cstheme="majorBidi"/>
                <w:b/>
                <w:color w:val="000000" w:themeColor="text1"/>
                <w:sz w:val="16"/>
                <w:szCs w:val="16"/>
                <w:lang w:val="en-GB"/>
              </w:rPr>
              <w:t xml:space="preserve"> </w:t>
            </w:r>
          </w:p>
          <w:p w14:paraId="1CE65546" w14:textId="2E4B0D35" w:rsidR="004F0419" w:rsidRPr="005525B6" w:rsidRDefault="004F0419" w:rsidP="00746B02">
            <w:pPr>
              <w:spacing w:line="276" w:lineRule="auto"/>
              <w:jc w:val="center"/>
              <w:rPr>
                <w:rFonts w:asciiTheme="majorBidi" w:hAnsiTheme="majorBidi" w:cstheme="majorBidi"/>
                <w:b/>
                <w:color w:val="000000" w:themeColor="text1"/>
                <w:sz w:val="16"/>
                <w:szCs w:val="16"/>
                <w:lang w:val="en-GB"/>
              </w:rPr>
            </w:pPr>
            <w:r>
              <w:rPr>
                <w:rFonts w:asciiTheme="majorBidi" w:hAnsiTheme="majorBidi" w:cstheme="majorBidi"/>
                <w:b/>
                <w:color w:val="000000" w:themeColor="text1"/>
                <w:sz w:val="16"/>
                <w:szCs w:val="16"/>
                <w:lang w:val="en-GB"/>
              </w:rPr>
              <w:t>1</w:t>
            </w:r>
          </w:p>
        </w:tc>
        <w:tc>
          <w:tcPr>
            <w:tcW w:w="344" w:type="pct"/>
            <w:tcBorders>
              <w:top w:val="double" w:sz="4" w:space="0" w:color="auto"/>
              <w:left w:val="nil"/>
              <w:bottom w:val="double" w:sz="4" w:space="0" w:color="auto"/>
              <w:right w:val="nil"/>
            </w:tcBorders>
            <w:vAlign w:val="center"/>
          </w:tcPr>
          <w:p w14:paraId="4B6213B4" w14:textId="7E7BB24D"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5525B6">
              <w:rPr>
                <w:rFonts w:asciiTheme="majorBidi" w:hAnsiTheme="majorBidi" w:cstheme="majorBidi"/>
                <w:b/>
                <w:color w:val="000000" w:themeColor="text1"/>
                <w:sz w:val="16"/>
                <w:szCs w:val="16"/>
                <w:lang w:val="en-GB"/>
              </w:rPr>
              <w:t xml:space="preserve">ICUR </w:t>
            </w:r>
            <w:r w:rsidR="004F0419">
              <w:rPr>
                <w:rFonts w:asciiTheme="majorBidi" w:hAnsiTheme="majorBidi" w:cstheme="majorBidi"/>
                <w:b/>
                <w:color w:val="000000" w:themeColor="text1"/>
                <w:sz w:val="16"/>
                <w:szCs w:val="16"/>
                <w:lang w:val="en-GB"/>
              </w:rPr>
              <w:t>2</w:t>
            </w:r>
          </w:p>
        </w:tc>
        <w:tc>
          <w:tcPr>
            <w:tcW w:w="345" w:type="pct"/>
            <w:tcBorders>
              <w:top w:val="double" w:sz="4" w:space="0" w:color="auto"/>
              <w:left w:val="nil"/>
              <w:bottom w:val="double" w:sz="4" w:space="0" w:color="auto"/>
              <w:right w:val="nil"/>
            </w:tcBorders>
            <w:vAlign w:val="center"/>
          </w:tcPr>
          <w:p w14:paraId="15B1C3F3" w14:textId="77777777" w:rsidR="002220FF" w:rsidRDefault="002220FF" w:rsidP="00746B02">
            <w:pPr>
              <w:spacing w:line="276" w:lineRule="auto"/>
              <w:jc w:val="center"/>
              <w:rPr>
                <w:rFonts w:asciiTheme="majorBidi" w:hAnsiTheme="majorBidi" w:cstheme="majorBidi"/>
                <w:b/>
                <w:color w:val="000000" w:themeColor="text1"/>
                <w:sz w:val="16"/>
                <w:szCs w:val="16"/>
                <w:vertAlign w:val="subscript"/>
                <w:lang w:val="en-GB"/>
              </w:rPr>
            </w:pPr>
            <w:r w:rsidRPr="007A4E16">
              <w:rPr>
                <w:rFonts w:asciiTheme="majorBidi" w:hAnsiTheme="majorBidi" w:cstheme="majorBidi"/>
                <w:b/>
                <w:color w:val="000000" w:themeColor="text1"/>
                <w:sz w:val="16"/>
                <w:szCs w:val="16"/>
                <w:lang w:val="en-GB"/>
              </w:rPr>
              <w:t>RCR</w:t>
            </w:r>
            <w:r w:rsidRPr="007A4E16">
              <w:rPr>
                <w:rFonts w:asciiTheme="majorBidi" w:hAnsiTheme="majorBidi" w:cstheme="majorBidi"/>
                <w:b/>
                <w:color w:val="000000" w:themeColor="text1"/>
                <w:sz w:val="16"/>
                <w:szCs w:val="16"/>
                <w:vertAlign w:val="subscript"/>
                <w:lang w:val="en-GB"/>
              </w:rPr>
              <w:t>L</w:t>
            </w:r>
          </w:p>
          <w:p w14:paraId="0C9ABFDA" w14:textId="10FDCEED" w:rsidR="004F0419" w:rsidRPr="005525B6" w:rsidRDefault="004F0419" w:rsidP="00746B02">
            <w:pPr>
              <w:spacing w:line="276" w:lineRule="auto"/>
              <w:jc w:val="center"/>
              <w:rPr>
                <w:rFonts w:asciiTheme="majorBidi" w:hAnsiTheme="majorBidi" w:cstheme="majorBidi"/>
                <w:b/>
                <w:color w:val="000000" w:themeColor="text1"/>
                <w:sz w:val="16"/>
                <w:szCs w:val="16"/>
                <w:lang w:val="en-GB"/>
              </w:rPr>
            </w:pPr>
            <w:r>
              <w:rPr>
                <w:rFonts w:asciiTheme="majorBidi" w:hAnsiTheme="majorBidi" w:cstheme="majorBidi"/>
                <w:b/>
                <w:color w:val="000000" w:themeColor="text1"/>
                <w:sz w:val="16"/>
                <w:szCs w:val="16"/>
                <w:lang w:val="en-GB"/>
              </w:rPr>
              <w:t>1</w:t>
            </w:r>
          </w:p>
        </w:tc>
        <w:tc>
          <w:tcPr>
            <w:tcW w:w="345" w:type="pct"/>
            <w:tcBorders>
              <w:top w:val="double" w:sz="4" w:space="0" w:color="auto"/>
              <w:left w:val="nil"/>
              <w:bottom w:val="double" w:sz="4" w:space="0" w:color="auto"/>
              <w:right w:val="nil"/>
            </w:tcBorders>
            <w:vAlign w:val="center"/>
          </w:tcPr>
          <w:p w14:paraId="27BED168" w14:textId="6B577752"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RCR</w:t>
            </w:r>
            <w:r w:rsidRPr="007A4E16">
              <w:rPr>
                <w:rFonts w:asciiTheme="majorBidi" w:hAnsiTheme="majorBidi" w:cstheme="majorBidi"/>
                <w:b/>
                <w:color w:val="000000" w:themeColor="text1"/>
                <w:sz w:val="16"/>
                <w:szCs w:val="16"/>
                <w:vertAlign w:val="subscript"/>
                <w:lang w:val="en-GB"/>
              </w:rPr>
              <w:t>L</w:t>
            </w:r>
            <w:r>
              <w:rPr>
                <w:rFonts w:asciiTheme="majorBidi" w:hAnsiTheme="majorBidi" w:cstheme="majorBidi"/>
                <w:b/>
                <w:color w:val="000000" w:themeColor="text1"/>
                <w:sz w:val="16"/>
                <w:szCs w:val="16"/>
                <w:lang w:val="en-GB"/>
              </w:rPr>
              <w:t xml:space="preserve"> </w:t>
            </w:r>
            <w:r w:rsidR="004F0419">
              <w:rPr>
                <w:rFonts w:asciiTheme="majorBidi" w:hAnsiTheme="majorBidi" w:cstheme="majorBidi"/>
                <w:b/>
                <w:color w:val="000000" w:themeColor="text1"/>
                <w:sz w:val="16"/>
                <w:szCs w:val="16"/>
                <w:lang w:val="en-GB"/>
              </w:rPr>
              <w:t>2</w:t>
            </w:r>
          </w:p>
        </w:tc>
        <w:tc>
          <w:tcPr>
            <w:tcW w:w="344" w:type="pct"/>
            <w:tcBorders>
              <w:top w:val="double" w:sz="4" w:space="0" w:color="auto"/>
              <w:left w:val="nil"/>
              <w:bottom w:val="double" w:sz="4" w:space="0" w:color="auto"/>
              <w:right w:val="nil"/>
            </w:tcBorders>
            <w:vAlign w:val="center"/>
          </w:tcPr>
          <w:p w14:paraId="5E7459FF" w14:textId="75F27113"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RCR</w:t>
            </w:r>
            <w:r w:rsidRPr="007A4E16">
              <w:rPr>
                <w:rFonts w:asciiTheme="majorBidi" w:hAnsiTheme="majorBidi" w:cstheme="majorBidi"/>
                <w:b/>
                <w:color w:val="000000" w:themeColor="text1"/>
                <w:sz w:val="16"/>
                <w:szCs w:val="16"/>
                <w:vertAlign w:val="subscript"/>
                <w:lang w:val="en-GB"/>
              </w:rPr>
              <w:t>L</w:t>
            </w:r>
            <w:r>
              <w:rPr>
                <w:rFonts w:asciiTheme="majorBidi" w:hAnsiTheme="majorBidi" w:cstheme="majorBidi"/>
                <w:b/>
                <w:color w:val="000000" w:themeColor="text1"/>
                <w:sz w:val="16"/>
                <w:szCs w:val="16"/>
                <w:lang w:val="en-GB"/>
              </w:rPr>
              <w:t xml:space="preserve"> </w:t>
            </w:r>
            <w:r w:rsidR="004F0419">
              <w:rPr>
                <w:rFonts w:asciiTheme="majorBidi" w:hAnsiTheme="majorBidi" w:cstheme="majorBidi"/>
                <w:b/>
                <w:color w:val="000000" w:themeColor="text1"/>
                <w:sz w:val="16"/>
                <w:szCs w:val="16"/>
                <w:lang w:val="en-GB"/>
              </w:rPr>
              <w:t>3</w:t>
            </w:r>
          </w:p>
        </w:tc>
        <w:tc>
          <w:tcPr>
            <w:tcW w:w="345" w:type="pct"/>
            <w:tcBorders>
              <w:top w:val="double" w:sz="4" w:space="0" w:color="auto"/>
              <w:left w:val="nil"/>
              <w:bottom w:val="double" w:sz="4" w:space="0" w:color="auto"/>
              <w:right w:val="nil"/>
            </w:tcBorders>
            <w:vAlign w:val="center"/>
          </w:tcPr>
          <w:p w14:paraId="30AD75F6" w14:textId="3012DF87"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RCR</w:t>
            </w:r>
            <w:r w:rsidRPr="007A4E16">
              <w:rPr>
                <w:rFonts w:asciiTheme="majorBidi" w:hAnsiTheme="majorBidi" w:cstheme="majorBidi"/>
                <w:b/>
                <w:color w:val="000000" w:themeColor="text1"/>
                <w:sz w:val="16"/>
                <w:szCs w:val="16"/>
                <w:vertAlign w:val="subscript"/>
                <w:lang w:val="en-GB"/>
              </w:rPr>
              <w:t>L</w:t>
            </w:r>
            <w:r>
              <w:rPr>
                <w:rFonts w:asciiTheme="majorBidi" w:hAnsiTheme="majorBidi" w:cstheme="majorBidi"/>
                <w:b/>
                <w:color w:val="000000" w:themeColor="text1"/>
                <w:sz w:val="16"/>
                <w:szCs w:val="16"/>
                <w:lang w:val="en-GB"/>
              </w:rPr>
              <w:t xml:space="preserve"> </w:t>
            </w:r>
            <w:r w:rsidR="004F0419">
              <w:rPr>
                <w:rFonts w:asciiTheme="majorBidi" w:hAnsiTheme="majorBidi" w:cstheme="majorBidi"/>
                <w:b/>
                <w:color w:val="000000" w:themeColor="text1"/>
                <w:sz w:val="16"/>
                <w:szCs w:val="16"/>
                <w:lang w:val="en-GB"/>
              </w:rPr>
              <w:t>4</w:t>
            </w:r>
          </w:p>
        </w:tc>
        <w:tc>
          <w:tcPr>
            <w:tcW w:w="344" w:type="pct"/>
            <w:tcBorders>
              <w:top w:val="double" w:sz="4" w:space="0" w:color="auto"/>
              <w:left w:val="nil"/>
              <w:bottom w:val="double" w:sz="4" w:space="0" w:color="auto"/>
              <w:right w:val="nil"/>
            </w:tcBorders>
            <w:vAlign w:val="center"/>
          </w:tcPr>
          <w:p w14:paraId="09932E8B" w14:textId="2E7E4E56"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RCR</w:t>
            </w:r>
            <w:r w:rsidRPr="007A4E16">
              <w:rPr>
                <w:rFonts w:asciiTheme="majorBidi" w:hAnsiTheme="majorBidi" w:cstheme="majorBidi"/>
                <w:b/>
                <w:color w:val="000000" w:themeColor="text1"/>
                <w:sz w:val="16"/>
                <w:szCs w:val="16"/>
                <w:vertAlign w:val="subscript"/>
                <w:lang w:val="en-GB"/>
              </w:rPr>
              <w:t>H</w:t>
            </w:r>
            <w:r>
              <w:rPr>
                <w:rFonts w:asciiTheme="majorBidi" w:hAnsiTheme="majorBidi" w:cstheme="majorBidi"/>
                <w:b/>
                <w:color w:val="000000" w:themeColor="text1"/>
                <w:sz w:val="16"/>
                <w:szCs w:val="16"/>
                <w:lang w:val="en-GB"/>
              </w:rPr>
              <w:t xml:space="preserve"> </w:t>
            </w:r>
            <w:r w:rsidR="004F0419">
              <w:rPr>
                <w:rFonts w:asciiTheme="majorBidi" w:hAnsiTheme="majorBidi" w:cstheme="majorBidi"/>
                <w:b/>
                <w:color w:val="000000" w:themeColor="text1"/>
                <w:sz w:val="16"/>
                <w:szCs w:val="16"/>
                <w:lang w:val="en-GB"/>
              </w:rPr>
              <w:t>5</w:t>
            </w:r>
          </w:p>
        </w:tc>
        <w:tc>
          <w:tcPr>
            <w:tcW w:w="345" w:type="pct"/>
            <w:tcBorders>
              <w:top w:val="double" w:sz="4" w:space="0" w:color="auto"/>
              <w:left w:val="nil"/>
              <w:bottom w:val="double" w:sz="4" w:space="0" w:color="auto"/>
              <w:right w:val="nil"/>
            </w:tcBorders>
            <w:vAlign w:val="center"/>
          </w:tcPr>
          <w:p w14:paraId="6E6D4B9B" w14:textId="4F3343BF"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RCR</w:t>
            </w:r>
            <w:r w:rsidRPr="007A4E16">
              <w:rPr>
                <w:rFonts w:asciiTheme="majorBidi" w:hAnsiTheme="majorBidi" w:cstheme="majorBidi"/>
                <w:b/>
                <w:color w:val="000000" w:themeColor="text1"/>
                <w:sz w:val="16"/>
                <w:szCs w:val="16"/>
                <w:vertAlign w:val="subscript"/>
                <w:lang w:val="en-GB"/>
              </w:rPr>
              <w:t>H</w:t>
            </w:r>
            <w:r>
              <w:rPr>
                <w:rFonts w:asciiTheme="majorBidi" w:hAnsiTheme="majorBidi" w:cstheme="majorBidi"/>
                <w:b/>
                <w:color w:val="000000" w:themeColor="text1"/>
                <w:sz w:val="16"/>
                <w:szCs w:val="16"/>
                <w:lang w:val="en-GB"/>
              </w:rPr>
              <w:t xml:space="preserve"> </w:t>
            </w:r>
            <w:r w:rsidR="004F0419">
              <w:rPr>
                <w:rFonts w:asciiTheme="majorBidi" w:hAnsiTheme="majorBidi" w:cstheme="majorBidi"/>
                <w:b/>
                <w:color w:val="000000" w:themeColor="text1"/>
                <w:sz w:val="16"/>
                <w:szCs w:val="16"/>
                <w:lang w:val="en-GB"/>
              </w:rPr>
              <w:t>6</w:t>
            </w:r>
          </w:p>
        </w:tc>
        <w:tc>
          <w:tcPr>
            <w:tcW w:w="345" w:type="pct"/>
            <w:tcBorders>
              <w:top w:val="double" w:sz="4" w:space="0" w:color="auto"/>
              <w:left w:val="nil"/>
              <w:bottom w:val="double" w:sz="4" w:space="0" w:color="auto"/>
              <w:right w:val="nil"/>
            </w:tcBorders>
            <w:vAlign w:val="center"/>
          </w:tcPr>
          <w:p w14:paraId="71FA7397" w14:textId="5E1038DC"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RCR</w:t>
            </w:r>
            <w:r w:rsidRPr="007A4E16">
              <w:rPr>
                <w:rFonts w:asciiTheme="majorBidi" w:hAnsiTheme="majorBidi" w:cstheme="majorBidi"/>
                <w:b/>
                <w:color w:val="000000" w:themeColor="text1"/>
                <w:sz w:val="16"/>
                <w:szCs w:val="16"/>
                <w:vertAlign w:val="subscript"/>
                <w:lang w:val="en-GB"/>
              </w:rPr>
              <w:t>H</w:t>
            </w:r>
            <w:r>
              <w:rPr>
                <w:rFonts w:asciiTheme="majorBidi" w:hAnsiTheme="majorBidi" w:cstheme="majorBidi"/>
                <w:b/>
                <w:color w:val="000000" w:themeColor="text1"/>
                <w:sz w:val="16"/>
                <w:szCs w:val="16"/>
                <w:lang w:val="en-GB"/>
              </w:rPr>
              <w:t xml:space="preserve"> </w:t>
            </w:r>
            <w:r w:rsidR="004F0419">
              <w:rPr>
                <w:rFonts w:asciiTheme="majorBidi" w:hAnsiTheme="majorBidi" w:cstheme="majorBidi"/>
                <w:b/>
                <w:color w:val="000000" w:themeColor="text1"/>
                <w:sz w:val="16"/>
                <w:szCs w:val="16"/>
                <w:lang w:val="en-GB"/>
              </w:rPr>
              <w:t>7</w:t>
            </w:r>
          </w:p>
        </w:tc>
        <w:tc>
          <w:tcPr>
            <w:tcW w:w="343" w:type="pct"/>
            <w:tcBorders>
              <w:top w:val="double" w:sz="4" w:space="0" w:color="auto"/>
              <w:left w:val="nil"/>
              <w:bottom w:val="double" w:sz="4" w:space="0" w:color="auto"/>
              <w:right w:val="nil"/>
            </w:tcBorders>
            <w:vAlign w:val="center"/>
          </w:tcPr>
          <w:p w14:paraId="3031527B" w14:textId="69FF3B3C"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 xml:space="preserve">MWS </w:t>
            </w:r>
            <w:r w:rsidR="004F0419">
              <w:rPr>
                <w:rFonts w:asciiTheme="majorBidi" w:hAnsiTheme="majorBidi" w:cstheme="majorBidi"/>
                <w:b/>
                <w:color w:val="000000" w:themeColor="text1"/>
                <w:sz w:val="16"/>
                <w:szCs w:val="16"/>
                <w:lang w:val="en-GB"/>
              </w:rPr>
              <w:t>1</w:t>
            </w:r>
          </w:p>
        </w:tc>
        <w:tc>
          <w:tcPr>
            <w:tcW w:w="405" w:type="pct"/>
            <w:tcBorders>
              <w:top w:val="double" w:sz="4" w:space="0" w:color="auto"/>
              <w:left w:val="nil"/>
              <w:bottom w:val="double" w:sz="4" w:space="0" w:color="auto"/>
              <w:right w:val="nil"/>
            </w:tcBorders>
            <w:vAlign w:val="center"/>
          </w:tcPr>
          <w:p w14:paraId="6081D7E8" w14:textId="77777777" w:rsidR="003F415E"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MWS</w:t>
            </w:r>
          </w:p>
          <w:p w14:paraId="6F35FE70" w14:textId="6B20B30D"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sidRPr="007A4E16">
              <w:rPr>
                <w:rFonts w:asciiTheme="majorBidi" w:hAnsiTheme="majorBidi" w:cstheme="majorBidi"/>
                <w:b/>
                <w:color w:val="000000" w:themeColor="text1"/>
                <w:sz w:val="16"/>
                <w:szCs w:val="16"/>
                <w:lang w:val="en-GB"/>
              </w:rPr>
              <w:t xml:space="preserve"> </w:t>
            </w:r>
            <w:r w:rsidR="004F0419">
              <w:rPr>
                <w:rFonts w:asciiTheme="majorBidi" w:hAnsiTheme="majorBidi" w:cstheme="majorBidi"/>
                <w:b/>
                <w:color w:val="000000" w:themeColor="text1"/>
                <w:sz w:val="16"/>
                <w:szCs w:val="16"/>
                <w:lang w:val="en-GB"/>
              </w:rPr>
              <w:t>2</w:t>
            </w:r>
          </w:p>
        </w:tc>
        <w:tc>
          <w:tcPr>
            <w:tcW w:w="367" w:type="pct"/>
            <w:tcBorders>
              <w:top w:val="double" w:sz="4" w:space="0" w:color="auto"/>
              <w:left w:val="nil"/>
              <w:bottom w:val="double" w:sz="4" w:space="0" w:color="auto"/>
              <w:right w:val="nil"/>
            </w:tcBorders>
            <w:vAlign w:val="center"/>
          </w:tcPr>
          <w:p w14:paraId="7A9BD678" w14:textId="5E4CFB3E" w:rsidR="004F0419" w:rsidRPr="005525B6" w:rsidRDefault="002220FF" w:rsidP="00746B02">
            <w:pPr>
              <w:spacing w:line="276" w:lineRule="auto"/>
              <w:jc w:val="center"/>
              <w:rPr>
                <w:rFonts w:asciiTheme="majorBidi" w:hAnsiTheme="majorBidi" w:cstheme="majorBidi"/>
                <w:b/>
                <w:color w:val="000000" w:themeColor="text1"/>
                <w:sz w:val="16"/>
                <w:szCs w:val="16"/>
                <w:lang w:val="en-GB"/>
              </w:rPr>
            </w:pPr>
            <w:r>
              <w:rPr>
                <w:rFonts w:asciiTheme="majorBidi" w:hAnsiTheme="majorBidi" w:cstheme="majorBidi"/>
                <w:b/>
                <w:color w:val="000000" w:themeColor="text1"/>
                <w:sz w:val="16"/>
                <w:szCs w:val="16"/>
                <w:lang w:val="en-GB"/>
              </w:rPr>
              <w:t>home care</w:t>
            </w:r>
          </w:p>
        </w:tc>
      </w:tr>
      <w:tr w:rsidR="003F415E" w:rsidRPr="008F3A9B" w14:paraId="66080781" w14:textId="77777777" w:rsidTr="00326084">
        <w:trPr>
          <w:cantSplit/>
          <w:trHeight w:val="446"/>
          <w:jc w:val="center"/>
        </w:trPr>
        <w:tc>
          <w:tcPr>
            <w:tcW w:w="368" w:type="pct"/>
            <w:vMerge w:val="restart"/>
            <w:tcBorders>
              <w:top w:val="double" w:sz="4" w:space="0" w:color="auto"/>
              <w:left w:val="nil"/>
              <w:right w:val="nil"/>
            </w:tcBorders>
            <w:vAlign w:val="center"/>
          </w:tcPr>
          <w:p w14:paraId="1664FC1A" w14:textId="03FC7E6F" w:rsidR="00D30250" w:rsidRDefault="00D30250" w:rsidP="00BA517E">
            <w:pPr>
              <w:spacing w:line="276" w:lineRule="auto"/>
              <w:jc w:val="center"/>
              <w:rPr>
                <w:rFonts w:asciiTheme="majorBidi" w:hAnsiTheme="majorBidi" w:cstheme="majorBidi"/>
                <w:color w:val="000000" w:themeColor="text1"/>
                <w:sz w:val="20"/>
                <w:szCs w:val="20"/>
                <w:lang w:val="en-GB"/>
              </w:rPr>
            </w:pPr>
          </w:p>
          <w:p w14:paraId="2EE8BD74" w14:textId="77777777" w:rsidR="00D30250" w:rsidRDefault="00D30250" w:rsidP="00BA517E">
            <w:pPr>
              <w:spacing w:line="276" w:lineRule="auto"/>
              <w:jc w:val="center"/>
              <w:rPr>
                <w:rFonts w:asciiTheme="majorBidi" w:hAnsiTheme="majorBidi" w:cstheme="majorBidi"/>
                <w:color w:val="000000" w:themeColor="text1"/>
                <w:sz w:val="20"/>
                <w:szCs w:val="20"/>
                <w:lang w:val="en-GB"/>
              </w:rPr>
            </w:pPr>
          </w:p>
          <w:p w14:paraId="7A6C14E7" w14:textId="3AE99AE9" w:rsidR="00BA517E" w:rsidRDefault="00BA517E" w:rsidP="00BA517E">
            <w:pPr>
              <w:spacing w:line="276" w:lineRule="auto"/>
              <w:jc w:val="center"/>
              <w:rPr>
                <w:rFonts w:asciiTheme="majorBidi" w:hAnsiTheme="majorBidi" w:cstheme="majorBidi"/>
                <w:color w:val="000000" w:themeColor="text1"/>
                <w:sz w:val="20"/>
                <w:szCs w:val="20"/>
                <w:lang w:val="en-GB"/>
              </w:rPr>
            </w:pPr>
            <w:r w:rsidRPr="00001B24">
              <w:rPr>
                <w:rFonts w:asciiTheme="majorBidi" w:hAnsiTheme="majorBidi" w:cstheme="majorBidi"/>
                <w:color w:val="000000" w:themeColor="text1"/>
                <w:sz w:val="20"/>
                <w:szCs w:val="20"/>
                <w:lang w:val="en-GB"/>
              </w:rPr>
              <w:t xml:space="preserve"> CON</w:t>
            </w:r>
          </w:p>
          <w:p w14:paraId="54055CE5" w14:textId="5B8B3B15" w:rsidR="006F55C1" w:rsidRPr="00001B24" w:rsidRDefault="00BA517E" w:rsidP="00746B02">
            <w:pPr>
              <w:spacing w:line="276" w:lineRule="auto"/>
              <w:jc w:val="center"/>
              <w:rPr>
                <w:rFonts w:asciiTheme="majorBidi" w:hAnsiTheme="majorBidi" w:cstheme="majorBidi"/>
                <w:color w:val="000000" w:themeColor="text1"/>
                <w:sz w:val="20"/>
                <w:szCs w:val="20"/>
                <w:lang w:val="en-GB"/>
              </w:rPr>
            </w:pPr>
            <w:r w:rsidRPr="00001B24">
              <w:rPr>
                <w:rFonts w:asciiTheme="majorBidi" w:hAnsiTheme="majorBidi" w:cstheme="majorBidi"/>
                <w:color w:val="000000" w:themeColor="text1"/>
                <w:sz w:val="20"/>
                <w:szCs w:val="20"/>
                <w:lang w:val="en-GB"/>
              </w:rPr>
              <w:t>(%)</w:t>
            </w:r>
          </w:p>
        </w:tc>
        <w:tc>
          <w:tcPr>
            <w:tcW w:w="415" w:type="pct"/>
            <w:tcBorders>
              <w:top w:val="double" w:sz="4" w:space="0" w:color="auto"/>
              <w:left w:val="nil"/>
              <w:right w:val="nil"/>
            </w:tcBorders>
            <w:noWrap/>
            <w:vAlign w:val="center"/>
            <w:hideMark/>
          </w:tcPr>
          <w:p w14:paraId="19E51357" w14:textId="0766857A" w:rsidR="006F55C1" w:rsidRPr="008F3A9B" w:rsidRDefault="00FE01CB" w:rsidP="00746B02">
            <w:pPr>
              <w:spacing w:line="276" w:lineRule="auto"/>
              <w:jc w:val="center"/>
              <w:rPr>
                <w:rFonts w:asciiTheme="majorBidi" w:hAnsiTheme="majorBidi" w:cstheme="majorBidi"/>
                <w:color w:val="000000" w:themeColor="text1"/>
                <w:sz w:val="20"/>
                <w:szCs w:val="20"/>
                <w:lang w:val="en-GB"/>
              </w:rPr>
            </w:pPr>
            <w:r w:rsidRPr="008F3A9B">
              <w:rPr>
                <w:rFonts w:asciiTheme="majorBidi" w:hAnsiTheme="majorBidi" w:cstheme="majorBidi"/>
                <w:color w:val="000000" w:themeColor="text1"/>
                <w:sz w:val="20"/>
                <w:szCs w:val="20"/>
                <w:lang w:val="en-GB"/>
              </w:rPr>
              <w:t>TS</w:t>
            </w:r>
            <w:r>
              <w:rPr>
                <w:rFonts w:asciiTheme="majorBidi" w:hAnsiTheme="majorBidi" w:cstheme="majorBidi"/>
                <w:color w:val="000000" w:themeColor="text1"/>
                <w:sz w:val="20"/>
                <w:szCs w:val="20"/>
                <w:lang w:val="en-GB"/>
              </w:rPr>
              <w:t>F</w:t>
            </w:r>
          </w:p>
        </w:tc>
        <w:tc>
          <w:tcPr>
            <w:tcW w:w="345" w:type="pct"/>
            <w:tcBorders>
              <w:top w:val="double" w:sz="4" w:space="0" w:color="auto"/>
              <w:left w:val="nil"/>
              <w:right w:val="nil"/>
            </w:tcBorders>
            <w:noWrap/>
            <w:vAlign w:val="center"/>
          </w:tcPr>
          <w:p w14:paraId="0423A941" w14:textId="031B3B91" w:rsidR="00FE01CB" w:rsidRPr="005525B6"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2/14</w:t>
            </w:r>
          </w:p>
        </w:tc>
        <w:tc>
          <w:tcPr>
            <w:tcW w:w="344" w:type="pct"/>
            <w:tcBorders>
              <w:top w:val="double" w:sz="4" w:space="0" w:color="auto"/>
              <w:left w:val="nil"/>
              <w:right w:val="nil"/>
            </w:tcBorders>
            <w:noWrap/>
            <w:vAlign w:val="center"/>
          </w:tcPr>
          <w:p w14:paraId="6720E260" w14:textId="46C8DD87"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4/14</w:t>
            </w:r>
          </w:p>
        </w:tc>
        <w:tc>
          <w:tcPr>
            <w:tcW w:w="345" w:type="pct"/>
            <w:tcBorders>
              <w:top w:val="double" w:sz="4" w:space="0" w:color="auto"/>
              <w:left w:val="nil"/>
              <w:right w:val="nil"/>
            </w:tcBorders>
            <w:noWrap/>
            <w:vAlign w:val="center"/>
          </w:tcPr>
          <w:p w14:paraId="73996CD1" w14:textId="22E75233"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5/14</w:t>
            </w:r>
          </w:p>
        </w:tc>
        <w:tc>
          <w:tcPr>
            <w:tcW w:w="345" w:type="pct"/>
            <w:tcBorders>
              <w:top w:val="double" w:sz="4" w:space="0" w:color="auto"/>
              <w:left w:val="nil"/>
              <w:right w:val="nil"/>
            </w:tcBorders>
            <w:noWrap/>
            <w:vAlign w:val="center"/>
          </w:tcPr>
          <w:p w14:paraId="5FF07600" w14:textId="1F4923F4"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7/14</w:t>
            </w:r>
          </w:p>
        </w:tc>
        <w:tc>
          <w:tcPr>
            <w:tcW w:w="344" w:type="pct"/>
            <w:tcBorders>
              <w:top w:val="double" w:sz="4" w:space="0" w:color="auto"/>
              <w:left w:val="nil"/>
              <w:right w:val="nil"/>
            </w:tcBorders>
            <w:noWrap/>
            <w:vAlign w:val="center"/>
          </w:tcPr>
          <w:p w14:paraId="26EBC361" w14:textId="53F50EAC"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8/14</w:t>
            </w:r>
          </w:p>
        </w:tc>
        <w:tc>
          <w:tcPr>
            <w:tcW w:w="345" w:type="pct"/>
            <w:tcBorders>
              <w:top w:val="double" w:sz="4" w:space="0" w:color="auto"/>
              <w:left w:val="nil"/>
              <w:right w:val="nil"/>
            </w:tcBorders>
            <w:noWrap/>
            <w:vAlign w:val="center"/>
          </w:tcPr>
          <w:p w14:paraId="3DB330DD" w14:textId="7B40BDD0"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7/14</w:t>
            </w:r>
          </w:p>
        </w:tc>
        <w:tc>
          <w:tcPr>
            <w:tcW w:w="344" w:type="pct"/>
            <w:tcBorders>
              <w:top w:val="double" w:sz="4" w:space="0" w:color="auto"/>
              <w:left w:val="nil"/>
              <w:right w:val="nil"/>
            </w:tcBorders>
            <w:noWrap/>
            <w:vAlign w:val="center"/>
          </w:tcPr>
          <w:p w14:paraId="1E6652D9" w14:textId="7DBED2E3"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7/14</w:t>
            </w:r>
          </w:p>
        </w:tc>
        <w:tc>
          <w:tcPr>
            <w:tcW w:w="345" w:type="pct"/>
            <w:tcBorders>
              <w:top w:val="double" w:sz="4" w:space="0" w:color="auto"/>
              <w:left w:val="nil"/>
              <w:right w:val="nil"/>
            </w:tcBorders>
            <w:noWrap/>
            <w:vAlign w:val="center"/>
          </w:tcPr>
          <w:p w14:paraId="56850A06" w14:textId="1CAD5843"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8/14</w:t>
            </w:r>
          </w:p>
        </w:tc>
        <w:tc>
          <w:tcPr>
            <w:tcW w:w="345" w:type="pct"/>
            <w:tcBorders>
              <w:top w:val="double" w:sz="4" w:space="0" w:color="auto"/>
              <w:left w:val="nil"/>
              <w:right w:val="nil"/>
            </w:tcBorders>
            <w:noWrap/>
            <w:vAlign w:val="center"/>
          </w:tcPr>
          <w:p w14:paraId="48DE750D" w14:textId="411FB750"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8/14</w:t>
            </w:r>
          </w:p>
        </w:tc>
        <w:tc>
          <w:tcPr>
            <w:tcW w:w="343" w:type="pct"/>
            <w:tcBorders>
              <w:top w:val="double" w:sz="4" w:space="0" w:color="auto"/>
              <w:left w:val="nil"/>
              <w:right w:val="nil"/>
            </w:tcBorders>
            <w:noWrap/>
            <w:vAlign w:val="center"/>
          </w:tcPr>
          <w:p w14:paraId="193D4AA4" w14:textId="78C86202"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8/14</w:t>
            </w:r>
          </w:p>
        </w:tc>
        <w:tc>
          <w:tcPr>
            <w:tcW w:w="405" w:type="pct"/>
            <w:tcBorders>
              <w:top w:val="double" w:sz="4" w:space="0" w:color="auto"/>
              <w:left w:val="nil"/>
              <w:right w:val="nil"/>
            </w:tcBorders>
            <w:noWrap/>
            <w:vAlign w:val="center"/>
          </w:tcPr>
          <w:p w14:paraId="5F654407" w14:textId="3A64E0C9" w:rsidR="00FE01CB" w:rsidRPr="008F3A9B" w:rsidRDefault="00FE01CB"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10/14</w:t>
            </w:r>
          </w:p>
        </w:tc>
        <w:tc>
          <w:tcPr>
            <w:tcW w:w="367" w:type="pct"/>
            <w:tcBorders>
              <w:top w:val="double" w:sz="4" w:space="0" w:color="auto"/>
              <w:left w:val="nil"/>
              <w:right w:val="nil"/>
            </w:tcBorders>
            <w:noWrap/>
            <w:vAlign w:val="center"/>
          </w:tcPr>
          <w:p w14:paraId="4AEFA133" w14:textId="4B1054D0" w:rsidR="00BA517E" w:rsidRPr="008F3A9B" w:rsidRDefault="00BA517E" w:rsidP="00D30250">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2/14</w:t>
            </w:r>
          </w:p>
        </w:tc>
      </w:tr>
      <w:tr w:rsidR="003F415E" w:rsidRPr="008F3A9B" w14:paraId="1E4DD81A" w14:textId="77777777" w:rsidTr="00326084">
        <w:trPr>
          <w:cantSplit/>
          <w:trHeight w:val="446"/>
          <w:jc w:val="center"/>
        </w:trPr>
        <w:tc>
          <w:tcPr>
            <w:tcW w:w="368" w:type="pct"/>
            <w:vMerge/>
            <w:tcBorders>
              <w:left w:val="nil"/>
              <w:right w:val="nil"/>
            </w:tcBorders>
            <w:vAlign w:val="center"/>
          </w:tcPr>
          <w:p w14:paraId="0CB99F53" w14:textId="77777777" w:rsidR="006F55C1" w:rsidRPr="00001B24" w:rsidRDefault="006F55C1" w:rsidP="00746B02">
            <w:pPr>
              <w:spacing w:line="276" w:lineRule="auto"/>
              <w:jc w:val="center"/>
              <w:rPr>
                <w:rFonts w:asciiTheme="majorBidi" w:hAnsiTheme="majorBidi" w:cstheme="majorBidi"/>
                <w:color w:val="000000" w:themeColor="text1"/>
                <w:sz w:val="20"/>
                <w:szCs w:val="20"/>
                <w:lang w:val="en-GB"/>
              </w:rPr>
            </w:pPr>
          </w:p>
        </w:tc>
        <w:tc>
          <w:tcPr>
            <w:tcW w:w="415" w:type="pct"/>
            <w:tcBorders>
              <w:left w:val="nil"/>
              <w:right w:val="nil"/>
            </w:tcBorders>
            <w:noWrap/>
            <w:vAlign w:val="center"/>
          </w:tcPr>
          <w:p w14:paraId="5D14C1DE" w14:textId="7BC70FEA" w:rsidR="006F55C1" w:rsidRPr="008F3A9B" w:rsidRDefault="006F55C1" w:rsidP="00746B02">
            <w:pPr>
              <w:spacing w:line="276" w:lineRule="auto"/>
              <w:jc w:val="center"/>
              <w:rPr>
                <w:rFonts w:asciiTheme="majorBidi" w:hAnsiTheme="majorBidi" w:cstheme="majorBidi"/>
                <w:color w:val="000000" w:themeColor="text1"/>
                <w:sz w:val="20"/>
                <w:szCs w:val="20"/>
                <w:lang w:val="en-GB"/>
              </w:rPr>
            </w:pPr>
            <w:r w:rsidRPr="008F3A9B">
              <w:rPr>
                <w:rFonts w:asciiTheme="majorBidi" w:hAnsiTheme="majorBidi" w:cstheme="majorBidi"/>
                <w:color w:val="000000" w:themeColor="text1"/>
                <w:sz w:val="20"/>
                <w:szCs w:val="20"/>
                <w:lang w:val="en-GB"/>
              </w:rPr>
              <w:t>&gt;1 µm</w:t>
            </w:r>
          </w:p>
        </w:tc>
        <w:tc>
          <w:tcPr>
            <w:tcW w:w="345" w:type="pct"/>
            <w:tcBorders>
              <w:left w:val="nil"/>
              <w:right w:val="nil"/>
            </w:tcBorders>
            <w:noWrap/>
            <w:vAlign w:val="center"/>
          </w:tcPr>
          <w:p w14:paraId="005E51F8" w14:textId="49B9E65B" w:rsidR="006F55C1" w:rsidRPr="005525B6" w:rsidRDefault="006F55C1" w:rsidP="00746B02">
            <w:pPr>
              <w:spacing w:line="276" w:lineRule="auto"/>
              <w:jc w:val="center"/>
              <w:rPr>
                <w:rFonts w:ascii="Times New Roman" w:hAnsi="Times New Roman" w:cs="Times New Roman"/>
                <w:color w:val="000000" w:themeColor="text1"/>
                <w:sz w:val="20"/>
                <w:szCs w:val="20"/>
                <w:lang w:val="en-GB"/>
              </w:rPr>
            </w:pPr>
            <w:r w:rsidRPr="005525B6">
              <w:rPr>
                <w:rFonts w:ascii="Times New Roman" w:hAnsi="Times New Roman" w:cs="Times New Roman"/>
                <w:sz w:val="20"/>
                <w:szCs w:val="20"/>
                <w:lang w:val="en-GB"/>
              </w:rPr>
              <w:t>33.3</w:t>
            </w:r>
          </w:p>
        </w:tc>
        <w:tc>
          <w:tcPr>
            <w:tcW w:w="344" w:type="pct"/>
            <w:tcBorders>
              <w:left w:val="nil"/>
              <w:right w:val="nil"/>
            </w:tcBorders>
            <w:noWrap/>
            <w:vAlign w:val="center"/>
          </w:tcPr>
          <w:p w14:paraId="3D7B5549" w14:textId="084492A1"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50.0</w:t>
            </w:r>
          </w:p>
        </w:tc>
        <w:tc>
          <w:tcPr>
            <w:tcW w:w="345" w:type="pct"/>
            <w:tcBorders>
              <w:left w:val="nil"/>
              <w:right w:val="nil"/>
            </w:tcBorders>
            <w:noWrap/>
            <w:vAlign w:val="center"/>
          </w:tcPr>
          <w:p w14:paraId="3F83A238" w14:textId="6C8D6ABC"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83.3</w:t>
            </w:r>
          </w:p>
        </w:tc>
        <w:tc>
          <w:tcPr>
            <w:tcW w:w="345" w:type="pct"/>
            <w:tcBorders>
              <w:left w:val="nil"/>
              <w:right w:val="nil"/>
            </w:tcBorders>
            <w:noWrap/>
            <w:vAlign w:val="center"/>
          </w:tcPr>
          <w:p w14:paraId="37F31842" w14:textId="4930B49B"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100</w:t>
            </w:r>
          </w:p>
        </w:tc>
        <w:tc>
          <w:tcPr>
            <w:tcW w:w="344" w:type="pct"/>
            <w:tcBorders>
              <w:left w:val="nil"/>
              <w:right w:val="nil"/>
            </w:tcBorders>
            <w:noWrap/>
            <w:vAlign w:val="center"/>
          </w:tcPr>
          <w:p w14:paraId="03F6749F" w14:textId="50F7B03B"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100</w:t>
            </w:r>
          </w:p>
        </w:tc>
        <w:tc>
          <w:tcPr>
            <w:tcW w:w="345" w:type="pct"/>
            <w:tcBorders>
              <w:left w:val="nil"/>
              <w:right w:val="nil"/>
            </w:tcBorders>
            <w:noWrap/>
            <w:vAlign w:val="center"/>
          </w:tcPr>
          <w:p w14:paraId="20E4A6AB" w14:textId="17D7E84E"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100</w:t>
            </w:r>
          </w:p>
        </w:tc>
        <w:tc>
          <w:tcPr>
            <w:tcW w:w="344" w:type="pct"/>
            <w:tcBorders>
              <w:left w:val="nil"/>
              <w:right w:val="nil"/>
            </w:tcBorders>
            <w:noWrap/>
            <w:vAlign w:val="center"/>
          </w:tcPr>
          <w:p w14:paraId="7EDABCB8" w14:textId="450CD1C2"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100</w:t>
            </w:r>
          </w:p>
        </w:tc>
        <w:tc>
          <w:tcPr>
            <w:tcW w:w="345" w:type="pct"/>
            <w:tcBorders>
              <w:left w:val="nil"/>
              <w:right w:val="nil"/>
            </w:tcBorders>
            <w:noWrap/>
            <w:vAlign w:val="center"/>
          </w:tcPr>
          <w:p w14:paraId="2886CD71" w14:textId="6CD5117D"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100</w:t>
            </w:r>
          </w:p>
        </w:tc>
        <w:tc>
          <w:tcPr>
            <w:tcW w:w="345" w:type="pct"/>
            <w:tcBorders>
              <w:left w:val="nil"/>
              <w:right w:val="nil"/>
            </w:tcBorders>
            <w:noWrap/>
            <w:vAlign w:val="center"/>
          </w:tcPr>
          <w:p w14:paraId="56841F6C" w14:textId="3F52F6DB"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100</w:t>
            </w:r>
          </w:p>
        </w:tc>
        <w:tc>
          <w:tcPr>
            <w:tcW w:w="343" w:type="pct"/>
            <w:tcBorders>
              <w:left w:val="nil"/>
              <w:right w:val="nil"/>
            </w:tcBorders>
            <w:noWrap/>
            <w:vAlign w:val="center"/>
          </w:tcPr>
          <w:p w14:paraId="25B654FE" w14:textId="59377366"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100</w:t>
            </w:r>
          </w:p>
        </w:tc>
        <w:tc>
          <w:tcPr>
            <w:tcW w:w="405" w:type="pct"/>
            <w:tcBorders>
              <w:left w:val="nil"/>
              <w:right w:val="nil"/>
            </w:tcBorders>
            <w:noWrap/>
            <w:vAlign w:val="center"/>
          </w:tcPr>
          <w:p w14:paraId="5EE7572F" w14:textId="5537D01B"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100</w:t>
            </w:r>
          </w:p>
        </w:tc>
        <w:tc>
          <w:tcPr>
            <w:tcW w:w="367" w:type="pct"/>
            <w:tcBorders>
              <w:left w:val="nil"/>
              <w:right w:val="nil"/>
            </w:tcBorders>
            <w:noWrap/>
            <w:vAlign w:val="center"/>
          </w:tcPr>
          <w:p w14:paraId="6C0887C7" w14:textId="196BBCD4"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16.7</w:t>
            </w:r>
          </w:p>
        </w:tc>
      </w:tr>
      <w:tr w:rsidR="003F415E" w:rsidRPr="008F3A9B" w14:paraId="212D35AA" w14:textId="77777777" w:rsidTr="002816E4">
        <w:trPr>
          <w:cantSplit/>
          <w:trHeight w:val="446"/>
          <w:jc w:val="center"/>
        </w:trPr>
        <w:tc>
          <w:tcPr>
            <w:tcW w:w="368" w:type="pct"/>
            <w:vMerge/>
            <w:tcBorders>
              <w:left w:val="nil"/>
              <w:bottom w:val="single" w:sz="4" w:space="0" w:color="auto"/>
              <w:right w:val="nil"/>
            </w:tcBorders>
            <w:vAlign w:val="center"/>
          </w:tcPr>
          <w:p w14:paraId="564C0F29" w14:textId="77777777" w:rsidR="006F55C1" w:rsidRPr="00001B24" w:rsidRDefault="006F55C1" w:rsidP="00746B02">
            <w:pPr>
              <w:spacing w:line="276" w:lineRule="auto"/>
              <w:jc w:val="center"/>
              <w:rPr>
                <w:rFonts w:asciiTheme="majorBidi" w:hAnsiTheme="majorBidi" w:cstheme="majorBidi"/>
                <w:color w:val="000000" w:themeColor="text1"/>
                <w:sz w:val="20"/>
                <w:szCs w:val="20"/>
                <w:lang w:val="en-GB"/>
              </w:rPr>
            </w:pPr>
          </w:p>
        </w:tc>
        <w:tc>
          <w:tcPr>
            <w:tcW w:w="415" w:type="pct"/>
            <w:tcBorders>
              <w:left w:val="nil"/>
              <w:bottom w:val="single" w:sz="4" w:space="0" w:color="auto"/>
              <w:right w:val="nil"/>
            </w:tcBorders>
            <w:noWrap/>
            <w:vAlign w:val="center"/>
          </w:tcPr>
          <w:p w14:paraId="2B682C32" w14:textId="5AB66A5B" w:rsidR="006F55C1" w:rsidRPr="008F3A9B" w:rsidRDefault="006F55C1" w:rsidP="00746B02">
            <w:pPr>
              <w:spacing w:line="276" w:lineRule="auto"/>
              <w:jc w:val="center"/>
              <w:rPr>
                <w:rFonts w:asciiTheme="majorBidi" w:hAnsiTheme="majorBidi" w:cstheme="majorBidi"/>
                <w:color w:val="000000" w:themeColor="text1"/>
                <w:sz w:val="20"/>
                <w:szCs w:val="20"/>
                <w:lang w:val="en-GB"/>
              </w:rPr>
            </w:pPr>
            <w:r w:rsidRPr="008F3A9B">
              <w:rPr>
                <w:rFonts w:asciiTheme="majorBidi" w:hAnsiTheme="majorBidi" w:cstheme="majorBidi"/>
                <w:color w:val="000000" w:themeColor="text1"/>
                <w:sz w:val="20"/>
                <w:szCs w:val="20"/>
                <w:lang w:val="en-GB"/>
              </w:rPr>
              <w:t>&lt;1 µm</w:t>
            </w:r>
          </w:p>
        </w:tc>
        <w:tc>
          <w:tcPr>
            <w:tcW w:w="345" w:type="pct"/>
            <w:tcBorders>
              <w:left w:val="nil"/>
              <w:bottom w:val="single" w:sz="4" w:space="0" w:color="auto"/>
              <w:right w:val="nil"/>
            </w:tcBorders>
            <w:noWrap/>
            <w:vAlign w:val="center"/>
          </w:tcPr>
          <w:p w14:paraId="56745055" w14:textId="3DB16D2F" w:rsidR="006F55C1" w:rsidRPr="005525B6" w:rsidRDefault="00DE6A1E" w:rsidP="00746B02">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sz w:val="20"/>
                <w:szCs w:val="20"/>
                <w:lang w:val="en-GB"/>
              </w:rPr>
              <w:t>0</w:t>
            </w:r>
          </w:p>
        </w:tc>
        <w:tc>
          <w:tcPr>
            <w:tcW w:w="344" w:type="pct"/>
            <w:tcBorders>
              <w:left w:val="nil"/>
              <w:bottom w:val="single" w:sz="4" w:space="0" w:color="auto"/>
              <w:right w:val="nil"/>
            </w:tcBorders>
            <w:noWrap/>
            <w:vAlign w:val="center"/>
          </w:tcPr>
          <w:p w14:paraId="473AA25F" w14:textId="6224ED53"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12.5</w:t>
            </w:r>
          </w:p>
        </w:tc>
        <w:tc>
          <w:tcPr>
            <w:tcW w:w="345" w:type="pct"/>
            <w:tcBorders>
              <w:left w:val="nil"/>
              <w:bottom w:val="single" w:sz="4" w:space="0" w:color="auto"/>
              <w:right w:val="nil"/>
            </w:tcBorders>
            <w:noWrap/>
            <w:vAlign w:val="center"/>
          </w:tcPr>
          <w:p w14:paraId="2F73FA05" w14:textId="4DFC4662" w:rsidR="006F55C1" w:rsidRPr="008F3A9B" w:rsidRDefault="00DE6A1E" w:rsidP="00746B02">
            <w:pPr>
              <w:spacing w:line="276" w:lineRule="auto"/>
              <w:jc w:val="center"/>
              <w:rPr>
                <w:rFonts w:ascii="Times New Roman" w:hAnsi="Times New Roman" w:cs="Times New Roman"/>
                <w:color w:val="000000" w:themeColor="text1"/>
                <w:sz w:val="20"/>
                <w:szCs w:val="20"/>
                <w:lang w:val="en-GB"/>
              </w:rPr>
            </w:pPr>
            <w:r>
              <w:rPr>
                <w:rFonts w:ascii="Times New Roman" w:hAnsi="Times New Roman" w:cs="Times New Roman"/>
                <w:sz w:val="20"/>
                <w:szCs w:val="20"/>
                <w:lang w:val="en-GB"/>
              </w:rPr>
              <w:t>0</w:t>
            </w:r>
          </w:p>
        </w:tc>
        <w:tc>
          <w:tcPr>
            <w:tcW w:w="345" w:type="pct"/>
            <w:tcBorders>
              <w:left w:val="nil"/>
              <w:bottom w:val="single" w:sz="4" w:space="0" w:color="auto"/>
              <w:right w:val="nil"/>
            </w:tcBorders>
            <w:noWrap/>
            <w:vAlign w:val="center"/>
          </w:tcPr>
          <w:p w14:paraId="0F4B4DB0" w14:textId="54BF67C1"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12.5</w:t>
            </w:r>
          </w:p>
        </w:tc>
        <w:tc>
          <w:tcPr>
            <w:tcW w:w="344" w:type="pct"/>
            <w:tcBorders>
              <w:left w:val="nil"/>
              <w:bottom w:val="single" w:sz="4" w:space="0" w:color="auto"/>
              <w:right w:val="nil"/>
            </w:tcBorders>
            <w:noWrap/>
            <w:vAlign w:val="center"/>
          </w:tcPr>
          <w:p w14:paraId="56F0116F" w14:textId="36C593AF"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25.0</w:t>
            </w:r>
          </w:p>
        </w:tc>
        <w:tc>
          <w:tcPr>
            <w:tcW w:w="345" w:type="pct"/>
            <w:tcBorders>
              <w:left w:val="nil"/>
              <w:bottom w:val="single" w:sz="4" w:space="0" w:color="auto"/>
              <w:right w:val="nil"/>
            </w:tcBorders>
            <w:noWrap/>
            <w:vAlign w:val="center"/>
          </w:tcPr>
          <w:p w14:paraId="52D9A784" w14:textId="24219108"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12.5</w:t>
            </w:r>
          </w:p>
        </w:tc>
        <w:tc>
          <w:tcPr>
            <w:tcW w:w="344" w:type="pct"/>
            <w:tcBorders>
              <w:left w:val="nil"/>
              <w:bottom w:val="single" w:sz="4" w:space="0" w:color="auto"/>
              <w:right w:val="nil"/>
            </w:tcBorders>
            <w:noWrap/>
            <w:vAlign w:val="center"/>
          </w:tcPr>
          <w:p w14:paraId="02FC44C7" w14:textId="29AB1A6D"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12.5</w:t>
            </w:r>
          </w:p>
        </w:tc>
        <w:tc>
          <w:tcPr>
            <w:tcW w:w="345" w:type="pct"/>
            <w:tcBorders>
              <w:left w:val="nil"/>
              <w:bottom w:val="single" w:sz="4" w:space="0" w:color="auto"/>
              <w:right w:val="nil"/>
            </w:tcBorders>
            <w:noWrap/>
            <w:vAlign w:val="center"/>
          </w:tcPr>
          <w:p w14:paraId="22E74742" w14:textId="6505C6DE"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25.0</w:t>
            </w:r>
          </w:p>
        </w:tc>
        <w:tc>
          <w:tcPr>
            <w:tcW w:w="345" w:type="pct"/>
            <w:tcBorders>
              <w:left w:val="nil"/>
              <w:bottom w:val="single" w:sz="4" w:space="0" w:color="auto"/>
              <w:right w:val="nil"/>
            </w:tcBorders>
            <w:noWrap/>
            <w:vAlign w:val="center"/>
          </w:tcPr>
          <w:p w14:paraId="1DA574F7" w14:textId="4D558616"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25.0</w:t>
            </w:r>
          </w:p>
        </w:tc>
        <w:tc>
          <w:tcPr>
            <w:tcW w:w="343" w:type="pct"/>
            <w:tcBorders>
              <w:left w:val="nil"/>
              <w:bottom w:val="single" w:sz="4" w:space="0" w:color="auto"/>
              <w:right w:val="nil"/>
            </w:tcBorders>
            <w:noWrap/>
            <w:vAlign w:val="center"/>
          </w:tcPr>
          <w:p w14:paraId="6F84E4DF" w14:textId="6221FF8C"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25.0</w:t>
            </w:r>
          </w:p>
        </w:tc>
        <w:tc>
          <w:tcPr>
            <w:tcW w:w="405" w:type="pct"/>
            <w:tcBorders>
              <w:left w:val="nil"/>
              <w:bottom w:val="single" w:sz="4" w:space="0" w:color="auto"/>
              <w:right w:val="nil"/>
            </w:tcBorders>
            <w:noWrap/>
            <w:vAlign w:val="center"/>
          </w:tcPr>
          <w:p w14:paraId="584D213E" w14:textId="742FA035"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50.0</w:t>
            </w:r>
          </w:p>
        </w:tc>
        <w:tc>
          <w:tcPr>
            <w:tcW w:w="367" w:type="pct"/>
            <w:tcBorders>
              <w:left w:val="nil"/>
              <w:bottom w:val="single" w:sz="4" w:space="0" w:color="auto"/>
              <w:right w:val="nil"/>
            </w:tcBorders>
            <w:noWrap/>
            <w:vAlign w:val="center"/>
          </w:tcPr>
          <w:p w14:paraId="22012676" w14:textId="1EBA8290" w:rsidR="006F55C1" w:rsidRPr="008F3A9B" w:rsidRDefault="006F55C1" w:rsidP="00746B02">
            <w:pPr>
              <w:spacing w:line="276" w:lineRule="auto"/>
              <w:jc w:val="center"/>
              <w:rPr>
                <w:rFonts w:ascii="Times New Roman" w:hAnsi="Times New Roman" w:cs="Times New Roman"/>
                <w:color w:val="000000" w:themeColor="text1"/>
                <w:sz w:val="20"/>
                <w:szCs w:val="20"/>
                <w:lang w:val="en-GB"/>
              </w:rPr>
            </w:pPr>
            <w:r w:rsidRPr="008F3A9B">
              <w:rPr>
                <w:rFonts w:ascii="Times New Roman" w:hAnsi="Times New Roman" w:cs="Times New Roman"/>
                <w:sz w:val="20"/>
                <w:szCs w:val="20"/>
                <w:lang w:val="en-GB"/>
              </w:rPr>
              <w:t>12.5</w:t>
            </w:r>
          </w:p>
        </w:tc>
      </w:tr>
    </w:tbl>
    <w:bookmarkEnd w:id="21"/>
    <w:p w14:paraId="10FF45D0" w14:textId="77777777" w:rsidR="000E4239" w:rsidRDefault="008D4F19"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w:t>
      </w:r>
      <w:r w:rsidR="006B4BFC" w:rsidRPr="008F3A9B">
        <w:rPr>
          <w:rFonts w:asciiTheme="majorBidi" w:hAnsiTheme="majorBidi" w:cstheme="majorBidi"/>
          <w:color w:val="000000" w:themeColor="text1"/>
          <w:sz w:val="24"/>
          <w:szCs w:val="24"/>
          <w:lang w:val="en-GB"/>
        </w:rPr>
        <w:t xml:space="preserve"> RC</w:t>
      </w:r>
      <w:r w:rsidR="00DC7EA5" w:rsidRPr="008F3A9B">
        <w:rPr>
          <w:rFonts w:asciiTheme="majorBidi" w:hAnsiTheme="majorBidi" w:cstheme="majorBidi"/>
          <w:color w:val="000000" w:themeColor="text1"/>
          <w:sz w:val="24"/>
          <w:szCs w:val="24"/>
          <w:lang w:val="en-GB"/>
        </w:rPr>
        <w:t>R</w:t>
      </w:r>
      <w:r w:rsidR="006B4BFC" w:rsidRPr="008F3A9B">
        <w:rPr>
          <w:rFonts w:asciiTheme="majorBidi" w:hAnsiTheme="majorBidi" w:cstheme="majorBidi"/>
          <w:color w:val="000000" w:themeColor="text1"/>
          <w:sz w:val="24"/>
          <w:szCs w:val="24"/>
          <w:vertAlign w:val="subscript"/>
          <w:lang w:val="en-GB"/>
        </w:rPr>
        <w:t>H</w:t>
      </w:r>
      <w:r w:rsidR="006B4BFC" w:rsidRPr="008F3A9B">
        <w:rPr>
          <w:rFonts w:asciiTheme="majorBidi" w:hAnsiTheme="majorBidi" w:cstheme="majorBidi"/>
          <w:color w:val="000000" w:themeColor="text1"/>
          <w:sz w:val="24"/>
          <w:szCs w:val="24"/>
          <w:lang w:val="en-GB"/>
        </w:rPr>
        <w:t xml:space="preserve"> samples </w:t>
      </w:r>
      <w:r w:rsidR="00267BA4" w:rsidRPr="008F3A9B">
        <w:rPr>
          <w:rFonts w:asciiTheme="majorBidi" w:hAnsiTheme="majorBidi" w:cstheme="majorBidi"/>
          <w:color w:val="000000" w:themeColor="text1"/>
          <w:sz w:val="24"/>
          <w:szCs w:val="24"/>
          <w:lang w:val="en-GB"/>
        </w:rPr>
        <w:t xml:space="preserve">collected during </w:t>
      </w:r>
      <w:r w:rsidR="00F9409D" w:rsidRPr="008F3A9B">
        <w:rPr>
          <w:rFonts w:asciiTheme="majorBidi" w:hAnsiTheme="majorBidi" w:cstheme="majorBidi"/>
          <w:color w:val="000000" w:themeColor="text1"/>
          <w:sz w:val="24"/>
          <w:szCs w:val="24"/>
          <w:lang w:val="en-GB"/>
        </w:rPr>
        <w:t>high flow nasal oxygen (HF) therapy</w:t>
      </w:r>
      <w:r w:rsidR="00267BA4" w:rsidRPr="008F3A9B">
        <w:rPr>
          <w:rFonts w:asciiTheme="majorBidi" w:hAnsiTheme="majorBidi" w:cstheme="majorBidi"/>
          <w:color w:val="000000" w:themeColor="text1"/>
          <w:sz w:val="24"/>
          <w:szCs w:val="24"/>
          <w:lang w:val="en-GB"/>
        </w:rPr>
        <w:t xml:space="preserve">; </w:t>
      </w:r>
    </w:p>
    <w:p w14:paraId="6B3DFE80" w14:textId="5B5A36A3" w:rsidR="00F9409D" w:rsidRDefault="008D6E17" w:rsidP="008D5663">
      <w:pPr>
        <w:spacing w:after="0" w:line="480" w:lineRule="auto"/>
        <w:jc w:val="both"/>
        <w:rPr>
          <w:rFonts w:asciiTheme="majorBidi" w:hAnsiTheme="majorBidi" w:cstheme="majorBidi"/>
          <w:color w:val="000000" w:themeColor="text1"/>
          <w:sz w:val="24"/>
          <w:szCs w:val="24"/>
          <w:lang w:val="en-GB"/>
        </w:rPr>
      </w:pPr>
      <w:r w:rsidRPr="007F1A1E">
        <w:rPr>
          <w:rFonts w:asciiTheme="majorBidi" w:hAnsiTheme="majorBidi" w:cstheme="majorBidi"/>
          <w:color w:val="000000" w:themeColor="text1"/>
          <w:sz w:val="20"/>
          <w:szCs w:val="20"/>
          <w:lang w:val="en-GB"/>
        </w:rPr>
        <w:t>**</w:t>
      </w:r>
      <w:r w:rsidR="00267BA4" w:rsidRPr="008F3A9B">
        <w:rPr>
          <w:rFonts w:asciiTheme="majorBidi" w:hAnsiTheme="majorBidi" w:cstheme="majorBidi"/>
          <w:color w:val="000000" w:themeColor="text1"/>
          <w:sz w:val="24"/>
          <w:szCs w:val="24"/>
          <w:lang w:val="en-GB"/>
        </w:rPr>
        <w:t>RC</w:t>
      </w:r>
      <w:r w:rsidR="00DC7EA5" w:rsidRPr="008F3A9B">
        <w:rPr>
          <w:rFonts w:asciiTheme="majorBidi" w:hAnsiTheme="majorBidi" w:cstheme="majorBidi"/>
          <w:color w:val="000000" w:themeColor="text1"/>
          <w:sz w:val="24"/>
          <w:szCs w:val="24"/>
          <w:lang w:val="en-GB"/>
        </w:rPr>
        <w:t>R</w:t>
      </w:r>
      <w:r w:rsidR="00267BA4" w:rsidRPr="008F3A9B">
        <w:rPr>
          <w:rFonts w:asciiTheme="majorBidi" w:hAnsiTheme="majorBidi" w:cstheme="majorBidi"/>
          <w:color w:val="000000" w:themeColor="text1"/>
          <w:sz w:val="24"/>
          <w:szCs w:val="24"/>
          <w:vertAlign w:val="subscript"/>
          <w:lang w:val="en-GB"/>
        </w:rPr>
        <w:t>L</w:t>
      </w:r>
      <w:r w:rsidR="00267BA4" w:rsidRPr="008F3A9B">
        <w:rPr>
          <w:rFonts w:asciiTheme="majorBidi" w:hAnsiTheme="majorBidi" w:cstheme="majorBidi"/>
          <w:color w:val="000000" w:themeColor="text1"/>
          <w:sz w:val="24"/>
          <w:szCs w:val="24"/>
          <w:lang w:val="en-GB"/>
        </w:rPr>
        <w:t xml:space="preserve"> samples collected during </w:t>
      </w:r>
      <w:r w:rsidR="00F9409D" w:rsidRPr="008F3A9B">
        <w:rPr>
          <w:rFonts w:asciiTheme="majorBidi" w:hAnsiTheme="majorBidi" w:cstheme="majorBidi"/>
          <w:color w:val="000000" w:themeColor="text1"/>
          <w:sz w:val="24"/>
          <w:szCs w:val="24"/>
          <w:lang w:val="en-GB"/>
        </w:rPr>
        <w:t>low flow nasal oxygen (LF) therapy</w:t>
      </w:r>
    </w:p>
    <w:p w14:paraId="63236B33" w14:textId="60D4642F" w:rsidR="006821B4" w:rsidRDefault="006821B4" w:rsidP="008D5663">
      <w:pPr>
        <w:spacing w:after="0" w:line="480" w:lineRule="auto"/>
        <w:jc w:val="both"/>
        <w:rPr>
          <w:rFonts w:asciiTheme="majorBidi" w:hAnsiTheme="majorBidi" w:cstheme="majorBidi"/>
          <w:color w:val="000000" w:themeColor="text1"/>
          <w:sz w:val="24"/>
          <w:szCs w:val="24"/>
          <w:lang w:val="en-GB"/>
        </w:rPr>
      </w:pPr>
    </w:p>
    <w:p w14:paraId="4F14450D" w14:textId="7F507CCD" w:rsidR="006821B4" w:rsidRDefault="00C556A2" w:rsidP="008D5663">
      <w:pPr>
        <w:spacing w:after="0" w:line="480" w:lineRule="auto"/>
        <w:jc w:val="both"/>
        <w:rPr>
          <w:rFonts w:asciiTheme="majorBidi" w:hAnsiTheme="majorBidi" w:cstheme="majorBidi"/>
          <w:color w:val="000000" w:themeColor="text1"/>
          <w:sz w:val="24"/>
          <w:szCs w:val="24"/>
          <w:lang w:val="en-GB"/>
        </w:rPr>
      </w:pPr>
      <w:r w:rsidRPr="00C556A2">
        <w:rPr>
          <w:rFonts w:asciiTheme="majorBidi" w:hAnsiTheme="majorBidi" w:cstheme="majorBidi"/>
          <w:color w:val="000000" w:themeColor="text1"/>
          <w:sz w:val="24"/>
          <w:szCs w:val="24"/>
          <w:lang w:val="en-GB"/>
        </w:rPr>
        <w:t>The overall concentration range of detected SARS-CoV-2 genetic material in TS</w:t>
      </w:r>
      <w:r w:rsidR="000C412F">
        <w:rPr>
          <w:rFonts w:asciiTheme="majorBidi" w:hAnsiTheme="majorBidi" w:cstheme="majorBidi"/>
          <w:color w:val="000000" w:themeColor="text1"/>
          <w:sz w:val="24"/>
          <w:szCs w:val="24"/>
          <w:lang w:val="en-GB"/>
        </w:rPr>
        <w:t>F</w:t>
      </w:r>
      <w:r w:rsidRPr="00C556A2">
        <w:rPr>
          <w:rFonts w:asciiTheme="majorBidi" w:hAnsiTheme="majorBidi" w:cstheme="majorBidi"/>
          <w:color w:val="000000" w:themeColor="text1"/>
          <w:sz w:val="24"/>
          <w:szCs w:val="24"/>
          <w:lang w:val="en-GB"/>
        </w:rPr>
        <w:t xml:space="preserve"> ranged from 0.1 to 9.5 RNA copies m</w:t>
      </w:r>
      <w:r w:rsidRPr="008A4C80">
        <w:rPr>
          <w:rFonts w:asciiTheme="majorBidi" w:hAnsiTheme="majorBidi" w:cstheme="majorBidi"/>
          <w:color w:val="000000" w:themeColor="text1"/>
          <w:sz w:val="24"/>
          <w:szCs w:val="24"/>
          <w:vertAlign w:val="superscript"/>
          <w:lang w:val="en-GB"/>
        </w:rPr>
        <w:t>-3</w:t>
      </w:r>
      <w:r w:rsidRPr="00C556A2">
        <w:rPr>
          <w:rFonts w:asciiTheme="majorBidi" w:hAnsiTheme="majorBidi" w:cstheme="majorBidi"/>
          <w:color w:val="000000" w:themeColor="text1"/>
          <w:sz w:val="24"/>
          <w:szCs w:val="24"/>
          <w:lang w:val="en-GB"/>
        </w:rPr>
        <w:t xml:space="preserve"> in different studied environments. The lowest concentration was detected in the ICUR (0.1 RNA copies m</w:t>
      </w:r>
      <w:r w:rsidRPr="00BE67DF">
        <w:rPr>
          <w:rFonts w:asciiTheme="majorBidi" w:hAnsiTheme="majorBidi" w:cstheme="majorBidi"/>
          <w:color w:val="000000" w:themeColor="text1"/>
          <w:sz w:val="24"/>
          <w:szCs w:val="24"/>
          <w:vertAlign w:val="superscript"/>
          <w:lang w:val="en-GB"/>
        </w:rPr>
        <w:t>-3</w:t>
      </w:r>
      <w:r w:rsidRPr="00C556A2">
        <w:rPr>
          <w:rFonts w:asciiTheme="majorBidi" w:hAnsiTheme="majorBidi" w:cstheme="majorBidi"/>
          <w:color w:val="000000" w:themeColor="text1"/>
          <w:sz w:val="24"/>
          <w:szCs w:val="24"/>
          <w:lang w:val="en-GB"/>
        </w:rPr>
        <w:t xml:space="preserve">). Generally, higher concentration of SARS-CoV-2 genetic material in </w:t>
      </w:r>
      <w:r w:rsidR="000C412F" w:rsidRPr="00C556A2">
        <w:rPr>
          <w:rFonts w:asciiTheme="majorBidi" w:hAnsiTheme="majorBidi" w:cstheme="majorBidi"/>
          <w:color w:val="000000" w:themeColor="text1"/>
          <w:sz w:val="24"/>
          <w:szCs w:val="24"/>
          <w:lang w:val="en-GB"/>
        </w:rPr>
        <w:t>TS</w:t>
      </w:r>
      <w:r w:rsidR="000C412F">
        <w:rPr>
          <w:rFonts w:asciiTheme="majorBidi" w:hAnsiTheme="majorBidi" w:cstheme="majorBidi"/>
          <w:color w:val="000000" w:themeColor="text1"/>
          <w:sz w:val="24"/>
          <w:szCs w:val="24"/>
          <w:lang w:val="en-GB"/>
        </w:rPr>
        <w:t>F</w:t>
      </w:r>
      <w:r w:rsidR="000C412F" w:rsidRPr="00C556A2">
        <w:rPr>
          <w:rFonts w:asciiTheme="majorBidi" w:hAnsiTheme="majorBidi" w:cstheme="majorBidi"/>
          <w:color w:val="000000" w:themeColor="text1"/>
          <w:sz w:val="24"/>
          <w:szCs w:val="24"/>
          <w:lang w:val="en-GB"/>
        </w:rPr>
        <w:t xml:space="preserve"> </w:t>
      </w:r>
      <w:r w:rsidRPr="00C556A2">
        <w:rPr>
          <w:rFonts w:asciiTheme="majorBidi" w:hAnsiTheme="majorBidi" w:cstheme="majorBidi"/>
          <w:color w:val="000000" w:themeColor="text1"/>
          <w:sz w:val="24"/>
          <w:szCs w:val="24"/>
          <w:lang w:val="en-GB"/>
        </w:rPr>
        <w:t>was detected in the RCR</w:t>
      </w:r>
      <w:r w:rsidRPr="00E8011B">
        <w:rPr>
          <w:rFonts w:asciiTheme="majorBidi" w:hAnsiTheme="majorBidi" w:cstheme="majorBidi"/>
          <w:color w:val="000000" w:themeColor="text1"/>
          <w:sz w:val="24"/>
          <w:szCs w:val="24"/>
          <w:vertAlign w:val="subscript"/>
          <w:lang w:val="en-GB"/>
        </w:rPr>
        <w:t>H</w:t>
      </w:r>
      <w:r w:rsidRPr="00C556A2">
        <w:rPr>
          <w:rFonts w:asciiTheme="majorBidi" w:hAnsiTheme="majorBidi" w:cstheme="majorBidi"/>
          <w:color w:val="000000" w:themeColor="text1"/>
          <w:sz w:val="24"/>
          <w:szCs w:val="24"/>
          <w:lang w:val="en-GB"/>
        </w:rPr>
        <w:t xml:space="preserve"> when patients with more severe COVID-19 symptoms were treated by high flow nasal oxygen (HF) (3.0–9.5 RNA copies m</w:t>
      </w:r>
      <w:r w:rsidRPr="00BE67DF">
        <w:rPr>
          <w:rFonts w:asciiTheme="majorBidi" w:hAnsiTheme="majorBidi" w:cstheme="majorBidi"/>
          <w:color w:val="000000" w:themeColor="text1"/>
          <w:sz w:val="24"/>
          <w:szCs w:val="24"/>
          <w:vertAlign w:val="superscript"/>
          <w:lang w:val="en-GB"/>
        </w:rPr>
        <w:t>-3</w:t>
      </w:r>
      <w:r w:rsidRPr="00C556A2">
        <w:rPr>
          <w:rFonts w:asciiTheme="majorBidi" w:hAnsiTheme="majorBidi" w:cstheme="majorBidi"/>
          <w:color w:val="000000" w:themeColor="text1"/>
          <w:sz w:val="24"/>
          <w:szCs w:val="24"/>
          <w:lang w:val="en-GB"/>
        </w:rPr>
        <w:t>) compared to the samples collected in the RCR</w:t>
      </w:r>
      <w:r w:rsidRPr="00E8011B">
        <w:rPr>
          <w:rFonts w:asciiTheme="majorBidi" w:hAnsiTheme="majorBidi" w:cstheme="majorBidi"/>
          <w:color w:val="000000" w:themeColor="text1"/>
          <w:sz w:val="24"/>
          <w:szCs w:val="24"/>
          <w:vertAlign w:val="subscript"/>
          <w:lang w:val="en-GB"/>
        </w:rPr>
        <w:t>L</w:t>
      </w:r>
      <w:r w:rsidRPr="00C556A2">
        <w:rPr>
          <w:rFonts w:asciiTheme="majorBidi" w:hAnsiTheme="majorBidi" w:cstheme="majorBidi"/>
          <w:color w:val="000000" w:themeColor="text1"/>
          <w:sz w:val="24"/>
          <w:szCs w:val="24"/>
          <w:lang w:val="en-GB"/>
        </w:rPr>
        <w:t xml:space="preserve"> when treating patients with mild COVID-19 symptoms by low flow nasal oxygen (LF) or without respiratory support (0.6–1.8 RNA copies m</w:t>
      </w:r>
      <w:r w:rsidRPr="00BE67DF">
        <w:rPr>
          <w:rFonts w:asciiTheme="majorBidi" w:hAnsiTheme="majorBidi" w:cstheme="majorBidi"/>
          <w:color w:val="000000" w:themeColor="text1"/>
          <w:sz w:val="24"/>
          <w:szCs w:val="24"/>
          <w:vertAlign w:val="superscript"/>
          <w:lang w:val="en-GB"/>
        </w:rPr>
        <w:t>-3</w:t>
      </w:r>
      <w:r w:rsidRPr="00C556A2">
        <w:rPr>
          <w:rFonts w:asciiTheme="majorBidi" w:hAnsiTheme="majorBidi" w:cstheme="majorBidi"/>
          <w:color w:val="000000" w:themeColor="text1"/>
          <w:sz w:val="24"/>
          <w:szCs w:val="24"/>
          <w:lang w:val="en-GB"/>
        </w:rPr>
        <w:t>). The concentration detected in home environment was 0.7 RNA copies m</w:t>
      </w:r>
      <w:r w:rsidRPr="00E8011B">
        <w:rPr>
          <w:rFonts w:asciiTheme="majorBidi" w:hAnsiTheme="majorBidi" w:cstheme="majorBidi"/>
          <w:color w:val="000000" w:themeColor="text1"/>
          <w:sz w:val="24"/>
          <w:szCs w:val="24"/>
          <w:vertAlign w:val="superscript"/>
          <w:lang w:val="en-GB"/>
        </w:rPr>
        <w:t>-3</w:t>
      </w:r>
      <w:r w:rsidRPr="00C556A2">
        <w:rPr>
          <w:rFonts w:asciiTheme="majorBidi" w:hAnsiTheme="majorBidi" w:cstheme="majorBidi"/>
          <w:color w:val="000000" w:themeColor="text1"/>
          <w:sz w:val="24"/>
          <w:szCs w:val="24"/>
          <w:lang w:val="en-GB"/>
        </w:rPr>
        <w:t>. Concentrations detected in the MSW were higher than concentrations obtained for ICUR, RCR</w:t>
      </w:r>
      <w:r w:rsidRPr="00E8011B">
        <w:rPr>
          <w:rFonts w:asciiTheme="majorBidi" w:hAnsiTheme="majorBidi" w:cstheme="majorBidi"/>
          <w:color w:val="000000" w:themeColor="text1"/>
          <w:sz w:val="24"/>
          <w:szCs w:val="24"/>
          <w:vertAlign w:val="subscript"/>
          <w:lang w:val="en-GB"/>
        </w:rPr>
        <w:t>L</w:t>
      </w:r>
      <w:r w:rsidRPr="00C556A2">
        <w:rPr>
          <w:rFonts w:asciiTheme="majorBidi" w:hAnsiTheme="majorBidi" w:cstheme="majorBidi"/>
          <w:color w:val="000000" w:themeColor="text1"/>
          <w:sz w:val="24"/>
          <w:szCs w:val="24"/>
          <w:lang w:val="en-GB"/>
        </w:rPr>
        <w:t xml:space="preserve"> and home care environment. </w:t>
      </w:r>
    </w:p>
    <w:p w14:paraId="6D8880A9" w14:textId="28BCC2D1" w:rsidR="00592E74" w:rsidRDefault="00592E74" w:rsidP="008D5663">
      <w:pPr>
        <w:spacing w:after="0" w:line="480" w:lineRule="auto"/>
        <w:jc w:val="both"/>
        <w:rPr>
          <w:rFonts w:asciiTheme="majorBidi" w:hAnsiTheme="majorBidi" w:cstheme="majorBidi"/>
          <w:color w:val="000000" w:themeColor="text1"/>
          <w:sz w:val="24"/>
          <w:szCs w:val="24"/>
          <w:lang w:val="en-GB"/>
        </w:rPr>
      </w:pPr>
    </w:p>
    <w:p w14:paraId="5D7410FC" w14:textId="77777777" w:rsidR="009674A7" w:rsidRDefault="00CE66E8" w:rsidP="008D5663">
      <w:pPr>
        <w:spacing w:after="0" w:line="480" w:lineRule="auto"/>
        <w:jc w:val="center"/>
        <w:rPr>
          <w:rFonts w:asciiTheme="majorBidi" w:hAnsiTheme="majorBidi" w:cstheme="majorBidi"/>
          <w:b/>
          <w:bCs/>
          <w:color w:val="000000" w:themeColor="text1"/>
          <w:sz w:val="24"/>
          <w:szCs w:val="24"/>
          <w:lang w:val="en-GB"/>
        </w:rPr>
      </w:pPr>
      <w:r w:rsidRPr="00CE66E8">
        <w:rPr>
          <w:rFonts w:asciiTheme="majorBidi" w:hAnsiTheme="majorBidi" w:cstheme="majorBidi"/>
          <w:b/>
          <w:bCs/>
          <w:noProof/>
          <w:color w:val="000000" w:themeColor="text1"/>
          <w:sz w:val="24"/>
          <w:szCs w:val="24"/>
          <w:lang w:eastAsia="hr-HR"/>
        </w:rPr>
        <w:lastRenderedPageBreak/>
        <w:drawing>
          <wp:inline distT="0" distB="0" distL="0" distR="0" wp14:anchorId="38842447" wp14:editId="082E78DF">
            <wp:extent cx="4000500" cy="3219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9465" r="13580"/>
                    <a:stretch/>
                  </pic:blipFill>
                  <pic:spPr bwMode="auto">
                    <a:xfrm>
                      <a:off x="0" y="0"/>
                      <a:ext cx="4000500" cy="3219450"/>
                    </a:xfrm>
                    <a:prstGeom prst="rect">
                      <a:avLst/>
                    </a:prstGeom>
                    <a:noFill/>
                    <a:ln>
                      <a:noFill/>
                    </a:ln>
                    <a:extLst>
                      <a:ext uri="{53640926-AAD7-44D8-BBD7-CCE9431645EC}">
                        <a14:shadowObscured xmlns:a14="http://schemas.microsoft.com/office/drawing/2010/main"/>
                      </a:ext>
                    </a:extLst>
                  </pic:spPr>
                </pic:pic>
              </a:graphicData>
            </a:graphic>
          </wp:inline>
        </w:drawing>
      </w:r>
    </w:p>
    <w:p w14:paraId="45C82236" w14:textId="1C4C1B99" w:rsidR="00592E74" w:rsidRPr="008F3A9B" w:rsidRDefault="00592E74" w:rsidP="008D5663">
      <w:pPr>
        <w:spacing w:after="0" w:line="480" w:lineRule="auto"/>
        <w:jc w:val="both"/>
        <w:rPr>
          <w:rFonts w:asciiTheme="majorBidi" w:hAnsiTheme="majorBidi" w:cstheme="majorBidi"/>
          <w:b/>
          <w:bCs/>
          <w:color w:val="000000" w:themeColor="text1"/>
          <w:sz w:val="24"/>
          <w:szCs w:val="24"/>
          <w:lang w:val="en-GB"/>
        </w:rPr>
      </w:pPr>
      <w:r w:rsidRPr="008F3A9B">
        <w:rPr>
          <w:rFonts w:asciiTheme="majorBidi" w:hAnsiTheme="majorBidi" w:cstheme="majorBidi"/>
          <w:b/>
          <w:bCs/>
          <w:color w:val="000000" w:themeColor="text1"/>
          <w:sz w:val="24"/>
          <w:szCs w:val="24"/>
          <w:lang w:val="en-GB"/>
        </w:rPr>
        <w:t>Fig. 1.</w:t>
      </w:r>
      <w:r w:rsidRPr="008F3A9B">
        <w:rPr>
          <w:rFonts w:asciiTheme="majorBidi" w:hAnsiTheme="majorBidi" w:cstheme="majorBidi"/>
          <w:color w:val="000000" w:themeColor="text1"/>
          <w:sz w:val="24"/>
          <w:szCs w:val="24"/>
          <w:lang w:val="en-GB"/>
        </w:rPr>
        <w:t xml:space="preserve"> Concentrations of SARS-CoV-2 genetic material detected in total suspended </w:t>
      </w:r>
      <w:proofErr w:type="gramStart"/>
      <w:r w:rsidR="00B51FD4">
        <w:rPr>
          <w:rFonts w:asciiTheme="majorBidi" w:hAnsiTheme="majorBidi" w:cstheme="majorBidi"/>
          <w:color w:val="000000" w:themeColor="text1"/>
          <w:sz w:val="24"/>
          <w:szCs w:val="24"/>
          <w:lang w:val="en-GB"/>
        </w:rPr>
        <w:t xml:space="preserve">fractions </w:t>
      </w:r>
      <w:r w:rsidR="00B51FD4"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w:t>
      </w:r>
      <w:proofErr w:type="gramEnd"/>
      <w:r w:rsidRPr="008F3A9B">
        <w:rPr>
          <w:rFonts w:asciiTheme="majorBidi" w:hAnsiTheme="majorBidi" w:cstheme="majorBidi"/>
          <w:color w:val="000000" w:themeColor="text1"/>
          <w:sz w:val="24"/>
          <w:szCs w:val="24"/>
          <w:lang w:val="en-GB"/>
        </w:rPr>
        <w:t>TS</w:t>
      </w:r>
      <w:r w:rsidR="00B51FD4">
        <w:rPr>
          <w:rFonts w:asciiTheme="majorBidi" w:hAnsiTheme="majorBidi" w:cstheme="majorBidi"/>
          <w:color w:val="000000" w:themeColor="text1"/>
          <w:sz w:val="24"/>
          <w:szCs w:val="24"/>
          <w:lang w:val="en-GB"/>
        </w:rPr>
        <w:t>F</w:t>
      </w:r>
      <w:r w:rsidRPr="008F3A9B">
        <w:rPr>
          <w:rFonts w:asciiTheme="majorBidi" w:hAnsiTheme="majorBidi" w:cstheme="majorBidi"/>
          <w:color w:val="000000" w:themeColor="text1"/>
          <w:sz w:val="24"/>
          <w:szCs w:val="24"/>
          <w:lang w:val="en-GB"/>
        </w:rPr>
        <w:t>), and super- and sub</w:t>
      </w:r>
      <w:r w:rsidR="00E93F31">
        <w:rPr>
          <w:rFonts w:asciiTheme="majorBidi" w:hAnsiTheme="majorBidi" w:cstheme="majorBidi"/>
          <w:color w:val="000000" w:themeColor="text1"/>
          <w:sz w:val="24"/>
          <w:szCs w:val="24"/>
          <w:lang w:val="en-GB"/>
        </w:rPr>
        <w:t>-</w:t>
      </w:r>
      <w:r w:rsidR="00E93F31" w:rsidRPr="008F3A9B">
        <w:rPr>
          <w:rFonts w:asciiTheme="majorBidi" w:hAnsiTheme="majorBidi" w:cstheme="majorBidi"/>
          <w:color w:val="000000" w:themeColor="text1"/>
          <w:sz w:val="24"/>
          <w:szCs w:val="24"/>
          <w:lang w:val="en-GB"/>
        </w:rPr>
        <w:t>micromet</w:t>
      </w:r>
      <w:r w:rsidR="00E93F31">
        <w:rPr>
          <w:rFonts w:asciiTheme="majorBidi" w:hAnsiTheme="majorBidi" w:cstheme="majorBidi"/>
          <w:color w:val="000000" w:themeColor="text1"/>
          <w:sz w:val="24"/>
          <w:szCs w:val="24"/>
          <w:lang w:val="en-GB"/>
        </w:rPr>
        <w:t>ric</w:t>
      </w:r>
      <w:r w:rsidR="00E93F31"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particle size </w:t>
      </w:r>
      <w:r w:rsidR="00821935">
        <w:rPr>
          <w:rFonts w:asciiTheme="majorBidi" w:hAnsiTheme="majorBidi" w:cstheme="majorBidi"/>
          <w:color w:val="000000" w:themeColor="text1"/>
          <w:sz w:val="24"/>
          <w:szCs w:val="24"/>
          <w:lang w:val="en-GB"/>
        </w:rPr>
        <w:t>fractions</w:t>
      </w:r>
      <w:r w:rsidR="00821935"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in different hospital (Intensive care unit patient room, ICUR; Respiratory centre patient room, RCR; Respiratory centre medical staff workstation, MSW) and home care environment. RCR</w:t>
      </w:r>
      <w:r w:rsidRPr="008F3A9B">
        <w:rPr>
          <w:rFonts w:asciiTheme="majorBidi" w:hAnsiTheme="majorBidi" w:cstheme="majorBidi"/>
          <w:color w:val="000000" w:themeColor="text1"/>
          <w:sz w:val="24"/>
          <w:szCs w:val="24"/>
          <w:vertAlign w:val="subscript"/>
          <w:lang w:val="en-GB"/>
        </w:rPr>
        <w:t>H</w:t>
      </w:r>
      <w:r w:rsidRPr="008F3A9B">
        <w:rPr>
          <w:rFonts w:asciiTheme="majorBidi" w:hAnsiTheme="majorBidi" w:cstheme="majorBidi"/>
          <w:color w:val="000000" w:themeColor="text1"/>
          <w:sz w:val="24"/>
          <w:szCs w:val="24"/>
          <w:lang w:val="en-GB"/>
        </w:rPr>
        <w:t xml:space="preserve"> samples are collected during high flow nasal oxygen therapy while RCR</w:t>
      </w:r>
      <w:r w:rsidRPr="008F3A9B">
        <w:rPr>
          <w:rFonts w:asciiTheme="majorBidi" w:hAnsiTheme="majorBidi" w:cstheme="majorBidi"/>
          <w:color w:val="000000" w:themeColor="text1"/>
          <w:sz w:val="24"/>
          <w:szCs w:val="24"/>
          <w:vertAlign w:val="subscript"/>
          <w:lang w:val="en-GB"/>
        </w:rPr>
        <w:t>L</w:t>
      </w:r>
      <w:r w:rsidRPr="008F3A9B">
        <w:rPr>
          <w:rFonts w:asciiTheme="majorBidi" w:hAnsiTheme="majorBidi" w:cstheme="majorBidi"/>
          <w:color w:val="000000" w:themeColor="text1"/>
          <w:sz w:val="24"/>
          <w:szCs w:val="24"/>
          <w:lang w:val="en-GB"/>
        </w:rPr>
        <w:t xml:space="preserve"> samples during low flow nasal oxygen therapy.</w:t>
      </w:r>
    </w:p>
    <w:p w14:paraId="0DCFFCBE" w14:textId="77777777" w:rsidR="001A26FA" w:rsidRPr="008F3A9B" w:rsidRDefault="001A26FA" w:rsidP="008D5663">
      <w:pPr>
        <w:spacing w:after="0" w:line="480" w:lineRule="auto"/>
        <w:jc w:val="both"/>
        <w:rPr>
          <w:rFonts w:asciiTheme="majorBidi" w:hAnsiTheme="majorBidi" w:cstheme="majorBidi"/>
          <w:color w:val="000000" w:themeColor="text1"/>
          <w:sz w:val="24"/>
          <w:szCs w:val="24"/>
          <w:lang w:val="en-GB"/>
        </w:rPr>
      </w:pPr>
    </w:p>
    <w:p w14:paraId="7E9BE15D" w14:textId="7B8E5E7E" w:rsidR="00DF3400" w:rsidRPr="008F3A9B" w:rsidRDefault="00DF3400" w:rsidP="008D5663">
      <w:pPr>
        <w:spacing w:line="480" w:lineRule="auto"/>
        <w:jc w:val="both"/>
        <w:rPr>
          <w:rFonts w:asciiTheme="majorBidi" w:hAnsiTheme="majorBidi" w:cstheme="majorBidi"/>
          <w:sz w:val="24"/>
          <w:szCs w:val="24"/>
          <w:lang w:val="en-GB"/>
        </w:rPr>
      </w:pPr>
      <w:r w:rsidRPr="008F3A9B">
        <w:rPr>
          <w:rFonts w:asciiTheme="majorBidi" w:hAnsiTheme="majorBidi" w:cstheme="majorBidi"/>
          <w:color w:val="000000" w:themeColor="text1"/>
          <w:sz w:val="24"/>
          <w:szCs w:val="24"/>
          <w:lang w:val="en-GB"/>
        </w:rPr>
        <w:t xml:space="preserve">3.2 </w:t>
      </w:r>
      <w:r w:rsidRPr="008F3A9B">
        <w:rPr>
          <w:rFonts w:asciiTheme="majorBidi" w:hAnsiTheme="majorBidi" w:cstheme="majorBidi"/>
          <w:sz w:val="24"/>
          <w:szCs w:val="24"/>
          <w:lang w:val="en-GB"/>
        </w:rPr>
        <w:t>Size distribution of particles containing SARS-CoV-2 genetic material in different environments</w:t>
      </w:r>
    </w:p>
    <w:p w14:paraId="4E9FE006" w14:textId="485592A8" w:rsidR="0021059D" w:rsidRPr="008F3A9B" w:rsidRDefault="001B2BDE"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Concentrations of SARS-COV-2 genetic material </w:t>
      </w:r>
      <w:r w:rsidR="00204661" w:rsidRPr="008F3A9B">
        <w:rPr>
          <w:rFonts w:asciiTheme="majorBidi" w:hAnsiTheme="majorBidi" w:cstheme="majorBidi"/>
          <w:color w:val="000000" w:themeColor="text1"/>
          <w:sz w:val="24"/>
          <w:szCs w:val="24"/>
          <w:lang w:val="en-GB"/>
        </w:rPr>
        <w:t xml:space="preserve">for each size range of </w:t>
      </w:r>
      <w:r w:rsidR="00A04FB5" w:rsidRPr="008F3A9B">
        <w:rPr>
          <w:rFonts w:asciiTheme="majorBidi" w:hAnsiTheme="majorBidi" w:cstheme="majorBidi"/>
          <w:color w:val="000000" w:themeColor="text1"/>
          <w:sz w:val="24"/>
          <w:szCs w:val="24"/>
          <w:lang w:val="en-GB"/>
        </w:rPr>
        <w:t xml:space="preserve">12 </w:t>
      </w:r>
      <w:r w:rsidR="00316E99" w:rsidRPr="008F3A9B">
        <w:rPr>
          <w:rFonts w:asciiTheme="majorBidi" w:hAnsiTheme="majorBidi" w:cstheme="majorBidi"/>
          <w:color w:val="000000" w:themeColor="text1"/>
          <w:sz w:val="24"/>
          <w:szCs w:val="24"/>
          <w:lang w:val="en-GB"/>
        </w:rPr>
        <w:t>samplings</w:t>
      </w:r>
      <w:r w:rsidR="00A04FB5" w:rsidRPr="008F3A9B">
        <w:rPr>
          <w:rFonts w:asciiTheme="majorBidi" w:hAnsiTheme="majorBidi" w:cstheme="majorBidi"/>
          <w:color w:val="000000" w:themeColor="text1"/>
          <w:sz w:val="24"/>
          <w:szCs w:val="24"/>
          <w:lang w:val="en-GB"/>
        </w:rPr>
        <w:t xml:space="preserve"> conducted in this study</w:t>
      </w:r>
      <w:r w:rsidRPr="008F3A9B">
        <w:rPr>
          <w:rFonts w:asciiTheme="majorBidi" w:hAnsiTheme="majorBidi" w:cstheme="majorBidi"/>
          <w:color w:val="000000" w:themeColor="text1"/>
          <w:sz w:val="24"/>
          <w:szCs w:val="24"/>
          <w:lang w:val="en-GB"/>
        </w:rPr>
        <w:t xml:space="preserve"> are shown in </w:t>
      </w:r>
      <w:r w:rsidR="004B7C59" w:rsidRPr="008F3A9B">
        <w:rPr>
          <w:rFonts w:asciiTheme="majorBidi" w:hAnsiTheme="majorBidi" w:cstheme="majorBidi"/>
          <w:color w:val="000000" w:themeColor="text1"/>
          <w:sz w:val="24"/>
          <w:szCs w:val="24"/>
          <w:lang w:val="en-GB"/>
        </w:rPr>
        <w:t xml:space="preserve">detail in </w:t>
      </w:r>
      <w:r w:rsidRPr="008F3A9B">
        <w:rPr>
          <w:rFonts w:asciiTheme="majorBidi" w:hAnsiTheme="majorBidi" w:cstheme="majorBidi"/>
          <w:color w:val="000000" w:themeColor="text1"/>
          <w:sz w:val="24"/>
          <w:szCs w:val="24"/>
          <w:lang w:val="en-GB"/>
        </w:rPr>
        <w:t xml:space="preserve">SI Table </w:t>
      </w:r>
      <w:r w:rsidR="00316E99" w:rsidRPr="008F3A9B">
        <w:rPr>
          <w:rFonts w:asciiTheme="majorBidi" w:hAnsiTheme="majorBidi" w:cstheme="majorBidi"/>
          <w:color w:val="000000" w:themeColor="text1"/>
          <w:sz w:val="24"/>
          <w:szCs w:val="24"/>
          <w:lang w:val="en-GB"/>
        </w:rPr>
        <w:t>3</w:t>
      </w:r>
      <w:r w:rsidR="00786B6C">
        <w:rPr>
          <w:rFonts w:asciiTheme="majorBidi" w:hAnsiTheme="majorBidi" w:cstheme="majorBidi"/>
          <w:color w:val="000000" w:themeColor="text1"/>
          <w:sz w:val="24"/>
          <w:szCs w:val="24"/>
          <w:lang w:val="en-GB"/>
        </w:rPr>
        <w:t>.</w:t>
      </w:r>
      <w:r w:rsidR="00120CE1" w:rsidRPr="008F3A9B">
        <w:rPr>
          <w:rFonts w:asciiTheme="majorBidi" w:hAnsiTheme="majorBidi" w:cstheme="majorBidi"/>
          <w:color w:val="000000" w:themeColor="text1"/>
          <w:sz w:val="24"/>
          <w:szCs w:val="24"/>
          <w:lang w:val="en-GB"/>
        </w:rPr>
        <w:t xml:space="preserve"> </w:t>
      </w:r>
      <w:r w:rsidR="00C01BC1" w:rsidRPr="008F3A9B">
        <w:rPr>
          <w:rFonts w:asciiTheme="majorBidi" w:hAnsiTheme="majorBidi" w:cstheme="majorBidi"/>
          <w:color w:val="000000" w:themeColor="text1"/>
          <w:sz w:val="24"/>
          <w:szCs w:val="24"/>
          <w:lang w:val="en-GB"/>
        </w:rPr>
        <w:t>Figu</w:t>
      </w:r>
      <w:r w:rsidR="00204661" w:rsidRPr="008F3A9B">
        <w:rPr>
          <w:rFonts w:asciiTheme="majorBidi" w:hAnsiTheme="majorBidi" w:cstheme="majorBidi"/>
          <w:color w:val="000000" w:themeColor="text1"/>
          <w:sz w:val="24"/>
          <w:szCs w:val="24"/>
          <w:lang w:val="en-GB"/>
        </w:rPr>
        <w:t xml:space="preserve">re </w:t>
      </w:r>
      <w:r w:rsidR="00DB5939" w:rsidRPr="008F3A9B">
        <w:rPr>
          <w:rFonts w:asciiTheme="majorBidi" w:hAnsiTheme="majorBidi" w:cstheme="majorBidi"/>
          <w:color w:val="000000" w:themeColor="text1"/>
          <w:sz w:val="24"/>
          <w:szCs w:val="24"/>
          <w:lang w:val="en-GB"/>
        </w:rPr>
        <w:t>2 shows size distribution</w:t>
      </w:r>
      <w:r w:rsidR="00E93F31">
        <w:rPr>
          <w:rFonts w:asciiTheme="majorBidi" w:hAnsiTheme="majorBidi" w:cstheme="majorBidi"/>
          <w:color w:val="000000" w:themeColor="text1"/>
          <w:sz w:val="24"/>
          <w:szCs w:val="24"/>
          <w:lang w:val="en-GB"/>
        </w:rPr>
        <w:t>s</w:t>
      </w:r>
      <w:r w:rsidR="00DB5939" w:rsidRPr="008F3A9B">
        <w:rPr>
          <w:rFonts w:asciiTheme="majorBidi" w:hAnsiTheme="majorBidi" w:cstheme="majorBidi"/>
          <w:color w:val="000000" w:themeColor="text1"/>
          <w:sz w:val="24"/>
          <w:szCs w:val="24"/>
          <w:lang w:val="en-GB"/>
        </w:rPr>
        <w:t xml:space="preserve"> of</w:t>
      </w:r>
      <w:r w:rsidR="00DB5939" w:rsidRPr="008F3A9B">
        <w:rPr>
          <w:lang w:val="en-GB"/>
        </w:rPr>
        <w:t xml:space="preserve"> </w:t>
      </w:r>
      <w:r w:rsidR="00DB5939" w:rsidRPr="008F3A9B">
        <w:rPr>
          <w:rFonts w:asciiTheme="majorBidi" w:hAnsiTheme="majorBidi" w:cstheme="majorBidi"/>
          <w:color w:val="000000" w:themeColor="text1"/>
          <w:sz w:val="24"/>
          <w:szCs w:val="24"/>
          <w:lang w:val="en-GB"/>
        </w:rPr>
        <w:t>one representative sampling from each investigated environment with COVID-19 positive subject(s)</w:t>
      </w:r>
      <w:r w:rsidR="00DF7ABD">
        <w:rPr>
          <w:rFonts w:asciiTheme="majorBidi" w:hAnsiTheme="majorBidi" w:cstheme="majorBidi"/>
          <w:color w:val="000000" w:themeColor="text1"/>
          <w:sz w:val="24"/>
          <w:szCs w:val="24"/>
          <w:lang w:val="en-GB"/>
        </w:rPr>
        <w:t>.</w:t>
      </w:r>
      <w:r w:rsidR="00DB5939" w:rsidRPr="008F3A9B">
        <w:rPr>
          <w:rFonts w:asciiTheme="majorBidi" w:hAnsiTheme="majorBidi" w:cstheme="majorBidi"/>
          <w:color w:val="000000" w:themeColor="text1"/>
          <w:sz w:val="24"/>
          <w:szCs w:val="24"/>
          <w:lang w:val="en-GB"/>
        </w:rPr>
        <w:t xml:space="preserve"> </w:t>
      </w:r>
    </w:p>
    <w:p w14:paraId="0B1008A8" w14:textId="78FF6707" w:rsidR="0022388A" w:rsidRPr="008F3A9B" w:rsidRDefault="0022388A" w:rsidP="008D5663">
      <w:pPr>
        <w:spacing w:after="0" w:line="480" w:lineRule="auto"/>
        <w:jc w:val="center"/>
        <w:rPr>
          <w:rFonts w:asciiTheme="majorBidi" w:hAnsiTheme="majorBidi" w:cstheme="majorBidi"/>
          <w:color w:val="000000" w:themeColor="text1"/>
          <w:sz w:val="24"/>
          <w:szCs w:val="24"/>
          <w:lang w:val="en-GB"/>
        </w:rPr>
      </w:pPr>
    </w:p>
    <w:p w14:paraId="029F7925" w14:textId="2ECB8B2F" w:rsidR="00FA6D1D" w:rsidRDefault="00FA6D1D" w:rsidP="008D5663">
      <w:pPr>
        <w:spacing w:after="0" w:line="480" w:lineRule="auto"/>
        <w:jc w:val="center"/>
        <w:rPr>
          <w:rFonts w:asciiTheme="majorBidi" w:hAnsiTheme="majorBidi" w:cstheme="majorBidi"/>
          <w:color w:val="000000" w:themeColor="text1"/>
          <w:sz w:val="24"/>
          <w:szCs w:val="24"/>
          <w:lang w:val="en-GB"/>
        </w:rPr>
      </w:pPr>
    </w:p>
    <w:p w14:paraId="1AE9422C" w14:textId="651C3FAC" w:rsidR="009B5529" w:rsidRPr="008F3A9B" w:rsidRDefault="009B5529" w:rsidP="008D5663">
      <w:pPr>
        <w:spacing w:after="0" w:line="480" w:lineRule="auto"/>
        <w:jc w:val="center"/>
        <w:rPr>
          <w:rFonts w:asciiTheme="majorBidi" w:hAnsiTheme="majorBidi" w:cstheme="majorBidi"/>
          <w:color w:val="000000" w:themeColor="text1"/>
          <w:sz w:val="24"/>
          <w:szCs w:val="24"/>
          <w:lang w:val="en-GB"/>
        </w:rPr>
      </w:pPr>
      <w:r w:rsidRPr="009B5529">
        <w:rPr>
          <w:rFonts w:asciiTheme="majorBidi" w:hAnsiTheme="majorBidi" w:cstheme="majorBidi"/>
          <w:noProof/>
          <w:color w:val="000000" w:themeColor="text1"/>
          <w:sz w:val="24"/>
          <w:szCs w:val="24"/>
          <w:lang w:val="en-GB"/>
        </w:rPr>
        <w:lastRenderedPageBreak/>
        <w:drawing>
          <wp:inline distT="0" distB="0" distL="0" distR="0" wp14:anchorId="16A70C6E" wp14:editId="79A00F6C">
            <wp:extent cx="4997303" cy="7172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511" cy="7181075"/>
                    </a:xfrm>
                    <a:prstGeom prst="rect">
                      <a:avLst/>
                    </a:prstGeom>
                    <a:noFill/>
                    <a:ln>
                      <a:noFill/>
                    </a:ln>
                  </pic:spPr>
                </pic:pic>
              </a:graphicData>
            </a:graphic>
          </wp:inline>
        </w:drawing>
      </w:r>
    </w:p>
    <w:p w14:paraId="193C2FF2" w14:textId="3C21346D" w:rsidR="00936AB1" w:rsidRPr="008F3A9B" w:rsidRDefault="00193C64"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Fig. 2. Size distribution of one representative sampling from each investigated environment occupied with COVID-19 positive subject(s): Intensive care unit patient room, ICUR; </w:t>
      </w:r>
      <w:r w:rsidR="0022388A" w:rsidRPr="008F3A9B">
        <w:rPr>
          <w:rFonts w:asciiTheme="majorBidi" w:hAnsiTheme="majorBidi" w:cstheme="majorBidi"/>
          <w:color w:val="000000" w:themeColor="text1"/>
          <w:sz w:val="24"/>
          <w:szCs w:val="24"/>
          <w:lang w:val="en-GB"/>
        </w:rPr>
        <w:t xml:space="preserve">Respiratory centre patient room </w:t>
      </w:r>
      <w:r w:rsidR="00C50ACE">
        <w:rPr>
          <w:rFonts w:asciiTheme="majorBidi" w:hAnsiTheme="majorBidi" w:cstheme="majorBidi"/>
          <w:color w:val="000000" w:themeColor="text1"/>
          <w:sz w:val="24"/>
          <w:szCs w:val="24"/>
          <w:lang w:val="en-GB"/>
        </w:rPr>
        <w:t xml:space="preserve">where </w:t>
      </w:r>
      <w:r w:rsidR="0022388A" w:rsidRPr="008F3A9B">
        <w:rPr>
          <w:rFonts w:asciiTheme="majorBidi" w:hAnsiTheme="majorBidi" w:cstheme="majorBidi"/>
          <w:color w:val="000000" w:themeColor="text1"/>
          <w:sz w:val="24"/>
          <w:szCs w:val="24"/>
          <w:lang w:val="en-GB"/>
        </w:rPr>
        <w:t xml:space="preserve">samples </w:t>
      </w:r>
      <w:r w:rsidR="00C50ACE">
        <w:rPr>
          <w:rFonts w:asciiTheme="majorBidi" w:hAnsiTheme="majorBidi" w:cstheme="majorBidi"/>
          <w:color w:val="000000" w:themeColor="text1"/>
          <w:sz w:val="24"/>
          <w:szCs w:val="24"/>
          <w:lang w:val="en-GB"/>
        </w:rPr>
        <w:t>were collected</w:t>
      </w:r>
      <w:r w:rsidR="0022388A" w:rsidRPr="008F3A9B">
        <w:rPr>
          <w:rFonts w:asciiTheme="majorBidi" w:hAnsiTheme="majorBidi" w:cstheme="majorBidi"/>
          <w:color w:val="000000" w:themeColor="text1"/>
          <w:sz w:val="24"/>
          <w:szCs w:val="24"/>
          <w:lang w:val="en-GB"/>
        </w:rPr>
        <w:t xml:space="preserve"> during low flow nasal oxygen therapy</w:t>
      </w:r>
      <w:r w:rsidR="00C50ACE">
        <w:rPr>
          <w:rFonts w:asciiTheme="majorBidi" w:hAnsiTheme="majorBidi" w:cstheme="majorBidi"/>
          <w:color w:val="000000" w:themeColor="text1"/>
          <w:sz w:val="24"/>
          <w:szCs w:val="24"/>
          <w:lang w:val="en-GB"/>
        </w:rPr>
        <w:t>,</w:t>
      </w:r>
      <w:r w:rsidR="00C50ACE" w:rsidRPr="00C50ACE">
        <w:rPr>
          <w:rFonts w:asciiTheme="majorBidi" w:hAnsiTheme="majorBidi" w:cstheme="majorBidi"/>
          <w:color w:val="000000" w:themeColor="text1"/>
          <w:sz w:val="24"/>
          <w:szCs w:val="24"/>
          <w:lang w:val="en-GB"/>
        </w:rPr>
        <w:t xml:space="preserve"> </w:t>
      </w:r>
      <w:r w:rsidR="00C50ACE" w:rsidRPr="008F3A9B">
        <w:rPr>
          <w:rFonts w:asciiTheme="majorBidi" w:hAnsiTheme="majorBidi" w:cstheme="majorBidi"/>
          <w:color w:val="000000" w:themeColor="text1"/>
          <w:sz w:val="24"/>
          <w:szCs w:val="24"/>
          <w:lang w:val="en-GB"/>
        </w:rPr>
        <w:t>RCR</w:t>
      </w:r>
      <w:r w:rsidR="00C50ACE" w:rsidRPr="008F3A9B">
        <w:rPr>
          <w:rFonts w:asciiTheme="majorBidi" w:hAnsiTheme="majorBidi" w:cstheme="majorBidi"/>
          <w:color w:val="000000" w:themeColor="text1"/>
          <w:sz w:val="24"/>
          <w:szCs w:val="24"/>
          <w:vertAlign w:val="subscript"/>
          <w:lang w:val="en-GB"/>
        </w:rPr>
        <w:t>L</w:t>
      </w:r>
      <w:r w:rsidR="0022388A" w:rsidRPr="008F3A9B">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w:t>
      </w:r>
      <w:r w:rsidR="00C50ACE" w:rsidRPr="008F3A9B">
        <w:rPr>
          <w:rFonts w:asciiTheme="majorBidi" w:hAnsiTheme="majorBidi" w:cstheme="majorBidi"/>
          <w:color w:val="000000" w:themeColor="text1"/>
          <w:sz w:val="24"/>
          <w:szCs w:val="24"/>
          <w:lang w:val="en-GB"/>
        </w:rPr>
        <w:lastRenderedPageBreak/>
        <w:t xml:space="preserve">Respiratory centre patient room </w:t>
      </w:r>
      <w:r w:rsidR="00C50ACE">
        <w:rPr>
          <w:rFonts w:asciiTheme="majorBidi" w:hAnsiTheme="majorBidi" w:cstheme="majorBidi"/>
          <w:color w:val="000000" w:themeColor="text1"/>
          <w:sz w:val="24"/>
          <w:szCs w:val="24"/>
          <w:lang w:val="en-GB"/>
        </w:rPr>
        <w:t xml:space="preserve">where </w:t>
      </w:r>
      <w:r w:rsidR="00C50ACE" w:rsidRPr="008F3A9B">
        <w:rPr>
          <w:rFonts w:asciiTheme="majorBidi" w:hAnsiTheme="majorBidi" w:cstheme="majorBidi"/>
          <w:color w:val="000000" w:themeColor="text1"/>
          <w:sz w:val="24"/>
          <w:szCs w:val="24"/>
          <w:lang w:val="en-GB"/>
        </w:rPr>
        <w:t xml:space="preserve">samples </w:t>
      </w:r>
      <w:r w:rsidR="00C50ACE">
        <w:rPr>
          <w:rFonts w:asciiTheme="majorBidi" w:hAnsiTheme="majorBidi" w:cstheme="majorBidi"/>
          <w:color w:val="000000" w:themeColor="text1"/>
          <w:sz w:val="24"/>
          <w:szCs w:val="24"/>
          <w:lang w:val="en-GB"/>
        </w:rPr>
        <w:t xml:space="preserve">were collected </w:t>
      </w:r>
      <w:r w:rsidR="0022388A" w:rsidRPr="008F3A9B">
        <w:rPr>
          <w:rFonts w:asciiTheme="majorBidi" w:hAnsiTheme="majorBidi" w:cstheme="majorBidi"/>
          <w:color w:val="000000" w:themeColor="text1"/>
          <w:sz w:val="24"/>
          <w:szCs w:val="24"/>
          <w:lang w:val="en-GB"/>
        </w:rPr>
        <w:t>during high flow nasal oxygen therapy</w:t>
      </w:r>
      <w:r w:rsidR="00C50ACE">
        <w:rPr>
          <w:rFonts w:asciiTheme="majorBidi" w:hAnsiTheme="majorBidi" w:cstheme="majorBidi"/>
          <w:color w:val="000000" w:themeColor="text1"/>
          <w:sz w:val="24"/>
          <w:szCs w:val="24"/>
          <w:lang w:val="en-GB"/>
        </w:rPr>
        <w:t>,</w:t>
      </w:r>
      <w:r w:rsidR="00C50ACE" w:rsidRPr="00C50ACE">
        <w:rPr>
          <w:rFonts w:asciiTheme="majorBidi" w:hAnsiTheme="majorBidi" w:cstheme="majorBidi"/>
          <w:color w:val="000000" w:themeColor="text1"/>
          <w:sz w:val="24"/>
          <w:szCs w:val="24"/>
          <w:lang w:val="en-GB"/>
        </w:rPr>
        <w:t xml:space="preserve"> </w:t>
      </w:r>
      <w:r w:rsidR="00C50ACE" w:rsidRPr="008F3A9B">
        <w:rPr>
          <w:rFonts w:asciiTheme="majorBidi" w:hAnsiTheme="majorBidi" w:cstheme="majorBidi"/>
          <w:color w:val="000000" w:themeColor="text1"/>
          <w:sz w:val="24"/>
          <w:szCs w:val="24"/>
          <w:lang w:val="en-GB"/>
        </w:rPr>
        <w:t>RCR</w:t>
      </w:r>
      <w:r w:rsidR="00C50ACE" w:rsidRPr="008F3A9B">
        <w:rPr>
          <w:rFonts w:asciiTheme="majorBidi" w:hAnsiTheme="majorBidi" w:cstheme="majorBidi"/>
          <w:color w:val="000000" w:themeColor="text1"/>
          <w:sz w:val="24"/>
          <w:szCs w:val="24"/>
          <w:vertAlign w:val="subscript"/>
          <w:lang w:val="en-GB"/>
        </w:rPr>
        <w:t>H</w:t>
      </w:r>
      <w:r w:rsidR="0022388A" w:rsidRPr="008F3A9B">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Respiratory centre medical staff workstation, MSW; home care.</w:t>
      </w:r>
      <w:r w:rsidR="0022388A" w:rsidRPr="008F3A9B">
        <w:rPr>
          <w:rFonts w:asciiTheme="majorBidi" w:hAnsiTheme="majorBidi" w:cstheme="majorBidi"/>
          <w:color w:val="000000" w:themeColor="text1"/>
          <w:sz w:val="24"/>
          <w:szCs w:val="24"/>
          <w:lang w:val="en-GB"/>
        </w:rPr>
        <w:t xml:space="preserve"> </w:t>
      </w:r>
    </w:p>
    <w:p w14:paraId="0A49B6A3" w14:textId="604FC02D" w:rsidR="001B2BDE" w:rsidRPr="008F3A9B" w:rsidRDefault="001B2BDE" w:rsidP="008D5663">
      <w:pPr>
        <w:spacing w:after="0" w:line="480" w:lineRule="auto"/>
        <w:rPr>
          <w:rFonts w:asciiTheme="majorBidi" w:hAnsiTheme="majorBidi" w:cstheme="majorBidi"/>
          <w:color w:val="000000" w:themeColor="text1"/>
          <w:sz w:val="24"/>
          <w:szCs w:val="24"/>
          <w:lang w:val="en-GB"/>
        </w:rPr>
      </w:pPr>
    </w:p>
    <w:p w14:paraId="5EAA41BD" w14:textId="6CA10DCD" w:rsidR="00BC0812" w:rsidRPr="00EB41C4" w:rsidRDefault="00315A05" w:rsidP="008D5663">
      <w:pPr>
        <w:spacing w:after="0" w:line="480" w:lineRule="auto"/>
        <w:ind w:firstLine="708"/>
        <w:jc w:val="both"/>
        <w:rPr>
          <w:rFonts w:asciiTheme="majorBidi" w:eastAsia="Times New Roman" w:hAnsiTheme="majorBidi" w:cstheme="majorBidi"/>
          <w:bCs/>
          <w:color w:val="000000" w:themeColor="text1"/>
          <w:sz w:val="24"/>
          <w:szCs w:val="24"/>
          <w:lang w:val="en-GB" w:eastAsia="hr-HR"/>
        </w:rPr>
      </w:pPr>
      <w:r w:rsidRPr="002816E4">
        <w:rPr>
          <w:rFonts w:asciiTheme="majorBidi" w:hAnsiTheme="majorBidi" w:cstheme="majorBidi"/>
          <w:sz w:val="24"/>
          <w:szCs w:val="24"/>
          <w:lang w:val="en-GB"/>
        </w:rPr>
        <w:t xml:space="preserve">Average maximal concentrations </w:t>
      </w:r>
      <w:r w:rsidR="00A22F7A" w:rsidRPr="002816E4">
        <w:rPr>
          <w:rFonts w:asciiTheme="majorBidi" w:hAnsiTheme="majorBidi" w:cstheme="majorBidi"/>
          <w:sz w:val="24"/>
          <w:szCs w:val="24"/>
          <w:lang w:val="en-GB"/>
        </w:rPr>
        <w:t xml:space="preserve">obtained considering the </w:t>
      </w:r>
      <w:r w:rsidR="00A22F7A" w:rsidRPr="002816E4">
        <w:rPr>
          <w:rFonts w:ascii="Times New Roman" w:hAnsi="Times New Roman" w:cs="Times New Roman"/>
          <w:sz w:val="24"/>
          <w:szCs w:val="24"/>
          <w:shd w:val="clear" w:color="auto" w:fill="FFFFFB"/>
        </w:rPr>
        <w:t>maximum concentration values detected in each sample set from</w:t>
      </w:r>
      <w:r w:rsidRPr="002816E4">
        <w:rPr>
          <w:rFonts w:asciiTheme="majorBidi" w:hAnsiTheme="majorBidi" w:cstheme="majorBidi"/>
          <w:sz w:val="24"/>
          <w:szCs w:val="24"/>
          <w:lang w:val="en-GB"/>
        </w:rPr>
        <w:t xml:space="preserve"> </w:t>
      </w:r>
      <w:r w:rsidR="00A22F7A">
        <w:rPr>
          <w:rFonts w:asciiTheme="majorBidi" w:hAnsiTheme="majorBidi" w:cstheme="majorBidi"/>
          <w:color w:val="000000" w:themeColor="text1"/>
          <w:sz w:val="24"/>
          <w:szCs w:val="24"/>
          <w:lang w:val="en-GB"/>
        </w:rPr>
        <w:t>specific</w:t>
      </w:r>
      <w:r w:rsidR="00A22F7A" w:rsidRPr="00EB41C4">
        <w:rPr>
          <w:rFonts w:asciiTheme="majorBidi" w:hAnsiTheme="majorBidi" w:cstheme="majorBidi"/>
          <w:color w:val="000000" w:themeColor="text1"/>
          <w:sz w:val="24"/>
          <w:szCs w:val="24"/>
          <w:lang w:val="en-GB"/>
        </w:rPr>
        <w:t xml:space="preserve"> </w:t>
      </w:r>
      <w:r w:rsidRPr="00EB41C4">
        <w:rPr>
          <w:rFonts w:asciiTheme="majorBidi" w:hAnsiTheme="majorBidi" w:cstheme="majorBidi"/>
          <w:color w:val="000000" w:themeColor="text1"/>
          <w:sz w:val="24"/>
          <w:szCs w:val="24"/>
          <w:lang w:val="en-GB"/>
        </w:rPr>
        <w:t>environment</w:t>
      </w:r>
      <w:r w:rsidR="000B3C10" w:rsidRPr="00EB41C4">
        <w:rPr>
          <w:rFonts w:asciiTheme="majorBidi" w:hAnsiTheme="majorBidi" w:cstheme="majorBidi"/>
          <w:color w:val="000000" w:themeColor="text1"/>
          <w:sz w:val="24"/>
          <w:szCs w:val="24"/>
          <w:lang w:val="en-GB"/>
        </w:rPr>
        <w:t xml:space="preserve"> </w:t>
      </w:r>
      <w:r w:rsidR="00A22F7A">
        <w:rPr>
          <w:rFonts w:asciiTheme="majorBidi" w:hAnsiTheme="majorBidi" w:cstheme="majorBidi"/>
          <w:color w:val="000000" w:themeColor="text1"/>
          <w:sz w:val="24"/>
          <w:szCs w:val="24"/>
          <w:lang w:val="en-GB"/>
        </w:rPr>
        <w:t>studied</w:t>
      </w:r>
      <w:r w:rsidR="00A22F7A" w:rsidRPr="00EB41C4">
        <w:rPr>
          <w:rFonts w:asciiTheme="majorBidi" w:hAnsiTheme="majorBidi" w:cstheme="majorBidi"/>
          <w:color w:val="000000" w:themeColor="text1"/>
          <w:sz w:val="24"/>
          <w:szCs w:val="24"/>
          <w:lang w:val="en-GB"/>
        </w:rPr>
        <w:t xml:space="preserve"> </w:t>
      </w:r>
      <w:r w:rsidRPr="00EB41C4">
        <w:rPr>
          <w:rFonts w:asciiTheme="majorBidi" w:hAnsiTheme="majorBidi" w:cstheme="majorBidi"/>
          <w:color w:val="000000" w:themeColor="text1"/>
          <w:sz w:val="24"/>
          <w:szCs w:val="24"/>
          <w:lang w:val="en-GB"/>
        </w:rPr>
        <w:t>followed the order: RCR</w:t>
      </w:r>
      <w:r w:rsidRPr="00EB41C4">
        <w:rPr>
          <w:rFonts w:asciiTheme="majorBidi" w:hAnsiTheme="majorBidi" w:cstheme="majorBidi"/>
          <w:color w:val="000000" w:themeColor="text1"/>
          <w:sz w:val="24"/>
          <w:szCs w:val="24"/>
          <w:vertAlign w:val="subscript"/>
          <w:lang w:val="en-GB"/>
        </w:rPr>
        <w:t>H</w:t>
      </w:r>
      <w:r w:rsidRPr="00EB41C4">
        <w:rPr>
          <w:rFonts w:asciiTheme="majorBidi" w:hAnsiTheme="majorBidi" w:cstheme="majorBidi"/>
          <w:color w:val="000000" w:themeColor="text1"/>
          <w:sz w:val="24"/>
          <w:szCs w:val="24"/>
          <w:lang w:val="en-GB"/>
        </w:rPr>
        <w:t xml:space="preserve"> (5.6 ± 3.4 RNA copies m</w:t>
      </w:r>
      <w:r w:rsidRPr="00EB41C4">
        <w:rPr>
          <w:rFonts w:asciiTheme="majorBidi" w:hAnsiTheme="majorBidi" w:cstheme="majorBidi"/>
          <w:color w:val="000000" w:themeColor="text1"/>
          <w:sz w:val="24"/>
          <w:szCs w:val="24"/>
          <w:vertAlign w:val="superscript"/>
          <w:lang w:val="en-GB"/>
        </w:rPr>
        <w:t>-3</w:t>
      </w:r>
      <w:r w:rsidRPr="00EB41C4">
        <w:rPr>
          <w:rFonts w:asciiTheme="majorBidi" w:hAnsiTheme="majorBidi" w:cstheme="majorBidi"/>
          <w:color w:val="000000" w:themeColor="text1"/>
          <w:sz w:val="24"/>
          <w:szCs w:val="24"/>
          <w:lang w:val="en-GB"/>
        </w:rPr>
        <w:t>), MSW (4.5 ± 0.4 RNA copies m</w:t>
      </w:r>
      <w:r w:rsidRPr="00EB41C4">
        <w:rPr>
          <w:rFonts w:asciiTheme="majorBidi" w:hAnsiTheme="majorBidi" w:cstheme="majorBidi"/>
          <w:color w:val="000000" w:themeColor="text1"/>
          <w:sz w:val="24"/>
          <w:szCs w:val="24"/>
          <w:vertAlign w:val="superscript"/>
          <w:lang w:val="en-GB"/>
        </w:rPr>
        <w:t>-3</w:t>
      </w:r>
      <w:r w:rsidRPr="00EB41C4">
        <w:rPr>
          <w:rFonts w:asciiTheme="majorBidi" w:hAnsiTheme="majorBidi" w:cstheme="majorBidi"/>
          <w:color w:val="000000" w:themeColor="text1"/>
          <w:sz w:val="24"/>
          <w:szCs w:val="24"/>
          <w:lang w:val="en-GB"/>
        </w:rPr>
        <w:t>), RCR</w:t>
      </w:r>
      <w:r w:rsidRPr="00EB41C4">
        <w:rPr>
          <w:rFonts w:asciiTheme="majorBidi" w:hAnsiTheme="majorBidi" w:cstheme="majorBidi"/>
          <w:color w:val="000000" w:themeColor="text1"/>
          <w:sz w:val="24"/>
          <w:szCs w:val="24"/>
          <w:vertAlign w:val="subscript"/>
          <w:lang w:val="en-GB"/>
        </w:rPr>
        <w:t>L</w:t>
      </w:r>
      <w:r w:rsidRPr="00EB41C4">
        <w:rPr>
          <w:rFonts w:asciiTheme="majorBidi" w:hAnsiTheme="majorBidi" w:cstheme="majorBidi"/>
          <w:color w:val="000000" w:themeColor="text1"/>
          <w:sz w:val="24"/>
          <w:szCs w:val="24"/>
          <w:lang w:val="en-GB"/>
        </w:rPr>
        <w:t xml:space="preserve"> (1.3 ± 0.5 RNA copies m</w:t>
      </w:r>
      <w:r w:rsidRPr="00EB41C4">
        <w:rPr>
          <w:rFonts w:asciiTheme="majorBidi" w:hAnsiTheme="majorBidi" w:cstheme="majorBidi"/>
          <w:color w:val="000000" w:themeColor="text1"/>
          <w:sz w:val="24"/>
          <w:szCs w:val="24"/>
          <w:vertAlign w:val="superscript"/>
          <w:lang w:val="en-GB"/>
        </w:rPr>
        <w:t>-3</w:t>
      </w:r>
      <w:r w:rsidRPr="00EB41C4">
        <w:rPr>
          <w:rFonts w:asciiTheme="majorBidi" w:hAnsiTheme="majorBidi" w:cstheme="majorBidi"/>
          <w:color w:val="000000" w:themeColor="text1"/>
          <w:sz w:val="24"/>
          <w:szCs w:val="24"/>
          <w:lang w:val="en-GB"/>
        </w:rPr>
        <w:t>), home care environment (0.4 ± 0.3 RNA copies m</w:t>
      </w:r>
      <w:r w:rsidRPr="00EB41C4">
        <w:rPr>
          <w:rFonts w:asciiTheme="majorBidi" w:hAnsiTheme="majorBidi" w:cstheme="majorBidi"/>
          <w:color w:val="000000" w:themeColor="text1"/>
          <w:sz w:val="24"/>
          <w:szCs w:val="24"/>
          <w:vertAlign w:val="superscript"/>
          <w:lang w:val="en-GB"/>
        </w:rPr>
        <w:t>-3</w:t>
      </w:r>
      <w:r w:rsidRPr="00EB41C4">
        <w:rPr>
          <w:rFonts w:asciiTheme="majorBidi" w:hAnsiTheme="majorBidi" w:cstheme="majorBidi"/>
          <w:color w:val="000000" w:themeColor="text1"/>
          <w:sz w:val="24"/>
          <w:szCs w:val="24"/>
          <w:lang w:val="en-GB"/>
        </w:rPr>
        <w:t>) and ICUR (0.1 ± 0.0 RNA copies m</w:t>
      </w:r>
      <w:r w:rsidRPr="00EB41C4">
        <w:rPr>
          <w:rFonts w:asciiTheme="majorBidi" w:hAnsiTheme="majorBidi" w:cstheme="majorBidi"/>
          <w:color w:val="000000" w:themeColor="text1"/>
          <w:sz w:val="24"/>
          <w:szCs w:val="24"/>
          <w:vertAlign w:val="superscript"/>
          <w:lang w:val="en-GB"/>
        </w:rPr>
        <w:t>-3</w:t>
      </w:r>
      <w:r w:rsidRPr="00EB41C4">
        <w:rPr>
          <w:rFonts w:asciiTheme="majorBidi" w:hAnsiTheme="majorBidi" w:cstheme="majorBidi"/>
          <w:color w:val="000000" w:themeColor="text1"/>
          <w:sz w:val="24"/>
          <w:szCs w:val="24"/>
          <w:lang w:val="en-GB"/>
        </w:rPr>
        <w:t xml:space="preserve">) (SI Table 3). </w:t>
      </w:r>
      <w:r w:rsidR="00A52972" w:rsidRPr="00EB41C4">
        <w:rPr>
          <w:rFonts w:asciiTheme="majorBidi" w:hAnsiTheme="majorBidi" w:cstheme="majorBidi"/>
          <w:color w:val="000000" w:themeColor="text1"/>
          <w:sz w:val="24"/>
          <w:szCs w:val="24"/>
          <w:lang w:val="en-GB"/>
        </w:rPr>
        <w:t xml:space="preserve">Sampling sites </w:t>
      </w:r>
      <w:r w:rsidR="00346BC7" w:rsidRPr="00EB41C4">
        <w:rPr>
          <w:rFonts w:asciiTheme="majorBidi" w:hAnsiTheme="majorBidi" w:cstheme="majorBidi"/>
          <w:color w:val="000000" w:themeColor="text1"/>
          <w:sz w:val="24"/>
          <w:szCs w:val="24"/>
          <w:lang w:val="en-GB"/>
        </w:rPr>
        <w:t xml:space="preserve">considered to be </w:t>
      </w:r>
      <w:r w:rsidR="00A52972" w:rsidRPr="00EB41C4">
        <w:rPr>
          <w:rFonts w:asciiTheme="majorBidi" w:hAnsiTheme="majorBidi" w:cstheme="majorBidi"/>
          <w:color w:val="000000" w:themeColor="text1"/>
          <w:sz w:val="24"/>
          <w:szCs w:val="24"/>
          <w:lang w:val="en-GB"/>
        </w:rPr>
        <w:t>under the influence of direct emission of respiratory particles</w:t>
      </w:r>
      <w:r w:rsidR="00346BC7" w:rsidRPr="00EB41C4">
        <w:rPr>
          <w:rFonts w:asciiTheme="majorBidi" w:hAnsiTheme="majorBidi" w:cstheme="majorBidi"/>
          <w:noProof/>
          <w:color w:val="000000" w:themeColor="text1"/>
          <w:sz w:val="24"/>
          <w:szCs w:val="24"/>
          <w:lang w:val="en-GB"/>
        </w:rPr>
        <w:t xml:space="preserve"> include</w:t>
      </w:r>
      <w:r w:rsidR="007B768A" w:rsidRPr="00EB41C4">
        <w:rPr>
          <w:rFonts w:asciiTheme="majorBidi" w:hAnsiTheme="majorBidi" w:cstheme="majorBidi"/>
          <w:noProof/>
          <w:color w:val="000000" w:themeColor="text1"/>
          <w:sz w:val="24"/>
          <w:szCs w:val="24"/>
          <w:lang w:val="en-GB"/>
        </w:rPr>
        <w:t xml:space="preserve"> ICU and RC rooms</w:t>
      </w:r>
      <w:r w:rsidR="00620CE0" w:rsidRPr="00EB41C4">
        <w:rPr>
          <w:rFonts w:asciiTheme="majorBidi" w:hAnsiTheme="majorBidi" w:cstheme="majorBidi"/>
          <w:noProof/>
          <w:color w:val="000000" w:themeColor="text1"/>
          <w:sz w:val="24"/>
          <w:szCs w:val="24"/>
          <w:lang w:val="en-GB"/>
        </w:rPr>
        <w:t xml:space="preserve"> as well as home care environment, even</w:t>
      </w:r>
      <w:r w:rsidR="0060744D" w:rsidRPr="00EB41C4">
        <w:rPr>
          <w:rFonts w:asciiTheme="majorBidi" w:hAnsiTheme="majorBidi" w:cstheme="majorBidi"/>
          <w:noProof/>
          <w:color w:val="000000" w:themeColor="text1"/>
          <w:sz w:val="24"/>
          <w:szCs w:val="24"/>
          <w:lang w:val="en-GB"/>
        </w:rPr>
        <w:t xml:space="preserve"> </w:t>
      </w:r>
      <w:r w:rsidR="00620CE0" w:rsidRPr="00EB41C4">
        <w:rPr>
          <w:rFonts w:asciiTheme="majorBidi" w:hAnsiTheme="majorBidi" w:cstheme="majorBidi"/>
          <w:noProof/>
          <w:color w:val="000000" w:themeColor="text1"/>
          <w:sz w:val="24"/>
          <w:szCs w:val="24"/>
          <w:lang w:val="en-GB"/>
        </w:rPr>
        <w:t>though the infected subjects in the home care environ</w:t>
      </w:r>
      <w:r w:rsidR="002F2B1A" w:rsidRPr="00EB41C4">
        <w:rPr>
          <w:rFonts w:asciiTheme="majorBidi" w:hAnsiTheme="majorBidi" w:cstheme="majorBidi"/>
          <w:noProof/>
          <w:color w:val="000000" w:themeColor="text1"/>
          <w:sz w:val="24"/>
          <w:szCs w:val="24"/>
          <w:lang w:val="en-GB"/>
        </w:rPr>
        <w:t>ment</w:t>
      </w:r>
      <w:r w:rsidR="00620CE0" w:rsidRPr="00EB41C4">
        <w:rPr>
          <w:rFonts w:asciiTheme="majorBidi" w:hAnsiTheme="majorBidi" w:cstheme="majorBidi"/>
          <w:noProof/>
          <w:color w:val="000000" w:themeColor="text1"/>
          <w:sz w:val="24"/>
          <w:szCs w:val="24"/>
          <w:lang w:val="en-GB"/>
        </w:rPr>
        <w:t xml:space="preserve"> were </w:t>
      </w:r>
      <w:r w:rsidR="00C83697" w:rsidRPr="00EB41C4">
        <w:rPr>
          <w:rFonts w:asciiTheme="majorBidi" w:hAnsiTheme="majorBidi" w:cstheme="majorBidi"/>
          <w:noProof/>
          <w:color w:val="000000" w:themeColor="text1"/>
          <w:sz w:val="24"/>
          <w:szCs w:val="24"/>
          <w:lang w:val="en-GB"/>
        </w:rPr>
        <w:t xml:space="preserve">not </w:t>
      </w:r>
      <w:r w:rsidR="00620CE0" w:rsidRPr="00EB41C4">
        <w:rPr>
          <w:rFonts w:asciiTheme="majorBidi" w:hAnsiTheme="majorBidi" w:cstheme="majorBidi"/>
          <w:noProof/>
          <w:color w:val="000000" w:themeColor="text1"/>
          <w:sz w:val="24"/>
          <w:szCs w:val="24"/>
          <w:lang w:val="en-GB"/>
        </w:rPr>
        <w:t>continously in the close proximity of the sampler</w:t>
      </w:r>
      <w:r w:rsidR="00346BC7" w:rsidRPr="00EB41C4">
        <w:rPr>
          <w:rFonts w:asciiTheme="majorBidi" w:hAnsiTheme="majorBidi" w:cstheme="majorBidi"/>
          <w:noProof/>
          <w:color w:val="000000" w:themeColor="text1"/>
          <w:sz w:val="24"/>
          <w:szCs w:val="24"/>
          <w:lang w:val="en-GB"/>
        </w:rPr>
        <w:t xml:space="preserve">. </w:t>
      </w:r>
      <w:r w:rsidR="000C598A" w:rsidRPr="00EB41C4">
        <w:rPr>
          <w:rFonts w:asciiTheme="majorBidi" w:hAnsiTheme="majorBidi" w:cstheme="majorBidi"/>
          <w:noProof/>
          <w:color w:val="000000" w:themeColor="text1"/>
          <w:sz w:val="24"/>
          <w:szCs w:val="24"/>
          <w:lang w:val="en-GB"/>
        </w:rPr>
        <w:t xml:space="preserve">In </w:t>
      </w:r>
      <w:r w:rsidR="001B2BDE" w:rsidRPr="00EB41C4">
        <w:rPr>
          <w:rFonts w:asciiTheme="majorBidi" w:hAnsiTheme="majorBidi" w:cstheme="majorBidi"/>
          <w:noProof/>
          <w:color w:val="000000" w:themeColor="text1"/>
          <w:sz w:val="24"/>
          <w:szCs w:val="24"/>
          <w:lang w:val="en-GB"/>
        </w:rPr>
        <w:t>ICU</w:t>
      </w:r>
      <w:r w:rsidR="001150ED" w:rsidRPr="00EB41C4">
        <w:rPr>
          <w:rFonts w:asciiTheme="majorBidi" w:hAnsiTheme="majorBidi" w:cstheme="majorBidi"/>
          <w:noProof/>
          <w:color w:val="000000" w:themeColor="text1"/>
          <w:sz w:val="24"/>
          <w:szCs w:val="24"/>
          <w:lang w:val="en-GB"/>
        </w:rPr>
        <w:t>R</w:t>
      </w:r>
      <w:r w:rsidR="00C83697" w:rsidRPr="00EB41C4">
        <w:rPr>
          <w:rFonts w:asciiTheme="majorBidi" w:hAnsiTheme="majorBidi" w:cstheme="majorBidi"/>
          <w:noProof/>
          <w:color w:val="000000" w:themeColor="text1"/>
          <w:sz w:val="24"/>
          <w:szCs w:val="24"/>
          <w:lang w:val="en-GB"/>
        </w:rPr>
        <w:t xml:space="preserve"> </w:t>
      </w:r>
      <w:r w:rsidR="00A77DB0" w:rsidRPr="00EB41C4">
        <w:rPr>
          <w:rFonts w:asciiTheme="majorBidi" w:hAnsiTheme="majorBidi" w:cstheme="majorBidi"/>
          <w:noProof/>
          <w:color w:val="000000" w:themeColor="text1"/>
          <w:sz w:val="24"/>
          <w:szCs w:val="24"/>
          <w:lang w:val="en-GB"/>
        </w:rPr>
        <w:t>1</w:t>
      </w:r>
      <w:r w:rsidR="001B2BDE" w:rsidRPr="00EB41C4">
        <w:rPr>
          <w:rFonts w:asciiTheme="majorBidi" w:hAnsiTheme="majorBidi" w:cstheme="majorBidi"/>
          <w:noProof/>
          <w:color w:val="000000" w:themeColor="text1"/>
          <w:sz w:val="24"/>
          <w:szCs w:val="24"/>
          <w:lang w:val="en-GB"/>
        </w:rPr>
        <w:t xml:space="preserve"> </w:t>
      </w:r>
      <w:r w:rsidR="000C598A" w:rsidRPr="00EB41C4">
        <w:rPr>
          <w:rFonts w:asciiTheme="majorBidi" w:hAnsiTheme="majorBidi" w:cstheme="majorBidi"/>
          <w:noProof/>
          <w:color w:val="000000" w:themeColor="text1"/>
          <w:sz w:val="24"/>
          <w:szCs w:val="24"/>
          <w:lang w:val="en-GB"/>
        </w:rPr>
        <w:t>(sampled for 3 days</w:t>
      </w:r>
      <w:r w:rsidR="00A77DB0" w:rsidRPr="00EB41C4">
        <w:rPr>
          <w:rFonts w:asciiTheme="majorBidi" w:hAnsiTheme="majorBidi" w:cstheme="majorBidi"/>
          <w:noProof/>
          <w:color w:val="000000" w:themeColor="text1"/>
          <w:sz w:val="24"/>
          <w:szCs w:val="24"/>
          <w:lang w:val="en-GB"/>
        </w:rPr>
        <w:t xml:space="preserve">) the SARS CoV-2 </w:t>
      </w:r>
      <w:r w:rsidR="001B2BDE" w:rsidRPr="00EB41C4">
        <w:rPr>
          <w:rFonts w:asciiTheme="majorBidi" w:hAnsiTheme="majorBidi" w:cstheme="majorBidi"/>
          <w:noProof/>
          <w:color w:val="000000" w:themeColor="text1"/>
          <w:sz w:val="24"/>
          <w:szCs w:val="24"/>
          <w:lang w:val="en-GB"/>
        </w:rPr>
        <w:t xml:space="preserve">genetic material </w:t>
      </w:r>
      <w:r w:rsidR="00A77DB0" w:rsidRPr="00EB41C4">
        <w:rPr>
          <w:rFonts w:asciiTheme="majorBidi" w:hAnsiTheme="majorBidi" w:cstheme="majorBidi"/>
          <w:noProof/>
          <w:color w:val="000000" w:themeColor="text1"/>
          <w:sz w:val="24"/>
          <w:szCs w:val="24"/>
          <w:lang w:val="en-GB"/>
        </w:rPr>
        <w:t xml:space="preserve">was detected in </w:t>
      </w:r>
      <w:r w:rsidR="00C9572D" w:rsidRPr="00EB41C4">
        <w:rPr>
          <w:rFonts w:asciiTheme="majorBidi" w:hAnsiTheme="majorBidi" w:cstheme="majorBidi"/>
          <w:noProof/>
          <w:color w:val="000000" w:themeColor="text1"/>
          <w:sz w:val="24"/>
          <w:szCs w:val="24"/>
          <w:lang w:val="en-GB"/>
        </w:rPr>
        <w:t>two</w:t>
      </w:r>
      <w:r w:rsidR="00A77DB0" w:rsidRPr="00EB41C4">
        <w:rPr>
          <w:rFonts w:asciiTheme="majorBidi" w:hAnsiTheme="majorBidi" w:cstheme="majorBidi"/>
          <w:noProof/>
          <w:color w:val="000000" w:themeColor="text1"/>
          <w:sz w:val="24"/>
          <w:szCs w:val="24"/>
          <w:lang w:val="en-GB"/>
        </w:rPr>
        <w:t xml:space="preserve"> </w:t>
      </w:r>
      <w:r w:rsidR="00AF24A8">
        <w:rPr>
          <w:rFonts w:asciiTheme="majorBidi" w:hAnsiTheme="majorBidi" w:cstheme="majorBidi"/>
          <w:noProof/>
          <w:color w:val="000000" w:themeColor="text1"/>
          <w:sz w:val="24"/>
          <w:szCs w:val="24"/>
          <w:lang w:val="en-GB"/>
        </w:rPr>
        <w:t>fractions</w:t>
      </w:r>
      <w:r w:rsidR="00AF24A8" w:rsidRPr="00EB41C4">
        <w:rPr>
          <w:rFonts w:asciiTheme="majorBidi" w:hAnsiTheme="majorBidi" w:cstheme="majorBidi"/>
          <w:noProof/>
          <w:color w:val="000000" w:themeColor="text1"/>
          <w:sz w:val="24"/>
          <w:szCs w:val="24"/>
          <w:lang w:val="en-GB"/>
        </w:rPr>
        <w:t xml:space="preserve"> </w:t>
      </w:r>
      <w:r w:rsidR="00D83674" w:rsidRPr="00EB41C4">
        <w:rPr>
          <w:rFonts w:asciiTheme="majorBidi" w:eastAsia="Times New Roman" w:hAnsiTheme="majorBidi" w:cstheme="majorBidi"/>
          <w:color w:val="000000" w:themeColor="text1"/>
          <w:sz w:val="24"/>
          <w:szCs w:val="24"/>
          <w:lang w:val="en-GB" w:eastAsia="hr-HR"/>
        </w:rPr>
        <w:t xml:space="preserve">of </w:t>
      </w:r>
      <w:r w:rsidR="00035A72" w:rsidRPr="00EB41C4">
        <w:rPr>
          <w:rFonts w:asciiTheme="majorBidi" w:eastAsia="Times New Roman" w:hAnsiTheme="majorBidi" w:cstheme="majorBidi"/>
          <w:color w:val="000000" w:themeColor="text1"/>
          <w:sz w:val="24"/>
          <w:szCs w:val="24"/>
          <w:lang w:val="en-GB" w:eastAsia="hr-HR"/>
        </w:rPr>
        <w:t xml:space="preserve">super-micrometric size range </w:t>
      </w:r>
      <w:r w:rsidR="000C7180" w:rsidRPr="00EB41C4">
        <w:rPr>
          <w:rFonts w:asciiTheme="majorBidi" w:hAnsiTheme="majorBidi" w:cstheme="majorBidi"/>
          <w:noProof/>
          <w:color w:val="000000" w:themeColor="text1"/>
          <w:sz w:val="24"/>
          <w:szCs w:val="24"/>
          <w:lang w:val="en-GB"/>
        </w:rPr>
        <w:t>(</w:t>
      </w:r>
      <w:r w:rsidR="000C7180" w:rsidRPr="00EB41C4">
        <w:rPr>
          <w:rFonts w:asciiTheme="majorBidi" w:eastAsia="Times New Roman" w:hAnsiTheme="majorBidi" w:cstheme="majorBidi"/>
          <w:color w:val="000000" w:themeColor="text1"/>
          <w:sz w:val="24"/>
          <w:szCs w:val="24"/>
          <w:lang w:val="en-GB" w:eastAsia="hr-HR"/>
        </w:rPr>
        <w:t>3.2</w:t>
      </w:r>
      <w:r w:rsidR="00990DE5" w:rsidRPr="00EB41C4">
        <w:rPr>
          <w:rFonts w:asciiTheme="majorBidi" w:hAnsiTheme="majorBidi" w:cstheme="majorBidi"/>
          <w:noProof/>
          <w:color w:val="000000" w:themeColor="text1"/>
          <w:sz w:val="24"/>
          <w:szCs w:val="24"/>
          <w:lang w:val="en-GB"/>
        </w:rPr>
        <w:t>–</w:t>
      </w:r>
      <w:r w:rsidR="000C7180" w:rsidRPr="00EB41C4">
        <w:rPr>
          <w:rFonts w:asciiTheme="majorBidi" w:eastAsia="Times New Roman" w:hAnsiTheme="majorBidi" w:cstheme="majorBidi"/>
          <w:color w:val="000000" w:themeColor="text1"/>
          <w:sz w:val="24"/>
          <w:szCs w:val="24"/>
          <w:lang w:val="en-GB" w:eastAsia="hr-HR"/>
        </w:rPr>
        <w:t xml:space="preserve">5.6 </w:t>
      </w:r>
      <w:r w:rsidR="000C7180" w:rsidRPr="00EB41C4">
        <w:rPr>
          <w:rFonts w:asciiTheme="majorBidi" w:hAnsiTheme="majorBidi" w:cstheme="majorBidi"/>
          <w:noProof/>
          <w:color w:val="000000" w:themeColor="text1"/>
          <w:sz w:val="24"/>
          <w:szCs w:val="24"/>
          <w:lang w:val="en-GB"/>
        </w:rPr>
        <w:t>µm</w:t>
      </w:r>
      <w:r w:rsidR="00BF36A1" w:rsidRPr="00EB41C4">
        <w:rPr>
          <w:rFonts w:asciiTheme="majorBidi" w:hAnsiTheme="majorBidi" w:cstheme="majorBidi"/>
          <w:noProof/>
          <w:color w:val="000000" w:themeColor="text1"/>
          <w:sz w:val="24"/>
          <w:szCs w:val="24"/>
          <w:lang w:val="en-GB"/>
        </w:rPr>
        <w:t xml:space="preserve"> and 18–32 µm</w:t>
      </w:r>
      <w:r w:rsidR="000C7180" w:rsidRPr="00EB41C4">
        <w:rPr>
          <w:rFonts w:asciiTheme="majorBidi" w:eastAsia="Times New Roman" w:hAnsiTheme="majorBidi" w:cstheme="majorBidi"/>
          <w:color w:val="000000" w:themeColor="text1"/>
          <w:sz w:val="24"/>
          <w:szCs w:val="24"/>
          <w:lang w:val="en-GB" w:eastAsia="hr-HR"/>
        </w:rPr>
        <w:t>)</w:t>
      </w:r>
      <w:r w:rsidR="00A77DB0" w:rsidRPr="00EB41C4">
        <w:rPr>
          <w:rFonts w:asciiTheme="majorBidi" w:eastAsia="Times New Roman" w:hAnsiTheme="majorBidi" w:cstheme="majorBidi"/>
          <w:color w:val="000000" w:themeColor="text1"/>
          <w:sz w:val="24"/>
          <w:szCs w:val="24"/>
          <w:lang w:val="en-GB" w:eastAsia="hr-HR"/>
        </w:rPr>
        <w:t xml:space="preserve">. Prolongation of the sampling up to </w:t>
      </w:r>
      <w:r w:rsidR="00C9572D" w:rsidRPr="00EB41C4">
        <w:rPr>
          <w:rFonts w:asciiTheme="majorBidi" w:eastAsia="Times New Roman" w:hAnsiTheme="majorBidi" w:cstheme="majorBidi"/>
          <w:color w:val="000000" w:themeColor="text1"/>
          <w:sz w:val="24"/>
          <w:szCs w:val="24"/>
          <w:lang w:val="en-GB" w:eastAsia="hr-HR"/>
        </w:rPr>
        <w:t>seven</w:t>
      </w:r>
      <w:r w:rsidR="00A77DB0" w:rsidRPr="00EB41C4">
        <w:rPr>
          <w:rFonts w:asciiTheme="majorBidi" w:eastAsia="Times New Roman" w:hAnsiTheme="majorBidi" w:cstheme="majorBidi"/>
          <w:color w:val="000000" w:themeColor="text1"/>
          <w:sz w:val="24"/>
          <w:szCs w:val="24"/>
          <w:lang w:val="en-GB" w:eastAsia="hr-HR"/>
        </w:rPr>
        <w:t xml:space="preserve"> days </w:t>
      </w:r>
      <w:r w:rsidR="00B80098" w:rsidRPr="00EB41C4">
        <w:rPr>
          <w:rFonts w:asciiTheme="majorBidi" w:eastAsia="Times New Roman" w:hAnsiTheme="majorBidi" w:cstheme="majorBidi"/>
          <w:color w:val="000000" w:themeColor="text1"/>
          <w:sz w:val="24"/>
          <w:szCs w:val="24"/>
          <w:lang w:val="en-GB" w:eastAsia="hr-HR"/>
        </w:rPr>
        <w:t>(</w:t>
      </w:r>
      <w:r w:rsidR="00A77DB0" w:rsidRPr="00EB41C4">
        <w:rPr>
          <w:rFonts w:asciiTheme="majorBidi" w:eastAsia="Times New Roman" w:hAnsiTheme="majorBidi" w:cstheme="majorBidi"/>
          <w:color w:val="000000" w:themeColor="text1"/>
          <w:sz w:val="24"/>
          <w:szCs w:val="24"/>
          <w:lang w:val="en-GB" w:eastAsia="hr-HR"/>
        </w:rPr>
        <w:t>ICU</w:t>
      </w:r>
      <w:r w:rsidR="00841DAD" w:rsidRPr="00EB41C4">
        <w:rPr>
          <w:rFonts w:asciiTheme="majorBidi" w:eastAsia="Times New Roman" w:hAnsiTheme="majorBidi" w:cstheme="majorBidi"/>
          <w:color w:val="000000" w:themeColor="text1"/>
          <w:sz w:val="24"/>
          <w:szCs w:val="24"/>
          <w:lang w:val="en-GB" w:eastAsia="hr-HR"/>
        </w:rPr>
        <w:t>R</w:t>
      </w:r>
      <w:r w:rsidR="00C9572D" w:rsidRPr="00EB41C4">
        <w:rPr>
          <w:rFonts w:asciiTheme="majorBidi" w:eastAsia="Times New Roman" w:hAnsiTheme="majorBidi" w:cstheme="majorBidi"/>
          <w:color w:val="000000" w:themeColor="text1"/>
          <w:sz w:val="24"/>
          <w:szCs w:val="24"/>
          <w:lang w:val="en-GB" w:eastAsia="hr-HR"/>
        </w:rPr>
        <w:t xml:space="preserve"> </w:t>
      </w:r>
      <w:r w:rsidR="00B80098" w:rsidRPr="00EB41C4">
        <w:rPr>
          <w:rFonts w:asciiTheme="majorBidi" w:eastAsia="Times New Roman" w:hAnsiTheme="majorBidi" w:cstheme="majorBidi"/>
          <w:color w:val="000000" w:themeColor="text1"/>
          <w:sz w:val="24"/>
          <w:szCs w:val="24"/>
          <w:lang w:val="en-GB" w:eastAsia="hr-HR"/>
        </w:rPr>
        <w:t>2)</w:t>
      </w:r>
      <w:r w:rsidR="000C7180" w:rsidRPr="00EB41C4">
        <w:rPr>
          <w:rFonts w:asciiTheme="majorBidi" w:eastAsia="Times New Roman" w:hAnsiTheme="majorBidi" w:cstheme="majorBidi"/>
          <w:color w:val="000000" w:themeColor="text1"/>
          <w:sz w:val="24"/>
          <w:szCs w:val="24"/>
          <w:lang w:val="en-GB" w:eastAsia="hr-HR"/>
        </w:rPr>
        <w:t>,</w:t>
      </w:r>
      <w:r w:rsidR="00A77DB0" w:rsidRPr="00EB41C4">
        <w:rPr>
          <w:rFonts w:asciiTheme="majorBidi" w:eastAsia="Times New Roman" w:hAnsiTheme="majorBidi" w:cstheme="majorBidi"/>
          <w:color w:val="000000" w:themeColor="text1"/>
          <w:sz w:val="24"/>
          <w:szCs w:val="24"/>
          <w:lang w:val="en-GB" w:eastAsia="hr-HR"/>
        </w:rPr>
        <w:t xml:space="preserve"> apart from the detection of SARS-CoV-2 in </w:t>
      </w:r>
      <w:r w:rsidR="00C9572D" w:rsidRPr="00EB41C4">
        <w:rPr>
          <w:rFonts w:asciiTheme="majorBidi" w:eastAsia="Times New Roman" w:hAnsiTheme="majorBidi" w:cstheme="majorBidi"/>
          <w:color w:val="000000" w:themeColor="text1"/>
          <w:sz w:val="24"/>
          <w:szCs w:val="24"/>
          <w:lang w:val="en-GB" w:eastAsia="hr-HR"/>
        </w:rPr>
        <w:t>three</w:t>
      </w:r>
      <w:r w:rsidR="00D83674" w:rsidRPr="00EB41C4">
        <w:rPr>
          <w:rFonts w:asciiTheme="majorBidi" w:eastAsia="Times New Roman" w:hAnsiTheme="majorBidi" w:cstheme="majorBidi"/>
          <w:color w:val="000000" w:themeColor="text1"/>
          <w:sz w:val="24"/>
          <w:szCs w:val="24"/>
          <w:lang w:val="en-GB" w:eastAsia="hr-HR"/>
        </w:rPr>
        <w:t xml:space="preserve"> </w:t>
      </w:r>
      <w:r w:rsidR="00035A72" w:rsidRPr="00EB41C4">
        <w:rPr>
          <w:rFonts w:asciiTheme="majorBidi" w:eastAsia="Times New Roman" w:hAnsiTheme="majorBidi" w:cstheme="majorBidi"/>
          <w:color w:val="000000" w:themeColor="text1"/>
          <w:sz w:val="24"/>
          <w:szCs w:val="24"/>
          <w:lang w:val="en-GB" w:eastAsia="hr-HR"/>
        </w:rPr>
        <w:t>super-micrometric</w:t>
      </w:r>
      <w:r w:rsidR="00A77DB0" w:rsidRPr="00EB41C4">
        <w:rPr>
          <w:rFonts w:asciiTheme="majorBidi" w:eastAsia="Times New Roman" w:hAnsiTheme="majorBidi" w:cstheme="majorBidi"/>
          <w:color w:val="000000" w:themeColor="text1"/>
          <w:sz w:val="24"/>
          <w:szCs w:val="24"/>
          <w:lang w:val="en-GB" w:eastAsia="hr-HR"/>
        </w:rPr>
        <w:t xml:space="preserve"> size ranges </w:t>
      </w:r>
      <w:r w:rsidR="000C7180" w:rsidRPr="00EB41C4">
        <w:rPr>
          <w:rFonts w:asciiTheme="majorBidi" w:eastAsia="Times New Roman" w:hAnsiTheme="majorBidi" w:cstheme="majorBidi"/>
          <w:color w:val="000000" w:themeColor="text1"/>
          <w:sz w:val="24"/>
          <w:szCs w:val="24"/>
          <w:lang w:val="en-GB" w:eastAsia="hr-HR"/>
        </w:rPr>
        <w:t>(</w:t>
      </w:r>
      <w:r w:rsidR="00A77DB0" w:rsidRPr="00EB41C4">
        <w:rPr>
          <w:rFonts w:asciiTheme="majorBidi" w:eastAsia="Times New Roman" w:hAnsiTheme="majorBidi" w:cstheme="majorBidi"/>
          <w:color w:val="000000" w:themeColor="text1"/>
          <w:sz w:val="24"/>
          <w:szCs w:val="24"/>
          <w:lang w:val="en-GB" w:eastAsia="hr-HR"/>
        </w:rPr>
        <w:t>1</w:t>
      </w:r>
      <w:r w:rsidR="008468F7" w:rsidRPr="00EB41C4">
        <w:rPr>
          <w:rFonts w:asciiTheme="majorBidi" w:eastAsia="Times New Roman" w:hAnsiTheme="majorBidi" w:cstheme="majorBidi"/>
          <w:color w:val="000000" w:themeColor="text1"/>
          <w:sz w:val="24"/>
          <w:szCs w:val="24"/>
          <w:lang w:val="en-GB" w:eastAsia="hr-HR"/>
        </w:rPr>
        <w:t>–</w:t>
      </w:r>
      <w:r w:rsidR="00A77DB0" w:rsidRPr="00EB41C4">
        <w:rPr>
          <w:rFonts w:asciiTheme="majorBidi" w:eastAsia="Times New Roman" w:hAnsiTheme="majorBidi" w:cstheme="majorBidi"/>
          <w:color w:val="000000" w:themeColor="text1"/>
          <w:sz w:val="24"/>
          <w:szCs w:val="24"/>
          <w:lang w:val="en-GB" w:eastAsia="hr-HR"/>
        </w:rPr>
        <w:t>1.8</w:t>
      </w:r>
      <w:r w:rsidR="008468F7" w:rsidRPr="00EB41C4">
        <w:rPr>
          <w:rFonts w:asciiTheme="majorBidi" w:eastAsia="Times New Roman" w:hAnsiTheme="majorBidi" w:cstheme="majorBidi"/>
          <w:color w:val="000000" w:themeColor="text1"/>
          <w:sz w:val="24"/>
          <w:szCs w:val="24"/>
          <w:lang w:val="en-GB" w:eastAsia="hr-HR"/>
        </w:rPr>
        <w:t xml:space="preserve">, </w:t>
      </w:r>
      <w:r w:rsidR="00A77DB0" w:rsidRPr="00EB41C4">
        <w:rPr>
          <w:rFonts w:asciiTheme="majorBidi" w:eastAsia="Times New Roman" w:hAnsiTheme="majorBidi" w:cstheme="majorBidi"/>
          <w:color w:val="000000" w:themeColor="text1"/>
          <w:sz w:val="24"/>
          <w:szCs w:val="24"/>
          <w:lang w:val="en-GB" w:eastAsia="hr-HR"/>
        </w:rPr>
        <w:t>3.2–</w:t>
      </w:r>
      <w:r w:rsidR="008468F7" w:rsidRPr="00EB41C4">
        <w:rPr>
          <w:rFonts w:asciiTheme="majorBidi" w:eastAsia="Times New Roman" w:hAnsiTheme="majorBidi" w:cstheme="majorBidi"/>
          <w:color w:val="000000" w:themeColor="text1"/>
          <w:sz w:val="24"/>
          <w:szCs w:val="24"/>
          <w:lang w:val="en-GB" w:eastAsia="hr-HR"/>
        </w:rPr>
        <w:t>5.6, 5.6–</w:t>
      </w:r>
      <w:r w:rsidR="00A77DB0" w:rsidRPr="00EB41C4">
        <w:rPr>
          <w:rFonts w:asciiTheme="majorBidi" w:eastAsia="Times New Roman" w:hAnsiTheme="majorBidi" w:cstheme="majorBidi"/>
          <w:color w:val="000000" w:themeColor="text1"/>
          <w:sz w:val="24"/>
          <w:szCs w:val="24"/>
          <w:lang w:val="en-GB" w:eastAsia="hr-HR"/>
        </w:rPr>
        <w:t xml:space="preserve">10 </w:t>
      </w:r>
      <w:r w:rsidR="00A77DB0" w:rsidRPr="00EB41C4">
        <w:rPr>
          <w:rFonts w:asciiTheme="majorBidi" w:hAnsiTheme="majorBidi" w:cstheme="majorBidi"/>
          <w:noProof/>
          <w:color w:val="000000" w:themeColor="text1"/>
          <w:sz w:val="24"/>
          <w:szCs w:val="24"/>
          <w:lang w:val="en-GB"/>
        </w:rPr>
        <w:t>µm</w:t>
      </w:r>
      <w:r w:rsidR="000C7180" w:rsidRPr="00EB41C4">
        <w:rPr>
          <w:rFonts w:asciiTheme="majorBidi" w:hAnsiTheme="majorBidi" w:cstheme="majorBidi"/>
          <w:noProof/>
          <w:color w:val="000000" w:themeColor="text1"/>
          <w:sz w:val="24"/>
          <w:szCs w:val="24"/>
          <w:lang w:val="en-GB"/>
        </w:rPr>
        <w:t>)</w:t>
      </w:r>
      <w:r w:rsidR="00A77DB0" w:rsidRPr="00EB41C4">
        <w:rPr>
          <w:rFonts w:asciiTheme="majorBidi" w:eastAsia="Times New Roman" w:hAnsiTheme="majorBidi" w:cstheme="majorBidi"/>
          <w:color w:val="000000" w:themeColor="text1"/>
          <w:sz w:val="24"/>
          <w:szCs w:val="24"/>
          <w:lang w:val="en-GB" w:eastAsia="hr-HR"/>
        </w:rPr>
        <w:t xml:space="preserve">, enabled </w:t>
      </w:r>
      <w:r w:rsidR="008468F7" w:rsidRPr="00EB41C4">
        <w:rPr>
          <w:rFonts w:asciiTheme="majorBidi" w:eastAsia="Times New Roman" w:hAnsiTheme="majorBidi" w:cstheme="majorBidi"/>
          <w:color w:val="000000" w:themeColor="text1"/>
          <w:sz w:val="24"/>
          <w:szCs w:val="24"/>
          <w:lang w:val="en-GB" w:eastAsia="hr-HR"/>
        </w:rPr>
        <w:t>the</w:t>
      </w:r>
      <w:r w:rsidR="00A77DB0" w:rsidRPr="00EB41C4">
        <w:rPr>
          <w:rFonts w:asciiTheme="majorBidi" w:eastAsia="Times New Roman" w:hAnsiTheme="majorBidi" w:cstheme="majorBidi"/>
          <w:color w:val="000000" w:themeColor="text1"/>
          <w:sz w:val="24"/>
          <w:szCs w:val="24"/>
          <w:lang w:val="en-GB" w:eastAsia="hr-HR"/>
        </w:rPr>
        <w:t xml:space="preserve"> detection </w:t>
      </w:r>
      <w:r w:rsidR="00346BC7" w:rsidRPr="00EB41C4">
        <w:rPr>
          <w:rFonts w:asciiTheme="majorBidi" w:eastAsia="Times New Roman" w:hAnsiTheme="majorBidi" w:cstheme="majorBidi"/>
          <w:color w:val="000000" w:themeColor="text1"/>
          <w:sz w:val="24"/>
          <w:szCs w:val="24"/>
          <w:lang w:val="en-GB" w:eastAsia="hr-HR"/>
        </w:rPr>
        <w:t xml:space="preserve">of </w:t>
      </w:r>
      <w:r w:rsidR="001D148E" w:rsidRPr="00EB41C4">
        <w:rPr>
          <w:rFonts w:asciiTheme="majorBidi" w:eastAsia="Times New Roman" w:hAnsiTheme="majorBidi" w:cstheme="majorBidi"/>
          <w:color w:val="000000" w:themeColor="text1"/>
          <w:sz w:val="24"/>
          <w:szCs w:val="24"/>
          <w:lang w:val="en-GB" w:eastAsia="hr-HR"/>
        </w:rPr>
        <w:t xml:space="preserve">SARS-CoV-2 genetic </w:t>
      </w:r>
      <w:r w:rsidR="00346BC7" w:rsidRPr="00EB41C4">
        <w:rPr>
          <w:rFonts w:asciiTheme="majorBidi" w:eastAsia="Times New Roman" w:hAnsiTheme="majorBidi" w:cstheme="majorBidi"/>
          <w:color w:val="000000" w:themeColor="text1"/>
          <w:sz w:val="24"/>
          <w:szCs w:val="24"/>
          <w:lang w:val="en-GB" w:eastAsia="hr-HR"/>
        </w:rPr>
        <w:t xml:space="preserve">material </w:t>
      </w:r>
      <w:r w:rsidR="00A77DB0" w:rsidRPr="00EB41C4">
        <w:rPr>
          <w:rFonts w:asciiTheme="majorBidi" w:eastAsia="Times New Roman" w:hAnsiTheme="majorBidi" w:cstheme="majorBidi"/>
          <w:color w:val="000000" w:themeColor="text1"/>
          <w:sz w:val="24"/>
          <w:szCs w:val="24"/>
          <w:lang w:val="en-GB" w:eastAsia="hr-HR"/>
        </w:rPr>
        <w:t>in sub</w:t>
      </w:r>
      <w:r w:rsidR="00035A72" w:rsidRPr="00EB41C4">
        <w:rPr>
          <w:rFonts w:asciiTheme="majorBidi" w:eastAsia="Times New Roman" w:hAnsiTheme="majorBidi" w:cstheme="majorBidi"/>
          <w:color w:val="000000" w:themeColor="text1"/>
          <w:sz w:val="24"/>
          <w:szCs w:val="24"/>
          <w:lang w:val="en-GB" w:eastAsia="hr-HR"/>
        </w:rPr>
        <w:t xml:space="preserve">-micrometric </w:t>
      </w:r>
      <w:r w:rsidR="008468F7" w:rsidRPr="00EB41C4">
        <w:rPr>
          <w:rFonts w:asciiTheme="majorBidi" w:eastAsia="Times New Roman" w:hAnsiTheme="majorBidi" w:cstheme="majorBidi"/>
          <w:color w:val="000000" w:themeColor="text1"/>
          <w:sz w:val="24"/>
          <w:szCs w:val="24"/>
          <w:lang w:val="en-GB" w:eastAsia="hr-HR"/>
        </w:rPr>
        <w:t>range (</w:t>
      </w:r>
      <w:r w:rsidR="00A77DB0" w:rsidRPr="00EB41C4">
        <w:rPr>
          <w:rFonts w:asciiTheme="majorBidi" w:eastAsia="Times New Roman" w:hAnsiTheme="majorBidi" w:cstheme="majorBidi"/>
          <w:color w:val="000000" w:themeColor="text1"/>
          <w:sz w:val="24"/>
          <w:szCs w:val="24"/>
          <w:lang w:val="en-GB" w:eastAsia="hr-HR"/>
        </w:rPr>
        <w:t>0.56</w:t>
      </w:r>
      <w:r w:rsidR="00346BC7" w:rsidRPr="00EB41C4">
        <w:rPr>
          <w:rFonts w:asciiTheme="majorBidi" w:eastAsia="Times New Roman" w:hAnsiTheme="majorBidi" w:cstheme="majorBidi"/>
          <w:color w:val="000000" w:themeColor="text1"/>
          <w:sz w:val="24"/>
          <w:szCs w:val="24"/>
          <w:lang w:val="en-GB" w:eastAsia="hr-HR"/>
        </w:rPr>
        <w:t>–</w:t>
      </w:r>
      <w:r w:rsidR="00A77DB0" w:rsidRPr="00EB41C4">
        <w:rPr>
          <w:rFonts w:asciiTheme="majorBidi" w:eastAsia="Times New Roman" w:hAnsiTheme="majorBidi" w:cstheme="majorBidi"/>
          <w:color w:val="000000" w:themeColor="text1"/>
          <w:sz w:val="24"/>
          <w:szCs w:val="24"/>
          <w:lang w:val="en-GB" w:eastAsia="hr-HR"/>
        </w:rPr>
        <w:t xml:space="preserve">1 </w:t>
      </w:r>
      <w:r w:rsidR="00A77DB0" w:rsidRPr="00EB41C4">
        <w:rPr>
          <w:rFonts w:asciiTheme="majorBidi" w:hAnsiTheme="majorBidi" w:cstheme="majorBidi"/>
          <w:noProof/>
          <w:color w:val="000000" w:themeColor="text1"/>
          <w:sz w:val="24"/>
          <w:szCs w:val="24"/>
          <w:lang w:val="en-GB"/>
        </w:rPr>
        <w:t>µm</w:t>
      </w:r>
      <w:r w:rsidR="008468F7" w:rsidRPr="00EB41C4">
        <w:rPr>
          <w:rFonts w:asciiTheme="majorBidi" w:hAnsiTheme="majorBidi" w:cstheme="majorBidi"/>
          <w:noProof/>
          <w:color w:val="000000" w:themeColor="text1"/>
          <w:sz w:val="24"/>
          <w:szCs w:val="24"/>
          <w:lang w:val="en-GB"/>
        </w:rPr>
        <w:t>)</w:t>
      </w:r>
      <w:r w:rsidR="00A77DB0" w:rsidRPr="00EB41C4">
        <w:rPr>
          <w:rFonts w:asciiTheme="majorBidi" w:eastAsia="Times New Roman" w:hAnsiTheme="majorBidi" w:cstheme="majorBidi"/>
          <w:color w:val="000000" w:themeColor="text1"/>
          <w:sz w:val="24"/>
          <w:szCs w:val="24"/>
          <w:lang w:val="en-GB" w:eastAsia="hr-HR"/>
        </w:rPr>
        <w:t xml:space="preserve">. The </w:t>
      </w:r>
      <w:r w:rsidR="00EF0D75" w:rsidRPr="00EB41C4">
        <w:rPr>
          <w:rFonts w:asciiTheme="majorBidi" w:eastAsia="Times New Roman" w:hAnsiTheme="majorBidi" w:cstheme="majorBidi"/>
          <w:color w:val="000000" w:themeColor="text1"/>
          <w:sz w:val="24"/>
          <w:szCs w:val="24"/>
          <w:lang w:val="en-GB" w:eastAsia="hr-HR"/>
        </w:rPr>
        <w:t xml:space="preserve">highest concentration of SARS-CoV-2 </w:t>
      </w:r>
      <w:r w:rsidR="00EF0D75" w:rsidRPr="00EB41C4">
        <w:rPr>
          <w:rFonts w:asciiTheme="majorBidi" w:hAnsiTheme="majorBidi" w:cstheme="majorBidi"/>
          <w:noProof/>
          <w:color w:val="000000" w:themeColor="text1"/>
          <w:sz w:val="24"/>
          <w:szCs w:val="24"/>
          <w:lang w:val="en-GB"/>
        </w:rPr>
        <w:t xml:space="preserve">genetic material </w:t>
      </w:r>
      <w:r w:rsidR="00EF0D75" w:rsidRPr="00EB41C4">
        <w:rPr>
          <w:rFonts w:asciiTheme="majorBidi" w:eastAsia="Times New Roman" w:hAnsiTheme="majorBidi" w:cstheme="majorBidi"/>
          <w:color w:val="000000" w:themeColor="text1"/>
          <w:sz w:val="24"/>
          <w:szCs w:val="24"/>
          <w:lang w:val="en-GB" w:eastAsia="hr-HR"/>
        </w:rPr>
        <w:t xml:space="preserve">was </w:t>
      </w:r>
      <w:r w:rsidR="00346BC7" w:rsidRPr="00EB41C4">
        <w:rPr>
          <w:rFonts w:asciiTheme="majorBidi" w:eastAsia="Times New Roman" w:hAnsiTheme="majorBidi" w:cstheme="majorBidi"/>
          <w:color w:val="000000" w:themeColor="text1"/>
          <w:sz w:val="24"/>
          <w:szCs w:val="24"/>
          <w:lang w:val="en-GB" w:eastAsia="hr-HR"/>
        </w:rPr>
        <w:t>detected</w:t>
      </w:r>
      <w:r w:rsidR="00EF0D75" w:rsidRPr="00EB41C4">
        <w:rPr>
          <w:rFonts w:asciiTheme="majorBidi" w:eastAsia="Times New Roman" w:hAnsiTheme="majorBidi" w:cstheme="majorBidi"/>
          <w:color w:val="000000" w:themeColor="text1"/>
          <w:sz w:val="24"/>
          <w:szCs w:val="24"/>
          <w:lang w:val="en-GB" w:eastAsia="hr-HR"/>
        </w:rPr>
        <w:t xml:space="preserve"> in 3.2–5.6 </w:t>
      </w:r>
      <w:r w:rsidR="00EF0D75" w:rsidRPr="00EB41C4">
        <w:rPr>
          <w:rFonts w:asciiTheme="majorBidi" w:hAnsiTheme="majorBidi" w:cstheme="majorBidi"/>
          <w:noProof/>
          <w:color w:val="000000" w:themeColor="text1"/>
          <w:sz w:val="24"/>
          <w:szCs w:val="24"/>
          <w:lang w:val="en-GB"/>
        </w:rPr>
        <w:t>µm size range</w:t>
      </w:r>
      <w:r w:rsidR="00D22D91">
        <w:rPr>
          <w:rFonts w:asciiTheme="majorBidi" w:hAnsiTheme="majorBidi" w:cstheme="majorBidi"/>
          <w:noProof/>
          <w:color w:val="000000" w:themeColor="text1"/>
          <w:sz w:val="24"/>
          <w:szCs w:val="24"/>
          <w:lang w:val="en-GB"/>
        </w:rPr>
        <w:t>.</w:t>
      </w:r>
      <w:r w:rsidR="00EF0D75" w:rsidRPr="00EB41C4">
        <w:rPr>
          <w:rFonts w:asciiTheme="majorBidi" w:hAnsiTheme="majorBidi" w:cstheme="majorBidi"/>
          <w:noProof/>
          <w:color w:val="000000" w:themeColor="text1"/>
          <w:sz w:val="24"/>
          <w:szCs w:val="24"/>
          <w:lang w:val="en-GB"/>
        </w:rPr>
        <w:t xml:space="preserve"> </w:t>
      </w:r>
      <w:r w:rsidR="00631CC8">
        <w:rPr>
          <w:rFonts w:asciiTheme="majorBidi" w:hAnsiTheme="majorBidi" w:cstheme="majorBidi"/>
          <w:noProof/>
          <w:color w:val="000000" w:themeColor="text1"/>
          <w:sz w:val="24"/>
          <w:szCs w:val="24"/>
          <w:lang w:val="en-GB"/>
        </w:rPr>
        <w:t>The</w:t>
      </w:r>
      <w:r w:rsidR="0023568A" w:rsidRPr="00EB41C4">
        <w:rPr>
          <w:rFonts w:asciiTheme="majorBidi" w:hAnsiTheme="majorBidi" w:cstheme="majorBidi"/>
          <w:noProof/>
          <w:color w:val="000000" w:themeColor="text1"/>
          <w:sz w:val="24"/>
          <w:szCs w:val="24"/>
          <w:lang w:val="en-GB"/>
        </w:rPr>
        <w:t xml:space="preserve"> SARS-CoV-2 genetic material </w:t>
      </w:r>
      <w:r w:rsidR="00631CC8">
        <w:rPr>
          <w:rFonts w:asciiTheme="majorBidi" w:hAnsiTheme="majorBidi" w:cstheme="majorBidi"/>
          <w:noProof/>
          <w:color w:val="000000" w:themeColor="text1"/>
          <w:sz w:val="24"/>
          <w:szCs w:val="24"/>
          <w:lang w:val="en-GB"/>
        </w:rPr>
        <w:t xml:space="preserve">in </w:t>
      </w:r>
      <w:r w:rsidR="00D22D91" w:rsidRPr="00EB41C4">
        <w:rPr>
          <w:rFonts w:asciiTheme="majorBidi" w:hAnsiTheme="majorBidi" w:cstheme="majorBidi"/>
          <w:noProof/>
          <w:color w:val="000000" w:themeColor="text1"/>
          <w:sz w:val="24"/>
          <w:szCs w:val="24"/>
          <w:lang w:val="en-GB"/>
        </w:rPr>
        <w:t>RCR</w:t>
      </w:r>
      <w:r w:rsidR="00D22D91" w:rsidRPr="00EB41C4">
        <w:rPr>
          <w:rFonts w:asciiTheme="majorBidi" w:hAnsiTheme="majorBidi" w:cstheme="majorBidi"/>
          <w:noProof/>
          <w:color w:val="000000" w:themeColor="text1"/>
          <w:sz w:val="24"/>
          <w:szCs w:val="24"/>
          <w:vertAlign w:val="subscript"/>
          <w:lang w:val="en-GB"/>
        </w:rPr>
        <w:t>L</w:t>
      </w:r>
      <w:r w:rsidR="00D22D91" w:rsidRPr="00EB41C4">
        <w:rPr>
          <w:rFonts w:asciiTheme="majorBidi" w:hAnsiTheme="majorBidi" w:cstheme="majorBidi"/>
          <w:noProof/>
          <w:color w:val="000000" w:themeColor="text1"/>
          <w:sz w:val="24"/>
          <w:szCs w:val="24"/>
          <w:lang w:val="en-GB"/>
        </w:rPr>
        <w:t xml:space="preserve"> samples </w:t>
      </w:r>
      <w:r w:rsidR="00631CC8">
        <w:rPr>
          <w:rFonts w:asciiTheme="majorBidi" w:hAnsiTheme="majorBidi" w:cstheme="majorBidi"/>
          <w:noProof/>
          <w:color w:val="000000" w:themeColor="text1"/>
          <w:sz w:val="24"/>
          <w:szCs w:val="24"/>
          <w:lang w:val="en-GB"/>
        </w:rPr>
        <w:t xml:space="preserve">was </w:t>
      </w:r>
      <w:r w:rsidR="00631CC8" w:rsidRPr="00EB41C4">
        <w:rPr>
          <w:rFonts w:asciiTheme="majorBidi" w:hAnsiTheme="majorBidi" w:cstheme="majorBidi"/>
          <w:noProof/>
          <w:color w:val="000000" w:themeColor="text1"/>
          <w:sz w:val="24"/>
          <w:szCs w:val="24"/>
          <w:lang w:val="en-GB"/>
        </w:rPr>
        <w:t>distribut</w:t>
      </w:r>
      <w:r w:rsidR="00631CC8">
        <w:rPr>
          <w:rFonts w:asciiTheme="majorBidi" w:hAnsiTheme="majorBidi" w:cstheme="majorBidi"/>
          <w:noProof/>
          <w:color w:val="000000" w:themeColor="text1"/>
          <w:sz w:val="24"/>
          <w:szCs w:val="24"/>
          <w:lang w:val="en-GB"/>
        </w:rPr>
        <w:t>ed</w:t>
      </w:r>
      <w:r w:rsidR="00631CC8" w:rsidRPr="00EB41C4">
        <w:rPr>
          <w:rFonts w:asciiTheme="majorBidi" w:hAnsiTheme="majorBidi" w:cstheme="majorBidi"/>
          <w:noProof/>
          <w:color w:val="000000" w:themeColor="text1"/>
          <w:sz w:val="24"/>
          <w:szCs w:val="24"/>
          <w:lang w:val="en-GB"/>
        </w:rPr>
        <w:t xml:space="preserve"> </w:t>
      </w:r>
      <w:r w:rsidR="0023568A" w:rsidRPr="00EB41C4">
        <w:rPr>
          <w:rFonts w:asciiTheme="majorBidi" w:hAnsiTheme="majorBidi" w:cstheme="majorBidi"/>
          <w:noProof/>
          <w:color w:val="000000" w:themeColor="text1"/>
          <w:sz w:val="24"/>
          <w:szCs w:val="24"/>
          <w:lang w:val="en-GB"/>
        </w:rPr>
        <w:t>through whole super</w:t>
      </w:r>
      <w:r w:rsidR="00035A72" w:rsidRPr="00EB41C4">
        <w:rPr>
          <w:rFonts w:asciiTheme="majorBidi" w:hAnsiTheme="majorBidi" w:cstheme="majorBidi"/>
          <w:noProof/>
          <w:color w:val="000000" w:themeColor="text1"/>
          <w:sz w:val="24"/>
          <w:szCs w:val="24"/>
          <w:lang w:val="en-GB"/>
        </w:rPr>
        <w:t xml:space="preserve">-micrometric </w:t>
      </w:r>
      <w:r w:rsidR="0023568A" w:rsidRPr="00EB41C4">
        <w:rPr>
          <w:rFonts w:asciiTheme="majorBidi" w:hAnsiTheme="majorBidi" w:cstheme="majorBidi"/>
          <w:noProof/>
          <w:color w:val="000000" w:themeColor="text1"/>
          <w:sz w:val="24"/>
          <w:szCs w:val="24"/>
          <w:lang w:val="en-GB"/>
        </w:rPr>
        <w:t xml:space="preserve">size range and in </w:t>
      </w:r>
      <w:r w:rsidR="00C9572D" w:rsidRPr="00EB41C4">
        <w:rPr>
          <w:rFonts w:asciiTheme="majorBidi" w:hAnsiTheme="majorBidi" w:cstheme="majorBidi"/>
          <w:noProof/>
          <w:color w:val="000000" w:themeColor="text1"/>
          <w:sz w:val="24"/>
          <w:szCs w:val="24"/>
          <w:lang w:val="en-GB"/>
        </w:rPr>
        <w:t>two</w:t>
      </w:r>
      <w:r w:rsidR="0023568A" w:rsidRPr="00EB41C4">
        <w:rPr>
          <w:rFonts w:asciiTheme="majorBidi" w:hAnsiTheme="majorBidi" w:cstheme="majorBidi"/>
          <w:noProof/>
          <w:color w:val="000000" w:themeColor="text1"/>
          <w:sz w:val="24"/>
          <w:szCs w:val="24"/>
          <w:lang w:val="en-GB"/>
        </w:rPr>
        <w:t xml:space="preserve"> sub</w:t>
      </w:r>
      <w:r w:rsidR="00035A72" w:rsidRPr="00EB41C4">
        <w:rPr>
          <w:rFonts w:asciiTheme="majorBidi" w:hAnsiTheme="majorBidi" w:cstheme="majorBidi"/>
          <w:noProof/>
          <w:color w:val="000000" w:themeColor="text1"/>
          <w:sz w:val="24"/>
          <w:szCs w:val="24"/>
          <w:lang w:val="en-GB"/>
        </w:rPr>
        <w:t xml:space="preserve">-micrometric </w:t>
      </w:r>
      <w:r w:rsidR="0023568A" w:rsidRPr="00EB41C4">
        <w:rPr>
          <w:rFonts w:asciiTheme="majorBidi" w:hAnsiTheme="majorBidi" w:cstheme="majorBidi"/>
          <w:noProof/>
          <w:color w:val="000000" w:themeColor="text1"/>
          <w:sz w:val="24"/>
          <w:szCs w:val="24"/>
          <w:lang w:val="en-GB"/>
        </w:rPr>
        <w:t>size ranges</w:t>
      </w:r>
      <w:r w:rsidR="00961C94" w:rsidRPr="00EB41C4">
        <w:rPr>
          <w:rFonts w:asciiTheme="majorBidi" w:hAnsiTheme="majorBidi" w:cstheme="majorBidi"/>
          <w:noProof/>
          <w:color w:val="000000" w:themeColor="text1"/>
          <w:sz w:val="24"/>
          <w:szCs w:val="24"/>
          <w:lang w:val="en-GB"/>
        </w:rPr>
        <w:t xml:space="preserve"> covering 0.32</w:t>
      </w:r>
      <w:r w:rsidR="00346BC7" w:rsidRPr="00EB41C4">
        <w:rPr>
          <w:rFonts w:asciiTheme="majorBidi" w:eastAsia="Times New Roman" w:hAnsiTheme="majorBidi" w:cstheme="majorBidi"/>
          <w:color w:val="000000" w:themeColor="text1"/>
          <w:sz w:val="24"/>
          <w:szCs w:val="24"/>
          <w:lang w:val="en-GB" w:eastAsia="hr-HR"/>
        </w:rPr>
        <w:t>–</w:t>
      </w:r>
      <w:r w:rsidR="00961C94" w:rsidRPr="00EB41C4">
        <w:rPr>
          <w:rFonts w:asciiTheme="majorBidi" w:hAnsiTheme="majorBidi" w:cstheme="majorBidi"/>
          <w:noProof/>
          <w:color w:val="000000" w:themeColor="text1"/>
          <w:sz w:val="24"/>
          <w:szCs w:val="24"/>
          <w:lang w:val="en-GB"/>
        </w:rPr>
        <w:t xml:space="preserve">1 </w:t>
      </w:r>
      <w:r w:rsidR="00B168B0" w:rsidRPr="00EB41C4">
        <w:rPr>
          <w:rFonts w:asciiTheme="majorBidi" w:hAnsiTheme="majorBidi" w:cstheme="majorBidi"/>
          <w:noProof/>
          <w:color w:val="000000" w:themeColor="text1"/>
          <w:sz w:val="24"/>
          <w:szCs w:val="24"/>
          <w:lang w:val="en-GB"/>
        </w:rPr>
        <w:t>µ</w:t>
      </w:r>
      <w:r w:rsidR="00961C94" w:rsidRPr="00EB41C4">
        <w:rPr>
          <w:rFonts w:asciiTheme="majorBidi" w:hAnsiTheme="majorBidi" w:cstheme="majorBidi"/>
          <w:noProof/>
          <w:color w:val="000000" w:themeColor="text1"/>
          <w:sz w:val="24"/>
          <w:szCs w:val="24"/>
          <w:lang w:val="en-GB"/>
        </w:rPr>
        <w:t>m</w:t>
      </w:r>
      <w:r w:rsidR="00632829" w:rsidRPr="00EB41C4">
        <w:rPr>
          <w:rFonts w:asciiTheme="majorBidi" w:hAnsiTheme="majorBidi" w:cstheme="majorBidi"/>
          <w:noProof/>
          <w:color w:val="000000" w:themeColor="text1"/>
          <w:sz w:val="24"/>
          <w:szCs w:val="24"/>
          <w:lang w:val="en-GB"/>
        </w:rPr>
        <w:t>.</w:t>
      </w:r>
      <w:r w:rsidR="00FB3B99" w:rsidRPr="00EB41C4">
        <w:rPr>
          <w:rFonts w:asciiTheme="majorBidi" w:hAnsiTheme="majorBidi" w:cstheme="majorBidi"/>
          <w:noProof/>
          <w:color w:val="000000" w:themeColor="text1"/>
          <w:sz w:val="24"/>
          <w:szCs w:val="24"/>
          <w:lang w:val="en-GB"/>
        </w:rPr>
        <w:t xml:space="preserve"> </w:t>
      </w:r>
      <w:r w:rsidR="000A771D" w:rsidRPr="00EB41C4">
        <w:rPr>
          <w:rFonts w:asciiTheme="majorBidi" w:hAnsiTheme="majorBidi" w:cstheme="majorBidi"/>
          <w:noProof/>
          <w:color w:val="000000" w:themeColor="text1"/>
          <w:sz w:val="24"/>
          <w:szCs w:val="24"/>
          <w:lang w:val="en-GB"/>
        </w:rPr>
        <w:t>The m</w:t>
      </w:r>
      <w:r w:rsidR="00FB3B99" w:rsidRPr="00EB41C4">
        <w:rPr>
          <w:rFonts w:asciiTheme="majorBidi" w:hAnsiTheme="majorBidi" w:cstheme="majorBidi"/>
          <w:noProof/>
          <w:color w:val="000000" w:themeColor="text1"/>
          <w:sz w:val="24"/>
          <w:szCs w:val="24"/>
          <w:lang w:val="en-GB"/>
        </w:rPr>
        <w:t xml:space="preserve">aximum concentration </w:t>
      </w:r>
      <w:r w:rsidR="000A771D" w:rsidRPr="00EB41C4">
        <w:rPr>
          <w:rFonts w:asciiTheme="majorBidi" w:hAnsiTheme="majorBidi" w:cstheme="majorBidi"/>
          <w:noProof/>
          <w:color w:val="000000" w:themeColor="text1"/>
          <w:sz w:val="24"/>
          <w:szCs w:val="24"/>
          <w:lang w:val="en-GB"/>
        </w:rPr>
        <w:t>in RC</w:t>
      </w:r>
      <w:r w:rsidR="00841DAD" w:rsidRPr="00EB41C4">
        <w:rPr>
          <w:rFonts w:asciiTheme="majorBidi" w:hAnsiTheme="majorBidi" w:cstheme="majorBidi"/>
          <w:noProof/>
          <w:color w:val="000000" w:themeColor="text1"/>
          <w:sz w:val="24"/>
          <w:szCs w:val="24"/>
          <w:lang w:val="en-GB"/>
        </w:rPr>
        <w:t>R</w:t>
      </w:r>
      <w:r w:rsidR="000A771D" w:rsidRPr="00EB41C4">
        <w:rPr>
          <w:rFonts w:asciiTheme="majorBidi" w:hAnsiTheme="majorBidi" w:cstheme="majorBidi"/>
          <w:noProof/>
          <w:color w:val="000000" w:themeColor="text1"/>
          <w:sz w:val="24"/>
          <w:szCs w:val="24"/>
          <w:vertAlign w:val="subscript"/>
          <w:lang w:val="en-GB"/>
        </w:rPr>
        <w:t>L</w:t>
      </w:r>
      <w:r w:rsidR="000A771D" w:rsidRPr="00EB41C4">
        <w:rPr>
          <w:rFonts w:asciiTheme="majorBidi" w:hAnsiTheme="majorBidi" w:cstheme="majorBidi"/>
          <w:noProof/>
          <w:color w:val="000000" w:themeColor="text1"/>
          <w:sz w:val="24"/>
          <w:szCs w:val="24"/>
          <w:lang w:val="en-GB"/>
        </w:rPr>
        <w:t xml:space="preserve"> samples </w:t>
      </w:r>
      <w:r w:rsidR="00FB3B99" w:rsidRPr="00EB41C4">
        <w:rPr>
          <w:rFonts w:asciiTheme="majorBidi" w:hAnsiTheme="majorBidi" w:cstheme="majorBidi"/>
          <w:noProof/>
          <w:color w:val="000000" w:themeColor="text1"/>
          <w:sz w:val="24"/>
          <w:szCs w:val="24"/>
          <w:lang w:val="en-GB"/>
        </w:rPr>
        <w:t xml:space="preserve">was detected </w:t>
      </w:r>
      <w:r w:rsidR="000A771D" w:rsidRPr="00EB41C4">
        <w:rPr>
          <w:rFonts w:asciiTheme="majorBidi" w:hAnsiTheme="majorBidi" w:cstheme="majorBidi"/>
          <w:noProof/>
          <w:color w:val="000000" w:themeColor="text1"/>
          <w:sz w:val="24"/>
          <w:szCs w:val="24"/>
          <w:lang w:val="en-GB"/>
        </w:rPr>
        <w:t xml:space="preserve">in </w:t>
      </w:r>
      <w:r w:rsidR="000A771D" w:rsidRPr="00EB41C4">
        <w:rPr>
          <w:rFonts w:asciiTheme="majorBidi" w:eastAsia="Times New Roman" w:hAnsiTheme="majorBidi" w:cstheme="majorBidi"/>
          <w:color w:val="000000" w:themeColor="text1"/>
          <w:sz w:val="24"/>
          <w:szCs w:val="24"/>
          <w:lang w:val="en-GB" w:eastAsia="hr-HR"/>
        </w:rPr>
        <w:t xml:space="preserve">5.6–10 </w:t>
      </w:r>
      <w:r w:rsidR="000A771D" w:rsidRPr="00EB41C4">
        <w:rPr>
          <w:rFonts w:asciiTheme="majorBidi" w:hAnsiTheme="majorBidi" w:cstheme="majorBidi"/>
          <w:noProof/>
          <w:color w:val="000000" w:themeColor="text1"/>
          <w:sz w:val="24"/>
          <w:szCs w:val="24"/>
          <w:lang w:val="en-GB"/>
        </w:rPr>
        <w:t>µm</w:t>
      </w:r>
      <w:r w:rsidR="00D043A5" w:rsidRPr="00EB41C4">
        <w:rPr>
          <w:rFonts w:asciiTheme="majorBidi" w:hAnsiTheme="majorBidi" w:cstheme="majorBidi"/>
          <w:noProof/>
          <w:color w:val="000000" w:themeColor="text1"/>
          <w:sz w:val="24"/>
          <w:szCs w:val="24"/>
          <w:lang w:val="en-GB"/>
        </w:rPr>
        <w:t xml:space="preserve"> size fraction</w:t>
      </w:r>
      <w:r w:rsidR="000A771D" w:rsidRPr="00EB41C4">
        <w:rPr>
          <w:rFonts w:asciiTheme="majorBidi" w:hAnsiTheme="majorBidi" w:cstheme="majorBidi"/>
          <w:noProof/>
          <w:color w:val="000000" w:themeColor="text1"/>
          <w:sz w:val="24"/>
          <w:szCs w:val="24"/>
          <w:lang w:val="en-GB"/>
        </w:rPr>
        <w:t xml:space="preserve">. </w:t>
      </w:r>
      <w:r w:rsidR="00632829" w:rsidRPr="00EB41C4">
        <w:rPr>
          <w:rFonts w:asciiTheme="majorBidi" w:hAnsiTheme="majorBidi" w:cstheme="majorBidi"/>
          <w:noProof/>
          <w:color w:val="000000" w:themeColor="text1"/>
          <w:sz w:val="24"/>
          <w:szCs w:val="24"/>
          <w:lang w:val="en-GB"/>
        </w:rPr>
        <w:t xml:space="preserve">Furthermore, </w:t>
      </w:r>
      <w:r w:rsidR="00631CC8">
        <w:rPr>
          <w:rFonts w:asciiTheme="majorBidi" w:hAnsiTheme="majorBidi" w:cstheme="majorBidi"/>
          <w:noProof/>
          <w:color w:val="000000" w:themeColor="text1"/>
          <w:sz w:val="24"/>
          <w:szCs w:val="24"/>
          <w:lang w:val="en-GB"/>
        </w:rPr>
        <w:t xml:space="preserve">the concentrations </w:t>
      </w:r>
      <w:r w:rsidR="00632829" w:rsidRPr="00EB41C4">
        <w:rPr>
          <w:rFonts w:asciiTheme="majorBidi" w:hAnsiTheme="majorBidi" w:cstheme="majorBidi"/>
          <w:noProof/>
          <w:color w:val="000000" w:themeColor="text1"/>
          <w:sz w:val="24"/>
          <w:szCs w:val="24"/>
          <w:lang w:val="en-GB"/>
        </w:rPr>
        <w:t>in</w:t>
      </w:r>
      <w:r w:rsidR="00631CC8">
        <w:rPr>
          <w:rFonts w:asciiTheme="majorBidi" w:hAnsiTheme="majorBidi" w:cstheme="majorBidi"/>
          <w:noProof/>
          <w:color w:val="000000" w:themeColor="text1"/>
          <w:sz w:val="24"/>
          <w:szCs w:val="24"/>
          <w:lang w:val="en-GB"/>
        </w:rPr>
        <w:t xml:space="preserve"> </w:t>
      </w:r>
      <w:r w:rsidR="00631CC8" w:rsidRPr="00EB41C4">
        <w:rPr>
          <w:rFonts w:asciiTheme="majorBidi" w:hAnsiTheme="majorBidi" w:cstheme="majorBidi"/>
          <w:noProof/>
          <w:color w:val="000000" w:themeColor="text1"/>
          <w:sz w:val="24"/>
          <w:szCs w:val="24"/>
          <w:lang w:val="en-GB"/>
        </w:rPr>
        <w:t>RCR</w:t>
      </w:r>
      <w:r w:rsidR="00631CC8">
        <w:rPr>
          <w:rFonts w:asciiTheme="majorBidi" w:hAnsiTheme="majorBidi" w:cstheme="majorBidi"/>
          <w:noProof/>
          <w:color w:val="000000" w:themeColor="text1"/>
          <w:sz w:val="24"/>
          <w:szCs w:val="24"/>
          <w:vertAlign w:val="subscript"/>
          <w:lang w:val="en-GB"/>
        </w:rPr>
        <w:t>H</w:t>
      </w:r>
      <w:r w:rsidR="00213843" w:rsidRPr="00EB41C4">
        <w:rPr>
          <w:rFonts w:asciiTheme="majorBidi" w:hAnsiTheme="majorBidi" w:cstheme="majorBidi"/>
          <w:noProof/>
          <w:color w:val="000000" w:themeColor="text1"/>
          <w:sz w:val="24"/>
          <w:szCs w:val="24"/>
          <w:lang w:val="en-GB"/>
        </w:rPr>
        <w:t>,</w:t>
      </w:r>
      <w:r w:rsidR="00632829" w:rsidRPr="00EB41C4">
        <w:rPr>
          <w:rFonts w:asciiTheme="majorBidi" w:hAnsiTheme="majorBidi" w:cstheme="majorBidi"/>
          <w:noProof/>
          <w:color w:val="000000" w:themeColor="text1"/>
          <w:sz w:val="24"/>
          <w:szCs w:val="24"/>
          <w:lang w:val="en-GB"/>
        </w:rPr>
        <w:t xml:space="preserve"> </w:t>
      </w:r>
      <w:r w:rsidR="00631CC8">
        <w:rPr>
          <w:rFonts w:asciiTheme="majorBidi" w:hAnsiTheme="majorBidi" w:cstheme="majorBidi"/>
          <w:noProof/>
          <w:color w:val="000000" w:themeColor="text1"/>
          <w:sz w:val="24"/>
          <w:szCs w:val="24"/>
          <w:lang w:val="en-GB"/>
        </w:rPr>
        <w:t xml:space="preserve">were relatively higher in comparison to </w:t>
      </w:r>
      <w:r w:rsidR="00631CC8" w:rsidRPr="00EB41C4">
        <w:rPr>
          <w:rFonts w:asciiTheme="majorBidi" w:hAnsiTheme="majorBidi" w:cstheme="majorBidi"/>
          <w:noProof/>
          <w:color w:val="000000" w:themeColor="text1"/>
          <w:sz w:val="24"/>
          <w:szCs w:val="24"/>
          <w:lang w:val="en-GB"/>
        </w:rPr>
        <w:t>RCR</w:t>
      </w:r>
      <w:r w:rsidR="00631CC8" w:rsidRPr="00EB41C4">
        <w:rPr>
          <w:rFonts w:asciiTheme="majorBidi" w:hAnsiTheme="majorBidi" w:cstheme="majorBidi"/>
          <w:noProof/>
          <w:color w:val="000000" w:themeColor="text1"/>
          <w:sz w:val="24"/>
          <w:szCs w:val="24"/>
          <w:vertAlign w:val="subscript"/>
          <w:lang w:val="en-GB"/>
        </w:rPr>
        <w:t>L</w:t>
      </w:r>
      <w:r w:rsidR="00E15630" w:rsidRPr="00EB41C4">
        <w:rPr>
          <w:rFonts w:asciiTheme="majorBidi" w:hAnsiTheme="majorBidi" w:cstheme="majorBidi"/>
          <w:noProof/>
          <w:color w:val="000000" w:themeColor="text1"/>
          <w:sz w:val="24"/>
          <w:szCs w:val="24"/>
          <w:lang w:val="en-GB"/>
        </w:rPr>
        <w:t xml:space="preserve">, contributing also to </w:t>
      </w:r>
      <w:r w:rsidR="00A01F80" w:rsidRPr="00EB41C4">
        <w:rPr>
          <w:rFonts w:asciiTheme="majorBidi" w:hAnsiTheme="majorBidi" w:cstheme="majorBidi"/>
          <w:noProof/>
          <w:color w:val="000000" w:themeColor="text1"/>
          <w:sz w:val="24"/>
          <w:szCs w:val="24"/>
          <w:lang w:val="en-GB"/>
        </w:rPr>
        <w:t>sub-micrometric</w:t>
      </w:r>
      <w:r w:rsidR="00A01F80" w:rsidRPr="00EB41C4" w:rsidDel="00A01F80">
        <w:rPr>
          <w:rFonts w:asciiTheme="majorBidi" w:hAnsiTheme="majorBidi" w:cstheme="majorBidi"/>
          <w:noProof/>
          <w:color w:val="000000" w:themeColor="text1"/>
          <w:sz w:val="24"/>
          <w:szCs w:val="24"/>
          <w:lang w:val="en-GB"/>
        </w:rPr>
        <w:t xml:space="preserve"> </w:t>
      </w:r>
      <w:r w:rsidR="00E15630" w:rsidRPr="00EB41C4">
        <w:rPr>
          <w:rFonts w:asciiTheme="majorBidi" w:hAnsiTheme="majorBidi" w:cstheme="majorBidi"/>
          <w:noProof/>
          <w:color w:val="000000" w:themeColor="text1"/>
          <w:sz w:val="24"/>
          <w:szCs w:val="24"/>
          <w:lang w:val="en-GB"/>
        </w:rPr>
        <w:t xml:space="preserve">ranges. </w:t>
      </w:r>
      <w:r w:rsidR="00A567B2" w:rsidRPr="00EB41C4">
        <w:rPr>
          <w:rFonts w:asciiTheme="majorBidi" w:hAnsiTheme="majorBidi" w:cstheme="majorBidi"/>
          <w:noProof/>
          <w:color w:val="000000" w:themeColor="text1"/>
          <w:sz w:val="24"/>
          <w:szCs w:val="24"/>
          <w:lang w:val="en-GB"/>
        </w:rPr>
        <w:t>T</w:t>
      </w:r>
      <w:r w:rsidR="00E15630" w:rsidRPr="00EB41C4">
        <w:rPr>
          <w:rFonts w:asciiTheme="majorBidi" w:hAnsiTheme="majorBidi" w:cstheme="majorBidi"/>
          <w:noProof/>
          <w:color w:val="000000" w:themeColor="text1"/>
          <w:sz w:val="24"/>
          <w:szCs w:val="24"/>
          <w:lang w:val="en-GB"/>
        </w:rPr>
        <w:t xml:space="preserve">he </w:t>
      </w:r>
      <w:r w:rsidR="004113A4" w:rsidRPr="00EB41C4">
        <w:rPr>
          <w:rFonts w:asciiTheme="majorBidi" w:hAnsiTheme="majorBidi" w:cstheme="majorBidi"/>
          <w:noProof/>
          <w:color w:val="000000" w:themeColor="text1"/>
          <w:sz w:val="24"/>
          <w:szCs w:val="24"/>
          <w:lang w:val="en-GB"/>
        </w:rPr>
        <w:t>results</w:t>
      </w:r>
      <w:r w:rsidR="00A567B2" w:rsidRPr="00EB41C4">
        <w:rPr>
          <w:rFonts w:asciiTheme="majorBidi" w:hAnsiTheme="majorBidi" w:cstheme="majorBidi"/>
          <w:noProof/>
          <w:color w:val="000000" w:themeColor="text1"/>
          <w:sz w:val="24"/>
          <w:szCs w:val="24"/>
          <w:lang w:val="en-GB"/>
        </w:rPr>
        <w:t xml:space="preserve"> obtained during </w:t>
      </w:r>
      <w:r w:rsidR="00A52972" w:rsidRPr="00EB41C4">
        <w:rPr>
          <w:rFonts w:asciiTheme="majorBidi" w:hAnsiTheme="majorBidi" w:cstheme="majorBidi"/>
          <w:noProof/>
          <w:color w:val="000000" w:themeColor="text1"/>
          <w:sz w:val="24"/>
          <w:szCs w:val="24"/>
          <w:lang w:val="en-GB"/>
        </w:rPr>
        <w:t xml:space="preserve">both </w:t>
      </w:r>
      <w:r w:rsidR="0037494C" w:rsidRPr="00EB41C4">
        <w:rPr>
          <w:rFonts w:asciiTheme="majorBidi" w:hAnsiTheme="majorBidi" w:cstheme="majorBidi"/>
          <w:noProof/>
          <w:color w:val="000000" w:themeColor="text1"/>
          <w:sz w:val="24"/>
          <w:szCs w:val="24"/>
          <w:lang w:val="en-GB"/>
        </w:rPr>
        <w:t>samplings</w:t>
      </w:r>
      <w:r w:rsidR="00A52972" w:rsidRPr="00EB41C4">
        <w:rPr>
          <w:rFonts w:asciiTheme="majorBidi" w:hAnsiTheme="majorBidi" w:cstheme="majorBidi"/>
          <w:noProof/>
          <w:color w:val="000000" w:themeColor="text1"/>
          <w:sz w:val="24"/>
          <w:szCs w:val="24"/>
          <w:lang w:val="en-GB"/>
        </w:rPr>
        <w:t xml:space="preserve"> (</w:t>
      </w:r>
      <w:r w:rsidR="00A567B2" w:rsidRPr="00EB41C4">
        <w:rPr>
          <w:rFonts w:asciiTheme="majorBidi" w:hAnsiTheme="majorBidi" w:cstheme="majorBidi"/>
          <w:noProof/>
          <w:color w:val="000000" w:themeColor="text1"/>
          <w:sz w:val="24"/>
          <w:szCs w:val="24"/>
          <w:lang w:val="en-GB"/>
        </w:rPr>
        <w:t>RC</w:t>
      </w:r>
      <w:r w:rsidR="006367F7" w:rsidRPr="00EB41C4">
        <w:rPr>
          <w:rFonts w:asciiTheme="majorBidi" w:hAnsiTheme="majorBidi" w:cstheme="majorBidi"/>
          <w:noProof/>
          <w:color w:val="000000" w:themeColor="text1"/>
          <w:sz w:val="24"/>
          <w:szCs w:val="24"/>
          <w:lang w:val="en-GB"/>
        </w:rPr>
        <w:t>R</w:t>
      </w:r>
      <w:r w:rsidR="00346BC7" w:rsidRPr="00EB41C4">
        <w:rPr>
          <w:rFonts w:asciiTheme="majorBidi" w:hAnsiTheme="majorBidi" w:cstheme="majorBidi"/>
          <w:noProof/>
          <w:color w:val="000000" w:themeColor="text1"/>
          <w:sz w:val="24"/>
          <w:szCs w:val="24"/>
          <w:vertAlign w:val="subscript"/>
          <w:lang w:val="en-GB"/>
        </w:rPr>
        <w:t>H</w:t>
      </w:r>
      <w:r w:rsidR="00A567B2" w:rsidRPr="00EB41C4">
        <w:rPr>
          <w:rFonts w:asciiTheme="majorBidi" w:hAnsiTheme="majorBidi" w:cstheme="majorBidi"/>
          <w:noProof/>
          <w:color w:val="000000" w:themeColor="text1"/>
          <w:sz w:val="24"/>
          <w:szCs w:val="24"/>
          <w:lang w:val="en-GB"/>
        </w:rPr>
        <w:t>5 and RC</w:t>
      </w:r>
      <w:r w:rsidR="006367F7" w:rsidRPr="00EB41C4">
        <w:rPr>
          <w:rFonts w:asciiTheme="majorBidi" w:hAnsiTheme="majorBidi" w:cstheme="majorBidi"/>
          <w:noProof/>
          <w:color w:val="000000" w:themeColor="text1"/>
          <w:sz w:val="24"/>
          <w:szCs w:val="24"/>
          <w:lang w:val="en-GB"/>
        </w:rPr>
        <w:t>R</w:t>
      </w:r>
      <w:r w:rsidR="00346BC7" w:rsidRPr="00EB41C4">
        <w:rPr>
          <w:rFonts w:asciiTheme="majorBidi" w:hAnsiTheme="majorBidi" w:cstheme="majorBidi"/>
          <w:noProof/>
          <w:color w:val="000000" w:themeColor="text1"/>
          <w:sz w:val="24"/>
          <w:szCs w:val="24"/>
          <w:vertAlign w:val="subscript"/>
          <w:lang w:val="en-GB"/>
        </w:rPr>
        <w:t>H</w:t>
      </w:r>
      <w:r w:rsidR="00A567B2" w:rsidRPr="00EB41C4">
        <w:rPr>
          <w:rFonts w:asciiTheme="majorBidi" w:hAnsiTheme="majorBidi" w:cstheme="majorBidi"/>
          <w:noProof/>
          <w:color w:val="000000" w:themeColor="text1"/>
          <w:sz w:val="24"/>
          <w:szCs w:val="24"/>
          <w:lang w:val="en-GB"/>
        </w:rPr>
        <w:t>6</w:t>
      </w:r>
      <w:r w:rsidR="00A52972" w:rsidRPr="00EB41C4">
        <w:rPr>
          <w:rFonts w:asciiTheme="majorBidi" w:hAnsiTheme="majorBidi" w:cstheme="majorBidi"/>
          <w:noProof/>
          <w:color w:val="000000" w:themeColor="text1"/>
          <w:sz w:val="24"/>
          <w:szCs w:val="24"/>
          <w:lang w:val="en-GB"/>
        </w:rPr>
        <w:t>)</w:t>
      </w:r>
      <w:r w:rsidR="00A567B2" w:rsidRPr="00EB41C4">
        <w:rPr>
          <w:rFonts w:asciiTheme="majorBidi" w:hAnsiTheme="majorBidi" w:cstheme="majorBidi"/>
          <w:noProof/>
          <w:color w:val="000000" w:themeColor="text1"/>
          <w:sz w:val="24"/>
          <w:szCs w:val="24"/>
          <w:lang w:val="en-GB"/>
        </w:rPr>
        <w:t xml:space="preserve">, when </w:t>
      </w:r>
      <w:r w:rsidR="00B168B0" w:rsidRPr="00EB41C4">
        <w:rPr>
          <w:rFonts w:asciiTheme="majorBidi" w:hAnsiTheme="majorBidi" w:cstheme="majorBidi"/>
          <w:noProof/>
          <w:color w:val="000000" w:themeColor="text1"/>
          <w:sz w:val="24"/>
          <w:szCs w:val="24"/>
          <w:lang w:val="en-GB"/>
        </w:rPr>
        <w:t xml:space="preserve">only </w:t>
      </w:r>
      <w:r w:rsidR="00A567B2" w:rsidRPr="00EB41C4">
        <w:rPr>
          <w:rFonts w:asciiTheme="majorBidi" w:hAnsiTheme="majorBidi" w:cstheme="majorBidi"/>
          <w:noProof/>
          <w:color w:val="000000" w:themeColor="text1"/>
          <w:sz w:val="24"/>
          <w:szCs w:val="24"/>
          <w:lang w:val="en-GB"/>
        </w:rPr>
        <w:t>one patient supported by HF was present in the room</w:t>
      </w:r>
      <w:r w:rsidR="009C3814" w:rsidRPr="00EB41C4">
        <w:rPr>
          <w:rFonts w:asciiTheme="majorBidi" w:hAnsiTheme="majorBidi" w:cstheme="majorBidi"/>
          <w:noProof/>
          <w:color w:val="000000" w:themeColor="text1"/>
          <w:sz w:val="24"/>
          <w:szCs w:val="24"/>
          <w:lang w:val="en-GB"/>
        </w:rPr>
        <w:t xml:space="preserve">, </w:t>
      </w:r>
      <w:r w:rsidR="00CD1448" w:rsidRPr="00EB41C4">
        <w:rPr>
          <w:rFonts w:asciiTheme="majorBidi" w:hAnsiTheme="majorBidi" w:cstheme="majorBidi"/>
          <w:noProof/>
          <w:color w:val="000000" w:themeColor="text1"/>
          <w:sz w:val="24"/>
          <w:szCs w:val="24"/>
          <w:lang w:val="en-GB"/>
        </w:rPr>
        <w:t>c</w:t>
      </w:r>
      <w:r w:rsidR="007C023B" w:rsidRPr="00EB41C4">
        <w:rPr>
          <w:rFonts w:asciiTheme="majorBidi" w:hAnsiTheme="majorBidi" w:cstheme="majorBidi"/>
          <w:noProof/>
          <w:color w:val="000000" w:themeColor="text1"/>
          <w:sz w:val="24"/>
          <w:szCs w:val="24"/>
          <w:lang w:val="en-GB"/>
        </w:rPr>
        <w:t xml:space="preserve">onfirmed </w:t>
      </w:r>
      <w:r w:rsidR="00E15630" w:rsidRPr="00EB41C4">
        <w:rPr>
          <w:rFonts w:asciiTheme="majorBidi" w:hAnsiTheme="majorBidi" w:cstheme="majorBidi"/>
          <w:noProof/>
          <w:color w:val="000000" w:themeColor="text1"/>
          <w:sz w:val="24"/>
          <w:szCs w:val="24"/>
          <w:lang w:val="en-GB"/>
        </w:rPr>
        <w:t>two maximums, one in the super</w:t>
      </w:r>
      <w:r w:rsidR="00A01F80" w:rsidRPr="00EB41C4">
        <w:rPr>
          <w:rFonts w:asciiTheme="majorBidi" w:hAnsiTheme="majorBidi" w:cstheme="majorBidi"/>
          <w:noProof/>
          <w:color w:val="000000" w:themeColor="text1"/>
          <w:sz w:val="24"/>
          <w:szCs w:val="24"/>
          <w:lang w:val="en-GB"/>
        </w:rPr>
        <w:t xml:space="preserve">-micrometric </w:t>
      </w:r>
      <w:r w:rsidR="00E15630" w:rsidRPr="00EB41C4">
        <w:rPr>
          <w:rFonts w:asciiTheme="majorBidi" w:hAnsiTheme="majorBidi" w:cstheme="majorBidi"/>
          <w:noProof/>
          <w:color w:val="000000" w:themeColor="text1"/>
          <w:sz w:val="24"/>
          <w:szCs w:val="24"/>
          <w:lang w:val="en-GB"/>
        </w:rPr>
        <w:t>mode (18</w:t>
      </w:r>
      <w:r w:rsidR="00346BC7" w:rsidRPr="00EB41C4">
        <w:rPr>
          <w:rFonts w:asciiTheme="majorBidi" w:eastAsia="Times New Roman" w:hAnsiTheme="majorBidi" w:cstheme="majorBidi"/>
          <w:color w:val="000000" w:themeColor="text1"/>
          <w:sz w:val="24"/>
          <w:szCs w:val="24"/>
          <w:lang w:val="en-GB" w:eastAsia="hr-HR"/>
        </w:rPr>
        <w:t>–</w:t>
      </w:r>
      <w:r w:rsidR="00E15630" w:rsidRPr="00EB41C4">
        <w:rPr>
          <w:rFonts w:asciiTheme="majorBidi" w:hAnsiTheme="majorBidi" w:cstheme="majorBidi"/>
          <w:noProof/>
          <w:color w:val="000000" w:themeColor="text1"/>
          <w:sz w:val="24"/>
          <w:szCs w:val="24"/>
          <w:lang w:val="en-GB"/>
        </w:rPr>
        <w:t xml:space="preserve">32 um) and one in the </w:t>
      </w:r>
      <w:r w:rsidR="00A01F80" w:rsidRPr="00EB41C4">
        <w:rPr>
          <w:rFonts w:asciiTheme="majorBidi" w:hAnsiTheme="majorBidi" w:cstheme="majorBidi"/>
          <w:noProof/>
          <w:color w:val="000000" w:themeColor="text1"/>
          <w:sz w:val="24"/>
          <w:szCs w:val="24"/>
          <w:lang w:val="en-GB"/>
        </w:rPr>
        <w:t>sub-micrometric</w:t>
      </w:r>
      <w:r w:rsidR="00A01F80" w:rsidRPr="00EB41C4" w:rsidDel="00A01F80">
        <w:rPr>
          <w:rFonts w:asciiTheme="majorBidi" w:hAnsiTheme="majorBidi" w:cstheme="majorBidi"/>
          <w:noProof/>
          <w:color w:val="000000" w:themeColor="text1"/>
          <w:sz w:val="24"/>
          <w:szCs w:val="24"/>
          <w:lang w:val="en-GB"/>
        </w:rPr>
        <w:t xml:space="preserve"> </w:t>
      </w:r>
      <w:r w:rsidR="00E15630" w:rsidRPr="00EB41C4">
        <w:rPr>
          <w:rFonts w:asciiTheme="majorBidi" w:hAnsiTheme="majorBidi" w:cstheme="majorBidi"/>
          <w:noProof/>
          <w:color w:val="000000" w:themeColor="text1"/>
          <w:sz w:val="24"/>
          <w:szCs w:val="24"/>
          <w:lang w:val="en-GB"/>
        </w:rPr>
        <w:t>mode (0.56</w:t>
      </w:r>
      <w:r w:rsidR="003173C6" w:rsidRPr="00EB41C4">
        <w:rPr>
          <w:rFonts w:asciiTheme="majorBidi" w:eastAsia="Times New Roman" w:hAnsiTheme="majorBidi" w:cstheme="majorBidi"/>
          <w:color w:val="000000" w:themeColor="text1"/>
          <w:sz w:val="24"/>
          <w:szCs w:val="24"/>
          <w:lang w:val="en-GB" w:eastAsia="hr-HR"/>
        </w:rPr>
        <w:t>–</w:t>
      </w:r>
      <w:r w:rsidR="003173C6" w:rsidRPr="00EB41C4">
        <w:rPr>
          <w:rFonts w:asciiTheme="majorBidi" w:hAnsiTheme="majorBidi" w:cstheme="majorBidi"/>
          <w:noProof/>
          <w:color w:val="000000" w:themeColor="text1"/>
          <w:sz w:val="24"/>
          <w:szCs w:val="24"/>
          <w:lang w:val="en-GB"/>
        </w:rPr>
        <w:t>1 um) (details in SI Table 3.).</w:t>
      </w:r>
      <w:r w:rsidR="00803EB6" w:rsidRPr="00EB41C4">
        <w:rPr>
          <w:rFonts w:asciiTheme="majorBidi" w:hAnsiTheme="majorBidi" w:cstheme="majorBidi"/>
          <w:noProof/>
          <w:color w:val="000000" w:themeColor="text1"/>
          <w:sz w:val="24"/>
          <w:szCs w:val="24"/>
          <w:lang w:val="en-GB"/>
        </w:rPr>
        <w:t xml:space="preserve"> </w:t>
      </w:r>
      <w:r w:rsidR="00C50ACE" w:rsidRPr="00EB41C4">
        <w:rPr>
          <w:rFonts w:asciiTheme="majorBidi" w:hAnsiTheme="majorBidi" w:cstheme="majorBidi"/>
          <w:noProof/>
          <w:color w:val="000000" w:themeColor="text1"/>
          <w:sz w:val="24"/>
          <w:szCs w:val="24"/>
          <w:lang w:val="en-GB"/>
        </w:rPr>
        <w:t>T</w:t>
      </w:r>
      <w:r w:rsidR="00A77DB0" w:rsidRPr="00EB41C4">
        <w:rPr>
          <w:rFonts w:asciiTheme="majorBidi" w:hAnsiTheme="majorBidi" w:cstheme="majorBidi"/>
          <w:noProof/>
          <w:color w:val="000000" w:themeColor="text1"/>
          <w:sz w:val="24"/>
          <w:szCs w:val="24"/>
          <w:lang w:val="en-GB"/>
        </w:rPr>
        <w:t>he room in the centre of the hospital ward</w:t>
      </w:r>
      <w:r w:rsidR="00C50ACE" w:rsidRPr="00EB41C4">
        <w:rPr>
          <w:rFonts w:asciiTheme="majorBidi" w:hAnsiTheme="majorBidi" w:cstheme="majorBidi"/>
          <w:noProof/>
          <w:color w:val="000000" w:themeColor="text1"/>
          <w:sz w:val="24"/>
          <w:szCs w:val="24"/>
          <w:lang w:val="en-GB"/>
        </w:rPr>
        <w:t xml:space="preserve">, MSW, </w:t>
      </w:r>
      <w:r w:rsidR="00D570BD" w:rsidRPr="00EB41C4">
        <w:rPr>
          <w:rFonts w:asciiTheme="majorBidi" w:hAnsiTheme="majorBidi" w:cstheme="majorBidi"/>
          <w:noProof/>
          <w:color w:val="000000" w:themeColor="text1"/>
          <w:sz w:val="24"/>
          <w:szCs w:val="24"/>
          <w:lang w:val="en-GB"/>
        </w:rPr>
        <w:t xml:space="preserve">was the only sampling site which was not under the influence of </w:t>
      </w:r>
      <w:r w:rsidR="00D570BD" w:rsidRPr="00EB41C4">
        <w:rPr>
          <w:rFonts w:asciiTheme="majorBidi" w:hAnsiTheme="majorBidi" w:cstheme="majorBidi"/>
          <w:color w:val="000000" w:themeColor="text1"/>
          <w:sz w:val="24"/>
          <w:szCs w:val="24"/>
          <w:lang w:val="en-GB"/>
        </w:rPr>
        <w:t>direct emission of respiratory particles. T</w:t>
      </w:r>
      <w:r w:rsidR="00A77DB0" w:rsidRPr="00EB41C4">
        <w:rPr>
          <w:rFonts w:asciiTheme="majorBidi" w:hAnsiTheme="majorBidi" w:cstheme="majorBidi"/>
          <w:noProof/>
          <w:color w:val="000000" w:themeColor="text1"/>
          <w:sz w:val="24"/>
          <w:szCs w:val="24"/>
          <w:lang w:val="en-GB"/>
        </w:rPr>
        <w:t>he highest concentra</w:t>
      </w:r>
      <w:r w:rsidR="004B7C59" w:rsidRPr="00EB41C4">
        <w:rPr>
          <w:rFonts w:asciiTheme="majorBidi" w:hAnsiTheme="majorBidi" w:cstheme="majorBidi"/>
          <w:noProof/>
          <w:color w:val="000000" w:themeColor="text1"/>
          <w:sz w:val="24"/>
          <w:szCs w:val="24"/>
          <w:lang w:val="en-GB"/>
        </w:rPr>
        <w:t>t</w:t>
      </w:r>
      <w:r w:rsidR="00A77DB0" w:rsidRPr="00EB41C4">
        <w:rPr>
          <w:rFonts w:asciiTheme="majorBidi" w:hAnsiTheme="majorBidi" w:cstheme="majorBidi"/>
          <w:noProof/>
          <w:color w:val="000000" w:themeColor="text1"/>
          <w:sz w:val="24"/>
          <w:szCs w:val="24"/>
          <w:lang w:val="en-GB"/>
        </w:rPr>
        <w:t xml:space="preserve">ion </w:t>
      </w:r>
      <w:r w:rsidR="004000E0" w:rsidRPr="00EB41C4">
        <w:rPr>
          <w:rFonts w:asciiTheme="majorBidi" w:hAnsiTheme="majorBidi" w:cstheme="majorBidi"/>
          <w:noProof/>
          <w:color w:val="000000" w:themeColor="text1"/>
          <w:sz w:val="24"/>
          <w:szCs w:val="24"/>
          <w:lang w:val="en-GB"/>
        </w:rPr>
        <w:t xml:space="preserve">of </w:t>
      </w:r>
      <w:r w:rsidR="004B7C59" w:rsidRPr="00EB41C4">
        <w:rPr>
          <w:rFonts w:asciiTheme="majorBidi" w:hAnsiTheme="majorBidi" w:cstheme="majorBidi"/>
          <w:noProof/>
          <w:color w:val="000000" w:themeColor="text1"/>
          <w:sz w:val="24"/>
          <w:szCs w:val="24"/>
          <w:lang w:val="en-GB"/>
        </w:rPr>
        <w:t xml:space="preserve">SARS-CoV-2 genetic material </w:t>
      </w:r>
      <w:r w:rsidR="00D570BD" w:rsidRPr="00EB41C4">
        <w:rPr>
          <w:rFonts w:asciiTheme="majorBidi" w:hAnsiTheme="majorBidi" w:cstheme="majorBidi"/>
          <w:noProof/>
          <w:color w:val="000000" w:themeColor="text1"/>
          <w:sz w:val="24"/>
          <w:szCs w:val="24"/>
          <w:lang w:val="en-GB"/>
        </w:rPr>
        <w:t xml:space="preserve">in MSW </w:t>
      </w:r>
      <w:r w:rsidR="004B7C59" w:rsidRPr="00EB41C4">
        <w:rPr>
          <w:rFonts w:asciiTheme="majorBidi" w:hAnsiTheme="majorBidi" w:cstheme="majorBidi"/>
          <w:noProof/>
          <w:color w:val="000000" w:themeColor="text1"/>
          <w:sz w:val="24"/>
          <w:szCs w:val="24"/>
          <w:lang w:val="en-GB"/>
        </w:rPr>
        <w:t xml:space="preserve">was detected in size </w:t>
      </w:r>
      <w:r w:rsidR="00A77DB0" w:rsidRPr="00EB41C4">
        <w:rPr>
          <w:rFonts w:asciiTheme="majorBidi" w:hAnsiTheme="majorBidi" w:cstheme="majorBidi"/>
          <w:noProof/>
          <w:color w:val="000000" w:themeColor="text1"/>
          <w:sz w:val="24"/>
          <w:szCs w:val="24"/>
          <w:lang w:val="en-GB"/>
        </w:rPr>
        <w:t xml:space="preserve">range </w:t>
      </w:r>
      <w:r w:rsidR="00A0691F" w:rsidRPr="00EB41C4">
        <w:rPr>
          <w:rFonts w:asciiTheme="majorBidi" w:hAnsiTheme="majorBidi" w:cstheme="majorBidi"/>
          <w:noProof/>
          <w:color w:val="000000" w:themeColor="text1"/>
          <w:sz w:val="24"/>
          <w:szCs w:val="24"/>
          <w:lang w:val="en-GB"/>
        </w:rPr>
        <w:lastRenderedPageBreak/>
        <w:t>1.8</w:t>
      </w:r>
      <w:r w:rsidR="00346BC7" w:rsidRPr="00EB41C4">
        <w:rPr>
          <w:rFonts w:asciiTheme="majorBidi" w:eastAsia="Times New Roman" w:hAnsiTheme="majorBidi" w:cstheme="majorBidi"/>
          <w:color w:val="000000" w:themeColor="text1"/>
          <w:sz w:val="24"/>
          <w:szCs w:val="24"/>
          <w:lang w:val="en-GB" w:eastAsia="hr-HR"/>
        </w:rPr>
        <w:t>–</w:t>
      </w:r>
      <w:r w:rsidR="00A0691F" w:rsidRPr="00EB41C4">
        <w:rPr>
          <w:rFonts w:asciiTheme="majorBidi" w:hAnsiTheme="majorBidi" w:cstheme="majorBidi"/>
          <w:noProof/>
          <w:color w:val="000000" w:themeColor="text1"/>
          <w:sz w:val="24"/>
          <w:szCs w:val="24"/>
          <w:lang w:val="en-GB"/>
        </w:rPr>
        <w:t xml:space="preserve">3.2 </w:t>
      </w:r>
      <w:r w:rsidR="00346BC7" w:rsidRPr="00EB41C4">
        <w:rPr>
          <w:rFonts w:asciiTheme="majorBidi" w:hAnsiTheme="majorBidi" w:cstheme="majorBidi"/>
          <w:noProof/>
          <w:color w:val="000000" w:themeColor="text1"/>
          <w:sz w:val="24"/>
          <w:szCs w:val="24"/>
          <w:lang w:val="en-GB"/>
        </w:rPr>
        <w:t>μ</w:t>
      </w:r>
      <w:r w:rsidR="00A0691F" w:rsidRPr="00EB41C4">
        <w:rPr>
          <w:rFonts w:asciiTheme="majorBidi" w:hAnsiTheme="majorBidi" w:cstheme="majorBidi"/>
          <w:noProof/>
          <w:color w:val="000000" w:themeColor="text1"/>
          <w:sz w:val="24"/>
          <w:szCs w:val="24"/>
          <w:lang w:val="en-GB"/>
        </w:rPr>
        <w:t xml:space="preserve">m and </w:t>
      </w:r>
      <w:r w:rsidR="00A77DB0" w:rsidRPr="00EB41C4">
        <w:rPr>
          <w:rFonts w:asciiTheme="majorBidi" w:hAnsiTheme="majorBidi" w:cstheme="majorBidi"/>
          <w:noProof/>
          <w:color w:val="000000" w:themeColor="text1"/>
          <w:sz w:val="24"/>
          <w:szCs w:val="24"/>
          <w:lang w:val="en-GB"/>
        </w:rPr>
        <w:t>0.56</w:t>
      </w:r>
      <w:r w:rsidR="00346BC7" w:rsidRPr="00EB41C4">
        <w:rPr>
          <w:rFonts w:asciiTheme="majorBidi" w:eastAsia="Times New Roman" w:hAnsiTheme="majorBidi" w:cstheme="majorBidi"/>
          <w:color w:val="000000" w:themeColor="text1"/>
          <w:sz w:val="24"/>
          <w:szCs w:val="24"/>
          <w:lang w:val="en-GB" w:eastAsia="hr-HR"/>
        </w:rPr>
        <w:t>–</w:t>
      </w:r>
      <w:r w:rsidR="00A0691F" w:rsidRPr="00EB41C4">
        <w:rPr>
          <w:rFonts w:asciiTheme="majorBidi" w:hAnsiTheme="majorBidi" w:cstheme="majorBidi"/>
          <w:noProof/>
          <w:color w:val="000000" w:themeColor="text1"/>
          <w:sz w:val="24"/>
          <w:szCs w:val="24"/>
          <w:lang w:val="en-GB"/>
        </w:rPr>
        <w:t>1</w:t>
      </w:r>
      <w:r w:rsidR="00A77DB0" w:rsidRPr="00EB41C4">
        <w:rPr>
          <w:rFonts w:asciiTheme="majorBidi" w:hAnsiTheme="majorBidi" w:cstheme="majorBidi"/>
          <w:noProof/>
          <w:color w:val="000000" w:themeColor="text1"/>
          <w:sz w:val="24"/>
          <w:szCs w:val="24"/>
          <w:lang w:val="en-GB"/>
        </w:rPr>
        <w:t xml:space="preserve"> </w:t>
      </w:r>
      <w:r w:rsidR="00346BC7" w:rsidRPr="00EB41C4">
        <w:rPr>
          <w:rFonts w:asciiTheme="majorBidi" w:hAnsiTheme="majorBidi" w:cstheme="majorBidi"/>
          <w:noProof/>
          <w:color w:val="000000" w:themeColor="text1"/>
          <w:sz w:val="24"/>
          <w:szCs w:val="24"/>
          <w:lang w:val="en-GB"/>
        </w:rPr>
        <w:t>μ</w:t>
      </w:r>
      <w:r w:rsidR="00A77DB0" w:rsidRPr="00EB41C4">
        <w:rPr>
          <w:rFonts w:asciiTheme="majorBidi" w:hAnsiTheme="majorBidi" w:cstheme="majorBidi"/>
          <w:noProof/>
          <w:color w:val="000000" w:themeColor="text1"/>
          <w:sz w:val="24"/>
          <w:szCs w:val="24"/>
          <w:lang w:val="en-GB"/>
        </w:rPr>
        <w:t>m</w:t>
      </w:r>
      <w:r w:rsidR="00A0691F" w:rsidRPr="00EB41C4">
        <w:rPr>
          <w:rFonts w:asciiTheme="majorBidi" w:hAnsiTheme="majorBidi" w:cstheme="majorBidi"/>
          <w:noProof/>
          <w:color w:val="000000" w:themeColor="text1"/>
          <w:sz w:val="24"/>
          <w:szCs w:val="24"/>
          <w:lang w:val="en-GB"/>
        </w:rPr>
        <w:t>.</w:t>
      </w:r>
      <w:r w:rsidR="00A77DB0" w:rsidRPr="00EB41C4">
        <w:rPr>
          <w:rFonts w:asciiTheme="majorBidi" w:hAnsiTheme="majorBidi" w:cstheme="majorBidi"/>
          <w:noProof/>
          <w:color w:val="000000" w:themeColor="text1"/>
          <w:sz w:val="24"/>
          <w:szCs w:val="24"/>
          <w:lang w:val="en-GB"/>
        </w:rPr>
        <w:t xml:space="preserve"> </w:t>
      </w:r>
      <w:r w:rsidR="001D4B80" w:rsidRPr="00EB41C4">
        <w:rPr>
          <w:rFonts w:asciiTheme="majorBidi" w:hAnsiTheme="majorBidi" w:cstheme="majorBidi"/>
          <w:noProof/>
          <w:color w:val="000000" w:themeColor="text1"/>
          <w:sz w:val="24"/>
          <w:szCs w:val="24"/>
          <w:lang w:val="en-GB"/>
        </w:rPr>
        <w:t>Cons</w:t>
      </w:r>
      <w:r w:rsidR="00EB41C4" w:rsidRPr="00EB41C4">
        <w:rPr>
          <w:rFonts w:asciiTheme="majorBidi" w:hAnsiTheme="majorBidi" w:cstheme="majorBidi"/>
          <w:noProof/>
          <w:color w:val="000000" w:themeColor="text1"/>
          <w:sz w:val="24"/>
          <w:szCs w:val="24"/>
          <w:lang w:val="en-GB"/>
        </w:rPr>
        <w:t>i</w:t>
      </w:r>
      <w:r w:rsidR="001D4B80" w:rsidRPr="00EB41C4">
        <w:rPr>
          <w:rFonts w:asciiTheme="majorBidi" w:hAnsiTheme="majorBidi" w:cstheme="majorBidi"/>
          <w:noProof/>
          <w:color w:val="000000" w:themeColor="text1"/>
          <w:sz w:val="24"/>
          <w:szCs w:val="24"/>
          <w:lang w:val="en-GB"/>
        </w:rPr>
        <w:t>dering the size of a SARS-CoV-2, the g</w:t>
      </w:r>
      <w:r w:rsidR="00B87C4B" w:rsidRPr="00EB41C4">
        <w:rPr>
          <w:rFonts w:asciiTheme="majorBidi" w:hAnsiTheme="majorBidi" w:cstheme="majorBidi"/>
          <w:noProof/>
          <w:color w:val="000000" w:themeColor="text1"/>
          <w:sz w:val="24"/>
          <w:szCs w:val="24"/>
          <w:lang w:val="en-GB"/>
        </w:rPr>
        <w:t xml:space="preserve">enetic material found in the </w:t>
      </w:r>
      <w:r w:rsidR="00A52972" w:rsidRPr="00EB41C4">
        <w:rPr>
          <w:rFonts w:asciiTheme="majorBidi" w:hAnsiTheme="majorBidi" w:cstheme="majorBidi"/>
          <w:noProof/>
          <w:color w:val="000000" w:themeColor="text1"/>
          <w:sz w:val="24"/>
          <w:szCs w:val="24"/>
          <w:lang w:val="en-GB"/>
        </w:rPr>
        <w:t xml:space="preserve">18-32 nm </w:t>
      </w:r>
      <w:r w:rsidR="00B87C4B" w:rsidRPr="00EB41C4">
        <w:rPr>
          <w:rFonts w:asciiTheme="majorBidi" w:hAnsiTheme="majorBidi" w:cstheme="majorBidi"/>
          <w:noProof/>
          <w:color w:val="000000" w:themeColor="text1"/>
          <w:sz w:val="24"/>
          <w:szCs w:val="24"/>
          <w:lang w:val="en-GB"/>
        </w:rPr>
        <w:t>size ran</w:t>
      </w:r>
      <w:r w:rsidR="00A52972" w:rsidRPr="00EB41C4">
        <w:rPr>
          <w:rFonts w:asciiTheme="majorBidi" w:hAnsiTheme="majorBidi" w:cstheme="majorBidi"/>
          <w:noProof/>
          <w:color w:val="000000" w:themeColor="text1"/>
          <w:sz w:val="24"/>
          <w:szCs w:val="24"/>
          <w:lang w:val="en-GB"/>
        </w:rPr>
        <w:t>ge</w:t>
      </w:r>
      <w:r w:rsidR="00B87C4B" w:rsidRPr="00EB41C4">
        <w:rPr>
          <w:rFonts w:asciiTheme="majorBidi" w:hAnsiTheme="majorBidi" w:cstheme="majorBidi"/>
          <w:noProof/>
          <w:color w:val="000000" w:themeColor="text1"/>
          <w:sz w:val="24"/>
          <w:szCs w:val="24"/>
          <w:lang w:val="en-GB"/>
        </w:rPr>
        <w:t xml:space="preserve"> in MWS</w:t>
      </w:r>
      <w:r w:rsidR="001C2FE0" w:rsidRPr="00EB41C4">
        <w:rPr>
          <w:rFonts w:asciiTheme="majorBidi" w:hAnsiTheme="majorBidi" w:cstheme="majorBidi"/>
          <w:noProof/>
          <w:color w:val="000000" w:themeColor="text1"/>
          <w:sz w:val="24"/>
          <w:szCs w:val="24"/>
          <w:lang w:val="en-GB"/>
        </w:rPr>
        <w:t xml:space="preserve"> </w:t>
      </w:r>
      <w:r w:rsidR="00B87C4B" w:rsidRPr="00EB41C4">
        <w:rPr>
          <w:rFonts w:asciiTheme="majorBidi" w:hAnsiTheme="majorBidi" w:cstheme="majorBidi"/>
          <w:noProof/>
          <w:color w:val="000000" w:themeColor="text1"/>
          <w:sz w:val="24"/>
          <w:szCs w:val="24"/>
          <w:lang w:val="en-GB"/>
        </w:rPr>
        <w:t xml:space="preserve">2 </w:t>
      </w:r>
      <w:r w:rsidR="00DD0FAD" w:rsidRPr="00EB41C4">
        <w:rPr>
          <w:rFonts w:asciiTheme="majorBidi" w:hAnsiTheme="majorBidi" w:cstheme="majorBidi"/>
          <w:noProof/>
          <w:color w:val="000000" w:themeColor="text1"/>
          <w:sz w:val="24"/>
          <w:szCs w:val="24"/>
          <w:lang w:val="en-GB"/>
        </w:rPr>
        <w:t xml:space="preserve">points to </w:t>
      </w:r>
      <w:r w:rsidR="00B87C4B" w:rsidRPr="00EB41C4">
        <w:rPr>
          <w:rFonts w:asciiTheme="majorBidi" w:hAnsiTheme="majorBidi" w:cstheme="majorBidi"/>
          <w:noProof/>
          <w:color w:val="000000" w:themeColor="text1"/>
          <w:sz w:val="24"/>
          <w:szCs w:val="24"/>
          <w:lang w:val="en-GB"/>
        </w:rPr>
        <w:t xml:space="preserve">the presence of </w:t>
      </w:r>
      <w:r w:rsidR="001D4B80" w:rsidRPr="00EB41C4">
        <w:rPr>
          <w:rFonts w:asciiTheme="majorBidi" w:hAnsiTheme="majorBidi" w:cstheme="majorBidi"/>
          <w:noProof/>
          <w:color w:val="000000" w:themeColor="text1"/>
          <w:sz w:val="24"/>
          <w:szCs w:val="24"/>
          <w:lang w:val="en-GB"/>
        </w:rPr>
        <w:t xml:space="preserve">fragmented viral </w:t>
      </w:r>
      <w:r w:rsidR="00DD0FAD" w:rsidRPr="00EB41C4">
        <w:rPr>
          <w:rFonts w:asciiTheme="majorBidi" w:hAnsiTheme="majorBidi" w:cstheme="majorBidi"/>
          <w:noProof/>
          <w:color w:val="000000" w:themeColor="text1"/>
          <w:sz w:val="24"/>
          <w:szCs w:val="24"/>
          <w:lang w:val="en-GB"/>
        </w:rPr>
        <w:t>RNA</w:t>
      </w:r>
      <w:r w:rsidR="00274F9D" w:rsidRPr="00EB41C4">
        <w:rPr>
          <w:rFonts w:asciiTheme="majorBidi" w:hAnsiTheme="majorBidi" w:cstheme="majorBidi"/>
          <w:noProof/>
          <w:color w:val="000000" w:themeColor="text1"/>
          <w:sz w:val="24"/>
          <w:szCs w:val="24"/>
          <w:lang w:val="en-GB"/>
        </w:rPr>
        <w:t xml:space="preserve">, </w:t>
      </w:r>
      <w:r w:rsidR="001C2FE0" w:rsidRPr="00EB41C4">
        <w:rPr>
          <w:rFonts w:asciiTheme="majorBidi" w:hAnsiTheme="majorBidi" w:cstheme="majorBidi"/>
          <w:noProof/>
          <w:color w:val="000000" w:themeColor="text1"/>
          <w:sz w:val="24"/>
          <w:szCs w:val="24"/>
          <w:lang w:val="en-GB"/>
        </w:rPr>
        <w:t>excluding the</w:t>
      </w:r>
      <w:r w:rsidR="00274F9D" w:rsidRPr="00EB41C4">
        <w:rPr>
          <w:rFonts w:asciiTheme="majorBidi" w:hAnsiTheme="majorBidi" w:cstheme="majorBidi"/>
          <w:noProof/>
          <w:color w:val="000000" w:themeColor="text1"/>
          <w:sz w:val="24"/>
          <w:szCs w:val="24"/>
          <w:lang w:val="en-GB"/>
        </w:rPr>
        <w:t xml:space="preserve"> possibility of an entire virus particle being present</w:t>
      </w:r>
      <w:r w:rsidR="00B87C4B" w:rsidRPr="00EB41C4">
        <w:rPr>
          <w:rFonts w:asciiTheme="majorBidi" w:hAnsiTheme="majorBidi" w:cstheme="majorBidi"/>
          <w:noProof/>
          <w:color w:val="000000" w:themeColor="text1"/>
          <w:sz w:val="24"/>
          <w:szCs w:val="24"/>
          <w:lang w:val="en-GB"/>
        </w:rPr>
        <w:t>.</w:t>
      </w:r>
      <w:r w:rsidR="00346BC7" w:rsidRPr="00EB41C4">
        <w:rPr>
          <w:rFonts w:asciiTheme="majorBidi" w:hAnsiTheme="majorBidi" w:cstheme="majorBidi"/>
          <w:noProof/>
          <w:color w:val="000000" w:themeColor="text1"/>
          <w:sz w:val="24"/>
          <w:szCs w:val="24"/>
          <w:lang w:val="en-GB"/>
        </w:rPr>
        <w:t xml:space="preserve"> </w:t>
      </w:r>
      <w:r w:rsidR="00DE673A" w:rsidRPr="00EB41C4">
        <w:rPr>
          <w:rFonts w:asciiTheme="majorBidi" w:hAnsiTheme="majorBidi" w:cstheme="majorBidi"/>
          <w:color w:val="000000" w:themeColor="text1"/>
          <w:sz w:val="24"/>
          <w:szCs w:val="24"/>
          <w:lang w:val="en-GB"/>
        </w:rPr>
        <w:t>During the home care</w:t>
      </w:r>
      <w:r w:rsidR="00A77DB0" w:rsidRPr="00EB41C4">
        <w:rPr>
          <w:rFonts w:asciiTheme="majorBidi" w:hAnsiTheme="majorBidi" w:cstheme="majorBidi"/>
          <w:color w:val="000000" w:themeColor="text1"/>
          <w:sz w:val="24"/>
          <w:szCs w:val="24"/>
          <w:lang w:val="en-GB"/>
        </w:rPr>
        <w:t xml:space="preserve"> </w:t>
      </w:r>
      <w:r w:rsidR="00D570BD" w:rsidRPr="00EB41C4">
        <w:rPr>
          <w:rFonts w:asciiTheme="majorBidi" w:hAnsiTheme="majorBidi" w:cstheme="majorBidi"/>
          <w:color w:val="000000" w:themeColor="text1"/>
          <w:sz w:val="24"/>
          <w:szCs w:val="24"/>
          <w:lang w:val="en-GB"/>
        </w:rPr>
        <w:t>sampling</w:t>
      </w:r>
      <w:r w:rsidR="00DE673A" w:rsidRPr="00EB41C4">
        <w:rPr>
          <w:rFonts w:asciiTheme="majorBidi" w:hAnsiTheme="majorBidi" w:cstheme="majorBidi"/>
          <w:color w:val="000000" w:themeColor="text1"/>
          <w:sz w:val="24"/>
          <w:szCs w:val="24"/>
          <w:lang w:val="en-GB"/>
        </w:rPr>
        <w:t xml:space="preserve">, </w:t>
      </w:r>
      <w:r w:rsidR="00817477" w:rsidRPr="00EB41C4">
        <w:rPr>
          <w:rFonts w:asciiTheme="majorBidi" w:hAnsiTheme="majorBidi" w:cstheme="majorBidi"/>
          <w:color w:val="000000" w:themeColor="text1"/>
          <w:sz w:val="24"/>
          <w:szCs w:val="24"/>
          <w:lang w:val="en-GB"/>
        </w:rPr>
        <w:t>t</w:t>
      </w:r>
      <w:r w:rsidR="00A77DB0" w:rsidRPr="00EB41C4">
        <w:rPr>
          <w:rFonts w:asciiTheme="majorBidi" w:hAnsiTheme="majorBidi" w:cstheme="majorBidi"/>
          <w:color w:val="000000" w:themeColor="text1"/>
          <w:sz w:val="24"/>
          <w:szCs w:val="24"/>
          <w:lang w:val="en-GB"/>
        </w:rPr>
        <w:t xml:space="preserve">he </w:t>
      </w:r>
      <w:r w:rsidR="00560DC2" w:rsidRPr="00EB41C4">
        <w:rPr>
          <w:rFonts w:asciiTheme="majorBidi" w:hAnsiTheme="majorBidi" w:cstheme="majorBidi"/>
          <w:color w:val="000000" w:themeColor="text1"/>
          <w:sz w:val="24"/>
          <w:szCs w:val="24"/>
          <w:lang w:val="en-GB"/>
        </w:rPr>
        <w:t xml:space="preserve">SARS-CoV-2 genetic material </w:t>
      </w:r>
      <w:r w:rsidR="00A77DB0" w:rsidRPr="00EB41C4">
        <w:rPr>
          <w:rFonts w:asciiTheme="majorBidi" w:hAnsiTheme="majorBidi" w:cstheme="majorBidi"/>
          <w:color w:val="000000" w:themeColor="text1"/>
          <w:sz w:val="24"/>
          <w:szCs w:val="24"/>
          <w:lang w:val="en-GB"/>
        </w:rPr>
        <w:t xml:space="preserve">was detected in </w:t>
      </w:r>
      <w:r w:rsidR="00A01F80" w:rsidRPr="00EB41C4">
        <w:rPr>
          <w:rFonts w:asciiTheme="majorBidi" w:hAnsiTheme="majorBidi" w:cstheme="majorBidi"/>
          <w:noProof/>
          <w:color w:val="000000" w:themeColor="text1"/>
          <w:sz w:val="24"/>
          <w:szCs w:val="24"/>
          <w:lang w:val="en-GB"/>
        </w:rPr>
        <w:t>super-micrometric</w:t>
      </w:r>
      <w:r w:rsidR="00A01F80" w:rsidRPr="00EB41C4" w:rsidDel="00A01F80">
        <w:rPr>
          <w:rFonts w:asciiTheme="majorBidi" w:hAnsiTheme="majorBidi" w:cstheme="majorBidi"/>
          <w:noProof/>
          <w:color w:val="000000" w:themeColor="text1"/>
          <w:sz w:val="24"/>
          <w:szCs w:val="24"/>
          <w:lang w:val="en-GB"/>
        </w:rPr>
        <w:t xml:space="preserve"> </w:t>
      </w:r>
      <w:r w:rsidR="00A77DB0" w:rsidRPr="00EB41C4">
        <w:rPr>
          <w:rFonts w:asciiTheme="majorBidi" w:hAnsiTheme="majorBidi" w:cstheme="majorBidi"/>
          <w:color w:val="000000" w:themeColor="text1"/>
          <w:sz w:val="24"/>
          <w:szCs w:val="24"/>
          <w:lang w:val="en-GB"/>
        </w:rPr>
        <w:t>(1.8</w:t>
      </w:r>
      <w:r w:rsidR="00346BC7" w:rsidRPr="00EB41C4">
        <w:rPr>
          <w:rFonts w:asciiTheme="majorBidi" w:eastAsia="Times New Roman" w:hAnsiTheme="majorBidi" w:cstheme="majorBidi"/>
          <w:color w:val="000000" w:themeColor="text1"/>
          <w:sz w:val="24"/>
          <w:szCs w:val="24"/>
          <w:lang w:val="en-GB" w:eastAsia="hr-HR"/>
        </w:rPr>
        <w:t>–</w:t>
      </w:r>
      <w:r w:rsidR="00A77DB0" w:rsidRPr="00EB41C4">
        <w:rPr>
          <w:rFonts w:asciiTheme="majorBidi" w:hAnsiTheme="majorBidi" w:cstheme="majorBidi"/>
          <w:color w:val="000000" w:themeColor="text1"/>
          <w:sz w:val="24"/>
          <w:szCs w:val="24"/>
          <w:lang w:val="en-GB"/>
        </w:rPr>
        <w:t xml:space="preserve">3.2 µm) and </w:t>
      </w:r>
      <w:r w:rsidR="00A01F80" w:rsidRPr="00EB41C4">
        <w:rPr>
          <w:rFonts w:asciiTheme="majorBidi" w:hAnsiTheme="majorBidi" w:cstheme="majorBidi"/>
          <w:noProof/>
          <w:color w:val="000000" w:themeColor="text1"/>
          <w:sz w:val="24"/>
          <w:szCs w:val="24"/>
          <w:lang w:val="en-GB"/>
        </w:rPr>
        <w:t>sub-micrometric</w:t>
      </w:r>
      <w:r w:rsidR="00A01F80" w:rsidRPr="00EB41C4" w:rsidDel="00A01F80">
        <w:rPr>
          <w:rFonts w:asciiTheme="majorBidi" w:hAnsiTheme="majorBidi" w:cstheme="majorBidi"/>
          <w:noProof/>
          <w:color w:val="000000" w:themeColor="text1"/>
          <w:sz w:val="24"/>
          <w:szCs w:val="24"/>
          <w:lang w:val="en-GB"/>
        </w:rPr>
        <w:t xml:space="preserve"> </w:t>
      </w:r>
      <w:r w:rsidR="00A77DB0" w:rsidRPr="00EB41C4">
        <w:rPr>
          <w:rFonts w:asciiTheme="majorBidi" w:hAnsiTheme="majorBidi" w:cstheme="majorBidi"/>
          <w:color w:val="000000" w:themeColor="text1"/>
          <w:sz w:val="24"/>
          <w:szCs w:val="24"/>
          <w:lang w:val="en-GB"/>
        </w:rPr>
        <w:t>(0.56</w:t>
      </w:r>
      <w:r w:rsidR="0058382D" w:rsidRPr="00EB41C4">
        <w:rPr>
          <w:rFonts w:asciiTheme="majorBidi" w:eastAsia="Times New Roman" w:hAnsiTheme="majorBidi" w:cstheme="majorBidi"/>
          <w:color w:val="000000" w:themeColor="text1"/>
          <w:sz w:val="24"/>
          <w:szCs w:val="24"/>
          <w:lang w:val="en-GB" w:eastAsia="hr-HR"/>
        </w:rPr>
        <w:t>–</w:t>
      </w:r>
      <w:r w:rsidR="00A77DB0" w:rsidRPr="00EB41C4">
        <w:rPr>
          <w:rFonts w:asciiTheme="majorBidi" w:hAnsiTheme="majorBidi" w:cstheme="majorBidi"/>
          <w:color w:val="000000" w:themeColor="text1"/>
          <w:sz w:val="24"/>
          <w:szCs w:val="24"/>
          <w:lang w:val="en-GB"/>
        </w:rPr>
        <w:t xml:space="preserve">1 </w:t>
      </w:r>
      <w:proofErr w:type="spellStart"/>
      <w:r w:rsidR="0058382D" w:rsidRPr="00EB41C4">
        <w:rPr>
          <w:rFonts w:asciiTheme="majorBidi" w:hAnsiTheme="majorBidi" w:cstheme="majorBidi"/>
          <w:color w:val="000000" w:themeColor="text1"/>
          <w:sz w:val="24"/>
          <w:szCs w:val="24"/>
          <w:lang w:val="en-GB"/>
        </w:rPr>
        <w:t>μ</w:t>
      </w:r>
      <w:r w:rsidR="00A77DB0" w:rsidRPr="00EB41C4">
        <w:rPr>
          <w:rFonts w:asciiTheme="majorBidi" w:hAnsiTheme="majorBidi" w:cstheme="majorBidi"/>
          <w:color w:val="000000" w:themeColor="text1"/>
          <w:sz w:val="24"/>
          <w:szCs w:val="24"/>
          <w:lang w:val="en-GB"/>
        </w:rPr>
        <w:t>m</w:t>
      </w:r>
      <w:proofErr w:type="spellEnd"/>
      <w:r w:rsidR="00A77DB0" w:rsidRPr="00EB41C4">
        <w:rPr>
          <w:rFonts w:asciiTheme="majorBidi" w:hAnsiTheme="majorBidi" w:cstheme="majorBidi"/>
          <w:color w:val="000000" w:themeColor="text1"/>
          <w:sz w:val="24"/>
          <w:szCs w:val="24"/>
          <w:lang w:val="en-GB"/>
        </w:rPr>
        <w:t xml:space="preserve">) size range. </w:t>
      </w:r>
    </w:p>
    <w:p w14:paraId="68662D29" w14:textId="77777777" w:rsidR="00BC0812" w:rsidRDefault="00BC0812" w:rsidP="008D5663">
      <w:pPr>
        <w:spacing w:after="0" w:line="480" w:lineRule="auto"/>
        <w:jc w:val="both"/>
        <w:rPr>
          <w:rFonts w:asciiTheme="majorBidi" w:hAnsiTheme="majorBidi" w:cstheme="majorBidi"/>
          <w:color w:val="000000" w:themeColor="text1"/>
          <w:sz w:val="24"/>
          <w:szCs w:val="24"/>
          <w:lang w:val="en-GB"/>
        </w:rPr>
      </w:pPr>
    </w:p>
    <w:p w14:paraId="4D8C096A" w14:textId="65C70BD5" w:rsidR="00AD1328" w:rsidRPr="00BC0812" w:rsidRDefault="00BC0812" w:rsidP="008D5663">
      <w:pPr>
        <w:spacing w:after="0" w:line="480" w:lineRule="auto"/>
        <w:jc w:val="both"/>
        <w:rPr>
          <w:rFonts w:asciiTheme="majorBidi" w:eastAsia="Times New Roman" w:hAnsiTheme="majorBidi" w:cstheme="majorBidi"/>
          <w:bCs/>
          <w:color w:val="000000" w:themeColor="text1"/>
          <w:sz w:val="24"/>
          <w:szCs w:val="24"/>
          <w:lang w:val="en-GB" w:eastAsia="hr-HR"/>
        </w:rPr>
      </w:pPr>
      <w:r>
        <w:rPr>
          <w:rFonts w:asciiTheme="majorBidi" w:hAnsiTheme="majorBidi" w:cstheme="majorBidi"/>
          <w:color w:val="000000" w:themeColor="text1"/>
          <w:sz w:val="24"/>
          <w:szCs w:val="24"/>
          <w:lang w:val="en-GB"/>
        </w:rPr>
        <w:t xml:space="preserve">3.3. </w:t>
      </w:r>
      <w:r w:rsidR="0058382D" w:rsidRPr="008F3A9B">
        <w:rPr>
          <w:rFonts w:asciiTheme="majorBidi" w:hAnsiTheme="majorBidi" w:cstheme="majorBidi"/>
          <w:color w:val="000000" w:themeColor="text1"/>
          <w:sz w:val="24"/>
          <w:szCs w:val="24"/>
          <w:lang w:val="en-GB"/>
        </w:rPr>
        <w:t xml:space="preserve">Risk assessment </w:t>
      </w:r>
      <w:r w:rsidR="00AD789A" w:rsidRPr="008F3A9B">
        <w:rPr>
          <w:rFonts w:asciiTheme="majorBidi" w:hAnsiTheme="majorBidi" w:cstheme="majorBidi"/>
          <w:color w:val="000000" w:themeColor="text1"/>
          <w:sz w:val="24"/>
          <w:szCs w:val="24"/>
          <w:lang w:val="en-GB"/>
        </w:rPr>
        <w:t>considering</w:t>
      </w:r>
      <w:r w:rsidR="0058382D" w:rsidRPr="008F3A9B">
        <w:rPr>
          <w:rFonts w:asciiTheme="majorBidi" w:hAnsiTheme="majorBidi" w:cstheme="majorBidi"/>
          <w:color w:val="000000" w:themeColor="text1"/>
          <w:sz w:val="24"/>
          <w:szCs w:val="24"/>
          <w:lang w:val="en-GB"/>
        </w:rPr>
        <w:t xml:space="preserve"> obtained size distribution of particles containing SARS-CoV-2 genetic material in different environments</w:t>
      </w:r>
    </w:p>
    <w:p w14:paraId="37B6D39A" w14:textId="77777777" w:rsidR="0058382D" w:rsidRPr="008F3A9B" w:rsidRDefault="0058382D" w:rsidP="008D5663">
      <w:pPr>
        <w:spacing w:after="0" w:line="480" w:lineRule="auto"/>
        <w:jc w:val="both"/>
        <w:rPr>
          <w:rFonts w:asciiTheme="majorBidi" w:hAnsiTheme="majorBidi" w:cstheme="majorBidi"/>
          <w:color w:val="000000" w:themeColor="text1"/>
          <w:sz w:val="24"/>
          <w:szCs w:val="24"/>
          <w:lang w:val="en-GB"/>
        </w:rPr>
      </w:pPr>
    </w:p>
    <w:p w14:paraId="70F72334" w14:textId="1FB6D28A" w:rsidR="00715876" w:rsidRDefault="0097386D"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The estimation of individual </w:t>
      </w:r>
      <w:r w:rsidR="00126063" w:rsidRPr="008F3A9B">
        <w:rPr>
          <w:rFonts w:asciiTheme="majorBidi" w:hAnsiTheme="majorBidi" w:cstheme="majorBidi"/>
          <w:color w:val="000000" w:themeColor="text1"/>
          <w:sz w:val="24"/>
          <w:szCs w:val="24"/>
          <w:lang w:val="en-GB"/>
        </w:rPr>
        <w:t xml:space="preserve">infectious </w:t>
      </w:r>
      <w:r w:rsidRPr="008F3A9B">
        <w:rPr>
          <w:rFonts w:asciiTheme="majorBidi" w:hAnsiTheme="majorBidi" w:cstheme="majorBidi"/>
          <w:color w:val="000000" w:themeColor="text1"/>
          <w:sz w:val="24"/>
          <w:szCs w:val="24"/>
          <w:lang w:val="en-GB"/>
        </w:rPr>
        <w:t>risk</w:t>
      </w:r>
      <w:r w:rsidR="00126063" w:rsidRPr="008F3A9B">
        <w:rPr>
          <w:rFonts w:asciiTheme="majorBidi" w:hAnsiTheme="majorBidi" w:cstheme="majorBidi"/>
          <w:color w:val="000000" w:themeColor="text1"/>
          <w:sz w:val="24"/>
          <w:szCs w:val="24"/>
          <w:lang w:val="en-GB"/>
        </w:rPr>
        <w:t xml:space="preserve"> obtained from the Eq. 3. for super</w:t>
      </w:r>
      <w:r w:rsidR="00114F21" w:rsidRPr="008F3A9B">
        <w:rPr>
          <w:rFonts w:asciiTheme="majorBidi" w:hAnsiTheme="majorBidi" w:cstheme="majorBidi"/>
          <w:color w:val="000000" w:themeColor="text1"/>
          <w:sz w:val="24"/>
          <w:szCs w:val="24"/>
          <w:lang w:val="en-GB"/>
        </w:rPr>
        <w:t>-</w:t>
      </w:r>
      <w:r w:rsidR="00126063" w:rsidRPr="008F3A9B">
        <w:rPr>
          <w:rFonts w:asciiTheme="majorBidi" w:hAnsiTheme="majorBidi" w:cstheme="majorBidi"/>
          <w:color w:val="000000" w:themeColor="text1"/>
          <w:sz w:val="24"/>
          <w:szCs w:val="24"/>
          <w:lang w:val="en-GB"/>
        </w:rPr>
        <w:t xml:space="preserve"> and </w:t>
      </w:r>
      <w:r w:rsidR="000C1C1E" w:rsidRPr="008F3A9B">
        <w:rPr>
          <w:rFonts w:asciiTheme="majorBidi" w:hAnsiTheme="majorBidi" w:cstheme="majorBidi"/>
          <w:noProof/>
          <w:color w:val="000000" w:themeColor="text1"/>
          <w:sz w:val="24"/>
          <w:szCs w:val="24"/>
          <w:lang w:val="en-GB"/>
        </w:rPr>
        <w:t>sub</w:t>
      </w:r>
      <w:r w:rsidR="000C1C1E">
        <w:rPr>
          <w:rFonts w:asciiTheme="majorBidi" w:hAnsiTheme="majorBidi" w:cstheme="majorBidi"/>
          <w:noProof/>
          <w:color w:val="000000" w:themeColor="text1"/>
          <w:sz w:val="24"/>
          <w:szCs w:val="24"/>
          <w:lang w:val="en-GB"/>
        </w:rPr>
        <w:t>-</w:t>
      </w:r>
      <w:r w:rsidR="000C1C1E" w:rsidRPr="008F3A9B">
        <w:rPr>
          <w:rFonts w:asciiTheme="majorBidi" w:hAnsiTheme="majorBidi" w:cstheme="majorBidi"/>
          <w:noProof/>
          <w:color w:val="000000" w:themeColor="text1"/>
          <w:sz w:val="24"/>
          <w:szCs w:val="24"/>
          <w:lang w:val="en-GB"/>
        </w:rPr>
        <w:t>micromet</w:t>
      </w:r>
      <w:r w:rsidR="000C1C1E">
        <w:rPr>
          <w:rFonts w:asciiTheme="majorBidi" w:hAnsiTheme="majorBidi" w:cstheme="majorBidi"/>
          <w:noProof/>
          <w:color w:val="000000" w:themeColor="text1"/>
          <w:sz w:val="24"/>
          <w:szCs w:val="24"/>
          <w:lang w:val="en-GB"/>
        </w:rPr>
        <w:t>ric</w:t>
      </w:r>
      <w:r w:rsidR="000C1C1E" w:rsidRPr="008F3A9B" w:rsidDel="00A01F80">
        <w:rPr>
          <w:rFonts w:asciiTheme="majorBidi" w:hAnsiTheme="majorBidi" w:cstheme="majorBidi"/>
          <w:noProof/>
          <w:color w:val="000000" w:themeColor="text1"/>
          <w:sz w:val="24"/>
          <w:szCs w:val="24"/>
          <w:lang w:val="en-GB"/>
        </w:rPr>
        <w:t xml:space="preserve"> </w:t>
      </w:r>
      <w:r w:rsidR="00126063" w:rsidRPr="008F3A9B">
        <w:rPr>
          <w:rFonts w:asciiTheme="majorBidi" w:hAnsiTheme="majorBidi" w:cstheme="majorBidi"/>
          <w:color w:val="000000" w:themeColor="text1"/>
          <w:sz w:val="24"/>
          <w:szCs w:val="24"/>
          <w:lang w:val="en-GB"/>
        </w:rPr>
        <w:t xml:space="preserve">particle size ranges </w:t>
      </w:r>
      <w:r w:rsidR="008C4B14" w:rsidRPr="008F3A9B">
        <w:rPr>
          <w:rFonts w:asciiTheme="majorBidi" w:hAnsiTheme="majorBidi" w:cstheme="majorBidi"/>
          <w:color w:val="000000" w:themeColor="text1"/>
          <w:sz w:val="24"/>
          <w:szCs w:val="24"/>
          <w:lang w:val="en-GB"/>
        </w:rPr>
        <w:t>as a function of</w:t>
      </w:r>
      <w:r w:rsidR="00126063" w:rsidRPr="008F3A9B">
        <w:rPr>
          <w:rFonts w:asciiTheme="majorBidi" w:hAnsiTheme="majorBidi" w:cstheme="majorBidi"/>
          <w:color w:val="000000" w:themeColor="text1"/>
          <w:sz w:val="24"/>
          <w:szCs w:val="24"/>
          <w:lang w:val="en-GB"/>
        </w:rPr>
        <w:t xml:space="preserve"> the time of exposure to SARS-CoV-2</w:t>
      </w:r>
      <w:r w:rsidR="00A24CBA" w:rsidRPr="008F3A9B">
        <w:rPr>
          <w:lang w:val="en-GB"/>
        </w:rPr>
        <w:t xml:space="preserve"> </w:t>
      </w:r>
      <w:r w:rsidR="00A24CBA" w:rsidRPr="008F3A9B">
        <w:rPr>
          <w:rFonts w:asciiTheme="majorBidi" w:hAnsiTheme="majorBidi" w:cstheme="majorBidi"/>
          <w:color w:val="000000" w:themeColor="text1"/>
          <w:sz w:val="24"/>
          <w:szCs w:val="24"/>
          <w:lang w:val="en-GB"/>
        </w:rPr>
        <w:t>during one representative sampling in each studied environment</w:t>
      </w:r>
      <w:r w:rsidR="00126063" w:rsidRPr="008F3A9B">
        <w:rPr>
          <w:rFonts w:asciiTheme="majorBidi" w:hAnsiTheme="majorBidi" w:cstheme="majorBidi"/>
          <w:color w:val="000000" w:themeColor="text1"/>
          <w:sz w:val="24"/>
          <w:szCs w:val="24"/>
          <w:lang w:val="en-GB"/>
        </w:rPr>
        <w:t xml:space="preserve"> are presented in </w:t>
      </w:r>
      <w:r w:rsidR="00715876">
        <w:rPr>
          <w:rFonts w:asciiTheme="majorBidi" w:hAnsiTheme="majorBidi" w:cstheme="majorBidi"/>
          <w:color w:val="000000" w:themeColor="text1"/>
          <w:sz w:val="24"/>
          <w:szCs w:val="24"/>
          <w:lang w:val="en-GB"/>
        </w:rPr>
        <w:t>Table 4</w:t>
      </w:r>
      <w:r w:rsidR="00126063" w:rsidRPr="008F3A9B">
        <w:rPr>
          <w:rFonts w:asciiTheme="majorBidi" w:hAnsiTheme="majorBidi" w:cstheme="majorBidi"/>
          <w:color w:val="000000" w:themeColor="text1"/>
          <w:sz w:val="24"/>
          <w:szCs w:val="24"/>
          <w:lang w:val="en-GB"/>
        </w:rPr>
        <w:t>.</w:t>
      </w:r>
      <w:r w:rsidR="009B7415" w:rsidRPr="008F3A9B">
        <w:rPr>
          <w:rFonts w:asciiTheme="majorBidi" w:hAnsiTheme="majorBidi" w:cstheme="majorBidi"/>
          <w:color w:val="000000" w:themeColor="text1"/>
          <w:sz w:val="24"/>
          <w:szCs w:val="24"/>
          <w:lang w:val="en-GB"/>
        </w:rPr>
        <w:t xml:space="preserve"> </w:t>
      </w:r>
      <w:r w:rsidR="00224F23" w:rsidRPr="008F3A9B">
        <w:rPr>
          <w:rFonts w:asciiTheme="majorBidi" w:hAnsiTheme="majorBidi" w:cstheme="majorBidi"/>
          <w:color w:val="000000" w:themeColor="text1"/>
          <w:sz w:val="24"/>
          <w:szCs w:val="24"/>
          <w:lang w:val="en-GB"/>
        </w:rPr>
        <w:t xml:space="preserve">Since </w:t>
      </w:r>
      <w:r w:rsidR="00BF103E" w:rsidRPr="008F3A9B">
        <w:rPr>
          <w:rFonts w:asciiTheme="majorBidi" w:hAnsiTheme="majorBidi" w:cstheme="majorBidi"/>
          <w:color w:val="000000" w:themeColor="text1"/>
          <w:sz w:val="24"/>
          <w:szCs w:val="24"/>
          <w:lang w:val="en-GB"/>
        </w:rPr>
        <w:t xml:space="preserve">van </w:t>
      </w:r>
      <w:proofErr w:type="spellStart"/>
      <w:r w:rsidR="00BF103E" w:rsidRPr="008F3A9B">
        <w:rPr>
          <w:rFonts w:asciiTheme="majorBidi" w:hAnsiTheme="majorBidi" w:cstheme="majorBidi"/>
          <w:color w:val="000000" w:themeColor="text1"/>
          <w:sz w:val="24"/>
          <w:szCs w:val="24"/>
          <w:lang w:val="en-GB"/>
        </w:rPr>
        <w:t>Doremalen</w:t>
      </w:r>
      <w:proofErr w:type="spellEnd"/>
      <w:r w:rsidR="00BF103E" w:rsidRPr="008F3A9B">
        <w:rPr>
          <w:rFonts w:asciiTheme="majorBidi" w:hAnsiTheme="majorBidi" w:cstheme="majorBidi"/>
          <w:color w:val="000000" w:themeColor="text1"/>
          <w:sz w:val="24"/>
          <w:szCs w:val="24"/>
          <w:lang w:val="en-GB"/>
        </w:rPr>
        <w:t xml:space="preserve"> et al., (2020) reported that SARS-CoV-2 remains viable in the air for up to 3 h, our hypothetical exposure scenario was evaluated for exposure time from 15 min up to 3 h. </w:t>
      </w:r>
    </w:p>
    <w:p w14:paraId="5729BBFC" w14:textId="77777777" w:rsidR="00715876" w:rsidRDefault="00715876" w:rsidP="008D5663">
      <w:pPr>
        <w:spacing w:after="0" w:line="480" w:lineRule="auto"/>
        <w:jc w:val="both"/>
        <w:rPr>
          <w:rFonts w:asciiTheme="majorBidi" w:hAnsiTheme="majorBidi" w:cstheme="majorBidi"/>
          <w:color w:val="000000" w:themeColor="text1"/>
          <w:sz w:val="24"/>
          <w:szCs w:val="24"/>
          <w:lang w:val="en-GB"/>
        </w:rPr>
      </w:pPr>
    </w:p>
    <w:p w14:paraId="18CE886D" w14:textId="0F3C64FD" w:rsidR="00580A12" w:rsidRDefault="00580A12" w:rsidP="008D5663">
      <w:pPr>
        <w:spacing w:after="0" w:line="480" w:lineRule="auto"/>
        <w:jc w:val="both"/>
        <w:rPr>
          <w:rFonts w:asciiTheme="majorBidi" w:hAnsiTheme="majorBidi" w:cstheme="majorBidi"/>
          <w:color w:val="000000" w:themeColor="text1"/>
          <w:sz w:val="24"/>
          <w:szCs w:val="24"/>
          <w:lang w:val="en-GB"/>
        </w:rPr>
      </w:pPr>
      <w:r>
        <w:rPr>
          <w:rFonts w:asciiTheme="majorBidi" w:hAnsiTheme="majorBidi" w:cstheme="majorBidi"/>
          <w:b/>
          <w:bCs/>
          <w:color w:val="000000" w:themeColor="text1"/>
          <w:sz w:val="24"/>
          <w:szCs w:val="24"/>
          <w:lang w:val="en-GB"/>
        </w:rPr>
        <w:t>Table</w:t>
      </w:r>
      <w:r w:rsidRPr="008F3A9B">
        <w:rPr>
          <w:rFonts w:asciiTheme="majorBidi" w:hAnsiTheme="majorBidi" w:cstheme="majorBidi"/>
          <w:b/>
          <w:bCs/>
          <w:color w:val="000000" w:themeColor="text1"/>
          <w:sz w:val="24"/>
          <w:szCs w:val="24"/>
          <w:lang w:val="en-GB"/>
        </w:rPr>
        <w:t xml:space="preserve"> </w:t>
      </w:r>
      <w:r>
        <w:rPr>
          <w:rFonts w:asciiTheme="majorBidi" w:hAnsiTheme="majorBidi" w:cstheme="majorBidi"/>
          <w:b/>
          <w:bCs/>
          <w:color w:val="000000" w:themeColor="text1"/>
          <w:sz w:val="24"/>
          <w:szCs w:val="24"/>
          <w:lang w:val="en-GB"/>
        </w:rPr>
        <w:t>4</w:t>
      </w:r>
      <w:r w:rsidRPr="008F3A9B">
        <w:rPr>
          <w:rFonts w:asciiTheme="majorBidi" w:hAnsiTheme="majorBidi" w:cstheme="majorBidi"/>
          <w:b/>
          <w:bCs/>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w:t>
      </w:r>
      <w:r w:rsidR="005308B2">
        <w:rPr>
          <w:rFonts w:asciiTheme="majorBidi" w:hAnsiTheme="majorBidi" w:cstheme="majorBidi"/>
          <w:color w:val="000000" w:themeColor="text1"/>
          <w:sz w:val="24"/>
          <w:szCs w:val="24"/>
          <w:lang w:val="en-GB"/>
        </w:rPr>
        <w:t>I</w:t>
      </w:r>
      <w:r w:rsidR="005308B2" w:rsidRPr="008F3A9B">
        <w:rPr>
          <w:rFonts w:asciiTheme="majorBidi" w:hAnsiTheme="majorBidi" w:cstheme="majorBidi"/>
          <w:color w:val="000000" w:themeColor="text1"/>
          <w:sz w:val="24"/>
          <w:szCs w:val="24"/>
          <w:lang w:val="en-GB"/>
        </w:rPr>
        <w:t xml:space="preserve">ndividual risk </w:t>
      </w:r>
      <w:r w:rsidR="005308B2">
        <w:rPr>
          <w:rFonts w:asciiTheme="majorBidi" w:hAnsiTheme="majorBidi" w:cstheme="majorBidi"/>
          <w:color w:val="000000" w:themeColor="text1"/>
          <w:sz w:val="24"/>
          <w:szCs w:val="24"/>
          <w:lang w:val="en-GB"/>
        </w:rPr>
        <w:t xml:space="preserve">of infection </w:t>
      </w:r>
      <w:r w:rsidR="005308B2" w:rsidRPr="008F3A9B">
        <w:rPr>
          <w:rFonts w:asciiTheme="majorBidi" w:hAnsiTheme="majorBidi" w:cstheme="majorBidi"/>
          <w:color w:val="000000" w:themeColor="text1"/>
          <w:sz w:val="24"/>
          <w:szCs w:val="24"/>
          <w:lang w:val="en-GB"/>
        </w:rPr>
        <w:t xml:space="preserve">(R, %) </w:t>
      </w:r>
      <w:r w:rsidRPr="008F3A9B">
        <w:rPr>
          <w:rFonts w:asciiTheme="majorBidi" w:hAnsiTheme="majorBidi" w:cstheme="majorBidi"/>
          <w:color w:val="000000" w:themeColor="text1"/>
          <w:sz w:val="24"/>
          <w:szCs w:val="24"/>
          <w:lang w:val="en-GB"/>
        </w:rPr>
        <w:t>as a function of the exposure time</w:t>
      </w:r>
      <w:r>
        <w:rPr>
          <w:rFonts w:asciiTheme="majorBidi" w:hAnsiTheme="majorBidi" w:cstheme="majorBidi"/>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for </w:t>
      </w:r>
      <w:r w:rsidR="005A0A33" w:rsidRPr="008F3A9B">
        <w:rPr>
          <w:rFonts w:asciiTheme="majorBidi" w:hAnsiTheme="majorBidi" w:cstheme="majorBidi"/>
          <w:noProof/>
          <w:color w:val="000000" w:themeColor="text1"/>
          <w:sz w:val="24"/>
          <w:szCs w:val="24"/>
          <w:lang w:val="en-GB"/>
        </w:rPr>
        <w:t>su</w:t>
      </w:r>
      <w:r w:rsidR="005A0A33">
        <w:rPr>
          <w:rFonts w:asciiTheme="majorBidi" w:hAnsiTheme="majorBidi" w:cstheme="majorBidi"/>
          <w:noProof/>
          <w:color w:val="000000" w:themeColor="text1"/>
          <w:sz w:val="24"/>
          <w:szCs w:val="24"/>
          <w:lang w:val="en-GB"/>
        </w:rPr>
        <w:t>per-</w:t>
      </w:r>
      <w:r w:rsidR="005A0A33" w:rsidRPr="008F3A9B">
        <w:rPr>
          <w:rFonts w:asciiTheme="majorBidi" w:hAnsiTheme="majorBidi" w:cstheme="majorBidi"/>
          <w:noProof/>
          <w:color w:val="000000" w:themeColor="text1"/>
          <w:sz w:val="24"/>
          <w:szCs w:val="24"/>
          <w:lang w:val="en-GB"/>
        </w:rPr>
        <w:t>micromet</w:t>
      </w:r>
      <w:r w:rsidR="005A0A33">
        <w:rPr>
          <w:rFonts w:asciiTheme="majorBidi" w:hAnsiTheme="majorBidi" w:cstheme="majorBidi"/>
          <w:noProof/>
          <w:color w:val="000000" w:themeColor="text1"/>
          <w:sz w:val="24"/>
          <w:szCs w:val="24"/>
          <w:lang w:val="en-GB"/>
        </w:rPr>
        <w:t>ric</w:t>
      </w:r>
      <w:r w:rsidR="005A0A33" w:rsidRPr="008F3A9B" w:rsidDel="00A01F80">
        <w:rPr>
          <w:rFonts w:asciiTheme="majorBidi" w:hAnsiTheme="majorBidi" w:cstheme="majorBidi"/>
          <w:noProof/>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and </w:t>
      </w:r>
      <w:r w:rsidR="005607E3" w:rsidRPr="008F3A9B">
        <w:rPr>
          <w:rFonts w:asciiTheme="majorBidi" w:hAnsiTheme="majorBidi" w:cstheme="majorBidi"/>
          <w:noProof/>
          <w:color w:val="000000" w:themeColor="text1"/>
          <w:sz w:val="24"/>
          <w:szCs w:val="24"/>
          <w:lang w:val="en-GB"/>
        </w:rPr>
        <w:t>sub</w:t>
      </w:r>
      <w:r w:rsidR="005607E3">
        <w:rPr>
          <w:rFonts w:asciiTheme="majorBidi" w:hAnsiTheme="majorBidi" w:cstheme="majorBidi"/>
          <w:noProof/>
          <w:color w:val="000000" w:themeColor="text1"/>
          <w:sz w:val="24"/>
          <w:szCs w:val="24"/>
          <w:lang w:val="en-GB"/>
        </w:rPr>
        <w:t>-</w:t>
      </w:r>
      <w:r w:rsidR="005607E3" w:rsidRPr="008F3A9B">
        <w:rPr>
          <w:rFonts w:asciiTheme="majorBidi" w:hAnsiTheme="majorBidi" w:cstheme="majorBidi"/>
          <w:noProof/>
          <w:color w:val="000000" w:themeColor="text1"/>
          <w:sz w:val="24"/>
          <w:szCs w:val="24"/>
          <w:lang w:val="en-GB"/>
        </w:rPr>
        <w:t>micromet</w:t>
      </w:r>
      <w:r w:rsidR="005607E3">
        <w:rPr>
          <w:rFonts w:asciiTheme="majorBidi" w:hAnsiTheme="majorBidi" w:cstheme="majorBidi"/>
          <w:noProof/>
          <w:color w:val="000000" w:themeColor="text1"/>
          <w:sz w:val="24"/>
          <w:szCs w:val="24"/>
          <w:lang w:val="en-GB"/>
        </w:rPr>
        <w:t>ric</w:t>
      </w:r>
      <w:r w:rsidRPr="008F3A9B">
        <w:rPr>
          <w:rFonts w:asciiTheme="majorBidi" w:hAnsiTheme="majorBidi" w:cstheme="majorBidi"/>
          <w:color w:val="000000" w:themeColor="text1"/>
          <w:sz w:val="24"/>
          <w:szCs w:val="24"/>
          <w:lang w:val="en-GB"/>
        </w:rPr>
        <w:t xml:space="preserve"> particles containing SARS-CoV-2 genetic material received by a susceptible subject </w:t>
      </w:r>
      <w:r w:rsidR="007E1680">
        <w:rPr>
          <w:rFonts w:asciiTheme="majorBidi" w:hAnsiTheme="majorBidi" w:cstheme="majorBidi"/>
          <w:color w:val="000000" w:themeColor="text1"/>
          <w:sz w:val="24"/>
          <w:szCs w:val="24"/>
          <w:lang w:val="en-GB"/>
        </w:rPr>
        <w:t xml:space="preserve">during stay in one representative </w:t>
      </w:r>
      <w:r w:rsidRPr="008F3A9B">
        <w:rPr>
          <w:rFonts w:asciiTheme="majorBidi" w:hAnsiTheme="majorBidi" w:cstheme="majorBidi"/>
          <w:color w:val="000000" w:themeColor="text1"/>
          <w:sz w:val="24"/>
          <w:szCs w:val="24"/>
          <w:lang w:val="en-GB"/>
        </w:rPr>
        <w:t>studied environment with COVID-19 positive subject(s) (Intensive care unit patient room, ICUR</w:t>
      </w:r>
      <w:r>
        <w:rPr>
          <w:rFonts w:asciiTheme="majorBidi" w:hAnsiTheme="majorBidi" w:cstheme="majorBidi"/>
          <w:color w:val="000000" w:themeColor="text1"/>
          <w:sz w:val="24"/>
          <w:szCs w:val="24"/>
          <w:lang w:val="en-GB"/>
        </w:rPr>
        <w:t xml:space="preserve"> 2</w:t>
      </w:r>
      <w:r w:rsidRPr="008F3A9B">
        <w:rPr>
          <w:rFonts w:asciiTheme="majorBidi" w:hAnsiTheme="majorBidi" w:cstheme="majorBidi"/>
          <w:color w:val="000000" w:themeColor="text1"/>
          <w:sz w:val="24"/>
          <w:szCs w:val="24"/>
          <w:lang w:val="en-GB"/>
        </w:rPr>
        <w:t>; Respiratory centre patient room, RCR</w:t>
      </w:r>
      <w:r w:rsidRPr="00437DB1">
        <w:rPr>
          <w:rFonts w:asciiTheme="majorBidi" w:hAnsiTheme="majorBidi" w:cstheme="majorBidi"/>
          <w:color w:val="000000" w:themeColor="text1"/>
          <w:sz w:val="24"/>
          <w:szCs w:val="24"/>
          <w:vertAlign w:val="subscript"/>
          <w:lang w:val="en-GB"/>
        </w:rPr>
        <w:t>L</w:t>
      </w:r>
      <w:r>
        <w:rPr>
          <w:rFonts w:asciiTheme="majorBidi" w:hAnsiTheme="majorBidi" w:cstheme="majorBidi"/>
          <w:color w:val="000000" w:themeColor="text1"/>
          <w:sz w:val="24"/>
          <w:szCs w:val="24"/>
          <w:lang w:val="en-GB"/>
        </w:rPr>
        <w:t xml:space="preserve"> 4, RCR</w:t>
      </w:r>
      <w:r w:rsidRPr="00437DB1">
        <w:rPr>
          <w:rFonts w:asciiTheme="majorBidi" w:hAnsiTheme="majorBidi" w:cstheme="majorBidi"/>
          <w:color w:val="000000" w:themeColor="text1"/>
          <w:sz w:val="24"/>
          <w:szCs w:val="24"/>
          <w:vertAlign w:val="subscript"/>
          <w:lang w:val="en-GB"/>
        </w:rPr>
        <w:t>H</w:t>
      </w:r>
      <w:r>
        <w:rPr>
          <w:rFonts w:asciiTheme="majorBidi" w:hAnsiTheme="majorBidi" w:cstheme="majorBidi"/>
          <w:color w:val="000000" w:themeColor="text1"/>
          <w:sz w:val="24"/>
          <w:szCs w:val="24"/>
          <w:lang w:val="en-GB"/>
        </w:rPr>
        <w:t xml:space="preserve"> 7</w:t>
      </w:r>
      <w:r w:rsidRPr="008F3A9B">
        <w:rPr>
          <w:rFonts w:asciiTheme="majorBidi" w:hAnsiTheme="majorBidi" w:cstheme="majorBidi"/>
          <w:color w:val="000000" w:themeColor="text1"/>
          <w:sz w:val="24"/>
          <w:szCs w:val="24"/>
          <w:lang w:val="en-GB"/>
        </w:rPr>
        <w:t>; Respiratory centre medical staff workstation, MSW</w:t>
      </w:r>
      <w:r>
        <w:rPr>
          <w:rFonts w:asciiTheme="majorBidi" w:hAnsiTheme="majorBidi" w:cstheme="majorBidi"/>
          <w:color w:val="000000" w:themeColor="text1"/>
          <w:sz w:val="24"/>
          <w:szCs w:val="24"/>
          <w:lang w:val="en-GB"/>
        </w:rPr>
        <w:t xml:space="preserve"> 1</w:t>
      </w:r>
      <w:r w:rsidRPr="008F3A9B">
        <w:rPr>
          <w:rFonts w:asciiTheme="majorBidi" w:hAnsiTheme="majorBidi" w:cstheme="majorBidi"/>
          <w:color w:val="000000" w:themeColor="text1"/>
          <w:sz w:val="24"/>
          <w:szCs w:val="24"/>
          <w:lang w:val="en-GB"/>
        </w:rPr>
        <w:t xml:space="preserve">, home care). The </w:t>
      </w:r>
      <w:r>
        <w:rPr>
          <w:rFonts w:asciiTheme="majorBidi" w:hAnsiTheme="majorBidi" w:cstheme="majorBidi"/>
          <w:color w:val="000000" w:themeColor="text1"/>
          <w:sz w:val="24"/>
          <w:szCs w:val="24"/>
          <w:lang w:val="en-GB"/>
        </w:rPr>
        <w:t>unacceptable R</w:t>
      </w:r>
      <w:r w:rsidRPr="008F3A9B">
        <w:rPr>
          <w:rFonts w:asciiTheme="majorBidi" w:hAnsiTheme="majorBidi" w:cstheme="majorBidi"/>
          <w:color w:val="000000" w:themeColor="text1"/>
          <w:sz w:val="24"/>
          <w:szCs w:val="24"/>
          <w:lang w:val="en-GB"/>
        </w:rPr>
        <w:t xml:space="preserve"> </w:t>
      </w:r>
      <w:r>
        <w:rPr>
          <w:rFonts w:asciiTheme="majorBidi" w:hAnsiTheme="majorBidi" w:cstheme="majorBidi"/>
          <w:color w:val="000000" w:themeColor="text1"/>
          <w:sz w:val="24"/>
          <w:szCs w:val="24"/>
          <w:lang w:val="en-GB"/>
        </w:rPr>
        <w:t xml:space="preserve">(&gt; </w:t>
      </w:r>
      <w:r w:rsidRPr="008F3A9B">
        <w:rPr>
          <w:rFonts w:asciiTheme="majorBidi" w:hAnsiTheme="majorBidi" w:cstheme="majorBidi"/>
          <w:color w:val="000000" w:themeColor="text1"/>
          <w:sz w:val="24"/>
          <w:szCs w:val="24"/>
          <w:lang w:val="en-GB"/>
        </w:rPr>
        <w:t>0.1%</w:t>
      </w:r>
      <w:r w:rsidR="00CF3A22">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as suggested by </w:t>
      </w:r>
      <w:proofErr w:type="spellStart"/>
      <w:r w:rsidRPr="008F3A9B">
        <w:rPr>
          <w:rFonts w:asciiTheme="majorBidi" w:hAnsiTheme="majorBidi" w:cstheme="majorBidi"/>
          <w:color w:val="000000" w:themeColor="text1"/>
          <w:sz w:val="24"/>
          <w:szCs w:val="24"/>
          <w:lang w:val="en-GB"/>
        </w:rPr>
        <w:t>Buonanno</w:t>
      </w:r>
      <w:proofErr w:type="spellEnd"/>
      <w:r w:rsidRPr="008F3A9B">
        <w:rPr>
          <w:rFonts w:asciiTheme="majorBidi" w:hAnsiTheme="majorBidi" w:cstheme="majorBidi"/>
          <w:color w:val="000000" w:themeColor="text1"/>
          <w:sz w:val="24"/>
          <w:szCs w:val="24"/>
          <w:lang w:val="en-GB"/>
        </w:rPr>
        <w:t xml:space="preserve"> et al. (2020</w:t>
      </w:r>
      <w:r w:rsidR="00491397">
        <w:rPr>
          <w:rFonts w:asciiTheme="majorBidi" w:hAnsiTheme="majorBidi" w:cstheme="majorBidi"/>
          <w:color w:val="000000" w:themeColor="text1"/>
          <w:sz w:val="24"/>
          <w:szCs w:val="24"/>
          <w:lang w:val="en-GB"/>
        </w:rPr>
        <w:t>b</w:t>
      </w:r>
      <w:r>
        <w:rPr>
          <w:rFonts w:asciiTheme="majorBidi" w:hAnsiTheme="majorBidi" w:cstheme="majorBidi"/>
          <w:color w:val="000000" w:themeColor="text1"/>
          <w:sz w:val="24"/>
          <w:szCs w:val="24"/>
          <w:lang w:val="en-GB"/>
        </w:rPr>
        <w:t xml:space="preserve">) is </w:t>
      </w:r>
      <w:r w:rsidR="00705ABA">
        <w:rPr>
          <w:rFonts w:asciiTheme="majorBidi" w:hAnsiTheme="majorBidi" w:cstheme="majorBidi"/>
          <w:color w:val="000000" w:themeColor="text1"/>
          <w:sz w:val="24"/>
          <w:szCs w:val="24"/>
          <w:lang w:val="en-GB"/>
        </w:rPr>
        <w:t xml:space="preserve">shown </w:t>
      </w:r>
      <w:r>
        <w:rPr>
          <w:rFonts w:asciiTheme="majorBidi" w:hAnsiTheme="majorBidi" w:cstheme="majorBidi"/>
          <w:color w:val="000000" w:themeColor="text1"/>
          <w:sz w:val="24"/>
          <w:szCs w:val="24"/>
          <w:lang w:val="en-GB"/>
        </w:rPr>
        <w:t>in red.</w:t>
      </w:r>
    </w:p>
    <w:p w14:paraId="12411E93" w14:textId="77777777" w:rsidR="009B4430" w:rsidRPr="008F3A9B" w:rsidRDefault="009B4430" w:rsidP="008D5663">
      <w:pPr>
        <w:spacing w:after="0" w:line="480" w:lineRule="auto"/>
        <w:jc w:val="both"/>
        <w:rPr>
          <w:rFonts w:asciiTheme="majorBidi" w:hAnsiTheme="majorBidi" w:cstheme="majorBidi"/>
          <w:color w:val="000000" w:themeColor="text1"/>
          <w:sz w:val="24"/>
          <w:szCs w:val="24"/>
          <w:lang w:val="en-GB"/>
        </w:rPr>
      </w:pPr>
    </w:p>
    <w:tbl>
      <w:tblPr>
        <w:tblW w:w="8126" w:type="dxa"/>
        <w:jc w:val="center"/>
        <w:tblLayout w:type="fixed"/>
        <w:tblLook w:val="04A0" w:firstRow="1" w:lastRow="0" w:firstColumn="1" w:lastColumn="0" w:noHBand="0" w:noVBand="1"/>
      </w:tblPr>
      <w:tblGrid>
        <w:gridCol w:w="1550"/>
        <w:gridCol w:w="1191"/>
        <w:gridCol w:w="1077"/>
        <w:gridCol w:w="1077"/>
        <w:gridCol w:w="1077"/>
        <w:gridCol w:w="1077"/>
        <w:gridCol w:w="1077"/>
      </w:tblGrid>
      <w:tr w:rsidR="009B4430" w:rsidRPr="006F4028" w14:paraId="3543A1B8" w14:textId="77777777" w:rsidTr="009B4430">
        <w:trPr>
          <w:trHeight w:val="300"/>
          <w:jc w:val="center"/>
        </w:trPr>
        <w:tc>
          <w:tcPr>
            <w:tcW w:w="1550" w:type="dxa"/>
            <w:tcBorders>
              <w:top w:val="single" w:sz="4" w:space="0" w:color="auto"/>
              <w:left w:val="nil"/>
              <w:bottom w:val="single" w:sz="4" w:space="0" w:color="auto"/>
              <w:right w:val="nil"/>
            </w:tcBorders>
            <w:shd w:val="clear" w:color="auto" w:fill="auto"/>
            <w:noWrap/>
            <w:vAlign w:val="center"/>
            <w:hideMark/>
          </w:tcPr>
          <w:p w14:paraId="673EAD2A" w14:textId="77777777" w:rsidR="009B4430" w:rsidRPr="006F4028" w:rsidRDefault="009B4430" w:rsidP="00746B02">
            <w:pPr>
              <w:spacing w:after="0" w:line="276"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environment</w:t>
            </w:r>
          </w:p>
        </w:tc>
        <w:tc>
          <w:tcPr>
            <w:tcW w:w="1191" w:type="dxa"/>
            <w:tcBorders>
              <w:top w:val="single" w:sz="4" w:space="0" w:color="auto"/>
              <w:left w:val="nil"/>
              <w:bottom w:val="single" w:sz="4" w:space="0" w:color="auto"/>
              <w:right w:val="nil"/>
            </w:tcBorders>
            <w:shd w:val="clear" w:color="auto" w:fill="auto"/>
            <w:noWrap/>
            <w:vAlign w:val="center"/>
            <w:hideMark/>
          </w:tcPr>
          <w:p w14:paraId="6A861433"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size mode</w:t>
            </w:r>
          </w:p>
        </w:tc>
        <w:tc>
          <w:tcPr>
            <w:tcW w:w="1077" w:type="dxa"/>
            <w:tcBorders>
              <w:top w:val="single" w:sz="4" w:space="0" w:color="auto"/>
              <w:left w:val="nil"/>
              <w:bottom w:val="single" w:sz="4" w:space="0" w:color="auto"/>
              <w:right w:val="nil"/>
            </w:tcBorders>
            <w:shd w:val="clear" w:color="auto" w:fill="auto"/>
            <w:vAlign w:val="center"/>
            <w:hideMark/>
          </w:tcPr>
          <w:p w14:paraId="34C1D09B" w14:textId="77777777" w:rsidR="009B4430" w:rsidRPr="006F4028" w:rsidRDefault="009B4430" w:rsidP="00746B02">
            <w:pPr>
              <w:spacing w:after="0" w:line="276"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15 min</w:t>
            </w:r>
          </w:p>
        </w:tc>
        <w:tc>
          <w:tcPr>
            <w:tcW w:w="1077" w:type="dxa"/>
            <w:tcBorders>
              <w:top w:val="single" w:sz="4" w:space="0" w:color="auto"/>
              <w:left w:val="nil"/>
              <w:bottom w:val="single" w:sz="4" w:space="0" w:color="auto"/>
              <w:right w:val="nil"/>
            </w:tcBorders>
            <w:shd w:val="clear" w:color="auto" w:fill="auto"/>
            <w:vAlign w:val="center"/>
            <w:hideMark/>
          </w:tcPr>
          <w:p w14:paraId="0A6C8941" w14:textId="77777777" w:rsidR="009B4430" w:rsidRPr="006F4028" w:rsidRDefault="009B4430" w:rsidP="00746B02">
            <w:pPr>
              <w:spacing w:after="0" w:line="276"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30 min</w:t>
            </w:r>
          </w:p>
        </w:tc>
        <w:tc>
          <w:tcPr>
            <w:tcW w:w="1077" w:type="dxa"/>
            <w:tcBorders>
              <w:top w:val="single" w:sz="4" w:space="0" w:color="auto"/>
              <w:left w:val="nil"/>
              <w:bottom w:val="single" w:sz="4" w:space="0" w:color="auto"/>
              <w:right w:val="nil"/>
            </w:tcBorders>
            <w:shd w:val="clear" w:color="auto" w:fill="auto"/>
            <w:vAlign w:val="center"/>
            <w:hideMark/>
          </w:tcPr>
          <w:p w14:paraId="00DA25E9" w14:textId="77777777" w:rsidR="009B4430" w:rsidRPr="006F4028" w:rsidRDefault="009B4430" w:rsidP="00746B02">
            <w:pPr>
              <w:spacing w:after="0" w:line="276" w:lineRule="auto"/>
              <w:jc w:val="center"/>
              <w:rPr>
                <w:rFonts w:ascii="Times New Roman" w:eastAsia="Times New Roman" w:hAnsi="Times New Roman" w:cs="Times New Roman"/>
                <w:b/>
                <w:bCs/>
                <w:color w:val="000000"/>
                <w:sz w:val="24"/>
                <w:szCs w:val="24"/>
                <w:lang w:eastAsia="hr-HR"/>
              </w:rPr>
            </w:pPr>
            <w:r w:rsidRPr="006F4028">
              <w:rPr>
                <w:rFonts w:ascii="Times New Roman" w:eastAsia="Times New Roman" w:hAnsi="Times New Roman" w:cs="Times New Roman"/>
                <w:b/>
                <w:bCs/>
                <w:color w:val="000000"/>
                <w:sz w:val="24"/>
                <w:szCs w:val="24"/>
                <w:lang w:eastAsia="hr-HR"/>
              </w:rPr>
              <w:t>1</w:t>
            </w:r>
            <w:r>
              <w:rPr>
                <w:rFonts w:ascii="Times New Roman" w:eastAsia="Times New Roman" w:hAnsi="Times New Roman" w:cs="Times New Roman"/>
                <w:b/>
                <w:bCs/>
                <w:color w:val="000000"/>
                <w:sz w:val="24"/>
                <w:szCs w:val="24"/>
                <w:lang w:eastAsia="hr-HR"/>
              </w:rPr>
              <w:t xml:space="preserve"> h</w:t>
            </w:r>
          </w:p>
        </w:tc>
        <w:tc>
          <w:tcPr>
            <w:tcW w:w="1077" w:type="dxa"/>
            <w:tcBorders>
              <w:top w:val="single" w:sz="4" w:space="0" w:color="auto"/>
              <w:left w:val="nil"/>
              <w:bottom w:val="single" w:sz="4" w:space="0" w:color="auto"/>
              <w:right w:val="nil"/>
            </w:tcBorders>
            <w:shd w:val="clear" w:color="auto" w:fill="auto"/>
            <w:vAlign w:val="center"/>
            <w:hideMark/>
          </w:tcPr>
          <w:p w14:paraId="4BECFDF6" w14:textId="77777777" w:rsidR="009B4430" w:rsidRPr="006F4028" w:rsidRDefault="009B4430" w:rsidP="00746B02">
            <w:pPr>
              <w:spacing w:after="0" w:line="276" w:lineRule="auto"/>
              <w:jc w:val="center"/>
              <w:rPr>
                <w:rFonts w:ascii="Times New Roman" w:eastAsia="Times New Roman" w:hAnsi="Times New Roman" w:cs="Times New Roman"/>
                <w:b/>
                <w:bCs/>
                <w:color w:val="000000"/>
                <w:sz w:val="24"/>
                <w:szCs w:val="24"/>
                <w:lang w:eastAsia="hr-HR"/>
              </w:rPr>
            </w:pPr>
            <w:r w:rsidRPr="006F4028">
              <w:rPr>
                <w:rFonts w:ascii="Times New Roman" w:eastAsia="Times New Roman" w:hAnsi="Times New Roman" w:cs="Times New Roman"/>
                <w:b/>
                <w:bCs/>
                <w:color w:val="000000"/>
                <w:sz w:val="24"/>
                <w:szCs w:val="24"/>
                <w:lang w:eastAsia="hr-HR"/>
              </w:rPr>
              <w:t>2</w:t>
            </w:r>
            <w:r>
              <w:rPr>
                <w:rFonts w:ascii="Times New Roman" w:eastAsia="Times New Roman" w:hAnsi="Times New Roman" w:cs="Times New Roman"/>
                <w:b/>
                <w:bCs/>
                <w:color w:val="000000"/>
                <w:sz w:val="24"/>
                <w:szCs w:val="24"/>
                <w:lang w:eastAsia="hr-HR"/>
              </w:rPr>
              <w:t xml:space="preserve"> h</w:t>
            </w:r>
          </w:p>
        </w:tc>
        <w:tc>
          <w:tcPr>
            <w:tcW w:w="1077" w:type="dxa"/>
            <w:tcBorders>
              <w:top w:val="single" w:sz="4" w:space="0" w:color="auto"/>
              <w:left w:val="nil"/>
              <w:bottom w:val="single" w:sz="4" w:space="0" w:color="auto"/>
              <w:right w:val="nil"/>
            </w:tcBorders>
            <w:shd w:val="clear" w:color="auto" w:fill="auto"/>
            <w:vAlign w:val="center"/>
            <w:hideMark/>
          </w:tcPr>
          <w:p w14:paraId="5DD7A78D" w14:textId="77777777" w:rsidR="009B4430" w:rsidRPr="006F4028" w:rsidRDefault="009B4430" w:rsidP="00746B02">
            <w:pPr>
              <w:spacing w:after="0" w:line="276" w:lineRule="auto"/>
              <w:jc w:val="center"/>
              <w:rPr>
                <w:rFonts w:ascii="Times New Roman" w:eastAsia="Times New Roman" w:hAnsi="Times New Roman" w:cs="Times New Roman"/>
                <w:b/>
                <w:bCs/>
                <w:color w:val="000000"/>
                <w:sz w:val="24"/>
                <w:szCs w:val="24"/>
                <w:lang w:eastAsia="hr-HR"/>
              </w:rPr>
            </w:pPr>
            <w:r w:rsidRPr="006F4028">
              <w:rPr>
                <w:rFonts w:ascii="Times New Roman" w:eastAsia="Times New Roman" w:hAnsi="Times New Roman" w:cs="Times New Roman"/>
                <w:b/>
                <w:bCs/>
                <w:color w:val="000000"/>
                <w:sz w:val="24"/>
                <w:szCs w:val="24"/>
                <w:lang w:eastAsia="hr-HR"/>
              </w:rPr>
              <w:t>3</w:t>
            </w:r>
            <w:r>
              <w:rPr>
                <w:rFonts w:ascii="Times New Roman" w:eastAsia="Times New Roman" w:hAnsi="Times New Roman" w:cs="Times New Roman"/>
                <w:b/>
                <w:bCs/>
                <w:color w:val="000000"/>
                <w:sz w:val="24"/>
                <w:szCs w:val="24"/>
                <w:lang w:eastAsia="hr-HR"/>
              </w:rPr>
              <w:t xml:space="preserve"> h</w:t>
            </w:r>
          </w:p>
        </w:tc>
      </w:tr>
      <w:tr w:rsidR="009B4430" w:rsidRPr="006F4028" w14:paraId="709DE731" w14:textId="77777777" w:rsidTr="009B4430">
        <w:trPr>
          <w:trHeight w:val="300"/>
          <w:jc w:val="center"/>
        </w:trPr>
        <w:tc>
          <w:tcPr>
            <w:tcW w:w="1550" w:type="dxa"/>
            <w:tcBorders>
              <w:top w:val="single" w:sz="4" w:space="0" w:color="auto"/>
              <w:left w:val="nil"/>
              <w:bottom w:val="nil"/>
              <w:right w:val="nil"/>
            </w:tcBorders>
            <w:shd w:val="clear" w:color="auto" w:fill="auto"/>
            <w:noWrap/>
            <w:vAlign w:val="center"/>
            <w:hideMark/>
          </w:tcPr>
          <w:p w14:paraId="7E9FCCFB"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ICU</w:t>
            </w:r>
            <w:r>
              <w:rPr>
                <w:rFonts w:ascii="Times New Roman" w:eastAsia="Times New Roman" w:hAnsi="Times New Roman" w:cs="Times New Roman"/>
                <w:color w:val="000000"/>
                <w:sz w:val="24"/>
                <w:szCs w:val="24"/>
                <w:lang w:eastAsia="hr-HR"/>
              </w:rPr>
              <w:t>R</w:t>
            </w:r>
            <w:r w:rsidRPr="006F4028">
              <w:rPr>
                <w:rFonts w:ascii="Times New Roman" w:eastAsia="Times New Roman" w:hAnsi="Times New Roman" w:cs="Times New Roman"/>
                <w:color w:val="000000"/>
                <w:sz w:val="24"/>
                <w:szCs w:val="24"/>
                <w:lang w:eastAsia="hr-HR"/>
              </w:rPr>
              <w:t xml:space="preserve"> 2</w:t>
            </w:r>
          </w:p>
        </w:tc>
        <w:tc>
          <w:tcPr>
            <w:tcW w:w="1191" w:type="dxa"/>
            <w:vMerge w:val="restart"/>
            <w:tcBorders>
              <w:top w:val="single" w:sz="4" w:space="0" w:color="auto"/>
              <w:left w:val="nil"/>
              <w:right w:val="nil"/>
            </w:tcBorders>
            <w:shd w:val="clear" w:color="auto" w:fill="auto"/>
            <w:noWrap/>
            <w:vAlign w:val="center"/>
            <w:hideMark/>
          </w:tcPr>
          <w:p w14:paraId="5387C1C7"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&gt; 1 µm</w:t>
            </w:r>
          </w:p>
        </w:tc>
        <w:tc>
          <w:tcPr>
            <w:tcW w:w="1077" w:type="dxa"/>
            <w:tcBorders>
              <w:top w:val="single" w:sz="4" w:space="0" w:color="auto"/>
              <w:left w:val="nil"/>
              <w:bottom w:val="nil"/>
              <w:right w:val="nil"/>
            </w:tcBorders>
            <w:shd w:val="clear" w:color="auto" w:fill="auto"/>
            <w:noWrap/>
            <w:vAlign w:val="center"/>
            <w:hideMark/>
          </w:tcPr>
          <w:p w14:paraId="1A21CE3B"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0.00</w:t>
            </w:r>
          </w:p>
        </w:tc>
        <w:tc>
          <w:tcPr>
            <w:tcW w:w="1077" w:type="dxa"/>
            <w:tcBorders>
              <w:top w:val="single" w:sz="4" w:space="0" w:color="auto"/>
              <w:left w:val="nil"/>
              <w:bottom w:val="nil"/>
              <w:right w:val="nil"/>
            </w:tcBorders>
            <w:shd w:val="clear" w:color="auto" w:fill="auto"/>
            <w:noWrap/>
            <w:vAlign w:val="center"/>
            <w:hideMark/>
          </w:tcPr>
          <w:p w14:paraId="1DF1663B"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0.01</w:t>
            </w:r>
          </w:p>
        </w:tc>
        <w:tc>
          <w:tcPr>
            <w:tcW w:w="1077" w:type="dxa"/>
            <w:tcBorders>
              <w:top w:val="single" w:sz="4" w:space="0" w:color="auto"/>
              <w:left w:val="nil"/>
              <w:bottom w:val="nil"/>
              <w:right w:val="nil"/>
            </w:tcBorders>
            <w:shd w:val="clear" w:color="auto" w:fill="auto"/>
            <w:noWrap/>
            <w:vAlign w:val="center"/>
            <w:hideMark/>
          </w:tcPr>
          <w:p w14:paraId="50EBB322"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0.01</w:t>
            </w:r>
          </w:p>
        </w:tc>
        <w:tc>
          <w:tcPr>
            <w:tcW w:w="1077" w:type="dxa"/>
            <w:tcBorders>
              <w:top w:val="single" w:sz="4" w:space="0" w:color="auto"/>
              <w:left w:val="nil"/>
              <w:bottom w:val="nil"/>
              <w:right w:val="nil"/>
            </w:tcBorders>
            <w:shd w:val="clear" w:color="auto" w:fill="auto"/>
            <w:noWrap/>
            <w:vAlign w:val="center"/>
            <w:hideMark/>
          </w:tcPr>
          <w:p w14:paraId="7D44070D"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0.03</w:t>
            </w:r>
          </w:p>
        </w:tc>
        <w:tc>
          <w:tcPr>
            <w:tcW w:w="1077" w:type="dxa"/>
            <w:tcBorders>
              <w:top w:val="single" w:sz="4" w:space="0" w:color="auto"/>
              <w:left w:val="nil"/>
              <w:bottom w:val="nil"/>
              <w:right w:val="nil"/>
            </w:tcBorders>
            <w:shd w:val="clear" w:color="auto" w:fill="auto"/>
            <w:noWrap/>
            <w:vAlign w:val="center"/>
            <w:hideMark/>
          </w:tcPr>
          <w:p w14:paraId="35CF668C"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0.04</w:t>
            </w:r>
          </w:p>
        </w:tc>
      </w:tr>
      <w:tr w:rsidR="009B4430" w:rsidRPr="006F4028" w14:paraId="587467F9" w14:textId="77777777" w:rsidTr="009B4430">
        <w:trPr>
          <w:trHeight w:val="300"/>
          <w:jc w:val="center"/>
        </w:trPr>
        <w:tc>
          <w:tcPr>
            <w:tcW w:w="1550" w:type="dxa"/>
            <w:tcBorders>
              <w:top w:val="nil"/>
              <w:left w:val="nil"/>
              <w:bottom w:val="nil"/>
              <w:right w:val="nil"/>
            </w:tcBorders>
            <w:shd w:val="clear" w:color="auto" w:fill="auto"/>
            <w:noWrap/>
            <w:vAlign w:val="center"/>
            <w:hideMark/>
          </w:tcPr>
          <w:p w14:paraId="74BB36F0"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RC</w:t>
            </w:r>
            <w:r>
              <w:rPr>
                <w:rFonts w:ascii="Times New Roman" w:eastAsia="Times New Roman" w:hAnsi="Times New Roman" w:cs="Times New Roman"/>
                <w:color w:val="000000"/>
                <w:sz w:val="24"/>
                <w:szCs w:val="24"/>
                <w:lang w:eastAsia="hr-HR"/>
              </w:rPr>
              <w:t>R</w:t>
            </w:r>
            <w:r w:rsidRPr="00877EF3">
              <w:rPr>
                <w:rFonts w:ascii="Times New Roman" w:eastAsia="Times New Roman" w:hAnsi="Times New Roman" w:cs="Times New Roman"/>
                <w:color w:val="000000"/>
                <w:sz w:val="24"/>
                <w:szCs w:val="24"/>
                <w:vertAlign w:val="subscript"/>
                <w:lang w:eastAsia="hr-HR"/>
              </w:rPr>
              <w:t>L</w:t>
            </w:r>
            <w:r w:rsidRPr="006F4028">
              <w:rPr>
                <w:rFonts w:ascii="Times New Roman" w:eastAsia="Times New Roman" w:hAnsi="Times New Roman" w:cs="Times New Roman"/>
                <w:color w:val="000000"/>
                <w:sz w:val="24"/>
                <w:szCs w:val="24"/>
                <w:lang w:eastAsia="hr-HR"/>
              </w:rPr>
              <w:t xml:space="preserve"> 4</w:t>
            </w:r>
          </w:p>
        </w:tc>
        <w:tc>
          <w:tcPr>
            <w:tcW w:w="1191" w:type="dxa"/>
            <w:vMerge/>
            <w:tcBorders>
              <w:left w:val="nil"/>
              <w:right w:val="nil"/>
            </w:tcBorders>
            <w:shd w:val="clear" w:color="auto" w:fill="auto"/>
            <w:noWrap/>
            <w:vAlign w:val="center"/>
            <w:hideMark/>
          </w:tcPr>
          <w:p w14:paraId="4D378402"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p>
        </w:tc>
        <w:tc>
          <w:tcPr>
            <w:tcW w:w="1077" w:type="dxa"/>
            <w:tcBorders>
              <w:top w:val="nil"/>
              <w:left w:val="nil"/>
              <w:bottom w:val="nil"/>
              <w:right w:val="nil"/>
            </w:tcBorders>
            <w:shd w:val="clear" w:color="auto" w:fill="auto"/>
            <w:noWrap/>
            <w:vAlign w:val="center"/>
            <w:hideMark/>
          </w:tcPr>
          <w:p w14:paraId="65D00D14"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0.06</w:t>
            </w:r>
          </w:p>
        </w:tc>
        <w:tc>
          <w:tcPr>
            <w:tcW w:w="1077" w:type="dxa"/>
            <w:tcBorders>
              <w:top w:val="nil"/>
              <w:left w:val="nil"/>
              <w:bottom w:val="nil"/>
              <w:right w:val="nil"/>
            </w:tcBorders>
            <w:shd w:val="clear" w:color="auto" w:fill="auto"/>
            <w:noWrap/>
            <w:vAlign w:val="center"/>
            <w:hideMark/>
          </w:tcPr>
          <w:p w14:paraId="799295A0"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0.11</w:t>
            </w:r>
          </w:p>
        </w:tc>
        <w:tc>
          <w:tcPr>
            <w:tcW w:w="1077" w:type="dxa"/>
            <w:tcBorders>
              <w:top w:val="nil"/>
              <w:left w:val="nil"/>
              <w:bottom w:val="nil"/>
              <w:right w:val="nil"/>
            </w:tcBorders>
            <w:shd w:val="clear" w:color="auto" w:fill="auto"/>
            <w:noWrap/>
            <w:vAlign w:val="center"/>
            <w:hideMark/>
          </w:tcPr>
          <w:p w14:paraId="07830168"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0.23</w:t>
            </w:r>
          </w:p>
        </w:tc>
        <w:tc>
          <w:tcPr>
            <w:tcW w:w="1077" w:type="dxa"/>
            <w:tcBorders>
              <w:top w:val="nil"/>
              <w:left w:val="nil"/>
              <w:bottom w:val="nil"/>
              <w:right w:val="nil"/>
            </w:tcBorders>
            <w:shd w:val="clear" w:color="auto" w:fill="auto"/>
            <w:noWrap/>
            <w:vAlign w:val="center"/>
            <w:hideMark/>
          </w:tcPr>
          <w:p w14:paraId="47D9A402"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0.45</w:t>
            </w:r>
          </w:p>
        </w:tc>
        <w:tc>
          <w:tcPr>
            <w:tcW w:w="1077" w:type="dxa"/>
            <w:tcBorders>
              <w:top w:val="nil"/>
              <w:left w:val="nil"/>
              <w:bottom w:val="nil"/>
              <w:right w:val="nil"/>
            </w:tcBorders>
            <w:shd w:val="clear" w:color="auto" w:fill="auto"/>
            <w:noWrap/>
            <w:vAlign w:val="center"/>
            <w:hideMark/>
          </w:tcPr>
          <w:p w14:paraId="0375C788"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0.67</w:t>
            </w:r>
          </w:p>
        </w:tc>
      </w:tr>
      <w:tr w:rsidR="009B4430" w:rsidRPr="006F4028" w14:paraId="3E3103ED" w14:textId="77777777" w:rsidTr="009B4430">
        <w:trPr>
          <w:trHeight w:val="300"/>
          <w:jc w:val="center"/>
        </w:trPr>
        <w:tc>
          <w:tcPr>
            <w:tcW w:w="1550" w:type="dxa"/>
            <w:tcBorders>
              <w:top w:val="nil"/>
              <w:left w:val="nil"/>
              <w:bottom w:val="nil"/>
              <w:right w:val="nil"/>
            </w:tcBorders>
            <w:shd w:val="clear" w:color="auto" w:fill="auto"/>
            <w:noWrap/>
            <w:vAlign w:val="center"/>
            <w:hideMark/>
          </w:tcPr>
          <w:p w14:paraId="04C5A4CF"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RC</w:t>
            </w:r>
            <w:r>
              <w:rPr>
                <w:rFonts w:ascii="Times New Roman" w:eastAsia="Times New Roman" w:hAnsi="Times New Roman" w:cs="Times New Roman"/>
                <w:color w:val="000000"/>
                <w:sz w:val="24"/>
                <w:szCs w:val="24"/>
                <w:lang w:eastAsia="hr-HR"/>
              </w:rPr>
              <w:t>R</w:t>
            </w:r>
            <w:r w:rsidRPr="00877EF3">
              <w:rPr>
                <w:rFonts w:ascii="Times New Roman" w:eastAsia="Times New Roman" w:hAnsi="Times New Roman" w:cs="Times New Roman"/>
                <w:color w:val="000000"/>
                <w:sz w:val="24"/>
                <w:szCs w:val="24"/>
                <w:vertAlign w:val="subscript"/>
                <w:lang w:eastAsia="hr-HR"/>
              </w:rPr>
              <w:t>H</w:t>
            </w:r>
            <w:r w:rsidRPr="006F4028">
              <w:rPr>
                <w:rFonts w:ascii="Times New Roman" w:eastAsia="Times New Roman" w:hAnsi="Times New Roman" w:cs="Times New Roman"/>
                <w:color w:val="000000"/>
                <w:sz w:val="24"/>
                <w:szCs w:val="24"/>
                <w:lang w:eastAsia="hr-HR"/>
              </w:rPr>
              <w:t xml:space="preserve"> 7</w:t>
            </w:r>
          </w:p>
        </w:tc>
        <w:tc>
          <w:tcPr>
            <w:tcW w:w="1191" w:type="dxa"/>
            <w:vMerge/>
            <w:tcBorders>
              <w:left w:val="nil"/>
              <w:right w:val="nil"/>
            </w:tcBorders>
            <w:shd w:val="clear" w:color="auto" w:fill="auto"/>
            <w:noWrap/>
            <w:vAlign w:val="center"/>
            <w:hideMark/>
          </w:tcPr>
          <w:p w14:paraId="2D505B83"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p>
        </w:tc>
        <w:tc>
          <w:tcPr>
            <w:tcW w:w="1077" w:type="dxa"/>
            <w:tcBorders>
              <w:top w:val="nil"/>
              <w:left w:val="nil"/>
              <w:bottom w:val="nil"/>
              <w:right w:val="nil"/>
            </w:tcBorders>
            <w:shd w:val="clear" w:color="auto" w:fill="auto"/>
            <w:noWrap/>
            <w:vAlign w:val="center"/>
            <w:hideMark/>
          </w:tcPr>
          <w:p w14:paraId="7ED380E9"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0.31</w:t>
            </w:r>
          </w:p>
        </w:tc>
        <w:tc>
          <w:tcPr>
            <w:tcW w:w="1077" w:type="dxa"/>
            <w:tcBorders>
              <w:top w:val="nil"/>
              <w:left w:val="nil"/>
              <w:bottom w:val="nil"/>
              <w:right w:val="nil"/>
            </w:tcBorders>
            <w:shd w:val="clear" w:color="auto" w:fill="auto"/>
            <w:noWrap/>
            <w:vAlign w:val="center"/>
            <w:hideMark/>
          </w:tcPr>
          <w:p w14:paraId="1305600F"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0.62</w:t>
            </w:r>
          </w:p>
        </w:tc>
        <w:tc>
          <w:tcPr>
            <w:tcW w:w="1077" w:type="dxa"/>
            <w:tcBorders>
              <w:top w:val="nil"/>
              <w:left w:val="nil"/>
              <w:bottom w:val="nil"/>
              <w:right w:val="nil"/>
            </w:tcBorders>
            <w:shd w:val="clear" w:color="auto" w:fill="auto"/>
            <w:noWrap/>
            <w:vAlign w:val="center"/>
            <w:hideMark/>
          </w:tcPr>
          <w:p w14:paraId="5042EB33"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1.23</w:t>
            </w:r>
          </w:p>
        </w:tc>
        <w:tc>
          <w:tcPr>
            <w:tcW w:w="1077" w:type="dxa"/>
            <w:tcBorders>
              <w:top w:val="nil"/>
              <w:left w:val="nil"/>
              <w:bottom w:val="nil"/>
              <w:right w:val="nil"/>
            </w:tcBorders>
            <w:shd w:val="clear" w:color="auto" w:fill="auto"/>
            <w:noWrap/>
            <w:vAlign w:val="center"/>
            <w:hideMark/>
          </w:tcPr>
          <w:p w14:paraId="3245F5DE"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2.44</w:t>
            </w:r>
          </w:p>
        </w:tc>
        <w:tc>
          <w:tcPr>
            <w:tcW w:w="1077" w:type="dxa"/>
            <w:tcBorders>
              <w:top w:val="nil"/>
              <w:left w:val="nil"/>
              <w:bottom w:val="nil"/>
              <w:right w:val="nil"/>
            </w:tcBorders>
            <w:shd w:val="clear" w:color="auto" w:fill="auto"/>
            <w:noWrap/>
            <w:vAlign w:val="center"/>
            <w:hideMark/>
          </w:tcPr>
          <w:p w14:paraId="40F62688"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3.64</w:t>
            </w:r>
          </w:p>
        </w:tc>
      </w:tr>
      <w:tr w:rsidR="009B4430" w:rsidRPr="006F4028" w14:paraId="7FE4F119" w14:textId="77777777" w:rsidTr="009B4430">
        <w:trPr>
          <w:trHeight w:val="300"/>
          <w:jc w:val="center"/>
        </w:trPr>
        <w:tc>
          <w:tcPr>
            <w:tcW w:w="1550" w:type="dxa"/>
            <w:tcBorders>
              <w:top w:val="nil"/>
              <w:left w:val="nil"/>
              <w:right w:val="nil"/>
            </w:tcBorders>
            <w:shd w:val="clear" w:color="auto" w:fill="auto"/>
            <w:noWrap/>
            <w:vAlign w:val="center"/>
            <w:hideMark/>
          </w:tcPr>
          <w:p w14:paraId="797070BD"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MWS 1</w:t>
            </w:r>
          </w:p>
        </w:tc>
        <w:tc>
          <w:tcPr>
            <w:tcW w:w="1191" w:type="dxa"/>
            <w:vMerge/>
            <w:tcBorders>
              <w:left w:val="nil"/>
              <w:right w:val="nil"/>
            </w:tcBorders>
            <w:shd w:val="clear" w:color="auto" w:fill="auto"/>
            <w:noWrap/>
            <w:vAlign w:val="center"/>
            <w:hideMark/>
          </w:tcPr>
          <w:p w14:paraId="69A1F419"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p>
        </w:tc>
        <w:tc>
          <w:tcPr>
            <w:tcW w:w="1077" w:type="dxa"/>
            <w:tcBorders>
              <w:top w:val="nil"/>
              <w:left w:val="nil"/>
              <w:right w:val="nil"/>
            </w:tcBorders>
            <w:shd w:val="clear" w:color="auto" w:fill="auto"/>
            <w:noWrap/>
            <w:vAlign w:val="center"/>
            <w:hideMark/>
          </w:tcPr>
          <w:p w14:paraId="051E6397"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0.15</w:t>
            </w:r>
          </w:p>
        </w:tc>
        <w:tc>
          <w:tcPr>
            <w:tcW w:w="1077" w:type="dxa"/>
            <w:tcBorders>
              <w:top w:val="nil"/>
              <w:left w:val="nil"/>
              <w:right w:val="nil"/>
            </w:tcBorders>
            <w:shd w:val="clear" w:color="auto" w:fill="auto"/>
            <w:noWrap/>
            <w:vAlign w:val="center"/>
            <w:hideMark/>
          </w:tcPr>
          <w:p w14:paraId="79DF38AC"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0.30</w:t>
            </w:r>
          </w:p>
        </w:tc>
        <w:tc>
          <w:tcPr>
            <w:tcW w:w="1077" w:type="dxa"/>
            <w:tcBorders>
              <w:top w:val="nil"/>
              <w:left w:val="nil"/>
              <w:right w:val="nil"/>
            </w:tcBorders>
            <w:shd w:val="clear" w:color="auto" w:fill="auto"/>
            <w:noWrap/>
            <w:vAlign w:val="center"/>
            <w:hideMark/>
          </w:tcPr>
          <w:p w14:paraId="038E0DC2"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0.59</w:t>
            </w:r>
          </w:p>
        </w:tc>
        <w:tc>
          <w:tcPr>
            <w:tcW w:w="1077" w:type="dxa"/>
            <w:tcBorders>
              <w:top w:val="nil"/>
              <w:left w:val="nil"/>
              <w:right w:val="nil"/>
            </w:tcBorders>
            <w:shd w:val="clear" w:color="auto" w:fill="auto"/>
            <w:noWrap/>
            <w:vAlign w:val="center"/>
            <w:hideMark/>
          </w:tcPr>
          <w:p w14:paraId="7BB274E9"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1.18</w:t>
            </w:r>
          </w:p>
        </w:tc>
        <w:tc>
          <w:tcPr>
            <w:tcW w:w="1077" w:type="dxa"/>
            <w:tcBorders>
              <w:top w:val="nil"/>
              <w:left w:val="nil"/>
              <w:right w:val="nil"/>
            </w:tcBorders>
            <w:shd w:val="clear" w:color="auto" w:fill="auto"/>
            <w:noWrap/>
            <w:vAlign w:val="center"/>
            <w:hideMark/>
          </w:tcPr>
          <w:p w14:paraId="083BF9A5"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1.76</w:t>
            </w:r>
          </w:p>
        </w:tc>
      </w:tr>
      <w:tr w:rsidR="009B4430" w:rsidRPr="006F4028" w14:paraId="4583E267" w14:textId="77777777" w:rsidTr="009B4430">
        <w:trPr>
          <w:trHeight w:val="300"/>
          <w:jc w:val="center"/>
        </w:trPr>
        <w:tc>
          <w:tcPr>
            <w:tcW w:w="1550" w:type="dxa"/>
            <w:tcBorders>
              <w:top w:val="nil"/>
              <w:left w:val="nil"/>
              <w:bottom w:val="single" w:sz="4" w:space="0" w:color="auto"/>
              <w:right w:val="nil"/>
            </w:tcBorders>
            <w:shd w:val="clear" w:color="auto" w:fill="auto"/>
            <w:noWrap/>
            <w:vAlign w:val="center"/>
            <w:hideMark/>
          </w:tcPr>
          <w:p w14:paraId="0D025B33"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lastRenderedPageBreak/>
              <w:t>home care</w:t>
            </w:r>
          </w:p>
        </w:tc>
        <w:tc>
          <w:tcPr>
            <w:tcW w:w="1191" w:type="dxa"/>
            <w:vMerge/>
            <w:tcBorders>
              <w:left w:val="nil"/>
              <w:bottom w:val="single" w:sz="4" w:space="0" w:color="auto"/>
              <w:right w:val="nil"/>
            </w:tcBorders>
            <w:shd w:val="clear" w:color="auto" w:fill="auto"/>
            <w:noWrap/>
            <w:vAlign w:val="center"/>
            <w:hideMark/>
          </w:tcPr>
          <w:p w14:paraId="2E71649B"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p>
        </w:tc>
        <w:tc>
          <w:tcPr>
            <w:tcW w:w="1077" w:type="dxa"/>
            <w:tcBorders>
              <w:top w:val="nil"/>
              <w:left w:val="nil"/>
              <w:bottom w:val="single" w:sz="4" w:space="0" w:color="auto"/>
              <w:right w:val="nil"/>
            </w:tcBorders>
            <w:shd w:val="clear" w:color="auto" w:fill="auto"/>
            <w:noWrap/>
            <w:vAlign w:val="center"/>
            <w:hideMark/>
          </w:tcPr>
          <w:p w14:paraId="4F2D672C"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0.02</w:t>
            </w:r>
          </w:p>
        </w:tc>
        <w:tc>
          <w:tcPr>
            <w:tcW w:w="1077" w:type="dxa"/>
            <w:tcBorders>
              <w:top w:val="nil"/>
              <w:left w:val="nil"/>
              <w:bottom w:val="single" w:sz="4" w:space="0" w:color="auto"/>
              <w:right w:val="nil"/>
            </w:tcBorders>
            <w:shd w:val="clear" w:color="auto" w:fill="auto"/>
            <w:noWrap/>
            <w:vAlign w:val="center"/>
            <w:hideMark/>
          </w:tcPr>
          <w:p w14:paraId="1BDBED29"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0.04</w:t>
            </w:r>
          </w:p>
        </w:tc>
        <w:tc>
          <w:tcPr>
            <w:tcW w:w="1077" w:type="dxa"/>
            <w:tcBorders>
              <w:top w:val="nil"/>
              <w:left w:val="nil"/>
              <w:bottom w:val="single" w:sz="4" w:space="0" w:color="auto"/>
              <w:right w:val="nil"/>
            </w:tcBorders>
            <w:shd w:val="clear" w:color="auto" w:fill="auto"/>
            <w:noWrap/>
            <w:vAlign w:val="center"/>
            <w:hideMark/>
          </w:tcPr>
          <w:p w14:paraId="5F260021"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0.08</w:t>
            </w:r>
          </w:p>
        </w:tc>
        <w:tc>
          <w:tcPr>
            <w:tcW w:w="1077" w:type="dxa"/>
            <w:tcBorders>
              <w:top w:val="nil"/>
              <w:left w:val="nil"/>
              <w:bottom w:val="single" w:sz="4" w:space="0" w:color="auto"/>
              <w:right w:val="nil"/>
            </w:tcBorders>
            <w:shd w:val="clear" w:color="auto" w:fill="auto"/>
            <w:noWrap/>
            <w:vAlign w:val="center"/>
            <w:hideMark/>
          </w:tcPr>
          <w:p w14:paraId="4FDFE1B5"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0.15</w:t>
            </w:r>
          </w:p>
        </w:tc>
        <w:tc>
          <w:tcPr>
            <w:tcW w:w="1077" w:type="dxa"/>
            <w:tcBorders>
              <w:top w:val="nil"/>
              <w:left w:val="nil"/>
              <w:bottom w:val="single" w:sz="4" w:space="0" w:color="auto"/>
              <w:right w:val="nil"/>
            </w:tcBorders>
            <w:shd w:val="clear" w:color="auto" w:fill="auto"/>
            <w:noWrap/>
            <w:vAlign w:val="center"/>
            <w:hideMark/>
          </w:tcPr>
          <w:p w14:paraId="5AE2AFEC"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0.23</w:t>
            </w:r>
          </w:p>
        </w:tc>
      </w:tr>
      <w:tr w:rsidR="009B4430" w:rsidRPr="006F4028" w14:paraId="1EBFE97E" w14:textId="77777777" w:rsidTr="009B4430">
        <w:trPr>
          <w:trHeight w:val="300"/>
          <w:jc w:val="center"/>
        </w:trPr>
        <w:tc>
          <w:tcPr>
            <w:tcW w:w="1550" w:type="dxa"/>
            <w:tcBorders>
              <w:top w:val="single" w:sz="4" w:space="0" w:color="auto"/>
              <w:left w:val="nil"/>
              <w:bottom w:val="nil"/>
              <w:right w:val="nil"/>
            </w:tcBorders>
            <w:shd w:val="clear" w:color="auto" w:fill="auto"/>
            <w:noWrap/>
            <w:vAlign w:val="center"/>
            <w:hideMark/>
          </w:tcPr>
          <w:p w14:paraId="6F9151F2"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ICU</w:t>
            </w:r>
            <w:r>
              <w:rPr>
                <w:rFonts w:ascii="Times New Roman" w:eastAsia="Times New Roman" w:hAnsi="Times New Roman" w:cs="Times New Roman"/>
                <w:color w:val="000000"/>
                <w:sz w:val="24"/>
                <w:szCs w:val="24"/>
                <w:lang w:eastAsia="hr-HR"/>
              </w:rPr>
              <w:t>R</w:t>
            </w:r>
            <w:r w:rsidRPr="006F4028">
              <w:rPr>
                <w:rFonts w:ascii="Times New Roman" w:eastAsia="Times New Roman" w:hAnsi="Times New Roman" w:cs="Times New Roman"/>
                <w:color w:val="000000"/>
                <w:sz w:val="24"/>
                <w:szCs w:val="24"/>
                <w:lang w:eastAsia="hr-HR"/>
              </w:rPr>
              <w:t xml:space="preserve"> 2</w:t>
            </w:r>
          </w:p>
        </w:tc>
        <w:tc>
          <w:tcPr>
            <w:tcW w:w="1191" w:type="dxa"/>
            <w:vMerge w:val="restart"/>
            <w:tcBorders>
              <w:top w:val="single" w:sz="4" w:space="0" w:color="auto"/>
              <w:left w:val="nil"/>
              <w:right w:val="nil"/>
            </w:tcBorders>
            <w:shd w:val="clear" w:color="auto" w:fill="auto"/>
            <w:noWrap/>
            <w:vAlign w:val="center"/>
            <w:hideMark/>
          </w:tcPr>
          <w:p w14:paraId="3501AA86"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 xml:space="preserve"> &lt; 1 µm</w:t>
            </w:r>
          </w:p>
        </w:tc>
        <w:tc>
          <w:tcPr>
            <w:tcW w:w="1077" w:type="dxa"/>
            <w:tcBorders>
              <w:top w:val="single" w:sz="4" w:space="0" w:color="auto"/>
              <w:left w:val="nil"/>
              <w:bottom w:val="nil"/>
              <w:right w:val="nil"/>
            </w:tcBorders>
            <w:shd w:val="clear" w:color="auto" w:fill="auto"/>
            <w:noWrap/>
            <w:vAlign w:val="center"/>
            <w:hideMark/>
          </w:tcPr>
          <w:p w14:paraId="1BF7A907"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0.00</w:t>
            </w:r>
          </w:p>
        </w:tc>
        <w:tc>
          <w:tcPr>
            <w:tcW w:w="1077" w:type="dxa"/>
            <w:tcBorders>
              <w:top w:val="single" w:sz="4" w:space="0" w:color="auto"/>
              <w:left w:val="nil"/>
              <w:bottom w:val="nil"/>
              <w:right w:val="nil"/>
            </w:tcBorders>
            <w:shd w:val="clear" w:color="auto" w:fill="auto"/>
            <w:noWrap/>
            <w:vAlign w:val="center"/>
            <w:hideMark/>
          </w:tcPr>
          <w:p w14:paraId="071C3CED"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0.00</w:t>
            </w:r>
          </w:p>
        </w:tc>
        <w:tc>
          <w:tcPr>
            <w:tcW w:w="1077" w:type="dxa"/>
            <w:tcBorders>
              <w:top w:val="single" w:sz="4" w:space="0" w:color="auto"/>
              <w:left w:val="nil"/>
              <w:bottom w:val="nil"/>
              <w:right w:val="nil"/>
            </w:tcBorders>
            <w:shd w:val="clear" w:color="auto" w:fill="auto"/>
            <w:noWrap/>
            <w:vAlign w:val="center"/>
            <w:hideMark/>
          </w:tcPr>
          <w:p w14:paraId="6159F93B"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0.00</w:t>
            </w:r>
          </w:p>
        </w:tc>
        <w:tc>
          <w:tcPr>
            <w:tcW w:w="1077" w:type="dxa"/>
            <w:tcBorders>
              <w:top w:val="single" w:sz="4" w:space="0" w:color="auto"/>
              <w:left w:val="nil"/>
              <w:bottom w:val="nil"/>
              <w:right w:val="nil"/>
            </w:tcBorders>
            <w:shd w:val="clear" w:color="auto" w:fill="auto"/>
            <w:noWrap/>
            <w:vAlign w:val="center"/>
            <w:hideMark/>
          </w:tcPr>
          <w:p w14:paraId="53BB41EC"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0.01</w:t>
            </w:r>
          </w:p>
        </w:tc>
        <w:tc>
          <w:tcPr>
            <w:tcW w:w="1077" w:type="dxa"/>
            <w:tcBorders>
              <w:top w:val="single" w:sz="4" w:space="0" w:color="auto"/>
              <w:left w:val="nil"/>
              <w:bottom w:val="nil"/>
              <w:right w:val="nil"/>
            </w:tcBorders>
            <w:shd w:val="clear" w:color="auto" w:fill="auto"/>
            <w:noWrap/>
            <w:vAlign w:val="center"/>
            <w:hideMark/>
          </w:tcPr>
          <w:p w14:paraId="51DCCD61"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0.01</w:t>
            </w:r>
          </w:p>
        </w:tc>
      </w:tr>
      <w:tr w:rsidR="009B4430" w:rsidRPr="006F4028" w14:paraId="132CC51D" w14:textId="77777777" w:rsidTr="009B4430">
        <w:trPr>
          <w:trHeight w:val="300"/>
          <w:jc w:val="center"/>
        </w:trPr>
        <w:tc>
          <w:tcPr>
            <w:tcW w:w="1550" w:type="dxa"/>
            <w:tcBorders>
              <w:top w:val="nil"/>
              <w:left w:val="nil"/>
              <w:bottom w:val="nil"/>
              <w:right w:val="nil"/>
            </w:tcBorders>
            <w:shd w:val="clear" w:color="auto" w:fill="auto"/>
            <w:noWrap/>
            <w:vAlign w:val="center"/>
            <w:hideMark/>
          </w:tcPr>
          <w:p w14:paraId="436D45CA"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RC 4</w:t>
            </w:r>
          </w:p>
        </w:tc>
        <w:tc>
          <w:tcPr>
            <w:tcW w:w="1191" w:type="dxa"/>
            <w:vMerge/>
            <w:tcBorders>
              <w:left w:val="nil"/>
              <w:right w:val="nil"/>
            </w:tcBorders>
            <w:shd w:val="clear" w:color="auto" w:fill="auto"/>
            <w:noWrap/>
            <w:vAlign w:val="center"/>
            <w:hideMark/>
          </w:tcPr>
          <w:p w14:paraId="521B2701"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p>
        </w:tc>
        <w:tc>
          <w:tcPr>
            <w:tcW w:w="1077" w:type="dxa"/>
            <w:tcBorders>
              <w:top w:val="nil"/>
              <w:left w:val="nil"/>
              <w:bottom w:val="nil"/>
              <w:right w:val="nil"/>
            </w:tcBorders>
            <w:shd w:val="clear" w:color="auto" w:fill="auto"/>
            <w:noWrap/>
            <w:vAlign w:val="center"/>
            <w:hideMark/>
          </w:tcPr>
          <w:p w14:paraId="76B43C48"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0.00</w:t>
            </w:r>
          </w:p>
        </w:tc>
        <w:tc>
          <w:tcPr>
            <w:tcW w:w="1077" w:type="dxa"/>
            <w:tcBorders>
              <w:top w:val="nil"/>
              <w:left w:val="nil"/>
              <w:bottom w:val="nil"/>
              <w:right w:val="nil"/>
            </w:tcBorders>
            <w:shd w:val="clear" w:color="auto" w:fill="auto"/>
            <w:noWrap/>
            <w:vAlign w:val="center"/>
            <w:hideMark/>
          </w:tcPr>
          <w:p w14:paraId="7B799E13"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0.01</w:t>
            </w:r>
          </w:p>
        </w:tc>
        <w:tc>
          <w:tcPr>
            <w:tcW w:w="1077" w:type="dxa"/>
            <w:tcBorders>
              <w:top w:val="nil"/>
              <w:left w:val="nil"/>
              <w:bottom w:val="nil"/>
              <w:right w:val="nil"/>
            </w:tcBorders>
            <w:shd w:val="clear" w:color="auto" w:fill="auto"/>
            <w:noWrap/>
            <w:vAlign w:val="center"/>
            <w:hideMark/>
          </w:tcPr>
          <w:p w14:paraId="03B22BED"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0.02</w:t>
            </w:r>
          </w:p>
        </w:tc>
        <w:tc>
          <w:tcPr>
            <w:tcW w:w="1077" w:type="dxa"/>
            <w:tcBorders>
              <w:top w:val="nil"/>
              <w:left w:val="nil"/>
              <w:bottom w:val="nil"/>
              <w:right w:val="nil"/>
            </w:tcBorders>
            <w:shd w:val="clear" w:color="auto" w:fill="auto"/>
            <w:noWrap/>
            <w:vAlign w:val="center"/>
            <w:hideMark/>
          </w:tcPr>
          <w:p w14:paraId="654BE1A9"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0.03</w:t>
            </w:r>
          </w:p>
        </w:tc>
        <w:tc>
          <w:tcPr>
            <w:tcW w:w="1077" w:type="dxa"/>
            <w:tcBorders>
              <w:top w:val="nil"/>
              <w:left w:val="nil"/>
              <w:bottom w:val="nil"/>
              <w:right w:val="nil"/>
            </w:tcBorders>
            <w:shd w:val="clear" w:color="auto" w:fill="auto"/>
            <w:noWrap/>
            <w:vAlign w:val="center"/>
            <w:hideMark/>
          </w:tcPr>
          <w:p w14:paraId="2B1D03F0"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0.05</w:t>
            </w:r>
          </w:p>
        </w:tc>
      </w:tr>
      <w:tr w:rsidR="009B4430" w:rsidRPr="006F4028" w14:paraId="0B634B0B" w14:textId="77777777" w:rsidTr="009B4430">
        <w:trPr>
          <w:trHeight w:val="300"/>
          <w:jc w:val="center"/>
        </w:trPr>
        <w:tc>
          <w:tcPr>
            <w:tcW w:w="1550" w:type="dxa"/>
            <w:tcBorders>
              <w:top w:val="nil"/>
              <w:left w:val="nil"/>
              <w:bottom w:val="nil"/>
              <w:right w:val="nil"/>
            </w:tcBorders>
            <w:shd w:val="clear" w:color="auto" w:fill="auto"/>
            <w:noWrap/>
            <w:vAlign w:val="center"/>
            <w:hideMark/>
          </w:tcPr>
          <w:p w14:paraId="3792A27B"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RC 7</w:t>
            </w:r>
          </w:p>
        </w:tc>
        <w:tc>
          <w:tcPr>
            <w:tcW w:w="1191" w:type="dxa"/>
            <w:vMerge/>
            <w:tcBorders>
              <w:left w:val="nil"/>
              <w:right w:val="nil"/>
            </w:tcBorders>
            <w:shd w:val="clear" w:color="auto" w:fill="auto"/>
            <w:noWrap/>
            <w:vAlign w:val="center"/>
            <w:hideMark/>
          </w:tcPr>
          <w:p w14:paraId="0F702453"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p>
        </w:tc>
        <w:tc>
          <w:tcPr>
            <w:tcW w:w="1077" w:type="dxa"/>
            <w:tcBorders>
              <w:top w:val="nil"/>
              <w:left w:val="nil"/>
              <w:bottom w:val="nil"/>
              <w:right w:val="nil"/>
            </w:tcBorders>
            <w:shd w:val="clear" w:color="auto" w:fill="auto"/>
            <w:noWrap/>
            <w:vAlign w:val="center"/>
            <w:hideMark/>
          </w:tcPr>
          <w:p w14:paraId="5C2E3D3F"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0.02</w:t>
            </w:r>
          </w:p>
        </w:tc>
        <w:tc>
          <w:tcPr>
            <w:tcW w:w="1077" w:type="dxa"/>
            <w:tcBorders>
              <w:top w:val="nil"/>
              <w:left w:val="nil"/>
              <w:bottom w:val="nil"/>
              <w:right w:val="nil"/>
            </w:tcBorders>
            <w:shd w:val="clear" w:color="auto" w:fill="auto"/>
            <w:noWrap/>
            <w:vAlign w:val="center"/>
            <w:hideMark/>
          </w:tcPr>
          <w:p w14:paraId="74F08375"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0.03</w:t>
            </w:r>
          </w:p>
        </w:tc>
        <w:tc>
          <w:tcPr>
            <w:tcW w:w="1077" w:type="dxa"/>
            <w:tcBorders>
              <w:top w:val="nil"/>
              <w:left w:val="nil"/>
              <w:bottom w:val="nil"/>
              <w:right w:val="nil"/>
            </w:tcBorders>
            <w:shd w:val="clear" w:color="auto" w:fill="auto"/>
            <w:noWrap/>
            <w:vAlign w:val="center"/>
            <w:hideMark/>
          </w:tcPr>
          <w:p w14:paraId="49F01D15"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0.06</w:t>
            </w:r>
          </w:p>
        </w:tc>
        <w:tc>
          <w:tcPr>
            <w:tcW w:w="1077" w:type="dxa"/>
            <w:tcBorders>
              <w:top w:val="nil"/>
              <w:left w:val="nil"/>
              <w:bottom w:val="nil"/>
              <w:right w:val="nil"/>
            </w:tcBorders>
            <w:shd w:val="clear" w:color="auto" w:fill="auto"/>
            <w:noWrap/>
            <w:vAlign w:val="center"/>
            <w:hideMark/>
          </w:tcPr>
          <w:p w14:paraId="1B9898F4"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0.13</w:t>
            </w:r>
          </w:p>
        </w:tc>
        <w:tc>
          <w:tcPr>
            <w:tcW w:w="1077" w:type="dxa"/>
            <w:tcBorders>
              <w:top w:val="nil"/>
              <w:left w:val="nil"/>
              <w:bottom w:val="nil"/>
              <w:right w:val="nil"/>
            </w:tcBorders>
            <w:shd w:val="clear" w:color="auto" w:fill="auto"/>
            <w:noWrap/>
            <w:vAlign w:val="center"/>
            <w:hideMark/>
          </w:tcPr>
          <w:p w14:paraId="483098D0"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0.19</w:t>
            </w:r>
          </w:p>
        </w:tc>
      </w:tr>
      <w:tr w:rsidR="009B4430" w:rsidRPr="006F4028" w14:paraId="3F83EC50" w14:textId="77777777" w:rsidTr="009B4430">
        <w:trPr>
          <w:trHeight w:val="300"/>
          <w:jc w:val="center"/>
        </w:trPr>
        <w:tc>
          <w:tcPr>
            <w:tcW w:w="1550" w:type="dxa"/>
            <w:tcBorders>
              <w:top w:val="nil"/>
              <w:left w:val="nil"/>
              <w:right w:val="nil"/>
            </w:tcBorders>
            <w:shd w:val="clear" w:color="auto" w:fill="auto"/>
            <w:noWrap/>
            <w:vAlign w:val="center"/>
            <w:hideMark/>
          </w:tcPr>
          <w:p w14:paraId="7B42928D"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MWS 1</w:t>
            </w:r>
          </w:p>
        </w:tc>
        <w:tc>
          <w:tcPr>
            <w:tcW w:w="1191" w:type="dxa"/>
            <w:vMerge/>
            <w:tcBorders>
              <w:left w:val="nil"/>
              <w:right w:val="nil"/>
            </w:tcBorders>
            <w:shd w:val="clear" w:color="auto" w:fill="auto"/>
            <w:noWrap/>
            <w:vAlign w:val="center"/>
            <w:hideMark/>
          </w:tcPr>
          <w:p w14:paraId="43FD15D9"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p>
        </w:tc>
        <w:tc>
          <w:tcPr>
            <w:tcW w:w="1077" w:type="dxa"/>
            <w:tcBorders>
              <w:top w:val="nil"/>
              <w:left w:val="nil"/>
              <w:right w:val="nil"/>
            </w:tcBorders>
            <w:shd w:val="clear" w:color="auto" w:fill="auto"/>
            <w:noWrap/>
            <w:vAlign w:val="center"/>
            <w:hideMark/>
          </w:tcPr>
          <w:p w14:paraId="5F3BEB97"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0.02</w:t>
            </w:r>
          </w:p>
        </w:tc>
        <w:tc>
          <w:tcPr>
            <w:tcW w:w="1077" w:type="dxa"/>
            <w:tcBorders>
              <w:top w:val="nil"/>
              <w:left w:val="nil"/>
              <w:right w:val="nil"/>
            </w:tcBorders>
            <w:shd w:val="clear" w:color="auto" w:fill="auto"/>
            <w:noWrap/>
            <w:vAlign w:val="center"/>
            <w:hideMark/>
          </w:tcPr>
          <w:p w14:paraId="18C9DDD1"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0.03</w:t>
            </w:r>
          </w:p>
        </w:tc>
        <w:tc>
          <w:tcPr>
            <w:tcW w:w="1077" w:type="dxa"/>
            <w:tcBorders>
              <w:top w:val="nil"/>
              <w:left w:val="nil"/>
              <w:right w:val="nil"/>
            </w:tcBorders>
            <w:shd w:val="clear" w:color="auto" w:fill="auto"/>
            <w:noWrap/>
            <w:vAlign w:val="center"/>
            <w:hideMark/>
          </w:tcPr>
          <w:p w14:paraId="134F6C3A"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0.06</w:t>
            </w:r>
          </w:p>
        </w:tc>
        <w:tc>
          <w:tcPr>
            <w:tcW w:w="1077" w:type="dxa"/>
            <w:tcBorders>
              <w:top w:val="nil"/>
              <w:left w:val="nil"/>
              <w:right w:val="nil"/>
            </w:tcBorders>
            <w:shd w:val="clear" w:color="auto" w:fill="auto"/>
            <w:noWrap/>
            <w:vAlign w:val="center"/>
            <w:hideMark/>
          </w:tcPr>
          <w:p w14:paraId="68F7A39E"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0.13</w:t>
            </w:r>
          </w:p>
        </w:tc>
        <w:tc>
          <w:tcPr>
            <w:tcW w:w="1077" w:type="dxa"/>
            <w:tcBorders>
              <w:top w:val="nil"/>
              <w:left w:val="nil"/>
              <w:right w:val="nil"/>
            </w:tcBorders>
            <w:shd w:val="clear" w:color="auto" w:fill="auto"/>
            <w:noWrap/>
            <w:vAlign w:val="center"/>
            <w:hideMark/>
          </w:tcPr>
          <w:p w14:paraId="7F4CC73A" w14:textId="77777777" w:rsidR="009B4430" w:rsidRPr="00074670" w:rsidRDefault="009B4430" w:rsidP="00746B02">
            <w:pPr>
              <w:spacing w:after="0" w:line="276" w:lineRule="auto"/>
              <w:jc w:val="center"/>
              <w:rPr>
                <w:rFonts w:ascii="Times New Roman" w:eastAsia="Times New Roman" w:hAnsi="Times New Roman" w:cs="Times New Roman"/>
                <w:b/>
                <w:bCs/>
                <w:color w:val="FF0000"/>
                <w:sz w:val="24"/>
                <w:szCs w:val="24"/>
                <w:lang w:eastAsia="hr-HR"/>
              </w:rPr>
            </w:pPr>
            <w:r w:rsidRPr="00074670">
              <w:rPr>
                <w:rFonts w:ascii="Times New Roman" w:eastAsia="Times New Roman" w:hAnsi="Times New Roman" w:cs="Times New Roman"/>
                <w:b/>
                <w:bCs/>
                <w:color w:val="FF0000"/>
                <w:sz w:val="24"/>
                <w:szCs w:val="24"/>
                <w:lang w:eastAsia="hr-HR"/>
              </w:rPr>
              <w:t>0.19</w:t>
            </w:r>
          </w:p>
        </w:tc>
      </w:tr>
      <w:tr w:rsidR="009B4430" w:rsidRPr="006F4028" w14:paraId="42B27ABA" w14:textId="77777777" w:rsidTr="009B4430">
        <w:trPr>
          <w:trHeight w:val="300"/>
          <w:jc w:val="center"/>
        </w:trPr>
        <w:tc>
          <w:tcPr>
            <w:tcW w:w="1550" w:type="dxa"/>
            <w:tcBorders>
              <w:top w:val="nil"/>
              <w:left w:val="nil"/>
              <w:bottom w:val="single" w:sz="4" w:space="0" w:color="auto"/>
              <w:right w:val="nil"/>
            </w:tcBorders>
            <w:shd w:val="clear" w:color="auto" w:fill="auto"/>
            <w:noWrap/>
            <w:vAlign w:val="center"/>
            <w:hideMark/>
          </w:tcPr>
          <w:p w14:paraId="430D96CC"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home care</w:t>
            </w:r>
          </w:p>
        </w:tc>
        <w:tc>
          <w:tcPr>
            <w:tcW w:w="1191" w:type="dxa"/>
            <w:vMerge/>
            <w:tcBorders>
              <w:left w:val="nil"/>
              <w:bottom w:val="single" w:sz="4" w:space="0" w:color="auto"/>
              <w:right w:val="nil"/>
            </w:tcBorders>
            <w:shd w:val="clear" w:color="auto" w:fill="auto"/>
            <w:noWrap/>
            <w:vAlign w:val="center"/>
            <w:hideMark/>
          </w:tcPr>
          <w:p w14:paraId="7B5EF2DD"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p>
        </w:tc>
        <w:tc>
          <w:tcPr>
            <w:tcW w:w="1077" w:type="dxa"/>
            <w:tcBorders>
              <w:top w:val="nil"/>
              <w:left w:val="nil"/>
              <w:bottom w:val="single" w:sz="4" w:space="0" w:color="auto"/>
              <w:right w:val="nil"/>
            </w:tcBorders>
            <w:shd w:val="clear" w:color="auto" w:fill="auto"/>
            <w:noWrap/>
            <w:vAlign w:val="center"/>
            <w:hideMark/>
          </w:tcPr>
          <w:p w14:paraId="0497F190"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0.01</w:t>
            </w:r>
          </w:p>
        </w:tc>
        <w:tc>
          <w:tcPr>
            <w:tcW w:w="1077" w:type="dxa"/>
            <w:tcBorders>
              <w:top w:val="nil"/>
              <w:left w:val="nil"/>
              <w:bottom w:val="single" w:sz="4" w:space="0" w:color="auto"/>
              <w:right w:val="nil"/>
            </w:tcBorders>
            <w:shd w:val="clear" w:color="auto" w:fill="auto"/>
            <w:noWrap/>
            <w:vAlign w:val="center"/>
            <w:hideMark/>
          </w:tcPr>
          <w:p w14:paraId="541ADCBB"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0.01</w:t>
            </w:r>
          </w:p>
        </w:tc>
        <w:tc>
          <w:tcPr>
            <w:tcW w:w="1077" w:type="dxa"/>
            <w:tcBorders>
              <w:top w:val="nil"/>
              <w:left w:val="nil"/>
              <w:bottom w:val="single" w:sz="4" w:space="0" w:color="auto"/>
              <w:right w:val="nil"/>
            </w:tcBorders>
            <w:shd w:val="clear" w:color="auto" w:fill="auto"/>
            <w:noWrap/>
            <w:vAlign w:val="center"/>
            <w:hideMark/>
          </w:tcPr>
          <w:p w14:paraId="2592CD59"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0.02</w:t>
            </w:r>
          </w:p>
        </w:tc>
        <w:tc>
          <w:tcPr>
            <w:tcW w:w="1077" w:type="dxa"/>
            <w:tcBorders>
              <w:top w:val="nil"/>
              <w:left w:val="nil"/>
              <w:bottom w:val="single" w:sz="4" w:space="0" w:color="auto"/>
              <w:right w:val="nil"/>
            </w:tcBorders>
            <w:shd w:val="clear" w:color="auto" w:fill="auto"/>
            <w:noWrap/>
            <w:vAlign w:val="center"/>
            <w:hideMark/>
          </w:tcPr>
          <w:p w14:paraId="0BDC99E4"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0.04</w:t>
            </w:r>
          </w:p>
        </w:tc>
        <w:tc>
          <w:tcPr>
            <w:tcW w:w="1077" w:type="dxa"/>
            <w:tcBorders>
              <w:top w:val="nil"/>
              <w:left w:val="nil"/>
              <w:bottom w:val="single" w:sz="4" w:space="0" w:color="auto"/>
              <w:right w:val="nil"/>
            </w:tcBorders>
            <w:shd w:val="clear" w:color="auto" w:fill="auto"/>
            <w:noWrap/>
            <w:vAlign w:val="center"/>
            <w:hideMark/>
          </w:tcPr>
          <w:p w14:paraId="2908690A" w14:textId="77777777" w:rsidR="009B4430" w:rsidRPr="006F4028" w:rsidRDefault="009B4430" w:rsidP="00746B02">
            <w:pPr>
              <w:spacing w:after="0" w:line="276" w:lineRule="auto"/>
              <w:jc w:val="center"/>
              <w:rPr>
                <w:rFonts w:ascii="Times New Roman" w:eastAsia="Times New Roman" w:hAnsi="Times New Roman" w:cs="Times New Roman"/>
                <w:color w:val="000000"/>
                <w:sz w:val="24"/>
                <w:szCs w:val="24"/>
                <w:lang w:eastAsia="hr-HR"/>
              </w:rPr>
            </w:pPr>
            <w:r w:rsidRPr="006F4028">
              <w:rPr>
                <w:rFonts w:ascii="Times New Roman" w:eastAsia="Times New Roman" w:hAnsi="Times New Roman" w:cs="Times New Roman"/>
                <w:color w:val="000000"/>
                <w:sz w:val="24"/>
                <w:szCs w:val="24"/>
                <w:lang w:eastAsia="hr-HR"/>
              </w:rPr>
              <w:t>0.06</w:t>
            </w:r>
          </w:p>
        </w:tc>
      </w:tr>
    </w:tbl>
    <w:p w14:paraId="7EA5C089" w14:textId="77777777" w:rsidR="00715876" w:rsidRPr="008F3A9B" w:rsidRDefault="00715876" w:rsidP="008D5663">
      <w:pPr>
        <w:spacing w:after="0" w:line="480" w:lineRule="auto"/>
        <w:rPr>
          <w:rFonts w:asciiTheme="majorBidi" w:hAnsiTheme="majorBidi" w:cstheme="majorBidi"/>
          <w:color w:val="000000" w:themeColor="text1"/>
          <w:sz w:val="24"/>
          <w:szCs w:val="24"/>
          <w:lang w:val="en-GB"/>
        </w:rPr>
      </w:pPr>
    </w:p>
    <w:p w14:paraId="490BE603" w14:textId="67126C72" w:rsidR="00580A12" w:rsidRDefault="009B7415"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 xml:space="preserve">The obtained results show </w:t>
      </w:r>
      <w:r w:rsidR="00114F21" w:rsidRPr="008F3A9B">
        <w:rPr>
          <w:rFonts w:asciiTheme="majorBidi" w:hAnsiTheme="majorBidi" w:cstheme="majorBidi"/>
          <w:color w:val="000000" w:themeColor="text1"/>
          <w:sz w:val="24"/>
          <w:szCs w:val="24"/>
          <w:lang w:val="en-GB"/>
        </w:rPr>
        <w:t>generally</w:t>
      </w:r>
      <w:r w:rsidRPr="008F3A9B">
        <w:rPr>
          <w:rFonts w:asciiTheme="majorBidi" w:hAnsiTheme="majorBidi" w:cstheme="majorBidi"/>
          <w:color w:val="000000" w:themeColor="text1"/>
          <w:sz w:val="24"/>
          <w:szCs w:val="24"/>
          <w:lang w:val="en-GB"/>
        </w:rPr>
        <w:t xml:space="preserve"> higher infectious risk for super</w:t>
      </w:r>
      <w:r w:rsidR="00114F21" w:rsidRPr="008F3A9B">
        <w:rPr>
          <w:rFonts w:asciiTheme="majorBidi" w:hAnsiTheme="majorBidi" w:cstheme="majorBidi"/>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in comparison to </w:t>
      </w:r>
      <w:r w:rsidR="005607E3" w:rsidRPr="008F3A9B">
        <w:rPr>
          <w:rFonts w:asciiTheme="majorBidi" w:hAnsiTheme="majorBidi" w:cstheme="majorBidi"/>
          <w:noProof/>
          <w:color w:val="000000" w:themeColor="text1"/>
          <w:sz w:val="24"/>
          <w:szCs w:val="24"/>
          <w:lang w:val="en-GB"/>
        </w:rPr>
        <w:t>sub</w:t>
      </w:r>
      <w:r w:rsidR="005607E3">
        <w:rPr>
          <w:rFonts w:asciiTheme="majorBidi" w:hAnsiTheme="majorBidi" w:cstheme="majorBidi"/>
          <w:noProof/>
          <w:color w:val="000000" w:themeColor="text1"/>
          <w:sz w:val="24"/>
          <w:szCs w:val="24"/>
          <w:lang w:val="en-GB"/>
        </w:rPr>
        <w:t>-</w:t>
      </w:r>
      <w:r w:rsidR="005607E3" w:rsidRPr="008F3A9B">
        <w:rPr>
          <w:rFonts w:asciiTheme="majorBidi" w:hAnsiTheme="majorBidi" w:cstheme="majorBidi"/>
          <w:noProof/>
          <w:color w:val="000000" w:themeColor="text1"/>
          <w:sz w:val="24"/>
          <w:szCs w:val="24"/>
          <w:lang w:val="en-GB"/>
        </w:rPr>
        <w:t>micromet</w:t>
      </w:r>
      <w:r w:rsidR="005607E3">
        <w:rPr>
          <w:rFonts w:asciiTheme="majorBidi" w:hAnsiTheme="majorBidi" w:cstheme="majorBidi"/>
          <w:noProof/>
          <w:color w:val="000000" w:themeColor="text1"/>
          <w:sz w:val="24"/>
          <w:szCs w:val="24"/>
          <w:lang w:val="en-GB"/>
        </w:rPr>
        <w:t>ric</w:t>
      </w:r>
      <w:r w:rsidR="005607E3" w:rsidRPr="008F3A9B" w:rsidDel="00A01F80">
        <w:rPr>
          <w:rFonts w:asciiTheme="majorBidi" w:hAnsiTheme="majorBidi" w:cstheme="majorBidi"/>
          <w:noProof/>
          <w:color w:val="000000" w:themeColor="text1"/>
          <w:sz w:val="24"/>
          <w:szCs w:val="24"/>
          <w:lang w:val="en-GB"/>
        </w:rPr>
        <w:t xml:space="preserve"> </w:t>
      </w:r>
      <w:r w:rsidRPr="008F3A9B">
        <w:rPr>
          <w:rFonts w:asciiTheme="majorBidi" w:hAnsiTheme="majorBidi" w:cstheme="majorBidi"/>
          <w:color w:val="000000" w:themeColor="text1"/>
          <w:sz w:val="24"/>
          <w:szCs w:val="24"/>
          <w:lang w:val="en-GB"/>
        </w:rPr>
        <w:t xml:space="preserve">particles. The highest risk </w:t>
      </w:r>
      <w:r w:rsidR="00FE5708" w:rsidRPr="008F3A9B">
        <w:rPr>
          <w:rFonts w:asciiTheme="majorBidi" w:hAnsiTheme="majorBidi" w:cstheme="majorBidi"/>
          <w:color w:val="000000" w:themeColor="text1"/>
          <w:sz w:val="24"/>
          <w:szCs w:val="24"/>
          <w:lang w:val="en-GB"/>
        </w:rPr>
        <w:t xml:space="preserve">of </w:t>
      </w:r>
      <w:r w:rsidR="005607E3" w:rsidRPr="008F3A9B">
        <w:rPr>
          <w:rFonts w:asciiTheme="majorBidi" w:hAnsiTheme="majorBidi" w:cstheme="majorBidi"/>
          <w:noProof/>
          <w:color w:val="000000" w:themeColor="text1"/>
          <w:sz w:val="24"/>
          <w:szCs w:val="24"/>
          <w:lang w:val="en-GB"/>
        </w:rPr>
        <w:t>su</w:t>
      </w:r>
      <w:r w:rsidR="005607E3">
        <w:rPr>
          <w:rFonts w:asciiTheme="majorBidi" w:hAnsiTheme="majorBidi" w:cstheme="majorBidi"/>
          <w:noProof/>
          <w:color w:val="000000" w:themeColor="text1"/>
          <w:sz w:val="24"/>
          <w:szCs w:val="24"/>
          <w:lang w:val="en-GB"/>
        </w:rPr>
        <w:t>per-</w:t>
      </w:r>
      <w:r w:rsidR="005607E3" w:rsidRPr="008F3A9B">
        <w:rPr>
          <w:rFonts w:asciiTheme="majorBidi" w:hAnsiTheme="majorBidi" w:cstheme="majorBidi"/>
          <w:noProof/>
          <w:color w:val="000000" w:themeColor="text1"/>
          <w:sz w:val="24"/>
          <w:szCs w:val="24"/>
          <w:lang w:val="en-GB"/>
        </w:rPr>
        <w:t>micromet</w:t>
      </w:r>
      <w:r w:rsidR="005607E3">
        <w:rPr>
          <w:rFonts w:asciiTheme="majorBidi" w:hAnsiTheme="majorBidi" w:cstheme="majorBidi"/>
          <w:noProof/>
          <w:color w:val="000000" w:themeColor="text1"/>
          <w:sz w:val="24"/>
          <w:szCs w:val="24"/>
          <w:lang w:val="en-GB"/>
        </w:rPr>
        <w:t>ric</w:t>
      </w:r>
      <w:r w:rsidR="005607E3" w:rsidRPr="008F3A9B" w:rsidDel="00A01F80">
        <w:rPr>
          <w:rFonts w:asciiTheme="majorBidi" w:hAnsiTheme="majorBidi" w:cstheme="majorBidi"/>
          <w:noProof/>
          <w:color w:val="000000" w:themeColor="text1"/>
          <w:sz w:val="24"/>
          <w:szCs w:val="24"/>
          <w:lang w:val="en-GB"/>
        </w:rPr>
        <w:t xml:space="preserve"> </w:t>
      </w:r>
      <w:r w:rsidR="00FE5708" w:rsidRPr="008F3A9B">
        <w:rPr>
          <w:rFonts w:asciiTheme="majorBidi" w:hAnsiTheme="majorBidi" w:cstheme="majorBidi"/>
          <w:color w:val="000000" w:themeColor="text1"/>
          <w:sz w:val="24"/>
          <w:szCs w:val="24"/>
          <w:lang w:val="en-GB"/>
        </w:rPr>
        <w:t xml:space="preserve">particles </w:t>
      </w:r>
      <w:r w:rsidR="00114F21" w:rsidRPr="008F3A9B">
        <w:rPr>
          <w:rFonts w:asciiTheme="majorBidi" w:hAnsiTheme="majorBidi" w:cstheme="majorBidi"/>
          <w:color w:val="000000" w:themeColor="text1"/>
          <w:sz w:val="24"/>
          <w:szCs w:val="24"/>
          <w:lang w:val="en-GB"/>
        </w:rPr>
        <w:t>containing</w:t>
      </w:r>
      <w:r w:rsidR="00FE5708" w:rsidRPr="008F3A9B">
        <w:rPr>
          <w:rFonts w:asciiTheme="majorBidi" w:hAnsiTheme="majorBidi" w:cstheme="majorBidi"/>
          <w:color w:val="000000" w:themeColor="text1"/>
          <w:sz w:val="24"/>
          <w:szCs w:val="24"/>
          <w:lang w:val="en-GB"/>
        </w:rPr>
        <w:t xml:space="preserve"> SARS-CoV-2 is obtained for </w:t>
      </w:r>
      <w:r w:rsidR="003F29B3" w:rsidRPr="008F3A9B">
        <w:rPr>
          <w:rFonts w:asciiTheme="majorBidi" w:hAnsiTheme="majorBidi" w:cstheme="majorBidi"/>
          <w:color w:val="000000" w:themeColor="text1"/>
          <w:sz w:val="24"/>
          <w:szCs w:val="24"/>
          <w:lang w:val="en-GB"/>
        </w:rPr>
        <w:t>exposure</w:t>
      </w:r>
      <w:r w:rsidR="00FE5708" w:rsidRPr="008F3A9B">
        <w:rPr>
          <w:rFonts w:asciiTheme="majorBidi" w:hAnsiTheme="majorBidi" w:cstheme="majorBidi"/>
          <w:color w:val="000000" w:themeColor="text1"/>
          <w:sz w:val="24"/>
          <w:szCs w:val="24"/>
          <w:lang w:val="en-GB"/>
        </w:rPr>
        <w:t xml:space="preserve"> in RC</w:t>
      </w:r>
      <w:r w:rsidR="00FB55B7" w:rsidRPr="008F3A9B">
        <w:rPr>
          <w:rFonts w:asciiTheme="majorBidi" w:hAnsiTheme="majorBidi" w:cstheme="majorBidi"/>
          <w:color w:val="000000" w:themeColor="text1"/>
          <w:sz w:val="24"/>
          <w:szCs w:val="24"/>
          <w:lang w:val="en-GB"/>
        </w:rPr>
        <w:t>R</w:t>
      </w:r>
      <w:r w:rsidR="00B46499" w:rsidRPr="008F3A9B">
        <w:rPr>
          <w:rFonts w:asciiTheme="majorBidi" w:hAnsiTheme="majorBidi" w:cstheme="majorBidi"/>
          <w:color w:val="000000" w:themeColor="text1"/>
          <w:sz w:val="24"/>
          <w:szCs w:val="24"/>
          <w:vertAlign w:val="subscript"/>
          <w:lang w:val="en-GB"/>
        </w:rPr>
        <w:t>H</w:t>
      </w:r>
      <w:r w:rsidR="00FE5708" w:rsidRPr="008F3A9B">
        <w:rPr>
          <w:rFonts w:asciiTheme="majorBidi" w:hAnsiTheme="majorBidi" w:cstheme="majorBidi"/>
          <w:color w:val="000000" w:themeColor="text1"/>
          <w:sz w:val="24"/>
          <w:szCs w:val="24"/>
          <w:lang w:val="en-GB"/>
        </w:rPr>
        <w:t>, following the MSW</w:t>
      </w:r>
      <w:r w:rsidR="00D2121E">
        <w:rPr>
          <w:rFonts w:asciiTheme="majorBidi" w:hAnsiTheme="majorBidi" w:cstheme="majorBidi"/>
          <w:color w:val="000000" w:themeColor="text1"/>
          <w:sz w:val="24"/>
          <w:szCs w:val="24"/>
          <w:lang w:val="en-GB"/>
        </w:rPr>
        <w:t xml:space="preserve"> 1</w:t>
      </w:r>
      <w:r w:rsidR="00B46499" w:rsidRPr="008F3A9B">
        <w:rPr>
          <w:rFonts w:asciiTheme="majorBidi" w:hAnsiTheme="majorBidi" w:cstheme="majorBidi"/>
          <w:color w:val="000000" w:themeColor="text1"/>
          <w:sz w:val="24"/>
          <w:szCs w:val="24"/>
          <w:lang w:val="en-GB"/>
        </w:rPr>
        <w:t xml:space="preserve">, </w:t>
      </w:r>
      <w:r w:rsidR="00D2121E" w:rsidRPr="008F3A9B">
        <w:rPr>
          <w:rFonts w:asciiTheme="majorBidi" w:hAnsiTheme="majorBidi" w:cstheme="majorBidi"/>
          <w:color w:val="000000" w:themeColor="text1"/>
          <w:sz w:val="24"/>
          <w:szCs w:val="24"/>
          <w:lang w:val="en-GB"/>
        </w:rPr>
        <w:t>RCR</w:t>
      </w:r>
      <w:r w:rsidR="00D2121E">
        <w:rPr>
          <w:rFonts w:asciiTheme="majorBidi" w:hAnsiTheme="majorBidi" w:cstheme="majorBidi"/>
          <w:color w:val="000000" w:themeColor="text1"/>
          <w:sz w:val="24"/>
          <w:szCs w:val="24"/>
          <w:vertAlign w:val="subscript"/>
          <w:lang w:val="en-GB"/>
        </w:rPr>
        <w:t>L</w:t>
      </w:r>
      <w:r w:rsidR="007B3D35">
        <w:rPr>
          <w:rFonts w:asciiTheme="majorBidi" w:hAnsiTheme="majorBidi" w:cstheme="majorBidi"/>
          <w:color w:val="000000" w:themeColor="text1"/>
          <w:sz w:val="24"/>
          <w:szCs w:val="24"/>
          <w:vertAlign w:val="subscript"/>
          <w:lang w:val="en-GB"/>
        </w:rPr>
        <w:t xml:space="preserve"> </w:t>
      </w:r>
      <w:r w:rsidR="007B3D35">
        <w:rPr>
          <w:rFonts w:asciiTheme="majorBidi" w:hAnsiTheme="majorBidi" w:cstheme="majorBidi"/>
          <w:color w:val="000000" w:themeColor="text1"/>
          <w:sz w:val="24"/>
          <w:szCs w:val="24"/>
          <w:lang w:val="en-GB"/>
        </w:rPr>
        <w:t>and</w:t>
      </w:r>
      <w:r w:rsidR="00D2121E">
        <w:rPr>
          <w:rFonts w:asciiTheme="majorBidi" w:hAnsiTheme="majorBidi" w:cstheme="majorBidi"/>
          <w:color w:val="000000" w:themeColor="text1"/>
          <w:sz w:val="24"/>
          <w:szCs w:val="24"/>
          <w:lang w:val="en-GB"/>
        </w:rPr>
        <w:t xml:space="preserve"> </w:t>
      </w:r>
      <w:r w:rsidR="00FE5708" w:rsidRPr="008F3A9B">
        <w:rPr>
          <w:rFonts w:asciiTheme="majorBidi" w:hAnsiTheme="majorBidi" w:cstheme="majorBidi"/>
          <w:color w:val="000000" w:themeColor="text1"/>
          <w:sz w:val="24"/>
          <w:szCs w:val="24"/>
          <w:lang w:val="en-GB"/>
        </w:rPr>
        <w:t>home care environment</w:t>
      </w:r>
      <w:r w:rsidR="004A2956" w:rsidRPr="008F3A9B">
        <w:rPr>
          <w:rFonts w:asciiTheme="majorBidi" w:hAnsiTheme="majorBidi" w:cstheme="majorBidi"/>
          <w:color w:val="000000" w:themeColor="text1"/>
          <w:sz w:val="24"/>
          <w:szCs w:val="24"/>
          <w:lang w:val="en-GB"/>
        </w:rPr>
        <w:t xml:space="preserve">. </w:t>
      </w:r>
      <w:r w:rsidR="003372C9">
        <w:rPr>
          <w:rFonts w:asciiTheme="majorBidi" w:hAnsiTheme="majorBidi" w:cstheme="majorBidi"/>
          <w:color w:val="000000" w:themeColor="text1"/>
          <w:sz w:val="24"/>
          <w:szCs w:val="24"/>
          <w:lang w:val="en-GB"/>
        </w:rPr>
        <w:t>Table 5</w:t>
      </w:r>
      <w:r w:rsidR="005308B2">
        <w:rPr>
          <w:rFonts w:asciiTheme="majorBidi" w:hAnsiTheme="majorBidi" w:cstheme="majorBidi"/>
          <w:color w:val="000000" w:themeColor="text1"/>
          <w:sz w:val="24"/>
          <w:szCs w:val="24"/>
          <w:lang w:val="en-GB"/>
        </w:rPr>
        <w:t xml:space="preserve"> </w:t>
      </w:r>
      <w:r w:rsidR="009B7764" w:rsidRPr="008F3A9B">
        <w:rPr>
          <w:rFonts w:asciiTheme="majorBidi" w:hAnsiTheme="majorBidi" w:cstheme="majorBidi"/>
          <w:color w:val="000000" w:themeColor="text1"/>
          <w:sz w:val="24"/>
          <w:szCs w:val="24"/>
          <w:lang w:val="en-GB"/>
        </w:rPr>
        <w:t xml:space="preserve">shows the exposure-risk relationship </w:t>
      </w:r>
      <w:r w:rsidR="00E7260C" w:rsidRPr="008F3A9B">
        <w:rPr>
          <w:rFonts w:asciiTheme="majorBidi" w:hAnsiTheme="majorBidi" w:cstheme="majorBidi"/>
          <w:color w:val="000000" w:themeColor="text1"/>
          <w:sz w:val="24"/>
          <w:szCs w:val="24"/>
          <w:lang w:val="en-GB"/>
        </w:rPr>
        <w:t xml:space="preserve">for </w:t>
      </w:r>
      <w:r w:rsidR="00DE2ECE" w:rsidRPr="008F3A9B">
        <w:rPr>
          <w:rFonts w:asciiTheme="majorBidi" w:hAnsiTheme="majorBidi" w:cstheme="majorBidi"/>
          <w:color w:val="000000" w:themeColor="text1"/>
          <w:sz w:val="24"/>
          <w:szCs w:val="24"/>
          <w:lang w:val="en-GB"/>
        </w:rPr>
        <w:t>three</w:t>
      </w:r>
      <w:r w:rsidR="00E7260C" w:rsidRPr="008F3A9B">
        <w:rPr>
          <w:rFonts w:asciiTheme="majorBidi" w:hAnsiTheme="majorBidi" w:cstheme="majorBidi"/>
          <w:color w:val="000000" w:themeColor="text1"/>
          <w:sz w:val="24"/>
          <w:szCs w:val="24"/>
          <w:lang w:val="en-GB"/>
        </w:rPr>
        <w:t xml:space="preserve"> scenarios with regard to the level of protection (no mask, surgical and FFP2 mask) in</w:t>
      </w:r>
      <w:r w:rsidR="009B7764" w:rsidRPr="008F3A9B">
        <w:rPr>
          <w:rFonts w:asciiTheme="majorBidi" w:hAnsiTheme="majorBidi" w:cstheme="majorBidi"/>
          <w:color w:val="000000" w:themeColor="text1"/>
          <w:sz w:val="24"/>
          <w:szCs w:val="24"/>
          <w:lang w:val="en-GB"/>
        </w:rPr>
        <w:t xml:space="preserve"> </w:t>
      </w:r>
      <w:r w:rsidR="00B80B13" w:rsidRPr="008F3A9B">
        <w:rPr>
          <w:rFonts w:asciiTheme="majorBidi" w:hAnsiTheme="majorBidi" w:cstheme="majorBidi"/>
          <w:color w:val="000000" w:themeColor="text1"/>
          <w:sz w:val="24"/>
          <w:szCs w:val="24"/>
          <w:lang w:val="en-GB"/>
        </w:rPr>
        <w:t>investigated</w:t>
      </w:r>
      <w:r w:rsidR="009B7764" w:rsidRPr="008F3A9B">
        <w:rPr>
          <w:rFonts w:asciiTheme="majorBidi" w:hAnsiTheme="majorBidi" w:cstheme="majorBidi"/>
          <w:color w:val="000000" w:themeColor="text1"/>
          <w:sz w:val="24"/>
          <w:szCs w:val="24"/>
          <w:lang w:val="en-GB"/>
        </w:rPr>
        <w:t xml:space="preserve"> environments. In scenario shown on </w:t>
      </w:r>
      <w:r w:rsidR="00A85B0D">
        <w:rPr>
          <w:rFonts w:asciiTheme="majorBidi" w:hAnsiTheme="majorBidi" w:cstheme="majorBidi"/>
          <w:color w:val="000000" w:themeColor="text1"/>
          <w:sz w:val="24"/>
          <w:szCs w:val="24"/>
          <w:lang w:val="en-GB"/>
        </w:rPr>
        <w:t>Table 5</w:t>
      </w:r>
      <w:r w:rsidR="009B7764" w:rsidRPr="008F3A9B">
        <w:rPr>
          <w:rFonts w:asciiTheme="majorBidi" w:hAnsiTheme="majorBidi" w:cstheme="majorBidi"/>
          <w:color w:val="000000" w:themeColor="text1"/>
          <w:sz w:val="24"/>
          <w:szCs w:val="24"/>
          <w:lang w:val="en-GB"/>
        </w:rPr>
        <w:t xml:space="preserve">, </w:t>
      </w:r>
      <w:r w:rsidR="00076198" w:rsidRPr="008F3A9B">
        <w:rPr>
          <w:rFonts w:asciiTheme="majorBidi" w:hAnsiTheme="majorBidi" w:cstheme="majorBidi"/>
          <w:color w:val="000000" w:themeColor="text1"/>
          <w:sz w:val="24"/>
          <w:szCs w:val="24"/>
          <w:lang w:val="en-GB"/>
        </w:rPr>
        <w:t xml:space="preserve">the exposure of </w:t>
      </w:r>
      <w:r w:rsidR="00870F9D" w:rsidRPr="008F3A9B">
        <w:rPr>
          <w:rFonts w:asciiTheme="majorBidi" w:hAnsiTheme="majorBidi" w:cstheme="majorBidi"/>
          <w:color w:val="000000" w:themeColor="text1"/>
          <w:sz w:val="24"/>
          <w:szCs w:val="24"/>
          <w:lang w:val="en-GB"/>
        </w:rPr>
        <w:t xml:space="preserve">a susceptible subject </w:t>
      </w:r>
      <w:r w:rsidR="00076198" w:rsidRPr="008F3A9B">
        <w:rPr>
          <w:rFonts w:asciiTheme="majorBidi" w:hAnsiTheme="majorBidi" w:cstheme="majorBidi"/>
          <w:color w:val="000000" w:themeColor="text1"/>
          <w:sz w:val="24"/>
          <w:szCs w:val="24"/>
          <w:lang w:val="en-GB"/>
        </w:rPr>
        <w:t xml:space="preserve">will not </w:t>
      </w:r>
      <w:r w:rsidR="00915672" w:rsidRPr="008F3A9B">
        <w:rPr>
          <w:rFonts w:asciiTheme="majorBidi" w:hAnsiTheme="majorBidi" w:cstheme="majorBidi"/>
          <w:color w:val="000000" w:themeColor="text1"/>
          <w:sz w:val="24"/>
          <w:szCs w:val="24"/>
          <w:lang w:val="en-GB"/>
        </w:rPr>
        <w:t xml:space="preserve">reach an </w:t>
      </w:r>
      <w:r w:rsidR="00076198" w:rsidRPr="008F3A9B">
        <w:rPr>
          <w:rFonts w:asciiTheme="majorBidi" w:hAnsiTheme="majorBidi" w:cstheme="majorBidi"/>
          <w:color w:val="000000" w:themeColor="text1"/>
          <w:sz w:val="24"/>
          <w:szCs w:val="24"/>
          <w:lang w:val="en-GB"/>
        </w:rPr>
        <w:t>un</w:t>
      </w:r>
      <w:r w:rsidR="00915672" w:rsidRPr="008F3A9B">
        <w:rPr>
          <w:rFonts w:asciiTheme="majorBidi" w:hAnsiTheme="majorBidi" w:cstheme="majorBidi"/>
          <w:color w:val="000000" w:themeColor="text1"/>
          <w:sz w:val="24"/>
          <w:szCs w:val="24"/>
          <w:lang w:val="en-GB"/>
        </w:rPr>
        <w:t>accept</w:t>
      </w:r>
      <w:r w:rsidR="00076198" w:rsidRPr="008F3A9B">
        <w:rPr>
          <w:rFonts w:asciiTheme="majorBidi" w:hAnsiTheme="majorBidi" w:cstheme="majorBidi"/>
          <w:color w:val="000000" w:themeColor="text1"/>
          <w:sz w:val="24"/>
          <w:szCs w:val="24"/>
          <w:lang w:val="en-GB"/>
        </w:rPr>
        <w:t>able</w:t>
      </w:r>
      <w:r w:rsidR="00915672" w:rsidRPr="008F3A9B">
        <w:rPr>
          <w:rFonts w:asciiTheme="majorBidi" w:hAnsiTheme="majorBidi" w:cstheme="majorBidi"/>
          <w:color w:val="000000" w:themeColor="text1"/>
          <w:sz w:val="24"/>
          <w:szCs w:val="24"/>
          <w:lang w:val="en-GB"/>
        </w:rPr>
        <w:t xml:space="preserve"> risk </w:t>
      </w:r>
      <w:r w:rsidR="00114F21" w:rsidRPr="008F3A9B">
        <w:rPr>
          <w:rFonts w:asciiTheme="majorBidi" w:hAnsiTheme="majorBidi" w:cstheme="majorBidi"/>
          <w:color w:val="000000" w:themeColor="text1"/>
          <w:sz w:val="24"/>
          <w:szCs w:val="24"/>
          <w:lang w:val="en-GB"/>
        </w:rPr>
        <w:t xml:space="preserve">of </w:t>
      </w:r>
      <w:r w:rsidR="00DE2ECE" w:rsidRPr="008F3A9B">
        <w:rPr>
          <w:rFonts w:asciiTheme="majorBidi" w:hAnsiTheme="majorBidi" w:cstheme="majorBidi"/>
          <w:color w:val="000000" w:themeColor="text1"/>
          <w:sz w:val="24"/>
          <w:szCs w:val="24"/>
          <w:lang w:val="en-GB"/>
        </w:rPr>
        <w:t>0.1%</w:t>
      </w:r>
      <w:r w:rsidR="00915672" w:rsidRPr="008F3A9B">
        <w:rPr>
          <w:rFonts w:asciiTheme="majorBidi" w:hAnsiTheme="majorBidi" w:cstheme="majorBidi"/>
          <w:color w:val="000000" w:themeColor="text1"/>
          <w:sz w:val="24"/>
          <w:szCs w:val="24"/>
          <w:lang w:val="en-GB"/>
        </w:rPr>
        <w:t xml:space="preserve"> </w:t>
      </w:r>
      <w:r w:rsidR="00076198" w:rsidRPr="008F3A9B">
        <w:rPr>
          <w:rFonts w:asciiTheme="majorBidi" w:hAnsiTheme="majorBidi" w:cstheme="majorBidi"/>
          <w:color w:val="000000" w:themeColor="text1"/>
          <w:sz w:val="24"/>
          <w:szCs w:val="24"/>
          <w:lang w:val="en-GB"/>
        </w:rPr>
        <w:t>within 3 h in the ICUR.</w:t>
      </w:r>
      <w:r w:rsidR="00915672" w:rsidRPr="008F3A9B">
        <w:rPr>
          <w:rFonts w:asciiTheme="majorBidi" w:hAnsiTheme="majorBidi" w:cstheme="majorBidi"/>
          <w:color w:val="000000" w:themeColor="text1"/>
          <w:sz w:val="24"/>
          <w:szCs w:val="24"/>
          <w:lang w:val="en-GB"/>
        </w:rPr>
        <w:t xml:space="preserve"> </w:t>
      </w:r>
      <w:r w:rsidR="003F6FB9" w:rsidRPr="008F3A9B">
        <w:rPr>
          <w:rFonts w:asciiTheme="majorBidi" w:hAnsiTheme="majorBidi" w:cstheme="majorBidi"/>
          <w:color w:val="000000" w:themeColor="text1"/>
          <w:sz w:val="24"/>
          <w:szCs w:val="24"/>
          <w:lang w:val="en-GB"/>
        </w:rPr>
        <w:t xml:space="preserve">In home environment, a susceptible subject can stay up to 1 h without protection or </w:t>
      </w:r>
      <w:r w:rsidR="004D7191">
        <w:rPr>
          <w:rFonts w:asciiTheme="majorBidi" w:hAnsiTheme="majorBidi" w:cstheme="majorBidi"/>
          <w:color w:val="000000" w:themeColor="text1"/>
          <w:sz w:val="24"/>
          <w:szCs w:val="24"/>
          <w:lang w:val="en-GB"/>
        </w:rPr>
        <w:t>up to 2 h</w:t>
      </w:r>
      <w:r w:rsidR="003F6FB9" w:rsidRPr="008F3A9B">
        <w:rPr>
          <w:rFonts w:asciiTheme="majorBidi" w:hAnsiTheme="majorBidi" w:cstheme="majorBidi"/>
          <w:color w:val="000000" w:themeColor="text1"/>
          <w:sz w:val="24"/>
          <w:szCs w:val="24"/>
          <w:lang w:val="en-GB"/>
        </w:rPr>
        <w:t xml:space="preserve"> with a surgical mask and up to 3 h </w:t>
      </w:r>
      <w:r w:rsidR="00E542F7">
        <w:rPr>
          <w:rFonts w:asciiTheme="majorBidi" w:hAnsiTheme="majorBidi" w:cstheme="majorBidi"/>
          <w:color w:val="000000" w:themeColor="text1"/>
          <w:sz w:val="24"/>
          <w:szCs w:val="24"/>
          <w:lang w:val="en-GB"/>
        </w:rPr>
        <w:t xml:space="preserve">with a FFP2 mask </w:t>
      </w:r>
      <w:r w:rsidR="003F6FB9" w:rsidRPr="008F3A9B">
        <w:rPr>
          <w:rFonts w:asciiTheme="majorBidi" w:hAnsiTheme="majorBidi" w:cstheme="majorBidi"/>
          <w:color w:val="000000" w:themeColor="text1"/>
          <w:sz w:val="24"/>
          <w:szCs w:val="24"/>
          <w:lang w:val="en-GB"/>
        </w:rPr>
        <w:t xml:space="preserve">avoiding the unacceptable risk of infection. </w:t>
      </w:r>
      <w:r w:rsidR="00E7260C" w:rsidRPr="008F3A9B">
        <w:rPr>
          <w:rFonts w:asciiTheme="majorBidi" w:hAnsiTheme="majorBidi" w:cstheme="majorBidi"/>
          <w:color w:val="000000" w:themeColor="text1"/>
          <w:sz w:val="24"/>
          <w:szCs w:val="24"/>
          <w:lang w:val="en-GB"/>
        </w:rPr>
        <w:t xml:space="preserve">Furthermore, </w:t>
      </w:r>
      <w:r w:rsidR="00700A38" w:rsidRPr="008F3A9B">
        <w:rPr>
          <w:rFonts w:asciiTheme="majorBidi" w:hAnsiTheme="majorBidi" w:cstheme="majorBidi"/>
          <w:color w:val="000000" w:themeColor="text1"/>
          <w:sz w:val="24"/>
          <w:szCs w:val="24"/>
          <w:lang w:val="en-GB"/>
        </w:rPr>
        <w:t xml:space="preserve">a </w:t>
      </w:r>
      <w:r w:rsidR="00163EE3" w:rsidRPr="008F3A9B">
        <w:rPr>
          <w:rFonts w:asciiTheme="majorBidi" w:hAnsiTheme="majorBidi" w:cstheme="majorBidi"/>
          <w:color w:val="000000" w:themeColor="text1"/>
          <w:sz w:val="24"/>
          <w:szCs w:val="24"/>
          <w:lang w:val="en-GB"/>
        </w:rPr>
        <w:t xml:space="preserve">susceptible subject </w:t>
      </w:r>
      <w:r w:rsidR="00A461DA" w:rsidRPr="008F3A9B">
        <w:rPr>
          <w:rFonts w:asciiTheme="majorBidi" w:hAnsiTheme="majorBidi" w:cstheme="majorBidi"/>
          <w:color w:val="000000" w:themeColor="text1"/>
          <w:sz w:val="24"/>
          <w:szCs w:val="24"/>
          <w:lang w:val="en-GB"/>
        </w:rPr>
        <w:t>is in risk</w:t>
      </w:r>
      <w:r w:rsidR="00163EE3" w:rsidRPr="008F3A9B">
        <w:rPr>
          <w:rFonts w:asciiTheme="majorBidi" w:hAnsiTheme="majorBidi" w:cstheme="majorBidi"/>
          <w:color w:val="000000" w:themeColor="text1"/>
          <w:sz w:val="24"/>
          <w:szCs w:val="24"/>
          <w:lang w:val="en-GB"/>
        </w:rPr>
        <w:t xml:space="preserve"> stay</w:t>
      </w:r>
      <w:r w:rsidR="00A461DA" w:rsidRPr="008F3A9B">
        <w:rPr>
          <w:rFonts w:asciiTheme="majorBidi" w:hAnsiTheme="majorBidi" w:cstheme="majorBidi"/>
          <w:color w:val="000000" w:themeColor="text1"/>
          <w:sz w:val="24"/>
          <w:szCs w:val="24"/>
          <w:lang w:val="en-GB"/>
        </w:rPr>
        <w:t>ing</w:t>
      </w:r>
      <w:r w:rsidR="00163EE3" w:rsidRPr="008F3A9B">
        <w:rPr>
          <w:rFonts w:asciiTheme="majorBidi" w:hAnsiTheme="majorBidi" w:cstheme="majorBidi"/>
          <w:color w:val="000000" w:themeColor="text1"/>
          <w:sz w:val="24"/>
          <w:szCs w:val="24"/>
          <w:lang w:val="en-GB"/>
        </w:rPr>
        <w:t xml:space="preserve"> </w:t>
      </w:r>
      <w:r w:rsidR="00E7260C" w:rsidRPr="008F3A9B">
        <w:rPr>
          <w:rFonts w:asciiTheme="majorBidi" w:hAnsiTheme="majorBidi" w:cstheme="majorBidi"/>
          <w:color w:val="000000" w:themeColor="text1"/>
          <w:sz w:val="24"/>
          <w:szCs w:val="24"/>
          <w:lang w:val="en-GB"/>
        </w:rPr>
        <w:t xml:space="preserve">in </w:t>
      </w:r>
      <w:r w:rsidR="00841DAD" w:rsidRPr="008F3A9B">
        <w:rPr>
          <w:rFonts w:asciiTheme="majorBidi" w:hAnsiTheme="majorBidi" w:cstheme="majorBidi"/>
          <w:color w:val="000000" w:themeColor="text1"/>
          <w:sz w:val="24"/>
          <w:szCs w:val="24"/>
          <w:lang w:val="en-GB"/>
        </w:rPr>
        <w:t xml:space="preserve">the </w:t>
      </w:r>
      <w:r w:rsidR="00E7260C" w:rsidRPr="008F3A9B">
        <w:rPr>
          <w:rFonts w:asciiTheme="majorBidi" w:hAnsiTheme="majorBidi" w:cstheme="majorBidi"/>
          <w:color w:val="000000" w:themeColor="text1"/>
          <w:sz w:val="24"/>
          <w:szCs w:val="24"/>
          <w:lang w:val="en-GB"/>
        </w:rPr>
        <w:t>RC</w:t>
      </w:r>
      <w:r w:rsidR="00841DAD" w:rsidRPr="008F3A9B">
        <w:rPr>
          <w:rFonts w:asciiTheme="majorBidi" w:hAnsiTheme="majorBidi" w:cstheme="majorBidi"/>
          <w:color w:val="000000" w:themeColor="text1"/>
          <w:sz w:val="24"/>
          <w:szCs w:val="24"/>
          <w:lang w:val="en-GB"/>
        </w:rPr>
        <w:t>R</w:t>
      </w:r>
      <w:r w:rsidR="001505FD" w:rsidRPr="001505FD">
        <w:rPr>
          <w:rFonts w:asciiTheme="majorBidi" w:hAnsiTheme="majorBidi" w:cstheme="majorBidi"/>
          <w:color w:val="000000" w:themeColor="text1"/>
          <w:sz w:val="24"/>
          <w:szCs w:val="24"/>
          <w:vertAlign w:val="subscript"/>
          <w:lang w:val="en-GB"/>
        </w:rPr>
        <w:t>H</w:t>
      </w:r>
      <w:r w:rsidR="00E7260C" w:rsidRPr="008F3A9B">
        <w:rPr>
          <w:rFonts w:asciiTheme="majorBidi" w:hAnsiTheme="majorBidi" w:cstheme="majorBidi"/>
          <w:color w:val="000000" w:themeColor="text1"/>
          <w:sz w:val="24"/>
          <w:szCs w:val="24"/>
          <w:lang w:val="en-GB"/>
        </w:rPr>
        <w:t xml:space="preserve"> or in </w:t>
      </w:r>
      <w:r w:rsidR="00841DAD" w:rsidRPr="008F3A9B">
        <w:rPr>
          <w:rFonts w:asciiTheme="majorBidi" w:hAnsiTheme="majorBidi" w:cstheme="majorBidi"/>
          <w:color w:val="000000" w:themeColor="text1"/>
          <w:sz w:val="24"/>
          <w:szCs w:val="24"/>
          <w:lang w:val="en-GB"/>
        </w:rPr>
        <w:t xml:space="preserve">the </w:t>
      </w:r>
      <w:r w:rsidR="00E7260C" w:rsidRPr="008F3A9B">
        <w:rPr>
          <w:rFonts w:asciiTheme="majorBidi" w:hAnsiTheme="majorBidi" w:cstheme="majorBidi"/>
          <w:color w:val="000000" w:themeColor="text1"/>
          <w:sz w:val="24"/>
          <w:szCs w:val="24"/>
          <w:lang w:val="en-GB"/>
        </w:rPr>
        <w:t xml:space="preserve">MSW </w:t>
      </w:r>
      <w:r w:rsidR="000A60C5" w:rsidRPr="008F3A9B">
        <w:rPr>
          <w:rFonts w:asciiTheme="majorBidi" w:hAnsiTheme="majorBidi" w:cstheme="majorBidi"/>
          <w:color w:val="000000" w:themeColor="text1"/>
          <w:sz w:val="24"/>
          <w:szCs w:val="24"/>
          <w:lang w:val="en-GB"/>
        </w:rPr>
        <w:t xml:space="preserve">without a </w:t>
      </w:r>
      <w:r w:rsidR="004B595E" w:rsidRPr="008F3A9B">
        <w:rPr>
          <w:rFonts w:asciiTheme="majorBidi" w:hAnsiTheme="majorBidi" w:cstheme="majorBidi"/>
          <w:color w:val="000000" w:themeColor="text1"/>
          <w:sz w:val="24"/>
          <w:szCs w:val="24"/>
          <w:lang w:val="en-GB"/>
        </w:rPr>
        <w:t xml:space="preserve">mask </w:t>
      </w:r>
      <w:r w:rsidR="000A60C5" w:rsidRPr="008F3A9B">
        <w:rPr>
          <w:rFonts w:asciiTheme="majorBidi" w:hAnsiTheme="majorBidi" w:cstheme="majorBidi"/>
          <w:color w:val="000000" w:themeColor="text1"/>
          <w:sz w:val="24"/>
          <w:szCs w:val="24"/>
          <w:lang w:val="en-GB"/>
        </w:rPr>
        <w:t xml:space="preserve">protection. </w:t>
      </w:r>
      <w:r w:rsidR="00607AF1" w:rsidRPr="008F3A9B">
        <w:rPr>
          <w:rFonts w:asciiTheme="majorBidi" w:hAnsiTheme="majorBidi" w:cstheme="majorBidi"/>
          <w:color w:val="000000" w:themeColor="text1"/>
          <w:sz w:val="24"/>
          <w:szCs w:val="24"/>
          <w:lang w:val="en-GB"/>
        </w:rPr>
        <w:t>Surgical mask does not provide sufficient protection in th</w:t>
      </w:r>
      <w:r w:rsidR="00B1189A" w:rsidRPr="008F3A9B">
        <w:rPr>
          <w:rFonts w:asciiTheme="majorBidi" w:hAnsiTheme="majorBidi" w:cstheme="majorBidi"/>
          <w:color w:val="000000" w:themeColor="text1"/>
          <w:sz w:val="24"/>
          <w:szCs w:val="24"/>
          <w:lang w:val="en-GB"/>
        </w:rPr>
        <w:t>ese</w:t>
      </w:r>
      <w:r w:rsidR="00607AF1" w:rsidRPr="008F3A9B">
        <w:rPr>
          <w:rFonts w:asciiTheme="majorBidi" w:hAnsiTheme="majorBidi" w:cstheme="majorBidi"/>
          <w:color w:val="000000" w:themeColor="text1"/>
          <w:sz w:val="24"/>
          <w:szCs w:val="24"/>
          <w:lang w:val="en-GB"/>
        </w:rPr>
        <w:t xml:space="preserve"> environment</w:t>
      </w:r>
      <w:r w:rsidR="00B1189A" w:rsidRPr="008F3A9B">
        <w:rPr>
          <w:rFonts w:asciiTheme="majorBidi" w:hAnsiTheme="majorBidi" w:cstheme="majorBidi"/>
          <w:color w:val="000000" w:themeColor="text1"/>
          <w:sz w:val="24"/>
          <w:szCs w:val="24"/>
          <w:lang w:val="en-GB"/>
        </w:rPr>
        <w:t>s under investigated conditions</w:t>
      </w:r>
      <w:r w:rsidR="00607AF1" w:rsidRPr="008F3A9B">
        <w:rPr>
          <w:rFonts w:asciiTheme="majorBidi" w:hAnsiTheme="majorBidi" w:cstheme="majorBidi"/>
          <w:color w:val="000000" w:themeColor="text1"/>
          <w:sz w:val="24"/>
          <w:szCs w:val="24"/>
          <w:lang w:val="en-GB"/>
        </w:rPr>
        <w:t xml:space="preserve">, therefore the FFP2 masks are necessary. The susceptible subject can stay in </w:t>
      </w:r>
      <w:r w:rsidR="00841DAD" w:rsidRPr="008F3A9B">
        <w:rPr>
          <w:rFonts w:asciiTheme="majorBidi" w:hAnsiTheme="majorBidi" w:cstheme="majorBidi"/>
          <w:color w:val="000000" w:themeColor="text1"/>
          <w:sz w:val="24"/>
          <w:szCs w:val="24"/>
          <w:lang w:val="en-GB"/>
        </w:rPr>
        <w:t xml:space="preserve">the </w:t>
      </w:r>
      <w:r w:rsidR="00607AF1" w:rsidRPr="008F3A9B">
        <w:rPr>
          <w:rFonts w:asciiTheme="majorBidi" w:hAnsiTheme="majorBidi" w:cstheme="majorBidi"/>
          <w:color w:val="000000" w:themeColor="text1"/>
          <w:sz w:val="24"/>
          <w:szCs w:val="24"/>
          <w:lang w:val="en-GB"/>
        </w:rPr>
        <w:t>RC</w:t>
      </w:r>
      <w:r w:rsidR="00841DAD" w:rsidRPr="008F3A9B">
        <w:rPr>
          <w:rFonts w:asciiTheme="majorBidi" w:hAnsiTheme="majorBidi" w:cstheme="majorBidi"/>
          <w:color w:val="000000" w:themeColor="text1"/>
          <w:sz w:val="24"/>
          <w:szCs w:val="24"/>
          <w:lang w:val="en-GB"/>
        </w:rPr>
        <w:t>R</w:t>
      </w:r>
      <w:r w:rsidR="00607AF1" w:rsidRPr="008F3A9B">
        <w:rPr>
          <w:rFonts w:asciiTheme="majorBidi" w:hAnsiTheme="majorBidi" w:cstheme="majorBidi"/>
          <w:color w:val="000000" w:themeColor="text1"/>
          <w:sz w:val="24"/>
          <w:szCs w:val="24"/>
          <w:lang w:val="en-GB"/>
        </w:rPr>
        <w:t xml:space="preserve"> </w:t>
      </w:r>
      <w:r w:rsidR="00700A38" w:rsidRPr="008F3A9B">
        <w:rPr>
          <w:rFonts w:asciiTheme="majorBidi" w:hAnsiTheme="majorBidi" w:cstheme="majorBidi"/>
          <w:color w:val="000000" w:themeColor="text1"/>
          <w:sz w:val="24"/>
          <w:szCs w:val="24"/>
          <w:lang w:val="en-GB"/>
        </w:rPr>
        <w:t xml:space="preserve">maximum </w:t>
      </w:r>
      <w:r w:rsidR="00607AF1" w:rsidRPr="008F3A9B">
        <w:rPr>
          <w:rFonts w:asciiTheme="majorBidi" w:hAnsiTheme="majorBidi" w:cstheme="majorBidi"/>
          <w:color w:val="000000" w:themeColor="text1"/>
          <w:sz w:val="24"/>
          <w:szCs w:val="24"/>
          <w:lang w:val="en-GB"/>
        </w:rPr>
        <w:t xml:space="preserve">up to </w:t>
      </w:r>
      <w:r w:rsidR="00BD5B67">
        <w:rPr>
          <w:rFonts w:asciiTheme="majorBidi" w:hAnsiTheme="majorBidi" w:cstheme="majorBidi"/>
          <w:color w:val="000000" w:themeColor="text1"/>
          <w:sz w:val="24"/>
          <w:szCs w:val="24"/>
          <w:lang w:val="en-GB"/>
        </w:rPr>
        <w:t>30</w:t>
      </w:r>
      <w:r w:rsidR="004B595E" w:rsidRPr="008F3A9B">
        <w:rPr>
          <w:rFonts w:asciiTheme="majorBidi" w:hAnsiTheme="majorBidi" w:cstheme="majorBidi"/>
          <w:color w:val="000000" w:themeColor="text1"/>
          <w:sz w:val="24"/>
          <w:szCs w:val="24"/>
          <w:lang w:val="en-GB"/>
        </w:rPr>
        <w:t xml:space="preserve"> min</w:t>
      </w:r>
      <w:r w:rsidR="00607AF1" w:rsidRPr="008F3A9B">
        <w:rPr>
          <w:rFonts w:asciiTheme="majorBidi" w:hAnsiTheme="majorBidi" w:cstheme="majorBidi"/>
          <w:color w:val="000000" w:themeColor="text1"/>
          <w:sz w:val="24"/>
          <w:szCs w:val="24"/>
          <w:lang w:val="en-GB"/>
        </w:rPr>
        <w:t xml:space="preserve"> with FFP2 </w:t>
      </w:r>
      <w:r w:rsidR="00597A14" w:rsidRPr="008F3A9B">
        <w:rPr>
          <w:rFonts w:asciiTheme="majorBidi" w:hAnsiTheme="majorBidi" w:cstheme="majorBidi"/>
          <w:color w:val="000000" w:themeColor="text1"/>
          <w:sz w:val="24"/>
          <w:szCs w:val="24"/>
          <w:lang w:val="en-GB"/>
        </w:rPr>
        <w:t xml:space="preserve">mask, while in </w:t>
      </w:r>
      <w:r w:rsidR="00841DAD" w:rsidRPr="008F3A9B">
        <w:rPr>
          <w:rFonts w:asciiTheme="majorBidi" w:hAnsiTheme="majorBidi" w:cstheme="majorBidi"/>
          <w:color w:val="000000" w:themeColor="text1"/>
          <w:sz w:val="24"/>
          <w:szCs w:val="24"/>
          <w:lang w:val="en-GB"/>
        </w:rPr>
        <w:t xml:space="preserve">the </w:t>
      </w:r>
      <w:r w:rsidR="00597A14" w:rsidRPr="008F3A9B">
        <w:rPr>
          <w:rFonts w:asciiTheme="majorBidi" w:hAnsiTheme="majorBidi" w:cstheme="majorBidi"/>
          <w:color w:val="000000" w:themeColor="text1"/>
          <w:sz w:val="24"/>
          <w:szCs w:val="24"/>
          <w:lang w:val="en-GB"/>
        </w:rPr>
        <w:t xml:space="preserve">MSW up to </w:t>
      </w:r>
      <w:r w:rsidR="003F6FB9" w:rsidRPr="008F3A9B">
        <w:rPr>
          <w:rFonts w:asciiTheme="majorBidi" w:hAnsiTheme="majorBidi" w:cstheme="majorBidi"/>
          <w:color w:val="000000" w:themeColor="text1"/>
          <w:sz w:val="24"/>
          <w:szCs w:val="24"/>
          <w:lang w:val="en-GB"/>
        </w:rPr>
        <w:t xml:space="preserve">1 h </w:t>
      </w:r>
      <w:r w:rsidR="00607AF1" w:rsidRPr="008F3A9B">
        <w:rPr>
          <w:rFonts w:asciiTheme="majorBidi" w:hAnsiTheme="majorBidi" w:cstheme="majorBidi"/>
          <w:color w:val="000000" w:themeColor="text1"/>
          <w:sz w:val="24"/>
          <w:szCs w:val="24"/>
          <w:lang w:val="en-GB"/>
        </w:rPr>
        <w:t>in order to avoid unacceptable risk</w:t>
      </w:r>
      <w:r w:rsidR="00597A14" w:rsidRPr="008F3A9B">
        <w:rPr>
          <w:rFonts w:asciiTheme="majorBidi" w:hAnsiTheme="majorBidi" w:cstheme="majorBidi"/>
          <w:color w:val="000000" w:themeColor="text1"/>
          <w:sz w:val="24"/>
          <w:szCs w:val="24"/>
          <w:lang w:val="en-GB"/>
        </w:rPr>
        <w:t>.</w:t>
      </w:r>
      <w:r w:rsidR="00135287" w:rsidRPr="008F3A9B">
        <w:rPr>
          <w:rFonts w:asciiTheme="majorBidi" w:hAnsiTheme="majorBidi" w:cstheme="majorBidi"/>
          <w:color w:val="000000" w:themeColor="text1"/>
          <w:sz w:val="24"/>
          <w:szCs w:val="24"/>
          <w:lang w:val="en-GB"/>
        </w:rPr>
        <w:t xml:space="preserve"> </w:t>
      </w:r>
      <w:bookmarkStart w:id="22" w:name="_Hlk134062575"/>
      <w:r w:rsidR="0009027D" w:rsidRPr="0009027D">
        <w:rPr>
          <w:rFonts w:asciiTheme="majorBidi" w:hAnsiTheme="majorBidi" w:cstheme="majorBidi"/>
          <w:color w:val="000000" w:themeColor="text1"/>
          <w:sz w:val="24"/>
          <w:szCs w:val="24"/>
          <w:lang w:val="en-GB"/>
        </w:rPr>
        <w:t>A well-mixed volume assumption is a prerequisite for all risk calculations</w:t>
      </w:r>
      <w:r w:rsidR="0009027D">
        <w:rPr>
          <w:rFonts w:asciiTheme="majorBidi" w:hAnsiTheme="majorBidi" w:cstheme="majorBidi"/>
          <w:color w:val="000000" w:themeColor="text1"/>
          <w:sz w:val="24"/>
          <w:szCs w:val="24"/>
          <w:lang w:val="en-GB"/>
        </w:rPr>
        <w:t>.</w:t>
      </w:r>
    </w:p>
    <w:bookmarkEnd w:id="22"/>
    <w:p w14:paraId="53D1C0FC" w14:textId="7291AD8A" w:rsidR="009B7764" w:rsidRDefault="009B7764" w:rsidP="008D5663">
      <w:pPr>
        <w:spacing w:after="0" w:line="480" w:lineRule="auto"/>
        <w:jc w:val="both"/>
        <w:rPr>
          <w:rFonts w:asciiTheme="majorBidi" w:hAnsiTheme="majorBidi" w:cstheme="majorBidi"/>
          <w:color w:val="000000" w:themeColor="text1"/>
          <w:sz w:val="24"/>
          <w:szCs w:val="24"/>
          <w:lang w:val="en-GB"/>
        </w:rPr>
      </w:pPr>
    </w:p>
    <w:p w14:paraId="0BBB2174" w14:textId="089C63E9" w:rsidR="00F86EEC" w:rsidRDefault="00F86EEC" w:rsidP="008D5663">
      <w:pPr>
        <w:spacing w:after="0" w:line="480" w:lineRule="auto"/>
        <w:jc w:val="both"/>
        <w:rPr>
          <w:rFonts w:asciiTheme="majorBidi" w:hAnsiTheme="majorBidi" w:cstheme="majorBidi"/>
          <w:color w:val="000000" w:themeColor="text1"/>
          <w:sz w:val="24"/>
          <w:szCs w:val="24"/>
          <w:lang w:val="en-GB"/>
        </w:rPr>
      </w:pPr>
      <w:bookmarkStart w:id="23" w:name="_Hlk125538283"/>
      <w:r>
        <w:rPr>
          <w:rFonts w:asciiTheme="majorBidi" w:hAnsiTheme="majorBidi" w:cstheme="majorBidi"/>
          <w:b/>
          <w:bCs/>
          <w:color w:val="000000" w:themeColor="text1"/>
          <w:sz w:val="24"/>
          <w:szCs w:val="24"/>
          <w:lang w:val="en-GB"/>
        </w:rPr>
        <w:t>Table 5</w:t>
      </w:r>
      <w:r w:rsidRPr="008F3A9B">
        <w:rPr>
          <w:rFonts w:asciiTheme="majorBidi" w:hAnsiTheme="majorBidi" w:cstheme="majorBidi"/>
          <w:b/>
          <w:bCs/>
          <w:color w:val="000000" w:themeColor="text1"/>
          <w:sz w:val="24"/>
          <w:szCs w:val="24"/>
          <w:lang w:val="en-GB"/>
        </w:rPr>
        <w:t>.</w:t>
      </w:r>
      <w:r w:rsidRPr="008F3A9B">
        <w:rPr>
          <w:rFonts w:asciiTheme="majorBidi" w:hAnsiTheme="majorBidi" w:cstheme="majorBidi"/>
          <w:color w:val="000000" w:themeColor="text1"/>
          <w:sz w:val="24"/>
          <w:szCs w:val="24"/>
          <w:lang w:val="en-GB"/>
        </w:rPr>
        <w:t xml:space="preserve"> </w:t>
      </w:r>
      <w:r w:rsidR="006C562A">
        <w:rPr>
          <w:rFonts w:asciiTheme="majorBidi" w:hAnsiTheme="majorBidi" w:cstheme="majorBidi"/>
          <w:color w:val="000000" w:themeColor="text1"/>
          <w:sz w:val="24"/>
          <w:szCs w:val="24"/>
          <w:lang w:val="en-GB"/>
        </w:rPr>
        <w:t>I</w:t>
      </w:r>
      <w:r w:rsidR="006C562A" w:rsidRPr="008F3A9B">
        <w:rPr>
          <w:rFonts w:asciiTheme="majorBidi" w:hAnsiTheme="majorBidi" w:cstheme="majorBidi"/>
          <w:color w:val="000000" w:themeColor="text1"/>
          <w:sz w:val="24"/>
          <w:szCs w:val="24"/>
          <w:lang w:val="en-GB"/>
        </w:rPr>
        <w:t xml:space="preserve">ndividual risk </w:t>
      </w:r>
      <w:r w:rsidR="006C562A">
        <w:rPr>
          <w:rFonts w:asciiTheme="majorBidi" w:hAnsiTheme="majorBidi" w:cstheme="majorBidi"/>
          <w:color w:val="000000" w:themeColor="text1"/>
          <w:sz w:val="24"/>
          <w:szCs w:val="24"/>
          <w:lang w:val="en-GB"/>
        </w:rPr>
        <w:t xml:space="preserve">of infection </w:t>
      </w:r>
      <w:r w:rsidR="006C562A" w:rsidRPr="008F3A9B">
        <w:rPr>
          <w:rFonts w:asciiTheme="majorBidi" w:hAnsiTheme="majorBidi" w:cstheme="majorBidi"/>
          <w:color w:val="000000" w:themeColor="text1"/>
          <w:sz w:val="24"/>
          <w:szCs w:val="24"/>
          <w:lang w:val="en-GB"/>
        </w:rPr>
        <w:t xml:space="preserve">(R, %) as a function of the </w:t>
      </w:r>
      <w:r w:rsidR="006C562A">
        <w:rPr>
          <w:rFonts w:asciiTheme="majorBidi" w:hAnsiTheme="majorBidi" w:cstheme="majorBidi"/>
          <w:color w:val="000000" w:themeColor="text1"/>
          <w:sz w:val="24"/>
          <w:szCs w:val="24"/>
          <w:lang w:val="en-GB"/>
        </w:rPr>
        <w:t xml:space="preserve">exposure time and the </w:t>
      </w:r>
      <w:r w:rsidR="007E1680">
        <w:rPr>
          <w:rFonts w:asciiTheme="majorBidi" w:hAnsiTheme="majorBidi" w:cstheme="majorBidi"/>
          <w:color w:val="000000" w:themeColor="text1"/>
          <w:sz w:val="24"/>
          <w:szCs w:val="24"/>
          <w:lang w:val="en-GB"/>
        </w:rPr>
        <w:t xml:space="preserve">effect of different types of mask protection wearing by a </w:t>
      </w:r>
      <w:r w:rsidR="007E1680" w:rsidRPr="008F3A9B">
        <w:rPr>
          <w:rFonts w:asciiTheme="majorBidi" w:hAnsiTheme="majorBidi" w:cstheme="majorBidi"/>
          <w:color w:val="000000" w:themeColor="text1"/>
          <w:sz w:val="24"/>
          <w:szCs w:val="24"/>
          <w:lang w:val="en-GB"/>
        </w:rPr>
        <w:t>susceptible subject</w:t>
      </w:r>
      <w:r w:rsidR="007E1680" w:rsidRPr="007E1680">
        <w:t xml:space="preserve"> </w:t>
      </w:r>
      <w:r w:rsidR="007E1680" w:rsidRPr="007E1680">
        <w:rPr>
          <w:rFonts w:asciiTheme="majorBidi" w:hAnsiTheme="majorBidi" w:cstheme="majorBidi"/>
          <w:color w:val="000000" w:themeColor="text1"/>
          <w:sz w:val="24"/>
          <w:szCs w:val="24"/>
          <w:lang w:val="en-GB"/>
        </w:rPr>
        <w:t>during stay in one representative studied environment with COVID-19 positive subject(s) (Intensive care unit patient room, ICUR 2; Respiratory centre patient room, RCR</w:t>
      </w:r>
      <w:r w:rsidR="007E1680" w:rsidRPr="00E1156D">
        <w:rPr>
          <w:rFonts w:asciiTheme="majorBidi" w:hAnsiTheme="majorBidi" w:cstheme="majorBidi"/>
          <w:color w:val="000000" w:themeColor="text1"/>
          <w:sz w:val="24"/>
          <w:szCs w:val="24"/>
          <w:vertAlign w:val="subscript"/>
          <w:lang w:val="en-GB"/>
        </w:rPr>
        <w:t>L</w:t>
      </w:r>
      <w:r w:rsidR="007E1680" w:rsidRPr="007E1680">
        <w:rPr>
          <w:rFonts w:asciiTheme="majorBidi" w:hAnsiTheme="majorBidi" w:cstheme="majorBidi"/>
          <w:color w:val="000000" w:themeColor="text1"/>
          <w:sz w:val="24"/>
          <w:szCs w:val="24"/>
          <w:lang w:val="en-GB"/>
        </w:rPr>
        <w:t xml:space="preserve"> 4, RCR</w:t>
      </w:r>
      <w:r w:rsidR="007E1680" w:rsidRPr="00E1156D">
        <w:rPr>
          <w:rFonts w:asciiTheme="majorBidi" w:hAnsiTheme="majorBidi" w:cstheme="majorBidi"/>
          <w:color w:val="000000" w:themeColor="text1"/>
          <w:sz w:val="24"/>
          <w:szCs w:val="24"/>
          <w:vertAlign w:val="subscript"/>
          <w:lang w:val="en-GB"/>
        </w:rPr>
        <w:t>H</w:t>
      </w:r>
      <w:r w:rsidR="007E1680" w:rsidRPr="007E1680">
        <w:rPr>
          <w:rFonts w:asciiTheme="majorBidi" w:hAnsiTheme="majorBidi" w:cstheme="majorBidi"/>
          <w:color w:val="000000" w:themeColor="text1"/>
          <w:sz w:val="24"/>
          <w:szCs w:val="24"/>
          <w:lang w:val="en-GB"/>
        </w:rPr>
        <w:t xml:space="preserve"> 7; Respiratory centre medical staff workstation, MSW 1, home care). The unacceptable R (&gt; 0.1%</w:t>
      </w:r>
      <w:r w:rsidR="00900ED3">
        <w:rPr>
          <w:rFonts w:asciiTheme="majorBidi" w:hAnsiTheme="majorBidi" w:cstheme="majorBidi"/>
          <w:color w:val="000000" w:themeColor="text1"/>
          <w:sz w:val="24"/>
          <w:szCs w:val="24"/>
          <w:lang w:val="en-GB"/>
        </w:rPr>
        <w:t>)</w:t>
      </w:r>
      <w:r w:rsidR="007E1680" w:rsidRPr="007E1680">
        <w:rPr>
          <w:rFonts w:asciiTheme="majorBidi" w:hAnsiTheme="majorBidi" w:cstheme="majorBidi"/>
          <w:color w:val="000000" w:themeColor="text1"/>
          <w:sz w:val="24"/>
          <w:szCs w:val="24"/>
          <w:lang w:val="en-GB"/>
        </w:rPr>
        <w:t xml:space="preserve"> as suggested by </w:t>
      </w:r>
      <w:proofErr w:type="spellStart"/>
      <w:r w:rsidR="007E1680" w:rsidRPr="007E1680">
        <w:rPr>
          <w:rFonts w:asciiTheme="majorBidi" w:hAnsiTheme="majorBidi" w:cstheme="majorBidi"/>
          <w:color w:val="000000" w:themeColor="text1"/>
          <w:sz w:val="24"/>
          <w:szCs w:val="24"/>
          <w:lang w:val="en-GB"/>
        </w:rPr>
        <w:t>Buonanno</w:t>
      </w:r>
      <w:proofErr w:type="spellEnd"/>
      <w:r w:rsidR="007E1680" w:rsidRPr="007E1680">
        <w:rPr>
          <w:rFonts w:asciiTheme="majorBidi" w:hAnsiTheme="majorBidi" w:cstheme="majorBidi"/>
          <w:color w:val="000000" w:themeColor="text1"/>
          <w:sz w:val="24"/>
          <w:szCs w:val="24"/>
          <w:lang w:val="en-GB"/>
        </w:rPr>
        <w:t xml:space="preserve"> et al. (2020</w:t>
      </w:r>
      <w:r w:rsidR="00491397">
        <w:rPr>
          <w:rFonts w:asciiTheme="majorBidi" w:hAnsiTheme="majorBidi" w:cstheme="majorBidi"/>
          <w:color w:val="000000" w:themeColor="text1"/>
          <w:sz w:val="24"/>
          <w:szCs w:val="24"/>
          <w:lang w:val="en-GB"/>
        </w:rPr>
        <w:t>b</w:t>
      </w:r>
      <w:r w:rsidR="007E1680" w:rsidRPr="007E1680">
        <w:rPr>
          <w:rFonts w:asciiTheme="majorBidi" w:hAnsiTheme="majorBidi" w:cstheme="majorBidi"/>
          <w:color w:val="000000" w:themeColor="text1"/>
          <w:sz w:val="24"/>
          <w:szCs w:val="24"/>
          <w:lang w:val="en-GB"/>
        </w:rPr>
        <w:t xml:space="preserve">) is </w:t>
      </w:r>
      <w:r w:rsidR="00B07157">
        <w:rPr>
          <w:rFonts w:asciiTheme="majorBidi" w:hAnsiTheme="majorBidi" w:cstheme="majorBidi"/>
          <w:color w:val="000000" w:themeColor="text1"/>
          <w:sz w:val="24"/>
          <w:szCs w:val="24"/>
          <w:lang w:val="en-GB"/>
        </w:rPr>
        <w:t xml:space="preserve">shown </w:t>
      </w:r>
      <w:r w:rsidR="007E1680" w:rsidRPr="007E1680">
        <w:rPr>
          <w:rFonts w:asciiTheme="majorBidi" w:hAnsiTheme="majorBidi" w:cstheme="majorBidi"/>
          <w:color w:val="000000" w:themeColor="text1"/>
          <w:sz w:val="24"/>
          <w:szCs w:val="24"/>
          <w:lang w:val="en-GB"/>
        </w:rPr>
        <w:t>in red.</w:t>
      </w:r>
    </w:p>
    <w:p w14:paraId="4C804162" w14:textId="77777777" w:rsidR="00580A12" w:rsidRPr="008F3A9B" w:rsidRDefault="00580A12" w:rsidP="008D5663">
      <w:pPr>
        <w:spacing w:after="0" w:line="480" w:lineRule="auto"/>
        <w:jc w:val="both"/>
        <w:rPr>
          <w:rStyle w:val="CommentReference"/>
          <w:lang w:val="en-GB"/>
        </w:rPr>
      </w:pPr>
    </w:p>
    <w:tbl>
      <w:tblPr>
        <w:tblW w:w="7879" w:type="dxa"/>
        <w:jc w:val="center"/>
        <w:tblBorders>
          <w:top w:val="single" w:sz="4" w:space="0" w:color="auto"/>
          <w:bottom w:val="single" w:sz="4" w:space="0" w:color="auto"/>
        </w:tblBorders>
        <w:tblLayout w:type="fixed"/>
        <w:tblLook w:val="04A0" w:firstRow="1" w:lastRow="0" w:firstColumn="1" w:lastColumn="0" w:noHBand="0" w:noVBand="1"/>
      </w:tblPr>
      <w:tblGrid>
        <w:gridCol w:w="1247"/>
        <w:gridCol w:w="1462"/>
        <w:gridCol w:w="992"/>
        <w:gridCol w:w="947"/>
        <w:gridCol w:w="1077"/>
        <w:gridCol w:w="1077"/>
        <w:gridCol w:w="1077"/>
      </w:tblGrid>
      <w:tr w:rsidR="002A3D22" w:rsidRPr="002A3D22" w14:paraId="129E4397" w14:textId="77777777" w:rsidTr="00580A12">
        <w:trPr>
          <w:trHeight w:val="300"/>
          <w:jc w:val="center"/>
        </w:trPr>
        <w:tc>
          <w:tcPr>
            <w:tcW w:w="1247" w:type="dxa"/>
            <w:tcBorders>
              <w:top w:val="single" w:sz="4" w:space="0" w:color="auto"/>
              <w:bottom w:val="single" w:sz="4" w:space="0" w:color="auto"/>
            </w:tcBorders>
            <w:shd w:val="clear" w:color="auto" w:fill="auto"/>
            <w:noWrap/>
            <w:vAlign w:val="center"/>
            <w:hideMark/>
          </w:tcPr>
          <w:p w14:paraId="6E562A9D" w14:textId="54DE4D36"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protection</w:t>
            </w:r>
          </w:p>
        </w:tc>
        <w:tc>
          <w:tcPr>
            <w:tcW w:w="1462" w:type="dxa"/>
            <w:tcBorders>
              <w:top w:val="single" w:sz="4" w:space="0" w:color="auto"/>
              <w:bottom w:val="single" w:sz="4" w:space="0" w:color="auto"/>
            </w:tcBorders>
            <w:shd w:val="clear" w:color="auto" w:fill="auto"/>
            <w:noWrap/>
            <w:vAlign w:val="center"/>
            <w:hideMark/>
          </w:tcPr>
          <w:p w14:paraId="7AADB36E" w14:textId="60CC9CDC"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environment</w:t>
            </w:r>
          </w:p>
        </w:tc>
        <w:tc>
          <w:tcPr>
            <w:tcW w:w="992" w:type="dxa"/>
            <w:tcBorders>
              <w:top w:val="single" w:sz="4" w:space="0" w:color="auto"/>
              <w:bottom w:val="single" w:sz="4" w:space="0" w:color="auto"/>
            </w:tcBorders>
            <w:shd w:val="clear" w:color="auto" w:fill="auto"/>
            <w:vAlign w:val="center"/>
            <w:hideMark/>
          </w:tcPr>
          <w:p w14:paraId="74C98077" w14:textId="56618064" w:rsidR="002A3D22" w:rsidRPr="002A3D22" w:rsidRDefault="002A3D22" w:rsidP="00746B02">
            <w:pPr>
              <w:spacing w:after="0" w:line="276"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15 min</w:t>
            </w:r>
          </w:p>
        </w:tc>
        <w:tc>
          <w:tcPr>
            <w:tcW w:w="947" w:type="dxa"/>
            <w:tcBorders>
              <w:top w:val="single" w:sz="4" w:space="0" w:color="auto"/>
              <w:bottom w:val="single" w:sz="4" w:space="0" w:color="auto"/>
            </w:tcBorders>
            <w:shd w:val="clear" w:color="auto" w:fill="auto"/>
            <w:vAlign w:val="center"/>
            <w:hideMark/>
          </w:tcPr>
          <w:p w14:paraId="715238A8" w14:textId="71BCC2BB" w:rsidR="002A3D22" w:rsidRPr="002A3D22" w:rsidRDefault="002A3D22" w:rsidP="00746B02">
            <w:pPr>
              <w:spacing w:after="0" w:line="276"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30 min</w:t>
            </w:r>
          </w:p>
        </w:tc>
        <w:tc>
          <w:tcPr>
            <w:tcW w:w="1077" w:type="dxa"/>
            <w:tcBorders>
              <w:top w:val="single" w:sz="4" w:space="0" w:color="auto"/>
              <w:bottom w:val="single" w:sz="4" w:space="0" w:color="auto"/>
            </w:tcBorders>
            <w:shd w:val="clear" w:color="auto" w:fill="auto"/>
            <w:vAlign w:val="center"/>
            <w:hideMark/>
          </w:tcPr>
          <w:p w14:paraId="7A5486BB" w14:textId="71878394" w:rsidR="002A3D22" w:rsidRPr="002A3D22" w:rsidRDefault="002A3D22" w:rsidP="00746B02">
            <w:pPr>
              <w:spacing w:after="0" w:line="276" w:lineRule="auto"/>
              <w:jc w:val="center"/>
              <w:rPr>
                <w:rFonts w:ascii="Times New Roman" w:eastAsia="Times New Roman" w:hAnsi="Times New Roman" w:cs="Times New Roman"/>
                <w:b/>
                <w:bCs/>
                <w:color w:val="000000"/>
                <w:sz w:val="24"/>
                <w:szCs w:val="24"/>
                <w:lang w:val="en-US"/>
              </w:rPr>
            </w:pPr>
            <w:r w:rsidRPr="002A3D22">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
                <w:bCs/>
                <w:color w:val="000000"/>
                <w:sz w:val="24"/>
                <w:szCs w:val="24"/>
                <w:lang w:val="en-US"/>
              </w:rPr>
              <w:t xml:space="preserve"> h</w:t>
            </w:r>
          </w:p>
        </w:tc>
        <w:tc>
          <w:tcPr>
            <w:tcW w:w="1077" w:type="dxa"/>
            <w:tcBorders>
              <w:top w:val="single" w:sz="4" w:space="0" w:color="auto"/>
              <w:bottom w:val="single" w:sz="4" w:space="0" w:color="auto"/>
            </w:tcBorders>
            <w:shd w:val="clear" w:color="auto" w:fill="auto"/>
            <w:vAlign w:val="center"/>
            <w:hideMark/>
          </w:tcPr>
          <w:p w14:paraId="17C19DF6" w14:textId="76CFCA82" w:rsidR="002A3D22" w:rsidRPr="002A3D22" w:rsidRDefault="002A3D22" w:rsidP="00746B02">
            <w:pPr>
              <w:spacing w:after="0" w:line="276" w:lineRule="auto"/>
              <w:jc w:val="center"/>
              <w:rPr>
                <w:rFonts w:ascii="Times New Roman" w:eastAsia="Times New Roman" w:hAnsi="Times New Roman" w:cs="Times New Roman"/>
                <w:b/>
                <w:bCs/>
                <w:color w:val="000000"/>
                <w:sz w:val="24"/>
                <w:szCs w:val="24"/>
                <w:lang w:val="en-US"/>
              </w:rPr>
            </w:pPr>
            <w:r w:rsidRPr="002A3D22">
              <w:rPr>
                <w:rFonts w:ascii="Times New Roman" w:eastAsia="Times New Roman" w:hAnsi="Times New Roman" w:cs="Times New Roman"/>
                <w:b/>
                <w:bCs/>
                <w:color w:val="000000"/>
                <w:sz w:val="24"/>
                <w:szCs w:val="24"/>
                <w:lang w:val="en-US"/>
              </w:rPr>
              <w:t>2</w:t>
            </w:r>
            <w:r>
              <w:rPr>
                <w:rFonts w:ascii="Times New Roman" w:eastAsia="Times New Roman" w:hAnsi="Times New Roman" w:cs="Times New Roman"/>
                <w:b/>
                <w:bCs/>
                <w:color w:val="000000"/>
                <w:sz w:val="24"/>
                <w:szCs w:val="24"/>
                <w:lang w:val="en-US"/>
              </w:rPr>
              <w:t xml:space="preserve"> h</w:t>
            </w:r>
          </w:p>
        </w:tc>
        <w:tc>
          <w:tcPr>
            <w:tcW w:w="1077" w:type="dxa"/>
            <w:tcBorders>
              <w:top w:val="single" w:sz="4" w:space="0" w:color="auto"/>
              <w:bottom w:val="single" w:sz="4" w:space="0" w:color="auto"/>
            </w:tcBorders>
            <w:shd w:val="clear" w:color="auto" w:fill="auto"/>
            <w:vAlign w:val="center"/>
            <w:hideMark/>
          </w:tcPr>
          <w:p w14:paraId="79D59ABD" w14:textId="1C98E646" w:rsidR="002A3D22" w:rsidRPr="002A3D22" w:rsidRDefault="002A3D22" w:rsidP="00746B02">
            <w:pPr>
              <w:spacing w:after="0" w:line="276" w:lineRule="auto"/>
              <w:jc w:val="center"/>
              <w:rPr>
                <w:rFonts w:ascii="Times New Roman" w:eastAsia="Times New Roman" w:hAnsi="Times New Roman" w:cs="Times New Roman"/>
                <w:b/>
                <w:bCs/>
                <w:color w:val="000000"/>
                <w:sz w:val="24"/>
                <w:szCs w:val="24"/>
                <w:lang w:val="en-US"/>
              </w:rPr>
            </w:pPr>
            <w:r w:rsidRPr="002A3D22">
              <w:rPr>
                <w:rFonts w:ascii="Times New Roman" w:eastAsia="Times New Roman" w:hAnsi="Times New Roman" w:cs="Times New Roman"/>
                <w:b/>
                <w:bCs/>
                <w:color w:val="000000"/>
                <w:sz w:val="24"/>
                <w:szCs w:val="24"/>
                <w:lang w:val="en-US"/>
              </w:rPr>
              <w:t>3</w:t>
            </w:r>
            <w:r>
              <w:rPr>
                <w:rFonts w:ascii="Times New Roman" w:eastAsia="Times New Roman" w:hAnsi="Times New Roman" w:cs="Times New Roman"/>
                <w:b/>
                <w:bCs/>
                <w:color w:val="000000"/>
                <w:sz w:val="24"/>
                <w:szCs w:val="24"/>
                <w:lang w:val="en-US"/>
              </w:rPr>
              <w:t xml:space="preserve"> h</w:t>
            </w:r>
          </w:p>
        </w:tc>
      </w:tr>
      <w:tr w:rsidR="002A3D22" w:rsidRPr="002A3D22" w14:paraId="597D6270" w14:textId="77777777" w:rsidTr="00580A12">
        <w:trPr>
          <w:trHeight w:val="300"/>
          <w:jc w:val="center"/>
        </w:trPr>
        <w:tc>
          <w:tcPr>
            <w:tcW w:w="1247" w:type="dxa"/>
            <w:vMerge w:val="restart"/>
            <w:tcBorders>
              <w:top w:val="single" w:sz="4" w:space="0" w:color="auto"/>
            </w:tcBorders>
            <w:shd w:val="clear" w:color="auto" w:fill="auto"/>
            <w:noWrap/>
            <w:vAlign w:val="center"/>
            <w:hideMark/>
          </w:tcPr>
          <w:p w14:paraId="5C93C64E" w14:textId="44524FDE"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no</w:t>
            </w:r>
            <w:r w:rsidRPr="002A3D22">
              <w:rPr>
                <w:rFonts w:ascii="Times New Roman" w:eastAsia="Times New Roman" w:hAnsi="Times New Roman" w:cs="Times New Roman"/>
                <w:color w:val="000000"/>
                <w:sz w:val="24"/>
                <w:szCs w:val="24"/>
                <w:lang w:val="en-US"/>
              </w:rPr>
              <w:t xml:space="preserve"> mask</w:t>
            </w:r>
          </w:p>
        </w:tc>
        <w:tc>
          <w:tcPr>
            <w:tcW w:w="1462" w:type="dxa"/>
            <w:tcBorders>
              <w:top w:val="single" w:sz="4" w:space="0" w:color="auto"/>
            </w:tcBorders>
            <w:shd w:val="clear" w:color="auto" w:fill="auto"/>
            <w:noWrap/>
            <w:vAlign w:val="center"/>
            <w:hideMark/>
          </w:tcPr>
          <w:p w14:paraId="2C2B7EFF"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ICUR 2</w:t>
            </w:r>
          </w:p>
        </w:tc>
        <w:tc>
          <w:tcPr>
            <w:tcW w:w="992" w:type="dxa"/>
            <w:tcBorders>
              <w:top w:val="single" w:sz="4" w:space="0" w:color="auto"/>
            </w:tcBorders>
            <w:shd w:val="clear" w:color="auto" w:fill="auto"/>
            <w:noWrap/>
            <w:vAlign w:val="center"/>
            <w:hideMark/>
          </w:tcPr>
          <w:p w14:paraId="1BB3BC4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0.00</w:t>
            </w:r>
          </w:p>
        </w:tc>
        <w:tc>
          <w:tcPr>
            <w:tcW w:w="947" w:type="dxa"/>
            <w:tcBorders>
              <w:top w:val="single" w:sz="4" w:space="0" w:color="auto"/>
            </w:tcBorders>
            <w:shd w:val="clear" w:color="auto" w:fill="auto"/>
            <w:noWrap/>
            <w:vAlign w:val="center"/>
            <w:hideMark/>
          </w:tcPr>
          <w:p w14:paraId="5949C54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0.01</w:t>
            </w:r>
          </w:p>
        </w:tc>
        <w:tc>
          <w:tcPr>
            <w:tcW w:w="1077" w:type="dxa"/>
            <w:tcBorders>
              <w:top w:val="single" w:sz="4" w:space="0" w:color="auto"/>
            </w:tcBorders>
            <w:shd w:val="clear" w:color="auto" w:fill="auto"/>
            <w:noWrap/>
            <w:vAlign w:val="center"/>
            <w:hideMark/>
          </w:tcPr>
          <w:p w14:paraId="7E213EED"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0.02</w:t>
            </w:r>
          </w:p>
        </w:tc>
        <w:tc>
          <w:tcPr>
            <w:tcW w:w="1077" w:type="dxa"/>
            <w:tcBorders>
              <w:top w:val="single" w:sz="4" w:space="0" w:color="auto"/>
            </w:tcBorders>
            <w:shd w:val="clear" w:color="auto" w:fill="auto"/>
            <w:noWrap/>
            <w:vAlign w:val="center"/>
            <w:hideMark/>
          </w:tcPr>
          <w:p w14:paraId="5C781503"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0.03</w:t>
            </w:r>
          </w:p>
        </w:tc>
        <w:tc>
          <w:tcPr>
            <w:tcW w:w="1077" w:type="dxa"/>
            <w:tcBorders>
              <w:top w:val="single" w:sz="4" w:space="0" w:color="auto"/>
            </w:tcBorders>
            <w:shd w:val="clear" w:color="auto" w:fill="auto"/>
            <w:noWrap/>
            <w:vAlign w:val="center"/>
            <w:hideMark/>
          </w:tcPr>
          <w:p w14:paraId="05CB0B4E"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0.05</w:t>
            </w:r>
          </w:p>
        </w:tc>
      </w:tr>
      <w:tr w:rsidR="002A3D22" w:rsidRPr="002A3D22" w14:paraId="11C4EC53" w14:textId="77777777" w:rsidTr="00580A12">
        <w:trPr>
          <w:trHeight w:val="300"/>
          <w:jc w:val="center"/>
        </w:trPr>
        <w:tc>
          <w:tcPr>
            <w:tcW w:w="1247" w:type="dxa"/>
            <w:vMerge/>
            <w:shd w:val="clear" w:color="auto" w:fill="auto"/>
            <w:noWrap/>
            <w:vAlign w:val="center"/>
            <w:hideMark/>
          </w:tcPr>
          <w:p w14:paraId="3A3637E2"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shd w:val="clear" w:color="auto" w:fill="auto"/>
            <w:noWrap/>
            <w:vAlign w:val="center"/>
            <w:hideMark/>
          </w:tcPr>
          <w:p w14:paraId="4D0AA0BC"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RCR</w:t>
            </w:r>
            <w:r w:rsidRPr="00EA417D">
              <w:rPr>
                <w:rFonts w:ascii="Times New Roman" w:eastAsia="Times New Roman" w:hAnsi="Times New Roman" w:cs="Times New Roman"/>
                <w:color w:val="000000"/>
                <w:sz w:val="24"/>
                <w:szCs w:val="24"/>
                <w:vertAlign w:val="subscript"/>
                <w:lang w:val="en-US"/>
              </w:rPr>
              <w:t>L</w:t>
            </w:r>
            <w:r w:rsidRPr="002A3D22">
              <w:rPr>
                <w:rFonts w:ascii="Times New Roman" w:eastAsia="Times New Roman" w:hAnsi="Times New Roman" w:cs="Times New Roman"/>
                <w:color w:val="000000"/>
                <w:sz w:val="24"/>
                <w:szCs w:val="24"/>
                <w:lang w:val="en-US"/>
              </w:rPr>
              <w:t xml:space="preserve"> 4</w:t>
            </w:r>
          </w:p>
        </w:tc>
        <w:tc>
          <w:tcPr>
            <w:tcW w:w="992" w:type="dxa"/>
            <w:shd w:val="clear" w:color="auto" w:fill="auto"/>
            <w:noWrap/>
            <w:vAlign w:val="center"/>
            <w:hideMark/>
          </w:tcPr>
          <w:p w14:paraId="2BC518A6"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0.06</w:t>
            </w:r>
          </w:p>
        </w:tc>
        <w:tc>
          <w:tcPr>
            <w:tcW w:w="947" w:type="dxa"/>
            <w:shd w:val="clear" w:color="auto" w:fill="auto"/>
            <w:noWrap/>
            <w:vAlign w:val="center"/>
            <w:hideMark/>
          </w:tcPr>
          <w:p w14:paraId="434F75AA"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0.12</w:t>
            </w:r>
          </w:p>
        </w:tc>
        <w:tc>
          <w:tcPr>
            <w:tcW w:w="1077" w:type="dxa"/>
            <w:shd w:val="clear" w:color="auto" w:fill="auto"/>
            <w:noWrap/>
            <w:vAlign w:val="center"/>
            <w:hideMark/>
          </w:tcPr>
          <w:p w14:paraId="5A61E109"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0.24</w:t>
            </w:r>
          </w:p>
        </w:tc>
        <w:tc>
          <w:tcPr>
            <w:tcW w:w="1077" w:type="dxa"/>
            <w:shd w:val="clear" w:color="auto" w:fill="auto"/>
            <w:noWrap/>
            <w:vAlign w:val="center"/>
            <w:hideMark/>
          </w:tcPr>
          <w:p w14:paraId="7802EDC8"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0.48</w:t>
            </w:r>
          </w:p>
        </w:tc>
        <w:tc>
          <w:tcPr>
            <w:tcW w:w="1077" w:type="dxa"/>
            <w:shd w:val="clear" w:color="auto" w:fill="auto"/>
            <w:noWrap/>
            <w:vAlign w:val="center"/>
            <w:hideMark/>
          </w:tcPr>
          <w:p w14:paraId="236917DB"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0.72</w:t>
            </w:r>
          </w:p>
        </w:tc>
      </w:tr>
      <w:tr w:rsidR="002A3D22" w:rsidRPr="002A3D22" w14:paraId="2A144CB6" w14:textId="77777777" w:rsidTr="00580A12">
        <w:trPr>
          <w:trHeight w:val="300"/>
          <w:jc w:val="center"/>
        </w:trPr>
        <w:tc>
          <w:tcPr>
            <w:tcW w:w="1247" w:type="dxa"/>
            <w:vMerge/>
            <w:shd w:val="clear" w:color="auto" w:fill="auto"/>
            <w:noWrap/>
            <w:vAlign w:val="center"/>
            <w:hideMark/>
          </w:tcPr>
          <w:p w14:paraId="4AAAF5BB"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shd w:val="clear" w:color="auto" w:fill="auto"/>
            <w:noWrap/>
            <w:vAlign w:val="center"/>
            <w:hideMark/>
          </w:tcPr>
          <w:p w14:paraId="1BA1EF03"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RCR</w:t>
            </w:r>
            <w:r w:rsidRPr="00EA417D">
              <w:rPr>
                <w:rFonts w:ascii="Times New Roman" w:eastAsia="Times New Roman" w:hAnsi="Times New Roman" w:cs="Times New Roman"/>
                <w:color w:val="000000"/>
                <w:sz w:val="24"/>
                <w:szCs w:val="24"/>
                <w:vertAlign w:val="subscript"/>
                <w:lang w:val="en-US"/>
              </w:rPr>
              <w:t>H</w:t>
            </w:r>
            <w:r w:rsidRPr="002A3D22">
              <w:rPr>
                <w:rFonts w:ascii="Times New Roman" w:eastAsia="Times New Roman" w:hAnsi="Times New Roman" w:cs="Times New Roman"/>
                <w:color w:val="000000"/>
                <w:sz w:val="24"/>
                <w:szCs w:val="24"/>
                <w:lang w:val="en-US"/>
              </w:rPr>
              <w:t xml:space="preserve"> 7</w:t>
            </w:r>
          </w:p>
        </w:tc>
        <w:tc>
          <w:tcPr>
            <w:tcW w:w="992" w:type="dxa"/>
            <w:shd w:val="clear" w:color="auto" w:fill="auto"/>
            <w:noWrap/>
            <w:vAlign w:val="center"/>
            <w:hideMark/>
          </w:tcPr>
          <w:p w14:paraId="2E5B0508"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0.32</w:t>
            </w:r>
          </w:p>
        </w:tc>
        <w:tc>
          <w:tcPr>
            <w:tcW w:w="947" w:type="dxa"/>
            <w:shd w:val="clear" w:color="auto" w:fill="auto"/>
            <w:noWrap/>
            <w:vAlign w:val="center"/>
            <w:hideMark/>
          </w:tcPr>
          <w:p w14:paraId="74DCCD8F"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0.65</w:t>
            </w:r>
          </w:p>
        </w:tc>
        <w:tc>
          <w:tcPr>
            <w:tcW w:w="1077" w:type="dxa"/>
            <w:shd w:val="clear" w:color="auto" w:fill="auto"/>
            <w:noWrap/>
            <w:vAlign w:val="center"/>
            <w:hideMark/>
          </w:tcPr>
          <w:p w14:paraId="55C6D5FE"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1.29</w:t>
            </w:r>
          </w:p>
        </w:tc>
        <w:tc>
          <w:tcPr>
            <w:tcW w:w="1077" w:type="dxa"/>
            <w:shd w:val="clear" w:color="auto" w:fill="auto"/>
            <w:noWrap/>
            <w:vAlign w:val="center"/>
            <w:hideMark/>
          </w:tcPr>
          <w:p w14:paraId="480C529B"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2.57</w:t>
            </w:r>
          </w:p>
        </w:tc>
        <w:tc>
          <w:tcPr>
            <w:tcW w:w="1077" w:type="dxa"/>
            <w:shd w:val="clear" w:color="auto" w:fill="auto"/>
            <w:noWrap/>
            <w:vAlign w:val="center"/>
            <w:hideMark/>
          </w:tcPr>
          <w:p w14:paraId="1BC9DC47"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3.82</w:t>
            </w:r>
          </w:p>
        </w:tc>
      </w:tr>
      <w:tr w:rsidR="002A3D22" w:rsidRPr="002A3D22" w14:paraId="39416559" w14:textId="77777777" w:rsidTr="00580A12">
        <w:trPr>
          <w:trHeight w:val="300"/>
          <w:jc w:val="center"/>
        </w:trPr>
        <w:tc>
          <w:tcPr>
            <w:tcW w:w="1247" w:type="dxa"/>
            <w:vMerge/>
            <w:shd w:val="clear" w:color="auto" w:fill="auto"/>
            <w:noWrap/>
            <w:vAlign w:val="center"/>
            <w:hideMark/>
          </w:tcPr>
          <w:p w14:paraId="67CFAF7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tcBorders>
              <w:bottom w:val="nil"/>
            </w:tcBorders>
            <w:shd w:val="clear" w:color="auto" w:fill="auto"/>
            <w:noWrap/>
            <w:vAlign w:val="center"/>
            <w:hideMark/>
          </w:tcPr>
          <w:p w14:paraId="258A6D46"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MWS 1</w:t>
            </w:r>
          </w:p>
        </w:tc>
        <w:tc>
          <w:tcPr>
            <w:tcW w:w="992" w:type="dxa"/>
            <w:tcBorders>
              <w:bottom w:val="nil"/>
            </w:tcBorders>
            <w:shd w:val="clear" w:color="auto" w:fill="auto"/>
            <w:noWrap/>
            <w:vAlign w:val="center"/>
            <w:hideMark/>
          </w:tcPr>
          <w:p w14:paraId="4A8EED7F"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0.16</w:t>
            </w:r>
          </w:p>
        </w:tc>
        <w:tc>
          <w:tcPr>
            <w:tcW w:w="947" w:type="dxa"/>
            <w:tcBorders>
              <w:bottom w:val="nil"/>
            </w:tcBorders>
            <w:shd w:val="clear" w:color="auto" w:fill="auto"/>
            <w:noWrap/>
            <w:vAlign w:val="center"/>
            <w:hideMark/>
          </w:tcPr>
          <w:p w14:paraId="6839FD85"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0.33</w:t>
            </w:r>
          </w:p>
        </w:tc>
        <w:tc>
          <w:tcPr>
            <w:tcW w:w="1077" w:type="dxa"/>
            <w:tcBorders>
              <w:bottom w:val="nil"/>
            </w:tcBorders>
            <w:shd w:val="clear" w:color="auto" w:fill="auto"/>
            <w:noWrap/>
            <w:vAlign w:val="center"/>
            <w:hideMark/>
          </w:tcPr>
          <w:p w14:paraId="13BFD619"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0.65</w:t>
            </w:r>
          </w:p>
        </w:tc>
        <w:tc>
          <w:tcPr>
            <w:tcW w:w="1077" w:type="dxa"/>
            <w:tcBorders>
              <w:bottom w:val="nil"/>
            </w:tcBorders>
            <w:shd w:val="clear" w:color="auto" w:fill="auto"/>
            <w:noWrap/>
            <w:vAlign w:val="center"/>
            <w:hideMark/>
          </w:tcPr>
          <w:p w14:paraId="41853D72"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1.30</w:t>
            </w:r>
          </w:p>
        </w:tc>
        <w:tc>
          <w:tcPr>
            <w:tcW w:w="1077" w:type="dxa"/>
            <w:tcBorders>
              <w:bottom w:val="nil"/>
            </w:tcBorders>
            <w:shd w:val="clear" w:color="auto" w:fill="auto"/>
            <w:noWrap/>
            <w:vAlign w:val="center"/>
            <w:hideMark/>
          </w:tcPr>
          <w:p w14:paraId="2F931961"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1.94</w:t>
            </w:r>
          </w:p>
        </w:tc>
      </w:tr>
      <w:tr w:rsidR="002A3D22" w:rsidRPr="002A3D22" w14:paraId="0DC69F6B" w14:textId="77777777" w:rsidTr="00580A12">
        <w:trPr>
          <w:trHeight w:val="300"/>
          <w:jc w:val="center"/>
        </w:trPr>
        <w:tc>
          <w:tcPr>
            <w:tcW w:w="1247" w:type="dxa"/>
            <w:vMerge/>
            <w:tcBorders>
              <w:bottom w:val="single" w:sz="4" w:space="0" w:color="auto"/>
            </w:tcBorders>
            <w:shd w:val="clear" w:color="auto" w:fill="auto"/>
            <w:noWrap/>
            <w:vAlign w:val="center"/>
            <w:hideMark/>
          </w:tcPr>
          <w:p w14:paraId="1CD9C945"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tcBorders>
              <w:top w:val="nil"/>
              <w:bottom w:val="single" w:sz="4" w:space="0" w:color="auto"/>
            </w:tcBorders>
            <w:shd w:val="clear" w:color="auto" w:fill="auto"/>
            <w:noWrap/>
            <w:vAlign w:val="center"/>
            <w:hideMark/>
          </w:tcPr>
          <w:p w14:paraId="6A0B2FE9"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home care</w:t>
            </w:r>
          </w:p>
        </w:tc>
        <w:tc>
          <w:tcPr>
            <w:tcW w:w="992" w:type="dxa"/>
            <w:tcBorders>
              <w:top w:val="nil"/>
              <w:bottom w:val="single" w:sz="4" w:space="0" w:color="auto"/>
            </w:tcBorders>
            <w:shd w:val="clear" w:color="auto" w:fill="auto"/>
            <w:noWrap/>
            <w:vAlign w:val="center"/>
            <w:hideMark/>
          </w:tcPr>
          <w:p w14:paraId="4A39E14D"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0.02</w:t>
            </w:r>
          </w:p>
        </w:tc>
        <w:tc>
          <w:tcPr>
            <w:tcW w:w="947" w:type="dxa"/>
            <w:tcBorders>
              <w:top w:val="nil"/>
              <w:bottom w:val="single" w:sz="4" w:space="0" w:color="auto"/>
            </w:tcBorders>
            <w:shd w:val="clear" w:color="auto" w:fill="auto"/>
            <w:noWrap/>
            <w:vAlign w:val="center"/>
            <w:hideMark/>
          </w:tcPr>
          <w:p w14:paraId="298510C7"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0.05</w:t>
            </w:r>
          </w:p>
        </w:tc>
        <w:tc>
          <w:tcPr>
            <w:tcW w:w="1077" w:type="dxa"/>
            <w:tcBorders>
              <w:top w:val="nil"/>
              <w:bottom w:val="single" w:sz="4" w:space="0" w:color="auto"/>
            </w:tcBorders>
            <w:shd w:val="clear" w:color="auto" w:fill="auto"/>
            <w:noWrap/>
            <w:vAlign w:val="center"/>
            <w:hideMark/>
          </w:tcPr>
          <w:p w14:paraId="70E178E8" w14:textId="77777777" w:rsidR="002A3D22" w:rsidRPr="002A3D22" w:rsidRDefault="002A3D22" w:rsidP="00746B02">
            <w:pPr>
              <w:spacing w:after="0" w:line="276" w:lineRule="auto"/>
              <w:jc w:val="center"/>
              <w:rPr>
                <w:rFonts w:ascii="Times New Roman" w:eastAsia="Times New Roman" w:hAnsi="Times New Roman" w:cs="Times New Roman"/>
                <w:b/>
                <w:color w:val="000000"/>
                <w:sz w:val="24"/>
                <w:szCs w:val="24"/>
                <w:lang w:val="en-US"/>
              </w:rPr>
            </w:pPr>
            <w:r w:rsidRPr="002A3D22">
              <w:rPr>
                <w:rFonts w:ascii="Times New Roman" w:eastAsia="Times New Roman" w:hAnsi="Times New Roman" w:cs="Times New Roman"/>
                <w:b/>
                <w:color w:val="FF0000"/>
                <w:sz w:val="24"/>
                <w:szCs w:val="24"/>
                <w:lang w:val="en-US"/>
              </w:rPr>
              <w:t>0.10</w:t>
            </w:r>
          </w:p>
        </w:tc>
        <w:tc>
          <w:tcPr>
            <w:tcW w:w="1077" w:type="dxa"/>
            <w:tcBorders>
              <w:top w:val="nil"/>
              <w:bottom w:val="single" w:sz="4" w:space="0" w:color="auto"/>
            </w:tcBorders>
            <w:shd w:val="clear" w:color="auto" w:fill="auto"/>
            <w:noWrap/>
            <w:vAlign w:val="center"/>
            <w:hideMark/>
          </w:tcPr>
          <w:p w14:paraId="14E85B96"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0.20</w:t>
            </w:r>
          </w:p>
        </w:tc>
        <w:tc>
          <w:tcPr>
            <w:tcW w:w="1077" w:type="dxa"/>
            <w:tcBorders>
              <w:top w:val="nil"/>
              <w:bottom w:val="single" w:sz="4" w:space="0" w:color="auto"/>
            </w:tcBorders>
            <w:shd w:val="clear" w:color="auto" w:fill="auto"/>
            <w:noWrap/>
            <w:vAlign w:val="center"/>
            <w:hideMark/>
          </w:tcPr>
          <w:p w14:paraId="310E5459"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0.29</w:t>
            </w:r>
          </w:p>
        </w:tc>
      </w:tr>
      <w:tr w:rsidR="002A3D22" w:rsidRPr="002A3D22" w14:paraId="5ACE8E2C" w14:textId="77777777" w:rsidTr="00580A12">
        <w:trPr>
          <w:trHeight w:val="300"/>
          <w:jc w:val="center"/>
        </w:trPr>
        <w:tc>
          <w:tcPr>
            <w:tcW w:w="1247" w:type="dxa"/>
            <w:vMerge w:val="restart"/>
            <w:tcBorders>
              <w:top w:val="single" w:sz="4" w:space="0" w:color="auto"/>
            </w:tcBorders>
            <w:shd w:val="clear" w:color="auto" w:fill="auto"/>
            <w:noWrap/>
            <w:vAlign w:val="center"/>
            <w:hideMark/>
          </w:tcPr>
          <w:p w14:paraId="17DE917B"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surgical mask</w:t>
            </w:r>
          </w:p>
        </w:tc>
        <w:tc>
          <w:tcPr>
            <w:tcW w:w="1462" w:type="dxa"/>
            <w:tcBorders>
              <w:top w:val="single" w:sz="4" w:space="0" w:color="auto"/>
            </w:tcBorders>
            <w:shd w:val="clear" w:color="auto" w:fill="auto"/>
            <w:noWrap/>
            <w:vAlign w:val="center"/>
            <w:hideMark/>
          </w:tcPr>
          <w:p w14:paraId="507FEBB5"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ICUR 2</w:t>
            </w:r>
          </w:p>
        </w:tc>
        <w:tc>
          <w:tcPr>
            <w:tcW w:w="992" w:type="dxa"/>
            <w:tcBorders>
              <w:top w:val="single" w:sz="4" w:space="0" w:color="auto"/>
            </w:tcBorders>
            <w:shd w:val="clear" w:color="auto" w:fill="auto"/>
            <w:noWrap/>
            <w:vAlign w:val="center"/>
            <w:hideMark/>
          </w:tcPr>
          <w:p w14:paraId="5682584B"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0.00</w:t>
            </w:r>
          </w:p>
        </w:tc>
        <w:tc>
          <w:tcPr>
            <w:tcW w:w="947" w:type="dxa"/>
            <w:tcBorders>
              <w:top w:val="single" w:sz="4" w:space="0" w:color="auto"/>
            </w:tcBorders>
            <w:shd w:val="clear" w:color="auto" w:fill="auto"/>
            <w:noWrap/>
            <w:vAlign w:val="center"/>
            <w:hideMark/>
          </w:tcPr>
          <w:p w14:paraId="61821168"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0.01</w:t>
            </w:r>
          </w:p>
        </w:tc>
        <w:tc>
          <w:tcPr>
            <w:tcW w:w="1077" w:type="dxa"/>
            <w:tcBorders>
              <w:top w:val="single" w:sz="4" w:space="0" w:color="auto"/>
            </w:tcBorders>
            <w:shd w:val="clear" w:color="auto" w:fill="auto"/>
            <w:noWrap/>
            <w:vAlign w:val="center"/>
            <w:hideMark/>
          </w:tcPr>
          <w:p w14:paraId="55E2ACA7"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0.01</w:t>
            </w:r>
          </w:p>
        </w:tc>
        <w:tc>
          <w:tcPr>
            <w:tcW w:w="1077" w:type="dxa"/>
            <w:tcBorders>
              <w:top w:val="single" w:sz="4" w:space="0" w:color="auto"/>
            </w:tcBorders>
            <w:shd w:val="clear" w:color="auto" w:fill="auto"/>
            <w:noWrap/>
            <w:vAlign w:val="center"/>
            <w:hideMark/>
          </w:tcPr>
          <w:p w14:paraId="740675C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0.03</w:t>
            </w:r>
          </w:p>
        </w:tc>
        <w:tc>
          <w:tcPr>
            <w:tcW w:w="1077" w:type="dxa"/>
            <w:tcBorders>
              <w:top w:val="single" w:sz="4" w:space="0" w:color="auto"/>
            </w:tcBorders>
            <w:shd w:val="clear" w:color="auto" w:fill="auto"/>
            <w:noWrap/>
            <w:vAlign w:val="center"/>
            <w:hideMark/>
          </w:tcPr>
          <w:p w14:paraId="36E06D5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0.04</w:t>
            </w:r>
          </w:p>
        </w:tc>
      </w:tr>
      <w:tr w:rsidR="002A3D22" w:rsidRPr="002A3D22" w14:paraId="0B33C0AA" w14:textId="77777777" w:rsidTr="00580A12">
        <w:trPr>
          <w:trHeight w:val="300"/>
          <w:jc w:val="center"/>
        </w:trPr>
        <w:tc>
          <w:tcPr>
            <w:tcW w:w="1247" w:type="dxa"/>
            <w:vMerge/>
            <w:shd w:val="clear" w:color="auto" w:fill="auto"/>
            <w:noWrap/>
            <w:vAlign w:val="center"/>
            <w:hideMark/>
          </w:tcPr>
          <w:p w14:paraId="41310E58"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shd w:val="clear" w:color="auto" w:fill="auto"/>
            <w:noWrap/>
            <w:vAlign w:val="center"/>
            <w:hideMark/>
          </w:tcPr>
          <w:p w14:paraId="12001013"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RCR</w:t>
            </w:r>
            <w:r w:rsidRPr="00EA417D">
              <w:rPr>
                <w:rFonts w:ascii="Times New Roman" w:eastAsia="Times New Roman" w:hAnsi="Times New Roman" w:cs="Times New Roman"/>
                <w:color w:val="000000"/>
                <w:sz w:val="24"/>
                <w:szCs w:val="24"/>
                <w:vertAlign w:val="subscript"/>
                <w:lang w:val="en-US"/>
              </w:rPr>
              <w:t>L</w:t>
            </w:r>
            <w:r w:rsidRPr="002A3D22">
              <w:rPr>
                <w:rFonts w:ascii="Times New Roman" w:eastAsia="Times New Roman" w:hAnsi="Times New Roman" w:cs="Times New Roman"/>
                <w:color w:val="000000"/>
                <w:sz w:val="24"/>
                <w:szCs w:val="24"/>
                <w:lang w:val="en-US"/>
              </w:rPr>
              <w:t xml:space="preserve"> 4</w:t>
            </w:r>
          </w:p>
        </w:tc>
        <w:tc>
          <w:tcPr>
            <w:tcW w:w="992" w:type="dxa"/>
            <w:shd w:val="clear" w:color="auto" w:fill="auto"/>
            <w:noWrap/>
            <w:vAlign w:val="center"/>
            <w:hideMark/>
          </w:tcPr>
          <w:p w14:paraId="27757508"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0.05</w:t>
            </w:r>
          </w:p>
        </w:tc>
        <w:tc>
          <w:tcPr>
            <w:tcW w:w="947" w:type="dxa"/>
            <w:shd w:val="clear" w:color="auto" w:fill="auto"/>
            <w:noWrap/>
            <w:vAlign w:val="center"/>
            <w:hideMark/>
          </w:tcPr>
          <w:p w14:paraId="60177C5C"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0.09</w:t>
            </w:r>
          </w:p>
        </w:tc>
        <w:tc>
          <w:tcPr>
            <w:tcW w:w="1077" w:type="dxa"/>
            <w:shd w:val="clear" w:color="auto" w:fill="auto"/>
            <w:noWrap/>
            <w:vAlign w:val="center"/>
            <w:hideMark/>
          </w:tcPr>
          <w:p w14:paraId="000AC811"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0.18</w:t>
            </w:r>
          </w:p>
        </w:tc>
        <w:tc>
          <w:tcPr>
            <w:tcW w:w="1077" w:type="dxa"/>
            <w:shd w:val="clear" w:color="auto" w:fill="auto"/>
            <w:noWrap/>
            <w:vAlign w:val="center"/>
            <w:hideMark/>
          </w:tcPr>
          <w:p w14:paraId="38A9E435"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0.36</w:t>
            </w:r>
          </w:p>
        </w:tc>
        <w:tc>
          <w:tcPr>
            <w:tcW w:w="1077" w:type="dxa"/>
            <w:shd w:val="clear" w:color="auto" w:fill="auto"/>
            <w:noWrap/>
            <w:vAlign w:val="center"/>
            <w:hideMark/>
          </w:tcPr>
          <w:p w14:paraId="68A4894A"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0.54</w:t>
            </w:r>
          </w:p>
        </w:tc>
      </w:tr>
      <w:tr w:rsidR="002A3D22" w:rsidRPr="002A3D22" w14:paraId="14331421" w14:textId="77777777" w:rsidTr="00580A12">
        <w:trPr>
          <w:trHeight w:val="300"/>
          <w:jc w:val="center"/>
        </w:trPr>
        <w:tc>
          <w:tcPr>
            <w:tcW w:w="1247" w:type="dxa"/>
            <w:vMerge/>
            <w:shd w:val="clear" w:color="auto" w:fill="auto"/>
            <w:noWrap/>
            <w:vAlign w:val="center"/>
            <w:hideMark/>
          </w:tcPr>
          <w:p w14:paraId="5B72F8FF"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shd w:val="clear" w:color="auto" w:fill="auto"/>
            <w:noWrap/>
            <w:vAlign w:val="center"/>
            <w:hideMark/>
          </w:tcPr>
          <w:p w14:paraId="64C7342A"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RCR</w:t>
            </w:r>
            <w:r w:rsidRPr="00EA417D">
              <w:rPr>
                <w:rFonts w:ascii="Times New Roman" w:eastAsia="Times New Roman" w:hAnsi="Times New Roman" w:cs="Times New Roman"/>
                <w:color w:val="000000"/>
                <w:sz w:val="24"/>
                <w:szCs w:val="24"/>
                <w:vertAlign w:val="subscript"/>
                <w:lang w:val="en-US"/>
              </w:rPr>
              <w:t>H</w:t>
            </w:r>
            <w:r w:rsidRPr="002A3D22">
              <w:rPr>
                <w:rFonts w:ascii="Times New Roman" w:eastAsia="Times New Roman" w:hAnsi="Times New Roman" w:cs="Times New Roman"/>
                <w:color w:val="000000"/>
                <w:sz w:val="24"/>
                <w:szCs w:val="24"/>
                <w:lang w:val="en-US"/>
              </w:rPr>
              <w:t xml:space="preserve"> 7</w:t>
            </w:r>
          </w:p>
        </w:tc>
        <w:tc>
          <w:tcPr>
            <w:tcW w:w="992" w:type="dxa"/>
            <w:shd w:val="clear" w:color="auto" w:fill="auto"/>
            <w:noWrap/>
            <w:vAlign w:val="center"/>
            <w:hideMark/>
          </w:tcPr>
          <w:p w14:paraId="49290DD1"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0.24</w:t>
            </w:r>
          </w:p>
        </w:tc>
        <w:tc>
          <w:tcPr>
            <w:tcW w:w="947" w:type="dxa"/>
            <w:shd w:val="clear" w:color="auto" w:fill="auto"/>
            <w:noWrap/>
            <w:vAlign w:val="center"/>
            <w:hideMark/>
          </w:tcPr>
          <w:p w14:paraId="4703ED9B"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0.49</w:t>
            </w:r>
          </w:p>
        </w:tc>
        <w:tc>
          <w:tcPr>
            <w:tcW w:w="1077" w:type="dxa"/>
            <w:shd w:val="clear" w:color="auto" w:fill="auto"/>
            <w:noWrap/>
            <w:vAlign w:val="center"/>
            <w:hideMark/>
          </w:tcPr>
          <w:p w14:paraId="7CBF359C"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0.97</w:t>
            </w:r>
          </w:p>
        </w:tc>
        <w:tc>
          <w:tcPr>
            <w:tcW w:w="1077" w:type="dxa"/>
            <w:shd w:val="clear" w:color="auto" w:fill="auto"/>
            <w:noWrap/>
            <w:vAlign w:val="center"/>
            <w:hideMark/>
          </w:tcPr>
          <w:p w14:paraId="4E78ADDD"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1.93</w:t>
            </w:r>
          </w:p>
        </w:tc>
        <w:tc>
          <w:tcPr>
            <w:tcW w:w="1077" w:type="dxa"/>
            <w:shd w:val="clear" w:color="auto" w:fill="auto"/>
            <w:noWrap/>
            <w:vAlign w:val="center"/>
            <w:hideMark/>
          </w:tcPr>
          <w:p w14:paraId="06B2CB6F"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2.88</w:t>
            </w:r>
          </w:p>
        </w:tc>
      </w:tr>
      <w:tr w:rsidR="002A3D22" w:rsidRPr="002A3D22" w14:paraId="6EB8BD3E" w14:textId="77777777" w:rsidTr="00580A12">
        <w:trPr>
          <w:trHeight w:val="300"/>
          <w:jc w:val="center"/>
        </w:trPr>
        <w:tc>
          <w:tcPr>
            <w:tcW w:w="1247" w:type="dxa"/>
            <w:vMerge/>
            <w:shd w:val="clear" w:color="auto" w:fill="auto"/>
            <w:noWrap/>
            <w:vAlign w:val="center"/>
            <w:hideMark/>
          </w:tcPr>
          <w:p w14:paraId="0697EF50"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tcBorders>
              <w:bottom w:val="nil"/>
            </w:tcBorders>
            <w:shd w:val="clear" w:color="auto" w:fill="auto"/>
            <w:noWrap/>
            <w:vAlign w:val="center"/>
            <w:hideMark/>
          </w:tcPr>
          <w:p w14:paraId="0DC481D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MWS 1</w:t>
            </w:r>
          </w:p>
        </w:tc>
        <w:tc>
          <w:tcPr>
            <w:tcW w:w="992" w:type="dxa"/>
            <w:tcBorders>
              <w:bottom w:val="nil"/>
            </w:tcBorders>
            <w:shd w:val="clear" w:color="auto" w:fill="auto"/>
            <w:noWrap/>
            <w:vAlign w:val="center"/>
            <w:hideMark/>
          </w:tcPr>
          <w:p w14:paraId="46B4F9C7"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0.12</w:t>
            </w:r>
          </w:p>
        </w:tc>
        <w:tc>
          <w:tcPr>
            <w:tcW w:w="947" w:type="dxa"/>
            <w:tcBorders>
              <w:bottom w:val="nil"/>
            </w:tcBorders>
            <w:shd w:val="clear" w:color="auto" w:fill="auto"/>
            <w:noWrap/>
            <w:vAlign w:val="center"/>
            <w:hideMark/>
          </w:tcPr>
          <w:p w14:paraId="27DF32BE"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0.24</w:t>
            </w:r>
          </w:p>
        </w:tc>
        <w:tc>
          <w:tcPr>
            <w:tcW w:w="1077" w:type="dxa"/>
            <w:tcBorders>
              <w:bottom w:val="nil"/>
            </w:tcBorders>
            <w:shd w:val="clear" w:color="auto" w:fill="auto"/>
            <w:noWrap/>
            <w:vAlign w:val="center"/>
            <w:hideMark/>
          </w:tcPr>
          <w:p w14:paraId="38AA68A2"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0.49</w:t>
            </w:r>
          </w:p>
        </w:tc>
        <w:tc>
          <w:tcPr>
            <w:tcW w:w="1077" w:type="dxa"/>
            <w:tcBorders>
              <w:bottom w:val="nil"/>
            </w:tcBorders>
            <w:shd w:val="clear" w:color="auto" w:fill="auto"/>
            <w:noWrap/>
            <w:vAlign w:val="center"/>
            <w:hideMark/>
          </w:tcPr>
          <w:p w14:paraId="7C7CDEDF"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0.98</w:t>
            </w:r>
          </w:p>
        </w:tc>
        <w:tc>
          <w:tcPr>
            <w:tcW w:w="1077" w:type="dxa"/>
            <w:tcBorders>
              <w:bottom w:val="nil"/>
            </w:tcBorders>
            <w:shd w:val="clear" w:color="auto" w:fill="auto"/>
            <w:noWrap/>
            <w:vAlign w:val="center"/>
            <w:hideMark/>
          </w:tcPr>
          <w:p w14:paraId="5D7F10EA"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1.46</w:t>
            </w:r>
          </w:p>
        </w:tc>
      </w:tr>
      <w:tr w:rsidR="002A3D22" w:rsidRPr="002A3D22" w14:paraId="2C1698BE" w14:textId="77777777" w:rsidTr="00580A12">
        <w:trPr>
          <w:trHeight w:val="300"/>
          <w:jc w:val="center"/>
        </w:trPr>
        <w:tc>
          <w:tcPr>
            <w:tcW w:w="1247" w:type="dxa"/>
            <w:vMerge/>
            <w:tcBorders>
              <w:bottom w:val="single" w:sz="4" w:space="0" w:color="auto"/>
            </w:tcBorders>
            <w:shd w:val="clear" w:color="auto" w:fill="auto"/>
            <w:noWrap/>
            <w:vAlign w:val="center"/>
            <w:hideMark/>
          </w:tcPr>
          <w:p w14:paraId="4040E45E" w14:textId="2A179870"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tcBorders>
              <w:top w:val="nil"/>
              <w:bottom w:val="single" w:sz="4" w:space="0" w:color="auto"/>
            </w:tcBorders>
            <w:shd w:val="clear" w:color="auto" w:fill="auto"/>
            <w:noWrap/>
            <w:vAlign w:val="center"/>
            <w:hideMark/>
          </w:tcPr>
          <w:p w14:paraId="1485B2E8"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home care</w:t>
            </w:r>
          </w:p>
        </w:tc>
        <w:tc>
          <w:tcPr>
            <w:tcW w:w="992" w:type="dxa"/>
            <w:tcBorders>
              <w:top w:val="nil"/>
              <w:bottom w:val="single" w:sz="4" w:space="0" w:color="auto"/>
            </w:tcBorders>
            <w:shd w:val="clear" w:color="auto" w:fill="auto"/>
            <w:noWrap/>
            <w:vAlign w:val="center"/>
            <w:hideMark/>
          </w:tcPr>
          <w:p w14:paraId="682D301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0.02</w:t>
            </w:r>
          </w:p>
        </w:tc>
        <w:tc>
          <w:tcPr>
            <w:tcW w:w="947" w:type="dxa"/>
            <w:tcBorders>
              <w:top w:val="nil"/>
              <w:bottom w:val="single" w:sz="4" w:space="0" w:color="auto"/>
            </w:tcBorders>
            <w:shd w:val="clear" w:color="auto" w:fill="auto"/>
            <w:noWrap/>
            <w:vAlign w:val="center"/>
            <w:hideMark/>
          </w:tcPr>
          <w:p w14:paraId="2899E873"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0.04</w:t>
            </w:r>
          </w:p>
        </w:tc>
        <w:tc>
          <w:tcPr>
            <w:tcW w:w="1077" w:type="dxa"/>
            <w:tcBorders>
              <w:top w:val="nil"/>
              <w:bottom w:val="single" w:sz="4" w:space="0" w:color="auto"/>
            </w:tcBorders>
            <w:shd w:val="clear" w:color="auto" w:fill="auto"/>
            <w:noWrap/>
            <w:vAlign w:val="center"/>
            <w:hideMark/>
          </w:tcPr>
          <w:p w14:paraId="33774950"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0.07</w:t>
            </w:r>
          </w:p>
        </w:tc>
        <w:tc>
          <w:tcPr>
            <w:tcW w:w="1077" w:type="dxa"/>
            <w:tcBorders>
              <w:top w:val="nil"/>
              <w:bottom w:val="single" w:sz="4" w:space="0" w:color="auto"/>
            </w:tcBorders>
            <w:shd w:val="clear" w:color="auto" w:fill="auto"/>
            <w:noWrap/>
            <w:vAlign w:val="center"/>
            <w:hideMark/>
          </w:tcPr>
          <w:p w14:paraId="02444B1F"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0.15</w:t>
            </w:r>
          </w:p>
        </w:tc>
        <w:tc>
          <w:tcPr>
            <w:tcW w:w="1077" w:type="dxa"/>
            <w:tcBorders>
              <w:top w:val="nil"/>
              <w:bottom w:val="single" w:sz="4" w:space="0" w:color="auto"/>
            </w:tcBorders>
            <w:shd w:val="clear" w:color="auto" w:fill="auto"/>
            <w:noWrap/>
            <w:vAlign w:val="center"/>
            <w:hideMark/>
          </w:tcPr>
          <w:p w14:paraId="11029B90"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0.22</w:t>
            </w:r>
          </w:p>
        </w:tc>
      </w:tr>
      <w:tr w:rsidR="002A3D22" w:rsidRPr="002A3D22" w14:paraId="27BC457D" w14:textId="77777777" w:rsidTr="00580A12">
        <w:trPr>
          <w:trHeight w:val="300"/>
          <w:jc w:val="center"/>
        </w:trPr>
        <w:tc>
          <w:tcPr>
            <w:tcW w:w="1247" w:type="dxa"/>
            <w:vMerge w:val="restart"/>
            <w:tcBorders>
              <w:top w:val="single" w:sz="4" w:space="0" w:color="auto"/>
            </w:tcBorders>
            <w:shd w:val="clear" w:color="auto" w:fill="auto"/>
            <w:noWrap/>
            <w:vAlign w:val="center"/>
            <w:hideMark/>
          </w:tcPr>
          <w:p w14:paraId="79EE68B1" w14:textId="42A1FF83"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FFP2 mask</w:t>
            </w:r>
          </w:p>
        </w:tc>
        <w:tc>
          <w:tcPr>
            <w:tcW w:w="1462" w:type="dxa"/>
            <w:tcBorders>
              <w:top w:val="single" w:sz="4" w:space="0" w:color="auto"/>
            </w:tcBorders>
            <w:shd w:val="clear" w:color="auto" w:fill="auto"/>
            <w:noWrap/>
            <w:vAlign w:val="center"/>
            <w:hideMark/>
          </w:tcPr>
          <w:p w14:paraId="4A334CEE"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ICUR 2</w:t>
            </w:r>
          </w:p>
        </w:tc>
        <w:tc>
          <w:tcPr>
            <w:tcW w:w="992" w:type="dxa"/>
            <w:tcBorders>
              <w:top w:val="single" w:sz="4" w:space="0" w:color="auto"/>
            </w:tcBorders>
            <w:shd w:val="clear" w:color="auto" w:fill="auto"/>
            <w:noWrap/>
            <w:vAlign w:val="center"/>
            <w:hideMark/>
          </w:tcPr>
          <w:p w14:paraId="2D1B1F67"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0.00</w:t>
            </w:r>
          </w:p>
        </w:tc>
        <w:tc>
          <w:tcPr>
            <w:tcW w:w="947" w:type="dxa"/>
            <w:tcBorders>
              <w:top w:val="single" w:sz="4" w:space="0" w:color="auto"/>
            </w:tcBorders>
            <w:shd w:val="clear" w:color="auto" w:fill="auto"/>
            <w:noWrap/>
            <w:vAlign w:val="center"/>
            <w:hideMark/>
          </w:tcPr>
          <w:p w14:paraId="04907D33"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0.00</w:t>
            </w:r>
          </w:p>
        </w:tc>
        <w:tc>
          <w:tcPr>
            <w:tcW w:w="1077" w:type="dxa"/>
            <w:tcBorders>
              <w:top w:val="single" w:sz="4" w:space="0" w:color="auto"/>
            </w:tcBorders>
            <w:shd w:val="clear" w:color="auto" w:fill="auto"/>
            <w:noWrap/>
            <w:vAlign w:val="center"/>
            <w:hideMark/>
          </w:tcPr>
          <w:p w14:paraId="361FCBA5"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0.00</w:t>
            </w:r>
          </w:p>
        </w:tc>
        <w:tc>
          <w:tcPr>
            <w:tcW w:w="1077" w:type="dxa"/>
            <w:tcBorders>
              <w:top w:val="single" w:sz="4" w:space="0" w:color="auto"/>
            </w:tcBorders>
            <w:shd w:val="clear" w:color="auto" w:fill="auto"/>
            <w:noWrap/>
            <w:vAlign w:val="center"/>
            <w:hideMark/>
          </w:tcPr>
          <w:p w14:paraId="7CD442AB"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0.01</w:t>
            </w:r>
          </w:p>
        </w:tc>
        <w:tc>
          <w:tcPr>
            <w:tcW w:w="1077" w:type="dxa"/>
            <w:tcBorders>
              <w:top w:val="single" w:sz="4" w:space="0" w:color="auto"/>
            </w:tcBorders>
            <w:shd w:val="clear" w:color="auto" w:fill="auto"/>
            <w:noWrap/>
            <w:vAlign w:val="center"/>
            <w:hideMark/>
          </w:tcPr>
          <w:p w14:paraId="760E902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0.01</w:t>
            </w:r>
          </w:p>
        </w:tc>
      </w:tr>
      <w:tr w:rsidR="002A3D22" w:rsidRPr="002A3D22" w14:paraId="2F6CD8F9" w14:textId="77777777" w:rsidTr="00580A12">
        <w:trPr>
          <w:trHeight w:val="300"/>
          <w:jc w:val="center"/>
        </w:trPr>
        <w:tc>
          <w:tcPr>
            <w:tcW w:w="1247" w:type="dxa"/>
            <w:vMerge/>
            <w:shd w:val="clear" w:color="auto" w:fill="auto"/>
            <w:noWrap/>
            <w:vAlign w:val="center"/>
            <w:hideMark/>
          </w:tcPr>
          <w:p w14:paraId="7CC29DDB" w14:textId="49AB106D"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shd w:val="clear" w:color="auto" w:fill="auto"/>
            <w:noWrap/>
            <w:vAlign w:val="center"/>
            <w:hideMark/>
          </w:tcPr>
          <w:p w14:paraId="512EC568"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RCR</w:t>
            </w:r>
            <w:r w:rsidRPr="00EA417D">
              <w:rPr>
                <w:rFonts w:ascii="Times New Roman" w:eastAsia="Times New Roman" w:hAnsi="Times New Roman" w:cs="Times New Roman"/>
                <w:color w:val="000000"/>
                <w:sz w:val="24"/>
                <w:szCs w:val="24"/>
                <w:vertAlign w:val="subscript"/>
                <w:lang w:val="en-US"/>
              </w:rPr>
              <w:t>L</w:t>
            </w:r>
            <w:r w:rsidRPr="002A3D22">
              <w:rPr>
                <w:rFonts w:ascii="Times New Roman" w:eastAsia="Times New Roman" w:hAnsi="Times New Roman" w:cs="Times New Roman"/>
                <w:color w:val="000000"/>
                <w:sz w:val="24"/>
                <w:szCs w:val="24"/>
                <w:lang w:val="en-US"/>
              </w:rPr>
              <w:t xml:space="preserve"> 4</w:t>
            </w:r>
          </w:p>
        </w:tc>
        <w:tc>
          <w:tcPr>
            <w:tcW w:w="992" w:type="dxa"/>
            <w:shd w:val="clear" w:color="auto" w:fill="auto"/>
            <w:noWrap/>
            <w:vAlign w:val="center"/>
            <w:hideMark/>
          </w:tcPr>
          <w:p w14:paraId="0A580186"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0.01</w:t>
            </w:r>
          </w:p>
        </w:tc>
        <w:tc>
          <w:tcPr>
            <w:tcW w:w="947" w:type="dxa"/>
            <w:shd w:val="clear" w:color="auto" w:fill="auto"/>
            <w:noWrap/>
            <w:vAlign w:val="center"/>
            <w:hideMark/>
          </w:tcPr>
          <w:p w14:paraId="6D3F23E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0.02</w:t>
            </w:r>
          </w:p>
        </w:tc>
        <w:tc>
          <w:tcPr>
            <w:tcW w:w="1077" w:type="dxa"/>
            <w:shd w:val="clear" w:color="auto" w:fill="auto"/>
            <w:noWrap/>
            <w:vAlign w:val="center"/>
            <w:hideMark/>
          </w:tcPr>
          <w:p w14:paraId="2A506367"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0.05</w:t>
            </w:r>
          </w:p>
        </w:tc>
        <w:tc>
          <w:tcPr>
            <w:tcW w:w="1077" w:type="dxa"/>
            <w:shd w:val="clear" w:color="auto" w:fill="auto"/>
            <w:noWrap/>
            <w:vAlign w:val="center"/>
            <w:hideMark/>
          </w:tcPr>
          <w:p w14:paraId="69023936"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0.10</w:t>
            </w:r>
          </w:p>
        </w:tc>
        <w:tc>
          <w:tcPr>
            <w:tcW w:w="1077" w:type="dxa"/>
            <w:shd w:val="clear" w:color="auto" w:fill="auto"/>
            <w:noWrap/>
            <w:vAlign w:val="center"/>
            <w:hideMark/>
          </w:tcPr>
          <w:p w14:paraId="1559C1CF"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0.14</w:t>
            </w:r>
          </w:p>
        </w:tc>
      </w:tr>
      <w:tr w:rsidR="002A3D22" w:rsidRPr="002A3D22" w14:paraId="4A49E03C" w14:textId="77777777" w:rsidTr="00580A12">
        <w:trPr>
          <w:trHeight w:val="300"/>
          <w:jc w:val="center"/>
        </w:trPr>
        <w:tc>
          <w:tcPr>
            <w:tcW w:w="1247" w:type="dxa"/>
            <w:vMerge/>
            <w:shd w:val="clear" w:color="auto" w:fill="auto"/>
            <w:noWrap/>
            <w:vAlign w:val="center"/>
            <w:hideMark/>
          </w:tcPr>
          <w:p w14:paraId="7DCC99D3"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shd w:val="clear" w:color="auto" w:fill="auto"/>
            <w:noWrap/>
            <w:vAlign w:val="center"/>
            <w:hideMark/>
          </w:tcPr>
          <w:p w14:paraId="2D363DE6"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RCR</w:t>
            </w:r>
            <w:r w:rsidRPr="00EA417D">
              <w:rPr>
                <w:rFonts w:ascii="Times New Roman" w:eastAsia="Times New Roman" w:hAnsi="Times New Roman" w:cs="Times New Roman"/>
                <w:color w:val="000000"/>
                <w:sz w:val="24"/>
                <w:szCs w:val="24"/>
                <w:vertAlign w:val="subscript"/>
                <w:lang w:val="en-US"/>
              </w:rPr>
              <w:t>H</w:t>
            </w:r>
            <w:r w:rsidRPr="002A3D22">
              <w:rPr>
                <w:rFonts w:ascii="Times New Roman" w:eastAsia="Times New Roman" w:hAnsi="Times New Roman" w:cs="Times New Roman"/>
                <w:color w:val="000000"/>
                <w:sz w:val="24"/>
                <w:szCs w:val="24"/>
                <w:lang w:val="en-US"/>
              </w:rPr>
              <w:t xml:space="preserve"> 7</w:t>
            </w:r>
          </w:p>
        </w:tc>
        <w:tc>
          <w:tcPr>
            <w:tcW w:w="992" w:type="dxa"/>
            <w:shd w:val="clear" w:color="auto" w:fill="auto"/>
            <w:noWrap/>
            <w:vAlign w:val="center"/>
            <w:hideMark/>
          </w:tcPr>
          <w:p w14:paraId="14F158FB"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0.06</w:t>
            </w:r>
          </w:p>
        </w:tc>
        <w:tc>
          <w:tcPr>
            <w:tcW w:w="947" w:type="dxa"/>
            <w:shd w:val="clear" w:color="auto" w:fill="auto"/>
            <w:noWrap/>
            <w:vAlign w:val="center"/>
            <w:hideMark/>
          </w:tcPr>
          <w:p w14:paraId="09EF400C"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0.13</w:t>
            </w:r>
          </w:p>
        </w:tc>
        <w:tc>
          <w:tcPr>
            <w:tcW w:w="1077" w:type="dxa"/>
            <w:shd w:val="clear" w:color="auto" w:fill="auto"/>
            <w:noWrap/>
            <w:vAlign w:val="center"/>
            <w:hideMark/>
          </w:tcPr>
          <w:p w14:paraId="3A78BBF1"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0.26</w:t>
            </w:r>
          </w:p>
        </w:tc>
        <w:tc>
          <w:tcPr>
            <w:tcW w:w="1077" w:type="dxa"/>
            <w:shd w:val="clear" w:color="auto" w:fill="auto"/>
            <w:noWrap/>
            <w:vAlign w:val="center"/>
            <w:hideMark/>
          </w:tcPr>
          <w:p w14:paraId="44CECD24"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0.52</w:t>
            </w:r>
          </w:p>
        </w:tc>
        <w:tc>
          <w:tcPr>
            <w:tcW w:w="1077" w:type="dxa"/>
            <w:shd w:val="clear" w:color="auto" w:fill="auto"/>
            <w:noWrap/>
            <w:vAlign w:val="center"/>
            <w:hideMark/>
          </w:tcPr>
          <w:p w14:paraId="4CA0A795"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0.78</w:t>
            </w:r>
          </w:p>
        </w:tc>
      </w:tr>
      <w:tr w:rsidR="002A3D22" w:rsidRPr="002A3D22" w14:paraId="26F88AC9" w14:textId="77777777" w:rsidTr="00580A12">
        <w:trPr>
          <w:trHeight w:val="300"/>
          <w:jc w:val="center"/>
        </w:trPr>
        <w:tc>
          <w:tcPr>
            <w:tcW w:w="1247" w:type="dxa"/>
            <w:vMerge/>
            <w:shd w:val="clear" w:color="auto" w:fill="auto"/>
            <w:noWrap/>
            <w:vAlign w:val="center"/>
            <w:hideMark/>
          </w:tcPr>
          <w:p w14:paraId="0F2C4739"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shd w:val="clear" w:color="auto" w:fill="auto"/>
            <w:noWrap/>
            <w:vAlign w:val="center"/>
            <w:hideMark/>
          </w:tcPr>
          <w:p w14:paraId="30B51EFD"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MWS 1</w:t>
            </w:r>
          </w:p>
        </w:tc>
        <w:tc>
          <w:tcPr>
            <w:tcW w:w="992" w:type="dxa"/>
            <w:shd w:val="clear" w:color="auto" w:fill="auto"/>
            <w:noWrap/>
            <w:vAlign w:val="center"/>
            <w:hideMark/>
          </w:tcPr>
          <w:p w14:paraId="2F729C1D"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0.03</w:t>
            </w:r>
          </w:p>
        </w:tc>
        <w:tc>
          <w:tcPr>
            <w:tcW w:w="947" w:type="dxa"/>
            <w:shd w:val="clear" w:color="auto" w:fill="auto"/>
            <w:noWrap/>
            <w:vAlign w:val="center"/>
            <w:hideMark/>
          </w:tcPr>
          <w:p w14:paraId="5ADBD3F5"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0.07</w:t>
            </w:r>
          </w:p>
        </w:tc>
        <w:tc>
          <w:tcPr>
            <w:tcW w:w="1077" w:type="dxa"/>
            <w:shd w:val="clear" w:color="auto" w:fill="auto"/>
            <w:noWrap/>
            <w:vAlign w:val="center"/>
            <w:hideMark/>
          </w:tcPr>
          <w:p w14:paraId="3E5F4C86"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0.13</w:t>
            </w:r>
          </w:p>
        </w:tc>
        <w:tc>
          <w:tcPr>
            <w:tcW w:w="1077" w:type="dxa"/>
            <w:shd w:val="clear" w:color="auto" w:fill="auto"/>
            <w:noWrap/>
            <w:vAlign w:val="center"/>
            <w:hideMark/>
          </w:tcPr>
          <w:p w14:paraId="69078772"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0.26</w:t>
            </w:r>
          </w:p>
        </w:tc>
        <w:tc>
          <w:tcPr>
            <w:tcW w:w="1077" w:type="dxa"/>
            <w:shd w:val="clear" w:color="auto" w:fill="auto"/>
            <w:noWrap/>
            <w:vAlign w:val="center"/>
            <w:hideMark/>
          </w:tcPr>
          <w:p w14:paraId="60E4074A" w14:textId="77777777" w:rsidR="002A3D22" w:rsidRPr="002A3D22" w:rsidRDefault="002A3D22" w:rsidP="00746B02">
            <w:pPr>
              <w:spacing w:after="0" w:line="276" w:lineRule="auto"/>
              <w:jc w:val="center"/>
              <w:rPr>
                <w:rFonts w:ascii="Times New Roman" w:eastAsia="Times New Roman" w:hAnsi="Times New Roman" w:cs="Times New Roman"/>
                <w:b/>
                <w:bCs/>
                <w:color w:val="FF0000"/>
                <w:sz w:val="24"/>
                <w:szCs w:val="24"/>
                <w:lang w:val="en-US"/>
              </w:rPr>
            </w:pPr>
            <w:r w:rsidRPr="002A3D22">
              <w:rPr>
                <w:rFonts w:ascii="Times New Roman" w:eastAsia="Times New Roman" w:hAnsi="Times New Roman" w:cs="Times New Roman"/>
                <w:b/>
                <w:bCs/>
                <w:color w:val="FF0000"/>
                <w:sz w:val="24"/>
                <w:szCs w:val="24"/>
                <w:lang w:val="en-US"/>
              </w:rPr>
              <w:t>0.39</w:t>
            </w:r>
          </w:p>
        </w:tc>
      </w:tr>
      <w:tr w:rsidR="002A3D22" w:rsidRPr="002A3D22" w14:paraId="23F61923" w14:textId="77777777" w:rsidTr="00580A12">
        <w:trPr>
          <w:trHeight w:val="300"/>
          <w:jc w:val="center"/>
        </w:trPr>
        <w:tc>
          <w:tcPr>
            <w:tcW w:w="1247" w:type="dxa"/>
            <w:vMerge/>
            <w:shd w:val="clear" w:color="auto" w:fill="auto"/>
            <w:noWrap/>
            <w:vAlign w:val="center"/>
            <w:hideMark/>
          </w:tcPr>
          <w:p w14:paraId="27F0FFE3"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p>
        </w:tc>
        <w:tc>
          <w:tcPr>
            <w:tcW w:w="1462" w:type="dxa"/>
            <w:shd w:val="clear" w:color="auto" w:fill="auto"/>
            <w:noWrap/>
            <w:vAlign w:val="center"/>
            <w:hideMark/>
          </w:tcPr>
          <w:p w14:paraId="63956A26"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home care</w:t>
            </w:r>
          </w:p>
        </w:tc>
        <w:tc>
          <w:tcPr>
            <w:tcW w:w="992" w:type="dxa"/>
            <w:shd w:val="clear" w:color="auto" w:fill="auto"/>
            <w:noWrap/>
            <w:vAlign w:val="center"/>
            <w:hideMark/>
          </w:tcPr>
          <w:p w14:paraId="761626F7"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0.00</w:t>
            </w:r>
          </w:p>
        </w:tc>
        <w:tc>
          <w:tcPr>
            <w:tcW w:w="947" w:type="dxa"/>
            <w:shd w:val="clear" w:color="auto" w:fill="auto"/>
            <w:noWrap/>
            <w:vAlign w:val="center"/>
            <w:hideMark/>
          </w:tcPr>
          <w:p w14:paraId="4AE1D8E7"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0.01</w:t>
            </w:r>
          </w:p>
        </w:tc>
        <w:tc>
          <w:tcPr>
            <w:tcW w:w="1077" w:type="dxa"/>
            <w:shd w:val="clear" w:color="auto" w:fill="auto"/>
            <w:noWrap/>
            <w:vAlign w:val="center"/>
            <w:hideMark/>
          </w:tcPr>
          <w:p w14:paraId="554AE378"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0.02</w:t>
            </w:r>
          </w:p>
        </w:tc>
        <w:tc>
          <w:tcPr>
            <w:tcW w:w="1077" w:type="dxa"/>
            <w:shd w:val="clear" w:color="auto" w:fill="auto"/>
            <w:noWrap/>
            <w:vAlign w:val="center"/>
            <w:hideMark/>
          </w:tcPr>
          <w:p w14:paraId="35054C5C"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0.04</w:t>
            </w:r>
          </w:p>
        </w:tc>
        <w:tc>
          <w:tcPr>
            <w:tcW w:w="1077" w:type="dxa"/>
            <w:shd w:val="clear" w:color="auto" w:fill="auto"/>
            <w:noWrap/>
            <w:vAlign w:val="center"/>
            <w:hideMark/>
          </w:tcPr>
          <w:p w14:paraId="274F3021" w14:textId="77777777" w:rsidR="002A3D22" w:rsidRPr="002A3D22" w:rsidRDefault="002A3D22" w:rsidP="00746B02">
            <w:pPr>
              <w:spacing w:after="0" w:line="276" w:lineRule="auto"/>
              <w:jc w:val="center"/>
              <w:rPr>
                <w:rFonts w:ascii="Times New Roman" w:eastAsia="Times New Roman" w:hAnsi="Times New Roman" w:cs="Times New Roman"/>
                <w:color w:val="000000"/>
                <w:sz w:val="24"/>
                <w:szCs w:val="24"/>
                <w:lang w:val="en-US"/>
              </w:rPr>
            </w:pPr>
            <w:r w:rsidRPr="002A3D22">
              <w:rPr>
                <w:rFonts w:ascii="Times New Roman" w:eastAsia="Times New Roman" w:hAnsi="Times New Roman" w:cs="Times New Roman"/>
                <w:color w:val="000000"/>
                <w:sz w:val="24"/>
                <w:szCs w:val="24"/>
                <w:lang w:val="en-US"/>
              </w:rPr>
              <w:t>0.06</w:t>
            </w:r>
          </w:p>
        </w:tc>
      </w:tr>
      <w:bookmarkEnd w:id="23"/>
    </w:tbl>
    <w:p w14:paraId="4D22B1AB" w14:textId="77777777" w:rsidR="00DC44D2" w:rsidRPr="008F3A9B" w:rsidRDefault="00DC44D2" w:rsidP="008D5663">
      <w:pPr>
        <w:spacing w:after="0" w:line="480" w:lineRule="auto"/>
        <w:rPr>
          <w:rFonts w:asciiTheme="majorBidi" w:hAnsiTheme="majorBidi" w:cstheme="majorBidi"/>
          <w:color w:val="000000" w:themeColor="text1"/>
          <w:sz w:val="24"/>
          <w:szCs w:val="24"/>
          <w:lang w:val="en-GB"/>
        </w:rPr>
      </w:pPr>
    </w:p>
    <w:p w14:paraId="79A0A851" w14:textId="78BBCB9D" w:rsidR="00AF14D8" w:rsidRPr="008F3A9B" w:rsidRDefault="00AF14D8" w:rsidP="008D5663">
      <w:pPr>
        <w:spacing w:after="0" w:line="480" w:lineRule="auto"/>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4. Discussion</w:t>
      </w:r>
    </w:p>
    <w:p w14:paraId="4A17F413" w14:textId="77777777" w:rsidR="00AF14D8" w:rsidRPr="008F3A9B" w:rsidRDefault="00AF14D8" w:rsidP="008D5663">
      <w:pPr>
        <w:spacing w:after="0" w:line="480" w:lineRule="auto"/>
        <w:rPr>
          <w:rFonts w:asciiTheme="majorBidi" w:hAnsiTheme="majorBidi" w:cstheme="majorBidi"/>
          <w:color w:val="000000" w:themeColor="text1"/>
          <w:sz w:val="24"/>
          <w:szCs w:val="24"/>
          <w:lang w:val="en-GB"/>
        </w:rPr>
      </w:pPr>
    </w:p>
    <w:p w14:paraId="713EB499" w14:textId="1D6ACFC5" w:rsidR="008F4E55" w:rsidRPr="008F3A9B" w:rsidRDefault="00063857" w:rsidP="008D5663">
      <w:pPr>
        <w:spacing w:after="0" w:line="480" w:lineRule="auto"/>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 xml:space="preserve">4.1. </w:t>
      </w:r>
      <w:r w:rsidR="00602FD0">
        <w:rPr>
          <w:rFonts w:asciiTheme="majorBidi" w:hAnsiTheme="majorBidi" w:cstheme="majorBidi"/>
          <w:color w:val="000000" w:themeColor="text1"/>
          <w:sz w:val="24"/>
          <w:szCs w:val="24"/>
          <w:lang w:val="en-GB"/>
        </w:rPr>
        <w:t>Size distribution of</w:t>
      </w:r>
      <w:r w:rsidR="008F4E55" w:rsidRPr="008F3A9B">
        <w:rPr>
          <w:rFonts w:asciiTheme="majorBidi" w:hAnsiTheme="majorBidi" w:cstheme="majorBidi"/>
          <w:color w:val="000000" w:themeColor="text1"/>
          <w:sz w:val="24"/>
          <w:szCs w:val="24"/>
          <w:lang w:val="en-GB"/>
        </w:rPr>
        <w:t xml:space="preserve"> SARS-CoV-2 genetic material in </w:t>
      </w:r>
      <w:r w:rsidR="00602FD0">
        <w:rPr>
          <w:rFonts w:asciiTheme="majorBidi" w:hAnsiTheme="majorBidi" w:cstheme="majorBidi"/>
          <w:color w:val="000000" w:themeColor="text1"/>
          <w:sz w:val="24"/>
          <w:szCs w:val="24"/>
          <w:lang w:val="en-GB"/>
        </w:rPr>
        <w:t>hospital and home care environments</w:t>
      </w:r>
    </w:p>
    <w:p w14:paraId="2D079F84" w14:textId="77777777" w:rsidR="00AF14D8" w:rsidRPr="008F3A9B" w:rsidRDefault="00AF14D8" w:rsidP="008D5663">
      <w:pPr>
        <w:spacing w:after="0" w:line="480" w:lineRule="auto"/>
        <w:jc w:val="both"/>
        <w:rPr>
          <w:rFonts w:asciiTheme="majorBidi" w:hAnsiTheme="majorBidi" w:cstheme="majorBidi"/>
          <w:color w:val="000000" w:themeColor="text1"/>
          <w:sz w:val="24"/>
          <w:szCs w:val="24"/>
          <w:lang w:val="en-GB"/>
        </w:rPr>
      </w:pPr>
    </w:p>
    <w:p w14:paraId="5E4C7179" w14:textId="147D5E31" w:rsidR="008442C5" w:rsidRDefault="008442C5" w:rsidP="008D5663">
      <w:pPr>
        <w:spacing w:after="0" w:line="480" w:lineRule="auto"/>
        <w:jc w:val="both"/>
        <w:rPr>
          <w:rFonts w:asciiTheme="majorBidi" w:hAnsiTheme="majorBidi" w:cstheme="majorBidi"/>
          <w:color w:val="000000" w:themeColor="text1"/>
          <w:sz w:val="24"/>
          <w:szCs w:val="24"/>
          <w:lang w:val="en-GB"/>
        </w:rPr>
      </w:pPr>
      <w:r w:rsidRPr="00A015D5">
        <w:rPr>
          <w:rFonts w:ascii="Times New Roman" w:hAnsi="Times New Roman" w:cs="Times New Roman"/>
          <w:color w:val="000000" w:themeColor="text1"/>
          <w:sz w:val="24"/>
          <w:szCs w:val="24"/>
          <w:lang w:val="en-GB"/>
        </w:rPr>
        <w:t>The determination of the size of particles carrying viral RNA is critical to understanding their respiratory tract deposition, health impact, residence</w:t>
      </w:r>
      <w:r w:rsidRPr="00A85E36">
        <w:rPr>
          <w:rFonts w:asciiTheme="majorBidi" w:hAnsiTheme="majorBidi" w:cstheme="majorBidi"/>
          <w:color w:val="000000" w:themeColor="text1"/>
          <w:sz w:val="24"/>
          <w:szCs w:val="24"/>
          <w:lang w:val="en-GB"/>
        </w:rPr>
        <w:t xml:space="preserve"> time in ambient air, and the potential for longer distance transport</w:t>
      </w:r>
      <w:r w:rsidRPr="005B5225">
        <w:rPr>
          <w:rFonts w:asciiTheme="majorBidi" w:hAnsiTheme="majorBidi" w:cstheme="majorBidi"/>
          <w:color w:val="000000" w:themeColor="text1"/>
          <w:sz w:val="24"/>
          <w:szCs w:val="24"/>
          <w:lang w:val="en-GB"/>
        </w:rPr>
        <w:t>. Th</w:t>
      </w:r>
      <w:r>
        <w:rPr>
          <w:rFonts w:asciiTheme="majorBidi" w:hAnsiTheme="majorBidi" w:cstheme="majorBidi"/>
          <w:color w:val="000000" w:themeColor="text1"/>
          <w:sz w:val="24"/>
          <w:szCs w:val="24"/>
          <w:lang w:val="en-GB"/>
        </w:rPr>
        <w:t>us, th</w:t>
      </w:r>
      <w:r w:rsidRPr="005B5225">
        <w:rPr>
          <w:rFonts w:asciiTheme="majorBidi" w:hAnsiTheme="majorBidi" w:cstheme="majorBidi"/>
          <w:color w:val="000000" w:themeColor="text1"/>
          <w:sz w:val="24"/>
          <w:szCs w:val="24"/>
          <w:lang w:val="en-GB"/>
        </w:rPr>
        <w:t xml:space="preserve">e importance of different particle size contribution to the spread of COVID-19 is widely debated during the </w:t>
      </w:r>
      <w:r w:rsidRPr="00EC5927">
        <w:rPr>
          <w:rFonts w:asciiTheme="majorBidi" w:hAnsiTheme="majorBidi" w:cstheme="majorBidi"/>
          <w:color w:val="000000" w:themeColor="text1"/>
          <w:sz w:val="24"/>
          <w:szCs w:val="24"/>
          <w:lang w:val="en-GB"/>
        </w:rPr>
        <w:t>pandemic (</w:t>
      </w:r>
      <w:r w:rsidR="00C738BE">
        <w:rPr>
          <w:rFonts w:asciiTheme="majorBidi" w:hAnsiTheme="majorBidi" w:cstheme="majorBidi"/>
          <w:color w:val="000000" w:themeColor="text1"/>
          <w:sz w:val="24"/>
          <w:szCs w:val="24"/>
          <w:lang w:val="en-GB"/>
        </w:rPr>
        <w:t xml:space="preserve">e. g. </w:t>
      </w:r>
      <w:r w:rsidR="000458CA" w:rsidRPr="00EC5927">
        <w:rPr>
          <w:rFonts w:asciiTheme="majorBidi" w:hAnsiTheme="majorBidi" w:cstheme="majorBidi"/>
          <w:color w:val="000000" w:themeColor="text1"/>
          <w:sz w:val="24"/>
          <w:szCs w:val="24"/>
          <w:lang w:val="en-GB"/>
        </w:rPr>
        <w:t>Tang et al., 2021, Wang et al., 2021</w:t>
      </w:r>
      <w:r w:rsidRPr="00EC5927">
        <w:rPr>
          <w:rFonts w:asciiTheme="majorBidi" w:hAnsiTheme="majorBidi" w:cstheme="majorBidi"/>
          <w:color w:val="000000" w:themeColor="text1"/>
          <w:sz w:val="24"/>
          <w:szCs w:val="24"/>
          <w:lang w:val="en-GB"/>
        </w:rPr>
        <w:t>).</w:t>
      </w:r>
      <w:r w:rsidRPr="005B5225">
        <w:rPr>
          <w:rFonts w:asciiTheme="majorBidi" w:hAnsiTheme="majorBidi" w:cstheme="majorBidi"/>
          <w:color w:val="000000" w:themeColor="text1"/>
          <w:sz w:val="24"/>
          <w:szCs w:val="24"/>
          <w:lang w:val="en-GB"/>
        </w:rPr>
        <w:t xml:space="preserve"> However, the existing data are still scarce. A </w:t>
      </w:r>
      <w:r w:rsidRPr="00825003">
        <w:rPr>
          <w:rFonts w:asciiTheme="majorBidi" w:hAnsiTheme="majorBidi" w:cstheme="majorBidi"/>
          <w:color w:val="000000" w:themeColor="text1"/>
          <w:sz w:val="24"/>
          <w:szCs w:val="24"/>
          <w:lang w:val="en-GB"/>
        </w:rPr>
        <w:t xml:space="preserve">limited number of studies have presented size-resolved information on </w:t>
      </w:r>
      <w:r w:rsidR="00EF78B7">
        <w:rPr>
          <w:rFonts w:asciiTheme="majorBidi" w:hAnsiTheme="majorBidi" w:cstheme="majorBidi"/>
          <w:color w:val="000000" w:themeColor="text1"/>
          <w:sz w:val="24"/>
          <w:szCs w:val="24"/>
          <w:lang w:val="en-GB"/>
        </w:rPr>
        <w:t xml:space="preserve">particle containing </w:t>
      </w:r>
      <w:r w:rsidRPr="00825003">
        <w:rPr>
          <w:rFonts w:asciiTheme="majorBidi" w:hAnsiTheme="majorBidi" w:cstheme="majorBidi"/>
          <w:color w:val="000000" w:themeColor="text1"/>
          <w:sz w:val="24"/>
          <w:szCs w:val="24"/>
          <w:lang w:val="en-GB"/>
        </w:rPr>
        <w:t xml:space="preserve">SARS-CoV-2 RNA and most of them generally </w:t>
      </w:r>
      <w:r w:rsidRPr="00825003">
        <w:rPr>
          <w:rFonts w:asciiTheme="majorBidi" w:hAnsiTheme="majorBidi" w:cstheme="majorBidi"/>
          <w:sz w:val="24"/>
          <w:szCs w:val="24"/>
          <w:lang w:val="en-GB"/>
        </w:rPr>
        <w:t xml:space="preserve">made only a rough distinction between </w:t>
      </w:r>
      <w:r w:rsidR="002B0206" w:rsidRPr="00825003">
        <w:rPr>
          <w:rFonts w:asciiTheme="majorBidi" w:hAnsiTheme="majorBidi" w:cstheme="majorBidi"/>
          <w:sz w:val="24"/>
          <w:szCs w:val="24"/>
          <w:lang w:val="en-GB"/>
        </w:rPr>
        <w:t xml:space="preserve">particle size </w:t>
      </w:r>
      <w:r w:rsidR="002B0206" w:rsidRPr="001E2D82">
        <w:rPr>
          <w:rFonts w:asciiTheme="majorBidi" w:hAnsiTheme="majorBidi" w:cstheme="majorBidi"/>
          <w:sz w:val="24"/>
          <w:szCs w:val="24"/>
          <w:lang w:val="en-GB"/>
        </w:rPr>
        <w:t>ranges (</w:t>
      </w:r>
      <w:r w:rsidR="00F80E95" w:rsidRPr="001E2D82">
        <w:rPr>
          <w:rFonts w:asciiTheme="majorBidi" w:hAnsiTheme="majorBidi" w:cstheme="majorBidi"/>
          <w:sz w:val="24"/>
          <w:szCs w:val="24"/>
          <w:lang w:val="en-GB"/>
        </w:rPr>
        <w:t xml:space="preserve">Chia et al., 2020; </w:t>
      </w:r>
      <w:r w:rsidR="00C57CAE">
        <w:rPr>
          <w:rFonts w:asciiTheme="majorBidi" w:hAnsiTheme="majorBidi" w:cstheme="majorBidi"/>
          <w:sz w:val="24"/>
          <w:szCs w:val="24"/>
          <w:lang w:val="en-GB"/>
        </w:rPr>
        <w:t xml:space="preserve">del Real et al., 2022; </w:t>
      </w:r>
      <w:proofErr w:type="spellStart"/>
      <w:r w:rsidR="001E2D82" w:rsidRPr="001E2D82">
        <w:rPr>
          <w:rFonts w:asciiTheme="majorBidi" w:hAnsiTheme="majorBidi" w:cstheme="majorBidi"/>
          <w:sz w:val="24"/>
          <w:szCs w:val="24"/>
          <w:lang w:val="en-GB"/>
        </w:rPr>
        <w:t>Lednicky</w:t>
      </w:r>
      <w:proofErr w:type="spellEnd"/>
      <w:r w:rsidR="001E2D82" w:rsidRPr="001E2D82">
        <w:rPr>
          <w:rFonts w:asciiTheme="majorBidi" w:hAnsiTheme="majorBidi" w:cstheme="majorBidi"/>
          <w:sz w:val="24"/>
          <w:szCs w:val="24"/>
          <w:lang w:val="en-GB"/>
        </w:rPr>
        <w:t xml:space="preserve"> et al., 2021; </w:t>
      </w:r>
      <w:r w:rsidR="00F80E95" w:rsidRPr="001E2D82">
        <w:rPr>
          <w:rFonts w:asciiTheme="majorBidi" w:hAnsiTheme="majorBidi" w:cstheme="majorBidi"/>
          <w:sz w:val="24"/>
          <w:szCs w:val="24"/>
          <w:lang w:val="en-GB"/>
        </w:rPr>
        <w:t>Liu et al., 2020;</w:t>
      </w:r>
      <w:r w:rsidR="00B52719" w:rsidRPr="00B52719">
        <w:rPr>
          <w:rFonts w:asciiTheme="majorBidi" w:hAnsiTheme="majorBidi" w:cstheme="majorBidi"/>
          <w:sz w:val="24"/>
          <w:szCs w:val="24"/>
          <w:lang w:val="en-GB"/>
        </w:rPr>
        <w:t xml:space="preserve"> </w:t>
      </w:r>
      <w:proofErr w:type="spellStart"/>
      <w:r w:rsidR="00B52719">
        <w:rPr>
          <w:rFonts w:asciiTheme="majorBidi" w:hAnsiTheme="majorBidi" w:cstheme="majorBidi"/>
          <w:sz w:val="24"/>
          <w:szCs w:val="24"/>
          <w:lang w:val="en-GB"/>
        </w:rPr>
        <w:t>Nannu</w:t>
      </w:r>
      <w:proofErr w:type="spellEnd"/>
      <w:r w:rsidR="00B52719">
        <w:rPr>
          <w:rFonts w:asciiTheme="majorBidi" w:hAnsiTheme="majorBidi" w:cstheme="majorBidi"/>
          <w:sz w:val="24"/>
          <w:szCs w:val="24"/>
          <w:lang w:val="en-GB"/>
        </w:rPr>
        <w:t xml:space="preserve"> Shankar et al., 2022;</w:t>
      </w:r>
      <w:r w:rsidR="00F80E95" w:rsidRPr="001E2D82">
        <w:rPr>
          <w:rFonts w:asciiTheme="majorBidi" w:hAnsiTheme="majorBidi" w:cstheme="majorBidi"/>
          <w:sz w:val="24"/>
          <w:szCs w:val="24"/>
          <w:lang w:val="en-GB"/>
        </w:rPr>
        <w:t xml:space="preserve"> </w:t>
      </w:r>
      <w:r w:rsidR="004E0086">
        <w:rPr>
          <w:rFonts w:asciiTheme="majorBidi" w:hAnsiTheme="majorBidi" w:cstheme="majorBidi"/>
          <w:sz w:val="24"/>
          <w:szCs w:val="24"/>
          <w:lang w:val="en-GB"/>
        </w:rPr>
        <w:t>Oksanen</w:t>
      </w:r>
      <w:r w:rsidR="00C57CAE">
        <w:rPr>
          <w:rFonts w:asciiTheme="majorBidi" w:hAnsiTheme="majorBidi" w:cstheme="majorBidi"/>
          <w:sz w:val="24"/>
          <w:szCs w:val="24"/>
          <w:lang w:val="en-GB"/>
        </w:rPr>
        <w:t xml:space="preserve"> et al., 2022; </w:t>
      </w:r>
      <w:proofErr w:type="spellStart"/>
      <w:r w:rsidR="00B55E13" w:rsidRPr="001E2D82">
        <w:rPr>
          <w:rFonts w:asciiTheme="majorBidi" w:hAnsiTheme="majorBidi" w:cstheme="majorBidi"/>
          <w:sz w:val="24"/>
          <w:szCs w:val="24"/>
          <w:lang w:val="en-GB"/>
        </w:rPr>
        <w:t>Santarpia</w:t>
      </w:r>
      <w:proofErr w:type="spellEnd"/>
      <w:r w:rsidR="00B55E13" w:rsidRPr="001E2D82">
        <w:rPr>
          <w:rFonts w:asciiTheme="majorBidi" w:hAnsiTheme="majorBidi" w:cstheme="majorBidi"/>
          <w:sz w:val="24"/>
          <w:szCs w:val="24"/>
          <w:lang w:val="en-GB"/>
        </w:rPr>
        <w:t xml:space="preserve"> et al., 202</w:t>
      </w:r>
      <w:r w:rsidR="001E2D82" w:rsidRPr="001E2D82">
        <w:rPr>
          <w:rFonts w:asciiTheme="majorBidi" w:hAnsiTheme="majorBidi" w:cstheme="majorBidi"/>
          <w:sz w:val="24"/>
          <w:szCs w:val="24"/>
          <w:lang w:val="en-GB"/>
        </w:rPr>
        <w:t>2; Stern et al., 2021b;</w:t>
      </w:r>
      <w:r w:rsidR="00853F33">
        <w:rPr>
          <w:rFonts w:asciiTheme="majorBidi" w:hAnsiTheme="majorBidi" w:cstheme="majorBidi"/>
          <w:sz w:val="24"/>
          <w:szCs w:val="24"/>
          <w:lang w:val="en-GB"/>
        </w:rPr>
        <w:t xml:space="preserve"> </w:t>
      </w:r>
      <w:r w:rsidR="001E2D82" w:rsidRPr="001E2D82">
        <w:rPr>
          <w:rFonts w:asciiTheme="majorBidi" w:hAnsiTheme="majorBidi" w:cstheme="majorBidi"/>
          <w:sz w:val="24"/>
          <w:szCs w:val="24"/>
          <w:lang w:val="en-GB"/>
        </w:rPr>
        <w:t>Stern et al., 2022</w:t>
      </w:r>
      <w:r w:rsidR="00B55E13" w:rsidRPr="001E2D82">
        <w:rPr>
          <w:rFonts w:asciiTheme="majorBidi" w:hAnsiTheme="majorBidi" w:cstheme="majorBidi"/>
          <w:sz w:val="24"/>
          <w:szCs w:val="24"/>
          <w:lang w:val="en-GB"/>
        </w:rPr>
        <w:t>) depending on the ty</w:t>
      </w:r>
      <w:r w:rsidR="00B55E13">
        <w:rPr>
          <w:rFonts w:asciiTheme="majorBidi" w:hAnsiTheme="majorBidi" w:cstheme="majorBidi"/>
          <w:sz w:val="24"/>
          <w:szCs w:val="24"/>
          <w:lang w:val="en-GB"/>
        </w:rPr>
        <w:t xml:space="preserve">pe of the sampler, </w:t>
      </w:r>
      <w:r w:rsidRPr="00E20C5A">
        <w:rPr>
          <w:rFonts w:asciiTheme="majorBidi" w:hAnsiTheme="majorBidi" w:cstheme="majorBidi"/>
          <w:sz w:val="24"/>
          <w:szCs w:val="24"/>
          <w:lang w:val="en-GB"/>
        </w:rPr>
        <w:t xml:space="preserve">rarely reporting on sub-micrometric sizes </w:t>
      </w:r>
      <w:r>
        <w:rPr>
          <w:rFonts w:asciiTheme="majorBidi" w:hAnsiTheme="majorBidi" w:cstheme="majorBidi"/>
          <w:sz w:val="24"/>
          <w:szCs w:val="24"/>
          <w:lang w:val="en-GB"/>
        </w:rPr>
        <w:t>which</w:t>
      </w:r>
      <w:r w:rsidRPr="00E20C5A">
        <w:rPr>
          <w:rFonts w:asciiTheme="majorBidi" w:hAnsiTheme="majorBidi" w:cstheme="majorBidi"/>
          <w:sz w:val="24"/>
          <w:szCs w:val="24"/>
          <w:lang w:val="en-GB"/>
        </w:rPr>
        <w:t xml:space="preserve"> could be </w:t>
      </w:r>
      <w:r>
        <w:rPr>
          <w:rFonts w:asciiTheme="majorBidi" w:hAnsiTheme="majorBidi" w:cstheme="majorBidi"/>
          <w:sz w:val="24"/>
          <w:szCs w:val="24"/>
          <w:lang w:val="en-GB"/>
        </w:rPr>
        <w:t>of interest</w:t>
      </w:r>
      <w:r w:rsidRPr="00E20C5A">
        <w:rPr>
          <w:rFonts w:asciiTheme="majorBidi" w:hAnsiTheme="majorBidi" w:cstheme="majorBidi"/>
          <w:sz w:val="24"/>
          <w:szCs w:val="24"/>
          <w:lang w:val="en-GB"/>
        </w:rPr>
        <w:t xml:space="preserve"> due to the size of the SARS-CoV-2 </w:t>
      </w:r>
      <w:r w:rsidRPr="00E20C5A">
        <w:rPr>
          <w:rFonts w:asciiTheme="majorBidi" w:hAnsiTheme="majorBidi" w:cstheme="majorBidi"/>
          <w:sz w:val="24"/>
          <w:szCs w:val="24"/>
          <w:lang w:val="en-GB"/>
        </w:rPr>
        <w:lastRenderedPageBreak/>
        <w:t xml:space="preserve">virus. Among them, </w:t>
      </w:r>
      <w:r>
        <w:rPr>
          <w:rFonts w:asciiTheme="majorBidi" w:hAnsiTheme="majorBidi" w:cstheme="majorBidi"/>
          <w:sz w:val="24"/>
          <w:szCs w:val="24"/>
          <w:lang w:val="en-GB"/>
        </w:rPr>
        <w:t>only few reporting on</w:t>
      </w:r>
      <w:r w:rsidRPr="006942AA">
        <w:rPr>
          <w:rFonts w:asciiTheme="majorBidi" w:hAnsiTheme="majorBidi" w:cstheme="majorBidi"/>
          <w:sz w:val="24"/>
          <w:szCs w:val="24"/>
          <w:lang w:val="en-GB"/>
        </w:rPr>
        <w:t xml:space="preserve"> size-segregated aerosol samples from hospital air and detected SARS- CoV-2 RNA (</w:t>
      </w:r>
      <w:r w:rsidRPr="00773716">
        <w:rPr>
          <w:rFonts w:asciiTheme="majorBidi" w:hAnsiTheme="majorBidi" w:cstheme="majorBidi"/>
          <w:sz w:val="24"/>
          <w:szCs w:val="24"/>
          <w:lang w:val="en-GB"/>
        </w:rPr>
        <w:t xml:space="preserve">Chia et al., 2020, </w:t>
      </w:r>
      <w:r w:rsidR="00773716" w:rsidRPr="00773716">
        <w:rPr>
          <w:rFonts w:asciiTheme="majorBidi" w:hAnsiTheme="majorBidi" w:cstheme="majorBidi"/>
          <w:sz w:val="24"/>
          <w:szCs w:val="24"/>
          <w:lang w:val="en-GB"/>
        </w:rPr>
        <w:t xml:space="preserve">del Real et al., </w:t>
      </w:r>
      <w:r w:rsidR="00AE2F2D" w:rsidRPr="00773716">
        <w:rPr>
          <w:rFonts w:asciiTheme="majorBidi" w:hAnsiTheme="majorBidi" w:cstheme="majorBidi"/>
          <w:sz w:val="24"/>
          <w:szCs w:val="24"/>
          <w:lang w:val="en-GB"/>
        </w:rPr>
        <w:t>202</w:t>
      </w:r>
      <w:r w:rsidR="00AE2F2D">
        <w:rPr>
          <w:rFonts w:asciiTheme="majorBidi" w:hAnsiTheme="majorBidi" w:cstheme="majorBidi"/>
          <w:sz w:val="24"/>
          <w:szCs w:val="24"/>
          <w:lang w:val="en-GB"/>
        </w:rPr>
        <w:t>2</w:t>
      </w:r>
      <w:r w:rsidR="00773716" w:rsidRPr="00773716">
        <w:rPr>
          <w:rFonts w:asciiTheme="majorBidi" w:hAnsiTheme="majorBidi" w:cstheme="majorBidi"/>
          <w:sz w:val="24"/>
          <w:szCs w:val="24"/>
          <w:lang w:val="en-GB"/>
        </w:rPr>
        <w:t xml:space="preserve">; </w:t>
      </w:r>
      <w:r w:rsidRPr="00773716">
        <w:rPr>
          <w:rFonts w:asciiTheme="majorBidi" w:hAnsiTheme="majorBidi" w:cstheme="majorBidi"/>
          <w:sz w:val="24"/>
          <w:szCs w:val="24"/>
          <w:lang w:val="en-GB"/>
        </w:rPr>
        <w:t>Liu et al., 2020</w:t>
      </w:r>
      <w:r w:rsidR="00773716">
        <w:rPr>
          <w:rFonts w:asciiTheme="majorBidi" w:hAnsiTheme="majorBidi" w:cstheme="majorBidi"/>
          <w:sz w:val="24"/>
          <w:szCs w:val="24"/>
          <w:lang w:val="en-GB"/>
        </w:rPr>
        <w:t>;</w:t>
      </w:r>
      <w:r w:rsidRPr="00773716">
        <w:rPr>
          <w:rFonts w:asciiTheme="majorBidi" w:hAnsiTheme="majorBidi" w:cstheme="majorBidi"/>
          <w:sz w:val="24"/>
          <w:szCs w:val="24"/>
          <w:lang w:val="en-GB"/>
        </w:rPr>
        <w:t xml:space="preserve"> </w:t>
      </w:r>
      <w:r w:rsidR="00977253">
        <w:rPr>
          <w:rFonts w:asciiTheme="majorBidi" w:hAnsiTheme="majorBidi" w:cstheme="majorBidi"/>
          <w:sz w:val="24"/>
          <w:szCs w:val="24"/>
          <w:lang w:val="en-GB"/>
        </w:rPr>
        <w:t xml:space="preserve">Oksanen et al., 2022; </w:t>
      </w:r>
      <w:proofErr w:type="spellStart"/>
      <w:r w:rsidRPr="00773716">
        <w:rPr>
          <w:rFonts w:asciiTheme="majorBidi" w:hAnsiTheme="majorBidi" w:cstheme="majorBidi"/>
          <w:sz w:val="24"/>
          <w:szCs w:val="24"/>
          <w:lang w:val="en-GB"/>
        </w:rPr>
        <w:t>Santarpia</w:t>
      </w:r>
      <w:proofErr w:type="spellEnd"/>
      <w:r w:rsidRPr="00773716">
        <w:rPr>
          <w:rFonts w:asciiTheme="majorBidi" w:hAnsiTheme="majorBidi" w:cstheme="majorBidi"/>
          <w:sz w:val="24"/>
          <w:szCs w:val="24"/>
          <w:lang w:val="en-GB"/>
        </w:rPr>
        <w:t xml:space="preserve"> et al., 2022</w:t>
      </w:r>
      <w:r w:rsidR="00773716">
        <w:rPr>
          <w:rFonts w:asciiTheme="majorBidi" w:hAnsiTheme="majorBidi" w:cstheme="majorBidi"/>
          <w:sz w:val="24"/>
          <w:szCs w:val="24"/>
          <w:lang w:val="en-GB"/>
        </w:rPr>
        <w:t>;</w:t>
      </w:r>
      <w:r w:rsidR="00773716" w:rsidRPr="001E2D82">
        <w:rPr>
          <w:rFonts w:asciiTheme="majorBidi" w:hAnsiTheme="majorBidi" w:cstheme="majorBidi"/>
          <w:sz w:val="24"/>
          <w:szCs w:val="24"/>
          <w:lang w:val="en-GB"/>
        </w:rPr>
        <w:t xml:space="preserve"> Stern et al., 2021b; Stern et al., 2022</w:t>
      </w:r>
      <w:r w:rsidRPr="00773716">
        <w:rPr>
          <w:rFonts w:asciiTheme="majorBidi" w:hAnsiTheme="majorBidi" w:cstheme="majorBidi"/>
          <w:color w:val="000000" w:themeColor="text1"/>
          <w:sz w:val="24"/>
          <w:szCs w:val="24"/>
          <w:lang w:val="en-GB"/>
        </w:rPr>
        <w:t xml:space="preserve">). </w:t>
      </w:r>
      <w:r w:rsidR="007E65E4">
        <w:rPr>
          <w:rFonts w:asciiTheme="majorBidi" w:hAnsiTheme="majorBidi" w:cstheme="majorBidi"/>
          <w:color w:val="000000" w:themeColor="text1"/>
          <w:sz w:val="24"/>
          <w:szCs w:val="24"/>
          <w:lang w:val="en-GB"/>
        </w:rPr>
        <w:t xml:space="preserve">Among </w:t>
      </w:r>
      <w:r w:rsidR="00B52719">
        <w:rPr>
          <w:rFonts w:asciiTheme="majorBidi" w:hAnsiTheme="majorBidi" w:cstheme="majorBidi"/>
          <w:color w:val="000000" w:themeColor="text1"/>
          <w:sz w:val="24"/>
          <w:szCs w:val="24"/>
          <w:lang w:val="en-GB"/>
        </w:rPr>
        <w:t>mentioned</w:t>
      </w:r>
      <w:r w:rsidR="007E65E4">
        <w:rPr>
          <w:rFonts w:asciiTheme="majorBidi" w:hAnsiTheme="majorBidi" w:cstheme="majorBidi"/>
          <w:color w:val="000000" w:themeColor="text1"/>
          <w:sz w:val="24"/>
          <w:szCs w:val="24"/>
          <w:lang w:val="en-GB"/>
        </w:rPr>
        <w:t xml:space="preserve"> studies, </w:t>
      </w:r>
      <w:r w:rsidR="00B52719">
        <w:rPr>
          <w:rFonts w:asciiTheme="majorBidi" w:hAnsiTheme="majorBidi" w:cstheme="majorBidi"/>
          <w:color w:val="000000" w:themeColor="text1"/>
          <w:sz w:val="24"/>
          <w:szCs w:val="24"/>
          <w:lang w:val="en-GB"/>
        </w:rPr>
        <w:t xml:space="preserve">only some detected </w:t>
      </w:r>
      <w:r w:rsidR="00B52719" w:rsidRPr="00A85E36">
        <w:rPr>
          <w:rFonts w:asciiTheme="majorBidi" w:hAnsiTheme="majorBidi" w:cstheme="majorBidi"/>
          <w:color w:val="000000" w:themeColor="text1"/>
          <w:sz w:val="24"/>
          <w:szCs w:val="24"/>
          <w:lang w:val="en-GB"/>
        </w:rPr>
        <w:t xml:space="preserve">SARS-CoV-2 </w:t>
      </w:r>
      <w:r w:rsidR="00B52719">
        <w:rPr>
          <w:rFonts w:asciiTheme="majorBidi" w:hAnsiTheme="majorBidi" w:cstheme="majorBidi"/>
          <w:color w:val="000000" w:themeColor="text1"/>
          <w:sz w:val="24"/>
          <w:szCs w:val="24"/>
          <w:lang w:val="en-GB"/>
        </w:rPr>
        <w:t xml:space="preserve">in sub-micrometric size fractions: </w:t>
      </w:r>
      <w:r w:rsidR="00B52719" w:rsidRPr="00A85E36">
        <w:rPr>
          <w:rFonts w:asciiTheme="majorBidi" w:hAnsiTheme="majorBidi" w:cstheme="majorBidi"/>
          <w:color w:val="000000" w:themeColor="text1"/>
          <w:sz w:val="24"/>
          <w:szCs w:val="24"/>
          <w:lang w:val="en-GB"/>
        </w:rPr>
        <w:t>Liu et al. (2020) in 0.25</w:t>
      </w:r>
      <w:r w:rsidR="00B52719" w:rsidRPr="00A85E36">
        <w:rPr>
          <w:rFonts w:asciiTheme="majorBidi" w:eastAsia="Times New Roman" w:hAnsiTheme="majorBidi" w:cstheme="majorBidi"/>
          <w:color w:val="000000" w:themeColor="text1"/>
          <w:sz w:val="24"/>
          <w:szCs w:val="24"/>
          <w:lang w:val="en-GB" w:eastAsia="hr-HR"/>
        </w:rPr>
        <w:t>–</w:t>
      </w:r>
      <w:r w:rsidR="00B52719" w:rsidRPr="00A85E36">
        <w:rPr>
          <w:rFonts w:asciiTheme="majorBidi" w:hAnsiTheme="majorBidi" w:cstheme="majorBidi"/>
          <w:color w:val="000000" w:themeColor="text1"/>
          <w:sz w:val="24"/>
          <w:szCs w:val="24"/>
          <w:lang w:val="en-GB"/>
        </w:rPr>
        <w:t xml:space="preserve">0.5 </w:t>
      </w:r>
      <w:proofErr w:type="spellStart"/>
      <w:r w:rsidR="00B52719" w:rsidRPr="00A85E36">
        <w:rPr>
          <w:rFonts w:asciiTheme="majorBidi" w:hAnsiTheme="majorBidi" w:cstheme="majorBidi"/>
          <w:color w:val="000000" w:themeColor="text1"/>
          <w:sz w:val="24"/>
          <w:szCs w:val="24"/>
          <w:lang w:val="en-GB"/>
        </w:rPr>
        <w:t>μm</w:t>
      </w:r>
      <w:proofErr w:type="spellEnd"/>
      <w:r w:rsidR="00B52719" w:rsidRPr="00A85E36">
        <w:rPr>
          <w:rFonts w:asciiTheme="majorBidi" w:hAnsiTheme="majorBidi" w:cstheme="majorBidi"/>
          <w:color w:val="000000" w:themeColor="text1"/>
          <w:sz w:val="24"/>
          <w:szCs w:val="24"/>
          <w:lang w:val="en-GB"/>
        </w:rPr>
        <w:t xml:space="preserve"> and 0.5</w:t>
      </w:r>
      <w:r w:rsidR="00B52719" w:rsidRPr="00A85E36">
        <w:rPr>
          <w:rFonts w:asciiTheme="majorBidi" w:eastAsia="Times New Roman" w:hAnsiTheme="majorBidi" w:cstheme="majorBidi"/>
          <w:color w:val="000000" w:themeColor="text1"/>
          <w:sz w:val="24"/>
          <w:szCs w:val="24"/>
          <w:lang w:val="en-GB" w:eastAsia="hr-HR"/>
        </w:rPr>
        <w:t>–</w:t>
      </w:r>
      <w:r w:rsidR="00B52719" w:rsidRPr="00A85E36">
        <w:rPr>
          <w:rFonts w:asciiTheme="majorBidi" w:hAnsiTheme="majorBidi" w:cstheme="majorBidi"/>
          <w:color w:val="000000" w:themeColor="text1"/>
          <w:sz w:val="24"/>
          <w:szCs w:val="24"/>
          <w:lang w:val="en-GB"/>
        </w:rPr>
        <w:t xml:space="preserve">1 </w:t>
      </w:r>
      <w:proofErr w:type="spellStart"/>
      <w:r w:rsidR="00B52719" w:rsidRPr="00A85E36">
        <w:rPr>
          <w:rFonts w:asciiTheme="majorBidi" w:hAnsiTheme="majorBidi" w:cstheme="majorBidi"/>
          <w:color w:val="000000" w:themeColor="text1"/>
          <w:sz w:val="24"/>
          <w:szCs w:val="24"/>
          <w:lang w:val="en-GB"/>
        </w:rPr>
        <w:t>μm</w:t>
      </w:r>
      <w:proofErr w:type="spellEnd"/>
      <w:r w:rsidR="00B52719">
        <w:rPr>
          <w:rFonts w:asciiTheme="majorBidi" w:hAnsiTheme="majorBidi" w:cstheme="majorBidi"/>
          <w:color w:val="000000" w:themeColor="text1"/>
          <w:sz w:val="24"/>
          <w:szCs w:val="24"/>
          <w:lang w:val="en-GB"/>
        </w:rPr>
        <w:t xml:space="preserve">, </w:t>
      </w:r>
      <w:proofErr w:type="spellStart"/>
      <w:r w:rsidR="00B52719">
        <w:rPr>
          <w:rFonts w:asciiTheme="majorBidi" w:hAnsiTheme="majorBidi" w:cstheme="majorBidi"/>
          <w:sz w:val="24"/>
          <w:szCs w:val="24"/>
          <w:lang w:val="en-GB"/>
        </w:rPr>
        <w:t>Nannu</w:t>
      </w:r>
      <w:proofErr w:type="spellEnd"/>
      <w:r w:rsidR="00B52719">
        <w:rPr>
          <w:rFonts w:asciiTheme="majorBidi" w:hAnsiTheme="majorBidi" w:cstheme="majorBidi"/>
          <w:sz w:val="24"/>
          <w:szCs w:val="24"/>
          <w:lang w:val="en-GB"/>
        </w:rPr>
        <w:t xml:space="preserve"> Shankar et al., 2022 in </w:t>
      </w:r>
      <w:r w:rsidR="00B52719" w:rsidRPr="00B52719">
        <w:rPr>
          <w:rFonts w:asciiTheme="majorBidi" w:hAnsiTheme="majorBidi" w:cstheme="majorBidi"/>
          <w:sz w:val="24"/>
          <w:szCs w:val="24"/>
          <w:lang w:val="en-GB"/>
        </w:rPr>
        <w:t xml:space="preserve">0.5–1 </w:t>
      </w:r>
      <w:proofErr w:type="spellStart"/>
      <w:r w:rsidR="00B52719" w:rsidRPr="00B52719">
        <w:rPr>
          <w:rFonts w:asciiTheme="majorBidi" w:hAnsiTheme="majorBidi" w:cstheme="majorBidi"/>
          <w:sz w:val="24"/>
          <w:szCs w:val="24"/>
          <w:lang w:val="en-GB"/>
        </w:rPr>
        <w:t>μm</w:t>
      </w:r>
      <w:proofErr w:type="spellEnd"/>
      <w:r w:rsidR="00B52719" w:rsidRPr="00B52719">
        <w:rPr>
          <w:rFonts w:asciiTheme="majorBidi" w:hAnsiTheme="majorBidi" w:cstheme="majorBidi"/>
          <w:sz w:val="24"/>
          <w:szCs w:val="24"/>
          <w:lang w:val="en-GB"/>
        </w:rPr>
        <w:t xml:space="preserve"> and 0.25–0.5 </w:t>
      </w:r>
      <w:proofErr w:type="spellStart"/>
      <w:r w:rsidR="00B52719" w:rsidRPr="00B52719">
        <w:rPr>
          <w:rFonts w:asciiTheme="majorBidi" w:hAnsiTheme="majorBidi" w:cstheme="majorBidi"/>
          <w:sz w:val="24"/>
          <w:szCs w:val="24"/>
          <w:lang w:val="en-GB"/>
        </w:rPr>
        <w:t>μm</w:t>
      </w:r>
      <w:proofErr w:type="spellEnd"/>
      <w:r w:rsidR="00B52719">
        <w:rPr>
          <w:rFonts w:asciiTheme="majorBidi" w:hAnsiTheme="majorBidi" w:cstheme="majorBidi"/>
          <w:sz w:val="24"/>
          <w:szCs w:val="24"/>
          <w:lang w:val="en-GB"/>
        </w:rPr>
        <w:t xml:space="preserve">, </w:t>
      </w:r>
      <w:r w:rsidR="00B52719">
        <w:rPr>
          <w:rFonts w:asciiTheme="majorBidi" w:hAnsiTheme="majorBidi" w:cstheme="majorBidi"/>
          <w:color w:val="000000" w:themeColor="text1"/>
          <w:sz w:val="24"/>
          <w:szCs w:val="24"/>
          <w:lang w:val="en-GB"/>
        </w:rPr>
        <w:t>Oksanen et al., (2022) in</w:t>
      </w:r>
      <w:r w:rsidR="00B52719" w:rsidRPr="00BB27F9">
        <w:t xml:space="preserve"> </w:t>
      </w:r>
      <w:r w:rsidR="00B52719" w:rsidRPr="00BB27F9">
        <w:rPr>
          <w:rFonts w:asciiTheme="majorBidi" w:hAnsiTheme="majorBidi" w:cstheme="majorBidi"/>
          <w:color w:val="000000" w:themeColor="text1"/>
          <w:sz w:val="24"/>
          <w:szCs w:val="24"/>
          <w:lang w:val="en-GB"/>
        </w:rPr>
        <w:t>0.65–1.1</w:t>
      </w:r>
      <w:r w:rsidR="00B52719">
        <w:rPr>
          <w:rFonts w:asciiTheme="majorBidi" w:hAnsiTheme="majorBidi" w:cstheme="majorBidi"/>
          <w:color w:val="000000" w:themeColor="text1"/>
          <w:sz w:val="24"/>
          <w:szCs w:val="24"/>
          <w:lang w:val="en-GB"/>
        </w:rPr>
        <w:t xml:space="preserve"> </w:t>
      </w:r>
      <w:r w:rsidR="00B52719" w:rsidRPr="00B87E34">
        <w:rPr>
          <w:rFonts w:asciiTheme="majorBidi" w:hAnsiTheme="majorBidi" w:cstheme="majorBidi"/>
          <w:color w:val="000000" w:themeColor="text1"/>
          <w:sz w:val="24"/>
          <w:szCs w:val="24"/>
          <w:lang w:val="en-GB"/>
        </w:rPr>
        <w:t>µ</w:t>
      </w:r>
      <w:r w:rsidR="00B52719">
        <w:rPr>
          <w:rFonts w:asciiTheme="majorBidi" w:hAnsiTheme="majorBidi" w:cstheme="majorBidi"/>
          <w:color w:val="000000" w:themeColor="text1"/>
          <w:sz w:val="24"/>
          <w:szCs w:val="24"/>
          <w:lang w:val="en-GB"/>
        </w:rPr>
        <w:t>m and</w:t>
      </w:r>
      <w:r w:rsidR="00B52719" w:rsidRPr="00B52719">
        <w:rPr>
          <w:rFonts w:ascii="Times New Roman" w:hAnsi="Times New Roman" w:cs="Times New Roman"/>
          <w:sz w:val="24"/>
          <w:szCs w:val="24"/>
        </w:rPr>
        <w:t xml:space="preserve"> </w:t>
      </w:r>
      <w:r w:rsidR="00B52719">
        <w:rPr>
          <w:rFonts w:ascii="Times New Roman" w:hAnsi="Times New Roman" w:cs="Times New Roman"/>
          <w:sz w:val="24"/>
          <w:szCs w:val="24"/>
        </w:rPr>
        <w:t xml:space="preserve">Santarpia et al., (2022) in &lt;1 </w:t>
      </w:r>
      <w:proofErr w:type="spellStart"/>
      <w:r w:rsidR="00B52719" w:rsidRPr="00A85E36">
        <w:rPr>
          <w:rFonts w:asciiTheme="majorBidi" w:hAnsiTheme="majorBidi" w:cstheme="majorBidi"/>
          <w:color w:val="000000" w:themeColor="text1"/>
          <w:sz w:val="24"/>
          <w:szCs w:val="24"/>
          <w:lang w:val="en-GB"/>
        </w:rPr>
        <w:t>μm</w:t>
      </w:r>
      <w:proofErr w:type="spellEnd"/>
      <w:r w:rsidR="00E802FF">
        <w:rPr>
          <w:rFonts w:asciiTheme="majorBidi" w:hAnsiTheme="majorBidi" w:cstheme="majorBidi"/>
          <w:color w:val="000000" w:themeColor="text1"/>
          <w:sz w:val="24"/>
          <w:szCs w:val="24"/>
          <w:lang w:val="en-GB"/>
        </w:rPr>
        <w:t xml:space="preserve"> and all of them </w:t>
      </w:r>
      <w:r w:rsidR="00FA7491">
        <w:rPr>
          <w:rFonts w:asciiTheme="majorBidi" w:hAnsiTheme="majorBidi" w:cstheme="majorBidi"/>
          <w:color w:val="000000" w:themeColor="text1"/>
          <w:sz w:val="24"/>
          <w:szCs w:val="24"/>
          <w:lang w:val="en-GB"/>
        </w:rPr>
        <w:t xml:space="preserve">reported relatively higher concentrations in </w:t>
      </w:r>
      <w:r w:rsidR="007E65E4">
        <w:rPr>
          <w:rFonts w:asciiTheme="majorBidi" w:hAnsiTheme="majorBidi" w:cstheme="majorBidi"/>
          <w:color w:val="000000" w:themeColor="text1"/>
          <w:sz w:val="24"/>
          <w:szCs w:val="24"/>
          <w:lang w:val="en-GB"/>
        </w:rPr>
        <w:t>sub</w:t>
      </w:r>
      <w:r w:rsidR="00FA7491">
        <w:rPr>
          <w:rFonts w:asciiTheme="majorBidi" w:hAnsiTheme="majorBidi" w:cstheme="majorBidi"/>
          <w:color w:val="000000" w:themeColor="text1"/>
          <w:sz w:val="24"/>
          <w:szCs w:val="24"/>
          <w:lang w:val="en-GB"/>
        </w:rPr>
        <w:t xml:space="preserve">-micrometric in comparison to </w:t>
      </w:r>
      <w:r w:rsidR="007E65E4">
        <w:rPr>
          <w:rFonts w:asciiTheme="majorBidi" w:hAnsiTheme="majorBidi" w:cstheme="majorBidi"/>
          <w:color w:val="000000" w:themeColor="text1"/>
          <w:sz w:val="24"/>
          <w:szCs w:val="24"/>
          <w:lang w:val="en-GB"/>
        </w:rPr>
        <w:t>super</w:t>
      </w:r>
      <w:r w:rsidR="00FA7491">
        <w:rPr>
          <w:rFonts w:asciiTheme="majorBidi" w:hAnsiTheme="majorBidi" w:cstheme="majorBidi"/>
          <w:color w:val="000000" w:themeColor="text1"/>
          <w:sz w:val="24"/>
          <w:szCs w:val="24"/>
          <w:lang w:val="en-GB"/>
        </w:rPr>
        <w:t>-micrometric size fractions</w:t>
      </w:r>
      <w:r w:rsidR="00B52719">
        <w:rPr>
          <w:rFonts w:asciiTheme="majorBidi" w:hAnsiTheme="majorBidi" w:cstheme="majorBidi"/>
          <w:color w:val="000000" w:themeColor="text1"/>
          <w:sz w:val="24"/>
          <w:szCs w:val="24"/>
          <w:lang w:val="en-GB"/>
        </w:rPr>
        <w:t xml:space="preserve">. Therefore, </w:t>
      </w:r>
      <w:r w:rsidR="00FA7491">
        <w:rPr>
          <w:rFonts w:asciiTheme="majorBidi" w:hAnsiTheme="majorBidi" w:cstheme="majorBidi"/>
          <w:color w:val="000000" w:themeColor="text1"/>
          <w:sz w:val="24"/>
          <w:szCs w:val="24"/>
          <w:lang w:val="en-GB"/>
        </w:rPr>
        <w:t xml:space="preserve">the presence of SARS-CoV-2 in sub-micrometric </w:t>
      </w:r>
      <w:r w:rsidR="00B52719">
        <w:rPr>
          <w:rFonts w:asciiTheme="majorBidi" w:hAnsiTheme="majorBidi" w:cstheme="majorBidi"/>
          <w:color w:val="000000" w:themeColor="text1"/>
          <w:sz w:val="24"/>
          <w:szCs w:val="24"/>
          <w:lang w:val="en-GB"/>
        </w:rPr>
        <w:t xml:space="preserve">should be </w:t>
      </w:r>
      <w:r w:rsidR="00B52719" w:rsidRPr="00B52719">
        <w:rPr>
          <w:rFonts w:asciiTheme="majorBidi" w:hAnsiTheme="majorBidi" w:cstheme="majorBidi"/>
          <w:color w:val="000000" w:themeColor="text1"/>
          <w:sz w:val="24"/>
          <w:szCs w:val="24"/>
          <w:lang w:val="en-GB"/>
        </w:rPr>
        <w:t>investigated further</w:t>
      </w:r>
      <w:r w:rsidR="007527A5">
        <w:rPr>
          <w:rFonts w:asciiTheme="majorBidi" w:hAnsiTheme="majorBidi" w:cstheme="majorBidi"/>
          <w:color w:val="000000" w:themeColor="text1"/>
          <w:sz w:val="24"/>
          <w:szCs w:val="24"/>
          <w:lang w:val="en-GB"/>
        </w:rPr>
        <w:t xml:space="preserve"> </w:t>
      </w:r>
      <w:r w:rsidR="00E31F2A">
        <w:rPr>
          <w:rFonts w:asciiTheme="majorBidi" w:hAnsiTheme="majorBidi" w:cstheme="majorBidi"/>
          <w:color w:val="000000" w:themeColor="text1"/>
          <w:sz w:val="24"/>
          <w:szCs w:val="24"/>
          <w:lang w:val="en-GB"/>
        </w:rPr>
        <w:t xml:space="preserve">on a </w:t>
      </w:r>
      <w:r w:rsidR="00FA7491" w:rsidRPr="00773716">
        <w:rPr>
          <w:rFonts w:asciiTheme="majorBidi" w:hAnsiTheme="majorBidi" w:cstheme="majorBidi"/>
          <w:color w:val="000000" w:themeColor="text1"/>
          <w:sz w:val="24"/>
          <w:szCs w:val="24"/>
          <w:lang w:val="en-GB"/>
        </w:rPr>
        <w:t>f</w:t>
      </w:r>
      <w:r w:rsidR="00FA7491" w:rsidRPr="00A85E36">
        <w:rPr>
          <w:rFonts w:asciiTheme="majorBidi" w:hAnsiTheme="majorBidi" w:cstheme="majorBidi"/>
          <w:color w:val="000000" w:themeColor="text1"/>
          <w:sz w:val="24"/>
          <w:szCs w:val="24"/>
          <w:lang w:val="en-GB"/>
        </w:rPr>
        <w:t>iner size resolution</w:t>
      </w:r>
      <w:r w:rsidRPr="00A85E36">
        <w:rPr>
          <w:rFonts w:asciiTheme="majorBidi" w:hAnsiTheme="majorBidi" w:cstheme="majorBidi"/>
          <w:color w:val="000000" w:themeColor="text1"/>
          <w:sz w:val="24"/>
          <w:szCs w:val="24"/>
          <w:lang w:val="en-GB"/>
        </w:rPr>
        <w:t xml:space="preserve">. </w:t>
      </w:r>
      <w:r w:rsidR="00E31F2A">
        <w:rPr>
          <w:rFonts w:asciiTheme="majorBidi" w:hAnsiTheme="majorBidi" w:cstheme="majorBidi"/>
          <w:color w:val="000000" w:themeColor="text1"/>
          <w:sz w:val="24"/>
          <w:szCs w:val="24"/>
          <w:lang w:val="en-GB"/>
        </w:rPr>
        <w:t>Even though we</w:t>
      </w:r>
      <w:r w:rsidR="0096607B">
        <w:rPr>
          <w:rFonts w:asciiTheme="majorBidi" w:hAnsiTheme="majorBidi" w:cstheme="majorBidi"/>
          <w:color w:val="000000" w:themeColor="text1"/>
          <w:sz w:val="24"/>
          <w:szCs w:val="24"/>
          <w:lang w:val="en-GB"/>
        </w:rPr>
        <w:t xml:space="preserve"> </w:t>
      </w:r>
      <w:r w:rsidR="00BB27F9">
        <w:rPr>
          <w:rFonts w:asciiTheme="majorBidi" w:hAnsiTheme="majorBidi" w:cstheme="majorBidi"/>
          <w:color w:val="000000" w:themeColor="text1"/>
          <w:sz w:val="24"/>
          <w:szCs w:val="24"/>
          <w:lang w:val="en-GB"/>
        </w:rPr>
        <w:t xml:space="preserve">generally </w:t>
      </w:r>
      <w:r w:rsidR="0096607B">
        <w:rPr>
          <w:rFonts w:asciiTheme="majorBidi" w:hAnsiTheme="majorBidi" w:cstheme="majorBidi"/>
          <w:color w:val="000000" w:themeColor="text1"/>
          <w:sz w:val="24"/>
          <w:szCs w:val="24"/>
          <w:lang w:val="en-GB"/>
        </w:rPr>
        <w:t xml:space="preserve">detected </w:t>
      </w:r>
      <w:r w:rsidR="00BB27F9">
        <w:rPr>
          <w:rFonts w:asciiTheme="majorBidi" w:hAnsiTheme="majorBidi" w:cstheme="majorBidi"/>
          <w:color w:val="000000" w:themeColor="text1"/>
          <w:sz w:val="24"/>
          <w:szCs w:val="24"/>
          <w:lang w:val="en-GB"/>
        </w:rPr>
        <w:t xml:space="preserve">relatively </w:t>
      </w:r>
      <w:r w:rsidR="0096607B">
        <w:rPr>
          <w:rFonts w:asciiTheme="majorBidi" w:hAnsiTheme="majorBidi" w:cstheme="majorBidi"/>
          <w:color w:val="000000" w:themeColor="text1"/>
          <w:sz w:val="24"/>
          <w:szCs w:val="24"/>
          <w:lang w:val="en-GB"/>
        </w:rPr>
        <w:t>highe</w:t>
      </w:r>
      <w:r w:rsidR="00BB27F9">
        <w:rPr>
          <w:rFonts w:asciiTheme="majorBidi" w:hAnsiTheme="majorBidi" w:cstheme="majorBidi"/>
          <w:color w:val="000000" w:themeColor="text1"/>
          <w:sz w:val="24"/>
          <w:szCs w:val="24"/>
          <w:lang w:val="en-GB"/>
        </w:rPr>
        <w:t>r</w:t>
      </w:r>
      <w:r w:rsidR="0096607B">
        <w:rPr>
          <w:rFonts w:asciiTheme="majorBidi" w:hAnsiTheme="majorBidi" w:cstheme="majorBidi"/>
          <w:color w:val="000000" w:themeColor="text1"/>
          <w:sz w:val="24"/>
          <w:szCs w:val="24"/>
          <w:lang w:val="en-GB"/>
        </w:rPr>
        <w:t xml:space="preserve"> concentration of genetic </w:t>
      </w:r>
      <w:r w:rsidR="0096607B" w:rsidRPr="00B87E34">
        <w:rPr>
          <w:rFonts w:asciiTheme="majorBidi" w:hAnsiTheme="majorBidi" w:cstheme="majorBidi"/>
          <w:color w:val="000000" w:themeColor="text1"/>
          <w:sz w:val="24"/>
          <w:szCs w:val="24"/>
          <w:lang w:val="en-GB"/>
        </w:rPr>
        <w:t xml:space="preserve">material </w:t>
      </w:r>
      <w:r w:rsidR="00FA7491">
        <w:rPr>
          <w:rFonts w:asciiTheme="majorBidi" w:hAnsiTheme="majorBidi" w:cstheme="majorBidi"/>
          <w:color w:val="000000" w:themeColor="text1"/>
          <w:sz w:val="24"/>
          <w:szCs w:val="24"/>
          <w:lang w:val="en-GB"/>
        </w:rPr>
        <w:t xml:space="preserve">in </w:t>
      </w:r>
      <w:r w:rsidR="00BB27F9">
        <w:rPr>
          <w:rFonts w:asciiTheme="majorBidi" w:hAnsiTheme="majorBidi" w:cstheme="majorBidi"/>
          <w:color w:val="000000" w:themeColor="text1"/>
          <w:sz w:val="24"/>
          <w:szCs w:val="24"/>
          <w:lang w:val="en-GB"/>
        </w:rPr>
        <w:t xml:space="preserve">super-micrometric size fractions </w:t>
      </w:r>
      <w:r w:rsidR="00FA7491">
        <w:rPr>
          <w:rFonts w:asciiTheme="majorBidi" w:hAnsiTheme="majorBidi" w:cstheme="majorBidi"/>
          <w:color w:val="000000" w:themeColor="text1"/>
          <w:sz w:val="24"/>
          <w:szCs w:val="24"/>
          <w:lang w:val="en-GB"/>
        </w:rPr>
        <w:t>in comparison to sub</w:t>
      </w:r>
      <w:r w:rsidR="001D2DE3">
        <w:rPr>
          <w:rFonts w:asciiTheme="majorBidi" w:hAnsiTheme="majorBidi" w:cstheme="majorBidi"/>
          <w:color w:val="000000" w:themeColor="text1"/>
          <w:sz w:val="24"/>
          <w:szCs w:val="24"/>
          <w:lang w:val="en-GB"/>
        </w:rPr>
        <w:t>-</w:t>
      </w:r>
      <w:r w:rsidR="00FA7491">
        <w:rPr>
          <w:rFonts w:asciiTheme="majorBidi" w:hAnsiTheme="majorBidi" w:cstheme="majorBidi"/>
          <w:color w:val="000000" w:themeColor="text1"/>
          <w:sz w:val="24"/>
          <w:szCs w:val="24"/>
          <w:lang w:val="en-GB"/>
        </w:rPr>
        <w:t xml:space="preserve">micrometric, however, </w:t>
      </w:r>
      <w:r w:rsidR="00E31F2A">
        <w:rPr>
          <w:rFonts w:asciiTheme="majorBidi" w:hAnsiTheme="majorBidi" w:cstheme="majorBidi"/>
          <w:color w:val="000000" w:themeColor="text1"/>
          <w:sz w:val="24"/>
          <w:szCs w:val="24"/>
          <w:lang w:val="en-GB"/>
        </w:rPr>
        <w:t>which is due to the sampled size fraction</w:t>
      </w:r>
      <w:r w:rsidR="00D807A6">
        <w:rPr>
          <w:rFonts w:asciiTheme="majorBidi" w:hAnsiTheme="majorBidi" w:cstheme="majorBidi"/>
          <w:color w:val="000000" w:themeColor="text1"/>
          <w:sz w:val="24"/>
          <w:szCs w:val="24"/>
          <w:lang w:val="en-GB"/>
        </w:rPr>
        <w:t>s</w:t>
      </w:r>
      <w:r w:rsidR="00E31F2A">
        <w:rPr>
          <w:rFonts w:asciiTheme="majorBidi" w:hAnsiTheme="majorBidi" w:cstheme="majorBidi"/>
          <w:color w:val="000000" w:themeColor="text1"/>
          <w:sz w:val="24"/>
          <w:szCs w:val="24"/>
          <w:lang w:val="en-GB"/>
        </w:rPr>
        <w:t xml:space="preserve"> u</w:t>
      </w:r>
      <w:r w:rsidR="00710E1F">
        <w:rPr>
          <w:rFonts w:asciiTheme="majorBidi" w:hAnsiTheme="majorBidi" w:cstheme="majorBidi"/>
          <w:color w:val="000000" w:themeColor="text1"/>
          <w:sz w:val="24"/>
          <w:szCs w:val="24"/>
          <w:lang w:val="en-GB"/>
        </w:rPr>
        <w:t xml:space="preserve">p to the 32 µm, </w:t>
      </w:r>
      <w:r w:rsidR="00FA7491">
        <w:rPr>
          <w:rFonts w:asciiTheme="majorBidi" w:hAnsiTheme="majorBidi" w:cstheme="majorBidi"/>
          <w:color w:val="000000" w:themeColor="text1"/>
          <w:sz w:val="24"/>
          <w:szCs w:val="24"/>
          <w:lang w:val="en-GB"/>
        </w:rPr>
        <w:t>the presented fine size resolution in sub</w:t>
      </w:r>
      <w:r w:rsidR="00710E1F">
        <w:rPr>
          <w:rFonts w:asciiTheme="majorBidi" w:hAnsiTheme="majorBidi" w:cstheme="majorBidi"/>
          <w:color w:val="000000" w:themeColor="text1"/>
          <w:sz w:val="24"/>
          <w:szCs w:val="24"/>
          <w:lang w:val="en-GB"/>
        </w:rPr>
        <w:t>-</w:t>
      </w:r>
      <w:r w:rsidR="00FA7491">
        <w:rPr>
          <w:rFonts w:asciiTheme="majorBidi" w:hAnsiTheme="majorBidi" w:cstheme="majorBidi"/>
          <w:color w:val="000000" w:themeColor="text1"/>
          <w:sz w:val="24"/>
          <w:szCs w:val="24"/>
          <w:lang w:val="en-GB"/>
        </w:rPr>
        <w:t xml:space="preserve">micrometric size fractions emphasizes </w:t>
      </w:r>
      <w:r w:rsidR="00FA7491" w:rsidRPr="00FA7491">
        <w:rPr>
          <w:rFonts w:asciiTheme="majorBidi" w:hAnsiTheme="majorBidi" w:cstheme="majorBidi"/>
          <w:color w:val="000000" w:themeColor="text1"/>
          <w:sz w:val="24"/>
          <w:szCs w:val="24"/>
          <w:lang w:val="en-GB"/>
        </w:rPr>
        <w:t>the importance of the presence of viral material in particles that can remain air</w:t>
      </w:r>
      <w:r w:rsidR="00D807A6">
        <w:rPr>
          <w:rFonts w:asciiTheme="majorBidi" w:hAnsiTheme="majorBidi" w:cstheme="majorBidi"/>
          <w:color w:val="000000" w:themeColor="text1"/>
          <w:sz w:val="24"/>
          <w:szCs w:val="24"/>
          <w:lang w:val="en-GB"/>
        </w:rPr>
        <w:t>born</w:t>
      </w:r>
      <w:r w:rsidR="001D2DE3">
        <w:rPr>
          <w:rFonts w:asciiTheme="majorBidi" w:hAnsiTheme="majorBidi" w:cstheme="majorBidi"/>
          <w:color w:val="000000" w:themeColor="text1"/>
          <w:sz w:val="24"/>
          <w:szCs w:val="24"/>
          <w:lang w:val="en-GB"/>
        </w:rPr>
        <w:t>e</w:t>
      </w:r>
      <w:r w:rsidR="00FA7491" w:rsidRPr="00FA7491">
        <w:rPr>
          <w:rFonts w:asciiTheme="majorBidi" w:hAnsiTheme="majorBidi" w:cstheme="majorBidi"/>
          <w:color w:val="000000" w:themeColor="text1"/>
          <w:sz w:val="24"/>
          <w:szCs w:val="24"/>
          <w:lang w:val="en-GB"/>
        </w:rPr>
        <w:t xml:space="preserve"> for a longer time and be transmitted over greater distances compared to larger particles.</w:t>
      </w:r>
      <w:r w:rsidR="00BB27F9">
        <w:rPr>
          <w:rFonts w:asciiTheme="majorBidi" w:hAnsiTheme="majorBidi" w:cstheme="majorBidi"/>
          <w:color w:val="000000" w:themeColor="text1"/>
          <w:sz w:val="24"/>
          <w:szCs w:val="24"/>
          <w:lang w:val="en-GB"/>
        </w:rPr>
        <w:t xml:space="preserve"> </w:t>
      </w:r>
      <w:r w:rsidR="00FD7A98" w:rsidRPr="00B87E34">
        <w:rPr>
          <w:rFonts w:asciiTheme="majorBidi" w:hAnsiTheme="majorBidi" w:cstheme="majorBidi"/>
          <w:color w:val="000000" w:themeColor="text1"/>
          <w:sz w:val="24"/>
          <w:szCs w:val="24"/>
          <w:lang w:val="en-GB"/>
        </w:rPr>
        <w:t>Therefore</w:t>
      </w:r>
      <w:r w:rsidR="00FD7A98">
        <w:rPr>
          <w:rFonts w:asciiTheme="majorBidi" w:hAnsiTheme="majorBidi" w:cstheme="majorBidi"/>
          <w:color w:val="000000" w:themeColor="text1"/>
          <w:sz w:val="24"/>
          <w:szCs w:val="24"/>
          <w:lang w:val="en-GB"/>
        </w:rPr>
        <w:t>, t</w:t>
      </w:r>
      <w:r w:rsidR="00A70280" w:rsidRPr="008F3A9B">
        <w:rPr>
          <w:rFonts w:ascii="Times New Roman" w:hAnsi="Times New Roman" w:cs="Times New Roman"/>
          <w:sz w:val="24"/>
          <w:szCs w:val="24"/>
          <w:lang w:val="en-GB"/>
        </w:rPr>
        <w:t>his study provides one of the largest datasets of size-fractionated airborne SARS-CoV-2 RNA to date, show</w:t>
      </w:r>
      <w:r w:rsidR="00A70280">
        <w:rPr>
          <w:rFonts w:ascii="Times New Roman" w:hAnsi="Times New Roman" w:cs="Times New Roman"/>
          <w:sz w:val="24"/>
          <w:szCs w:val="24"/>
          <w:lang w:val="en-GB"/>
        </w:rPr>
        <w:t>ing</w:t>
      </w:r>
      <w:r w:rsidR="00A70280" w:rsidRPr="008F3A9B">
        <w:rPr>
          <w:rFonts w:ascii="Times New Roman" w:hAnsi="Times New Roman" w:cs="Times New Roman"/>
          <w:sz w:val="24"/>
          <w:szCs w:val="24"/>
          <w:lang w:val="en-GB"/>
        </w:rPr>
        <w:t xml:space="preserve"> that SARS-CoV-2 RNA is present in super- as well as in </w:t>
      </w:r>
      <w:r w:rsidR="00A70280" w:rsidRPr="00A85E36">
        <w:rPr>
          <w:rFonts w:asciiTheme="majorBidi" w:hAnsiTheme="majorBidi" w:cstheme="majorBidi"/>
          <w:color w:val="000000" w:themeColor="text1"/>
          <w:sz w:val="24"/>
          <w:szCs w:val="24"/>
          <w:lang w:val="en-GB"/>
        </w:rPr>
        <w:t>su</w:t>
      </w:r>
      <w:r w:rsidR="00A70280">
        <w:rPr>
          <w:rFonts w:asciiTheme="majorBidi" w:hAnsiTheme="majorBidi" w:cstheme="majorBidi"/>
          <w:color w:val="000000" w:themeColor="text1"/>
          <w:sz w:val="24"/>
          <w:szCs w:val="24"/>
          <w:lang w:val="en-GB"/>
        </w:rPr>
        <w:t>per-</w:t>
      </w:r>
      <w:r w:rsidR="00A70280" w:rsidRPr="00A85E36">
        <w:rPr>
          <w:rFonts w:asciiTheme="majorBidi" w:hAnsiTheme="majorBidi" w:cstheme="majorBidi"/>
          <w:color w:val="000000" w:themeColor="text1"/>
          <w:sz w:val="24"/>
          <w:szCs w:val="24"/>
          <w:lang w:val="en-GB"/>
        </w:rPr>
        <w:t>micromet</w:t>
      </w:r>
      <w:r w:rsidR="00A70280">
        <w:rPr>
          <w:rFonts w:asciiTheme="majorBidi" w:hAnsiTheme="majorBidi" w:cstheme="majorBidi"/>
          <w:color w:val="000000" w:themeColor="text1"/>
          <w:sz w:val="24"/>
          <w:szCs w:val="24"/>
          <w:lang w:val="en-GB"/>
        </w:rPr>
        <w:t>ric</w:t>
      </w:r>
      <w:r w:rsidR="00A70280" w:rsidRPr="008F3A9B" w:rsidDel="007E2EDF">
        <w:rPr>
          <w:rFonts w:asciiTheme="majorBidi" w:hAnsiTheme="majorBidi" w:cstheme="majorBidi"/>
          <w:color w:val="000000" w:themeColor="text1"/>
          <w:sz w:val="24"/>
          <w:szCs w:val="24"/>
          <w:lang w:val="en-GB"/>
        </w:rPr>
        <w:t xml:space="preserve"> </w:t>
      </w:r>
      <w:r w:rsidR="00A70280" w:rsidRPr="008F3A9B">
        <w:rPr>
          <w:rFonts w:ascii="Times New Roman" w:hAnsi="Times New Roman" w:cs="Times New Roman"/>
          <w:sz w:val="24"/>
          <w:szCs w:val="24"/>
          <w:lang w:val="en-GB"/>
        </w:rPr>
        <w:t>airborne particles, with a special emphasis on the sub</w:t>
      </w:r>
      <w:r w:rsidR="00A70280">
        <w:rPr>
          <w:rFonts w:ascii="Times New Roman" w:hAnsi="Times New Roman" w:cs="Times New Roman"/>
          <w:sz w:val="24"/>
          <w:szCs w:val="24"/>
          <w:lang w:val="en-GB"/>
        </w:rPr>
        <w:t>-</w:t>
      </w:r>
      <w:r w:rsidR="00A70280" w:rsidRPr="008F3A9B">
        <w:rPr>
          <w:rFonts w:ascii="Times New Roman" w:hAnsi="Times New Roman" w:cs="Times New Roman"/>
          <w:sz w:val="24"/>
          <w:szCs w:val="24"/>
          <w:lang w:val="en-GB"/>
        </w:rPr>
        <w:t xml:space="preserve">micrometric particles. </w:t>
      </w:r>
      <w:r w:rsidR="00A70280">
        <w:rPr>
          <w:rFonts w:ascii="Times New Roman" w:hAnsi="Times New Roman" w:cs="Times New Roman"/>
          <w:sz w:val="24"/>
          <w:szCs w:val="24"/>
          <w:lang w:val="en-GB"/>
        </w:rPr>
        <w:t>T</w:t>
      </w:r>
      <w:r w:rsidR="00A70280" w:rsidRPr="008F3A9B">
        <w:rPr>
          <w:rFonts w:ascii="Times New Roman" w:hAnsi="Times New Roman" w:cs="Times New Roman"/>
          <w:sz w:val="24"/>
          <w:szCs w:val="24"/>
          <w:lang w:val="en-GB"/>
        </w:rPr>
        <w:t xml:space="preserve">o our knowledge, </w:t>
      </w:r>
      <w:r w:rsidR="00A70280">
        <w:rPr>
          <w:rFonts w:ascii="Times New Roman" w:hAnsi="Times New Roman" w:cs="Times New Roman"/>
          <w:sz w:val="24"/>
          <w:szCs w:val="24"/>
          <w:lang w:val="en-GB"/>
        </w:rPr>
        <w:t>t</w:t>
      </w:r>
      <w:r w:rsidR="00A70280" w:rsidRPr="008F3A9B">
        <w:rPr>
          <w:rFonts w:ascii="Times New Roman" w:hAnsi="Times New Roman" w:cs="Times New Roman"/>
          <w:sz w:val="24"/>
          <w:szCs w:val="24"/>
          <w:lang w:val="en-GB"/>
        </w:rPr>
        <w:t xml:space="preserve">his study is the only </w:t>
      </w:r>
      <w:r w:rsidR="00A70280">
        <w:rPr>
          <w:rFonts w:ascii="Times New Roman" w:hAnsi="Times New Roman" w:cs="Times New Roman"/>
          <w:sz w:val="24"/>
          <w:szCs w:val="24"/>
          <w:lang w:val="en-GB"/>
        </w:rPr>
        <w:t xml:space="preserve">study </w:t>
      </w:r>
      <w:r w:rsidR="00A70280" w:rsidRPr="008F3A9B">
        <w:rPr>
          <w:rFonts w:ascii="Times New Roman" w:hAnsi="Times New Roman" w:cs="Times New Roman"/>
          <w:sz w:val="24"/>
          <w:szCs w:val="24"/>
          <w:lang w:val="en-GB"/>
        </w:rPr>
        <w:t xml:space="preserve">conducted in Europe </w:t>
      </w:r>
      <w:r w:rsidR="00A70280">
        <w:rPr>
          <w:rFonts w:ascii="Times New Roman" w:hAnsi="Times New Roman" w:cs="Times New Roman"/>
          <w:sz w:val="24"/>
          <w:szCs w:val="24"/>
          <w:lang w:val="en-GB"/>
        </w:rPr>
        <w:t>that has</w:t>
      </w:r>
      <w:r w:rsidR="00A70280" w:rsidRPr="008F3A9B">
        <w:rPr>
          <w:rFonts w:ascii="Times New Roman" w:hAnsi="Times New Roman" w:cs="Times New Roman"/>
          <w:sz w:val="24"/>
          <w:szCs w:val="24"/>
          <w:lang w:val="en-GB"/>
        </w:rPr>
        <w:t xml:space="preserve"> detected the SARS-CoV-2 genetic material in fine resolution of size-segregated particles in </w:t>
      </w:r>
      <w:r w:rsidR="00A70280">
        <w:rPr>
          <w:rFonts w:ascii="Times New Roman" w:hAnsi="Times New Roman" w:cs="Times New Roman"/>
          <w:sz w:val="24"/>
          <w:szCs w:val="24"/>
          <w:lang w:val="en-GB"/>
        </w:rPr>
        <w:t xml:space="preserve">the </w:t>
      </w:r>
      <w:r w:rsidR="00A70280" w:rsidRPr="008F3A9B">
        <w:rPr>
          <w:rFonts w:ascii="Times New Roman" w:hAnsi="Times New Roman" w:cs="Times New Roman"/>
          <w:sz w:val="24"/>
          <w:szCs w:val="24"/>
          <w:lang w:val="en-GB"/>
        </w:rPr>
        <w:t xml:space="preserve">hospital </w:t>
      </w:r>
      <w:r w:rsidR="00427193">
        <w:rPr>
          <w:rFonts w:ascii="Times New Roman" w:hAnsi="Times New Roman" w:cs="Times New Roman"/>
          <w:sz w:val="24"/>
          <w:szCs w:val="24"/>
          <w:lang w:val="en-GB"/>
        </w:rPr>
        <w:t xml:space="preserve">and home care </w:t>
      </w:r>
      <w:r w:rsidR="00A70280" w:rsidRPr="008F3A9B">
        <w:rPr>
          <w:rFonts w:ascii="Times New Roman" w:hAnsi="Times New Roman" w:cs="Times New Roman"/>
          <w:sz w:val="24"/>
          <w:szCs w:val="24"/>
          <w:lang w:val="en-GB"/>
        </w:rPr>
        <w:t>environment</w:t>
      </w:r>
      <w:r w:rsidR="00427193">
        <w:rPr>
          <w:rFonts w:ascii="Times New Roman" w:hAnsi="Times New Roman" w:cs="Times New Roman"/>
          <w:sz w:val="24"/>
          <w:szCs w:val="24"/>
          <w:lang w:val="en-GB"/>
        </w:rPr>
        <w:t>s</w:t>
      </w:r>
      <w:r w:rsidR="00A70280" w:rsidRPr="008F3A9B">
        <w:rPr>
          <w:rFonts w:ascii="Times New Roman" w:hAnsi="Times New Roman" w:cs="Times New Roman"/>
          <w:sz w:val="24"/>
          <w:szCs w:val="24"/>
          <w:lang w:val="en-GB"/>
        </w:rPr>
        <w:t>.</w:t>
      </w:r>
    </w:p>
    <w:p w14:paraId="6FCB90F5" w14:textId="07CD237D" w:rsidR="008442C5" w:rsidRDefault="008442C5" w:rsidP="008D5663">
      <w:pPr>
        <w:spacing w:after="0" w:line="480" w:lineRule="auto"/>
        <w:ind w:firstLine="708"/>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S</w:t>
      </w:r>
      <w:r w:rsidRPr="00A95D65">
        <w:rPr>
          <w:rFonts w:asciiTheme="majorBidi" w:hAnsiTheme="majorBidi" w:cstheme="majorBidi"/>
          <w:color w:val="000000" w:themeColor="text1"/>
          <w:sz w:val="24"/>
          <w:szCs w:val="24"/>
          <w:lang w:val="en-GB"/>
        </w:rPr>
        <w:t>ome authors claim that cascade impactor</w:t>
      </w:r>
      <w:r>
        <w:rPr>
          <w:rFonts w:asciiTheme="majorBidi" w:hAnsiTheme="majorBidi" w:cstheme="majorBidi"/>
          <w:color w:val="000000" w:themeColor="text1"/>
          <w:sz w:val="24"/>
          <w:szCs w:val="24"/>
          <w:lang w:val="en-GB"/>
        </w:rPr>
        <w:t>s and common PM samplers</w:t>
      </w:r>
      <w:r w:rsidRPr="00A95D65">
        <w:rPr>
          <w:rFonts w:asciiTheme="majorBidi" w:hAnsiTheme="majorBidi" w:cstheme="majorBidi"/>
          <w:color w:val="000000" w:themeColor="text1"/>
          <w:sz w:val="24"/>
          <w:szCs w:val="24"/>
          <w:lang w:val="en-GB"/>
        </w:rPr>
        <w:t xml:space="preserve"> can damage the viral </w:t>
      </w:r>
      <w:r w:rsidRPr="00C3262C">
        <w:rPr>
          <w:rFonts w:asciiTheme="majorBidi" w:hAnsiTheme="majorBidi" w:cstheme="majorBidi"/>
          <w:color w:val="000000" w:themeColor="text1"/>
          <w:sz w:val="24"/>
          <w:szCs w:val="24"/>
          <w:lang w:val="en-GB"/>
        </w:rPr>
        <w:t>particles (</w:t>
      </w:r>
      <w:r w:rsidR="007525FA" w:rsidRPr="00C3262C">
        <w:rPr>
          <w:rFonts w:asciiTheme="majorBidi" w:hAnsiTheme="majorBidi" w:cstheme="majorBidi"/>
          <w:color w:val="000000" w:themeColor="text1"/>
          <w:sz w:val="24"/>
          <w:szCs w:val="24"/>
          <w:lang w:val="en-GB"/>
        </w:rPr>
        <w:t xml:space="preserve">Bhardwaj et al., 2021, </w:t>
      </w:r>
      <w:r w:rsidR="00D63028" w:rsidRPr="00C3262C">
        <w:rPr>
          <w:rFonts w:asciiTheme="majorBidi" w:hAnsiTheme="majorBidi" w:cstheme="majorBidi"/>
          <w:color w:val="000000" w:themeColor="text1"/>
          <w:sz w:val="24"/>
          <w:szCs w:val="24"/>
          <w:lang w:val="en-GB"/>
        </w:rPr>
        <w:t>Pan et al., 2019, Walls et al., 2016</w:t>
      </w:r>
      <w:r w:rsidRPr="00C3262C">
        <w:rPr>
          <w:rFonts w:asciiTheme="majorBidi" w:hAnsiTheme="majorBidi" w:cstheme="majorBidi"/>
          <w:color w:val="000000" w:themeColor="text1"/>
          <w:sz w:val="24"/>
          <w:szCs w:val="24"/>
          <w:lang w:val="en-GB"/>
        </w:rPr>
        <w:t>), thus</w:t>
      </w:r>
      <w:r w:rsidRPr="00A95D65">
        <w:rPr>
          <w:rFonts w:asciiTheme="majorBidi" w:hAnsiTheme="majorBidi" w:cstheme="majorBidi"/>
          <w:color w:val="000000" w:themeColor="text1"/>
          <w:sz w:val="24"/>
          <w:szCs w:val="24"/>
          <w:lang w:val="en-GB"/>
        </w:rPr>
        <w:t xml:space="preserve">, </w:t>
      </w:r>
      <w:r w:rsidRPr="00A95D65">
        <w:rPr>
          <w:rFonts w:ascii="Times New Roman" w:hAnsi="Times New Roman" w:cs="Times New Roman"/>
          <w:color w:val="000000" w:themeColor="text1"/>
          <w:sz w:val="24"/>
          <w:szCs w:val="24"/>
          <w:lang w:val="en-GB"/>
        </w:rPr>
        <w:t xml:space="preserve">the </w:t>
      </w:r>
      <w:r>
        <w:rPr>
          <w:rFonts w:ascii="Times New Roman" w:hAnsi="Times New Roman" w:cs="Times New Roman"/>
          <w:color w:val="000000" w:themeColor="text1"/>
          <w:sz w:val="24"/>
          <w:szCs w:val="24"/>
          <w:lang w:val="en-GB"/>
        </w:rPr>
        <w:t xml:space="preserve">fragmentation of </w:t>
      </w:r>
      <w:r w:rsidR="00D124AF" w:rsidRPr="00D6774E">
        <w:rPr>
          <w:rFonts w:asciiTheme="majorBidi" w:hAnsiTheme="majorBidi" w:cstheme="majorBidi"/>
          <w:color w:val="000000" w:themeColor="text1"/>
          <w:sz w:val="24"/>
          <w:szCs w:val="24"/>
          <w:lang w:val="en-GB"/>
        </w:rPr>
        <w:t xml:space="preserve">SARS-CoV-2 </w:t>
      </w:r>
      <w:r w:rsidR="00D124AF">
        <w:rPr>
          <w:rFonts w:asciiTheme="majorBidi" w:hAnsiTheme="majorBidi" w:cstheme="majorBidi"/>
          <w:color w:val="000000" w:themeColor="text1"/>
          <w:sz w:val="24"/>
          <w:szCs w:val="24"/>
          <w:lang w:val="en-GB"/>
        </w:rPr>
        <w:t xml:space="preserve">RNA </w:t>
      </w:r>
      <w:r w:rsidRPr="00A95D65">
        <w:rPr>
          <w:rFonts w:ascii="Times New Roman" w:hAnsi="Times New Roman" w:cs="Times New Roman"/>
          <w:color w:val="000000" w:themeColor="text1"/>
          <w:sz w:val="24"/>
          <w:szCs w:val="24"/>
          <w:lang w:val="en-GB"/>
        </w:rPr>
        <w:t xml:space="preserve">material </w:t>
      </w:r>
      <w:r>
        <w:rPr>
          <w:rFonts w:ascii="Times New Roman" w:hAnsi="Times New Roman" w:cs="Times New Roman"/>
          <w:color w:val="000000" w:themeColor="text1"/>
          <w:sz w:val="24"/>
          <w:szCs w:val="24"/>
          <w:lang w:val="en-GB"/>
        </w:rPr>
        <w:t xml:space="preserve">detected in </w:t>
      </w:r>
      <w:r w:rsidR="00A70280">
        <w:rPr>
          <w:rFonts w:ascii="Times New Roman" w:hAnsi="Times New Roman" w:cs="Times New Roman"/>
          <w:color w:val="000000" w:themeColor="text1"/>
          <w:sz w:val="24"/>
          <w:szCs w:val="24"/>
          <w:lang w:val="en-GB"/>
        </w:rPr>
        <w:t xml:space="preserve">this and </w:t>
      </w:r>
      <w:r w:rsidR="00D124AF">
        <w:rPr>
          <w:rFonts w:ascii="Times New Roman" w:hAnsi="Times New Roman" w:cs="Times New Roman"/>
          <w:color w:val="000000" w:themeColor="text1"/>
          <w:sz w:val="24"/>
          <w:szCs w:val="24"/>
          <w:lang w:val="en-GB"/>
        </w:rPr>
        <w:t xml:space="preserve">in </w:t>
      </w:r>
      <w:r>
        <w:rPr>
          <w:rFonts w:ascii="Times New Roman" w:hAnsi="Times New Roman" w:cs="Times New Roman"/>
          <w:color w:val="000000" w:themeColor="text1"/>
          <w:sz w:val="24"/>
          <w:szCs w:val="24"/>
          <w:lang w:val="en-GB"/>
        </w:rPr>
        <w:t xml:space="preserve">studies using similar devices should </w:t>
      </w:r>
      <w:r w:rsidR="00D124AF">
        <w:rPr>
          <w:rFonts w:ascii="Times New Roman" w:hAnsi="Times New Roman" w:cs="Times New Roman"/>
          <w:color w:val="000000" w:themeColor="text1"/>
          <w:sz w:val="24"/>
          <w:szCs w:val="24"/>
          <w:lang w:val="en-GB"/>
        </w:rPr>
        <w:t xml:space="preserve">be </w:t>
      </w:r>
      <w:r>
        <w:rPr>
          <w:rFonts w:ascii="Times New Roman" w:hAnsi="Times New Roman" w:cs="Times New Roman"/>
          <w:color w:val="000000" w:themeColor="text1"/>
          <w:sz w:val="24"/>
          <w:szCs w:val="24"/>
          <w:lang w:val="en-GB"/>
        </w:rPr>
        <w:t>account</w:t>
      </w:r>
      <w:r w:rsidR="00D124AF">
        <w:rPr>
          <w:rFonts w:ascii="Times New Roman" w:hAnsi="Times New Roman" w:cs="Times New Roman"/>
          <w:color w:val="000000" w:themeColor="text1"/>
          <w:sz w:val="24"/>
          <w:szCs w:val="24"/>
          <w:lang w:val="en-GB"/>
        </w:rPr>
        <w:t>ed</w:t>
      </w:r>
      <w:r>
        <w:rPr>
          <w:rFonts w:ascii="Times New Roman" w:hAnsi="Times New Roman" w:cs="Times New Roman"/>
          <w:color w:val="000000" w:themeColor="text1"/>
          <w:sz w:val="24"/>
          <w:szCs w:val="24"/>
          <w:lang w:val="en-GB"/>
        </w:rPr>
        <w:t xml:space="preserve">. </w:t>
      </w:r>
      <w:r w:rsidRPr="00A95D65">
        <w:rPr>
          <w:rFonts w:asciiTheme="majorBidi" w:hAnsiTheme="majorBidi" w:cstheme="majorBidi"/>
          <w:color w:val="000000" w:themeColor="text1"/>
          <w:sz w:val="24"/>
          <w:szCs w:val="24"/>
          <w:lang w:val="en-GB"/>
        </w:rPr>
        <w:t xml:space="preserve">Furthermore, </w:t>
      </w:r>
      <w:r>
        <w:rPr>
          <w:rFonts w:asciiTheme="majorBidi" w:hAnsiTheme="majorBidi" w:cstheme="majorBidi"/>
          <w:color w:val="000000" w:themeColor="text1"/>
          <w:sz w:val="24"/>
          <w:szCs w:val="24"/>
          <w:lang w:val="en-GB"/>
        </w:rPr>
        <w:t>t</w:t>
      </w:r>
      <w:r w:rsidRPr="00D6774E">
        <w:rPr>
          <w:rFonts w:asciiTheme="majorBidi" w:hAnsiTheme="majorBidi" w:cstheme="majorBidi"/>
          <w:color w:val="000000" w:themeColor="text1"/>
          <w:sz w:val="24"/>
          <w:szCs w:val="24"/>
          <w:lang w:val="en-GB"/>
        </w:rPr>
        <w:t>he fragmentation of the SARS-CoV-2 RNA could be a result of a spontaneous decomposition of its genetic material over time in the airborne particles or after the impaction on th</w:t>
      </w:r>
      <w:r>
        <w:rPr>
          <w:rFonts w:asciiTheme="majorBidi" w:hAnsiTheme="majorBidi" w:cstheme="majorBidi"/>
          <w:color w:val="000000" w:themeColor="text1"/>
          <w:sz w:val="24"/>
          <w:szCs w:val="24"/>
          <w:lang w:val="en-GB"/>
        </w:rPr>
        <w:t xml:space="preserve">e substrate during the sampling due to </w:t>
      </w:r>
      <w:r w:rsidRPr="00A95D65">
        <w:rPr>
          <w:rFonts w:asciiTheme="majorBidi" w:hAnsiTheme="majorBidi" w:cstheme="majorBidi"/>
          <w:color w:val="000000" w:themeColor="text1"/>
          <w:sz w:val="24"/>
          <w:szCs w:val="24"/>
          <w:lang w:val="en-GB"/>
        </w:rPr>
        <w:t xml:space="preserve">an unavoidable presence of ribonucleases </w:t>
      </w:r>
      <w:r w:rsidRPr="00A95D65">
        <w:rPr>
          <w:rFonts w:asciiTheme="majorBidi" w:hAnsiTheme="majorBidi" w:cstheme="majorBidi"/>
          <w:color w:val="000000" w:themeColor="text1"/>
          <w:sz w:val="24"/>
          <w:szCs w:val="24"/>
          <w:lang w:val="en-GB"/>
        </w:rPr>
        <w:lastRenderedPageBreak/>
        <w:t>(RNases)</w:t>
      </w:r>
      <w:r>
        <w:rPr>
          <w:rFonts w:asciiTheme="majorBidi" w:hAnsiTheme="majorBidi" w:cstheme="majorBidi"/>
          <w:color w:val="000000" w:themeColor="text1"/>
          <w:sz w:val="24"/>
          <w:szCs w:val="24"/>
          <w:lang w:val="en-GB"/>
        </w:rPr>
        <w:t xml:space="preserve"> </w:t>
      </w:r>
      <w:r w:rsidRPr="00A95D65">
        <w:rPr>
          <w:rFonts w:asciiTheme="majorBidi" w:hAnsiTheme="majorBidi" w:cstheme="majorBidi"/>
          <w:color w:val="000000" w:themeColor="text1"/>
          <w:sz w:val="24"/>
          <w:szCs w:val="24"/>
          <w:lang w:val="en-GB"/>
        </w:rPr>
        <w:t>in the sampling environment</w:t>
      </w:r>
      <w:r w:rsidR="00D124AF">
        <w:rPr>
          <w:rFonts w:asciiTheme="majorBidi" w:hAnsiTheme="majorBidi" w:cstheme="majorBidi"/>
          <w:color w:val="000000" w:themeColor="text1"/>
          <w:sz w:val="24"/>
          <w:szCs w:val="24"/>
          <w:lang w:val="en-GB"/>
        </w:rPr>
        <w:t xml:space="preserve"> (</w:t>
      </w:r>
      <w:proofErr w:type="spellStart"/>
      <w:r w:rsidR="00EC4112" w:rsidRPr="005F2308">
        <w:rPr>
          <w:rFonts w:asciiTheme="majorBidi" w:hAnsiTheme="majorBidi" w:cstheme="majorBidi"/>
          <w:color w:val="000000" w:themeColor="text1"/>
          <w:sz w:val="24"/>
          <w:szCs w:val="24"/>
          <w:lang w:val="en-US"/>
        </w:rPr>
        <w:t>Deutscher</w:t>
      </w:r>
      <w:proofErr w:type="spellEnd"/>
      <w:r w:rsidR="00EC4112" w:rsidRPr="005F2308">
        <w:rPr>
          <w:rFonts w:asciiTheme="majorBidi" w:hAnsiTheme="majorBidi" w:cstheme="majorBidi"/>
          <w:color w:val="000000" w:themeColor="text1"/>
          <w:sz w:val="24"/>
          <w:szCs w:val="24"/>
          <w:lang w:val="en-US"/>
        </w:rPr>
        <w:t xml:space="preserve"> 2006</w:t>
      </w:r>
      <w:r w:rsidR="00494BC4" w:rsidRPr="005F2308">
        <w:rPr>
          <w:rFonts w:asciiTheme="majorBidi" w:hAnsiTheme="majorBidi" w:cstheme="majorBidi"/>
          <w:color w:val="000000" w:themeColor="text1"/>
          <w:sz w:val="24"/>
          <w:szCs w:val="24"/>
          <w:lang w:val="en-US"/>
        </w:rPr>
        <w:t xml:space="preserve">, </w:t>
      </w:r>
      <w:proofErr w:type="spellStart"/>
      <w:r w:rsidR="00494BC4" w:rsidRPr="005F2308">
        <w:rPr>
          <w:rFonts w:asciiTheme="majorBidi" w:hAnsiTheme="majorBidi" w:cstheme="majorBidi"/>
          <w:color w:val="000000" w:themeColor="text1"/>
          <w:sz w:val="24"/>
          <w:szCs w:val="24"/>
          <w:lang w:val="en-US"/>
        </w:rPr>
        <w:t>Jaag</w:t>
      </w:r>
      <w:proofErr w:type="spellEnd"/>
      <w:r w:rsidR="00494BC4" w:rsidRPr="005F2308">
        <w:rPr>
          <w:rFonts w:asciiTheme="majorBidi" w:hAnsiTheme="majorBidi" w:cstheme="majorBidi"/>
          <w:color w:val="000000" w:themeColor="text1"/>
          <w:sz w:val="24"/>
          <w:szCs w:val="24"/>
          <w:lang w:val="en-US"/>
        </w:rPr>
        <w:t xml:space="preserve"> et al., 2011</w:t>
      </w:r>
      <w:r w:rsidR="00D124AF">
        <w:rPr>
          <w:rFonts w:asciiTheme="majorBidi" w:hAnsiTheme="majorBidi" w:cstheme="majorBidi"/>
          <w:color w:val="000000" w:themeColor="text1"/>
          <w:sz w:val="24"/>
          <w:szCs w:val="24"/>
          <w:lang w:val="en-GB"/>
        </w:rPr>
        <w:t>)</w:t>
      </w:r>
      <w:r>
        <w:rPr>
          <w:rFonts w:asciiTheme="majorBidi" w:hAnsiTheme="majorBidi" w:cstheme="majorBidi"/>
          <w:color w:val="000000" w:themeColor="text1"/>
          <w:sz w:val="24"/>
          <w:szCs w:val="24"/>
          <w:lang w:val="en-GB"/>
        </w:rPr>
        <w:t xml:space="preserve">. Indeed, the </w:t>
      </w:r>
      <w:r w:rsidRPr="00D6774E">
        <w:rPr>
          <w:rFonts w:asciiTheme="majorBidi" w:hAnsiTheme="majorBidi" w:cstheme="majorBidi"/>
          <w:color w:val="000000" w:themeColor="text1"/>
          <w:sz w:val="24"/>
          <w:szCs w:val="24"/>
          <w:lang w:val="en-GB"/>
        </w:rPr>
        <w:t xml:space="preserve">SARS-CoV-2 </w:t>
      </w:r>
      <w:r>
        <w:rPr>
          <w:rFonts w:asciiTheme="majorBidi" w:hAnsiTheme="majorBidi" w:cstheme="majorBidi"/>
          <w:color w:val="000000" w:themeColor="text1"/>
          <w:sz w:val="24"/>
          <w:szCs w:val="24"/>
          <w:lang w:val="en-GB"/>
        </w:rPr>
        <w:t xml:space="preserve">RNA </w:t>
      </w:r>
      <w:r w:rsidRPr="00D6774E">
        <w:rPr>
          <w:rFonts w:asciiTheme="majorBidi" w:hAnsiTheme="majorBidi" w:cstheme="majorBidi"/>
          <w:color w:val="000000" w:themeColor="text1"/>
          <w:sz w:val="24"/>
          <w:szCs w:val="24"/>
          <w:lang w:val="en-GB"/>
        </w:rPr>
        <w:t>material in this work detected in size ranges</w:t>
      </w:r>
      <w:r>
        <w:rPr>
          <w:rFonts w:asciiTheme="majorBidi" w:hAnsiTheme="majorBidi" w:cstheme="majorBidi"/>
          <w:color w:val="000000" w:themeColor="text1"/>
          <w:sz w:val="24"/>
          <w:szCs w:val="24"/>
          <w:lang w:val="en-GB"/>
        </w:rPr>
        <w:t xml:space="preserve"> </w:t>
      </w:r>
      <w:r w:rsidRPr="00D6774E">
        <w:rPr>
          <w:rFonts w:asciiTheme="majorBidi" w:hAnsiTheme="majorBidi" w:cstheme="majorBidi"/>
          <w:color w:val="000000" w:themeColor="text1"/>
          <w:sz w:val="24"/>
          <w:szCs w:val="24"/>
          <w:lang w:val="en-GB"/>
        </w:rPr>
        <w:t xml:space="preserve">(as 0.018–0.032 </w:t>
      </w:r>
      <w:proofErr w:type="spellStart"/>
      <w:r w:rsidRPr="00D6774E">
        <w:rPr>
          <w:rFonts w:asciiTheme="majorBidi" w:hAnsiTheme="majorBidi" w:cstheme="majorBidi"/>
          <w:color w:val="000000" w:themeColor="text1"/>
          <w:sz w:val="24"/>
          <w:szCs w:val="24"/>
          <w:lang w:val="en-GB"/>
        </w:rPr>
        <w:t>μm</w:t>
      </w:r>
      <w:proofErr w:type="spellEnd"/>
      <w:r w:rsidRPr="00D6774E">
        <w:rPr>
          <w:rFonts w:asciiTheme="majorBidi" w:hAnsiTheme="majorBidi" w:cstheme="majorBidi"/>
          <w:color w:val="000000" w:themeColor="text1"/>
          <w:sz w:val="24"/>
          <w:szCs w:val="24"/>
          <w:lang w:val="en-GB"/>
        </w:rPr>
        <w:t xml:space="preserve"> fraction)</w:t>
      </w:r>
      <w:r>
        <w:rPr>
          <w:rFonts w:asciiTheme="majorBidi" w:hAnsiTheme="majorBidi" w:cstheme="majorBidi"/>
          <w:color w:val="000000" w:themeColor="text1"/>
          <w:sz w:val="24"/>
          <w:szCs w:val="24"/>
          <w:lang w:val="en-GB"/>
        </w:rPr>
        <w:t xml:space="preserve"> smaller than the size of the viral particle (</w:t>
      </w:r>
      <w:r w:rsidRPr="00D6774E">
        <w:rPr>
          <w:rFonts w:asciiTheme="majorBidi" w:hAnsiTheme="majorBidi" w:cstheme="majorBidi"/>
          <w:color w:val="000000" w:themeColor="text1"/>
          <w:sz w:val="24"/>
          <w:szCs w:val="24"/>
          <w:lang w:val="en-GB"/>
        </w:rPr>
        <w:t>100 nm</w:t>
      </w:r>
      <w:r>
        <w:rPr>
          <w:rFonts w:asciiTheme="majorBidi" w:hAnsiTheme="majorBidi" w:cstheme="majorBidi"/>
          <w:sz w:val="24"/>
          <w:szCs w:val="24"/>
          <w:lang w:val="en-GB"/>
        </w:rPr>
        <w:t xml:space="preserve">, </w:t>
      </w:r>
      <w:r w:rsidRPr="00E20C5A">
        <w:rPr>
          <w:rFonts w:asciiTheme="majorBidi" w:hAnsiTheme="majorBidi" w:cstheme="majorBidi"/>
          <w:sz w:val="24"/>
          <w:szCs w:val="24"/>
          <w:lang w:val="en-GB"/>
        </w:rPr>
        <w:t>Lee</w:t>
      </w:r>
      <w:r w:rsidR="00F80E95">
        <w:rPr>
          <w:rFonts w:asciiTheme="majorBidi" w:hAnsiTheme="majorBidi" w:cstheme="majorBidi"/>
          <w:sz w:val="24"/>
          <w:szCs w:val="24"/>
          <w:lang w:val="en-GB"/>
        </w:rPr>
        <w:t>,</w:t>
      </w:r>
      <w:r w:rsidRPr="00E20C5A">
        <w:rPr>
          <w:rFonts w:asciiTheme="majorBidi" w:hAnsiTheme="majorBidi" w:cstheme="majorBidi"/>
          <w:sz w:val="24"/>
          <w:szCs w:val="24"/>
          <w:lang w:val="en-GB"/>
        </w:rPr>
        <w:t xml:space="preserve"> 2020</w:t>
      </w:r>
      <w:r w:rsidR="00F80E95">
        <w:rPr>
          <w:rFonts w:asciiTheme="majorBidi" w:hAnsiTheme="majorBidi" w:cstheme="majorBidi"/>
          <w:sz w:val="24"/>
          <w:szCs w:val="24"/>
          <w:lang w:val="en-GB"/>
        </w:rPr>
        <w:t>;</w:t>
      </w:r>
      <w:r w:rsidRPr="00E20C5A">
        <w:rPr>
          <w:rFonts w:asciiTheme="majorBidi" w:hAnsiTheme="majorBidi" w:cstheme="majorBidi"/>
          <w:sz w:val="24"/>
          <w:szCs w:val="24"/>
          <w:lang w:val="en-GB"/>
        </w:rPr>
        <w:t xml:space="preserve"> Laue et al., 2021</w:t>
      </w:r>
      <w:r>
        <w:rPr>
          <w:rFonts w:asciiTheme="majorBidi" w:hAnsiTheme="majorBidi" w:cstheme="majorBidi"/>
          <w:color w:val="000000" w:themeColor="text1"/>
          <w:sz w:val="24"/>
          <w:szCs w:val="24"/>
          <w:lang w:val="en-GB"/>
        </w:rPr>
        <w:t>)</w:t>
      </w:r>
      <w:r w:rsidRPr="00D6774E">
        <w:rPr>
          <w:rFonts w:asciiTheme="majorBidi" w:hAnsiTheme="majorBidi" w:cstheme="majorBidi"/>
          <w:color w:val="000000" w:themeColor="text1"/>
          <w:sz w:val="24"/>
          <w:szCs w:val="24"/>
          <w:lang w:val="en-GB"/>
        </w:rPr>
        <w:t xml:space="preserve"> </w:t>
      </w:r>
      <w:r>
        <w:rPr>
          <w:rFonts w:asciiTheme="majorBidi" w:hAnsiTheme="majorBidi" w:cstheme="majorBidi"/>
          <w:color w:val="000000" w:themeColor="text1"/>
          <w:sz w:val="24"/>
          <w:szCs w:val="24"/>
          <w:lang w:val="en-GB"/>
        </w:rPr>
        <w:t>likely</w:t>
      </w:r>
      <w:r w:rsidRPr="00D6774E">
        <w:rPr>
          <w:rFonts w:asciiTheme="majorBidi" w:hAnsiTheme="majorBidi" w:cstheme="majorBidi"/>
          <w:color w:val="000000" w:themeColor="text1"/>
          <w:sz w:val="24"/>
          <w:szCs w:val="24"/>
          <w:lang w:val="en-GB"/>
        </w:rPr>
        <w:t xml:space="preserve"> corresponds to fragmented SARS-CoV-2 genetic material originating from </w:t>
      </w:r>
      <w:r>
        <w:rPr>
          <w:rFonts w:asciiTheme="majorBidi" w:hAnsiTheme="majorBidi" w:cstheme="majorBidi"/>
          <w:color w:val="000000" w:themeColor="text1"/>
          <w:sz w:val="24"/>
          <w:szCs w:val="24"/>
          <w:lang w:val="en-GB"/>
        </w:rPr>
        <w:t xml:space="preserve">a </w:t>
      </w:r>
      <w:r w:rsidRPr="00D6774E">
        <w:rPr>
          <w:rFonts w:asciiTheme="majorBidi" w:hAnsiTheme="majorBidi" w:cstheme="majorBidi"/>
          <w:color w:val="000000" w:themeColor="text1"/>
          <w:sz w:val="24"/>
          <w:szCs w:val="24"/>
          <w:lang w:val="en-GB"/>
        </w:rPr>
        <w:t xml:space="preserve">damaged or decayed viral particle. </w:t>
      </w:r>
      <w:r w:rsidRPr="00A95D65">
        <w:rPr>
          <w:rFonts w:ascii="Times New Roman" w:hAnsi="Times New Roman" w:cs="Times New Roman"/>
          <w:sz w:val="24"/>
          <w:szCs w:val="24"/>
          <w:lang w:val="en-GB"/>
        </w:rPr>
        <w:t xml:space="preserve">Considering all of the above, </w:t>
      </w:r>
      <w:r>
        <w:rPr>
          <w:rFonts w:asciiTheme="majorBidi" w:hAnsiTheme="majorBidi" w:cstheme="majorBidi"/>
          <w:color w:val="000000" w:themeColor="text1"/>
          <w:sz w:val="24"/>
          <w:szCs w:val="24"/>
          <w:lang w:val="en-GB"/>
        </w:rPr>
        <w:t xml:space="preserve">fragmentation of </w:t>
      </w:r>
      <w:r w:rsidRPr="00A95D65">
        <w:rPr>
          <w:rFonts w:asciiTheme="majorBidi" w:hAnsiTheme="majorBidi" w:cstheme="majorBidi"/>
          <w:color w:val="000000" w:themeColor="text1"/>
          <w:sz w:val="24"/>
          <w:szCs w:val="24"/>
          <w:lang w:val="en-GB"/>
        </w:rPr>
        <w:t xml:space="preserve">RNA molecule </w:t>
      </w:r>
      <w:r>
        <w:rPr>
          <w:rFonts w:asciiTheme="majorBidi" w:hAnsiTheme="majorBidi" w:cstheme="majorBidi"/>
          <w:color w:val="000000" w:themeColor="text1"/>
          <w:sz w:val="24"/>
          <w:szCs w:val="24"/>
          <w:lang w:val="en-GB"/>
        </w:rPr>
        <w:t xml:space="preserve">could </w:t>
      </w:r>
      <w:r w:rsidRPr="00A95D65">
        <w:rPr>
          <w:rFonts w:asciiTheme="majorBidi" w:hAnsiTheme="majorBidi" w:cstheme="majorBidi"/>
          <w:color w:val="000000" w:themeColor="text1"/>
          <w:sz w:val="24"/>
          <w:szCs w:val="24"/>
          <w:lang w:val="en-GB"/>
        </w:rPr>
        <w:t>disabl</w:t>
      </w:r>
      <w:r>
        <w:rPr>
          <w:rFonts w:asciiTheme="majorBidi" w:hAnsiTheme="majorBidi" w:cstheme="majorBidi"/>
          <w:color w:val="000000" w:themeColor="text1"/>
          <w:sz w:val="24"/>
          <w:szCs w:val="24"/>
          <w:lang w:val="en-GB"/>
        </w:rPr>
        <w:t>e</w:t>
      </w:r>
      <w:r w:rsidRPr="00A95D65">
        <w:rPr>
          <w:rFonts w:asciiTheme="majorBidi" w:hAnsiTheme="majorBidi" w:cstheme="majorBidi"/>
          <w:color w:val="000000" w:themeColor="text1"/>
          <w:sz w:val="24"/>
          <w:szCs w:val="24"/>
          <w:lang w:val="en-GB"/>
        </w:rPr>
        <w:t xml:space="preserve"> the synthesis of the complementary chain during the PCR reactions</w:t>
      </w:r>
      <w:r>
        <w:rPr>
          <w:rFonts w:asciiTheme="majorBidi" w:hAnsiTheme="majorBidi" w:cstheme="majorBidi"/>
          <w:color w:val="000000" w:themeColor="text1"/>
          <w:sz w:val="24"/>
          <w:szCs w:val="24"/>
          <w:lang w:val="en-GB"/>
        </w:rPr>
        <w:t>, disabling</w:t>
      </w:r>
      <w:r w:rsidRPr="00A95D65">
        <w:rPr>
          <w:rFonts w:asciiTheme="majorBidi" w:hAnsiTheme="majorBidi" w:cstheme="majorBidi"/>
          <w:color w:val="000000" w:themeColor="text1"/>
          <w:sz w:val="24"/>
          <w:szCs w:val="24"/>
          <w:lang w:val="en-GB"/>
        </w:rPr>
        <w:t xml:space="preserve"> </w:t>
      </w:r>
      <w:r>
        <w:rPr>
          <w:rFonts w:asciiTheme="majorBidi" w:hAnsiTheme="majorBidi" w:cstheme="majorBidi"/>
          <w:color w:val="000000" w:themeColor="text1"/>
          <w:sz w:val="24"/>
          <w:szCs w:val="24"/>
          <w:lang w:val="en-GB"/>
        </w:rPr>
        <w:t>the</w:t>
      </w:r>
      <w:r w:rsidRPr="00A95D65">
        <w:rPr>
          <w:rFonts w:asciiTheme="majorBidi" w:hAnsiTheme="majorBidi" w:cstheme="majorBidi"/>
          <w:color w:val="000000" w:themeColor="text1"/>
          <w:sz w:val="24"/>
          <w:szCs w:val="24"/>
          <w:lang w:val="en-GB"/>
        </w:rPr>
        <w:t xml:space="preserve"> amplification of genetic material of interest</w:t>
      </w:r>
      <w:r>
        <w:rPr>
          <w:rFonts w:asciiTheme="majorBidi" w:hAnsiTheme="majorBidi" w:cstheme="majorBidi"/>
          <w:color w:val="000000" w:themeColor="text1"/>
          <w:sz w:val="24"/>
          <w:szCs w:val="24"/>
          <w:lang w:val="en-GB"/>
        </w:rPr>
        <w:t xml:space="preserve"> and underestimating the viral loads</w:t>
      </w:r>
      <w:r w:rsidRPr="00A95D65">
        <w:rPr>
          <w:rFonts w:asciiTheme="majorBidi" w:hAnsiTheme="majorBidi" w:cstheme="majorBidi"/>
          <w:color w:val="000000" w:themeColor="text1"/>
          <w:sz w:val="24"/>
          <w:szCs w:val="24"/>
          <w:lang w:val="en-GB"/>
        </w:rPr>
        <w:t>.</w:t>
      </w:r>
      <w:r>
        <w:rPr>
          <w:rFonts w:asciiTheme="majorBidi" w:hAnsiTheme="majorBidi" w:cstheme="majorBidi"/>
          <w:color w:val="000000" w:themeColor="text1"/>
          <w:sz w:val="24"/>
          <w:szCs w:val="24"/>
          <w:lang w:val="en-GB"/>
        </w:rPr>
        <w:t xml:space="preserve"> Therefore, the</w:t>
      </w:r>
      <w:r w:rsidRPr="00A95D65">
        <w:rPr>
          <w:rFonts w:asciiTheme="majorBidi" w:hAnsiTheme="majorBidi" w:cstheme="majorBidi"/>
          <w:color w:val="000000" w:themeColor="text1"/>
          <w:sz w:val="24"/>
          <w:szCs w:val="24"/>
          <w:lang w:val="en-GB"/>
        </w:rPr>
        <w:t xml:space="preserve"> detection of genetic material in aerosol samples </w:t>
      </w:r>
      <w:r>
        <w:rPr>
          <w:rFonts w:asciiTheme="majorBidi" w:hAnsiTheme="majorBidi" w:cstheme="majorBidi"/>
          <w:color w:val="000000" w:themeColor="text1"/>
          <w:sz w:val="24"/>
          <w:szCs w:val="24"/>
          <w:lang w:val="en-GB"/>
        </w:rPr>
        <w:t xml:space="preserve">in this work </w:t>
      </w:r>
      <w:r w:rsidRPr="00A95D65">
        <w:rPr>
          <w:rFonts w:asciiTheme="majorBidi" w:hAnsiTheme="majorBidi" w:cstheme="majorBidi"/>
          <w:color w:val="000000" w:themeColor="text1"/>
          <w:sz w:val="24"/>
          <w:szCs w:val="24"/>
          <w:lang w:val="en-GB"/>
        </w:rPr>
        <w:t xml:space="preserve">was done by </w:t>
      </w:r>
      <w:r>
        <w:rPr>
          <w:rFonts w:asciiTheme="majorBidi" w:hAnsiTheme="majorBidi" w:cstheme="majorBidi"/>
          <w:color w:val="000000" w:themeColor="text1"/>
          <w:sz w:val="24"/>
          <w:szCs w:val="24"/>
          <w:lang w:val="en-GB"/>
        </w:rPr>
        <w:t xml:space="preserve">specific approach using </w:t>
      </w:r>
      <w:r w:rsidRPr="00A95D65">
        <w:rPr>
          <w:rFonts w:asciiTheme="majorBidi" w:hAnsiTheme="majorBidi" w:cstheme="majorBidi"/>
          <w:color w:val="000000" w:themeColor="text1"/>
          <w:sz w:val="24"/>
          <w:szCs w:val="24"/>
          <w:lang w:val="en-GB"/>
        </w:rPr>
        <w:t>two gene probes, O</w:t>
      </w:r>
      <w:r w:rsidR="007502C3">
        <w:rPr>
          <w:rFonts w:asciiTheme="majorBidi" w:hAnsiTheme="majorBidi" w:cstheme="majorBidi"/>
          <w:color w:val="000000" w:themeColor="text1"/>
          <w:sz w:val="24"/>
          <w:szCs w:val="24"/>
          <w:lang w:val="en-GB"/>
        </w:rPr>
        <w:t>rf</w:t>
      </w:r>
      <w:r w:rsidRPr="00A95D65">
        <w:rPr>
          <w:rFonts w:asciiTheme="majorBidi" w:hAnsiTheme="majorBidi" w:cstheme="majorBidi"/>
          <w:color w:val="000000" w:themeColor="text1"/>
          <w:sz w:val="24"/>
          <w:szCs w:val="24"/>
          <w:lang w:val="en-GB"/>
        </w:rPr>
        <w:t>1 and S</w:t>
      </w:r>
      <w:r>
        <w:rPr>
          <w:rFonts w:asciiTheme="majorBidi" w:hAnsiTheme="majorBidi" w:cstheme="majorBidi"/>
          <w:color w:val="000000" w:themeColor="text1"/>
          <w:sz w:val="24"/>
          <w:szCs w:val="24"/>
          <w:lang w:val="en-GB"/>
        </w:rPr>
        <w:t>, to account for</w:t>
      </w:r>
      <w:r w:rsidRPr="00A95D65">
        <w:rPr>
          <w:rFonts w:asciiTheme="majorBidi" w:hAnsiTheme="majorBidi" w:cstheme="majorBidi"/>
          <w:color w:val="000000" w:themeColor="text1"/>
          <w:sz w:val="24"/>
          <w:szCs w:val="24"/>
          <w:lang w:val="en-GB"/>
        </w:rPr>
        <w:t xml:space="preserve"> the fragmentation of the collected genetic material. </w:t>
      </w:r>
      <w:r w:rsidR="00F80E95">
        <w:rPr>
          <w:rFonts w:asciiTheme="majorBidi" w:hAnsiTheme="majorBidi" w:cstheme="majorBidi"/>
          <w:color w:val="000000" w:themeColor="text1"/>
          <w:sz w:val="24"/>
          <w:szCs w:val="24"/>
          <w:lang w:val="en-GB"/>
        </w:rPr>
        <w:t xml:space="preserve"> </w:t>
      </w:r>
    </w:p>
    <w:p w14:paraId="1A9A6EFF" w14:textId="1AA009AD" w:rsidR="00A35AD9" w:rsidRDefault="00DC44D2" w:rsidP="008D5663">
      <w:pPr>
        <w:spacing w:after="0" w:line="480" w:lineRule="auto"/>
        <w:ind w:firstLine="708"/>
        <w:jc w:val="both"/>
        <w:rPr>
          <w:rFonts w:asciiTheme="majorBidi" w:hAnsiTheme="majorBidi" w:cstheme="majorBidi"/>
          <w:color w:val="000000" w:themeColor="text1"/>
          <w:sz w:val="24"/>
          <w:szCs w:val="24"/>
          <w:lang w:val="en-GB"/>
        </w:rPr>
      </w:pPr>
      <w:r w:rsidRPr="00A95D65">
        <w:rPr>
          <w:rFonts w:asciiTheme="majorBidi" w:hAnsiTheme="majorBidi" w:cstheme="majorBidi"/>
          <w:color w:val="000000" w:themeColor="text1"/>
          <w:sz w:val="24"/>
          <w:szCs w:val="24"/>
          <w:lang w:val="en-GB"/>
        </w:rPr>
        <w:t xml:space="preserve">Of the all samples collected in this study, 45.2% (76/168) had a positive </w:t>
      </w:r>
      <w:r w:rsidR="000F439C">
        <w:rPr>
          <w:rFonts w:asciiTheme="majorBidi" w:hAnsiTheme="majorBidi" w:cstheme="majorBidi"/>
          <w:color w:val="000000" w:themeColor="text1"/>
          <w:sz w:val="24"/>
          <w:szCs w:val="24"/>
          <w:lang w:val="en-GB"/>
        </w:rPr>
        <w:t>q</w:t>
      </w:r>
      <w:r w:rsidRPr="00A95D65">
        <w:rPr>
          <w:rFonts w:asciiTheme="majorBidi" w:hAnsiTheme="majorBidi" w:cstheme="majorBidi"/>
          <w:color w:val="000000" w:themeColor="text1"/>
          <w:sz w:val="24"/>
          <w:szCs w:val="24"/>
          <w:lang w:val="en-GB"/>
        </w:rPr>
        <w:t xml:space="preserve">PCR result for SARS-CoV-2, which is </w:t>
      </w:r>
      <w:r w:rsidR="009E3F3F">
        <w:rPr>
          <w:rFonts w:asciiTheme="majorBidi" w:hAnsiTheme="majorBidi" w:cstheme="majorBidi"/>
          <w:color w:val="000000" w:themeColor="text1"/>
          <w:sz w:val="24"/>
          <w:szCs w:val="24"/>
          <w:lang w:val="en-GB"/>
        </w:rPr>
        <w:t>within the ra</w:t>
      </w:r>
      <w:r w:rsidR="00F80E95">
        <w:rPr>
          <w:rFonts w:asciiTheme="majorBidi" w:hAnsiTheme="majorBidi" w:cstheme="majorBidi"/>
          <w:color w:val="000000" w:themeColor="text1"/>
          <w:sz w:val="24"/>
          <w:szCs w:val="24"/>
          <w:lang w:val="en-GB"/>
        </w:rPr>
        <w:t>n</w:t>
      </w:r>
      <w:r w:rsidR="009E3F3F">
        <w:rPr>
          <w:rFonts w:asciiTheme="majorBidi" w:hAnsiTheme="majorBidi" w:cstheme="majorBidi"/>
          <w:color w:val="000000" w:themeColor="text1"/>
          <w:sz w:val="24"/>
          <w:szCs w:val="24"/>
          <w:lang w:val="en-GB"/>
        </w:rPr>
        <w:t xml:space="preserve">ge previously found in hospital environment </w:t>
      </w:r>
      <w:r w:rsidR="00F80E95">
        <w:rPr>
          <w:rFonts w:asciiTheme="majorBidi" w:hAnsiTheme="majorBidi" w:cstheme="majorBidi"/>
          <w:color w:val="000000" w:themeColor="text1"/>
          <w:sz w:val="24"/>
          <w:szCs w:val="24"/>
          <w:lang w:val="en-GB"/>
        </w:rPr>
        <w:t xml:space="preserve">from 0-77% </w:t>
      </w:r>
      <w:r w:rsidR="009E3F3F">
        <w:rPr>
          <w:rFonts w:asciiTheme="majorBidi" w:hAnsiTheme="majorBidi" w:cstheme="majorBidi"/>
          <w:color w:val="000000" w:themeColor="text1"/>
          <w:sz w:val="24"/>
          <w:szCs w:val="24"/>
          <w:lang w:val="en-GB"/>
        </w:rPr>
        <w:t>(</w:t>
      </w:r>
      <w:r w:rsidR="00F80E95" w:rsidRPr="00703C58">
        <w:rPr>
          <w:rFonts w:asciiTheme="majorBidi" w:hAnsiTheme="majorBidi" w:cstheme="majorBidi"/>
          <w:color w:val="000000" w:themeColor="text1"/>
          <w:sz w:val="24"/>
          <w:szCs w:val="24"/>
          <w:lang w:val="en-GB"/>
        </w:rPr>
        <w:t xml:space="preserve">Chia et al., 2020; </w:t>
      </w:r>
      <w:r w:rsidR="00287E5A" w:rsidRPr="00703C58">
        <w:rPr>
          <w:rFonts w:asciiTheme="majorBidi" w:hAnsiTheme="majorBidi" w:cstheme="majorBidi"/>
          <w:color w:val="000000" w:themeColor="text1"/>
          <w:sz w:val="24"/>
          <w:szCs w:val="24"/>
          <w:lang w:val="en-GB"/>
        </w:rPr>
        <w:t>Ding et al.</w:t>
      </w:r>
      <w:r w:rsidR="00F80E95" w:rsidRPr="00703C58">
        <w:rPr>
          <w:rFonts w:asciiTheme="majorBidi" w:hAnsiTheme="majorBidi" w:cstheme="majorBidi"/>
          <w:color w:val="000000" w:themeColor="text1"/>
          <w:sz w:val="24"/>
          <w:szCs w:val="24"/>
          <w:lang w:val="en-GB"/>
        </w:rPr>
        <w:t xml:space="preserve">, </w:t>
      </w:r>
      <w:r w:rsidR="00287E5A" w:rsidRPr="00703C58">
        <w:rPr>
          <w:rFonts w:asciiTheme="majorBidi" w:hAnsiTheme="majorBidi" w:cstheme="majorBidi"/>
          <w:color w:val="000000" w:themeColor="text1"/>
          <w:sz w:val="24"/>
          <w:szCs w:val="24"/>
          <w:lang w:val="en-GB"/>
        </w:rPr>
        <w:t>2020</w:t>
      </w:r>
      <w:r w:rsidR="00F80E95" w:rsidRPr="00703C58">
        <w:rPr>
          <w:rFonts w:asciiTheme="majorBidi" w:hAnsiTheme="majorBidi" w:cstheme="majorBidi"/>
          <w:color w:val="000000" w:themeColor="text1"/>
          <w:sz w:val="24"/>
          <w:szCs w:val="24"/>
          <w:lang w:val="en-GB"/>
        </w:rPr>
        <w:t xml:space="preserve">; Liu et al., 2020; </w:t>
      </w:r>
      <w:r w:rsidR="00B56D61" w:rsidRPr="00703C58">
        <w:rPr>
          <w:rFonts w:asciiTheme="majorBidi" w:hAnsiTheme="majorBidi" w:cstheme="majorBidi"/>
          <w:color w:val="000000" w:themeColor="text1"/>
          <w:sz w:val="24"/>
          <w:szCs w:val="24"/>
          <w:lang w:val="en-GB"/>
        </w:rPr>
        <w:t>Ong et al. 2020;</w:t>
      </w:r>
      <w:r w:rsidR="00B56D61" w:rsidRPr="00703C58" w:rsidDel="009E3F3F">
        <w:rPr>
          <w:rFonts w:asciiTheme="majorBidi" w:hAnsiTheme="majorBidi" w:cstheme="majorBidi"/>
          <w:color w:val="000000" w:themeColor="text1"/>
          <w:sz w:val="24"/>
          <w:szCs w:val="24"/>
          <w:lang w:val="en-GB"/>
        </w:rPr>
        <w:t xml:space="preserve"> </w:t>
      </w:r>
      <w:proofErr w:type="spellStart"/>
      <w:r w:rsidR="00B56D61" w:rsidRPr="00703C58">
        <w:rPr>
          <w:rFonts w:asciiTheme="majorBidi" w:hAnsiTheme="majorBidi" w:cstheme="majorBidi"/>
          <w:color w:val="000000" w:themeColor="text1"/>
          <w:sz w:val="24"/>
          <w:szCs w:val="24"/>
          <w:lang w:val="en-GB"/>
        </w:rPr>
        <w:t>Santarpia</w:t>
      </w:r>
      <w:proofErr w:type="spellEnd"/>
      <w:r w:rsidR="00B56D61" w:rsidRPr="00703C58">
        <w:rPr>
          <w:rFonts w:asciiTheme="majorBidi" w:hAnsiTheme="majorBidi" w:cstheme="majorBidi"/>
          <w:color w:val="000000" w:themeColor="text1"/>
          <w:sz w:val="24"/>
          <w:szCs w:val="24"/>
          <w:lang w:val="en-GB"/>
        </w:rPr>
        <w:t xml:space="preserve"> et al., 202</w:t>
      </w:r>
      <w:r w:rsidR="00703C58" w:rsidRPr="00703C58">
        <w:rPr>
          <w:rFonts w:asciiTheme="majorBidi" w:hAnsiTheme="majorBidi" w:cstheme="majorBidi"/>
          <w:color w:val="000000" w:themeColor="text1"/>
          <w:sz w:val="24"/>
          <w:szCs w:val="24"/>
          <w:lang w:val="en-GB"/>
        </w:rPr>
        <w:t>0</w:t>
      </w:r>
      <w:r w:rsidR="00B56D61" w:rsidRPr="00703C58">
        <w:rPr>
          <w:rFonts w:asciiTheme="majorBidi" w:hAnsiTheme="majorBidi" w:cstheme="majorBidi"/>
          <w:color w:val="000000" w:themeColor="text1"/>
          <w:sz w:val="24"/>
          <w:szCs w:val="24"/>
          <w:lang w:val="en-GB"/>
        </w:rPr>
        <w:t xml:space="preserve">; </w:t>
      </w:r>
      <w:proofErr w:type="spellStart"/>
      <w:r w:rsidR="00703C58" w:rsidRPr="00703C58">
        <w:rPr>
          <w:rFonts w:asciiTheme="majorBidi" w:hAnsiTheme="majorBidi" w:cstheme="majorBidi"/>
          <w:color w:val="000000" w:themeColor="text1"/>
          <w:sz w:val="24"/>
          <w:szCs w:val="24"/>
          <w:lang w:val="en-GB"/>
        </w:rPr>
        <w:t>Santarpia</w:t>
      </w:r>
      <w:proofErr w:type="spellEnd"/>
      <w:r w:rsidR="00703C58" w:rsidRPr="00703C58">
        <w:rPr>
          <w:rFonts w:asciiTheme="majorBidi" w:hAnsiTheme="majorBidi" w:cstheme="majorBidi"/>
          <w:color w:val="000000" w:themeColor="text1"/>
          <w:sz w:val="24"/>
          <w:szCs w:val="24"/>
          <w:lang w:val="en-GB"/>
        </w:rPr>
        <w:t xml:space="preserve"> et al., 2022; </w:t>
      </w:r>
      <w:r w:rsidR="00287E5A" w:rsidRPr="00703C58">
        <w:rPr>
          <w:rFonts w:asciiTheme="majorBidi" w:hAnsiTheme="majorBidi" w:cstheme="majorBidi"/>
          <w:color w:val="000000" w:themeColor="text1"/>
          <w:sz w:val="24"/>
          <w:szCs w:val="24"/>
          <w:lang w:val="en-GB"/>
        </w:rPr>
        <w:t>Stern et al.</w:t>
      </w:r>
      <w:r w:rsidR="00F80E95" w:rsidRPr="00703C58">
        <w:rPr>
          <w:rFonts w:asciiTheme="majorBidi" w:hAnsiTheme="majorBidi" w:cstheme="majorBidi"/>
          <w:color w:val="000000" w:themeColor="text1"/>
          <w:sz w:val="24"/>
          <w:szCs w:val="24"/>
          <w:lang w:val="en-GB"/>
        </w:rPr>
        <w:t xml:space="preserve">, </w:t>
      </w:r>
      <w:r w:rsidR="00287E5A" w:rsidRPr="00703C58">
        <w:rPr>
          <w:rFonts w:asciiTheme="majorBidi" w:hAnsiTheme="majorBidi" w:cstheme="majorBidi"/>
          <w:color w:val="000000" w:themeColor="text1"/>
          <w:sz w:val="24"/>
          <w:szCs w:val="24"/>
          <w:lang w:val="en-GB"/>
        </w:rPr>
        <w:t>2021a</w:t>
      </w:r>
      <w:r w:rsidR="00F80E95" w:rsidRPr="00703C58">
        <w:rPr>
          <w:rFonts w:asciiTheme="majorBidi" w:hAnsiTheme="majorBidi" w:cstheme="majorBidi"/>
          <w:color w:val="000000" w:themeColor="text1"/>
          <w:sz w:val="24"/>
          <w:szCs w:val="24"/>
          <w:lang w:val="en-GB"/>
        </w:rPr>
        <w:t>;</w:t>
      </w:r>
      <w:r w:rsidR="00287E5A" w:rsidRPr="00703C58">
        <w:rPr>
          <w:rFonts w:asciiTheme="majorBidi" w:hAnsiTheme="majorBidi" w:cstheme="majorBidi"/>
          <w:color w:val="000000" w:themeColor="text1"/>
          <w:sz w:val="24"/>
          <w:szCs w:val="24"/>
          <w:lang w:val="en-GB"/>
        </w:rPr>
        <w:t xml:space="preserve"> Stern et al.</w:t>
      </w:r>
      <w:r w:rsidR="00F80E95" w:rsidRPr="00703C58">
        <w:rPr>
          <w:rFonts w:asciiTheme="majorBidi" w:hAnsiTheme="majorBidi" w:cstheme="majorBidi"/>
          <w:color w:val="000000" w:themeColor="text1"/>
          <w:sz w:val="24"/>
          <w:szCs w:val="24"/>
          <w:lang w:val="en-GB"/>
        </w:rPr>
        <w:t>,</w:t>
      </w:r>
      <w:r w:rsidR="00287E5A" w:rsidRPr="00703C58">
        <w:rPr>
          <w:rFonts w:asciiTheme="majorBidi" w:hAnsiTheme="majorBidi" w:cstheme="majorBidi"/>
          <w:color w:val="000000" w:themeColor="text1"/>
          <w:sz w:val="24"/>
          <w:szCs w:val="24"/>
          <w:lang w:val="en-GB"/>
        </w:rPr>
        <w:t xml:space="preserve"> 2021</w:t>
      </w:r>
      <w:r w:rsidR="00F80E95" w:rsidRPr="00703C58">
        <w:rPr>
          <w:rFonts w:asciiTheme="majorBidi" w:hAnsiTheme="majorBidi" w:cstheme="majorBidi"/>
          <w:color w:val="000000" w:themeColor="text1"/>
          <w:sz w:val="24"/>
          <w:szCs w:val="24"/>
          <w:lang w:val="en-GB"/>
        </w:rPr>
        <w:t xml:space="preserve">b; </w:t>
      </w:r>
      <w:r w:rsidR="00287E5A" w:rsidRPr="00703C58">
        <w:rPr>
          <w:rFonts w:asciiTheme="majorBidi" w:hAnsiTheme="majorBidi" w:cstheme="majorBidi"/>
          <w:color w:val="000000" w:themeColor="text1"/>
          <w:sz w:val="24"/>
          <w:szCs w:val="24"/>
          <w:lang w:val="en-GB"/>
        </w:rPr>
        <w:t>Stern et al., 2022)</w:t>
      </w:r>
      <w:r w:rsidRPr="00703C58">
        <w:rPr>
          <w:rFonts w:asciiTheme="majorBidi" w:hAnsiTheme="majorBidi" w:cstheme="majorBidi"/>
          <w:color w:val="000000" w:themeColor="text1"/>
          <w:sz w:val="24"/>
          <w:szCs w:val="24"/>
          <w:lang w:val="en-GB"/>
        </w:rPr>
        <w:t>. It is important to note that</w:t>
      </w:r>
      <w:r w:rsidR="00482E96" w:rsidRPr="00703C58">
        <w:rPr>
          <w:rFonts w:asciiTheme="majorBidi" w:hAnsiTheme="majorBidi" w:cstheme="majorBidi"/>
          <w:color w:val="000000" w:themeColor="text1"/>
          <w:sz w:val="24"/>
          <w:szCs w:val="24"/>
          <w:lang w:val="en-GB"/>
        </w:rPr>
        <w:t xml:space="preserve"> </w:t>
      </w:r>
      <w:r w:rsidRPr="00703C58">
        <w:rPr>
          <w:rFonts w:asciiTheme="majorBidi" w:hAnsiTheme="majorBidi" w:cstheme="majorBidi"/>
          <w:color w:val="000000" w:themeColor="text1"/>
          <w:sz w:val="24"/>
          <w:szCs w:val="24"/>
          <w:lang w:val="en-GB"/>
        </w:rPr>
        <w:t xml:space="preserve">obtained percentage is </w:t>
      </w:r>
      <w:r w:rsidR="009E3F3F" w:rsidRPr="00703C58">
        <w:rPr>
          <w:rFonts w:asciiTheme="majorBidi" w:hAnsiTheme="majorBidi" w:cstheme="majorBidi"/>
          <w:color w:val="000000" w:themeColor="text1"/>
          <w:sz w:val="24"/>
          <w:szCs w:val="24"/>
          <w:lang w:val="en-GB"/>
        </w:rPr>
        <w:t>related to</w:t>
      </w:r>
      <w:r w:rsidRPr="00703C58">
        <w:rPr>
          <w:rFonts w:asciiTheme="majorBidi" w:hAnsiTheme="majorBidi" w:cstheme="majorBidi"/>
          <w:color w:val="000000" w:themeColor="text1"/>
          <w:sz w:val="24"/>
          <w:szCs w:val="24"/>
          <w:lang w:val="en-GB"/>
        </w:rPr>
        <w:t xml:space="preserve"> the number of size fractions </w:t>
      </w:r>
      <w:r w:rsidR="00D124AF" w:rsidRPr="00703C58">
        <w:rPr>
          <w:rFonts w:asciiTheme="majorBidi" w:hAnsiTheme="majorBidi" w:cstheme="majorBidi"/>
          <w:color w:val="000000" w:themeColor="text1"/>
          <w:sz w:val="24"/>
          <w:szCs w:val="24"/>
          <w:lang w:val="en-GB"/>
        </w:rPr>
        <w:t>studied</w:t>
      </w:r>
      <w:r w:rsidR="00AE75BB">
        <w:rPr>
          <w:rFonts w:asciiTheme="majorBidi" w:hAnsiTheme="majorBidi" w:cstheme="majorBidi"/>
          <w:color w:val="000000" w:themeColor="text1"/>
          <w:sz w:val="24"/>
          <w:szCs w:val="24"/>
          <w:lang w:val="en-GB"/>
        </w:rPr>
        <w:t xml:space="preserve">, </w:t>
      </w:r>
      <w:r w:rsidRPr="00A95D65">
        <w:rPr>
          <w:rFonts w:asciiTheme="majorBidi" w:hAnsiTheme="majorBidi" w:cstheme="majorBidi"/>
          <w:color w:val="000000" w:themeColor="text1"/>
          <w:sz w:val="24"/>
          <w:szCs w:val="24"/>
          <w:lang w:val="en-GB"/>
        </w:rPr>
        <w:t>which are in some studies substantially lower (3</w:t>
      </w:r>
      <w:r w:rsidRPr="00A95D65">
        <w:rPr>
          <w:rFonts w:asciiTheme="majorBidi" w:eastAsia="Times New Roman" w:hAnsiTheme="majorBidi" w:cstheme="majorBidi"/>
          <w:color w:val="000000" w:themeColor="text1"/>
          <w:sz w:val="24"/>
          <w:szCs w:val="24"/>
          <w:lang w:val="en-GB" w:eastAsia="hr-HR"/>
        </w:rPr>
        <w:t>–</w:t>
      </w:r>
      <w:r w:rsidR="00AF270A">
        <w:rPr>
          <w:rFonts w:asciiTheme="majorBidi" w:hAnsiTheme="majorBidi" w:cstheme="majorBidi"/>
          <w:color w:val="000000" w:themeColor="text1"/>
          <w:sz w:val="24"/>
          <w:szCs w:val="24"/>
          <w:lang w:val="en-GB"/>
        </w:rPr>
        <w:t>5</w:t>
      </w:r>
      <w:r w:rsidRPr="00A95D65">
        <w:rPr>
          <w:rFonts w:asciiTheme="majorBidi" w:hAnsiTheme="majorBidi" w:cstheme="majorBidi"/>
          <w:color w:val="000000" w:themeColor="text1"/>
          <w:sz w:val="24"/>
          <w:szCs w:val="24"/>
          <w:lang w:val="en-GB"/>
        </w:rPr>
        <w:t xml:space="preserve"> size </w:t>
      </w:r>
      <w:r w:rsidR="00497F82">
        <w:rPr>
          <w:rFonts w:asciiTheme="majorBidi" w:hAnsiTheme="majorBidi" w:cstheme="majorBidi"/>
          <w:color w:val="000000" w:themeColor="text1"/>
          <w:sz w:val="24"/>
          <w:szCs w:val="24"/>
          <w:lang w:val="en-GB"/>
        </w:rPr>
        <w:t>fractions</w:t>
      </w:r>
      <w:r w:rsidRPr="00A95D65">
        <w:rPr>
          <w:rFonts w:asciiTheme="majorBidi" w:hAnsiTheme="majorBidi" w:cstheme="majorBidi"/>
          <w:color w:val="000000" w:themeColor="text1"/>
          <w:sz w:val="24"/>
          <w:szCs w:val="24"/>
          <w:lang w:val="en-GB"/>
        </w:rPr>
        <w:t xml:space="preserve">) in comparison to our study (14 size </w:t>
      </w:r>
      <w:r w:rsidR="00497F82">
        <w:rPr>
          <w:rFonts w:asciiTheme="majorBidi" w:hAnsiTheme="majorBidi" w:cstheme="majorBidi"/>
          <w:color w:val="000000" w:themeColor="text1"/>
          <w:sz w:val="24"/>
          <w:szCs w:val="24"/>
          <w:lang w:val="en-GB"/>
        </w:rPr>
        <w:t>fractions</w:t>
      </w:r>
      <w:r w:rsidRPr="00A95D65">
        <w:rPr>
          <w:rFonts w:asciiTheme="majorBidi" w:hAnsiTheme="majorBidi" w:cstheme="majorBidi"/>
          <w:color w:val="000000" w:themeColor="text1"/>
          <w:sz w:val="24"/>
          <w:szCs w:val="24"/>
          <w:lang w:val="en-GB"/>
        </w:rPr>
        <w:t xml:space="preserve">). </w:t>
      </w:r>
      <w:r w:rsidR="003B7915">
        <w:rPr>
          <w:rFonts w:asciiTheme="majorBidi" w:hAnsiTheme="majorBidi" w:cstheme="majorBidi"/>
          <w:color w:val="000000" w:themeColor="text1"/>
          <w:sz w:val="24"/>
          <w:szCs w:val="24"/>
          <w:lang w:val="en-GB"/>
        </w:rPr>
        <w:t xml:space="preserve">Besides the </w:t>
      </w:r>
      <w:r w:rsidR="00482E96" w:rsidRPr="003E4098">
        <w:rPr>
          <w:rFonts w:asciiTheme="majorBidi" w:hAnsiTheme="majorBidi" w:cstheme="majorBidi"/>
          <w:color w:val="000000" w:themeColor="text1"/>
          <w:sz w:val="24"/>
          <w:szCs w:val="24"/>
          <w:lang w:val="en-GB"/>
        </w:rPr>
        <w:t>environment</w:t>
      </w:r>
      <w:r w:rsidR="003B7915">
        <w:rPr>
          <w:rFonts w:asciiTheme="majorBidi" w:hAnsiTheme="majorBidi" w:cstheme="majorBidi"/>
          <w:color w:val="000000" w:themeColor="text1"/>
          <w:sz w:val="24"/>
          <w:szCs w:val="24"/>
          <w:lang w:val="en-GB"/>
        </w:rPr>
        <w:t>al</w:t>
      </w:r>
      <w:r w:rsidR="00482E96" w:rsidRPr="003E4098">
        <w:rPr>
          <w:rFonts w:asciiTheme="majorBidi" w:hAnsiTheme="majorBidi" w:cstheme="majorBidi"/>
          <w:color w:val="000000" w:themeColor="text1"/>
          <w:sz w:val="24"/>
          <w:szCs w:val="24"/>
          <w:lang w:val="en-GB"/>
        </w:rPr>
        <w:t xml:space="preserve"> viral concentration</w:t>
      </w:r>
      <w:r w:rsidR="003B7915">
        <w:rPr>
          <w:rFonts w:asciiTheme="majorBidi" w:hAnsiTheme="majorBidi" w:cstheme="majorBidi"/>
          <w:color w:val="000000" w:themeColor="text1"/>
          <w:sz w:val="24"/>
          <w:szCs w:val="24"/>
          <w:lang w:val="en-GB"/>
        </w:rPr>
        <w:t xml:space="preserve">, the percentage of positive samples also depends on the </w:t>
      </w:r>
      <w:r w:rsidR="00497F82">
        <w:rPr>
          <w:rFonts w:asciiTheme="majorBidi" w:hAnsiTheme="majorBidi" w:cstheme="majorBidi"/>
          <w:color w:val="000000" w:themeColor="text1"/>
          <w:sz w:val="24"/>
          <w:szCs w:val="24"/>
          <w:lang w:val="en-GB"/>
        </w:rPr>
        <w:t>AER</w:t>
      </w:r>
      <w:r w:rsidR="003B7915">
        <w:rPr>
          <w:rFonts w:asciiTheme="majorBidi" w:hAnsiTheme="majorBidi" w:cstheme="majorBidi"/>
          <w:color w:val="000000" w:themeColor="text1"/>
          <w:sz w:val="24"/>
          <w:szCs w:val="24"/>
          <w:lang w:val="en-GB"/>
        </w:rPr>
        <w:t xml:space="preserve"> </w:t>
      </w:r>
      <w:r w:rsidR="009E3F3F">
        <w:rPr>
          <w:rFonts w:asciiTheme="majorBidi" w:hAnsiTheme="majorBidi" w:cstheme="majorBidi"/>
          <w:color w:val="000000" w:themeColor="text1"/>
          <w:sz w:val="24"/>
          <w:szCs w:val="24"/>
          <w:lang w:val="en-GB"/>
        </w:rPr>
        <w:t>and/</w:t>
      </w:r>
      <w:r w:rsidR="00482E96">
        <w:rPr>
          <w:rFonts w:asciiTheme="majorBidi" w:hAnsiTheme="majorBidi" w:cstheme="majorBidi"/>
          <w:color w:val="000000" w:themeColor="text1"/>
          <w:sz w:val="24"/>
          <w:szCs w:val="24"/>
          <w:lang w:val="en-GB"/>
        </w:rPr>
        <w:t xml:space="preserve">or </w:t>
      </w:r>
      <w:r w:rsidRPr="00A95D65">
        <w:rPr>
          <w:rFonts w:asciiTheme="majorBidi" w:hAnsiTheme="majorBidi" w:cstheme="majorBidi"/>
          <w:color w:val="000000" w:themeColor="text1"/>
          <w:sz w:val="24"/>
          <w:szCs w:val="24"/>
          <w:lang w:val="en-GB"/>
        </w:rPr>
        <w:t>methodological differences</w:t>
      </w:r>
      <w:r w:rsidR="003B7915">
        <w:rPr>
          <w:rFonts w:asciiTheme="majorBidi" w:hAnsiTheme="majorBidi" w:cstheme="majorBidi"/>
          <w:color w:val="000000" w:themeColor="text1"/>
          <w:sz w:val="24"/>
          <w:szCs w:val="24"/>
          <w:lang w:val="en-GB"/>
        </w:rPr>
        <w:t xml:space="preserve"> applied</w:t>
      </w:r>
      <w:r w:rsidRPr="00A95D65">
        <w:rPr>
          <w:rFonts w:asciiTheme="majorBidi" w:hAnsiTheme="majorBidi" w:cstheme="majorBidi"/>
          <w:color w:val="000000" w:themeColor="text1"/>
          <w:sz w:val="24"/>
          <w:szCs w:val="24"/>
          <w:lang w:val="en-GB"/>
        </w:rPr>
        <w:t>, especially sampling time, flow rate</w:t>
      </w:r>
      <w:r w:rsidR="003B7915">
        <w:rPr>
          <w:rFonts w:asciiTheme="majorBidi" w:hAnsiTheme="majorBidi" w:cstheme="majorBidi"/>
          <w:color w:val="000000" w:themeColor="text1"/>
          <w:sz w:val="24"/>
          <w:szCs w:val="24"/>
          <w:lang w:val="en-GB"/>
        </w:rPr>
        <w:t>,</w:t>
      </w:r>
      <w:r w:rsidR="00482E96">
        <w:rPr>
          <w:rFonts w:asciiTheme="majorBidi" w:hAnsiTheme="majorBidi" w:cstheme="majorBidi"/>
          <w:color w:val="000000" w:themeColor="text1"/>
          <w:sz w:val="24"/>
          <w:szCs w:val="24"/>
          <w:lang w:val="en-GB"/>
        </w:rPr>
        <w:t xml:space="preserve"> and</w:t>
      </w:r>
      <w:r w:rsidR="003E4098">
        <w:rPr>
          <w:rFonts w:asciiTheme="majorBidi" w:hAnsiTheme="majorBidi" w:cstheme="majorBidi"/>
          <w:color w:val="000000" w:themeColor="text1"/>
          <w:sz w:val="24"/>
          <w:szCs w:val="24"/>
          <w:lang w:val="en-GB"/>
        </w:rPr>
        <w:t xml:space="preserve"> </w:t>
      </w:r>
      <w:r w:rsidR="00482E96">
        <w:rPr>
          <w:rFonts w:asciiTheme="majorBidi" w:hAnsiTheme="majorBidi" w:cstheme="majorBidi"/>
          <w:color w:val="000000" w:themeColor="text1"/>
          <w:sz w:val="24"/>
          <w:szCs w:val="24"/>
          <w:lang w:val="en-GB"/>
        </w:rPr>
        <w:t>sampler position</w:t>
      </w:r>
      <w:r w:rsidRPr="00A95D65">
        <w:rPr>
          <w:rFonts w:asciiTheme="majorBidi" w:hAnsiTheme="majorBidi" w:cstheme="majorBidi"/>
          <w:color w:val="000000" w:themeColor="text1"/>
          <w:sz w:val="24"/>
          <w:szCs w:val="24"/>
          <w:lang w:val="en-GB"/>
        </w:rPr>
        <w:t xml:space="preserve">. Furthermore, differences in extraction protocol from the collection substrate, variability in RNA degradation rates, or differences in PCR sensitivity among studies </w:t>
      </w:r>
      <w:r w:rsidR="009E3F3F">
        <w:rPr>
          <w:rFonts w:asciiTheme="majorBidi" w:hAnsiTheme="majorBidi" w:cstheme="majorBidi"/>
          <w:color w:val="000000" w:themeColor="text1"/>
          <w:sz w:val="24"/>
          <w:szCs w:val="24"/>
          <w:lang w:val="en-GB"/>
        </w:rPr>
        <w:t>should also be considered when comparing different studies,</w:t>
      </w:r>
      <w:r w:rsidRPr="00A95D65">
        <w:rPr>
          <w:rFonts w:asciiTheme="majorBidi" w:hAnsiTheme="majorBidi" w:cstheme="majorBidi"/>
          <w:color w:val="000000" w:themeColor="text1"/>
          <w:sz w:val="24"/>
          <w:szCs w:val="24"/>
          <w:lang w:val="en-GB"/>
        </w:rPr>
        <w:t xml:space="preserve"> </w:t>
      </w:r>
      <w:r w:rsidR="009E3F3F" w:rsidRPr="009E3F3F">
        <w:rPr>
          <w:rFonts w:asciiTheme="majorBidi" w:hAnsiTheme="majorBidi" w:cstheme="majorBidi"/>
          <w:color w:val="000000" w:themeColor="text1"/>
          <w:sz w:val="24"/>
          <w:szCs w:val="24"/>
          <w:lang w:val="en-GB"/>
        </w:rPr>
        <w:t>as this could lead to differences in results</w:t>
      </w:r>
      <w:r w:rsidRPr="00A95D65">
        <w:rPr>
          <w:rFonts w:asciiTheme="majorBidi" w:hAnsiTheme="majorBidi" w:cstheme="majorBidi"/>
          <w:color w:val="000000" w:themeColor="text1"/>
          <w:sz w:val="24"/>
          <w:szCs w:val="24"/>
          <w:lang w:val="en-GB"/>
        </w:rPr>
        <w:t xml:space="preserve">. </w:t>
      </w:r>
    </w:p>
    <w:p w14:paraId="7FF0B5AD" w14:textId="7B105D18" w:rsidR="00B0127D" w:rsidRDefault="00477F45" w:rsidP="008D5663">
      <w:pPr>
        <w:spacing w:after="0" w:line="480" w:lineRule="auto"/>
        <w:jc w:val="both"/>
        <w:rPr>
          <w:rFonts w:asciiTheme="majorBidi" w:hAnsiTheme="majorBidi" w:cstheme="majorBidi"/>
          <w:color w:val="000000" w:themeColor="text1"/>
          <w:sz w:val="24"/>
          <w:szCs w:val="24"/>
          <w:lang w:val="en-GB"/>
        </w:rPr>
      </w:pPr>
      <w:r>
        <w:rPr>
          <w:rFonts w:ascii="Times New Roman" w:hAnsi="Times New Roman" w:cs="Times New Roman"/>
          <w:color w:val="000000" w:themeColor="text1"/>
          <w:sz w:val="24"/>
          <w:szCs w:val="24"/>
          <w:lang w:val="en-GB"/>
        </w:rPr>
        <w:t xml:space="preserve"> </w:t>
      </w:r>
      <w:r w:rsidR="008A463A" w:rsidRPr="00A015D5">
        <w:rPr>
          <w:rFonts w:ascii="Times New Roman" w:hAnsi="Times New Roman" w:cs="Times New Roman"/>
          <w:color w:val="000000" w:themeColor="text1"/>
          <w:sz w:val="24"/>
          <w:szCs w:val="24"/>
          <w:lang w:val="en-GB"/>
        </w:rPr>
        <w:tab/>
      </w:r>
      <w:r w:rsidR="006956DD" w:rsidRPr="00A85E36">
        <w:rPr>
          <w:rFonts w:asciiTheme="majorBidi" w:hAnsiTheme="majorBidi" w:cstheme="majorBidi"/>
          <w:color w:val="000000" w:themeColor="text1"/>
          <w:sz w:val="24"/>
          <w:szCs w:val="24"/>
          <w:lang w:val="en-GB"/>
        </w:rPr>
        <w:t xml:space="preserve"> </w:t>
      </w:r>
      <w:r w:rsidR="008442C5">
        <w:rPr>
          <w:rFonts w:asciiTheme="majorBidi" w:hAnsiTheme="majorBidi" w:cstheme="majorBidi"/>
          <w:color w:val="000000" w:themeColor="text1"/>
          <w:sz w:val="24"/>
          <w:szCs w:val="24"/>
          <w:lang w:val="en-GB"/>
        </w:rPr>
        <w:t>I</w:t>
      </w:r>
      <w:r w:rsidR="008442C5" w:rsidRPr="008F3A9B">
        <w:rPr>
          <w:rFonts w:asciiTheme="majorBidi" w:hAnsiTheme="majorBidi" w:cstheme="majorBidi"/>
          <w:color w:val="000000" w:themeColor="text1"/>
          <w:sz w:val="24"/>
          <w:szCs w:val="24"/>
          <w:lang w:val="en-GB"/>
        </w:rPr>
        <w:t>n this study</w:t>
      </w:r>
      <w:r w:rsidR="008442C5">
        <w:rPr>
          <w:rFonts w:asciiTheme="majorBidi" w:hAnsiTheme="majorBidi" w:cstheme="majorBidi"/>
          <w:color w:val="000000" w:themeColor="text1"/>
          <w:sz w:val="24"/>
          <w:szCs w:val="24"/>
          <w:lang w:val="en-GB"/>
        </w:rPr>
        <w:t>,</w:t>
      </w:r>
      <w:r w:rsidR="008442C5" w:rsidRPr="008F3A9B">
        <w:rPr>
          <w:rFonts w:asciiTheme="majorBidi" w:hAnsiTheme="majorBidi" w:cstheme="majorBidi"/>
          <w:color w:val="000000" w:themeColor="text1"/>
          <w:sz w:val="24"/>
          <w:szCs w:val="24"/>
          <w:lang w:val="en-GB"/>
        </w:rPr>
        <w:t xml:space="preserve"> </w:t>
      </w:r>
      <w:r w:rsidR="008442C5">
        <w:rPr>
          <w:rFonts w:asciiTheme="majorBidi" w:hAnsiTheme="majorBidi" w:cstheme="majorBidi"/>
          <w:color w:val="000000" w:themeColor="text1"/>
          <w:sz w:val="24"/>
          <w:szCs w:val="24"/>
          <w:lang w:val="en-GB"/>
        </w:rPr>
        <w:t>v</w:t>
      </w:r>
      <w:r w:rsidR="008442C5" w:rsidRPr="008F3A9B">
        <w:rPr>
          <w:rFonts w:asciiTheme="majorBidi" w:hAnsiTheme="majorBidi" w:cstheme="majorBidi"/>
          <w:color w:val="000000" w:themeColor="text1"/>
          <w:sz w:val="24"/>
          <w:szCs w:val="24"/>
          <w:lang w:val="en-GB"/>
        </w:rPr>
        <w:t xml:space="preserve">ery </w:t>
      </w:r>
      <w:r w:rsidR="001A58B7" w:rsidRPr="008F3A9B">
        <w:rPr>
          <w:rFonts w:asciiTheme="majorBidi" w:hAnsiTheme="majorBidi" w:cstheme="majorBidi"/>
          <w:color w:val="000000" w:themeColor="text1"/>
          <w:sz w:val="24"/>
          <w:szCs w:val="24"/>
          <w:lang w:val="en-GB"/>
        </w:rPr>
        <w:t>low or undetectable concentrations of airborne RNA copies were</w:t>
      </w:r>
      <w:r w:rsidR="00CC6B0D" w:rsidRPr="008F3A9B">
        <w:rPr>
          <w:rFonts w:asciiTheme="majorBidi" w:hAnsiTheme="majorBidi" w:cstheme="majorBidi"/>
          <w:color w:val="000000" w:themeColor="text1"/>
          <w:sz w:val="24"/>
          <w:szCs w:val="24"/>
          <w:lang w:val="en-GB"/>
        </w:rPr>
        <w:t xml:space="preserve"> measured in </w:t>
      </w:r>
      <w:r w:rsidR="0006578E" w:rsidRPr="008F3A9B">
        <w:rPr>
          <w:rFonts w:asciiTheme="majorBidi" w:hAnsiTheme="majorBidi" w:cstheme="majorBidi"/>
          <w:color w:val="000000" w:themeColor="text1"/>
          <w:sz w:val="24"/>
          <w:szCs w:val="24"/>
          <w:lang w:val="en-GB"/>
        </w:rPr>
        <w:t xml:space="preserve">the </w:t>
      </w:r>
      <w:r w:rsidR="00CC6B0D" w:rsidRPr="008F3A9B">
        <w:rPr>
          <w:rFonts w:asciiTheme="majorBidi" w:hAnsiTheme="majorBidi" w:cstheme="majorBidi"/>
          <w:color w:val="000000" w:themeColor="text1"/>
          <w:sz w:val="24"/>
          <w:szCs w:val="24"/>
          <w:lang w:val="en-GB"/>
        </w:rPr>
        <w:t>ICU</w:t>
      </w:r>
      <w:r w:rsidR="0006578E" w:rsidRPr="008F3A9B">
        <w:rPr>
          <w:rFonts w:asciiTheme="majorBidi" w:hAnsiTheme="majorBidi" w:cstheme="majorBidi"/>
          <w:color w:val="000000" w:themeColor="text1"/>
          <w:sz w:val="24"/>
          <w:szCs w:val="24"/>
          <w:lang w:val="en-GB"/>
        </w:rPr>
        <w:t>R</w:t>
      </w:r>
      <w:r w:rsidR="00CC6B0D" w:rsidRPr="008F3A9B">
        <w:rPr>
          <w:rFonts w:asciiTheme="majorBidi" w:hAnsiTheme="majorBidi" w:cstheme="majorBidi"/>
          <w:color w:val="000000" w:themeColor="text1"/>
          <w:sz w:val="24"/>
          <w:szCs w:val="24"/>
          <w:lang w:val="en-GB"/>
        </w:rPr>
        <w:t xml:space="preserve">. </w:t>
      </w:r>
      <w:r w:rsidR="00F2518B">
        <w:rPr>
          <w:rFonts w:asciiTheme="majorBidi" w:hAnsiTheme="majorBidi" w:cstheme="majorBidi"/>
          <w:color w:val="000000" w:themeColor="text1"/>
          <w:sz w:val="24"/>
          <w:szCs w:val="24"/>
          <w:lang w:val="en-GB"/>
        </w:rPr>
        <w:t>Since the</w:t>
      </w:r>
      <w:r w:rsidR="00CC6B0D" w:rsidRPr="008F3A9B">
        <w:rPr>
          <w:rFonts w:asciiTheme="majorBidi" w:hAnsiTheme="majorBidi" w:cstheme="majorBidi"/>
          <w:color w:val="000000" w:themeColor="text1"/>
          <w:sz w:val="24"/>
          <w:szCs w:val="24"/>
          <w:lang w:val="en-GB"/>
        </w:rPr>
        <w:t xml:space="preserve"> patients in the ICU</w:t>
      </w:r>
      <w:r w:rsidR="0006578E" w:rsidRPr="008F3A9B">
        <w:rPr>
          <w:rFonts w:asciiTheme="majorBidi" w:hAnsiTheme="majorBidi" w:cstheme="majorBidi"/>
          <w:color w:val="000000" w:themeColor="text1"/>
          <w:sz w:val="24"/>
          <w:szCs w:val="24"/>
          <w:lang w:val="en-GB"/>
        </w:rPr>
        <w:t>R</w:t>
      </w:r>
      <w:r w:rsidR="00CC6B0D" w:rsidRPr="008F3A9B">
        <w:rPr>
          <w:rFonts w:asciiTheme="majorBidi" w:hAnsiTheme="majorBidi" w:cstheme="majorBidi"/>
          <w:color w:val="000000" w:themeColor="text1"/>
          <w:sz w:val="24"/>
          <w:szCs w:val="24"/>
          <w:lang w:val="en-GB"/>
        </w:rPr>
        <w:t xml:space="preserve"> </w:t>
      </w:r>
      <w:r w:rsidR="00F2518B">
        <w:rPr>
          <w:rFonts w:asciiTheme="majorBidi" w:hAnsiTheme="majorBidi" w:cstheme="majorBidi"/>
          <w:color w:val="000000" w:themeColor="text1"/>
          <w:sz w:val="24"/>
          <w:szCs w:val="24"/>
          <w:lang w:val="en-GB"/>
        </w:rPr>
        <w:t>are</w:t>
      </w:r>
      <w:r w:rsidR="00F72EAC" w:rsidRPr="008F3A9B">
        <w:rPr>
          <w:rFonts w:asciiTheme="majorBidi" w:hAnsiTheme="majorBidi" w:cstheme="majorBidi"/>
          <w:color w:val="000000" w:themeColor="text1"/>
          <w:sz w:val="24"/>
          <w:szCs w:val="24"/>
          <w:lang w:val="en-GB"/>
        </w:rPr>
        <w:t xml:space="preserve"> generally</w:t>
      </w:r>
      <w:r w:rsidR="00CC6B0D" w:rsidRPr="008F3A9B">
        <w:rPr>
          <w:rFonts w:asciiTheme="majorBidi" w:hAnsiTheme="majorBidi" w:cstheme="majorBidi"/>
          <w:color w:val="000000" w:themeColor="text1"/>
          <w:sz w:val="24"/>
          <w:szCs w:val="24"/>
          <w:lang w:val="en-GB"/>
        </w:rPr>
        <w:t xml:space="preserve"> in the late or terminal stage of the COVID-19 disease</w:t>
      </w:r>
      <w:r w:rsidR="00F2518B">
        <w:rPr>
          <w:rFonts w:asciiTheme="majorBidi" w:hAnsiTheme="majorBidi" w:cstheme="majorBidi"/>
          <w:color w:val="000000" w:themeColor="text1"/>
          <w:sz w:val="24"/>
          <w:szCs w:val="24"/>
          <w:lang w:val="en-GB"/>
        </w:rPr>
        <w:t>, it</w:t>
      </w:r>
      <w:r w:rsidR="00CC6B0D" w:rsidRPr="008F3A9B">
        <w:rPr>
          <w:rFonts w:asciiTheme="majorBidi" w:hAnsiTheme="majorBidi" w:cstheme="majorBidi"/>
          <w:color w:val="000000" w:themeColor="text1"/>
          <w:sz w:val="24"/>
          <w:szCs w:val="24"/>
          <w:lang w:val="en-GB"/>
        </w:rPr>
        <w:t xml:space="preserve"> is expected that their viral load is significantly lower in comparison with the patients in the initial, or early stage of the COVID-19. Furthermore, the patients in the ICU</w:t>
      </w:r>
      <w:r w:rsidR="0006578E" w:rsidRPr="008F3A9B">
        <w:rPr>
          <w:rFonts w:asciiTheme="majorBidi" w:hAnsiTheme="majorBidi" w:cstheme="majorBidi"/>
          <w:color w:val="000000" w:themeColor="text1"/>
          <w:sz w:val="24"/>
          <w:szCs w:val="24"/>
          <w:lang w:val="en-GB"/>
        </w:rPr>
        <w:t>R</w:t>
      </w:r>
      <w:r w:rsidR="00CC6B0D" w:rsidRPr="008F3A9B">
        <w:rPr>
          <w:rFonts w:asciiTheme="majorBidi" w:hAnsiTheme="majorBidi" w:cstheme="majorBidi"/>
          <w:color w:val="000000" w:themeColor="text1"/>
          <w:sz w:val="24"/>
          <w:szCs w:val="24"/>
          <w:lang w:val="en-GB"/>
        </w:rPr>
        <w:t xml:space="preserve"> were</w:t>
      </w:r>
      <w:r w:rsidR="00A15B98">
        <w:rPr>
          <w:rFonts w:asciiTheme="majorBidi" w:hAnsiTheme="majorBidi" w:cstheme="majorBidi"/>
          <w:color w:val="000000" w:themeColor="text1"/>
          <w:sz w:val="24"/>
          <w:szCs w:val="24"/>
          <w:lang w:val="en-GB"/>
        </w:rPr>
        <w:t xml:space="preserve"> </w:t>
      </w:r>
      <w:r w:rsidR="00A15B98" w:rsidRPr="00A15B98">
        <w:rPr>
          <w:rFonts w:asciiTheme="majorBidi" w:hAnsiTheme="majorBidi" w:cstheme="majorBidi"/>
          <w:color w:val="000000" w:themeColor="text1"/>
          <w:sz w:val="24"/>
          <w:szCs w:val="24"/>
          <w:lang w:val="en-GB"/>
        </w:rPr>
        <w:t>receiving mechanical ventilation via endotracheal tube with a cuff (</w:t>
      </w:r>
      <w:r w:rsidR="00A15B98">
        <w:rPr>
          <w:rFonts w:asciiTheme="majorBidi" w:hAnsiTheme="majorBidi" w:cstheme="majorBidi"/>
          <w:color w:val="000000" w:themeColor="text1"/>
          <w:sz w:val="24"/>
          <w:szCs w:val="24"/>
          <w:lang w:val="en-GB"/>
        </w:rPr>
        <w:t>IV</w:t>
      </w:r>
      <w:r w:rsidR="00A15B98" w:rsidRPr="00A15B98">
        <w:rPr>
          <w:rFonts w:asciiTheme="majorBidi" w:hAnsiTheme="majorBidi" w:cstheme="majorBidi"/>
          <w:color w:val="000000" w:themeColor="text1"/>
          <w:sz w:val="24"/>
          <w:szCs w:val="24"/>
          <w:lang w:val="en-GB"/>
        </w:rPr>
        <w:t xml:space="preserve">) or via tight </w:t>
      </w:r>
      <w:r w:rsidR="00A15B98" w:rsidRPr="00A15B98">
        <w:rPr>
          <w:rFonts w:asciiTheme="majorBidi" w:hAnsiTheme="majorBidi" w:cstheme="majorBidi"/>
          <w:color w:val="000000" w:themeColor="text1"/>
          <w:sz w:val="24"/>
          <w:szCs w:val="24"/>
          <w:lang w:val="en-GB"/>
        </w:rPr>
        <w:lastRenderedPageBreak/>
        <w:t>seal total face mask (</w:t>
      </w:r>
      <w:r w:rsidR="00A15B98">
        <w:rPr>
          <w:rFonts w:asciiTheme="majorBidi" w:hAnsiTheme="majorBidi" w:cstheme="majorBidi"/>
          <w:color w:val="000000" w:themeColor="text1"/>
          <w:sz w:val="24"/>
          <w:szCs w:val="24"/>
          <w:lang w:val="en-GB"/>
        </w:rPr>
        <w:t>NIV</w:t>
      </w:r>
      <w:r w:rsidR="00A15B98" w:rsidRPr="00A15B98">
        <w:rPr>
          <w:rFonts w:asciiTheme="majorBidi" w:hAnsiTheme="majorBidi" w:cstheme="majorBidi"/>
          <w:color w:val="000000" w:themeColor="text1"/>
          <w:sz w:val="24"/>
          <w:szCs w:val="24"/>
          <w:lang w:val="en-GB"/>
        </w:rPr>
        <w:t>)</w:t>
      </w:r>
      <w:r w:rsidR="00CC6B0D" w:rsidRPr="008F3A9B">
        <w:rPr>
          <w:rFonts w:asciiTheme="majorBidi" w:hAnsiTheme="majorBidi" w:cstheme="majorBidi"/>
          <w:color w:val="000000" w:themeColor="text1"/>
          <w:sz w:val="24"/>
          <w:szCs w:val="24"/>
          <w:lang w:val="en-GB"/>
        </w:rPr>
        <w:t xml:space="preserve">, meaning that their breathing is completely </w:t>
      </w:r>
      <w:r w:rsidR="00F72EAC" w:rsidRPr="008F3A9B">
        <w:rPr>
          <w:rFonts w:asciiTheme="majorBidi" w:hAnsiTheme="majorBidi" w:cstheme="majorBidi"/>
          <w:color w:val="000000" w:themeColor="text1"/>
          <w:sz w:val="24"/>
          <w:szCs w:val="24"/>
          <w:lang w:val="en-GB"/>
        </w:rPr>
        <w:t>controlled</w:t>
      </w:r>
      <w:r w:rsidR="00CC6B0D" w:rsidRPr="008F3A9B">
        <w:rPr>
          <w:rFonts w:asciiTheme="majorBidi" w:hAnsiTheme="majorBidi" w:cstheme="majorBidi"/>
          <w:color w:val="000000" w:themeColor="text1"/>
          <w:sz w:val="24"/>
          <w:szCs w:val="24"/>
          <w:lang w:val="en-GB"/>
        </w:rPr>
        <w:t xml:space="preserve"> by the medical equipment</w:t>
      </w:r>
      <w:r w:rsidR="008442C5">
        <w:rPr>
          <w:rFonts w:asciiTheme="majorBidi" w:hAnsiTheme="majorBidi" w:cstheme="majorBidi"/>
          <w:color w:val="000000" w:themeColor="text1"/>
          <w:sz w:val="24"/>
          <w:szCs w:val="24"/>
          <w:lang w:val="en-GB"/>
        </w:rPr>
        <w:t xml:space="preserve">, </w:t>
      </w:r>
      <w:r w:rsidR="00CC6B0D" w:rsidRPr="008F3A9B">
        <w:rPr>
          <w:rFonts w:asciiTheme="majorBidi" w:hAnsiTheme="majorBidi" w:cstheme="majorBidi"/>
          <w:color w:val="000000" w:themeColor="text1"/>
          <w:sz w:val="24"/>
          <w:szCs w:val="24"/>
          <w:lang w:val="en-GB"/>
        </w:rPr>
        <w:t xml:space="preserve">minimizing the spreading of the exhaled, </w:t>
      </w:r>
      <w:r w:rsidR="00F72EAC" w:rsidRPr="008F3A9B">
        <w:rPr>
          <w:rFonts w:asciiTheme="majorBidi" w:hAnsiTheme="majorBidi" w:cstheme="majorBidi"/>
          <w:color w:val="000000" w:themeColor="text1"/>
          <w:sz w:val="24"/>
          <w:szCs w:val="24"/>
          <w:lang w:val="en-GB"/>
        </w:rPr>
        <w:t>potentially</w:t>
      </w:r>
      <w:r w:rsidR="00CC6B0D" w:rsidRPr="008F3A9B">
        <w:rPr>
          <w:rFonts w:asciiTheme="majorBidi" w:hAnsiTheme="majorBidi" w:cstheme="majorBidi"/>
          <w:color w:val="000000" w:themeColor="text1"/>
          <w:sz w:val="24"/>
          <w:szCs w:val="24"/>
          <w:lang w:val="en-GB"/>
        </w:rPr>
        <w:t xml:space="preserve"> virus containing, particles. </w:t>
      </w:r>
      <w:r w:rsidR="00544589">
        <w:rPr>
          <w:rFonts w:asciiTheme="majorBidi" w:hAnsiTheme="majorBidi" w:cstheme="majorBidi"/>
          <w:color w:val="000000" w:themeColor="text1"/>
          <w:sz w:val="24"/>
          <w:szCs w:val="24"/>
          <w:lang w:val="en-GB"/>
        </w:rPr>
        <w:t>Compared to</w:t>
      </w:r>
      <w:r w:rsidR="00D2346D">
        <w:rPr>
          <w:rFonts w:asciiTheme="majorBidi" w:hAnsiTheme="majorBidi" w:cstheme="majorBidi"/>
          <w:color w:val="000000" w:themeColor="text1"/>
          <w:sz w:val="24"/>
          <w:szCs w:val="24"/>
          <w:lang w:val="en-GB"/>
        </w:rPr>
        <w:t xml:space="preserve"> </w:t>
      </w:r>
      <w:r w:rsidR="00D2346D" w:rsidRPr="008F3A9B">
        <w:rPr>
          <w:rFonts w:ascii="Times New Roman" w:hAnsi="Times New Roman" w:cs="Times New Roman"/>
          <w:sz w:val="24"/>
          <w:szCs w:val="24"/>
          <w:lang w:val="en-GB"/>
        </w:rPr>
        <w:t>ICUR</w:t>
      </w:r>
      <w:r w:rsidR="00D2346D">
        <w:rPr>
          <w:rFonts w:ascii="Times New Roman" w:hAnsi="Times New Roman" w:cs="Times New Roman"/>
          <w:sz w:val="24"/>
          <w:szCs w:val="24"/>
          <w:lang w:val="en-GB"/>
        </w:rPr>
        <w:t>,</w:t>
      </w:r>
      <w:r w:rsidR="00D2346D" w:rsidRPr="008F3A9B">
        <w:rPr>
          <w:rFonts w:ascii="Times New Roman" w:hAnsi="Times New Roman" w:cs="Times New Roman"/>
          <w:color w:val="000000" w:themeColor="text1"/>
          <w:sz w:val="24"/>
          <w:szCs w:val="24"/>
          <w:lang w:val="en-GB"/>
        </w:rPr>
        <w:t xml:space="preserve"> </w:t>
      </w:r>
      <w:r w:rsidR="00D7027C">
        <w:rPr>
          <w:rFonts w:ascii="Times New Roman" w:hAnsi="Times New Roman" w:cs="Times New Roman"/>
          <w:color w:val="000000" w:themeColor="text1"/>
          <w:sz w:val="24"/>
          <w:szCs w:val="24"/>
          <w:lang w:val="en-GB"/>
        </w:rPr>
        <w:t xml:space="preserve">the </w:t>
      </w:r>
      <w:r w:rsidR="00D2346D">
        <w:rPr>
          <w:rFonts w:ascii="Times New Roman" w:hAnsi="Times New Roman" w:cs="Times New Roman"/>
          <w:color w:val="000000" w:themeColor="text1"/>
          <w:sz w:val="24"/>
          <w:szCs w:val="24"/>
          <w:lang w:val="en-GB"/>
        </w:rPr>
        <w:t>c</w:t>
      </w:r>
      <w:r w:rsidR="00D2346D" w:rsidRPr="008F3A9B">
        <w:rPr>
          <w:rFonts w:ascii="Times New Roman" w:hAnsi="Times New Roman" w:cs="Times New Roman"/>
          <w:color w:val="000000" w:themeColor="text1"/>
          <w:sz w:val="24"/>
          <w:szCs w:val="24"/>
          <w:lang w:val="en-GB"/>
        </w:rPr>
        <w:t>oncentrations of</w:t>
      </w:r>
      <w:r w:rsidR="00D2346D" w:rsidRPr="008F3A9B">
        <w:rPr>
          <w:rFonts w:ascii="Times New Roman" w:hAnsi="Times New Roman" w:cs="Times New Roman"/>
          <w:sz w:val="24"/>
          <w:szCs w:val="24"/>
          <w:lang w:val="en-GB"/>
        </w:rPr>
        <w:t xml:space="preserve"> SARS-CoV-2 genetic material in </w:t>
      </w:r>
      <w:r w:rsidR="00B51FD4" w:rsidRPr="008F3A9B">
        <w:rPr>
          <w:rFonts w:ascii="Times New Roman" w:hAnsi="Times New Roman" w:cs="Times New Roman"/>
          <w:sz w:val="24"/>
          <w:szCs w:val="24"/>
          <w:lang w:val="en-GB"/>
        </w:rPr>
        <w:t>TS</w:t>
      </w:r>
      <w:r w:rsidR="00B51FD4">
        <w:rPr>
          <w:rFonts w:ascii="Times New Roman" w:hAnsi="Times New Roman" w:cs="Times New Roman"/>
          <w:sz w:val="24"/>
          <w:szCs w:val="24"/>
          <w:lang w:val="en-GB"/>
        </w:rPr>
        <w:t xml:space="preserve">F </w:t>
      </w:r>
      <w:r w:rsidR="000E44D2">
        <w:rPr>
          <w:rFonts w:ascii="Times New Roman" w:hAnsi="Times New Roman" w:cs="Times New Roman"/>
          <w:sz w:val="24"/>
          <w:szCs w:val="24"/>
          <w:lang w:val="en-GB"/>
        </w:rPr>
        <w:t>in RCR</w:t>
      </w:r>
      <w:r w:rsidR="00D2346D" w:rsidRPr="008F3A9B">
        <w:rPr>
          <w:rFonts w:ascii="Times New Roman" w:hAnsi="Times New Roman" w:cs="Times New Roman"/>
          <w:sz w:val="24"/>
          <w:szCs w:val="24"/>
          <w:lang w:val="en-GB"/>
        </w:rPr>
        <w:t xml:space="preserve"> were </w:t>
      </w:r>
      <w:r w:rsidR="00544589">
        <w:rPr>
          <w:rFonts w:ascii="Times New Roman" w:hAnsi="Times New Roman" w:cs="Times New Roman"/>
          <w:sz w:val="24"/>
          <w:szCs w:val="24"/>
          <w:lang w:val="en-GB"/>
        </w:rPr>
        <w:t>higher</w:t>
      </w:r>
      <w:r w:rsidR="00D2346D" w:rsidRPr="008F3A9B">
        <w:rPr>
          <w:rFonts w:ascii="Times New Roman" w:hAnsi="Times New Roman" w:cs="Times New Roman"/>
          <w:color w:val="000000" w:themeColor="text1"/>
          <w:sz w:val="24"/>
          <w:szCs w:val="24"/>
          <w:lang w:val="en-GB"/>
        </w:rPr>
        <w:t xml:space="preserve"> </w:t>
      </w:r>
      <w:r w:rsidR="009F3CB2">
        <w:rPr>
          <w:rFonts w:ascii="Times New Roman" w:hAnsi="Times New Roman" w:cs="Times New Roman"/>
          <w:color w:val="000000" w:themeColor="text1"/>
          <w:sz w:val="24"/>
          <w:szCs w:val="24"/>
          <w:lang w:val="en-GB"/>
        </w:rPr>
        <w:t xml:space="preserve">and </w:t>
      </w:r>
      <w:r w:rsidR="00D2346D" w:rsidRPr="008F3A9B">
        <w:rPr>
          <w:rFonts w:ascii="Times New Roman" w:hAnsi="Times New Roman" w:cs="Times New Roman"/>
          <w:color w:val="000000" w:themeColor="text1"/>
          <w:sz w:val="24"/>
          <w:szCs w:val="24"/>
          <w:lang w:val="en-GB"/>
        </w:rPr>
        <w:t xml:space="preserve">comparable with </w:t>
      </w:r>
      <w:r w:rsidR="00D7027C">
        <w:rPr>
          <w:rFonts w:ascii="Times New Roman" w:hAnsi="Times New Roman" w:cs="Times New Roman"/>
          <w:color w:val="000000" w:themeColor="text1"/>
          <w:sz w:val="24"/>
          <w:szCs w:val="24"/>
          <w:lang w:val="en-GB"/>
        </w:rPr>
        <w:t>those</w:t>
      </w:r>
      <w:r w:rsidR="00D2346D" w:rsidRPr="008F3A9B">
        <w:rPr>
          <w:rFonts w:ascii="Times New Roman" w:hAnsi="Times New Roman" w:cs="Times New Roman"/>
          <w:color w:val="000000" w:themeColor="text1"/>
          <w:sz w:val="24"/>
          <w:szCs w:val="24"/>
          <w:lang w:val="en-GB"/>
        </w:rPr>
        <w:t xml:space="preserve"> of airborne </w:t>
      </w:r>
      <w:r w:rsidR="00D2346D" w:rsidRPr="000501E5">
        <w:rPr>
          <w:rFonts w:ascii="Times New Roman" w:hAnsi="Times New Roman" w:cs="Times New Roman"/>
          <w:color w:val="000000" w:themeColor="text1"/>
          <w:sz w:val="24"/>
          <w:szCs w:val="24"/>
          <w:lang w:val="en-GB"/>
        </w:rPr>
        <w:t>SARS-CoV-2 (0</w:t>
      </w:r>
      <w:r w:rsidR="00D7027C" w:rsidRPr="00D6774E">
        <w:rPr>
          <w:rFonts w:asciiTheme="majorBidi" w:hAnsiTheme="majorBidi" w:cstheme="majorBidi"/>
          <w:color w:val="000000" w:themeColor="text1"/>
          <w:sz w:val="24"/>
          <w:szCs w:val="24"/>
          <w:lang w:val="en-GB"/>
        </w:rPr>
        <w:t>–</w:t>
      </w:r>
      <w:r w:rsidR="00D2346D" w:rsidRPr="000501E5">
        <w:rPr>
          <w:rFonts w:ascii="Times New Roman" w:hAnsi="Times New Roman" w:cs="Times New Roman"/>
          <w:color w:val="000000" w:themeColor="text1"/>
          <w:sz w:val="24"/>
          <w:szCs w:val="24"/>
          <w:lang w:val="en-GB"/>
        </w:rPr>
        <w:t>9 copies m</w:t>
      </w:r>
      <w:r w:rsidR="00D2346D" w:rsidRPr="000501E5">
        <w:rPr>
          <w:rFonts w:ascii="Times New Roman" w:hAnsi="Times New Roman" w:cs="Times New Roman"/>
          <w:color w:val="000000" w:themeColor="text1"/>
          <w:sz w:val="24"/>
          <w:szCs w:val="24"/>
          <w:vertAlign w:val="superscript"/>
          <w:lang w:val="en-GB"/>
        </w:rPr>
        <w:t>-3</w:t>
      </w:r>
      <w:r w:rsidR="00D2346D" w:rsidRPr="000501E5">
        <w:rPr>
          <w:rFonts w:ascii="Times New Roman" w:hAnsi="Times New Roman" w:cs="Times New Roman"/>
          <w:color w:val="000000" w:themeColor="text1"/>
          <w:sz w:val="24"/>
          <w:szCs w:val="24"/>
          <w:lang w:val="en-GB"/>
        </w:rPr>
        <w:t>) found in most of the patient areas in hospital reported by Liu et al. (2020)</w:t>
      </w:r>
      <w:r w:rsidR="009F3CB2">
        <w:rPr>
          <w:rFonts w:ascii="Times New Roman" w:hAnsi="Times New Roman" w:cs="Times New Roman"/>
          <w:color w:val="000000" w:themeColor="text1"/>
          <w:sz w:val="24"/>
          <w:szCs w:val="24"/>
          <w:lang w:val="en-GB"/>
        </w:rPr>
        <w:t xml:space="preserve">. This </w:t>
      </w:r>
      <w:r w:rsidR="00D2346D" w:rsidRPr="000501E5">
        <w:rPr>
          <w:rFonts w:ascii="Times New Roman" w:hAnsi="Times New Roman" w:cs="Times New Roman"/>
          <w:color w:val="000000" w:themeColor="text1"/>
          <w:sz w:val="24"/>
          <w:szCs w:val="24"/>
          <w:lang w:val="en-GB"/>
        </w:rPr>
        <w:t>suggest</w:t>
      </w:r>
      <w:r w:rsidR="009F3CB2">
        <w:rPr>
          <w:rFonts w:ascii="Times New Roman" w:hAnsi="Times New Roman" w:cs="Times New Roman"/>
          <w:color w:val="000000" w:themeColor="text1"/>
          <w:sz w:val="24"/>
          <w:szCs w:val="24"/>
          <w:lang w:val="en-GB"/>
        </w:rPr>
        <w:t>s</w:t>
      </w:r>
      <w:r w:rsidR="00D2346D" w:rsidRPr="000501E5">
        <w:rPr>
          <w:rFonts w:ascii="Times New Roman" w:hAnsi="Times New Roman" w:cs="Times New Roman"/>
          <w:color w:val="000000" w:themeColor="text1"/>
          <w:sz w:val="24"/>
          <w:szCs w:val="24"/>
          <w:lang w:val="en-GB"/>
        </w:rPr>
        <w:t xml:space="preserve"> that the negative pressure and</w:t>
      </w:r>
      <w:r w:rsidR="00D2346D">
        <w:rPr>
          <w:rFonts w:asciiTheme="majorBidi" w:hAnsiTheme="majorBidi" w:cstheme="majorBidi"/>
          <w:color w:val="000000" w:themeColor="text1"/>
          <w:sz w:val="24"/>
          <w:szCs w:val="24"/>
          <w:lang w:val="en-GB"/>
        </w:rPr>
        <w:t xml:space="preserve"> </w:t>
      </w:r>
      <w:r w:rsidR="00D2346D" w:rsidRPr="008F3A9B">
        <w:rPr>
          <w:rFonts w:asciiTheme="majorBidi" w:hAnsiTheme="majorBidi" w:cstheme="majorBidi"/>
          <w:color w:val="000000" w:themeColor="text1"/>
          <w:sz w:val="24"/>
          <w:szCs w:val="24"/>
          <w:lang w:val="en-GB"/>
        </w:rPr>
        <w:t>air exchange rate</w:t>
      </w:r>
      <w:r w:rsidR="00D2346D" w:rsidRPr="000501E5">
        <w:rPr>
          <w:rFonts w:ascii="Times New Roman" w:hAnsi="Times New Roman" w:cs="Times New Roman"/>
          <w:color w:val="000000" w:themeColor="text1"/>
          <w:sz w:val="24"/>
          <w:szCs w:val="24"/>
          <w:lang w:val="en-GB"/>
        </w:rPr>
        <w:t xml:space="preserve"> inside the ICUR and RCR </w:t>
      </w:r>
      <w:r w:rsidR="009F3CB2">
        <w:rPr>
          <w:rFonts w:ascii="Times New Roman" w:hAnsi="Times New Roman" w:cs="Times New Roman"/>
          <w:color w:val="000000" w:themeColor="text1"/>
          <w:sz w:val="24"/>
          <w:szCs w:val="24"/>
          <w:lang w:val="en-GB"/>
        </w:rPr>
        <w:t>were</w:t>
      </w:r>
      <w:r w:rsidR="00D2346D" w:rsidRPr="000501E5">
        <w:rPr>
          <w:rFonts w:ascii="Times New Roman" w:hAnsi="Times New Roman" w:cs="Times New Roman"/>
          <w:color w:val="000000" w:themeColor="text1"/>
          <w:sz w:val="24"/>
          <w:szCs w:val="24"/>
          <w:lang w:val="en-GB"/>
        </w:rPr>
        <w:t xml:space="preserve"> </w:t>
      </w:r>
      <w:r w:rsidR="009F3CB2">
        <w:rPr>
          <w:rFonts w:ascii="Times New Roman" w:hAnsi="Times New Roman" w:cs="Times New Roman"/>
          <w:color w:val="000000" w:themeColor="text1"/>
          <w:sz w:val="24"/>
          <w:szCs w:val="24"/>
          <w:lang w:val="en-GB"/>
        </w:rPr>
        <w:t xml:space="preserve">generally </w:t>
      </w:r>
      <w:r w:rsidR="00D2346D" w:rsidRPr="000501E5">
        <w:rPr>
          <w:rFonts w:ascii="Times New Roman" w:hAnsi="Times New Roman" w:cs="Times New Roman"/>
          <w:color w:val="000000" w:themeColor="text1"/>
          <w:sz w:val="24"/>
          <w:szCs w:val="24"/>
          <w:lang w:val="en-GB"/>
        </w:rPr>
        <w:t xml:space="preserve">effective in limiting the airborne transmission of already low concentration SARS-CoV-2. </w:t>
      </w:r>
      <w:r w:rsidR="009F3CB2">
        <w:rPr>
          <w:rFonts w:asciiTheme="majorBidi" w:hAnsiTheme="majorBidi" w:cstheme="majorBidi"/>
          <w:color w:val="000000" w:themeColor="text1"/>
          <w:sz w:val="24"/>
          <w:szCs w:val="24"/>
          <w:lang w:val="en-GB"/>
        </w:rPr>
        <w:t xml:space="preserve">Moreover, studies in both </w:t>
      </w:r>
      <w:r w:rsidR="009F3CB2" w:rsidRPr="000501E5">
        <w:rPr>
          <w:rFonts w:ascii="Times New Roman" w:hAnsi="Times New Roman" w:cs="Times New Roman"/>
          <w:color w:val="000000" w:themeColor="text1"/>
          <w:sz w:val="24"/>
          <w:szCs w:val="24"/>
          <w:lang w:val="en-GB"/>
        </w:rPr>
        <w:t>ICUR and RCR</w:t>
      </w:r>
      <w:r w:rsidR="009F3CB2">
        <w:rPr>
          <w:rFonts w:asciiTheme="majorBidi" w:hAnsiTheme="majorBidi" w:cstheme="majorBidi"/>
          <w:color w:val="000000" w:themeColor="text1"/>
          <w:sz w:val="24"/>
          <w:szCs w:val="24"/>
          <w:lang w:val="en-GB"/>
        </w:rPr>
        <w:t xml:space="preserve"> showed that</w:t>
      </w:r>
      <w:r w:rsidR="009F3CB2" w:rsidRPr="008F3A9B">
        <w:rPr>
          <w:rFonts w:asciiTheme="majorBidi" w:hAnsiTheme="majorBidi" w:cstheme="majorBidi"/>
          <w:color w:val="000000" w:themeColor="text1"/>
          <w:sz w:val="24"/>
          <w:szCs w:val="24"/>
          <w:lang w:val="en-GB"/>
        </w:rPr>
        <w:t xml:space="preserve"> the prolongation of the sampling </w:t>
      </w:r>
      <w:r w:rsidR="009F3CB2">
        <w:rPr>
          <w:rFonts w:asciiTheme="majorBidi" w:hAnsiTheme="majorBidi" w:cstheme="majorBidi"/>
          <w:color w:val="000000" w:themeColor="text1"/>
          <w:sz w:val="24"/>
          <w:szCs w:val="24"/>
          <w:lang w:val="en-GB"/>
        </w:rPr>
        <w:t xml:space="preserve">time </w:t>
      </w:r>
      <w:r w:rsidR="009F3CB2" w:rsidRPr="008F3A9B">
        <w:rPr>
          <w:rFonts w:asciiTheme="majorBidi" w:hAnsiTheme="majorBidi" w:cstheme="majorBidi"/>
          <w:color w:val="000000" w:themeColor="text1"/>
          <w:sz w:val="24"/>
          <w:szCs w:val="24"/>
          <w:lang w:val="en-GB"/>
        </w:rPr>
        <w:t xml:space="preserve">enabled the accumulation of particles, increasing the possibility of accumulation of the detectable concentrations of virus containing particles. </w:t>
      </w:r>
      <w:r w:rsidR="009F3CB2">
        <w:rPr>
          <w:rFonts w:asciiTheme="majorBidi" w:hAnsiTheme="majorBidi" w:cstheme="majorBidi"/>
          <w:color w:val="000000" w:themeColor="text1"/>
          <w:sz w:val="24"/>
          <w:szCs w:val="24"/>
          <w:lang w:val="en-GB"/>
        </w:rPr>
        <w:t>H</w:t>
      </w:r>
      <w:r w:rsidR="009F3CB2" w:rsidRPr="00C556A2">
        <w:rPr>
          <w:rFonts w:asciiTheme="majorBidi" w:hAnsiTheme="majorBidi" w:cstheme="majorBidi"/>
          <w:color w:val="000000" w:themeColor="text1"/>
          <w:sz w:val="24"/>
          <w:szCs w:val="24"/>
          <w:lang w:val="en-GB"/>
        </w:rPr>
        <w:t>igher concentration of SARS-CoV-2 genetic material was detected in the RCR</w:t>
      </w:r>
      <w:r w:rsidR="009F3CB2" w:rsidRPr="00E8011B">
        <w:rPr>
          <w:rFonts w:asciiTheme="majorBidi" w:hAnsiTheme="majorBidi" w:cstheme="majorBidi"/>
          <w:color w:val="000000" w:themeColor="text1"/>
          <w:sz w:val="24"/>
          <w:szCs w:val="24"/>
          <w:vertAlign w:val="subscript"/>
          <w:lang w:val="en-GB"/>
        </w:rPr>
        <w:t>H</w:t>
      </w:r>
      <w:r w:rsidR="00EC39EB">
        <w:rPr>
          <w:rFonts w:asciiTheme="majorBidi" w:hAnsiTheme="majorBidi" w:cstheme="majorBidi"/>
          <w:color w:val="000000" w:themeColor="text1"/>
          <w:sz w:val="24"/>
          <w:szCs w:val="24"/>
          <w:lang w:val="en-GB"/>
        </w:rPr>
        <w:t xml:space="preserve"> </w:t>
      </w:r>
      <w:r w:rsidR="00C16744">
        <w:rPr>
          <w:rFonts w:asciiTheme="majorBidi" w:hAnsiTheme="majorBidi" w:cstheme="majorBidi"/>
          <w:color w:val="000000" w:themeColor="text1"/>
          <w:sz w:val="24"/>
          <w:szCs w:val="24"/>
          <w:lang w:val="en-GB"/>
        </w:rPr>
        <w:t xml:space="preserve">samples </w:t>
      </w:r>
      <w:r w:rsidR="009F3CB2" w:rsidRPr="00C556A2">
        <w:rPr>
          <w:rFonts w:asciiTheme="majorBidi" w:hAnsiTheme="majorBidi" w:cstheme="majorBidi"/>
          <w:color w:val="000000" w:themeColor="text1"/>
          <w:sz w:val="24"/>
          <w:szCs w:val="24"/>
          <w:lang w:val="en-GB"/>
        </w:rPr>
        <w:t>when patients with more severe COVID-19 symptoms were treated by high flow nasal oxygen (3.0–9.5 RNA copies m</w:t>
      </w:r>
      <w:r w:rsidR="009F3CB2" w:rsidRPr="00BE67DF">
        <w:rPr>
          <w:rFonts w:asciiTheme="majorBidi" w:hAnsiTheme="majorBidi" w:cstheme="majorBidi"/>
          <w:color w:val="000000" w:themeColor="text1"/>
          <w:sz w:val="24"/>
          <w:szCs w:val="24"/>
          <w:vertAlign w:val="superscript"/>
          <w:lang w:val="en-GB"/>
        </w:rPr>
        <w:t>-3</w:t>
      </w:r>
      <w:r w:rsidR="009F3CB2" w:rsidRPr="00C556A2">
        <w:rPr>
          <w:rFonts w:asciiTheme="majorBidi" w:hAnsiTheme="majorBidi" w:cstheme="majorBidi"/>
          <w:color w:val="000000" w:themeColor="text1"/>
          <w:sz w:val="24"/>
          <w:szCs w:val="24"/>
          <w:lang w:val="en-GB"/>
        </w:rPr>
        <w:t xml:space="preserve">) compared to the </w:t>
      </w:r>
      <w:r w:rsidR="00C16744" w:rsidRPr="00C556A2">
        <w:rPr>
          <w:rFonts w:asciiTheme="majorBidi" w:hAnsiTheme="majorBidi" w:cstheme="majorBidi"/>
          <w:color w:val="000000" w:themeColor="text1"/>
          <w:sz w:val="24"/>
          <w:szCs w:val="24"/>
          <w:lang w:val="en-GB"/>
        </w:rPr>
        <w:t>RCR</w:t>
      </w:r>
      <w:r w:rsidR="00C16744" w:rsidRPr="00E8011B">
        <w:rPr>
          <w:rFonts w:asciiTheme="majorBidi" w:hAnsiTheme="majorBidi" w:cstheme="majorBidi"/>
          <w:color w:val="000000" w:themeColor="text1"/>
          <w:sz w:val="24"/>
          <w:szCs w:val="24"/>
          <w:vertAlign w:val="subscript"/>
          <w:lang w:val="en-GB"/>
        </w:rPr>
        <w:t>L</w:t>
      </w:r>
      <w:r w:rsidR="00C16744" w:rsidRPr="00C556A2">
        <w:rPr>
          <w:rFonts w:asciiTheme="majorBidi" w:hAnsiTheme="majorBidi" w:cstheme="majorBidi"/>
          <w:color w:val="000000" w:themeColor="text1"/>
          <w:sz w:val="24"/>
          <w:szCs w:val="24"/>
          <w:lang w:val="en-GB"/>
        </w:rPr>
        <w:t xml:space="preserve"> </w:t>
      </w:r>
      <w:r w:rsidR="009F3CB2" w:rsidRPr="00C556A2">
        <w:rPr>
          <w:rFonts w:asciiTheme="majorBidi" w:hAnsiTheme="majorBidi" w:cstheme="majorBidi"/>
          <w:color w:val="000000" w:themeColor="text1"/>
          <w:sz w:val="24"/>
          <w:szCs w:val="24"/>
          <w:lang w:val="en-GB"/>
        </w:rPr>
        <w:t xml:space="preserve">samples collected when patients with mild COVID-19 symptoms </w:t>
      </w:r>
      <w:r w:rsidR="00C16744">
        <w:rPr>
          <w:rFonts w:asciiTheme="majorBidi" w:hAnsiTheme="majorBidi" w:cstheme="majorBidi"/>
          <w:color w:val="000000" w:themeColor="text1"/>
          <w:sz w:val="24"/>
          <w:szCs w:val="24"/>
          <w:lang w:val="en-GB"/>
        </w:rPr>
        <w:t xml:space="preserve">were supported </w:t>
      </w:r>
      <w:r w:rsidR="009F3CB2" w:rsidRPr="00C556A2">
        <w:rPr>
          <w:rFonts w:asciiTheme="majorBidi" w:hAnsiTheme="majorBidi" w:cstheme="majorBidi"/>
          <w:color w:val="000000" w:themeColor="text1"/>
          <w:sz w:val="24"/>
          <w:szCs w:val="24"/>
          <w:lang w:val="en-GB"/>
        </w:rPr>
        <w:t xml:space="preserve">by </w:t>
      </w:r>
      <w:r w:rsidR="00C16744">
        <w:rPr>
          <w:rFonts w:asciiTheme="majorBidi" w:hAnsiTheme="majorBidi" w:cstheme="majorBidi"/>
          <w:color w:val="000000" w:themeColor="text1"/>
          <w:sz w:val="24"/>
          <w:szCs w:val="24"/>
          <w:lang w:val="en-GB"/>
        </w:rPr>
        <w:t>LF</w:t>
      </w:r>
      <w:r w:rsidR="009F3CB2" w:rsidRPr="00C556A2">
        <w:rPr>
          <w:rFonts w:asciiTheme="majorBidi" w:hAnsiTheme="majorBidi" w:cstheme="majorBidi"/>
          <w:color w:val="000000" w:themeColor="text1"/>
          <w:sz w:val="24"/>
          <w:szCs w:val="24"/>
          <w:lang w:val="en-GB"/>
        </w:rPr>
        <w:t xml:space="preserve"> nasal oxygen or without respiratory support (0.6–1.8 RNA copies m</w:t>
      </w:r>
      <w:r w:rsidR="009F3CB2" w:rsidRPr="00BE67DF">
        <w:rPr>
          <w:rFonts w:asciiTheme="majorBidi" w:hAnsiTheme="majorBidi" w:cstheme="majorBidi"/>
          <w:color w:val="000000" w:themeColor="text1"/>
          <w:sz w:val="24"/>
          <w:szCs w:val="24"/>
          <w:vertAlign w:val="superscript"/>
          <w:lang w:val="en-GB"/>
        </w:rPr>
        <w:t>-3</w:t>
      </w:r>
      <w:r w:rsidR="009F3CB2" w:rsidRPr="00C556A2">
        <w:rPr>
          <w:rFonts w:asciiTheme="majorBidi" w:hAnsiTheme="majorBidi" w:cstheme="majorBidi"/>
          <w:color w:val="000000" w:themeColor="text1"/>
          <w:sz w:val="24"/>
          <w:szCs w:val="24"/>
          <w:lang w:val="en-GB"/>
        </w:rPr>
        <w:t>)</w:t>
      </w:r>
      <w:r w:rsidR="009F3CB2">
        <w:rPr>
          <w:rFonts w:asciiTheme="majorBidi" w:hAnsiTheme="majorBidi" w:cstheme="majorBidi"/>
          <w:color w:val="000000" w:themeColor="text1"/>
          <w:sz w:val="24"/>
          <w:szCs w:val="24"/>
          <w:lang w:val="en-GB"/>
        </w:rPr>
        <w:t>.</w:t>
      </w:r>
      <w:r w:rsidR="00DF435C">
        <w:rPr>
          <w:rFonts w:ascii="Times New Roman" w:hAnsi="Times New Roman" w:cs="Times New Roman"/>
          <w:color w:val="000000" w:themeColor="text1"/>
          <w:sz w:val="24"/>
          <w:szCs w:val="24"/>
          <w:lang w:val="en-GB"/>
        </w:rPr>
        <w:t xml:space="preserve"> </w:t>
      </w:r>
      <w:r w:rsidR="00CC6B0D" w:rsidRPr="008F3A9B">
        <w:rPr>
          <w:rFonts w:asciiTheme="majorBidi" w:hAnsiTheme="majorBidi" w:cstheme="majorBidi"/>
          <w:color w:val="000000" w:themeColor="text1"/>
          <w:sz w:val="24"/>
          <w:szCs w:val="24"/>
          <w:lang w:val="en-GB"/>
        </w:rPr>
        <w:t xml:space="preserve">Namely, </w:t>
      </w:r>
      <w:r w:rsidR="00C209A1" w:rsidRPr="008F3A9B">
        <w:rPr>
          <w:rFonts w:asciiTheme="majorBidi" w:hAnsiTheme="majorBidi" w:cstheme="majorBidi"/>
          <w:color w:val="000000" w:themeColor="text1"/>
          <w:sz w:val="24"/>
          <w:szCs w:val="24"/>
          <w:lang w:val="en-GB"/>
        </w:rPr>
        <w:t>HF</w:t>
      </w:r>
      <w:r w:rsidR="00CC6B0D" w:rsidRPr="008F3A9B">
        <w:rPr>
          <w:rFonts w:asciiTheme="majorBidi" w:hAnsiTheme="majorBidi" w:cstheme="majorBidi"/>
          <w:color w:val="000000" w:themeColor="text1"/>
          <w:sz w:val="24"/>
          <w:szCs w:val="24"/>
          <w:lang w:val="en-GB"/>
        </w:rPr>
        <w:t xml:space="preserve"> oxygen therapy through a nasal cannula is a technique whereby a mixture of heated and humidified oxygen and air are delivered to the nose at high flow rates. The contribution of a patient supported by HF could strongly contribute to the </w:t>
      </w:r>
      <w:r w:rsidR="007E2EDF" w:rsidRPr="00A85E36">
        <w:rPr>
          <w:rFonts w:asciiTheme="majorBidi" w:hAnsiTheme="majorBidi" w:cstheme="majorBidi"/>
          <w:color w:val="000000" w:themeColor="text1"/>
          <w:sz w:val="24"/>
          <w:szCs w:val="24"/>
          <w:lang w:val="en-GB"/>
        </w:rPr>
        <w:t>su</w:t>
      </w:r>
      <w:r w:rsidR="007E2EDF">
        <w:rPr>
          <w:rFonts w:asciiTheme="majorBidi" w:hAnsiTheme="majorBidi" w:cstheme="majorBidi"/>
          <w:color w:val="000000" w:themeColor="text1"/>
          <w:sz w:val="24"/>
          <w:szCs w:val="24"/>
          <w:lang w:val="en-GB"/>
        </w:rPr>
        <w:t>per-</w:t>
      </w:r>
      <w:r w:rsidR="007E2EDF" w:rsidRPr="00A85E36">
        <w:rPr>
          <w:rFonts w:asciiTheme="majorBidi" w:hAnsiTheme="majorBidi" w:cstheme="majorBidi"/>
          <w:color w:val="000000" w:themeColor="text1"/>
          <w:sz w:val="24"/>
          <w:szCs w:val="24"/>
          <w:lang w:val="en-GB"/>
        </w:rPr>
        <w:t>micromet</w:t>
      </w:r>
      <w:r w:rsidR="007E2EDF">
        <w:rPr>
          <w:rFonts w:asciiTheme="majorBidi" w:hAnsiTheme="majorBidi" w:cstheme="majorBidi"/>
          <w:color w:val="000000" w:themeColor="text1"/>
          <w:sz w:val="24"/>
          <w:szCs w:val="24"/>
          <w:lang w:val="en-GB"/>
        </w:rPr>
        <w:t>ric</w:t>
      </w:r>
      <w:r w:rsidR="00CC6B0D" w:rsidRPr="008F3A9B">
        <w:rPr>
          <w:rFonts w:asciiTheme="majorBidi" w:hAnsiTheme="majorBidi" w:cstheme="majorBidi"/>
          <w:color w:val="000000" w:themeColor="text1"/>
          <w:sz w:val="24"/>
          <w:szCs w:val="24"/>
          <w:lang w:val="en-GB"/>
        </w:rPr>
        <w:t xml:space="preserve">, </w:t>
      </w:r>
      <w:r w:rsidR="00E401F5" w:rsidRPr="008F3A9B">
        <w:rPr>
          <w:rFonts w:asciiTheme="majorBidi" w:hAnsiTheme="majorBidi" w:cstheme="majorBidi"/>
          <w:color w:val="000000" w:themeColor="text1"/>
          <w:sz w:val="24"/>
          <w:szCs w:val="24"/>
          <w:lang w:val="en-GB"/>
        </w:rPr>
        <w:t>especially;</w:t>
      </w:r>
      <w:r w:rsidR="00CC6B0D" w:rsidRPr="008F3A9B">
        <w:rPr>
          <w:rFonts w:asciiTheme="majorBidi" w:hAnsiTheme="majorBidi" w:cstheme="majorBidi"/>
          <w:color w:val="000000" w:themeColor="text1"/>
          <w:sz w:val="24"/>
          <w:szCs w:val="24"/>
          <w:lang w:val="en-GB"/>
        </w:rPr>
        <w:t xml:space="preserve"> size ranges 1</w:t>
      </w:r>
      <w:r w:rsidR="00EB23FA" w:rsidRPr="008F3A9B">
        <w:rPr>
          <w:rFonts w:asciiTheme="majorBidi" w:hAnsiTheme="majorBidi" w:cstheme="majorBidi"/>
          <w:color w:val="000000" w:themeColor="text1"/>
          <w:sz w:val="24"/>
          <w:szCs w:val="24"/>
          <w:lang w:val="en-GB"/>
        </w:rPr>
        <w:t>.</w:t>
      </w:r>
      <w:r w:rsidR="00CC6B0D" w:rsidRPr="008F3A9B">
        <w:rPr>
          <w:rFonts w:asciiTheme="majorBidi" w:hAnsiTheme="majorBidi" w:cstheme="majorBidi"/>
          <w:color w:val="000000" w:themeColor="text1"/>
          <w:sz w:val="24"/>
          <w:szCs w:val="24"/>
          <w:lang w:val="en-GB"/>
        </w:rPr>
        <w:t>8</w:t>
      </w:r>
      <w:r w:rsidR="00C57919" w:rsidRPr="008F3A9B">
        <w:rPr>
          <w:rFonts w:asciiTheme="majorBidi" w:eastAsia="Times New Roman" w:hAnsiTheme="majorBidi" w:cstheme="majorBidi"/>
          <w:color w:val="000000" w:themeColor="text1"/>
          <w:sz w:val="24"/>
          <w:szCs w:val="24"/>
          <w:lang w:val="en-GB" w:eastAsia="hr-HR"/>
        </w:rPr>
        <w:t>–</w:t>
      </w:r>
      <w:r w:rsidR="00CC6B0D" w:rsidRPr="008F3A9B">
        <w:rPr>
          <w:rFonts w:asciiTheme="majorBidi" w:hAnsiTheme="majorBidi" w:cstheme="majorBidi"/>
          <w:color w:val="000000" w:themeColor="text1"/>
          <w:sz w:val="24"/>
          <w:szCs w:val="24"/>
          <w:lang w:val="en-GB"/>
        </w:rPr>
        <w:t>3</w:t>
      </w:r>
      <w:r w:rsidR="00EB23FA" w:rsidRPr="008F3A9B">
        <w:rPr>
          <w:rFonts w:asciiTheme="majorBidi" w:hAnsiTheme="majorBidi" w:cstheme="majorBidi"/>
          <w:color w:val="000000" w:themeColor="text1"/>
          <w:sz w:val="24"/>
          <w:szCs w:val="24"/>
          <w:lang w:val="en-GB"/>
        </w:rPr>
        <w:t>.</w:t>
      </w:r>
      <w:r w:rsidR="00CC6B0D" w:rsidRPr="008F3A9B">
        <w:rPr>
          <w:rFonts w:asciiTheme="majorBidi" w:hAnsiTheme="majorBidi" w:cstheme="majorBidi"/>
          <w:color w:val="000000" w:themeColor="text1"/>
          <w:sz w:val="24"/>
          <w:szCs w:val="24"/>
          <w:lang w:val="en-GB"/>
        </w:rPr>
        <w:t xml:space="preserve">2 </w:t>
      </w:r>
      <w:proofErr w:type="spellStart"/>
      <w:r w:rsidR="00EB23FA" w:rsidRPr="008F3A9B">
        <w:rPr>
          <w:rFonts w:asciiTheme="majorBidi" w:hAnsiTheme="majorBidi" w:cstheme="majorBidi"/>
          <w:color w:val="000000" w:themeColor="text1"/>
          <w:sz w:val="24"/>
          <w:szCs w:val="24"/>
          <w:lang w:val="en-GB"/>
        </w:rPr>
        <w:t>μ</w:t>
      </w:r>
      <w:r w:rsidR="00CC6B0D" w:rsidRPr="008F3A9B">
        <w:rPr>
          <w:rFonts w:asciiTheme="majorBidi" w:hAnsiTheme="majorBidi" w:cstheme="majorBidi"/>
          <w:color w:val="000000" w:themeColor="text1"/>
          <w:sz w:val="24"/>
          <w:szCs w:val="24"/>
          <w:lang w:val="en-GB"/>
        </w:rPr>
        <w:t>m</w:t>
      </w:r>
      <w:proofErr w:type="spellEnd"/>
      <w:r w:rsidR="00CC6B0D" w:rsidRPr="008F3A9B">
        <w:rPr>
          <w:rFonts w:asciiTheme="majorBidi" w:hAnsiTheme="majorBidi" w:cstheme="majorBidi"/>
          <w:color w:val="000000" w:themeColor="text1"/>
          <w:sz w:val="24"/>
          <w:szCs w:val="24"/>
          <w:lang w:val="en-GB"/>
        </w:rPr>
        <w:t xml:space="preserve"> </w:t>
      </w:r>
      <w:r w:rsidR="00EB23FA" w:rsidRPr="008F3A9B">
        <w:rPr>
          <w:rFonts w:asciiTheme="majorBidi" w:hAnsiTheme="majorBidi" w:cstheme="majorBidi"/>
          <w:color w:val="000000" w:themeColor="text1"/>
          <w:sz w:val="24"/>
          <w:szCs w:val="24"/>
          <w:lang w:val="en-GB"/>
        </w:rPr>
        <w:t>considering</w:t>
      </w:r>
      <w:r w:rsidR="00CC6B0D" w:rsidRPr="008F3A9B">
        <w:rPr>
          <w:rFonts w:asciiTheme="majorBidi" w:hAnsiTheme="majorBidi" w:cstheme="majorBidi"/>
          <w:color w:val="000000" w:themeColor="text1"/>
          <w:sz w:val="24"/>
          <w:szCs w:val="24"/>
          <w:lang w:val="en-GB"/>
        </w:rPr>
        <w:t xml:space="preserve"> a large </w:t>
      </w:r>
      <w:r w:rsidR="00D320F8" w:rsidRPr="008F3A9B">
        <w:rPr>
          <w:rFonts w:asciiTheme="majorBidi" w:hAnsiTheme="majorBidi" w:cstheme="majorBidi"/>
          <w:color w:val="000000" w:themeColor="text1"/>
          <w:sz w:val="24"/>
          <w:szCs w:val="24"/>
          <w:lang w:val="en-GB"/>
        </w:rPr>
        <w:t>number</w:t>
      </w:r>
      <w:r w:rsidR="00CC6B0D" w:rsidRPr="008F3A9B">
        <w:rPr>
          <w:rFonts w:asciiTheme="majorBidi" w:hAnsiTheme="majorBidi" w:cstheme="majorBidi"/>
          <w:color w:val="000000" w:themeColor="text1"/>
          <w:sz w:val="24"/>
          <w:szCs w:val="24"/>
          <w:lang w:val="en-GB"/>
        </w:rPr>
        <w:t xml:space="preserve"> of fresh </w:t>
      </w:r>
      <w:r w:rsidR="00C209A1" w:rsidRPr="008F3A9B">
        <w:rPr>
          <w:rFonts w:asciiTheme="majorBidi" w:hAnsiTheme="majorBidi" w:cstheme="majorBidi"/>
          <w:color w:val="000000" w:themeColor="text1"/>
          <w:sz w:val="24"/>
          <w:szCs w:val="24"/>
          <w:lang w:val="en-GB"/>
        </w:rPr>
        <w:t xml:space="preserve">respiratory particles </w:t>
      </w:r>
      <w:r w:rsidR="00CC6B0D" w:rsidRPr="008F3A9B">
        <w:rPr>
          <w:rFonts w:asciiTheme="majorBidi" w:hAnsiTheme="majorBidi" w:cstheme="majorBidi"/>
          <w:color w:val="000000" w:themeColor="text1"/>
          <w:sz w:val="24"/>
          <w:szCs w:val="24"/>
          <w:lang w:val="en-GB"/>
        </w:rPr>
        <w:t xml:space="preserve">emitted due to the </w:t>
      </w:r>
      <w:proofErr w:type="gramStart"/>
      <w:r w:rsidR="00CC6B0D" w:rsidRPr="008F3A9B">
        <w:rPr>
          <w:rFonts w:asciiTheme="majorBidi" w:hAnsiTheme="majorBidi" w:cstheme="majorBidi"/>
          <w:color w:val="000000" w:themeColor="text1"/>
          <w:sz w:val="24"/>
          <w:szCs w:val="24"/>
          <w:lang w:val="en-GB"/>
        </w:rPr>
        <w:t>above</w:t>
      </w:r>
      <w:r w:rsidR="00F465FE">
        <w:rPr>
          <w:rFonts w:asciiTheme="majorBidi" w:hAnsiTheme="majorBidi" w:cstheme="majorBidi"/>
          <w:color w:val="000000" w:themeColor="text1"/>
          <w:sz w:val="24"/>
          <w:szCs w:val="24"/>
          <w:lang w:val="en-GB"/>
        </w:rPr>
        <w:t xml:space="preserve"> </w:t>
      </w:r>
      <w:r w:rsidR="00CC6B0D" w:rsidRPr="008F3A9B">
        <w:rPr>
          <w:rFonts w:asciiTheme="majorBidi" w:hAnsiTheme="majorBidi" w:cstheme="majorBidi"/>
          <w:color w:val="000000" w:themeColor="text1"/>
          <w:sz w:val="24"/>
          <w:szCs w:val="24"/>
          <w:lang w:val="en-GB"/>
        </w:rPr>
        <w:t>mentioned</w:t>
      </w:r>
      <w:proofErr w:type="gramEnd"/>
      <w:r w:rsidR="00CC6B0D" w:rsidRPr="008F3A9B">
        <w:rPr>
          <w:rFonts w:asciiTheme="majorBidi" w:hAnsiTheme="majorBidi" w:cstheme="majorBidi"/>
          <w:color w:val="000000" w:themeColor="text1"/>
          <w:sz w:val="24"/>
          <w:szCs w:val="24"/>
          <w:lang w:val="en-GB"/>
        </w:rPr>
        <w:t xml:space="preserve"> respiratory system </w:t>
      </w:r>
      <w:r w:rsidR="00FA4114" w:rsidRPr="008F3A9B">
        <w:rPr>
          <w:rFonts w:asciiTheme="majorBidi" w:hAnsiTheme="majorBidi" w:cstheme="majorBidi"/>
          <w:color w:val="000000" w:themeColor="text1"/>
          <w:sz w:val="24"/>
          <w:szCs w:val="24"/>
          <w:lang w:val="en-GB"/>
        </w:rPr>
        <w:t>support</w:t>
      </w:r>
      <w:r w:rsidR="00CC6B0D" w:rsidRPr="008F3A9B">
        <w:rPr>
          <w:rFonts w:asciiTheme="majorBidi" w:hAnsiTheme="majorBidi" w:cstheme="majorBidi"/>
          <w:color w:val="000000" w:themeColor="text1"/>
          <w:sz w:val="24"/>
          <w:szCs w:val="24"/>
          <w:lang w:val="en-GB"/>
        </w:rPr>
        <w:t xml:space="preserve">. When emitted, </w:t>
      </w:r>
      <w:r w:rsidR="00C209A1" w:rsidRPr="008F3A9B">
        <w:rPr>
          <w:rFonts w:asciiTheme="majorBidi" w:hAnsiTheme="majorBidi" w:cstheme="majorBidi"/>
          <w:color w:val="000000" w:themeColor="text1"/>
          <w:sz w:val="24"/>
          <w:szCs w:val="24"/>
          <w:lang w:val="en-GB"/>
        </w:rPr>
        <w:t>respiratory particles</w:t>
      </w:r>
      <w:r w:rsidR="00CC6B0D" w:rsidRPr="008F3A9B">
        <w:rPr>
          <w:rFonts w:asciiTheme="majorBidi" w:hAnsiTheme="majorBidi" w:cstheme="majorBidi"/>
          <w:color w:val="000000" w:themeColor="text1"/>
          <w:sz w:val="24"/>
          <w:szCs w:val="24"/>
          <w:lang w:val="en-GB"/>
        </w:rPr>
        <w:t xml:space="preserve"> are drawn into the sampler and they could deposit before they </w:t>
      </w:r>
      <w:r w:rsidR="002F6DFC">
        <w:rPr>
          <w:rFonts w:asciiTheme="majorBidi" w:hAnsiTheme="majorBidi" w:cstheme="majorBidi"/>
          <w:color w:val="000000" w:themeColor="text1"/>
          <w:sz w:val="24"/>
          <w:szCs w:val="24"/>
          <w:lang w:val="en-GB"/>
        </w:rPr>
        <w:t>are dried</w:t>
      </w:r>
      <w:r w:rsidR="00CC6B0D" w:rsidRPr="008F3A9B">
        <w:rPr>
          <w:rFonts w:asciiTheme="majorBidi" w:hAnsiTheme="majorBidi" w:cstheme="majorBidi"/>
          <w:color w:val="000000" w:themeColor="text1"/>
          <w:sz w:val="24"/>
          <w:szCs w:val="24"/>
          <w:lang w:val="en-GB"/>
        </w:rPr>
        <w:t>, contributing to the highest particle size ranges. However, particles emitted by a subject</w:t>
      </w:r>
      <w:r w:rsidR="00EB23FA" w:rsidRPr="008F3A9B">
        <w:rPr>
          <w:rFonts w:asciiTheme="majorBidi" w:hAnsiTheme="majorBidi" w:cstheme="majorBidi"/>
          <w:color w:val="000000" w:themeColor="text1"/>
          <w:sz w:val="24"/>
          <w:szCs w:val="24"/>
          <w:lang w:val="en-GB"/>
        </w:rPr>
        <w:t xml:space="preserve"> </w:t>
      </w:r>
      <w:r w:rsidR="00CC6B0D" w:rsidRPr="008F3A9B">
        <w:rPr>
          <w:rFonts w:asciiTheme="majorBidi" w:hAnsiTheme="majorBidi" w:cstheme="majorBidi"/>
          <w:color w:val="000000" w:themeColor="text1"/>
          <w:sz w:val="24"/>
          <w:szCs w:val="24"/>
          <w:lang w:val="en-GB"/>
        </w:rPr>
        <w:t xml:space="preserve">can also </w:t>
      </w:r>
      <w:r w:rsidR="0062205D">
        <w:rPr>
          <w:rFonts w:asciiTheme="majorBidi" w:hAnsiTheme="majorBidi" w:cstheme="majorBidi"/>
          <w:color w:val="000000" w:themeColor="text1"/>
          <w:sz w:val="24"/>
          <w:szCs w:val="24"/>
          <w:lang w:val="en-GB"/>
        </w:rPr>
        <w:t xml:space="preserve">experience </w:t>
      </w:r>
      <w:r w:rsidR="00D8467B">
        <w:rPr>
          <w:rFonts w:asciiTheme="majorBidi" w:hAnsiTheme="majorBidi" w:cstheme="majorBidi"/>
          <w:color w:val="000000" w:themeColor="text1"/>
          <w:sz w:val="24"/>
          <w:szCs w:val="24"/>
          <w:lang w:val="en-GB"/>
        </w:rPr>
        <w:t>water</w:t>
      </w:r>
      <w:r w:rsidR="00CC6B0D" w:rsidRPr="008F3A9B">
        <w:rPr>
          <w:rFonts w:asciiTheme="majorBidi" w:hAnsiTheme="majorBidi" w:cstheme="majorBidi"/>
          <w:color w:val="000000" w:themeColor="text1"/>
          <w:sz w:val="24"/>
          <w:szCs w:val="24"/>
          <w:lang w:val="en-GB"/>
        </w:rPr>
        <w:t xml:space="preserve"> </w:t>
      </w:r>
      <w:r w:rsidR="0062205D">
        <w:rPr>
          <w:rFonts w:asciiTheme="majorBidi" w:hAnsiTheme="majorBidi" w:cstheme="majorBidi"/>
          <w:color w:val="000000" w:themeColor="text1"/>
          <w:sz w:val="24"/>
          <w:szCs w:val="24"/>
          <w:lang w:val="en-GB"/>
        </w:rPr>
        <w:t xml:space="preserve">loss by evaporation </w:t>
      </w:r>
      <w:r w:rsidR="00CC6B0D" w:rsidRPr="008F3A9B">
        <w:rPr>
          <w:rFonts w:asciiTheme="majorBidi" w:hAnsiTheme="majorBidi" w:cstheme="majorBidi"/>
          <w:color w:val="000000" w:themeColor="text1"/>
          <w:sz w:val="24"/>
          <w:szCs w:val="24"/>
          <w:lang w:val="en-GB"/>
        </w:rPr>
        <w:t xml:space="preserve">in couple of </w:t>
      </w:r>
      <w:r w:rsidR="00C209A1" w:rsidRPr="008F3A9B">
        <w:rPr>
          <w:rFonts w:asciiTheme="majorBidi" w:hAnsiTheme="majorBidi" w:cstheme="majorBidi"/>
          <w:color w:val="000000" w:themeColor="text1"/>
          <w:sz w:val="24"/>
          <w:szCs w:val="24"/>
          <w:lang w:val="en-GB"/>
        </w:rPr>
        <w:t xml:space="preserve">seconds, up to </w:t>
      </w:r>
      <w:r w:rsidR="00CC6B0D" w:rsidRPr="008F3A9B">
        <w:rPr>
          <w:rFonts w:asciiTheme="majorBidi" w:hAnsiTheme="majorBidi" w:cstheme="majorBidi"/>
          <w:color w:val="000000" w:themeColor="text1"/>
          <w:sz w:val="24"/>
          <w:szCs w:val="24"/>
          <w:lang w:val="en-GB"/>
        </w:rPr>
        <w:t>min</w:t>
      </w:r>
      <w:r w:rsidR="00EB23FA" w:rsidRPr="008F3A9B">
        <w:rPr>
          <w:rFonts w:asciiTheme="majorBidi" w:hAnsiTheme="majorBidi" w:cstheme="majorBidi"/>
          <w:color w:val="000000" w:themeColor="text1"/>
          <w:sz w:val="24"/>
          <w:szCs w:val="24"/>
          <w:lang w:val="en-GB"/>
        </w:rPr>
        <w:t>utes,</w:t>
      </w:r>
      <w:r w:rsidR="00CC6B0D" w:rsidRPr="008F3A9B">
        <w:rPr>
          <w:rFonts w:asciiTheme="majorBidi" w:hAnsiTheme="majorBidi" w:cstheme="majorBidi"/>
          <w:color w:val="000000" w:themeColor="text1"/>
          <w:sz w:val="24"/>
          <w:szCs w:val="24"/>
          <w:lang w:val="en-GB"/>
        </w:rPr>
        <w:t xml:space="preserve"> and since the collection of the particles </w:t>
      </w:r>
      <w:r w:rsidR="00EB23FA" w:rsidRPr="008F3A9B">
        <w:rPr>
          <w:rFonts w:asciiTheme="majorBidi" w:hAnsiTheme="majorBidi" w:cstheme="majorBidi"/>
          <w:color w:val="000000" w:themeColor="text1"/>
          <w:sz w:val="24"/>
          <w:szCs w:val="24"/>
          <w:lang w:val="en-GB"/>
        </w:rPr>
        <w:t xml:space="preserve">was </w:t>
      </w:r>
      <w:r w:rsidR="00CC6B0D" w:rsidRPr="008F3A9B">
        <w:rPr>
          <w:rFonts w:asciiTheme="majorBidi" w:hAnsiTheme="majorBidi" w:cstheme="majorBidi"/>
          <w:color w:val="000000" w:themeColor="text1"/>
          <w:sz w:val="24"/>
          <w:szCs w:val="24"/>
          <w:lang w:val="en-GB"/>
        </w:rPr>
        <w:t xml:space="preserve">continuous, there is a </w:t>
      </w:r>
      <w:r w:rsidR="00EB23FA" w:rsidRPr="008F3A9B">
        <w:rPr>
          <w:rFonts w:asciiTheme="majorBidi" w:hAnsiTheme="majorBidi" w:cstheme="majorBidi"/>
          <w:color w:val="000000" w:themeColor="text1"/>
          <w:sz w:val="24"/>
          <w:szCs w:val="24"/>
          <w:lang w:val="en-GB"/>
        </w:rPr>
        <w:t>possibility</w:t>
      </w:r>
      <w:r w:rsidR="00CC6B0D" w:rsidRPr="008F3A9B">
        <w:rPr>
          <w:rFonts w:asciiTheme="majorBidi" w:hAnsiTheme="majorBidi" w:cstheme="majorBidi"/>
          <w:color w:val="000000" w:themeColor="text1"/>
          <w:sz w:val="24"/>
          <w:szCs w:val="24"/>
          <w:lang w:val="en-GB"/>
        </w:rPr>
        <w:t xml:space="preserve"> that </w:t>
      </w:r>
      <w:r w:rsidR="00EB23FA" w:rsidRPr="008F3A9B">
        <w:rPr>
          <w:rFonts w:asciiTheme="majorBidi" w:hAnsiTheme="majorBidi" w:cstheme="majorBidi"/>
          <w:color w:val="000000" w:themeColor="text1"/>
          <w:sz w:val="24"/>
          <w:szCs w:val="24"/>
          <w:lang w:val="en-GB"/>
        </w:rPr>
        <w:t>both</w:t>
      </w:r>
      <w:r w:rsidR="00C209A1" w:rsidRPr="008F3A9B">
        <w:rPr>
          <w:rFonts w:asciiTheme="majorBidi" w:hAnsiTheme="majorBidi" w:cstheme="majorBidi"/>
          <w:color w:val="000000" w:themeColor="text1"/>
          <w:sz w:val="24"/>
          <w:szCs w:val="24"/>
          <w:lang w:val="en-GB"/>
        </w:rPr>
        <w:t>, relatively</w:t>
      </w:r>
      <w:r w:rsidR="00EB23FA" w:rsidRPr="008F3A9B">
        <w:rPr>
          <w:rFonts w:asciiTheme="majorBidi" w:hAnsiTheme="majorBidi" w:cstheme="majorBidi"/>
          <w:color w:val="000000" w:themeColor="text1"/>
          <w:sz w:val="24"/>
          <w:szCs w:val="24"/>
          <w:lang w:val="en-GB"/>
        </w:rPr>
        <w:t xml:space="preserve"> </w:t>
      </w:r>
      <w:r w:rsidR="00C209A1" w:rsidRPr="008F3A9B">
        <w:rPr>
          <w:rFonts w:asciiTheme="majorBidi" w:hAnsiTheme="majorBidi" w:cstheme="majorBidi"/>
          <w:color w:val="000000" w:themeColor="text1"/>
          <w:sz w:val="24"/>
          <w:szCs w:val="24"/>
          <w:lang w:val="en-GB"/>
        </w:rPr>
        <w:t>fresh</w:t>
      </w:r>
      <w:r w:rsidR="00CC6B0D" w:rsidRPr="008F3A9B">
        <w:rPr>
          <w:rFonts w:asciiTheme="majorBidi" w:hAnsiTheme="majorBidi" w:cstheme="majorBidi"/>
          <w:color w:val="000000" w:themeColor="text1"/>
          <w:sz w:val="24"/>
          <w:szCs w:val="24"/>
          <w:lang w:val="en-GB"/>
        </w:rPr>
        <w:t xml:space="preserve"> </w:t>
      </w:r>
      <w:r w:rsidR="00C209A1" w:rsidRPr="008F3A9B">
        <w:rPr>
          <w:rFonts w:asciiTheme="majorBidi" w:hAnsiTheme="majorBidi" w:cstheme="majorBidi"/>
          <w:color w:val="000000" w:themeColor="text1"/>
          <w:sz w:val="24"/>
          <w:szCs w:val="24"/>
          <w:lang w:val="en-GB"/>
        </w:rPr>
        <w:t xml:space="preserve">as well as </w:t>
      </w:r>
      <w:r w:rsidR="0062205D">
        <w:rPr>
          <w:rFonts w:asciiTheme="majorBidi" w:hAnsiTheme="majorBidi" w:cstheme="majorBidi"/>
          <w:color w:val="000000" w:themeColor="text1"/>
          <w:sz w:val="24"/>
          <w:szCs w:val="24"/>
          <w:lang w:val="en-GB"/>
        </w:rPr>
        <w:t>dried</w:t>
      </w:r>
      <w:r w:rsidR="00CC6B0D" w:rsidRPr="008F3A9B">
        <w:rPr>
          <w:rFonts w:asciiTheme="majorBidi" w:hAnsiTheme="majorBidi" w:cstheme="majorBidi"/>
          <w:color w:val="000000" w:themeColor="text1"/>
          <w:sz w:val="24"/>
          <w:szCs w:val="24"/>
          <w:lang w:val="en-GB"/>
        </w:rPr>
        <w:t xml:space="preserve"> </w:t>
      </w:r>
      <w:r w:rsidR="00C209A1" w:rsidRPr="008F3A9B">
        <w:rPr>
          <w:rFonts w:asciiTheme="majorBidi" w:hAnsiTheme="majorBidi" w:cstheme="majorBidi"/>
          <w:color w:val="000000" w:themeColor="text1"/>
          <w:sz w:val="24"/>
          <w:szCs w:val="24"/>
          <w:lang w:val="en-GB"/>
        </w:rPr>
        <w:t xml:space="preserve">respiratory </w:t>
      </w:r>
      <w:r w:rsidR="00CC6B0D" w:rsidRPr="008F3A9B">
        <w:rPr>
          <w:rFonts w:asciiTheme="majorBidi" w:hAnsiTheme="majorBidi" w:cstheme="majorBidi"/>
          <w:color w:val="000000" w:themeColor="text1"/>
          <w:sz w:val="24"/>
          <w:szCs w:val="24"/>
          <w:lang w:val="en-GB"/>
        </w:rPr>
        <w:t xml:space="preserve">particles </w:t>
      </w:r>
      <w:r w:rsidR="00EB23FA" w:rsidRPr="008F3A9B">
        <w:rPr>
          <w:rFonts w:asciiTheme="majorBidi" w:hAnsiTheme="majorBidi" w:cstheme="majorBidi"/>
          <w:color w:val="000000" w:themeColor="text1"/>
          <w:sz w:val="24"/>
          <w:szCs w:val="24"/>
          <w:lang w:val="en-GB"/>
        </w:rPr>
        <w:t>were distributed</w:t>
      </w:r>
      <w:r w:rsidR="00CC6B0D" w:rsidRPr="008F3A9B">
        <w:rPr>
          <w:rFonts w:asciiTheme="majorBidi" w:hAnsiTheme="majorBidi" w:cstheme="majorBidi"/>
          <w:color w:val="000000" w:themeColor="text1"/>
          <w:sz w:val="24"/>
          <w:szCs w:val="24"/>
          <w:lang w:val="en-GB"/>
        </w:rPr>
        <w:t xml:space="preserve"> in lower size ranges. As a result, in all RC</w:t>
      </w:r>
      <w:r w:rsidR="00083E77" w:rsidRPr="008F3A9B">
        <w:rPr>
          <w:rFonts w:asciiTheme="majorBidi" w:hAnsiTheme="majorBidi" w:cstheme="majorBidi"/>
          <w:color w:val="000000" w:themeColor="text1"/>
          <w:sz w:val="24"/>
          <w:szCs w:val="24"/>
          <w:lang w:val="en-GB"/>
        </w:rPr>
        <w:t>R</w:t>
      </w:r>
      <w:r w:rsidR="00CC6B0D" w:rsidRPr="008F3A9B">
        <w:rPr>
          <w:rFonts w:asciiTheme="majorBidi" w:hAnsiTheme="majorBidi" w:cstheme="majorBidi"/>
          <w:color w:val="000000" w:themeColor="text1"/>
          <w:sz w:val="24"/>
          <w:szCs w:val="24"/>
          <w:vertAlign w:val="subscript"/>
          <w:lang w:val="en-GB"/>
        </w:rPr>
        <w:t>H</w:t>
      </w:r>
      <w:r w:rsidR="00CC6B0D" w:rsidRPr="008F3A9B">
        <w:rPr>
          <w:rFonts w:asciiTheme="majorBidi" w:hAnsiTheme="majorBidi" w:cstheme="majorBidi"/>
          <w:color w:val="000000" w:themeColor="text1"/>
          <w:sz w:val="24"/>
          <w:szCs w:val="24"/>
          <w:lang w:val="en-GB"/>
        </w:rPr>
        <w:t xml:space="preserve"> the genetic material was detected in </w:t>
      </w:r>
      <w:r w:rsidR="000E3AE5">
        <w:rPr>
          <w:rFonts w:asciiTheme="majorBidi" w:hAnsiTheme="majorBidi" w:cstheme="majorBidi"/>
          <w:color w:val="000000" w:themeColor="text1"/>
          <w:sz w:val="24"/>
          <w:szCs w:val="24"/>
          <w:lang w:val="en-GB"/>
        </w:rPr>
        <w:t>sub</w:t>
      </w:r>
      <w:r w:rsidR="007E2EDF">
        <w:rPr>
          <w:rFonts w:asciiTheme="majorBidi" w:hAnsiTheme="majorBidi" w:cstheme="majorBidi"/>
          <w:color w:val="000000" w:themeColor="text1"/>
          <w:sz w:val="24"/>
          <w:szCs w:val="24"/>
          <w:lang w:val="en-GB"/>
        </w:rPr>
        <w:t>-</w:t>
      </w:r>
      <w:r w:rsidR="007E2EDF" w:rsidRPr="00A85E36">
        <w:rPr>
          <w:rFonts w:asciiTheme="majorBidi" w:hAnsiTheme="majorBidi" w:cstheme="majorBidi"/>
          <w:color w:val="000000" w:themeColor="text1"/>
          <w:sz w:val="24"/>
          <w:szCs w:val="24"/>
          <w:lang w:val="en-GB"/>
        </w:rPr>
        <w:t>micromet</w:t>
      </w:r>
      <w:r w:rsidR="007E2EDF">
        <w:rPr>
          <w:rFonts w:asciiTheme="majorBidi" w:hAnsiTheme="majorBidi" w:cstheme="majorBidi"/>
          <w:color w:val="000000" w:themeColor="text1"/>
          <w:sz w:val="24"/>
          <w:szCs w:val="24"/>
          <w:lang w:val="en-GB"/>
        </w:rPr>
        <w:t>ric</w:t>
      </w:r>
      <w:r w:rsidR="007E2EDF" w:rsidRPr="008F3A9B" w:rsidDel="007E2EDF">
        <w:rPr>
          <w:rFonts w:asciiTheme="majorBidi" w:hAnsiTheme="majorBidi" w:cstheme="majorBidi"/>
          <w:color w:val="000000" w:themeColor="text1"/>
          <w:sz w:val="24"/>
          <w:szCs w:val="24"/>
          <w:lang w:val="en-GB"/>
        </w:rPr>
        <w:t xml:space="preserve"> </w:t>
      </w:r>
      <w:r w:rsidR="00083E1C" w:rsidRPr="008F3A9B">
        <w:rPr>
          <w:rFonts w:asciiTheme="majorBidi" w:hAnsiTheme="majorBidi" w:cstheme="majorBidi"/>
          <w:color w:val="000000" w:themeColor="text1"/>
          <w:sz w:val="24"/>
          <w:szCs w:val="24"/>
          <w:lang w:val="en-GB"/>
        </w:rPr>
        <w:t>size ranges which correspond</w:t>
      </w:r>
      <w:r w:rsidR="00CC6B0D" w:rsidRPr="008F3A9B">
        <w:rPr>
          <w:rFonts w:asciiTheme="majorBidi" w:hAnsiTheme="majorBidi" w:cstheme="majorBidi"/>
          <w:color w:val="000000" w:themeColor="text1"/>
          <w:sz w:val="24"/>
          <w:szCs w:val="24"/>
          <w:lang w:val="en-GB"/>
        </w:rPr>
        <w:t xml:space="preserve"> to already aged and </w:t>
      </w:r>
      <w:r w:rsidR="00445949" w:rsidRPr="008F3A9B">
        <w:rPr>
          <w:rFonts w:asciiTheme="majorBidi" w:hAnsiTheme="majorBidi" w:cstheme="majorBidi"/>
          <w:color w:val="000000" w:themeColor="text1"/>
          <w:sz w:val="24"/>
          <w:szCs w:val="24"/>
          <w:lang w:val="en-GB"/>
        </w:rPr>
        <w:t>dried</w:t>
      </w:r>
      <w:r w:rsidR="00CC6B0D" w:rsidRPr="008F3A9B">
        <w:rPr>
          <w:rFonts w:asciiTheme="majorBidi" w:hAnsiTheme="majorBidi" w:cstheme="majorBidi"/>
          <w:color w:val="000000" w:themeColor="text1"/>
          <w:sz w:val="24"/>
          <w:szCs w:val="24"/>
          <w:lang w:val="en-GB"/>
        </w:rPr>
        <w:t xml:space="preserve"> particles.</w:t>
      </w:r>
      <w:r w:rsidR="00791A81">
        <w:rPr>
          <w:rFonts w:asciiTheme="majorBidi" w:hAnsiTheme="majorBidi" w:cstheme="majorBidi"/>
          <w:color w:val="000000" w:themeColor="text1"/>
          <w:sz w:val="24"/>
          <w:szCs w:val="24"/>
          <w:lang w:val="en-GB"/>
        </w:rPr>
        <w:t xml:space="preserve"> </w:t>
      </w:r>
    </w:p>
    <w:p w14:paraId="3C864127" w14:textId="746C75D0" w:rsidR="0011455A" w:rsidRPr="003D0DFD" w:rsidRDefault="00D7027C" w:rsidP="00326084">
      <w:pPr>
        <w:spacing w:after="0" w:line="480" w:lineRule="auto"/>
        <w:ind w:firstLine="708"/>
        <w:jc w:val="both"/>
        <w:rPr>
          <w:rFonts w:ascii="Times New Roman" w:hAnsi="Times New Roman" w:cs="Times New Roman"/>
          <w:color w:val="000000" w:themeColor="text1"/>
          <w:sz w:val="24"/>
          <w:szCs w:val="24"/>
          <w:lang w:val="en-GB"/>
        </w:rPr>
      </w:pPr>
      <w:r w:rsidRPr="00D7027C">
        <w:rPr>
          <w:rFonts w:ascii="Times New Roman" w:hAnsi="Times New Roman" w:cs="Times New Roman"/>
          <w:color w:val="000000" w:themeColor="text1"/>
          <w:sz w:val="24"/>
          <w:szCs w:val="24"/>
          <w:lang w:val="en-GB"/>
        </w:rPr>
        <w:lastRenderedPageBreak/>
        <w:t>The concentration of SARS-</w:t>
      </w:r>
      <w:r w:rsidRPr="007F087D">
        <w:rPr>
          <w:rFonts w:ascii="Times New Roman" w:hAnsi="Times New Roman" w:cs="Times New Roman"/>
          <w:color w:val="000000" w:themeColor="text1"/>
          <w:sz w:val="24"/>
          <w:szCs w:val="24"/>
          <w:lang w:val="en-GB"/>
        </w:rPr>
        <w:t xml:space="preserve">CoV-2 detected in </w:t>
      </w:r>
      <w:r w:rsidR="009F3CB2" w:rsidRPr="007F087D">
        <w:rPr>
          <w:rFonts w:ascii="Times New Roman" w:hAnsi="Times New Roman" w:cs="Times New Roman"/>
          <w:color w:val="000000" w:themeColor="text1"/>
          <w:sz w:val="24"/>
          <w:szCs w:val="24"/>
          <w:lang w:val="en-GB"/>
        </w:rPr>
        <w:t xml:space="preserve">the </w:t>
      </w:r>
      <w:r w:rsidRPr="007F087D">
        <w:rPr>
          <w:rFonts w:ascii="Times New Roman" w:hAnsi="Times New Roman" w:cs="Times New Roman"/>
          <w:color w:val="000000" w:themeColor="text1"/>
          <w:sz w:val="24"/>
          <w:szCs w:val="24"/>
          <w:lang w:val="en-GB"/>
        </w:rPr>
        <w:t>MSW is comparable to the concentrations detected in MSW in one of the hospitals studied (6 copies m</w:t>
      </w:r>
      <w:r w:rsidRPr="007F087D">
        <w:rPr>
          <w:rFonts w:ascii="Times New Roman" w:hAnsi="Times New Roman" w:cs="Times New Roman"/>
          <w:color w:val="000000" w:themeColor="text1"/>
          <w:sz w:val="24"/>
          <w:szCs w:val="24"/>
          <w:vertAlign w:val="superscript"/>
          <w:lang w:val="en-GB"/>
        </w:rPr>
        <w:t>-3</w:t>
      </w:r>
      <w:r w:rsidRPr="007F087D">
        <w:rPr>
          <w:rFonts w:ascii="Times New Roman" w:hAnsi="Times New Roman" w:cs="Times New Roman"/>
          <w:color w:val="000000" w:themeColor="text1"/>
          <w:sz w:val="24"/>
          <w:szCs w:val="24"/>
          <w:lang w:val="en-GB"/>
        </w:rPr>
        <w:t>) but lower than in the other hospital studied (11</w:t>
      </w:r>
      <w:r w:rsidRPr="007F087D">
        <w:rPr>
          <w:rFonts w:asciiTheme="majorBidi" w:eastAsia="Times New Roman" w:hAnsiTheme="majorBidi" w:cstheme="majorBidi"/>
          <w:color w:val="000000" w:themeColor="text1"/>
          <w:sz w:val="24"/>
          <w:szCs w:val="24"/>
          <w:lang w:val="en-GB" w:eastAsia="hr-HR"/>
        </w:rPr>
        <w:t>–</w:t>
      </w:r>
      <w:r w:rsidRPr="007F087D">
        <w:rPr>
          <w:rFonts w:ascii="Times New Roman" w:hAnsi="Times New Roman" w:cs="Times New Roman"/>
          <w:color w:val="000000" w:themeColor="text1"/>
          <w:sz w:val="24"/>
          <w:szCs w:val="24"/>
          <w:lang w:val="en-GB"/>
        </w:rPr>
        <w:t>42 copies m</w:t>
      </w:r>
      <w:r w:rsidRPr="007F087D">
        <w:rPr>
          <w:rFonts w:ascii="Times New Roman" w:hAnsi="Times New Roman" w:cs="Times New Roman"/>
          <w:color w:val="000000" w:themeColor="text1"/>
          <w:sz w:val="24"/>
          <w:szCs w:val="24"/>
          <w:vertAlign w:val="superscript"/>
          <w:lang w:val="en-GB"/>
        </w:rPr>
        <w:t>-3</w:t>
      </w:r>
      <w:r w:rsidRPr="007F087D">
        <w:rPr>
          <w:rFonts w:ascii="Times New Roman" w:hAnsi="Times New Roman" w:cs="Times New Roman"/>
          <w:color w:val="000000" w:themeColor="text1"/>
          <w:sz w:val="24"/>
          <w:szCs w:val="24"/>
          <w:lang w:val="en-GB"/>
        </w:rPr>
        <w:t xml:space="preserve">) by Liu et al. (2020). </w:t>
      </w:r>
      <w:r w:rsidR="0011455A" w:rsidRPr="007F087D">
        <w:rPr>
          <w:rFonts w:ascii="Times New Roman" w:hAnsi="Times New Roman" w:cs="Times New Roman"/>
          <w:color w:val="000000" w:themeColor="text1"/>
          <w:sz w:val="24"/>
          <w:szCs w:val="24"/>
          <w:lang w:val="en-GB"/>
        </w:rPr>
        <w:t>In general, in this study, MSW was characterized by higher concentration of SARS-CoV-2 genetic material in comparison to sampling sites occupied by patients</w:t>
      </w:r>
      <w:r w:rsidR="0011455A" w:rsidRPr="007F087D">
        <w:rPr>
          <w:rFonts w:asciiTheme="majorBidi" w:hAnsiTheme="majorBidi" w:cstheme="majorBidi"/>
          <w:color w:val="000000" w:themeColor="text1"/>
          <w:sz w:val="24"/>
          <w:szCs w:val="24"/>
          <w:lang w:val="en-GB"/>
        </w:rPr>
        <w:t xml:space="preserve">, the same as it was found by Liu et al., (2020). This could be due to the fact that air circulation in medical staff areas is isolated by hospital design from the air circulation in the rooms occupied by patients. </w:t>
      </w:r>
      <w:r w:rsidR="00C57919" w:rsidRPr="007F087D">
        <w:rPr>
          <w:rFonts w:asciiTheme="majorBidi" w:hAnsiTheme="majorBidi" w:cstheme="majorBidi"/>
          <w:color w:val="000000" w:themeColor="text1"/>
          <w:sz w:val="24"/>
          <w:szCs w:val="24"/>
          <w:lang w:val="en-GB"/>
        </w:rPr>
        <w:t>The b</w:t>
      </w:r>
      <w:r w:rsidR="00CC6B0D" w:rsidRPr="007F087D">
        <w:rPr>
          <w:rFonts w:asciiTheme="majorBidi" w:hAnsiTheme="majorBidi" w:cstheme="majorBidi"/>
          <w:color w:val="000000" w:themeColor="text1"/>
          <w:sz w:val="24"/>
          <w:szCs w:val="24"/>
          <w:lang w:val="en-GB"/>
        </w:rPr>
        <w:t>road size distribution of</w:t>
      </w:r>
      <w:r w:rsidR="00CC6B0D" w:rsidRPr="008F3A9B">
        <w:rPr>
          <w:rFonts w:asciiTheme="majorBidi" w:hAnsiTheme="majorBidi" w:cstheme="majorBidi"/>
          <w:color w:val="000000" w:themeColor="text1"/>
          <w:sz w:val="24"/>
          <w:szCs w:val="24"/>
          <w:lang w:val="en-GB"/>
        </w:rPr>
        <w:t xml:space="preserve"> genetic material </w:t>
      </w:r>
      <w:r w:rsidR="00644F74" w:rsidRPr="008F3A9B">
        <w:rPr>
          <w:rFonts w:asciiTheme="majorBidi" w:hAnsiTheme="majorBidi" w:cstheme="majorBidi"/>
          <w:color w:val="000000" w:themeColor="text1"/>
          <w:sz w:val="24"/>
          <w:szCs w:val="24"/>
          <w:lang w:val="en-GB"/>
        </w:rPr>
        <w:t xml:space="preserve">of interest </w:t>
      </w:r>
      <w:r w:rsidR="00CC6B0D" w:rsidRPr="008F3A9B">
        <w:rPr>
          <w:rFonts w:asciiTheme="majorBidi" w:hAnsiTheme="majorBidi" w:cstheme="majorBidi"/>
          <w:color w:val="000000" w:themeColor="text1"/>
          <w:sz w:val="24"/>
          <w:szCs w:val="24"/>
          <w:lang w:val="en-GB"/>
        </w:rPr>
        <w:t xml:space="preserve">determined in </w:t>
      </w:r>
      <w:r>
        <w:rPr>
          <w:rFonts w:asciiTheme="majorBidi" w:hAnsiTheme="majorBidi" w:cstheme="majorBidi"/>
          <w:color w:val="000000" w:themeColor="text1"/>
          <w:sz w:val="24"/>
          <w:szCs w:val="24"/>
          <w:lang w:val="en-GB"/>
        </w:rPr>
        <w:t xml:space="preserve">the </w:t>
      </w:r>
      <w:r w:rsidR="00CC6B0D" w:rsidRPr="008F3A9B">
        <w:rPr>
          <w:rFonts w:asciiTheme="majorBidi" w:hAnsiTheme="majorBidi" w:cstheme="majorBidi"/>
          <w:color w:val="000000" w:themeColor="text1"/>
          <w:sz w:val="24"/>
          <w:szCs w:val="24"/>
          <w:lang w:val="en-GB"/>
        </w:rPr>
        <w:t xml:space="preserve">MSW is showing the </w:t>
      </w:r>
      <w:r w:rsidR="00C57919" w:rsidRPr="008F3A9B">
        <w:rPr>
          <w:rFonts w:asciiTheme="majorBidi" w:hAnsiTheme="majorBidi" w:cstheme="majorBidi"/>
          <w:color w:val="000000" w:themeColor="text1"/>
          <w:sz w:val="24"/>
          <w:szCs w:val="24"/>
          <w:lang w:val="en-GB"/>
        </w:rPr>
        <w:t>possibility</w:t>
      </w:r>
      <w:r w:rsidR="00CC6B0D" w:rsidRPr="008F3A9B">
        <w:rPr>
          <w:rFonts w:asciiTheme="majorBidi" w:hAnsiTheme="majorBidi" w:cstheme="majorBidi"/>
          <w:color w:val="000000" w:themeColor="text1"/>
          <w:sz w:val="24"/>
          <w:szCs w:val="24"/>
          <w:lang w:val="en-GB"/>
        </w:rPr>
        <w:t xml:space="preserve"> </w:t>
      </w:r>
      <w:r w:rsidR="00E7546A">
        <w:rPr>
          <w:rFonts w:asciiTheme="majorBidi" w:hAnsiTheme="majorBidi" w:cstheme="majorBidi"/>
          <w:color w:val="000000" w:themeColor="text1"/>
          <w:sz w:val="24"/>
          <w:szCs w:val="24"/>
          <w:lang w:val="en-GB"/>
        </w:rPr>
        <w:t>that</w:t>
      </w:r>
      <w:r w:rsidR="00CC6B0D" w:rsidRPr="008F3A9B">
        <w:rPr>
          <w:rFonts w:asciiTheme="majorBidi" w:hAnsiTheme="majorBidi" w:cstheme="majorBidi"/>
          <w:color w:val="000000" w:themeColor="text1"/>
          <w:sz w:val="24"/>
          <w:szCs w:val="24"/>
          <w:lang w:val="en-GB"/>
        </w:rPr>
        <w:t xml:space="preserve"> particles containing SARS-CoV-2 genetic material </w:t>
      </w:r>
      <w:r w:rsidR="00C57919" w:rsidRPr="008F3A9B">
        <w:rPr>
          <w:rFonts w:asciiTheme="majorBidi" w:hAnsiTheme="majorBidi" w:cstheme="majorBidi"/>
          <w:color w:val="000000" w:themeColor="text1"/>
          <w:sz w:val="24"/>
          <w:szCs w:val="24"/>
          <w:lang w:val="en-GB"/>
        </w:rPr>
        <w:t xml:space="preserve">may be </w:t>
      </w:r>
      <w:r w:rsidR="00CC6B0D" w:rsidRPr="008F3A9B">
        <w:rPr>
          <w:rFonts w:asciiTheme="majorBidi" w:hAnsiTheme="majorBidi" w:cstheme="majorBidi"/>
          <w:color w:val="000000" w:themeColor="text1"/>
          <w:sz w:val="24"/>
          <w:szCs w:val="24"/>
          <w:lang w:val="en-GB"/>
        </w:rPr>
        <w:t xml:space="preserve">transported </w:t>
      </w:r>
      <w:r w:rsidR="00C57919" w:rsidRPr="008F3A9B">
        <w:rPr>
          <w:rFonts w:asciiTheme="majorBidi" w:hAnsiTheme="majorBidi" w:cstheme="majorBidi"/>
          <w:color w:val="000000" w:themeColor="text1"/>
          <w:sz w:val="24"/>
          <w:szCs w:val="24"/>
          <w:lang w:val="en-GB"/>
        </w:rPr>
        <w:t xml:space="preserve">over </w:t>
      </w:r>
      <w:r w:rsidR="00CC6B0D" w:rsidRPr="008F3A9B">
        <w:rPr>
          <w:rFonts w:asciiTheme="majorBidi" w:hAnsiTheme="majorBidi" w:cstheme="majorBidi"/>
          <w:color w:val="000000" w:themeColor="text1"/>
          <w:sz w:val="24"/>
          <w:szCs w:val="24"/>
          <w:lang w:val="en-GB"/>
        </w:rPr>
        <w:t xml:space="preserve">longer distances than expected. The sampling of genetic material in </w:t>
      </w:r>
      <w:r w:rsidR="00200DC0" w:rsidRPr="008F3A9B">
        <w:rPr>
          <w:rFonts w:asciiTheme="majorBidi" w:hAnsiTheme="majorBidi" w:cstheme="majorBidi"/>
          <w:color w:val="000000" w:themeColor="text1"/>
          <w:sz w:val="24"/>
          <w:szCs w:val="24"/>
          <w:lang w:val="en-GB"/>
        </w:rPr>
        <w:t>MSW</w:t>
      </w:r>
      <w:r w:rsidR="00CC6B0D" w:rsidRPr="008F3A9B">
        <w:rPr>
          <w:rFonts w:asciiTheme="majorBidi" w:hAnsiTheme="majorBidi" w:cstheme="majorBidi"/>
          <w:color w:val="000000" w:themeColor="text1"/>
          <w:sz w:val="24"/>
          <w:szCs w:val="24"/>
          <w:lang w:val="en-GB"/>
        </w:rPr>
        <w:t xml:space="preserve"> </w:t>
      </w:r>
      <w:r w:rsidR="00A41E49" w:rsidRPr="008F3A9B">
        <w:rPr>
          <w:rFonts w:asciiTheme="majorBidi" w:hAnsiTheme="majorBidi" w:cstheme="majorBidi"/>
          <w:color w:val="000000" w:themeColor="text1"/>
          <w:sz w:val="24"/>
          <w:szCs w:val="24"/>
          <w:lang w:val="en-GB"/>
        </w:rPr>
        <w:t xml:space="preserve">is specific because there </w:t>
      </w:r>
      <w:r w:rsidR="00CC6B0D" w:rsidRPr="008F3A9B">
        <w:rPr>
          <w:rFonts w:asciiTheme="majorBidi" w:hAnsiTheme="majorBidi" w:cstheme="majorBidi"/>
          <w:color w:val="000000" w:themeColor="text1"/>
          <w:sz w:val="24"/>
          <w:szCs w:val="24"/>
          <w:lang w:val="en-GB"/>
        </w:rPr>
        <w:t xml:space="preserve">was no direct emission </w:t>
      </w:r>
      <w:r w:rsidR="00A41E49" w:rsidRPr="008F3A9B">
        <w:rPr>
          <w:rFonts w:asciiTheme="majorBidi" w:hAnsiTheme="majorBidi" w:cstheme="majorBidi"/>
          <w:color w:val="000000" w:themeColor="text1"/>
          <w:sz w:val="24"/>
          <w:szCs w:val="24"/>
          <w:lang w:val="en-GB"/>
        </w:rPr>
        <w:t>of respiratory particles in</w:t>
      </w:r>
      <w:r w:rsidR="00CC6B0D" w:rsidRPr="008F3A9B">
        <w:rPr>
          <w:rFonts w:asciiTheme="majorBidi" w:hAnsiTheme="majorBidi" w:cstheme="majorBidi"/>
          <w:color w:val="000000" w:themeColor="text1"/>
          <w:sz w:val="24"/>
          <w:szCs w:val="24"/>
          <w:lang w:val="en-GB"/>
        </w:rPr>
        <w:t xml:space="preserve"> close proximity of the sampler</w:t>
      </w:r>
      <w:r w:rsidR="00F230D7" w:rsidRPr="008F3A9B">
        <w:rPr>
          <w:rFonts w:asciiTheme="majorBidi" w:hAnsiTheme="majorBidi" w:cstheme="majorBidi"/>
          <w:color w:val="000000" w:themeColor="text1"/>
          <w:sz w:val="24"/>
          <w:szCs w:val="24"/>
          <w:lang w:val="en-GB"/>
        </w:rPr>
        <w:t>.</w:t>
      </w:r>
      <w:r w:rsidR="008D5521">
        <w:rPr>
          <w:rFonts w:asciiTheme="majorBidi" w:hAnsiTheme="majorBidi" w:cstheme="majorBidi"/>
          <w:color w:val="000000" w:themeColor="text1"/>
          <w:sz w:val="24"/>
          <w:szCs w:val="24"/>
          <w:lang w:val="en-GB"/>
        </w:rPr>
        <w:t xml:space="preserve"> </w:t>
      </w:r>
      <w:r w:rsidR="00CC6B0D" w:rsidRPr="008F3A9B">
        <w:rPr>
          <w:rFonts w:asciiTheme="majorBidi" w:hAnsiTheme="majorBidi" w:cstheme="majorBidi"/>
          <w:color w:val="000000" w:themeColor="text1"/>
          <w:sz w:val="24"/>
          <w:szCs w:val="24"/>
          <w:lang w:val="en-GB"/>
        </w:rPr>
        <w:t xml:space="preserve">Therefore, the results from </w:t>
      </w:r>
      <w:r w:rsidR="00B729DF" w:rsidRPr="008F3A9B">
        <w:rPr>
          <w:rFonts w:asciiTheme="majorBidi" w:hAnsiTheme="majorBidi" w:cstheme="majorBidi"/>
          <w:color w:val="000000" w:themeColor="text1"/>
          <w:sz w:val="24"/>
          <w:szCs w:val="24"/>
          <w:lang w:val="en-GB"/>
        </w:rPr>
        <w:t>MSW</w:t>
      </w:r>
      <w:r w:rsidR="00CC6B0D" w:rsidRPr="008F3A9B">
        <w:rPr>
          <w:rFonts w:asciiTheme="majorBidi" w:hAnsiTheme="majorBidi" w:cstheme="majorBidi"/>
          <w:color w:val="000000" w:themeColor="text1"/>
          <w:sz w:val="24"/>
          <w:szCs w:val="24"/>
          <w:lang w:val="en-GB"/>
        </w:rPr>
        <w:t xml:space="preserve"> are </w:t>
      </w:r>
      <w:r w:rsidR="00B729DF" w:rsidRPr="008F3A9B">
        <w:rPr>
          <w:rFonts w:asciiTheme="majorBidi" w:hAnsiTheme="majorBidi" w:cstheme="majorBidi"/>
          <w:color w:val="000000" w:themeColor="text1"/>
          <w:sz w:val="24"/>
          <w:szCs w:val="24"/>
          <w:lang w:val="en-GB"/>
        </w:rPr>
        <w:t xml:space="preserve">the </w:t>
      </w:r>
      <w:r w:rsidR="00CC6B0D" w:rsidRPr="008F3A9B">
        <w:rPr>
          <w:rFonts w:asciiTheme="majorBidi" w:hAnsiTheme="majorBidi" w:cstheme="majorBidi"/>
          <w:color w:val="000000" w:themeColor="text1"/>
          <w:sz w:val="24"/>
          <w:szCs w:val="24"/>
          <w:lang w:val="en-GB"/>
        </w:rPr>
        <w:t>mo</w:t>
      </w:r>
      <w:r w:rsidR="00B729DF" w:rsidRPr="008F3A9B">
        <w:rPr>
          <w:rFonts w:asciiTheme="majorBidi" w:hAnsiTheme="majorBidi" w:cstheme="majorBidi"/>
          <w:color w:val="000000" w:themeColor="text1"/>
          <w:sz w:val="24"/>
          <w:szCs w:val="24"/>
          <w:lang w:val="en-GB"/>
        </w:rPr>
        <w:t>st</w:t>
      </w:r>
      <w:r w:rsidR="00CC6B0D" w:rsidRPr="008F3A9B">
        <w:rPr>
          <w:rFonts w:asciiTheme="majorBidi" w:hAnsiTheme="majorBidi" w:cstheme="majorBidi"/>
          <w:color w:val="000000" w:themeColor="text1"/>
          <w:sz w:val="24"/>
          <w:szCs w:val="24"/>
          <w:lang w:val="en-GB"/>
        </w:rPr>
        <w:t xml:space="preserve"> representative in terms of concentration and size distribution of SARS-CoV-2 genetic material and could be indicative for size-segregated distribution of particles containing infectious material</w:t>
      </w:r>
      <w:r w:rsidR="00C93676" w:rsidRPr="00C93676">
        <w:rPr>
          <w:rFonts w:asciiTheme="majorBidi" w:hAnsiTheme="majorBidi" w:cstheme="majorBidi"/>
          <w:color w:val="000000" w:themeColor="text1"/>
          <w:sz w:val="24"/>
          <w:szCs w:val="24"/>
          <w:lang w:val="en-GB"/>
        </w:rPr>
        <w:t xml:space="preserve"> </w:t>
      </w:r>
      <w:r w:rsidR="00C93676">
        <w:rPr>
          <w:rFonts w:asciiTheme="majorBidi" w:hAnsiTheme="majorBidi" w:cstheme="majorBidi"/>
          <w:color w:val="000000" w:themeColor="text1"/>
          <w:sz w:val="24"/>
          <w:szCs w:val="24"/>
          <w:lang w:val="en-GB"/>
        </w:rPr>
        <w:t>for indoor environment</w:t>
      </w:r>
      <w:r w:rsidR="00CC6B0D" w:rsidRPr="008F3A9B">
        <w:rPr>
          <w:rFonts w:asciiTheme="majorBidi" w:hAnsiTheme="majorBidi" w:cstheme="majorBidi"/>
          <w:color w:val="000000" w:themeColor="text1"/>
          <w:sz w:val="24"/>
          <w:szCs w:val="24"/>
          <w:lang w:val="en-GB"/>
        </w:rPr>
        <w:t>.</w:t>
      </w:r>
    </w:p>
    <w:p w14:paraId="073F3E06" w14:textId="5749C82C" w:rsidR="008F4E55" w:rsidRDefault="00DD1F72"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tab/>
      </w:r>
      <w:r w:rsidR="008F4E55" w:rsidRPr="008F3A9B">
        <w:rPr>
          <w:rFonts w:asciiTheme="majorBidi" w:hAnsiTheme="majorBidi" w:cstheme="majorBidi"/>
          <w:color w:val="000000" w:themeColor="text1"/>
          <w:sz w:val="24"/>
          <w:szCs w:val="24"/>
          <w:lang w:val="en-GB"/>
        </w:rPr>
        <w:t xml:space="preserve">Considering that the doors of all patient rooms were kept open, there was a free air </w:t>
      </w:r>
      <w:r w:rsidR="009A13F8" w:rsidRPr="008F3A9B">
        <w:rPr>
          <w:rFonts w:asciiTheme="majorBidi" w:hAnsiTheme="majorBidi" w:cstheme="majorBidi"/>
          <w:color w:val="000000" w:themeColor="text1"/>
          <w:sz w:val="24"/>
          <w:szCs w:val="24"/>
          <w:lang w:val="en-GB"/>
        </w:rPr>
        <w:t>circulating</w:t>
      </w:r>
      <w:r w:rsidR="008F4E55" w:rsidRPr="008F3A9B">
        <w:rPr>
          <w:rFonts w:asciiTheme="majorBidi" w:hAnsiTheme="majorBidi" w:cstheme="majorBidi"/>
          <w:color w:val="000000" w:themeColor="text1"/>
          <w:sz w:val="24"/>
          <w:szCs w:val="24"/>
          <w:lang w:val="en-GB"/>
        </w:rPr>
        <w:t xml:space="preserve"> from </w:t>
      </w:r>
      <w:r w:rsidR="00A23F38" w:rsidRPr="008F3A9B">
        <w:rPr>
          <w:rFonts w:asciiTheme="majorBidi" w:hAnsiTheme="majorBidi" w:cstheme="majorBidi"/>
          <w:color w:val="000000" w:themeColor="text1"/>
          <w:sz w:val="24"/>
          <w:szCs w:val="24"/>
          <w:lang w:val="en-GB"/>
        </w:rPr>
        <w:t>every</w:t>
      </w:r>
      <w:r w:rsidR="008F4E55" w:rsidRPr="008F3A9B">
        <w:rPr>
          <w:rFonts w:asciiTheme="majorBidi" w:hAnsiTheme="majorBidi" w:cstheme="majorBidi"/>
          <w:color w:val="000000" w:themeColor="text1"/>
          <w:sz w:val="24"/>
          <w:szCs w:val="24"/>
          <w:lang w:val="en-GB"/>
        </w:rPr>
        <w:t xml:space="preserve"> </w:t>
      </w:r>
      <w:r w:rsidR="00644F74" w:rsidRPr="008F3A9B">
        <w:rPr>
          <w:rFonts w:asciiTheme="majorBidi" w:hAnsiTheme="majorBidi" w:cstheme="majorBidi"/>
          <w:color w:val="000000" w:themeColor="text1"/>
          <w:sz w:val="24"/>
          <w:szCs w:val="24"/>
          <w:lang w:val="en-GB"/>
        </w:rPr>
        <w:t>patient’s</w:t>
      </w:r>
      <w:r w:rsidR="008F4E55" w:rsidRPr="008F3A9B">
        <w:rPr>
          <w:rFonts w:asciiTheme="majorBidi" w:hAnsiTheme="majorBidi" w:cstheme="majorBidi"/>
          <w:color w:val="000000" w:themeColor="text1"/>
          <w:sz w:val="24"/>
          <w:szCs w:val="24"/>
          <w:lang w:val="en-GB"/>
        </w:rPr>
        <w:t xml:space="preserve"> room through the whole ICU as well as RC ward during the sampling time. </w:t>
      </w:r>
      <w:r w:rsidR="00A23F38" w:rsidRPr="008F3A9B">
        <w:rPr>
          <w:rFonts w:asciiTheme="majorBidi" w:hAnsiTheme="majorBidi" w:cstheme="majorBidi"/>
          <w:color w:val="000000" w:themeColor="text1"/>
          <w:sz w:val="24"/>
          <w:szCs w:val="24"/>
          <w:lang w:val="en-GB"/>
        </w:rPr>
        <w:t>Therefore, t</w:t>
      </w:r>
      <w:r w:rsidR="008F4E55" w:rsidRPr="008F3A9B">
        <w:rPr>
          <w:rFonts w:asciiTheme="majorBidi" w:hAnsiTheme="majorBidi" w:cstheme="majorBidi"/>
          <w:color w:val="000000" w:themeColor="text1"/>
          <w:sz w:val="24"/>
          <w:szCs w:val="24"/>
          <w:lang w:val="en-GB"/>
        </w:rPr>
        <w:t>h</w:t>
      </w:r>
      <w:r w:rsidR="00A23F38" w:rsidRPr="008F3A9B">
        <w:rPr>
          <w:rFonts w:asciiTheme="majorBidi" w:hAnsiTheme="majorBidi" w:cstheme="majorBidi"/>
          <w:color w:val="000000" w:themeColor="text1"/>
          <w:sz w:val="24"/>
          <w:szCs w:val="24"/>
          <w:lang w:val="en-GB"/>
        </w:rPr>
        <w:t xml:space="preserve">e obtained </w:t>
      </w:r>
      <w:r w:rsidR="008F4E55" w:rsidRPr="008F3A9B">
        <w:rPr>
          <w:rFonts w:asciiTheme="majorBidi" w:hAnsiTheme="majorBidi" w:cstheme="majorBidi"/>
          <w:color w:val="000000" w:themeColor="text1"/>
          <w:sz w:val="24"/>
          <w:szCs w:val="24"/>
          <w:lang w:val="en-GB"/>
        </w:rPr>
        <w:t xml:space="preserve">concentrations as well as the </w:t>
      </w:r>
      <w:r w:rsidR="00A23F38" w:rsidRPr="008F3A9B">
        <w:rPr>
          <w:rFonts w:asciiTheme="majorBidi" w:hAnsiTheme="majorBidi" w:cstheme="majorBidi"/>
          <w:color w:val="000000" w:themeColor="text1"/>
          <w:sz w:val="24"/>
          <w:szCs w:val="24"/>
          <w:lang w:val="en-GB"/>
        </w:rPr>
        <w:t xml:space="preserve">size </w:t>
      </w:r>
      <w:r w:rsidR="008F4E55" w:rsidRPr="008F3A9B">
        <w:rPr>
          <w:rFonts w:asciiTheme="majorBidi" w:hAnsiTheme="majorBidi" w:cstheme="majorBidi"/>
          <w:color w:val="000000" w:themeColor="text1"/>
          <w:sz w:val="24"/>
          <w:szCs w:val="24"/>
          <w:lang w:val="en-GB"/>
        </w:rPr>
        <w:t xml:space="preserve">distribution </w:t>
      </w:r>
      <w:r w:rsidR="00A23F38" w:rsidRPr="008F3A9B">
        <w:rPr>
          <w:rFonts w:asciiTheme="majorBidi" w:hAnsiTheme="majorBidi" w:cstheme="majorBidi"/>
          <w:color w:val="000000" w:themeColor="text1"/>
          <w:sz w:val="24"/>
          <w:szCs w:val="24"/>
          <w:lang w:val="en-GB"/>
        </w:rPr>
        <w:t>reflect</w:t>
      </w:r>
      <w:r w:rsidR="0065581B">
        <w:rPr>
          <w:rFonts w:asciiTheme="majorBidi" w:hAnsiTheme="majorBidi" w:cstheme="majorBidi"/>
          <w:color w:val="000000" w:themeColor="text1"/>
          <w:sz w:val="24"/>
          <w:szCs w:val="24"/>
          <w:lang w:val="en-GB"/>
        </w:rPr>
        <w:t xml:space="preserve"> the </w:t>
      </w:r>
      <w:r w:rsidR="00A23F38" w:rsidRPr="008F3A9B">
        <w:rPr>
          <w:rFonts w:asciiTheme="majorBidi" w:hAnsiTheme="majorBidi" w:cstheme="majorBidi"/>
          <w:color w:val="000000" w:themeColor="text1"/>
          <w:sz w:val="24"/>
          <w:szCs w:val="24"/>
          <w:lang w:val="en-GB"/>
        </w:rPr>
        <w:t>synergistic influence o</w:t>
      </w:r>
      <w:r w:rsidR="00D703EB" w:rsidRPr="008F3A9B">
        <w:rPr>
          <w:rFonts w:asciiTheme="majorBidi" w:hAnsiTheme="majorBidi" w:cstheme="majorBidi"/>
          <w:color w:val="000000" w:themeColor="text1"/>
          <w:sz w:val="24"/>
          <w:szCs w:val="24"/>
          <w:lang w:val="en-GB"/>
        </w:rPr>
        <w:t>f</w:t>
      </w:r>
      <w:r w:rsidR="00A23F38" w:rsidRPr="008F3A9B">
        <w:rPr>
          <w:rFonts w:asciiTheme="majorBidi" w:hAnsiTheme="majorBidi" w:cstheme="majorBidi"/>
          <w:color w:val="000000" w:themeColor="text1"/>
          <w:sz w:val="24"/>
          <w:szCs w:val="24"/>
          <w:lang w:val="en-GB"/>
        </w:rPr>
        <w:t xml:space="preserve"> direct emission (dominating when infected subjects were staying in the investigated room close to the sampler) and</w:t>
      </w:r>
      <w:r w:rsidR="008F4E55" w:rsidRPr="008F3A9B">
        <w:rPr>
          <w:rFonts w:asciiTheme="majorBidi" w:hAnsiTheme="majorBidi" w:cstheme="majorBidi"/>
          <w:color w:val="000000" w:themeColor="text1"/>
          <w:sz w:val="24"/>
          <w:szCs w:val="24"/>
          <w:lang w:val="en-GB"/>
        </w:rPr>
        <w:t xml:space="preserve"> transmission of airborne particles containing viable </w:t>
      </w:r>
      <w:r w:rsidR="008F4E55" w:rsidRPr="00D07D5A">
        <w:rPr>
          <w:rFonts w:asciiTheme="majorBidi" w:hAnsiTheme="majorBidi" w:cstheme="majorBidi"/>
          <w:color w:val="000000" w:themeColor="text1"/>
          <w:sz w:val="24"/>
          <w:szCs w:val="24"/>
          <w:lang w:val="en-GB"/>
        </w:rPr>
        <w:t>viruses and/or inactivated viruses and/or fragments of their gen</w:t>
      </w:r>
      <w:r w:rsidR="00027E3D">
        <w:rPr>
          <w:rFonts w:asciiTheme="majorBidi" w:hAnsiTheme="majorBidi" w:cstheme="majorBidi"/>
          <w:color w:val="000000" w:themeColor="text1"/>
          <w:sz w:val="24"/>
          <w:szCs w:val="24"/>
          <w:lang w:val="en-GB"/>
        </w:rPr>
        <w:t>etic material</w:t>
      </w:r>
      <w:r w:rsidR="008F4E55" w:rsidRPr="00D07D5A">
        <w:rPr>
          <w:rFonts w:asciiTheme="majorBidi" w:hAnsiTheme="majorBidi" w:cstheme="majorBidi"/>
          <w:color w:val="000000" w:themeColor="text1"/>
          <w:sz w:val="24"/>
          <w:szCs w:val="24"/>
          <w:lang w:val="en-GB"/>
        </w:rPr>
        <w:t>.</w:t>
      </w:r>
      <w:r w:rsidR="006C034B" w:rsidRPr="00D07D5A">
        <w:rPr>
          <w:rFonts w:asciiTheme="majorBidi" w:hAnsiTheme="majorBidi" w:cstheme="majorBidi"/>
          <w:color w:val="000000" w:themeColor="text1"/>
          <w:sz w:val="24"/>
          <w:szCs w:val="24"/>
          <w:lang w:val="en-GB"/>
        </w:rPr>
        <w:t xml:space="preserve"> </w:t>
      </w:r>
      <w:r w:rsidR="00D07D5A" w:rsidRPr="00D07D5A">
        <w:rPr>
          <w:rFonts w:asciiTheme="majorBidi" w:hAnsiTheme="majorBidi" w:cstheme="majorBidi"/>
          <w:color w:val="000000" w:themeColor="text1"/>
          <w:sz w:val="24"/>
          <w:szCs w:val="24"/>
          <w:lang w:val="en-GB"/>
        </w:rPr>
        <w:t xml:space="preserve">Furthermore, respiratory particle nuclei experience water loss by evaporation while non-volatile constituents such as virus particles remain floating in the air. For bioaerosols with an initial diameter of less than 20 </w:t>
      </w:r>
      <w:proofErr w:type="spellStart"/>
      <w:r w:rsidR="00D07D5A" w:rsidRPr="00D07D5A">
        <w:rPr>
          <w:rFonts w:asciiTheme="majorBidi" w:hAnsiTheme="majorBidi" w:cstheme="majorBidi"/>
          <w:color w:val="000000" w:themeColor="text1"/>
          <w:sz w:val="24"/>
          <w:szCs w:val="24"/>
          <w:lang w:val="en-GB"/>
        </w:rPr>
        <w:t>μm</w:t>
      </w:r>
      <w:proofErr w:type="spellEnd"/>
      <w:r w:rsidR="00D07D5A" w:rsidRPr="00D07D5A">
        <w:rPr>
          <w:rFonts w:asciiTheme="majorBidi" w:hAnsiTheme="majorBidi" w:cstheme="majorBidi"/>
          <w:color w:val="000000" w:themeColor="text1"/>
          <w:sz w:val="24"/>
          <w:szCs w:val="24"/>
          <w:lang w:val="en-GB"/>
        </w:rPr>
        <w:t>, desiccation at a relative humidity of 50% occurs in less than 1 s (Nicas et al, 2005</w:t>
      </w:r>
      <w:r w:rsidR="005E3531">
        <w:rPr>
          <w:rFonts w:asciiTheme="majorBidi" w:hAnsiTheme="majorBidi" w:cstheme="majorBidi"/>
          <w:color w:val="000000" w:themeColor="text1"/>
          <w:sz w:val="24"/>
          <w:szCs w:val="24"/>
          <w:lang w:val="en-GB"/>
        </w:rPr>
        <w:t>;</w:t>
      </w:r>
      <w:r w:rsidR="00D07D5A" w:rsidRPr="00D07D5A">
        <w:rPr>
          <w:rFonts w:asciiTheme="majorBidi" w:hAnsiTheme="majorBidi" w:cstheme="majorBidi"/>
          <w:color w:val="000000" w:themeColor="text1"/>
          <w:sz w:val="24"/>
          <w:szCs w:val="24"/>
          <w:lang w:val="en-GB"/>
        </w:rPr>
        <w:t xml:space="preserve"> </w:t>
      </w:r>
      <w:r w:rsidR="005E3531" w:rsidRPr="00D07D5A">
        <w:rPr>
          <w:rFonts w:asciiTheme="majorBidi" w:hAnsiTheme="majorBidi" w:cstheme="majorBidi"/>
          <w:color w:val="000000" w:themeColor="text1"/>
          <w:sz w:val="24"/>
          <w:szCs w:val="24"/>
          <w:lang w:val="en-GB"/>
        </w:rPr>
        <w:t>Tellier, 2022</w:t>
      </w:r>
      <w:r w:rsidR="005E3531">
        <w:rPr>
          <w:rFonts w:asciiTheme="majorBidi" w:hAnsiTheme="majorBidi" w:cstheme="majorBidi"/>
          <w:color w:val="000000" w:themeColor="text1"/>
          <w:sz w:val="24"/>
          <w:szCs w:val="24"/>
          <w:lang w:val="en-GB"/>
        </w:rPr>
        <w:t xml:space="preserve">; </w:t>
      </w:r>
      <w:r w:rsidR="00D07D5A" w:rsidRPr="00D07D5A">
        <w:rPr>
          <w:rFonts w:asciiTheme="majorBidi" w:hAnsiTheme="majorBidi" w:cstheme="majorBidi"/>
          <w:color w:val="000000" w:themeColor="text1"/>
          <w:sz w:val="24"/>
          <w:szCs w:val="24"/>
          <w:lang w:val="en-GB"/>
        </w:rPr>
        <w:t xml:space="preserve">Xia et al., 2007) and the infectivity of aerosolized viruses could persist for hours. </w:t>
      </w:r>
      <w:r w:rsidR="00054FF6" w:rsidRPr="00D07D5A">
        <w:rPr>
          <w:rFonts w:asciiTheme="majorBidi" w:hAnsiTheme="majorBidi" w:cstheme="majorBidi"/>
          <w:color w:val="000000" w:themeColor="text1"/>
          <w:sz w:val="24"/>
          <w:szCs w:val="24"/>
          <w:lang w:val="en-GB"/>
        </w:rPr>
        <w:t xml:space="preserve">Since the dryer was not used during this study, we can assume that </w:t>
      </w:r>
      <w:r w:rsidR="0058466E" w:rsidRPr="00D07D5A">
        <w:rPr>
          <w:rFonts w:asciiTheme="majorBidi" w:hAnsiTheme="majorBidi" w:cstheme="majorBidi"/>
          <w:color w:val="000000" w:themeColor="text1"/>
          <w:sz w:val="24"/>
          <w:szCs w:val="24"/>
          <w:lang w:val="en-GB"/>
        </w:rPr>
        <w:t xml:space="preserve">detected </w:t>
      </w:r>
      <w:r w:rsidR="007E2EDF" w:rsidRPr="00A85E36">
        <w:rPr>
          <w:rFonts w:asciiTheme="majorBidi" w:hAnsiTheme="majorBidi" w:cstheme="majorBidi"/>
          <w:color w:val="000000" w:themeColor="text1"/>
          <w:sz w:val="24"/>
          <w:szCs w:val="24"/>
          <w:lang w:val="en-GB"/>
        </w:rPr>
        <w:t>su</w:t>
      </w:r>
      <w:r w:rsidR="007E2EDF">
        <w:rPr>
          <w:rFonts w:asciiTheme="majorBidi" w:hAnsiTheme="majorBidi" w:cstheme="majorBidi"/>
          <w:color w:val="000000" w:themeColor="text1"/>
          <w:sz w:val="24"/>
          <w:szCs w:val="24"/>
          <w:lang w:val="en-GB"/>
        </w:rPr>
        <w:t>per-</w:t>
      </w:r>
      <w:r w:rsidR="007E2EDF" w:rsidRPr="00A85E36">
        <w:rPr>
          <w:rFonts w:asciiTheme="majorBidi" w:hAnsiTheme="majorBidi" w:cstheme="majorBidi"/>
          <w:color w:val="000000" w:themeColor="text1"/>
          <w:sz w:val="24"/>
          <w:szCs w:val="24"/>
          <w:lang w:val="en-GB"/>
        </w:rPr>
        <w:t>micromet</w:t>
      </w:r>
      <w:r w:rsidR="007E2EDF">
        <w:rPr>
          <w:rFonts w:asciiTheme="majorBidi" w:hAnsiTheme="majorBidi" w:cstheme="majorBidi"/>
          <w:color w:val="000000" w:themeColor="text1"/>
          <w:sz w:val="24"/>
          <w:szCs w:val="24"/>
          <w:lang w:val="en-GB"/>
        </w:rPr>
        <w:t>ric</w:t>
      </w:r>
      <w:r w:rsidR="007E2EDF" w:rsidRPr="008F3A9B" w:rsidDel="007E2EDF">
        <w:rPr>
          <w:rFonts w:asciiTheme="majorBidi" w:hAnsiTheme="majorBidi" w:cstheme="majorBidi"/>
          <w:color w:val="000000" w:themeColor="text1"/>
          <w:sz w:val="24"/>
          <w:szCs w:val="24"/>
          <w:lang w:val="en-GB"/>
        </w:rPr>
        <w:t xml:space="preserve"> </w:t>
      </w:r>
      <w:r w:rsidR="00054FF6" w:rsidRPr="00D07D5A">
        <w:rPr>
          <w:rFonts w:asciiTheme="majorBidi" w:hAnsiTheme="majorBidi" w:cstheme="majorBidi"/>
          <w:color w:val="000000" w:themeColor="text1"/>
          <w:sz w:val="24"/>
          <w:szCs w:val="24"/>
          <w:lang w:val="en-GB"/>
        </w:rPr>
        <w:t xml:space="preserve">particles </w:t>
      </w:r>
      <w:r w:rsidR="00D07D5A" w:rsidRPr="00D07D5A">
        <w:rPr>
          <w:rFonts w:asciiTheme="majorBidi" w:hAnsiTheme="majorBidi" w:cstheme="majorBidi"/>
          <w:color w:val="000000" w:themeColor="text1"/>
          <w:sz w:val="24"/>
          <w:szCs w:val="24"/>
          <w:lang w:val="en-GB"/>
        </w:rPr>
        <w:t>could be</w:t>
      </w:r>
      <w:r w:rsidR="00054FF6" w:rsidRPr="00D07D5A">
        <w:rPr>
          <w:rFonts w:asciiTheme="majorBidi" w:hAnsiTheme="majorBidi" w:cstheme="majorBidi"/>
          <w:color w:val="000000" w:themeColor="text1"/>
          <w:sz w:val="24"/>
          <w:szCs w:val="24"/>
          <w:lang w:val="en-GB"/>
        </w:rPr>
        <w:t xml:space="preserve"> freshly emitted, sampled and deposited at certain impactor stage, </w:t>
      </w:r>
      <w:r w:rsidR="0058466E" w:rsidRPr="00D07D5A">
        <w:rPr>
          <w:rFonts w:asciiTheme="majorBidi" w:hAnsiTheme="majorBidi" w:cstheme="majorBidi"/>
          <w:color w:val="000000" w:themeColor="text1"/>
          <w:sz w:val="24"/>
          <w:szCs w:val="24"/>
          <w:lang w:val="en-GB"/>
        </w:rPr>
        <w:t xml:space="preserve">while </w:t>
      </w:r>
      <w:r w:rsidR="007E2EDF" w:rsidRPr="00A85E36">
        <w:rPr>
          <w:rFonts w:asciiTheme="majorBidi" w:hAnsiTheme="majorBidi" w:cstheme="majorBidi"/>
          <w:color w:val="000000" w:themeColor="text1"/>
          <w:sz w:val="24"/>
          <w:szCs w:val="24"/>
          <w:lang w:val="en-GB"/>
        </w:rPr>
        <w:t>su</w:t>
      </w:r>
      <w:r w:rsidR="007E2EDF">
        <w:rPr>
          <w:rFonts w:asciiTheme="majorBidi" w:hAnsiTheme="majorBidi" w:cstheme="majorBidi"/>
          <w:color w:val="000000" w:themeColor="text1"/>
          <w:sz w:val="24"/>
          <w:szCs w:val="24"/>
          <w:lang w:val="en-GB"/>
        </w:rPr>
        <w:t>b-</w:t>
      </w:r>
      <w:r w:rsidR="007E2EDF" w:rsidRPr="00A85E36">
        <w:rPr>
          <w:rFonts w:asciiTheme="majorBidi" w:hAnsiTheme="majorBidi" w:cstheme="majorBidi"/>
          <w:color w:val="000000" w:themeColor="text1"/>
          <w:sz w:val="24"/>
          <w:szCs w:val="24"/>
          <w:lang w:val="en-GB"/>
        </w:rPr>
        <w:lastRenderedPageBreak/>
        <w:t>micromet</w:t>
      </w:r>
      <w:r w:rsidR="007E2EDF">
        <w:rPr>
          <w:rFonts w:asciiTheme="majorBidi" w:hAnsiTheme="majorBidi" w:cstheme="majorBidi"/>
          <w:color w:val="000000" w:themeColor="text1"/>
          <w:sz w:val="24"/>
          <w:szCs w:val="24"/>
          <w:lang w:val="en-GB"/>
        </w:rPr>
        <w:t>ric</w:t>
      </w:r>
      <w:r w:rsidR="007E2EDF" w:rsidRPr="008F3A9B" w:rsidDel="007E2EDF">
        <w:rPr>
          <w:rFonts w:asciiTheme="majorBidi" w:hAnsiTheme="majorBidi" w:cstheme="majorBidi"/>
          <w:color w:val="000000" w:themeColor="text1"/>
          <w:sz w:val="24"/>
          <w:szCs w:val="24"/>
          <w:lang w:val="en-GB"/>
        </w:rPr>
        <w:t xml:space="preserve"> </w:t>
      </w:r>
      <w:r w:rsidR="0058466E" w:rsidRPr="00D07D5A">
        <w:rPr>
          <w:rFonts w:asciiTheme="majorBidi" w:hAnsiTheme="majorBidi" w:cstheme="majorBidi"/>
          <w:color w:val="000000" w:themeColor="text1"/>
          <w:sz w:val="24"/>
          <w:szCs w:val="24"/>
          <w:lang w:val="en-GB"/>
        </w:rPr>
        <w:t>particles</w:t>
      </w:r>
      <w:r w:rsidR="0058466E">
        <w:rPr>
          <w:rFonts w:asciiTheme="majorBidi" w:hAnsiTheme="majorBidi" w:cstheme="majorBidi"/>
          <w:color w:val="000000" w:themeColor="text1"/>
          <w:sz w:val="24"/>
          <w:szCs w:val="24"/>
          <w:lang w:val="en-GB"/>
        </w:rPr>
        <w:t xml:space="preserve"> </w:t>
      </w:r>
      <w:r w:rsidR="00A7236B">
        <w:rPr>
          <w:rFonts w:asciiTheme="majorBidi" w:hAnsiTheme="majorBidi" w:cstheme="majorBidi"/>
          <w:color w:val="000000" w:themeColor="text1"/>
          <w:sz w:val="24"/>
          <w:szCs w:val="24"/>
          <w:lang w:val="en-GB"/>
        </w:rPr>
        <w:t xml:space="preserve">could be </w:t>
      </w:r>
      <w:r w:rsidR="000E1628">
        <w:rPr>
          <w:rFonts w:asciiTheme="majorBidi" w:hAnsiTheme="majorBidi" w:cstheme="majorBidi"/>
          <w:color w:val="000000" w:themeColor="text1"/>
          <w:sz w:val="24"/>
          <w:szCs w:val="24"/>
          <w:lang w:val="en-GB"/>
        </w:rPr>
        <w:t xml:space="preserve">also </w:t>
      </w:r>
      <w:r w:rsidR="00A7236B">
        <w:rPr>
          <w:rFonts w:asciiTheme="majorBidi" w:hAnsiTheme="majorBidi" w:cstheme="majorBidi"/>
          <w:color w:val="000000" w:themeColor="text1"/>
          <w:sz w:val="24"/>
          <w:szCs w:val="24"/>
          <w:lang w:val="en-GB"/>
        </w:rPr>
        <w:t xml:space="preserve">a result of </w:t>
      </w:r>
      <w:r w:rsidR="000E1628">
        <w:rPr>
          <w:rFonts w:asciiTheme="majorBidi" w:hAnsiTheme="majorBidi" w:cstheme="majorBidi"/>
          <w:color w:val="000000" w:themeColor="text1"/>
          <w:sz w:val="24"/>
          <w:szCs w:val="24"/>
          <w:lang w:val="en-GB"/>
        </w:rPr>
        <w:t>drying</w:t>
      </w:r>
      <w:r w:rsidR="00A7236B">
        <w:rPr>
          <w:rFonts w:asciiTheme="majorBidi" w:hAnsiTheme="majorBidi" w:cstheme="majorBidi"/>
          <w:color w:val="000000" w:themeColor="text1"/>
          <w:sz w:val="24"/>
          <w:szCs w:val="24"/>
          <w:lang w:val="en-GB"/>
        </w:rPr>
        <w:t xml:space="preserve"> and aging of larger respiratory particles</w:t>
      </w:r>
      <w:r w:rsidR="00054FF6" w:rsidRPr="00054FF6">
        <w:rPr>
          <w:rFonts w:asciiTheme="majorBidi" w:hAnsiTheme="majorBidi" w:cstheme="majorBidi"/>
          <w:color w:val="000000" w:themeColor="text1"/>
          <w:sz w:val="24"/>
          <w:szCs w:val="24"/>
          <w:lang w:val="en-GB"/>
        </w:rPr>
        <w:t xml:space="preserve"> after the </w:t>
      </w:r>
      <w:r w:rsidR="00A7236B" w:rsidRPr="00054FF6">
        <w:rPr>
          <w:rFonts w:asciiTheme="majorBidi" w:hAnsiTheme="majorBidi" w:cstheme="majorBidi"/>
          <w:color w:val="000000" w:themeColor="text1"/>
          <w:sz w:val="24"/>
          <w:szCs w:val="24"/>
          <w:lang w:val="en-GB"/>
        </w:rPr>
        <w:t>emission</w:t>
      </w:r>
      <w:r w:rsidR="00B130C1">
        <w:rPr>
          <w:rFonts w:asciiTheme="majorBidi" w:hAnsiTheme="majorBidi" w:cstheme="majorBidi"/>
          <w:color w:val="000000" w:themeColor="text1"/>
          <w:sz w:val="24"/>
          <w:szCs w:val="24"/>
          <w:lang w:val="en-GB"/>
        </w:rPr>
        <w:t>,</w:t>
      </w:r>
      <w:r w:rsidR="00A7236B" w:rsidRPr="00054FF6">
        <w:rPr>
          <w:rFonts w:asciiTheme="majorBidi" w:hAnsiTheme="majorBidi" w:cstheme="majorBidi"/>
          <w:color w:val="000000" w:themeColor="text1"/>
          <w:sz w:val="24"/>
          <w:szCs w:val="24"/>
          <w:lang w:val="en-GB"/>
        </w:rPr>
        <w:t xml:space="preserve"> becoming</w:t>
      </w:r>
      <w:r w:rsidR="00054FF6" w:rsidRPr="00054FF6">
        <w:rPr>
          <w:rFonts w:asciiTheme="majorBidi" w:hAnsiTheme="majorBidi" w:cstheme="majorBidi"/>
          <w:color w:val="000000" w:themeColor="text1"/>
          <w:sz w:val="24"/>
          <w:szCs w:val="24"/>
          <w:lang w:val="en-GB"/>
        </w:rPr>
        <w:t xml:space="preserve"> small enough, with minimal contribution to the aerosol mass, to be further transported by the air circulation</w:t>
      </w:r>
      <w:r w:rsidR="002066FC" w:rsidRPr="002066FC">
        <w:rPr>
          <w:rFonts w:asciiTheme="majorBidi" w:hAnsiTheme="majorBidi" w:cstheme="majorBidi"/>
          <w:color w:val="000000" w:themeColor="text1"/>
          <w:sz w:val="24"/>
          <w:szCs w:val="24"/>
          <w:lang w:val="en-GB"/>
        </w:rPr>
        <w:t xml:space="preserve"> </w:t>
      </w:r>
      <w:r w:rsidR="002066FC" w:rsidRPr="008F3A9B">
        <w:rPr>
          <w:rFonts w:asciiTheme="majorBidi" w:hAnsiTheme="majorBidi" w:cstheme="majorBidi"/>
          <w:color w:val="000000" w:themeColor="text1"/>
          <w:sz w:val="24"/>
          <w:szCs w:val="24"/>
          <w:lang w:val="en-GB"/>
        </w:rPr>
        <w:t>depending on their aerodynamic diameter</w:t>
      </w:r>
      <w:r w:rsidR="00054FF6" w:rsidRPr="00054FF6">
        <w:rPr>
          <w:rFonts w:asciiTheme="majorBidi" w:hAnsiTheme="majorBidi" w:cstheme="majorBidi"/>
          <w:color w:val="000000" w:themeColor="text1"/>
          <w:sz w:val="24"/>
          <w:szCs w:val="24"/>
          <w:lang w:val="en-GB"/>
        </w:rPr>
        <w:t xml:space="preserve">. </w:t>
      </w:r>
      <w:bookmarkStart w:id="24" w:name="_Hlk134063256"/>
      <w:r w:rsidR="00680E2C" w:rsidRPr="008F3A9B">
        <w:rPr>
          <w:rFonts w:asciiTheme="majorBidi" w:hAnsiTheme="majorBidi" w:cstheme="majorBidi"/>
          <w:color w:val="000000" w:themeColor="text1"/>
          <w:sz w:val="24"/>
          <w:szCs w:val="24"/>
          <w:lang w:val="en-GB"/>
        </w:rPr>
        <w:t>On the other hand, small</w:t>
      </w:r>
      <w:r w:rsidR="005F6418">
        <w:rPr>
          <w:rFonts w:asciiTheme="majorBidi" w:hAnsiTheme="majorBidi" w:cstheme="majorBidi"/>
          <w:color w:val="000000" w:themeColor="text1"/>
          <w:sz w:val="24"/>
          <w:szCs w:val="24"/>
          <w:lang w:val="en-GB"/>
        </w:rPr>
        <w:t xml:space="preserve">, </w:t>
      </w:r>
      <w:r w:rsidR="005F6418">
        <w:rPr>
          <w:rFonts w:ascii="Times New Roman" w:hAnsi="Times New Roman" w:cs="Times New Roman"/>
          <w:color w:val="2C363A"/>
          <w:sz w:val="24"/>
          <w:szCs w:val="24"/>
        </w:rPr>
        <w:t>as well as large</w:t>
      </w:r>
      <w:r w:rsidR="005F6418" w:rsidRPr="008F3A9B">
        <w:rPr>
          <w:rFonts w:asciiTheme="majorBidi" w:hAnsiTheme="majorBidi" w:cstheme="majorBidi"/>
          <w:color w:val="000000" w:themeColor="text1"/>
          <w:sz w:val="24"/>
          <w:szCs w:val="24"/>
          <w:lang w:val="en-GB"/>
        </w:rPr>
        <w:t xml:space="preserve"> </w:t>
      </w:r>
      <w:r w:rsidR="00680E2C" w:rsidRPr="008F3A9B">
        <w:rPr>
          <w:rFonts w:asciiTheme="majorBidi" w:hAnsiTheme="majorBidi" w:cstheme="majorBidi"/>
          <w:color w:val="000000" w:themeColor="text1"/>
          <w:sz w:val="24"/>
          <w:szCs w:val="24"/>
          <w:lang w:val="en-GB"/>
        </w:rPr>
        <w:t xml:space="preserve">particles, </w:t>
      </w:r>
      <w:r w:rsidR="002066FC" w:rsidRPr="008F3A9B">
        <w:rPr>
          <w:rFonts w:asciiTheme="majorBidi" w:hAnsiTheme="majorBidi" w:cstheme="majorBidi"/>
          <w:color w:val="000000" w:themeColor="text1"/>
          <w:sz w:val="24"/>
          <w:szCs w:val="24"/>
          <w:lang w:val="en-GB"/>
        </w:rPr>
        <w:t>can easily be resuspended from the surfaces</w:t>
      </w:r>
      <w:bookmarkEnd w:id="24"/>
      <w:r w:rsidR="006C67BC">
        <w:rPr>
          <w:rFonts w:asciiTheme="majorBidi" w:hAnsiTheme="majorBidi" w:cstheme="majorBidi"/>
          <w:color w:val="000000" w:themeColor="text1"/>
          <w:sz w:val="24"/>
          <w:szCs w:val="24"/>
          <w:lang w:val="en-GB"/>
        </w:rPr>
        <w:t xml:space="preserve">. </w:t>
      </w:r>
      <w:r w:rsidR="00054FF6" w:rsidRPr="00054FF6">
        <w:rPr>
          <w:rFonts w:asciiTheme="majorBidi" w:hAnsiTheme="majorBidi" w:cstheme="majorBidi"/>
          <w:color w:val="000000" w:themeColor="text1"/>
          <w:sz w:val="24"/>
          <w:szCs w:val="24"/>
          <w:lang w:val="en-GB"/>
        </w:rPr>
        <w:t xml:space="preserve">This corresponds to the realistic conditions in the indoor environment and could serve as an explanation for detection of SARS-CoV-2 in home care environment. </w:t>
      </w:r>
    </w:p>
    <w:p w14:paraId="4AB214B0" w14:textId="77777777" w:rsidR="00DC4864" w:rsidRDefault="00DC4864" w:rsidP="008D5663">
      <w:pPr>
        <w:spacing w:after="0" w:line="480" w:lineRule="auto"/>
        <w:jc w:val="both"/>
        <w:rPr>
          <w:rFonts w:asciiTheme="majorBidi" w:hAnsiTheme="majorBidi" w:cstheme="majorBidi"/>
          <w:color w:val="000000" w:themeColor="text1"/>
          <w:sz w:val="24"/>
          <w:szCs w:val="24"/>
          <w:lang w:val="en-GB"/>
        </w:rPr>
      </w:pPr>
    </w:p>
    <w:p w14:paraId="4987E3FC" w14:textId="40968875" w:rsidR="00B16DF7" w:rsidRPr="008F3A9B" w:rsidRDefault="00063857" w:rsidP="008D5663">
      <w:pPr>
        <w:spacing w:after="0" w:line="480" w:lineRule="auto"/>
        <w:jc w:val="both"/>
        <w:rPr>
          <w:rFonts w:asciiTheme="majorBidi" w:hAnsiTheme="majorBidi" w:cstheme="majorBidi"/>
          <w:bCs/>
          <w:iCs/>
          <w:color w:val="000000" w:themeColor="text1"/>
          <w:sz w:val="24"/>
          <w:szCs w:val="24"/>
          <w:lang w:val="en-GB"/>
        </w:rPr>
      </w:pPr>
      <w:bookmarkStart w:id="25" w:name="_Hlk134062805"/>
      <w:r>
        <w:rPr>
          <w:rFonts w:asciiTheme="majorBidi" w:hAnsiTheme="majorBidi" w:cstheme="majorBidi"/>
          <w:color w:val="000000" w:themeColor="text1"/>
          <w:sz w:val="24"/>
          <w:szCs w:val="24"/>
          <w:lang w:val="en-GB"/>
        </w:rPr>
        <w:t xml:space="preserve">4.2. </w:t>
      </w:r>
      <w:r w:rsidR="00B16DF7" w:rsidRPr="008F3A9B">
        <w:rPr>
          <w:rFonts w:asciiTheme="majorBidi" w:hAnsiTheme="majorBidi" w:cstheme="majorBidi"/>
          <w:color w:val="000000" w:themeColor="text1"/>
          <w:sz w:val="24"/>
          <w:szCs w:val="24"/>
          <w:lang w:val="en-GB"/>
        </w:rPr>
        <w:t>Estimation of the risk of SARS-CoV-2 infection</w:t>
      </w:r>
      <w:r w:rsidR="00B16DF7" w:rsidRPr="008F3A9B" w:rsidDel="00B16DF7">
        <w:rPr>
          <w:rFonts w:asciiTheme="majorBidi" w:hAnsiTheme="majorBidi" w:cstheme="majorBidi"/>
          <w:bCs/>
          <w:iCs/>
          <w:color w:val="000000" w:themeColor="text1"/>
          <w:sz w:val="24"/>
          <w:szCs w:val="24"/>
          <w:lang w:val="en-GB"/>
        </w:rPr>
        <w:t xml:space="preserve"> </w:t>
      </w:r>
    </w:p>
    <w:bookmarkEnd w:id="25"/>
    <w:p w14:paraId="55741963" w14:textId="77777777" w:rsidR="00B16DF7" w:rsidRPr="008F3A9B" w:rsidRDefault="00B16DF7" w:rsidP="008D5663">
      <w:pPr>
        <w:spacing w:after="0" w:line="480" w:lineRule="auto"/>
        <w:jc w:val="both"/>
        <w:rPr>
          <w:rFonts w:asciiTheme="majorBidi" w:hAnsiTheme="majorBidi" w:cstheme="majorBidi"/>
          <w:bCs/>
          <w:iCs/>
          <w:color w:val="000000" w:themeColor="text1"/>
          <w:sz w:val="24"/>
          <w:szCs w:val="24"/>
          <w:lang w:val="en-GB"/>
        </w:rPr>
      </w:pPr>
    </w:p>
    <w:p w14:paraId="6D19D367" w14:textId="053149E2" w:rsidR="00860EE9" w:rsidRPr="002B7A1F" w:rsidRDefault="00E271F7" w:rsidP="008D5663">
      <w:pPr>
        <w:pStyle w:val="Default"/>
        <w:spacing w:line="480" w:lineRule="auto"/>
        <w:ind w:firstLine="708"/>
        <w:jc w:val="both"/>
        <w:rPr>
          <w:rFonts w:asciiTheme="majorBidi" w:hAnsiTheme="majorBidi" w:cstheme="majorBidi"/>
          <w:color w:val="000000" w:themeColor="text1"/>
          <w:lang w:val="en-GB"/>
        </w:rPr>
      </w:pPr>
      <w:r>
        <w:rPr>
          <w:rFonts w:asciiTheme="majorBidi" w:eastAsia="CharisSIL" w:hAnsiTheme="majorBidi" w:cstheme="majorBidi"/>
          <w:color w:val="000000" w:themeColor="text1"/>
          <w:lang w:val="en-GB"/>
        </w:rPr>
        <w:t>I</w:t>
      </w:r>
      <w:r w:rsidRPr="008F3A9B">
        <w:rPr>
          <w:rFonts w:asciiTheme="majorBidi" w:eastAsia="CharisSIL" w:hAnsiTheme="majorBidi" w:cstheme="majorBidi"/>
          <w:color w:val="000000" w:themeColor="text1"/>
          <w:lang w:val="en-GB"/>
        </w:rPr>
        <w:t xml:space="preserve">t is necessary to understand the characteristics and mechanisms behind the generation of respiratory particles (Ai and </w:t>
      </w:r>
      <w:proofErr w:type="spellStart"/>
      <w:r w:rsidRPr="008F3A9B">
        <w:rPr>
          <w:rFonts w:asciiTheme="majorBidi" w:eastAsia="CharisSIL" w:hAnsiTheme="majorBidi" w:cstheme="majorBidi"/>
          <w:color w:val="000000" w:themeColor="text1"/>
          <w:lang w:val="en-GB"/>
        </w:rPr>
        <w:t>Melikov</w:t>
      </w:r>
      <w:proofErr w:type="spellEnd"/>
      <w:r w:rsidRPr="008F3A9B">
        <w:rPr>
          <w:rFonts w:asciiTheme="majorBidi" w:eastAsia="CharisSIL" w:hAnsiTheme="majorBidi" w:cstheme="majorBidi"/>
          <w:color w:val="000000" w:themeColor="text1"/>
          <w:lang w:val="en-GB"/>
        </w:rPr>
        <w:t xml:space="preserve">, 2018; Holmgren et al., 2010), the survival of viruses in emitted particles (van </w:t>
      </w:r>
      <w:proofErr w:type="spellStart"/>
      <w:r w:rsidRPr="008F3A9B">
        <w:rPr>
          <w:rFonts w:asciiTheme="majorBidi" w:eastAsia="CharisSIL" w:hAnsiTheme="majorBidi" w:cstheme="majorBidi"/>
          <w:color w:val="000000" w:themeColor="text1"/>
          <w:lang w:val="en-GB"/>
        </w:rPr>
        <w:t>Doremalen</w:t>
      </w:r>
      <w:proofErr w:type="spellEnd"/>
      <w:r w:rsidRPr="008F3A9B">
        <w:rPr>
          <w:rFonts w:asciiTheme="majorBidi" w:eastAsia="CharisSIL" w:hAnsiTheme="majorBidi" w:cstheme="majorBidi"/>
          <w:color w:val="000000" w:themeColor="text1"/>
          <w:lang w:val="en-GB"/>
        </w:rPr>
        <w:t xml:space="preserve"> et al., 2020), their airborne transmission and final effect of human exposure to them (Ai et al., 2019</w:t>
      </w:r>
      <w:r w:rsidR="00B143F4">
        <w:rPr>
          <w:rFonts w:asciiTheme="majorBidi" w:eastAsia="CharisSIL" w:hAnsiTheme="majorBidi" w:cstheme="majorBidi"/>
          <w:color w:val="000000" w:themeColor="text1"/>
          <w:lang w:val="en-GB"/>
        </w:rPr>
        <w:t>;</w:t>
      </w:r>
      <w:r w:rsidRPr="008F3A9B">
        <w:rPr>
          <w:rFonts w:asciiTheme="majorBidi" w:eastAsia="CharisSIL" w:hAnsiTheme="majorBidi" w:cstheme="majorBidi"/>
          <w:color w:val="000000" w:themeColor="text1"/>
          <w:lang w:val="en-GB"/>
        </w:rPr>
        <w:t xml:space="preserve"> </w:t>
      </w:r>
      <w:proofErr w:type="spellStart"/>
      <w:r w:rsidRPr="008F3A9B">
        <w:rPr>
          <w:rFonts w:asciiTheme="majorBidi" w:eastAsia="CharisSIL" w:hAnsiTheme="majorBidi" w:cstheme="majorBidi"/>
          <w:color w:val="000000" w:themeColor="text1"/>
          <w:lang w:val="en-GB"/>
        </w:rPr>
        <w:t>Buonanno</w:t>
      </w:r>
      <w:proofErr w:type="spellEnd"/>
      <w:r w:rsidRPr="008F3A9B">
        <w:rPr>
          <w:rFonts w:asciiTheme="majorBidi" w:eastAsia="CharisSIL" w:hAnsiTheme="majorBidi" w:cstheme="majorBidi"/>
          <w:color w:val="000000" w:themeColor="text1"/>
          <w:lang w:val="en-GB"/>
        </w:rPr>
        <w:t xml:space="preserve"> et al., 2020a; </w:t>
      </w:r>
      <w:proofErr w:type="spellStart"/>
      <w:r w:rsidRPr="008F3A9B">
        <w:rPr>
          <w:rFonts w:asciiTheme="majorBidi" w:eastAsia="CharisSIL" w:hAnsiTheme="majorBidi" w:cstheme="majorBidi"/>
          <w:color w:val="000000" w:themeColor="text1"/>
          <w:lang w:val="en-GB"/>
        </w:rPr>
        <w:t>Buonanno</w:t>
      </w:r>
      <w:proofErr w:type="spellEnd"/>
      <w:r w:rsidRPr="008F3A9B">
        <w:rPr>
          <w:rFonts w:asciiTheme="majorBidi" w:eastAsia="CharisSIL" w:hAnsiTheme="majorBidi" w:cstheme="majorBidi"/>
          <w:color w:val="000000" w:themeColor="text1"/>
          <w:lang w:val="en-GB"/>
        </w:rPr>
        <w:t xml:space="preserve"> et al., </w:t>
      </w:r>
      <w:r w:rsidRPr="008F3A9B">
        <w:rPr>
          <w:rFonts w:ascii="Times New Roman" w:eastAsia="CharisSIL" w:hAnsi="Times New Roman" w:cs="Times New Roman"/>
          <w:color w:val="000000" w:themeColor="text1"/>
          <w:lang w:val="en-GB"/>
        </w:rPr>
        <w:t xml:space="preserve">2020b, </w:t>
      </w:r>
      <w:proofErr w:type="spellStart"/>
      <w:r w:rsidRPr="008F3A9B">
        <w:rPr>
          <w:rFonts w:ascii="Times New Roman" w:eastAsia="CharisSIL" w:hAnsi="Times New Roman" w:cs="Times New Roman"/>
          <w:color w:val="000000" w:themeColor="text1"/>
          <w:lang w:val="en-GB"/>
        </w:rPr>
        <w:t>Buonanno</w:t>
      </w:r>
      <w:proofErr w:type="spellEnd"/>
      <w:r w:rsidRPr="008F3A9B">
        <w:rPr>
          <w:rFonts w:ascii="Times New Roman" w:eastAsia="CharisSIL" w:hAnsi="Times New Roman" w:cs="Times New Roman"/>
          <w:color w:val="000000" w:themeColor="text1"/>
          <w:lang w:val="en-GB"/>
        </w:rPr>
        <w:t xml:space="preserve"> et al, 2022</w:t>
      </w:r>
      <w:r w:rsidR="00C20A16">
        <w:rPr>
          <w:rFonts w:ascii="Times New Roman" w:eastAsia="CharisSIL" w:hAnsi="Times New Roman" w:cs="Times New Roman"/>
          <w:color w:val="000000" w:themeColor="text1"/>
          <w:lang w:val="en-GB"/>
        </w:rPr>
        <w:t>;</w:t>
      </w:r>
      <w:r w:rsidRPr="008F3A9B">
        <w:rPr>
          <w:rFonts w:ascii="Times New Roman" w:eastAsia="CharisSIL" w:hAnsi="Times New Roman" w:cs="Times New Roman"/>
          <w:color w:val="000000" w:themeColor="text1"/>
          <w:lang w:val="en-GB"/>
        </w:rPr>
        <w:t xml:space="preserve"> </w:t>
      </w:r>
      <w:proofErr w:type="spellStart"/>
      <w:r w:rsidRPr="008F3A9B">
        <w:rPr>
          <w:rFonts w:ascii="Times New Roman" w:hAnsi="Times New Roman" w:cs="Times New Roman"/>
          <w:lang w:val="en-GB"/>
        </w:rPr>
        <w:t>Cortellessa</w:t>
      </w:r>
      <w:proofErr w:type="spellEnd"/>
      <w:r w:rsidRPr="008F3A9B">
        <w:rPr>
          <w:rFonts w:ascii="Times New Roman" w:hAnsi="Times New Roman" w:cs="Times New Roman"/>
          <w:lang w:val="en-GB"/>
        </w:rPr>
        <w:t xml:space="preserve"> et al., </w:t>
      </w:r>
      <w:r w:rsidRPr="00F465FE">
        <w:rPr>
          <w:rFonts w:ascii="Times New Roman" w:hAnsi="Times New Roman" w:cs="Times New Roman"/>
          <w:lang w:val="en-GB"/>
        </w:rPr>
        <w:t>2021</w:t>
      </w:r>
      <w:r w:rsidR="00C20A16" w:rsidRPr="00F465FE">
        <w:rPr>
          <w:rFonts w:ascii="Times New Roman" w:hAnsi="Times New Roman" w:cs="Times New Roman"/>
          <w:lang w:val="en-GB"/>
        </w:rPr>
        <w:t>;</w:t>
      </w:r>
      <w:r w:rsidRPr="00F465FE">
        <w:rPr>
          <w:rFonts w:ascii="Times New Roman" w:hAnsi="Times New Roman" w:cs="Times New Roman"/>
          <w:lang w:val="en-GB"/>
        </w:rPr>
        <w:t xml:space="preserve"> </w:t>
      </w:r>
      <w:proofErr w:type="spellStart"/>
      <w:r w:rsidRPr="00F465FE">
        <w:rPr>
          <w:rFonts w:ascii="Times New Roman" w:hAnsi="Times New Roman" w:cs="Times New Roman"/>
          <w:lang w:val="en-GB"/>
        </w:rPr>
        <w:t>Mikszewski</w:t>
      </w:r>
      <w:proofErr w:type="spellEnd"/>
      <w:r w:rsidRPr="00F465FE">
        <w:rPr>
          <w:rFonts w:ascii="Times New Roman" w:hAnsi="Times New Roman" w:cs="Times New Roman"/>
          <w:lang w:val="en-GB"/>
        </w:rPr>
        <w:t xml:space="preserve"> et al., 2022</w:t>
      </w:r>
      <w:r w:rsidRPr="00F465FE">
        <w:rPr>
          <w:rFonts w:asciiTheme="majorBidi" w:eastAsia="CharisSIL" w:hAnsiTheme="majorBidi" w:cstheme="majorBidi"/>
          <w:color w:val="000000" w:themeColor="text1"/>
          <w:lang w:val="en-GB"/>
        </w:rPr>
        <w:t>).</w:t>
      </w:r>
      <w:r w:rsidRPr="008F3A9B">
        <w:rPr>
          <w:rFonts w:asciiTheme="majorBidi" w:eastAsia="CharisSIL" w:hAnsiTheme="majorBidi" w:cstheme="majorBidi"/>
          <w:color w:val="000000" w:themeColor="text1"/>
          <w:lang w:val="en-GB"/>
        </w:rPr>
        <w:t xml:space="preserve"> The consequent contagion risk assessment is a complex issue that requires multidisciplinary approach and according to our knowledge, no risk assessment has been done </w:t>
      </w:r>
      <w:r>
        <w:rPr>
          <w:rFonts w:asciiTheme="majorBidi" w:eastAsia="CharisSIL" w:hAnsiTheme="majorBidi" w:cstheme="majorBidi"/>
          <w:color w:val="000000" w:themeColor="text1"/>
          <w:lang w:val="en-GB"/>
        </w:rPr>
        <w:t xml:space="preserve">so far </w:t>
      </w:r>
      <w:r w:rsidRPr="008F3A9B">
        <w:rPr>
          <w:rFonts w:asciiTheme="majorBidi" w:eastAsia="CharisSIL" w:hAnsiTheme="majorBidi" w:cstheme="majorBidi"/>
          <w:color w:val="000000" w:themeColor="text1"/>
          <w:lang w:val="en-GB"/>
        </w:rPr>
        <w:t>on real size</w:t>
      </w:r>
      <w:r>
        <w:rPr>
          <w:rFonts w:asciiTheme="majorBidi" w:eastAsia="CharisSIL" w:hAnsiTheme="majorBidi" w:cstheme="majorBidi"/>
          <w:color w:val="000000" w:themeColor="text1"/>
          <w:lang w:val="en-GB"/>
        </w:rPr>
        <w:t>-</w:t>
      </w:r>
      <w:r w:rsidRPr="008F3A9B">
        <w:rPr>
          <w:rFonts w:asciiTheme="majorBidi" w:eastAsia="CharisSIL" w:hAnsiTheme="majorBidi" w:cstheme="majorBidi"/>
          <w:color w:val="000000" w:themeColor="text1"/>
          <w:lang w:val="en-GB"/>
        </w:rPr>
        <w:t>segregated samples data.</w:t>
      </w:r>
      <w:r>
        <w:rPr>
          <w:rFonts w:asciiTheme="majorBidi" w:eastAsia="CharisSIL" w:hAnsiTheme="majorBidi" w:cstheme="majorBidi"/>
          <w:color w:val="000000" w:themeColor="text1"/>
          <w:lang w:val="en-GB"/>
        </w:rPr>
        <w:t xml:space="preserve"> </w:t>
      </w:r>
      <w:r w:rsidR="008F4E55" w:rsidRPr="00C53694">
        <w:rPr>
          <w:rFonts w:asciiTheme="majorBidi" w:hAnsiTheme="majorBidi" w:cstheme="majorBidi"/>
          <w:color w:val="000000" w:themeColor="text1"/>
          <w:lang w:val="en-GB"/>
        </w:rPr>
        <w:t xml:space="preserve">This work presents a study conducted in real conditions, providing a data set which can be used for understanding which </w:t>
      </w:r>
      <w:r w:rsidR="00B16DF7" w:rsidRPr="00C53694">
        <w:rPr>
          <w:rFonts w:asciiTheme="majorBidi" w:hAnsiTheme="majorBidi" w:cstheme="majorBidi"/>
          <w:color w:val="000000" w:themeColor="text1"/>
          <w:lang w:val="en-GB"/>
        </w:rPr>
        <w:t>particle</w:t>
      </w:r>
      <w:r w:rsidR="008F4E55" w:rsidRPr="00C53694">
        <w:rPr>
          <w:rFonts w:asciiTheme="majorBidi" w:hAnsiTheme="majorBidi" w:cstheme="majorBidi"/>
          <w:color w:val="000000" w:themeColor="text1"/>
          <w:lang w:val="en-GB"/>
        </w:rPr>
        <w:t xml:space="preserve"> size fraction could be estimated as the one with the highest concentration of pathogen genetic material</w:t>
      </w:r>
      <w:r w:rsidR="00B16DF7" w:rsidRPr="00C53694">
        <w:rPr>
          <w:rFonts w:asciiTheme="majorBidi" w:hAnsiTheme="majorBidi" w:cstheme="majorBidi"/>
          <w:color w:val="000000" w:themeColor="text1"/>
          <w:lang w:val="en-GB"/>
        </w:rPr>
        <w:t>.</w:t>
      </w:r>
      <w:r w:rsidR="008F4E55" w:rsidRPr="00C53694">
        <w:rPr>
          <w:rFonts w:asciiTheme="majorBidi" w:hAnsiTheme="majorBidi" w:cstheme="majorBidi"/>
          <w:color w:val="000000" w:themeColor="text1"/>
          <w:lang w:val="en-GB"/>
        </w:rPr>
        <w:t xml:space="preserve"> </w:t>
      </w:r>
      <w:r w:rsidR="00B16DF7" w:rsidRPr="00C53694">
        <w:rPr>
          <w:rFonts w:asciiTheme="majorBidi" w:hAnsiTheme="majorBidi" w:cstheme="majorBidi"/>
          <w:color w:val="000000" w:themeColor="text1"/>
          <w:lang w:val="en-GB"/>
        </w:rPr>
        <w:t>These</w:t>
      </w:r>
      <w:r w:rsidR="008F4E55" w:rsidRPr="008F3A9B">
        <w:rPr>
          <w:rFonts w:asciiTheme="majorBidi" w:hAnsiTheme="majorBidi" w:cstheme="majorBidi"/>
          <w:color w:val="000000" w:themeColor="text1"/>
          <w:lang w:val="en-GB"/>
        </w:rPr>
        <w:t xml:space="preserve"> data can be use</w:t>
      </w:r>
      <w:r w:rsidR="00B16DF7" w:rsidRPr="008F3A9B">
        <w:rPr>
          <w:rFonts w:asciiTheme="majorBidi" w:hAnsiTheme="majorBidi" w:cstheme="majorBidi"/>
          <w:color w:val="000000" w:themeColor="text1"/>
          <w:lang w:val="en-GB"/>
        </w:rPr>
        <w:t>d</w:t>
      </w:r>
      <w:r w:rsidR="008F4E55" w:rsidRPr="008F3A9B">
        <w:rPr>
          <w:rFonts w:asciiTheme="majorBidi" w:hAnsiTheme="majorBidi" w:cstheme="majorBidi"/>
          <w:color w:val="000000" w:themeColor="text1"/>
          <w:lang w:val="en-GB"/>
        </w:rPr>
        <w:t xml:space="preserve"> for risk assessment of susceptible person directly breathing the respiratory jet in close proximity to an infected host</w:t>
      </w:r>
      <w:r w:rsidR="00B16DF7" w:rsidRPr="008F3A9B">
        <w:rPr>
          <w:rFonts w:asciiTheme="majorBidi" w:hAnsiTheme="majorBidi" w:cstheme="majorBidi"/>
          <w:color w:val="000000" w:themeColor="text1"/>
          <w:lang w:val="en-GB"/>
        </w:rPr>
        <w:t>,</w:t>
      </w:r>
      <w:r w:rsidR="008F4E55" w:rsidRPr="008F3A9B">
        <w:rPr>
          <w:rFonts w:asciiTheme="majorBidi" w:hAnsiTheme="majorBidi" w:cstheme="majorBidi"/>
          <w:color w:val="000000" w:themeColor="text1"/>
          <w:lang w:val="en-GB"/>
        </w:rPr>
        <w:t xml:space="preserve"> and the information </w:t>
      </w:r>
      <w:r w:rsidR="00B16DF7" w:rsidRPr="008F3A9B">
        <w:rPr>
          <w:rFonts w:asciiTheme="majorBidi" w:hAnsiTheme="majorBidi" w:cstheme="majorBidi"/>
          <w:color w:val="000000" w:themeColor="text1"/>
          <w:lang w:val="en-GB"/>
        </w:rPr>
        <w:t xml:space="preserve">on </w:t>
      </w:r>
      <w:r w:rsidR="008F4E55" w:rsidRPr="008F3A9B">
        <w:rPr>
          <w:rFonts w:asciiTheme="majorBidi" w:hAnsiTheme="majorBidi" w:cstheme="majorBidi"/>
          <w:color w:val="000000" w:themeColor="text1"/>
          <w:lang w:val="en-GB"/>
        </w:rPr>
        <w:t xml:space="preserve">the size distribution of airborne particles carrying SARS-CoV-2 is useful </w:t>
      </w:r>
      <w:r w:rsidR="00B16DF7" w:rsidRPr="008F3A9B">
        <w:rPr>
          <w:rFonts w:asciiTheme="majorBidi" w:hAnsiTheme="majorBidi" w:cstheme="majorBidi"/>
          <w:color w:val="000000" w:themeColor="text1"/>
          <w:lang w:val="en-GB"/>
        </w:rPr>
        <w:t xml:space="preserve">for </w:t>
      </w:r>
      <w:r w:rsidR="008F4E55" w:rsidRPr="008F3A9B">
        <w:rPr>
          <w:rFonts w:asciiTheme="majorBidi" w:hAnsiTheme="majorBidi" w:cstheme="majorBidi"/>
          <w:color w:val="000000" w:themeColor="text1"/>
          <w:lang w:val="en-GB"/>
        </w:rPr>
        <w:t>model</w:t>
      </w:r>
      <w:r w:rsidR="00B16DF7" w:rsidRPr="008F3A9B">
        <w:rPr>
          <w:rFonts w:asciiTheme="majorBidi" w:hAnsiTheme="majorBidi" w:cstheme="majorBidi"/>
          <w:color w:val="000000" w:themeColor="text1"/>
          <w:lang w:val="en-GB"/>
        </w:rPr>
        <w:t>ling the</w:t>
      </w:r>
      <w:r w:rsidR="008F4E55" w:rsidRPr="008F3A9B">
        <w:rPr>
          <w:rFonts w:asciiTheme="majorBidi" w:hAnsiTheme="majorBidi" w:cstheme="majorBidi"/>
          <w:color w:val="000000" w:themeColor="text1"/>
          <w:lang w:val="en-GB"/>
        </w:rPr>
        <w:t xml:space="preserve"> expected transmission distance and establish</w:t>
      </w:r>
      <w:r w:rsidR="00B16DF7" w:rsidRPr="008F3A9B">
        <w:rPr>
          <w:rFonts w:asciiTheme="majorBidi" w:hAnsiTheme="majorBidi" w:cstheme="majorBidi"/>
          <w:color w:val="000000" w:themeColor="text1"/>
          <w:lang w:val="en-GB"/>
        </w:rPr>
        <w:t>ing</w:t>
      </w:r>
      <w:r w:rsidR="008F4E55" w:rsidRPr="008F3A9B">
        <w:rPr>
          <w:rFonts w:asciiTheme="majorBidi" w:hAnsiTheme="majorBidi" w:cstheme="majorBidi"/>
          <w:color w:val="000000" w:themeColor="text1"/>
          <w:lang w:val="en-GB"/>
        </w:rPr>
        <w:t xml:space="preserve"> </w:t>
      </w:r>
      <w:r w:rsidR="00B16DF7" w:rsidRPr="008F3A9B">
        <w:rPr>
          <w:rFonts w:asciiTheme="majorBidi" w:hAnsiTheme="majorBidi" w:cstheme="majorBidi"/>
          <w:color w:val="000000" w:themeColor="text1"/>
          <w:lang w:val="en-GB"/>
        </w:rPr>
        <w:t xml:space="preserve">the </w:t>
      </w:r>
      <w:r w:rsidR="008F4E55" w:rsidRPr="008F3A9B">
        <w:rPr>
          <w:rFonts w:asciiTheme="majorBidi" w:hAnsiTheme="majorBidi" w:cstheme="majorBidi"/>
          <w:color w:val="000000" w:themeColor="text1"/>
          <w:lang w:val="en-GB"/>
        </w:rPr>
        <w:t xml:space="preserve">maximum coverage by airborne precautions. This </w:t>
      </w:r>
      <w:r w:rsidR="008F4E55" w:rsidRPr="00F465FE">
        <w:rPr>
          <w:rFonts w:asciiTheme="majorBidi" w:hAnsiTheme="majorBidi" w:cstheme="majorBidi"/>
          <w:color w:val="000000" w:themeColor="text1"/>
          <w:lang w:val="en-GB"/>
        </w:rPr>
        <w:t>property of airborne SARS-CoV-2 is essential for predicting the spread of the disease so it becomes imperative to understand the role of air</w:t>
      </w:r>
      <w:r w:rsidR="001F22DB" w:rsidRPr="00F465FE">
        <w:rPr>
          <w:rFonts w:asciiTheme="majorBidi" w:hAnsiTheme="majorBidi" w:cstheme="majorBidi"/>
          <w:color w:val="000000" w:themeColor="text1"/>
          <w:lang w:val="en-GB"/>
        </w:rPr>
        <w:t>borne</w:t>
      </w:r>
      <w:r w:rsidR="008F4E55" w:rsidRPr="00F465FE">
        <w:rPr>
          <w:rFonts w:asciiTheme="majorBidi" w:hAnsiTheme="majorBidi" w:cstheme="majorBidi"/>
          <w:color w:val="000000" w:themeColor="text1"/>
          <w:lang w:val="en-GB"/>
        </w:rPr>
        <w:t xml:space="preserve"> particles that serve as vectors for SARS-CoV-2 in the hospital workplace in which conventional infection control strategies may </w:t>
      </w:r>
      <w:r w:rsidR="008F4E55" w:rsidRPr="00F465FE">
        <w:rPr>
          <w:rFonts w:asciiTheme="majorBidi" w:hAnsiTheme="majorBidi" w:cstheme="majorBidi"/>
          <w:color w:val="000000" w:themeColor="text1"/>
          <w:lang w:val="en-GB"/>
        </w:rPr>
        <w:lastRenderedPageBreak/>
        <w:t>fall short.</w:t>
      </w:r>
      <w:r w:rsidR="002D7C44" w:rsidRPr="00F465FE">
        <w:rPr>
          <w:rFonts w:asciiTheme="majorBidi" w:hAnsiTheme="majorBidi" w:cstheme="majorBidi"/>
          <w:color w:val="000000" w:themeColor="text1"/>
          <w:lang w:val="en-GB"/>
        </w:rPr>
        <w:t xml:space="preserve"> </w:t>
      </w:r>
      <w:r w:rsidR="003E7995" w:rsidRPr="00F465FE">
        <w:rPr>
          <w:rFonts w:asciiTheme="majorBidi" w:hAnsiTheme="majorBidi" w:cstheme="majorBidi"/>
          <w:color w:val="000000" w:themeColor="text1"/>
          <w:lang w:val="en-GB"/>
        </w:rPr>
        <w:t>It is important to note that, given the sampling method, the present study did not measure viability of the virus</w:t>
      </w:r>
      <w:r w:rsidR="001F22DB" w:rsidRPr="00F465FE">
        <w:rPr>
          <w:rFonts w:asciiTheme="majorBidi" w:hAnsiTheme="majorBidi" w:cstheme="majorBidi"/>
          <w:color w:val="000000" w:themeColor="text1"/>
          <w:lang w:val="en-GB"/>
        </w:rPr>
        <w:t xml:space="preserve">. </w:t>
      </w:r>
      <w:r w:rsidR="003E7995" w:rsidRPr="00F465FE">
        <w:rPr>
          <w:rFonts w:asciiTheme="majorBidi" w:hAnsiTheme="majorBidi" w:cstheme="majorBidi"/>
          <w:color w:val="000000" w:themeColor="text1"/>
          <w:lang w:val="en-GB"/>
        </w:rPr>
        <w:t xml:space="preserve">Previous studies have found SARS-CoV-2 to be viable in hospital air, including in particles &lt; 1 </w:t>
      </w:r>
      <w:proofErr w:type="spellStart"/>
      <w:r w:rsidR="003E7995" w:rsidRPr="00F465FE">
        <w:rPr>
          <w:rFonts w:asciiTheme="majorBidi" w:hAnsiTheme="majorBidi" w:cstheme="majorBidi"/>
          <w:color w:val="000000" w:themeColor="text1"/>
          <w:lang w:val="en-GB"/>
        </w:rPr>
        <w:t>μm</w:t>
      </w:r>
      <w:proofErr w:type="spellEnd"/>
      <w:r w:rsidR="003E7995" w:rsidRPr="00F465FE">
        <w:rPr>
          <w:rFonts w:asciiTheme="majorBidi" w:hAnsiTheme="majorBidi" w:cstheme="majorBidi"/>
          <w:color w:val="000000" w:themeColor="text1"/>
          <w:lang w:val="en-GB"/>
        </w:rPr>
        <w:t xml:space="preserve"> (</w:t>
      </w:r>
      <w:proofErr w:type="spellStart"/>
      <w:r w:rsidR="00F465FE" w:rsidRPr="00F465FE">
        <w:rPr>
          <w:rFonts w:asciiTheme="majorBidi" w:hAnsiTheme="majorBidi" w:cstheme="majorBidi"/>
          <w:color w:val="000000" w:themeColor="text1"/>
          <w:lang w:val="en-GB"/>
        </w:rPr>
        <w:t>Lednicky</w:t>
      </w:r>
      <w:proofErr w:type="spellEnd"/>
      <w:r w:rsidR="00F465FE" w:rsidRPr="00F465FE">
        <w:rPr>
          <w:rFonts w:asciiTheme="majorBidi" w:hAnsiTheme="majorBidi" w:cstheme="majorBidi"/>
          <w:color w:val="000000" w:themeColor="text1"/>
          <w:lang w:val="en-GB"/>
        </w:rPr>
        <w:t xml:space="preserve"> et al., 2020; </w:t>
      </w:r>
      <w:proofErr w:type="spellStart"/>
      <w:r w:rsidR="003E7995" w:rsidRPr="00F465FE">
        <w:rPr>
          <w:rFonts w:asciiTheme="majorBidi" w:hAnsiTheme="majorBidi" w:cstheme="majorBidi"/>
          <w:color w:val="000000" w:themeColor="text1"/>
          <w:lang w:val="en-GB"/>
        </w:rPr>
        <w:t>Santarpia</w:t>
      </w:r>
      <w:proofErr w:type="spellEnd"/>
      <w:r w:rsidR="003E7995" w:rsidRPr="00F465FE">
        <w:rPr>
          <w:rFonts w:asciiTheme="majorBidi" w:hAnsiTheme="majorBidi" w:cstheme="majorBidi"/>
          <w:color w:val="000000" w:themeColor="text1"/>
          <w:lang w:val="en-GB"/>
        </w:rPr>
        <w:t xml:space="preserve"> et al., 202</w:t>
      </w:r>
      <w:r w:rsidR="002B7A1F">
        <w:rPr>
          <w:rFonts w:asciiTheme="majorBidi" w:hAnsiTheme="majorBidi" w:cstheme="majorBidi"/>
          <w:color w:val="000000" w:themeColor="text1"/>
          <w:lang w:val="en-GB"/>
        </w:rPr>
        <w:t>2</w:t>
      </w:r>
      <w:r w:rsidR="003E7995" w:rsidRPr="00F465FE">
        <w:rPr>
          <w:rFonts w:asciiTheme="majorBidi" w:hAnsiTheme="majorBidi" w:cstheme="majorBidi"/>
          <w:color w:val="000000" w:themeColor="text1"/>
          <w:lang w:val="en-GB"/>
        </w:rPr>
        <w:t>). However, in</w:t>
      </w:r>
      <w:r w:rsidR="00281A2A" w:rsidRPr="00F465FE">
        <w:rPr>
          <w:rFonts w:asciiTheme="majorBidi" w:hAnsiTheme="majorBidi" w:cstheme="majorBidi"/>
          <w:color w:val="000000" w:themeColor="text1"/>
          <w:lang w:val="en-GB"/>
        </w:rPr>
        <w:t xml:space="preserve"> this work we</w:t>
      </w:r>
      <w:r w:rsidR="00EF1320" w:rsidRPr="00F465FE">
        <w:rPr>
          <w:rFonts w:asciiTheme="majorBidi" w:hAnsiTheme="majorBidi" w:cstheme="majorBidi"/>
          <w:color w:val="000000" w:themeColor="text1"/>
          <w:lang w:val="en-GB"/>
        </w:rPr>
        <w:t xml:space="preserve"> estimated the individual infection risk based on the concentrations </w:t>
      </w:r>
      <w:r w:rsidR="00592912" w:rsidRPr="00F465FE">
        <w:rPr>
          <w:rFonts w:asciiTheme="majorBidi" w:hAnsiTheme="majorBidi" w:cstheme="majorBidi"/>
          <w:color w:val="000000" w:themeColor="text1"/>
          <w:lang w:val="en-GB"/>
        </w:rPr>
        <w:t>detected</w:t>
      </w:r>
      <w:r w:rsidR="00EF1320" w:rsidRPr="008F3A9B">
        <w:rPr>
          <w:rFonts w:asciiTheme="majorBidi" w:hAnsiTheme="majorBidi" w:cstheme="majorBidi"/>
          <w:color w:val="000000" w:themeColor="text1"/>
          <w:lang w:val="en-GB"/>
        </w:rPr>
        <w:t xml:space="preserve"> in different environments occupied with </w:t>
      </w:r>
      <w:bookmarkStart w:id="26" w:name="_Hlk134062710"/>
      <w:r w:rsidR="00EF1320" w:rsidRPr="008F3A9B">
        <w:rPr>
          <w:rFonts w:asciiTheme="majorBidi" w:hAnsiTheme="majorBidi" w:cstheme="majorBidi"/>
          <w:color w:val="000000" w:themeColor="text1"/>
          <w:lang w:val="en-GB"/>
        </w:rPr>
        <w:t>infected subjects</w:t>
      </w:r>
      <w:r w:rsidR="00860EE9" w:rsidRPr="00860EE9">
        <w:rPr>
          <w:rFonts w:ascii="Times New Roman" w:hAnsi="Times New Roman" w:cs="Times New Roman"/>
          <w:lang w:val="en-GB"/>
        </w:rPr>
        <w:t xml:space="preserve"> </w:t>
      </w:r>
      <w:r w:rsidR="00860EE9">
        <w:rPr>
          <w:rFonts w:ascii="Times New Roman" w:hAnsi="Times New Roman" w:cs="Times New Roman"/>
          <w:lang w:val="en-GB"/>
        </w:rPr>
        <w:t>as</w:t>
      </w:r>
      <w:r w:rsidR="00860EE9" w:rsidRPr="008F3A9B">
        <w:rPr>
          <w:rFonts w:ascii="Times New Roman" w:hAnsi="Times New Roman" w:cs="Times New Roman"/>
          <w:lang w:val="en-GB"/>
        </w:rPr>
        <w:t xml:space="preserve"> a continuous emission source</w:t>
      </w:r>
      <w:bookmarkEnd w:id="26"/>
      <w:r w:rsidR="00EF1320" w:rsidRPr="008F3A9B">
        <w:rPr>
          <w:rFonts w:asciiTheme="majorBidi" w:hAnsiTheme="majorBidi" w:cstheme="majorBidi"/>
          <w:color w:val="000000" w:themeColor="text1"/>
          <w:lang w:val="en-GB"/>
        </w:rPr>
        <w:t xml:space="preserve">. </w:t>
      </w:r>
      <w:r w:rsidR="007546E9" w:rsidRPr="008F3A9B">
        <w:rPr>
          <w:rFonts w:asciiTheme="majorBidi" w:hAnsiTheme="majorBidi" w:cstheme="majorBidi"/>
          <w:color w:val="000000" w:themeColor="text1"/>
          <w:lang w:val="en-GB"/>
        </w:rPr>
        <w:t>Further, the concentrations obtained in this study were not time-weighted averages over sampling periods</w:t>
      </w:r>
      <w:r w:rsidR="00860EE9">
        <w:rPr>
          <w:rFonts w:asciiTheme="majorBidi" w:hAnsiTheme="majorBidi" w:cstheme="majorBidi"/>
          <w:color w:val="000000" w:themeColor="text1"/>
          <w:lang w:val="en-GB"/>
        </w:rPr>
        <w:t xml:space="preserve"> and</w:t>
      </w:r>
      <w:r w:rsidR="00860EE9" w:rsidRPr="00860EE9">
        <w:rPr>
          <w:rFonts w:ascii="Times New Roman" w:hAnsi="Times New Roman" w:cs="Times New Roman"/>
          <w:lang w:val="en-GB"/>
        </w:rPr>
        <w:t xml:space="preserve"> </w:t>
      </w:r>
      <w:r w:rsidR="00860EE9" w:rsidRPr="008F3A9B">
        <w:rPr>
          <w:rFonts w:ascii="Times New Roman" w:hAnsi="Times New Roman" w:cs="Times New Roman"/>
          <w:lang w:val="en-GB"/>
        </w:rPr>
        <w:t xml:space="preserve">it </w:t>
      </w:r>
      <w:bookmarkStart w:id="27" w:name="_Hlk134062760"/>
      <w:r w:rsidR="00860EE9" w:rsidRPr="008F3A9B">
        <w:rPr>
          <w:rFonts w:ascii="Times New Roman" w:hAnsi="Times New Roman" w:cs="Times New Roman"/>
          <w:lang w:val="en-GB"/>
        </w:rPr>
        <w:t xml:space="preserve">is </w:t>
      </w:r>
      <w:r w:rsidR="00860EE9">
        <w:rPr>
          <w:rFonts w:ascii="Times New Roman" w:hAnsi="Times New Roman" w:cs="Times New Roman"/>
          <w:lang w:val="en-GB"/>
        </w:rPr>
        <w:t>possible</w:t>
      </w:r>
      <w:r w:rsidR="00860EE9" w:rsidRPr="008F3A9B">
        <w:rPr>
          <w:rFonts w:ascii="Times New Roman" w:hAnsi="Times New Roman" w:cs="Times New Roman"/>
          <w:lang w:val="en-GB"/>
        </w:rPr>
        <w:t xml:space="preserve"> that the emissions of the virus occurred as isolated events (e.g., a sneeze, cough, or speaking) from infected people rather than as a continuous flux over sampling period</w:t>
      </w:r>
      <w:r w:rsidR="007546E9" w:rsidRPr="008F3A9B">
        <w:rPr>
          <w:rFonts w:asciiTheme="majorBidi" w:hAnsiTheme="majorBidi" w:cstheme="majorBidi"/>
          <w:color w:val="000000" w:themeColor="text1"/>
          <w:lang w:val="en-GB"/>
        </w:rPr>
        <w:t xml:space="preserve">. </w:t>
      </w:r>
      <w:bookmarkEnd w:id="27"/>
      <w:r w:rsidR="00513185" w:rsidRPr="008F3A9B">
        <w:rPr>
          <w:rFonts w:asciiTheme="majorBidi" w:hAnsiTheme="majorBidi" w:cstheme="majorBidi"/>
          <w:color w:val="000000" w:themeColor="text1"/>
          <w:lang w:val="en-GB"/>
        </w:rPr>
        <w:t xml:space="preserve">The obtained results indicate the </w:t>
      </w:r>
      <w:r w:rsidR="00592912" w:rsidRPr="008F3A9B">
        <w:rPr>
          <w:rFonts w:asciiTheme="majorBidi" w:hAnsiTheme="majorBidi" w:cstheme="majorBidi"/>
          <w:color w:val="000000" w:themeColor="text1"/>
          <w:lang w:val="en-GB"/>
        </w:rPr>
        <w:t xml:space="preserve">necessity </w:t>
      </w:r>
      <w:r w:rsidR="00513185" w:rsidRPr="008F3A9B">
        <w:rPr>
          <w:rFonts w:asciiTheme="majorBidi" w:hAnsiTheme="majorBidi" w:cstheme="majorBidi"/>
          <w:color w:val="000000" w:themeColor="text1"/>
          <w:lang w:val="en-GB"/>
        </w:rPr>
        <w:t xml:space="preserve">of the protective masks in presence of infected subjects, especially </w:t>
      </w:r>
      <w:r w:rsidR="00592912" w:rsidRPr="008F3A9B">
        <w:rPr>
          <w:rFonts w:asciiTheme="majorBidi" w:hAnsiTheme="majorBidi" w:cstheme="majorBidi"/>
          <w:color w:val="000000" w:themeColor="text1"/>
          <w:lang w:val="en-GB"/>
        </w:rPr>
        <w:t xml:space="preserve">while staying for longer period of time </w:t>
      </w:r>
      <w:r w:rsidR="00513185" w:rsidRPr="008F3A9B">
        <w:rPr>
          <w:rFonts w:asciiTheme="majorBidi" w:hAnsiTheme="majorBidi" w:cstheme="majorBidi"/>
          <w:color w:val="000000" w:themeColor="text1"/>
          <w:lang w:val="en-GB"/>
        </w:rPr>
        <w:t>in the hospital environments</w:t>
      </w:r>
      <w:r w:rsidR="00592912" w:rsidRPr="008F3A9B">
        <w:rPr>
          <w:rFonts w:asciiTheme="majorBidi" w:hAnsiTheme="majorBidi" w:cstheme="majorBidi"/>
          <w:color w:val="000000" w:themeColor="text1"/>
          <w:lang w:val="en-GB"/>
        </w:rPr>
        <w:t>. Furthermore,</w:t>
      </w:r>
      <w:r w:rsidR="00281A2A" w:rsidRPr="008F3A9B">
        <w:rPr>
          <w:rFonts w:asciiTheme="majorBidi" w:hAnsiTheme="majorBidi" w:cstheme="majorBidi"/>
          <w:color w:val="000000" w:themeColor="text1"/>
          <w:lang w:val="en-GB"/>
        </w:rPr>
        <w:t xml:space="preserve"> h</w:t>
      </w:r>
      <w:r w:rsidR="00281A2A" w:rsidRPr="008F3A9B">
        <w:rPr>
          <w:rFonts w:ascii="Times New Roman" w:hAnsi="Times New Roman" w:cs="Times New Roman"/>
          <w:lang w:val="en-GB"/>
        </w:rPr>
        <w:t>ospital staff</w:t>
      </w:r>
      <w:r w:rsidR="004567F7" w:rsidRPr="008F3A9B">
        <w:rPr>
          <w:rFonts w:ascii="Times New Roman" w:hAnsi="Times New Roman" w:cs="Times New Roman"/>
          <w:lang w:val="en-GB"/>
        </w:rPr>
        <w:t xml:space="preserve"> could</w:t>
      </w:r>
      <w:r w:rsidR="00281A2A" w:rsidRPr="008F3A9B">
        <w:rPr>
          <w:rFonts w:ascii="Times New Roman" w:hAnsi="Times New Roman" w:cs="Times New Roman"/>
          <w:lang w:val="en-GB"/>
        </w:rPr>
        <w:t xml:space="preserve"> benefit from </w:t>
      </w:r>
      <w:r w:rsidR="004567F7" w:rsidRPr="008F3A9B">
        <w:rPr>
          <w:rFonts w:ascii="Times New Roman" w:hAnsi="Times New Roman" w:cs="Times New Roman"/>
          <w:lang w:val="en-GB"/>
        </w:rPr>
        <w:t xml:space="preserve">these results </w:t>
      </w:r>
      <w:r w:rsidR="00281A2A" w:rsidRPr="008F3A9B">
        <w:rPr>
          <w:rFonts w:ascii="Times New Roman" w:hAnsi="Times New Roman" w:cs="Times New Roman"/>
          <w:lang w:val="en-GB"/>
        </w:rPr>
        <w:t>considering location specific features – including airflow, cleaning frequency, and patient status –when designing airborne prevention protocols. Airborne precautions, including those targeting fine and ult</w:t>
      </w:r>
      <w:r w:rsidR="007276F3">
        <w:rPr>
          <w:rFonts w:ascii="Times New Roman" w:hAnsi="Times New Roman" w:cs="Times New Roman"/>
          <w:lang w:val="en-GB"/>
        </w:rPr>
        <w:t>r</w:t>
      </w:r>
      <w:r w:rsidR="00281A2A" w:rsidRPr="008F3A9B">
        <w:rPr>
          <w:rFonts w:ascii="Times New Roman" w:hAnsi="Times New Roman" w:cs="Times New Roman"/>
          <w:lang w:val="en-GB"/>
        </w:rPr>
        <w:t xml:space="preserve">afine particles, seem to be a convincing strategy to protect healthcare workers from the risk of COVID-19. </w:t>
      </w:r>
    </w:p>
    <w:p w14:paraId="5C367623" w14:textId="77777777" w:rsidR="00B539EB" w:rsidRPr="008F3A9B" w:rsidRDefault="00B539EB" w:rsidP="008D5663">
      <w:pPr>
        <w:spacing w:after="0" w:line="480" w:lineRule="auto"/>
        <w:jc w:val="both"/>
        <w:rPr>
          <w:rFonts w:asciiTheme="majorBidi" w:hAnsiTheme="majorBidi" w:cstheme="majorBidi"/>
          <w:color w:val="000000" w:themeColor="text1"/>
          <w:sz w:val="24"/>
          <w:szCs w:val="24"/>
          <w:lang w:val="en-GB"/>
        </w:rPr>
      </w:pPr>
    </w:p>
    <w:p w14:paraId="42266569" w14:textId="73E7906B" w:rsidR="008F4E55" w:rsidRPr="008F3A9B" w:rsidRDefault="001B7979" w:rsidP="008D5663">
      <w:pPr>
        <w:spacing w:after="0" w:line="48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 xml:space="preserve">5. </w:t>
      </w:r>
      <w:r w:rsidR="008F4E55" w:rsidRPr="008F3A9B">
        <w:rPr>
          <w:rFonts w:asciiTheme="majorBidi" w:hAnsiTheme="majorBidi" w:cstheme="majorBidi"/>
          <w:color w:val="000000" w:themeColor="text1"/>
          <w:sz w:val="24"/>
          <w:szCs w:val="24"/>
          <w:lang w:val="en-GB"/>
        </w:rPr>
        <w:t>Conclusion</w:t>
      </w:r>
      <w:r w:rsidR="004255D3" w:rsidRPr="008F3A9B">
        <w:rPr>
          <w:rFonts w:asciiTheme="majorBidi" w:hAnsiTheme="majorBidi" w:cstheme="majorBidi"/>
          <w:color w:val="000000" w:themeColor="text1"/>
          <w:sz w:val="24"/>
          <w:szCs w:val="24"/>
          <w:lang w:val="en-GB"/>
        </w:rPr>
        <w:t>s</w:t>
      </w:r>
    </w:p>
    <w:p w14:paraId="53875727" w14:textId="77777777" w:rsidR="00AC209C" w:rsidRPr="008F3A9B" w:rsidRDefault="00AC209C" w:rsidP="008D5663">
      <w:pPr>
        <w:spacing w:after="0" w:line="480" w:lineRule="auto"/>
        <w:jc w:val="both"/>
        <w:rPr>
          <w:rFonts w:asciiTheme="majorBidi" w:hAnsiTheme="majorBidi" w:cstheme="majorBidi"/>
          <w:color w:val="000000" w:themeColor="text1"/>
          <w:sz w:val="24"/>
          <w:szCs w:val="24"/>
          <w:lang w:val="en-GB"/>
        </w:rPr>
      </w:pPr>
    </w:p>
    <w:p w14:paraId="2F7BEFCF" w14:textId="5BE0F29A" w:rsidR="009542BB" w:rsidRPr="008F3A9B" w:rsidRDefault="008F4E55" w:rsidP="008D5663">
      <w:pPr>
        <w:spacing w:after="0" w:line="480" w:lineRule="auto"/>
        <w:jc w:val="both"/>
        <w:rPr>
          <w:rFonts w:ascii="Times New Roman" w:eastAsia="WarnockPro-Regular" w:hAnsi="Times New Roman" w:cs="Times New Roman"/>
          <w:sz w:val="24"/>
          <w:szCs w:val="24"/>
          <w:lang w:val="en-GB"/>
        </w:rPr>
      </w:pPr>
      <w:r w:rsidRPr="008F3A9B">
        <w:rPr>
          <w:rFonts w:ascii="Times New Roman" w:hAnsi="Times New Roman" w:cs="Times New Roman"/>
          <w:sz w:val="24"/>
          <w:szCs w:val="24"/>
          <w:lang w:val="en-GB"/>
        </w:rPr>
        <w:t>T</w:t>
      </w:r>
      <w:r w:rsidR="0020741E" w:rsidRPr="008F3A9B">
        <w:rPr>
          <w:rFonts w:ascii="Times New Roman" w:hAnsi="Times New Roman" w:cs="Times New Roman"/>
          <w:sz w:val="24"/>
          <w:szCs w:val="24"/>
          <w:lang w:val="en-GB"/>
        </w:rPr>
        <w:t xml:space="preserve">he conducted </w:t>
      </w:r>
      <w:r w:rsidRPr="008F3A9B">
        <w:rPr>
          <w:rFonts w:ascii="Times New Roman" w:hAnsi="Times New Roman" w:cs="Times New Roman"/>
          <w:sz w:val="24"/>
          <w:szCs w:val="24"/>
          <w:lang w:val="en-GB"/>
        </w:rPr>
        <w:t>stud</w:t>
      </w:r>
      <w:r w:rsidR="004255D3" w:rsidRPr="008F3A9B">
        <w:rPr>
          <w:rFonts w:ascii="Times New Roman" w:hAnsi="Times New Roman" w:cs="Times New Roman"/>
          <w:sz w:val="24"/>
          <w:szCs w:val="24"/>
          <w:lang w:val="en-GB"/>
        </w:rPr>
        <w:t>y</w:t>
      </w:r>
      <w:r w:rsidRPr="008F3A9B">
        <w:rPr>
          <w:rFonts w:ascii="Times New Roman" w:hAnsi="Times New Roman" w:cs="Times New Roman"/>
          <w:sz w:val="24"/>
          <w:szCs w:val="24"/>
          <w:lang w:val="en-GB"/>
        </w:rPr>
        <w:t xml:space="preserve"> </w:t>
      </w:r>
      <w:r w:rsidR="0020741E" w:rsidRPr="008F3A9B">
        <w:rPr>
          <w:rFonts w:ascii="Times New Roman" w:hAnsi="Times New Roman" w:cs="Times New Roman"/>
          <w:sz w:val="24"/>
          <w:szCs w:val="24"/>
          <w:lang w:val="en-GB"/>
        </w:rPr>
        <w:t>detected SARS-CoV-2 genetic material and</w:t>
      </w:r>
      <w:r w:rsidRPr="008F3A9B">
        <w:rPr>
          <w:rFonts w:ascii="Times New Roman" w:hAnsi="Times New Roman" w:cs="Times New Roman"/>
          <w:sz w:val="24"/>
          <w:szCs w:val="24"/>
          <w:lang w:val="en-GB"/>
        </w:rPr>
        <w:t xml:space="preserve"> determine</w:t>
      </w:r>
      <w:r w:rsidR="0020741E" w:rsidRPr="008F3A9B">
        <w:rPr>
          <w:rFonts w:ascii="Times New Roman" w:hAnsi="Times New Roman" w:cs="Times New Roman"/>
          <w:sz w:val="24"/>
          <w:szCs w:val="24"/>
          <w:lang w:val="en-GB"/>
        </w:rPr>
        <w:t>d</w:t>
      </w:r>
      <w:r w:rsidRPr="008F3A9B">
        <w:rPr>
          <w:rFonts w:ascii="Times New Roman" w:hAnsi="Times New Roman" w:cs="Times New Roman"/>
          <w:sz w:val="24"/>
          <w:szCs w:val="24"/>
          <w:lang w:val="en-GB"/>
        </w:rPr>
        <w:t xml:space="preserve"> </w:t>
      </w:r>
      <w:r w:rsidR="0020741E" w:rsidRPr="008F3A9B">
        <w:rPr>
          <w:rFonts w:ascii="Times New Roman" w:hAnsi="Times New Roman" w:cs="Times New Roman"/>
          <w:sz w:val="24"/>
          <w:szCs w:val="24"/>
          <w:lang w:val="en-GB"/>
        </w:rPr>
        <w:t xml:space="preserve">its </w:t>
      </w:r>
      <w:r w:rsidRPr="008F3A9B">
        <w:rPr>
          <w:rFonts w:ascii="Times New Roman" w:hAnsi="Times New Roman" w:cs="Times New Roman"/>
          <w:sz w:val="24"/>
          <w:szCs w:val="24"/>
          <w:lang w:val="en-GB"/>
        </w:rPr>
        <w:t xml:space="preserve">size distribution in </w:t>
      </w:r>
      <w:r w:rsidR="0068092B">
        <w:rPr>
          <w:rFonts w:ascii="Times New Roman" w:hAnsi="Times New Roman" w:cs="Times New Roman"/>
          <w:sz w:val="24"/>
          <w:szCs w:val="24"/>
          <w:lang w:val="en-GB"/>
        </w:rPr>
        <w:t>airborne</w:t>
      </w:r>
      <w:r w:rsidR="0020741E" w:rsidRPr="008F3A9B">
        <w:rPr>
          <w:rFonts w:ascii="Times New Roman" w:hAnsi="Times New Roman" w:cs="Times New Roman"/>
          <w:sz w:val="24"/>
          <w:szCs w:val="24"/>
          <w:lang w:val="en-GB"/>
        </w:rPr>
        <w:t xml:space="preserve"> particles </w:t>
      </w:r>
      <w:r w:rsidRPr="008F3A9B">
        <w:rPr>
          <w:rFonts w:ascii="Times New Roman" w:hAnsi="Times New Roman" w:cs="Times New Roman"/>
          <w:sz w:val="24"/>
          <w:szCs w:val="24"/>
          <w:lang w:val="en-GB"/>
        </w:rPr>
        <w:t xml:space="preserve">generated by infected subjects in </w:t>
      </w:r>
      <w:r w:rsidR="004255D3" w:rsidRPr="008F3A9B">
        <w:rPr>
          <w:rFonts w:ascii="Times New Roman" w:hAnsi="Times New Roman" w:cs="Times New Roman"/>
          <w:sz w:val="24"/>
          <w:szCs w:val="24"/>
          <w:lang w:val="en-GB"/>
        </w:rPr>
        <w:t xml:space="preserve">hospital and home environments in </w:t>
      </w:r>
      <w:r w:rsidRPr="008F3A9B">
        <w:rPr>
          <w:rFonts w:ascii="Times New Roman" w:hAnsi="Times New Roman" w:cs="Times New Roman"/>
          <w:sz w:val="24"/>
          <w:szCs w:val="24"/>
          <w:lang w:val="en-GB"/>
        </w:rPr>
        <w:t xml:space="preserve">order to carry out the assessment of the risk of </w:t>
      </w:r>
      <w:r w:rsidR="009542BB" w:rsidRPr="008F3A9B">
        <w:rPr>
          <w:rFonts w:ascii="Times New Roman" w:hAnsi="Times New Roman" w:cs="Times New Roman"/>
          <w:sz w:val="24"/>
          <w:szCs w:val="24"/>
          <w:lang w:val="en-GB"/>
        </w:rPr>
        <w:t>infection</w:t>
      </w:r>
      <w:r w:rsidRPr="008F3A9B">
        <w:rPr>
          <w:rFonts w:ascii="Times New Roman" w:hAnsi="Times New Roman" w:cs="Times New Roman"/>
          <w:sz w:val="24"/>
          <w:szCs w:val="24"/>
          <w:lang w:val="en-GB"/>
        </w:rPr>
        <w:t>, and generate data for future research</w:t>
      </w:r>
      <w:r w:rsidR="004255D3" w:rsidRPr="008F3A9B">
        <w:rPr>
          <w:rFonts w:ascii="Times New Roman" w:hAnsi="Times New Roman" w:cs="Times New Roman"/>
          <w:sz w:val="24"/>
          <w:szCs w:val="24"/>
          <w:lang w:val="en-GB"/>
        </w:rPr>
        <w:t>.</w:t>
      </w:r>
      <w:r w:rsidR="0006578E" w:rsidRPr="008F3A9B">
        <w:rPr>
          <w:rFonts w:ascii="Times New Roman" w:hAnsi="Times New Roman" w:cs="Times New Roman"/>
          <w:sz w:val="24"/>
          <w:szCs w:val="24"/>
          <w:lang w:val="en-GB"/>
        </w:rPr>
        <w:t xml:space="preserve"> </w:t>
      </w:r>
      <w:r w:rsidR="00727CC8" w:rsidRPr="008F3A9B">
        <w:rPr>
          <w:rFonts w:ascii="Times New Roman" w:hAnsi="Times New Roman" w:cs="Times New Roman"/>
          <w:sz w:val="24"/>
          <w:szCs w:val="24"/>
          <w:lang w:val="en-GB"/>
        </w:rPr>
        <w:t>The SARS-CoV-2 genetic material was detected in all investigated sampling sites (</w:t>
      </w:r>
      <w:r w:rsidR="0006578E" w:rsidRPr="008F3A9B">
        <w:rPr>
          <w:rFonts w:ascii="Times New Roman" w:hAnsi="Times New Roman" w:cs="Times New Roman"/>
          <w:sz w:val="24"/>
          <w:szCs w:val="24"/>
          <w:lang w:val="en-GB"/>
        </w:rPr>
        <w:t>three</w:t>
      </w:r>
      <w:r w:rsidR="00727CC8" w:rsidRPr="008F3A9B">
        <w:rPr>
          <w:rFonts w:ascii="Times New Roman" w:hAnsi="Times New Roman" w:cs="Times New Roman"/>
          <w:sz w:val="24"/>
          <w:szCs w:val="24"/>
          <w:lang w:val="en-GB"/>
        </w:rPr>
        <w:t xml:space="preserve"> hospital sites and </w:t>
      </w:r>
      <w:r w:rsidR="0006578E" w:rsidRPr="008F3A9B">
        <w:rPr>
          <w:rFonts w:ascii="Times New Roman" w:hAnsi="Times New Roman" w:cs="Times New Roman"/>
          <w:sz w:val="24"/>
          <w:szCs w:val="24"/>
          <w:lang w:val="en-GB"/>
        </w:rPr>
        <w:t>one</w:t>
      </w:r>
      <w:r w:rsidR="00727CC8" w:rsidRPr="008F3A9B">
        <w:rPr>
          <w:rFonts w:ascii="Times New Roman" w:hAnsi="Times New Roman" w:cs="Times New Roman"/>
          <w:sz w:val="24"/>
          <w:szCs w:val="24"/>
          <w:lang w:val="en-GB"/>
        </w:rPr>
        <w:t xml:space="preserve"> home care site) throughout 71.4% of investigated particle size fractions, </w:t>
      </w:r>
      <w:r w:rsidR="0006578E" w:rsidRPr="008F3A9B">
        <w:rPr>
          <w:rFonts w:ascii="Times New Roman" w:hAnsi="Times New Roman" w:cs="Times New Roman"/>
          <w:sz w:val="24"/>
          <w:szCs w:val="24"/>
          <w:lang w:val="en-GB"/>
        </w:rPr>
        <w:t xml:space="preserve">nine </w:t>
      </w:r>
      <w:r w:rsidR="00727CC8" w:rsidRPr="008F3A9B">
        <w:rPr>
          <w:rFonts w:ascii="Times New Roman" w:hAnsi="Times New Roman" w:cs="Times New Roman"/>
          <w:sz w:val="24"/>
          <w:szCs w:val="24"/>
          <w:lang w:val="en-GB"/>
        </w:rPr>
        <w:t xml:space="preserve">ranging from 0.180 to 32 µm and </w:t>
      </w:r>
      <w:r w:rsidR="0006578E" w:rsidRPr="008F3A9B">
        <w:rPr>
          <w:rFonts w:ascii="Times New Roman" w:hAnsi="Times New Roman" w:cs="Times New Roman"/>
          <w:sz w:val="24"/>
          <w:szCs w:val="24"/>
          <w:lang w:val="en-GB"/>
        </w:rPr>
        <w:t xml:space="preserve">one </w:t>
      </w:r>
      <w:r w:rsidR="00727CC8" w:rsidRPr="008F3A9B">
        <w:rPr>
          <w:rFonts w:ascii="Times New Roman" w:hAnsi="Times New Roman" w:cs="Times New Roman"/>
          <w:sz w:val="24"/>
          <w:szCs w:val="24"/>
          <w:lang w:val="en-GB"/>
        </w:rPr>
        <w:t xml:space="preserve">in </w:t>
      </w:r>
      <w:r w:rsidR="00603A13">
        <w:rPr>
          <w:rFonts w:ascii="Times New Roman" w:hAnsi="Times New Roman" w:cs="Times New Roman"/>
          <w:sz w:val="24"/>
          <w:szCs w:val="24"/>
          <w:lang w:val="en-GB"/>
        </w:rPr>
        <w:t xml:space="preserve">from </w:t>
      </w:r>
      <w:r w:rsidR="00727CC8" w:rsidRPr="008F3A9B">
        <w:rPr>
          <w:rFonts w:ascii="Times New Roman" w:hAnsi="Times New Roman" w:cs="Times New Roman"/>
          <w:sz w:val="24"/>
          <w:szCs w:val="24"/>
          <w:lang w:val="en-GB"/>
        </w:rPr>
        <w:t>0.0180</w:t>
      </w:r>
      <w:r w:rsidR="00603A13">
        <w:rPr>
          <w:rFonts w:ascii="Times New Roman" w:hAnsi="Times New Roman" w:cs="Times New Roman"/>
          <w:sz w:val="24"/>
          <w:szCs w:val="24"/>
          <w:lang w:val="en-GB"/>
        </w:rPr>
        <w:t xml:space="preserve"> to </w:t>
      </w:r>
      <w:r w:rsidR="00727CC8" w:rsidRPr="008F3A9B">
        <w:rPr>
          <w:rFonts w:ascii="Times New Roman" w:hAnsi="Times New Roman" w:cs="Times New Roman"/>
          <w:sz w:val="24"/>
          <w:szCs w:val="24"/>
          <w:lang w:val="en-GB"/>
        </w:rPr>
        <w:t xml:space="preserve">0.032 µm. </w:t>
      </w:r>
      <w:r w:rsidR="00727CC8" w:rsidRPr="00AA40B6">
        <w:rPr>
          <w:rFonts w:ascii="Times New Roman" w:hAnsi="Times New Roman" w:cs="Times New Roman"/>
          <w:sz w:val="24"/>
          <w:szCs w:val="24"/>
          <w:lang w:val="en-GB"/>
        </w:rPr>
        <w:t xml:space="preserve">The broadest size distribution of SARS-CoV-2 genetic material was found in the MSW, followed by the rooms with patients, RCR and </w:t>
      </w:r>
      <w:r w:rsidR="00372B0E" w:rsidRPr="00AA40B6">
        <w:rPr>
          <w:rFonts w:ascii="Times New Roman" w:hAnsi="Times New Roman" w:cs="Times New Roman"/>
          <w:sz w:val="24"/>
          <w:szCs w:val="24"/>
          <w:lang w:val="en-GB"/>
        </w:rPr>
        <w:t>ICU</w:t>
      </w:r>
      <w:r w:rsidR="0006578E" w:rsidRPr="00AA40B6">
        <w:rPr>
          <w:rFonts w:ascii="Times New Roman" w:hAnsi="Times New Roman" w:cs="Times New Roman"/>
          <w:sz w:val="24"/>
          <w:szCs w:val="24"/>
          <w:lang w:val="en-GB"/>
        </w:rPr>
        <w:t>R</w:t>
      </w:r>
      <w:r w:rsidR="00372B0E" w:rsidRPr="00AA40B6">
        <w:rPr>
          <w:rFonts w:ascii="Times New Roman" w:hAnsi="Times New Roman" w:cs="Times New Roman"/>
          <w:sz w:val="24"/>
          <w:szCs w:val="24"/>
          <w:lang w:val="en-GB"/>
        </w:rPr>
        <w:t xml:space="preserve">. </w:t>
      </w:r>
      <w:r w:rsidR="00E43B79" w:rsidRPr="00AA40B6">
        <w:rPr>
          <w:rFonts w:ascii="Times New Roman" w:hAnsi="Times New Roman" w:cs="Times New Roman"/>
          <w:sz w:val="24"/>
          <w:szCs w:val="24"/>
          <w:lang w:val="en-GB"/>
        </w:rPr>
        <w:lastRenderedPageBreak/>
        <w:t>T</w:t>
      </w:r>
      <w:r w:rsidR="00710CE6" w:rsidRPr="00AA40B6">
        <w:rPr>
          <w:rFonts w:ascii="Times New Roman" w:hAnsi="Times New Roman" w:cs="Times New Roman"/>
          <w:sz w:val="24"/>
          <w:szCs w:val="24"/>
          <w:lang w:val="en-GB"/>
        </w:rPr>
        <w:t xml:space="preserve">here is a clear variability of the </w:t>
      </w:r>
      <w:r w:rsidR="001F3653" w:rsidRPr="00AA40B6">
        <w:rPr>
          <w:rFonts w:ascii="Times New Roman" w:hAnsi="Times New Roman" w:cs="Times New Roman"/>
          <w:sz w:val="24"/>
          <w:szCs w:val="24"/>
          <w:lang w:val="en-GB"/>
        </w:rPr>
        <w:t xml:space="preserve">concentration and </w:t>
      </w:r>
      <w:r w:rsidR="00710CE6" w:rsidRPr="00AA40B6">
        <w:rPr>
          <w:rFonts w:ascii="Times New Roman" w:hAnsi="Times New Roman" w:cs="Times New Roman"/>
          <w:sz w:val="24"/>
          <w:szCs w:val="24"/>
          <w:lang w:val="en-GB"/>
        </w:rPr>
        <w:t xml:space="preserve">contribution of genetic material to </w:t>
      </w:r>
      <w:r w:rsidR="008E7CA4" w:rsidRPr="00AA40B6">
        <w:rPr>
          <w:rFonts w:ascii="Times New Roman" w:hAnsi="Times New Roman" w:cs="Times New Roman"/>
          <w:sz w:val="24"/>
          <w:szCs w:val="24"/>
          <w:lang w:val="en-GB"/>
        </w:rPr>
        <w:t xml:space="preserve">different </w:t>
      </w:r>
      <w:r w:rsidR="00710CE6" w:rsidRPr="00AA40B6">
        <w:rPr>
          <w:rFonts w:ascii="Times New Roman" w:hAnsi="Times New Roman" w:cs="Times New Roman"/>
          <w:sz w:val="24"/>
          <w:szCs w:val="24"/>
          <w:lang w:val="en-GB"/>
        </w:rPr>
        <w:t>size ranges considering different sampling environments.</w:t>
      </w:r>
      <w:r w:rsidR="00065322" w:rsidRPr="00AA40B6">
        <w:rPr>
          <w:rFonts w:ascii="Times New Roman" w:hAnsi="Times New Roman" w:cs="Times New Roman"/>
          <w:sz w:val="24"/>
          <w:szCs w:val="24"/>
          <w:lang w:val="en-GB"/>
        </w:rPr>
        <w:t xml:space="preserve"> </w:t>
      </w:r>
    </w:p>
    <w:p w14:paraId="7D4B6832" w14:textId="5622CD70" w:rsidR="000E3414" w:rsidRPr="008F3A9B" w:rsidRDefault="009542BB" w:rsidP="008D5663">
      <w:pPr>
        <w:spacing w:after="0" w:line="480" w:lineRule="auto"/>
        <w:jc w:val="both"/>
        <w:rPr>
          <w:rFonts w:ascii="Times New Roman" w:hAnsi="Times New Roman" w:cs="Times New Roman"/>
          <w:sz w:val="24"/>
          <w:szCs w:val="24"/>
          <w:lang w:val="en-GB"/>
        </w:rPr>
      </w:pPr>
      <w:r w:rsidRPr="008F3A9B">
        <w:rPr>
          <w:rFonts w:ascii="Times New Roman" w:hAnsi="Times New Roman" w:cs="Times New Roman"/>
          <w:sz w:val="24"/>
          <w:szCs w:val="24"/>
          <w:lang w:val="en-GB"/>
        </w:rPr>
        <w:tab/>
      </w:r>
      <w:r w:rsidR="00411151" w:rsidRPr="008F3A9B">
        <w:rPr>
          <w:rFonts w:ascii="Times New Roman" w:hAnsi="Times New Roman" w:cs="Times New Roman"/>
          <w:sz w:val="24"/>
          <w:szCs w:val="24"/>
          <w:lang w:val="en-GB"/>
        </w:rPr>
        <w:t>T</w:t>
      </w:r>
      <w:r w:rsidR="006209C2" w:rsidRPr="008F3A9B">
        <w:rPr>
          <w:rFonts w:ascii="Times New Roman" w:hAnsi="Times New Roman" w:cs="Times New Roman"/>
          <w:sz w:val="24"/>
          <w:szCs w:val="24"/>
          <w:lang w:val="en-GB"/>
        </w:rPr>
        <w:t>hi</w:t>
      </w:r>
      <w:r w:rsidR="00411151" w:rsidRPr="008F3A9B">
        <w:rPr>
          <w:rFonts w:ascii="Times New Roman" w:hAnsi="Times New Roman" w:cs="Times New Roman"/>
          <w:sz w:val="24"/>
          <w:szCs w:val="24"/>
          <w:lang w:val="en-GB"/>
        </w:rPr>
        <w:t xml:space="preserve">s study provides one of the </w:t>
      </w:r>
      <w:r w:rsidR="00602FD0" w:rsidRPr="008F3A9B">
        <w:rPr>
          <w:rFonts w:ascii="Times New Roman" w:hAnsi="Times New Roman" w:cs="Times New Roman"/>
          <w:sz w:val="24"/>
          <w:szCs w:val="24"/>
          <w:lang w:val="en-GB"/>
        </w:rPr>
        <w:t>largest</w:t>
      </w:r>
      <w:r w:rsidR="0022272F" w:rsidRPr="008F3A9B">
        <w:rPr>
          <w:rFonts w:ascii="Times New Roman" w:hAnsi="Times New Roman" w:cs="Times New Roman"/>
          <w:sz w:val="24"/>
          <w:szCs w:val="24"/>
          <w:lang w:val="en-GB"/>
        </w:rPr>
        <w:t xml:space="preserve"> dataset</w:t>
      </w:r>
      <w:r w:rsidR="00411151" w:rsidRPr="008F3A9B">
        <w:rPr>
          <w:rFonts w:ascii="Times New Roman" w:hAnsi="Times New Roman" w:cs="Times New Roman"/>
          <w:sz w:val="24"/>
          <w:szCs w:val="24"/>
          <w:lang w:val="en-GB"/>
        </w:rPr>
        <w:t>s</w:t>
      </w:r>
      <w:r w:rsidR="0022272F" w:rsidRPr="008F3A9B">
        <w:rPr>
          <w:rFonts w:ascii="Times New Roman" w:hAnsi="Times New Roman" w:cs="Times New Roman"/>
          <w:sz w:val="24"/>
          <w:szCs w:val="24"/>
          <w:lang w:val="en-GB"/>
        </w:rPr>
        <w:t xml:space="preserve"> of size-fractionated airborne</w:t>
      </w:r>
      <w:r w:rsidR="0032239E" w:rsidRPr="008F3A9B">
        <w:rPr>
          <w:rFonts w:ascii="Times New Roman" w:hAnsi="Times New Roman" w:cs="Times New Roman"/>
          <w:sz w:val="24"/>
          <w:szCs w:val="24"/>
          <w:lang w:val="en-GB"/>
        </w:rPr>
        <w:t xml:space="preserve"> </w:t>
      </w:r>
      <w:r w:rsidR="0022272F" w:rsidRPr="008F3A9B">
        <w:rPr>
          <w:rFonts w:ascii="Times New Roman" w:hAnsi="Times New Roman" w:cs="Times New Roman"/>
          <w:sz w:val="24"/>
          <w:szCs w:val="24"/>
          <w:lang w:val="en-GB"/>
        </w:rPr>
        <w:t xml:space="preserve">SARS-CoV-2 RNA to date, </w:t>
      </w:r>
      <w:r w:rsidR="00411151" w:rsidRPr="008F3A9B">
        <w:rPr>
          <w:rFonts w:ascii="Times New Roman" w:hAnsi="Times New Roman" w:cs="Times New Roman"/>
          <w:sz w:val="24"/>
          <w:szCs w:val="24"/>
          <w:lang w:val="en-GB"/>
        </w:rPr>
        <w:t xml:space="preserve">where </w:t>
      </w:r>
      <w:r w:rsidR="0022272F" w:rsidRPr="008F3A9B">
        <w:rPr>
          <w:rFonts w:ascii="Times New Roman" w:hAnsi="Times New Roman" w:cs="Times New Roman"/>
          <w:sz w:val="24"/>
          <w:szCs w:val="24"/>
          <w:lang w:val="en-GB"/>
        </w:rPr>
        <w:t>we showed that SARS-CoV-2 RNA is present</w:t>
      </w:r>
      <w:r w:rsidR="00411151" w:rsidRPr="008F3A9B">
        <w:rPr>
          <w:rFonts w:ascii="Times New Roman" w:hAnsi="Times New Roman" w:cs="Times New Roman"/>
          <w:sz w:val="24"/>
          <w:szCs w:val="24"/>
          <w:lang w:val="en-GB"/>
        </w:rPr>
        <w:t xml:space="preserve"> </w:t>
      </w:r>
      <w:r w:rsidR="00E65FDA" w:rsidRPr="008F3A9B">
        <w:rPr>
          <w:rFonts w:ascii="Times New Roman" w:hAnsi="Times New Roman" w:cs="Times New Roman"/>
          <w:sz w:val="24"/>
          <w:szCs w:val="24"/>
          <w:lang w:val="en-GB"/>
        </w:rPr>
        <w:t>in super</w:t>
      </w:r>
      <w:r w:rsidR="0006578E" w:rsidRPr="008F3A9B">
        <w:rPr>
          <w:rFonts w:ascii="Times New Roman" w:hAnsi="Times New Roman" w:cs="Times New Roman"/>
          <w:sz w:val="24"/>
          <w:szCs w:val="24"/>
          <w:lang w:val="en-GB"/>
        </w:rPr>
        <w:t>-</w:t>
      </w:r>
      <w:r w:rsidR="00E65FDA" w:rsidRPr="008F3A9B">
        <w:rPr>
          <w:rFonts w:ascii="Times New Roman" w:hAnsi="Times New Roman" w:cs="Times New Roman"/>
          <w:sz w:val="24"/>
          <w:szCs w:val="24"/>
          <w:lang w:val="en-GB"/>
        </w:rPr>
        <w:t xml:space="preserve"> as well as in </w:t>
      </w:r>
      <w:r w:rsidR="007E2EDF" w:rsidRPr="00A85E36">
        <w:rPr>
          <w:rFonts w:asciiTheme="majorBidi" w:hAnsiTheme="majorBidi" w:cstheme="majorBidi"/>
          <w:color w:val="000000" w:themeColor="text1"/>
          <w:sz w:val="24"/>
          <w:szCs w:val="24"/>
          <w:lang w:val="en-GB"/>
        </w:rPr>
        <w:t>su</w:t>
      </w:r>
      <w:r w:rsidR="007E2EDF">
        <w:rPr>
          <w:rFonts w:asciiTheme="majorBidi" w:hAnsiTheme="majorBidi" w:cstheme="majorBidi"/>
          <w:color w:val="000000" w:themeColor="text1"/>
          <w:sz w:val="24"/>
          <w:szCs w:val="24"/>
          <w:lang w:val="en-GB"/>
        </w:rPr>
        <w:t>per-</w:t>
      </w:r>
      <w:r w:rsidR="007E2EDF" w:rsidRPr="00A85E36">
        <w:rPr>
          <w:rFonts w:asciiTheme="majorBidi" w:hAnsiTheme="majorBidi" w:cstheme="majorBidi"/>
          <w:color w:val="000000" w:themeColor="text1"/>
          <w:sz w:val="24"/>
          <w:szCs w:val="24"/>
          <w:lang w:val="en-GB"/>
        </w:rPr>
        <w:t>micromet</w:t>
      </w:r>
      <w:r w:rsidR="007E2EDF">
        <w:rPr>
          <w:rFonts w:asciiTheme="majorBidi" w:hAnsiTheme="majorBidi" w:cstheme="majorBidi"/>
          <w:color w:val="000000" w:themeColor="text1"/>
          <w:sz w:val="24"/>
          <w:szCs w:val="24"/>
          <w:lang w:val="en-GB"/>
        </w:rPr>
        <w:t>ric</w:t>
      </w:r>
      <w:r w:rsidR="007E2EDF" w:rsidRPr="008F3A9B" w:rsidDel="007E2EDF">
        <w:rPr>
          <w:rFonts w:asciiTheme="majorBidi" w:hAnsiTheme="majorBidi" w:cstheme="majorBidi"/>
          <w:color w:val="000000" w:themeColor="text1"/>
          <w:sz w:val="24"/>
          <w:szCs w:val="24"/>
          <w:lang w:val="en-GB"/>
        </w:rPr>
        <w:t xml:space="preserve"> </w:t>
      </w:r>
      <w:r w:rsidR="0022272F" w:rsidRPr="008F3A9B">
        <w:rPr>
          <w:rFonts w:ascii="Times New Roman" w:hAnsi="Times New Roman" w:cs="Times New Roman"/>
          <w:sz w:val="24"/>
          <w:szCs w:val="24"/>
          <w:lang w:val="en-GB"/>
        </w:rPr>
        <w:t>airborne particles</w:t>
      </w:r>
      <w:r w:rsidR="00E65FDA" w:rsidRPr="008F3A9B">
        <w:rPr>
          <w:rFonts w:ascii="Times New Roman" w:hAnsi="Times New Roman" w:cs="Times New Roman"/>
          <w:sz w:val="24"/>
          <w:szCs w:val="24"/>
          <w:lang w:val="en-GB"/>
        </w:rPr>
        <w:t xml:space="preserve">, with a </w:t>
      </w:r>
      <w:r w:rsidR="00D413DB" w:rsidRPr="008F3A9B">
        <w:rPr>
          <w:rFonts w:ascii="Times New Roman" w:hAnsi="Times New Roman" w:cs="Times New Roman"/>
          <w:sz w:val="24"/>
          <w:szCs w:val="24"/>
          <w:lang w:val="en-GB"/>
        </w:rPr>
        <w:t>special</w:t>
      </w:r>
      <w:r w:rsidR="00E65FDA" w:rsidRPr="008F3A9B">
        <w:rPr>
          <w:rFonts w:ascii="Times New Roman" w:hAnsi="Times New Roman" w:cs="Times New Roman"/>
          <w:sz w:val="24"/>
          <w:szCs w:val="24"/>
          <w:lang w:val="en-GB"/>
        </w:rPr>
        <w:t xml:space="preserve"> emphasis on the </w:t>
      </w:r>
      <w:r w:rsidR="00BF1F9D" w:rsidRPr="008F3A9B">
        <w:rPr>
          <w:rFonts w:ascii="Times New Roman" w:hAnsi="Times New Roman" w:cs="Times New Roman"/>
          <w:sz w:val="24"/>
          <w:szCs w:val="24"/>
          <w:lang w:val="en-GB"/>
        </w:rPr>
        <w:t>sub</w:t>
      </w:r>
      <w:r w:rsidR="00BF1F9D">
        <w:rPr>
          <w:rFonts w:ascii="Times New Roman" w:hAnsi="Times New Roman" w:cs="Times New Roman"/>
          <w:sz w:val="24"/>
          <w:szCs w:val="24"/>
          <w:lang w:val="en-GB"/>
        </w:rPr>
        <w:t>-</w:t>
      </w:r>
      <w:r w:rsidR="00BF1F9D" w:rsidRPr="008F3A9B">
        <w:rPr>
          <w:rFonts w:ascii="Times New Roman" w:hAnsi="Times New Roman" w:cs="Times New Roman"/>
          <w:sz w:val="24"/>
          <w:szCs w:val="24"/>
          <w:lang w:val="en-GB"/>
        </w:rPr>
        <w:t>micrometric</w:t>
      </w:r>
      <w:r w:rsidR="00E65FDA" w:rsidRPr="008F3A9B">
        <w:rPr>
          <w:rFonts w:ascii="Times New Roman" w:hAnsi="Times New Roman" w:cs="Times New Roman"/>
          <w:sz w:val="24"/>
          <w:szCs w:val="24"/>
          <w:lang w:val="en-GB"/>
        </w:rPr>
        <w:t xml:space="preserve"> particles larger than 180 nm in size. </w:t>
      </w:r>
      <w:r w:rsidR="00EC3011" w:rsidRPr="008F3A9B">
        <w:rPr>
          <w:rFonts w:ascii="Times New Roman" w:hAnsi="Times New Roman" w:cs="Times New Roman"/>
          <w:sz w:val="24"/>
          <w:szCs w:val="24"/>
          <w:lang w:val="en-GB"/>
        </w:rPr>
        <w:t>T</w:t>
      </w:r>
      <w:r w:rsidR="00916A2F" w:rsidRPr="008F3A9B">
        <w:rPr>
          <w:rFonts w:ascii="Times New Roman" w:hAnsi="Times New Roman" w:cs="Times New Roman"/>
          <w:sz w:val="24"/>
          <w:szCs w:val="24"/>
          <w:lang w:val="en-GB"/>
        </w:rPr>
        <w:t xml:space="preserve">his </w:t>
      </w:r>
      <w:r w:rsidR="00823F4B" w:rsidRPr="008F3A9B">
        <w:rPr>
          <w:rFonts w:ascii="Times New Roman" w:hAnsi="Times New Roman" w:cs="Times New Roman"/>
          <w:sz w:val="24"/>
          <w:szCs w:val="24"/>
          <w:lang w:val="en-GB"/>
        </w:rPr>
        <w:t>study is</w:t>
      </w:r>
      <w:r w:rsidR="00916A2F" w:rsidRPr="008F3A9B">
        <w:rPr>
          <w:rFonts w:ascii="Times New Roman" w:hAnsi="Times New Roman" w:cs="Times New Roman"/>
          <w:sz w:val="24"/>
          <w:szCs w:val="24"/>
          <w:lang w:val="en-GB"/>
        </w:rPr>
        <w:t xml:space="preserve">, to our </w:t>
      </w:r>
      <w:r w:rsidR="00602FD0" w:rsidRPr="008F3A9B">
        <w:rPr>
          <w:rFonts w:ascii="Times New Roman" w:hAnsi="Times New Roman" w:cs="Times New Roman"/>
          <w:sz w:val="24"/>
          <w:szCs w:val="24"/>
          <w:lang w:val="en-GB"/>
        </w:rPr>
        <w:t>knowledge</w:t>
      </w:r>
      <w:r w:rsidR="00916A2F" w:rsidRPr="008F3A9B">
        <w:rPr>
          <w:rFonts w:ascii="Times New Roman" w:hAnsi="Times New Roman" w:cs="Times New Roman"/>
          <w:sz w:val="24"/>
          <w:szCs w:val="24"/>
          <w:lang w:val="en-GB"/>
        </w:rPr>
        <w:t xml:space="preserve">, </w:t>
      </w:r>
      <w:r w:rsidR="00823F4B" w:rsidRPr="008F3A9B">
        <w:rPr>
          <w:rFonts w:ascii="Times New Roman" w:hAnsi="Times New Roman" w:cs="Times New Roman"/>
          <w:sz w:val="24"/>
          <w:szCs w:val="24"/>
          <w:lang w:val="en-GB"/>
        </w:rPr>
        <w:t xml:space="preserve">the </w:t>
      </w:r>
      <w:r w:rsidR="00916A2F" w:rsidRPr="008F3A9B">
        <w:rPr>
          <w:rFonts w:ascii="Times New Roman" w:hAnsi="Times New Roman" w:cs="Times New Roman"/>
          <w:sz w:val="24"/>
          <w:szCs w:val="24"/>
          <w:lang w:val="en-GB"/>
        </w:rPr>
        <w:t xml:space="preserve">only </w:t>
      </w:r>
      <w:r w:rsidR="00823F4B" w:rsidRPr="008F3A9B">
        <w:rPr>
          <w:rFonts w:ascii="Times New Roman" w:hAnsi="Times New Roman" w:cs="Times New Roman"/>
          <w:sz w:val="24"/>
          <w:szCs w:val="24"/>
          <w:lang w:val="en-GB"/>
        </w:rPr>
        <w:t>which detected the SARS-CoV-2 genetic material in fine resolution of size-</w:t>
      </w:r>
      <w:r w:rsidR="00602FD0" w:rsidRPr="008F3A9B">
        <w:rPr>
          <w:rFonts w:ascii="Times New Roman" w:hAnsi="Times New Roman" w:cs="Times New Roman"/>
          <w:sz w:val="24"/>
          <w:szCs w:val="24"/>
          <w:lang w:val="en-GB"/>
        </w:rPr>
        <w:t>segregated</w:t>
      </w:r>
      <w:r w:rsidR="00823F4B" w:rsidRPr="008F3A9B">
        <w:rPr>
          <w:rFonts w:ascii="Times New Roman" w:hAnsi="Times New Roman" w:cs="Times New Roman"/>
          <w:sz w:val="24"/>
          <w:szCs w:val="24"/>
          <w:lang w:val="en-GB"/>
        </w:rPr>
        <w:t xml:space="preserve"> particles in hospital environment </w:t>
      </w:r>
      <w:r w:rsidR="00916A2F" w:rsidRPr="008F3A9B">
        <w:rPr>
          <w:rFonts w:ascii="Times New Roman" w:hAnsi="Times New Roman" w:cs="Times New Roman"/>
          <w:sz w:val="24"/>
          <w:szCs w:val="24"/>
          <w:lang w:val="en-GB"/>
        </w:rPr>
        <w:t xml:space="preserve">conducted in the Europe. </w:t>
      </w:r>
      <w:r w:rsidR="000965D5" w:rsidRPr="008F3A9B">
        <w:rPr>
          <w:rFonts w:ascii="Times New Roman" w:hAnsi="Times New Roman" w:cs="Times New Roman"/>
          <w:sz w:val="24"/>
          <w:szCs w:val="24"/>
          <w:lang w:val="en-GB"/>
        </w:rPr>
        <w:t>On the basis</w:t>
      </w:r>
      <w:r w:rsidR="00EC3011" w:rsidRPr="008F3A9B">
        <w:rPr>
          <w:rFonts w:ascii="Times New Roman" w:hAnsi="Times New Roman" w:cs="Times New Roman"/>
          <w:sz w:val="24"/>
          <w:szCs w:val="24"/>
          <w:lang w:val="en-GB"/>
        </w:rPr>
        <w:t xml:space="preserve"> </w:t>
      </w:r>
      <w:r w:rsidR="000965D5" w:rsidRPr="008F3A9B">
        <w:rPr>
          <w:rFonts w:ascii="Times New Roman" w:hAnsi="Times New Roman" w:cs="Times New Roman"/>
          <w:sz w:val="24"/>
          <w:szCs w:val="24"/>
          <w:lang w:val="en-GB"/>
        </w:rPr>
        <w:t>of obtained SARS-CoV-2 genetic material concentrations, the individual infectious risk was evaluated for each sampling site suggesting t</w:t>
      </w:r>
      <w:r w:rsidR="00973038" w:rsidRPr="008F3A9B">
        <w:rPr>
          <w:rFonts w:ascii="Times New Roman" w:eastAsia="WarnockPro-Regular" w:hAnsi="Times New Roman" w:cs="Times New Roman"/>
          <w:sz w:val="24"/>
          <w:szCs w:val="24"/>
          <w:lang w:val="en-GB"/>
        </w:rPr>
        <w:t xml:space="preserve">hat </w:t>
      </w:r>
      <w:r w:rsidR="000965D5" w:rsidRPr="008F3A9B">
        <w:rPr>
          <w:rFonts w:ascii="Times New Roman" w:eastAsia="WarnockPro-Regular" w:hAnsi="Times New Roman" w:cs="Times New Roman"/>
          <w:sz w:val="24"/>
          <w:szCs w:val="24"/>
          <w:lang w:val="en-GB"/>
        </w:rPr>
        <w:t xml:space="preserve">unaccepted </w:t>
      </w:r>
      <w:r w:rsidR="00973038" w:rsidRPr="008F3A9B">
        <w:rPr>
          <w:rFonts w:ascii="Times New Roman" w:eastAsia="WarnockPro-Regular" w:hAnsi="Times New Roman" w:cs="Times New Roman"/>
          <w:sz w:val="24"/>
          <w:szCs w:val="24"/>
          <w:lang w:val="en-GB"/>
        </w:rPr>
        <w:t xml:space="preserve">risk of </w:t>
      </w:r>
      <w:r w:rsidR="000965D5" w:rsidRPr="008F3A9B">
        <w:rPr>
          <w:rFonts w:ascii="Times New Roman" w:eastAsia="WarnockPro-Regular" w:hAnsi="Times New Roman" w:cs="Times New Roman"/>
          <w:sz w:val="24"/>
          <w:szCs w:val="24"/>
          <w:lang w:val="en-GB"/>
        </w:rPr>
        <w:t xml:space="preserve">individual infection by SARS-CoV-2 could </w:t>
      </w:r>
      <w:r w:rsidR="00602FD0" w:rsidRPr="008F3A9B">
        <w:rPr>
          <w:rFonts w:ascii="Times New Roman" w:eastAsia="WarnockPro-Regular" w:hAnsi="Times New Roman" w:cs="Times New Roman"/>
          <w:sz w:val="24"/>
          <w:szCs w:val="24"/>
          <w:lang w:val="en-GB"/>
        </w:rPr>
        <w:t>occur</w:t>
      </w:r>
      <w:r w:rsidR="000965D5" w:rsidRPr="008F3A9B">
        <w:rPr>
          <w:rFonts w:ascii="Times New Roman" w:eastAsia="WarnockPro-Regular" w:hAnsi="Times New Roman" w:cs="Times New Roman"/>
          <w:sz w:val="24"/>
          <w:szCs w:val="24"/>
          <w:lang w:val="en-GB"/>
        </w:rPr>
        <w:t xml:space="preserve"> even in </w:t>
      </w:r>
      <w:r w:rsidR="00973038" w:rsidRPr="008F3A9B">
        <w:rPr>
          <w:rFonts w:ascii="Times New Roman" w:eastAsia="WarnockPro-Regular" w:hAnsi="Times New Roman" w:cs="Times New Roman"/>
          <w:sz w:val="24"/>
          <w:szCs w:val="24"/>
          <w:lang w:val="en-GB"/>
        </w:rPr>
        <w:t>areas that are</w:t>
      </w:r>
      <w:r w:rsidR="000965D5" w:rsidRPr="008F3A9B">
        <w:rPr>
          <w:rFonts w:ascii="Times New Roman" w:eastAsia="WarnockPro-Regular" w:hAnsi="Times New Roman" w:cs="Times New Roman"/>
          <w:sz w:val="24"/>
          <w:szCs w:val="24"/>
          <w:lang w:val="en-GB"/>
        </w:rPr>
        <w:t xml:space="preserve"> not occupied by infected subjects. </w:t>
      </w:r>
      <w:r w:rsidR="00E65FDA" w:rsidRPr="008F3A9B">
        <w:rPr>
          <w:rFonts w:ascii="Times New Roman" w:hAnsi="Times New Roman" w:cs="Times New Roman"/>
          <w:sz w:val="24"/>
          <w:szCs w:val="24"/>
          <w:lang w:val="en-GB"/>
        </w:rPr>
        <w:t>Thus, this study supports the role of fine</w:t>
      </w:r>
      <w:r w:rsidR="008A4470" w:rsidRPr="008F3A9B">
        <w:rPr>
          <w:rFonts w:ascii="Times New Roman" w:hAnsi="Times New Roman" w:cs="Times New Roman"/>
          <w:sz w:val="24"/>
          <w:szCs w:val="24"/>
          <w:lang w:val="en-GB"/>
        </w:rPr>
        <w:t xml:space="preserve"> and ultrafine</w:t>
      </w:r>
      <w:r w:rsidR="00E65FDA" w:rsidRPr="008F3A9B">
        <w:rPr>
          <w:rFonts w:ascii="Times New Roman" w:hAnsi="Times New Roman" w:cs="Times New Roman"/>
          <w:sz w:val="24"/>
          <w:szCs w:val="24"/>
          <w:lang w:val="en-GB"/>
        </w:rPr>
        <w:t xml:space="preserve"> </w:t>
      </w:r>
      <w:r w:rsidR="008A4470" w:rsidRPr="008F3A9B">
        <w:rPr>
          <w:rFonts w:ascii="Times New Roman" w:hAnsi="Times New Roman" w:cs="Times New Roman"/>
          <w:sz w:val="24"/>
          <w:szCs w:val="24"/>
          <w:lang w:val="en-GB"/>
        </w:rPr>
        <w:t xml:space="preserve">particle </w:t>
      </w:r>
      <w:r w:rsidR="002D19B1">
        <w:rPr>
          <w:rFonts w:ascii="Times New Roman" w:hAnsi="Times New Roman" w:cs="Times New Roman"/>
          <w:sz w:val="24"/>
          <w:szCs w:val="24"/>
          <w:lang w:val="en-GB"/>
        </w:rPr>
        <w:t xml:space="preserve">size </w:t>
      </w:r>
      <w:r w:rsidR="00E65FDA" w:rsidRPr="008F3A9B">
        <w:rPr>
          <w:rFonts w:ascii="Times New Roman" w:hAnsi="Times New Roman" w:cs="Times New Roman"/>
          <w:sz w:val="24"/>
          <w:szCs w:val="24"/>
          <w:lang w:val="en-GB"/>
        </w:rPr>
        <w:t>mode</w:t>
      </w:r>
      <w:r w:rsidR="008A4470" w:rsidRPr="008F3A9B">
        <w:rPr>
          <w:rFonts w:ascii="Times New Roman" w:hAnsi="Times New Roman" w:cs="Times New Roman"/>
          <w:sz w:val="24"/>
          <w:szCs w:val="24"/>
          <w:lang w:val="en-GB"/>
        </w:rPr>
        <w:t>s</w:t>
      </w:r>
      <w:r w:rsidR="00E65FDA" w:rsidRPr="008F3A9B">
        <w:rPr>
          <w:rFonts w:ascii="Times New Roman" w:hAnsi="Times New Roman" w:cs="Times New Roman"/>
          <w:sz w:val="24"/>
          <w:szCs w:val="24"/>
          <w:lang w:val="en-GB"/>
        </w:rPr>
        <w:t xml:space="preserve"> in the transmission of SARS-CoV-2, and emphasizes the importance of efficient respiratory protection and airborne isolation precautions to protect from exposure to fine</w:t>
      </w:r>
      <w:r w:rsidR="00281A2A" w:rsidRPr="008F3A9B">
        <w:rPr>
          <w:rFonts w:ascii="Times New Roman" w:hAnsi="Times New Roman" w:cs="Times New Roman"/>
          <w:sz w:val="24"/>
          <w:szCs w:val="24"/>
          <w:lang w:val="en-GB"/>
        </w:rPr>
        <w:t xml:space="preserve"> and ultrafine</w:t>
      </w:r>
      <w:r w:rsidR="00E65FDA" w:rsidRPr="008F3A9B">
        <w:rPr>
          <w:rFonts w:ascii="Times New Roman" w:hAnsi="Times New Roman" w:cs="Times New Roman"/>
          <w:sz w:val="24"/>
          <w:szCs w:val="24"/>
          <w:lang w:val="en-GB"/>
        </w:rPr>
        <w:t xml:space="preserve"> SARS-CoV-2 </w:t>
      </w:r>
      <w:r w:rsidR="00281A2A" w:rsidRPr="008F3A9B">
        <w:rPr>
          <w:rFonts w:ascii="Times New Roman" w:hAnsi="Times New Roman" w:cs="Times New Roman"/>
          <w:sz w:val="24"/>
          <w:szCs w:val="24"/>
          <w:lang w:val="en-GB"/>
        </w:rPr>
        <w:t xml:space="preserve">containing </w:t>
      </w:r>
      <w:r w:rsidR="00E65FDA" w:rsidRPr="008F3A9B">
        <w:rPr>
          <w:rFonts w:ascii="Times New Roman" w:hAnsi="Times New Roman" w:cs="Times New Roman"/>
          <w:sz w:val="24"/>
          <w:szCs w:val="24"/>
          <w:lang w:val="en-GB"/>
        </w:rPr>
        <w:t>aerosol when interacting with</w:t>
      </w:r>
      <w:r w:rsidR="00281A2A" w:rsidRPr="008F3A9B">
        <w:rPr>
          <w:rFonts w:ascii="Times New Roman" w:hAnsi="Times New Roman" w:cs="Times New Roman"/>
          <w:sz w:val="24"/>
          <w:szCs w:val="24"/>
          <w:lang w:val="en-GB"/>
        </w:rPr>
        <w:t xml:space="preserve"> </w:t>
      </w:r>
      <w:r w:rsidR="00E65FDA" w:rsidRPr="008F3A9B">
        <w:rPr>
          <w:rFonts w:ascii="Times New Roman" w:hAnsi="Times New Roman" w:cs="Times New Roman"/>
          <w:sz w:val="24"/>
          <w:szCs w:val="24"/>
          <w:lang w:val="en-GB"/>
        </w:rPr>
        <w:t xml:space="preserve">infected </w:t>
      </w:r>
      <w:r w:rsidR="00281A2A" w:rsidRPr="008F3A9B">
        <w:rPr>
          <w:rFonts w:ascii="Times New Roman" w:hAnsi="Times New Roman" w:cs="Times New Roman"/>
          <w:sz w:val="24"/>
          <w:szCs w:val="24"/>
          <w:lang w:val="en-GB"/>
        </w:rPr>
        <w:t>subjects</w:t>
      </w:r>
      <w:r w:rsidR="00E65FDA" w:rsidRPr="008F3A9B">
        <w:rPr>
          <w:rFonts w:ascii="Times New Roman" w:hAnsi="Times New Roman" w:cs="Times New Roman"/>
          <w:sz w:val="24"/>
          <w:szCs w:val="24"/>
          <w:lang w:val="en-GB"/>
        </w:rPr>
        <w:t xml:space="preserve">, regardless of symptoms or medical procedure being performed. </w:t>
      </w:r>
    </w:p>
    <w:p w14:paraId="2FB2FA9C" w14:textId="4B4A77A3" w:rsidR="009D76E7" w:rsidRPr="008F3A9B" w:rsidRDefault="009542BB" w:rsidP="008D5663">
      <w:pPr>
        <w:autoSpaceDE w:val="0"/>
        <w:autoSpaceDN w:val="0"/>
        <w:adjustRightInd w:val="0"/>
        <w:spacing w:after="0" w:line="480" w:lineRule="auto"/>
        <w:jc w:val="both"/>
        <w:rPr>
          <w:rFonts w:ascii="Times New Roman" w:hAnsi="Times New Roman" w:cs="Times New Roman"/>
          <w:sz w:val="24"/>
          <w:szCs w:val="24"/>
          <w:lang w:val="en-GB"/>
        </w:rPr>
      </w:pPr>
      <w:r w:rsidRPr="008F3A9B">
        <w:rPr>
          <w:rFonts w:ascii="Times New Roman" w:hAnsi="Times New Roman" w:cs="Times New Roman"/>
          <w:sz w:val="24"/>
          <w:szCs w:val="24"/>
          <w:lang w:val="en-GB"/>
        </w:rPr>
        <w:tab/>
      </w:r>
      <w:r w:rsidR="009D76E7" w:rsidRPr="008F3A9B">
        <w:rPr>
          <w:rFonts w:ascii="Times New Roman" w:hAnsi="Times New Roman" w:cs="Times New Roman"/>
          <w:sz w:val="24"/>
          <w:szCs w:val="24"/>
          <w:lang w:val="en-GB"/>
        </w:rPr>
        <w:t xml:space="preserve">Since </w:t>
      </w:r>
      <w:r w:rsidR="009D76E7" w:rsidRPr="008F3A9B">
        <w:rPr>
          <w:rFonts w:ascii="Times New Roman" w:hAnsi="Times New Roman" w:cs="Times New Roman"/>
          <w:color w:val="000000"/>
          <w:sz w:val="24"/>
          <w:szCs w:val="24"/>
          <w:lang w:val="en-GB"/>
        </w:rPr>
        <w:t>recent work</w:t>
      </w:r>
      <w:r w:rsidR="009D76E7">
        <w:rPr>
          <w:rFonts w:ascii="Times New Roman" w:hAnsi="Times New Roman" w:cs="Times New Roman"/>
          <w:color w:val="000000"/>
          <w:sz w:val="24"/>
          <w:szCs w:val="24"/>
          <w:lang w:val="en-GB"/>
        </w:rPr>
        <w:t>s</w:t>
      </w:r>
      <w:r w:rsidR="009D76E7" w:rsidRPr="008F3A9B">
        <w:rPr>
          <w:rFonts w:ascii="Times New Roman" w:hAnsi="Times New Roman" w:cs="Times New Roman"/>
          <w:color w:val="000000"/>
          <w:sz w:val="24"/>
          <w:szCs w:val="24"/>
          <w:lang w:val="en-GB"/>
        </w:rPr>
        <w:t xml:space="preserve"> are highlighting the relative importance of airborne transmission of COVID-19, it is crucial that experimental results of sampling in real conditions are promoted and implemented to limit the transmission of SARS</w:t>
      </w:r>
      <w:r w:rsidR="009D76E7">
        <w:rPr>
          <w:rFonts w:ascii="Times New Roman" w:hAnsi="Times New Roman" w:cs="Times New Roman"/>
          <w:color w:val="000000"/>
          <w:sz w:val="24"/>
          <w:szCs w:val="24"/>
          <w:lang w:val="en-GB"/>
        </w:rPr>
        <w:t>-</w:t>
      </w:r>
      <w:r w:rsidR="009D76E7" w:rsidRPr="008F3A9B">
        <w:rPr>
          <w:rFonts w:ascii="Times New Roman" w:hAnsi="Times New Roman" w:cs="Times New Roman"/>
          <w:color w:val="000000"/>
          <w:sz w:val="24"/>
          <w:szCs w:val="24"/>
          <w:lang w:val="en-GB"/>
        </w:rPr>
        <w:t>CoV-2 in healthcare, and that efficient respiratory protection and hygiene practices are used in public settings.</w:t>
      </w:r>
      <w:r w:rsidR="009D76E7" w:rsidRPr="008F3A9B">
        <w:rPr>
          <w:rFonts w:ascii="Times New Roman" w:hAnsi="Times New Roman" w:cs="Times New Roman"/>
          <w:sz w:val="24"/>
          <w:szCs w:val="24"/>
          <w:lang w:val="en-GB"/>
        </w:rPr>
        <w:t xml:space="preserve"> </w:t>
      </w:r>
      <w:r w:rsidR="009D76E7">
        <w:rPr>
          <w:rFonts w:ascii="Times New Roman" w:hAnsi="Times New Roman" w:cs="Times New Roman"/>
          <w:sz w:val="24"/>
          <w:szCs w:val="24"/>
          <w:lang w:val="en-GB"/>
        </w:rPr>
        <w:t>Although we are aware</w:t>
      </w:r>
      <w:r w:rsidR="009D76E7" w:rsidRPr="008F3A9B">
        <w:rPr>
          <w:rFonts w:ascii="Times New Roman" w:hAnsi="Times New Roman" w:cs="Times New Roman"/>
          <w:sz w:val="24"/>
          <w:szCs w:val="24"/>
          <w:lang w:val="en-GB"/>
        </w:rPr>
        <w:t xml:space="preserve"> that transmission and infection by SARS-CoV-2 in the healthcare settings </w:t>
      </w:r>
      <w:r w:rsidR="009D76E7">
        <w:rPr>
          <w:rFonts w:ascii="Times New Roman" w:hAnsi="Times New Roman" w:cs="Times New Roman"/>
          <w:sz w:val="24"/>
          <w:szCs w:val="24"/>
          <w:lang w:val="en-GB"/>
        </w:rPr>
        <w:t>can differ from everyday situations where transmission and infection is possible</w:t>
      </w:r>
      <w:r w:rsidR="009D76E7" w:rsidRPr="008F3A9B">
        <w:rPr>
          <w:rFonts w:ascii="Times New Roman" w:hAnsi="Times New Roman" w:cs="Times New Roman"/>
          <w:sz w:val="24"/>
          <w:szCs w:val="24"/>
          <w:lang w:val="en-GB"/>
        </w:rPr>
        <w:t>, the obtained results</w:t>
      </w:r>
      <w:r w:rsidR="009D76E7">
        <w:rPr>
          <w:rFonts w:ascii="Times New Roman" w:hAnsi="Times New Roman" w:cs="Times New Roman"/>
          <w:sz w:val="24"/>
          <w:szCs w:val="24"/>
          <w:lang w:val="en-GB"/>
        </w:rPr>
        <w:t xml:space="preserve"> </w:t>
      </w:r>
      <w:r w:rsidR="009D76E7" w:rsidRPr="008F3A9B">
        <w:rPr>
          <w:rFonts w:ascii="Times New Roman" w:hAnsi="Times New Roman" w:cs="Times New Roman"/>
          <w:sz w:val="24"/>
          <w:szCs w:val="24"/>
          <w:lang w:val="en-GB"/>
        </w:rPr>
        <w:t xml:space="preserve">could </w:t>
      </w:r>
      <w:r w:rsidR="009D76E7" w:rsidRPr="008F3A9B">
        <w:rPr>
          <w:rFonts w:ascii="Times New Roman" w:eastAsia="HardingText-Regular" w:hAnsi="Times New Roman" w:cs="Times New Roman"/>
          <w:sz w:val="24"/>
          <w:szCs w:val="24"/>
          <w:lang w:val="en-GB"/>
        </w:rPr>
        <w:t>have important implications for the prevention of infection of the public and protection of medical staff</w:t>
      </w:r>
      <w:r w:rsidR="009D76E7" w:rsidRPr="008F3A9B">
        <w:rPr>
          <w:rFonts w:ascii="Times New Roman" w:hAnsi="Times New Roman" w:cs="Times New Roman"/>
          <w:sz w:val="24"/>
          <w:szCs w:val="24"/>
          <w:lang w:val="en-GB"/>
        </w:rPr>
        <w:t xml:space="preserve"> </w:t>
      </w:r>
      <w:r w:rsidR="006218D8">
        <w:rPr>
          <w:rFonts w:ascii="Times New Roman" w:hAnsi="Times New Roman" w:cs="Times New Roman"/>
          <w:sz w:val="24"/>
          <w:szCs w:val="24"/>
          <w:lang w:val="en-GB"/>
        </w:rPr>
        <w:t>by ensuring</w:t>
      </w:r>
      <w:r w:rsidR="009D76E7" w:rsidRPr="008F3A9B">
        <w:rPr>
          <w:rFonts w:ascii="Times New Roman" w:hAnsi="Times New Roman" w:cs="Times New Roman"/>
          <w:sz w:val="24"/>
          <w:szCs w:val="24"/>
          <w:lang w:val="en-GB"/>
        </w:rPr>
        <w:t xml:space="preserve"> optimal personal protection </w:t>
      </w:r>
      <w:r w:rsidR="006218D8">
        <w:rPr>
          <w:rFonts w:ascii="Times New Roman" w:hAnsi="Times New Roman" w:cs="Times New Roman"/>
          <w:sz w:val="24"/>
          <w:szCs w:val="24"/>
          <w:lang w:val="en-GB"/>
        </w:rPr>
        <w:t>for</w:t>
      </w:r>
      <w:r w:rsidR="009D76E7" w:rsidRPr="008F3A9B">
        <w:rPr>
          <w:rFonts w:ascii="Times New Roman" w:hAnsi="Times New Roman" w:cs="Times New Roman"/>
          <w:sz w:val="24"/>
          <w:szCs w:val="24"/>
          <w:lang w:val="en-GB"/>
        </w:rPr>
        <w:t xml:space="preserve"> medical staff, as well as people sharing household with infected </w:t>
      </w:r>
      <w:r w:rsidR="00970C04">
        <w:rPr>
          <w:rFonts w:ascii="Times New Roman" w:hAnsi="Times New Roman" w:cs="Times New Roman"/>
          <w:sz w:val="24"/>
          <w:szCs w:val="24"/>
          <w:lang w:val="en-GB"/>
        </w:rPr>
        <w:t>person</w:t>
      </w:r>
      <w:r w:rsidR="009D76E7" w:rsidRPr="008F3A9B">
        <w:rPr>
          <w:rFonts w:ascii="Times New Roman" w:hAnsi="Times New Roman" w:cs="Times New Roman"/>
          <w:sz w:val="24"/>
          <w:szCs w:val="24"/>
          <w:lang w:val="en-GB"/>
        </w:rPr>
        <w:t>.</w:t>
      </w:r>
    </w:p>
    <w:p w14:paraId="7756E324" w14:textId="77777777" w:rsidR="008223B5" w:rsidRPr="008F3A9B" w:rsidRDefault="008223B5" w:rsidP="008D5663">
      <w:pPr>
        <w:spacing w:after="0" w:line="480" w:lineRule="auto"/>
        <w:jc w:val="both"/>
        <w:rPr>
          <w:rFonts w:asciiTheme="majorBidi" w:hAnsiTheme="majorBidi" w:cstheme="majorBidi"/>
          <w:color w:val="000000" w:themeColor="text1"/>
          <w:sz w:val="24"/>
          <w:szCs w:val="24"/>
          <w:lang w:val="en-GB"/>
        </w:rPr>
      </w:pPr>
    </w:p>
    <w:p w14:paraId="6570BD48" w14:textId="4989BB1B" w:rsidR="006A3AB5" w:rsidRPr="008F3A9B" w:rsidRDefault="006A3AB5" w:rsidP="008D5663">
      <w:pPr>
        <w:spacing w:after="0" w:line="480" w:lineRule="auto"/>
        <w:jc w:val="both"/>
        <w:rPr>
          <w:rFonts w:asciiTheme="majorBidi" w:hAnsiTheme="majorBidi" w:cstheme="majorBidi"/>
          <w:color w:val="000000" w:themeColor="text1"/>
          <w:sz w:val="24"/>
          <w:szCs w:val="24"/>
          <w:lang w:val="en-GB"/>
        </w:rPr>
      </w:pPr>
      <w:r w:rsidRPr="008F3A9B">
        <w:rPr>
          <w:rFonts w:asciiTheme="majorBidi" w:hAnsiTheme="majorBidi" w:cstheme="majorBidi"/>
          <w:color w:val="000000" w:themeColor="text1"/>
          <w:sz w:val="24"/>
          <w:szCs w:val="24"/>
          <w:lang w:val="en-GB"/>
        </w:rPr>
        <w:lastRenderedPageBreak/>
        <w:t>Acknowledgements</w:t>
      </w:r>
    </w:p>
    <w:p w14:paraId="43DBCB6E" w14:textId="77777777" w:rsidR="00DD67E7" w:rsidRPr="008F3A9B" w:rsidRDefault="00DD67E7" w:rsidP="008D5663">
      <w:pPr>
        <w:spacing w:after="0" w:line="480" w:lineRule="auto"/>
        <w:jc w:val="both"/>
        <w:rPr>
          <w:rFonts w:asciiTheme="majorBidi" w:hAnsiTheme="majorBidi" w:cstheme="majorBidi"/>
          <w:color w:val="000000" w:themeColor="text1"/>
          <w:sz w:val="24"/>
          <w:szCs w:val="24"/>
          <w:lang w:val="en-GB"/>
        </w:rPr>
      </w:pPr>
    </w:p>
    <w:p w14:paraId="4920F33B" w14:textId="1649C31E" w:rsidR="00F46A7E" w:rsidRDefault="00351C8B" w:rsidP="008D5663">
      <w:pPr>
        <w:spacing w:after="0" w:line="480" w:lineRule="auto"/>
        <w:jc w:val="both"/>
        <w:rPr>
          <w:rFonts w:asciiTheme="majorBidi" w:hAnsiTheme="majorBidi" w:cstheme="majorBidi"/>
          <w:color w:val="000000" w:themeColor="text1"/>
          <w:sz w:val="24"/>
          <w:szCs w:val="24"/>
          <w:lang w:val="en-GB"/>
        </w:rPr>
      </w:pPr>
      <w:r>
        <w:rPr>
          <w:rFonts w:asciiTheme="majorBidi" w:hAnsiTheme="majorBidi" w:cstheme="majorBidi"/>
          <w:color w:val="000000" w:themeColor="text1"/>
          <w:sz w:val="24"/>
          <w:szCs w:val="24"/>
          <w:lang w:val="en-GB"/>
        </w:rPr>
        <w:t xml:space="preserve">The authors specially acknowledge prof. Jasminka </w:t>
      </w:r>
      <w:proofErr w:type="spellStart"/>
      <w:r>
        <w:rPr>
          <w:rFonts w:asciiTheme="majorBidi" w:hAnsiTheme="majorBidi" w:cstheme="majorBidi"/>
          <w:color w:val="000000" w:themeColor="text1"/>
          <w:sz w:val="24"/>
          <w:szCs w:val="24"/>
          <w:lang w:val="en-GB"/>
        </w:rPr>
        <w:t>Peršec</w:t>
      </w:r>
      <w:proofErr w:type="spellEnd"/>
      <w:r>
        <w:rPr>
          <w:rFonts w:asciiTheme="majorBidi" w:hAnsiTheme="majorBidi" w:cstheme="majorBidi"/>
          <w:color w:val="000000" w:themeColor="text1"/>
          <w:sz w:val="24"/>
          <w:szCs w:val="24"/>
          <w:lang w:val="en-GB"/>
        </w:rPr>
        <w:t xml:space="preserve"> from </w:t>
      </w:r>
      <w:r w:rsidRPr="00C21D3C">
        <w:rPr>
          <w:rFonts w:asciiTheme="majorBidi" w:hAnsiTheme="majorBidi" w:cstheme="majorBidi"/>
          <w:color w:val="000000" w:themeColor="text1"/>
          <w:sz w:val="24"/>
          <w:szCs w:val="24"/>
          <w:lang w:val="en-GB"/>
        </w:rPr>
        <w:t xml:space="preserve">University hospital </w:t>
      </w:r>
      <w:proofErr w:type="spellStart"/>
      <w:r w:rsidRPr="00C21D3C">
        <w:rPr>
          <w:rFonts w:asciiTheme="majorBidi" w:hAnsiTheme="majorBidi" w:cstheme="majorBidi"/>
          <w:color w:val="000000" w:themeColor="text1"/>
          <w:sz w:val="24"/>
          <w:szCs w:val="24"/>
          <w:lang w:val="en-GB"/>
        </w:rPr>
        <w:t>Dubrava</w:t>
      </w:r>
      <w:proofErr w:type="spellEnd"/>
      <w:r>
        <w:rPr>
          <w:rFonts w:asciiTheme="majorBidi" w:hAnsiTheme="majorBidi" w:cstheme="majorBidi"/>
          <w:color w:val="000000" w:themeColor="text1"/>
          <w:sz w:val="24"/>
          <w:szCs w:val="24"/>
          <w:lang w:val="en-GB"/>
        </w:rPr>
        <w:t xml:space="preserve"> and </w:t>
      </w:r>
      <w:r w:rsidRPr="00C21D3C">
        <w:rPr>
          <w:rFonts w:asciiTheme="majorBidi" w:hAnsiTheme="majorBidi" w:cstheme="majorBidi"/>
          <w:color w:val="000000" w:themeColor="text1"/>
          <w:sz w:val="24"/>
          <w:szCs w:val="24"/>
          <w:lang w:val="en-GB"/>
        </w:rPr>
        <w:t>School of Dental Medicine</w:t>
      </w:r>
      <w:r>
        <w:rPr>
          <w:rFonts w:asciiTheme="majorBidi" w:hAnsiTheme="majorBidi" w:cstheme="majorBidi"/>
          <w:color w:val="000000" w:themeColor="text1"/>
          <w:sz w:val="24"/>
          <w:szCs w:val="24"/>
          <w:lang w:val="en-GB"/>
        </w:rPr>
        <w:t xml:space="preserve"> for her support </w:t>
      </w:r>
      <w:r w:rsidRPr="00167758">
        <w:rPr>
          <w:rFonts w:asciiTheme="majorBidi" w:hAnsiTheme="majorBidi" w:cstheme="majorBidi"/>
          <w:color w:val="000000" w:themeColor="text1"/>
          <w:sz w:val="24"/>
          <w:szCs w:val="24"/>
          <w:lang w:val="en-GB"/>
        </w:rPr>
        <w:t>in accessing the intensive care unit</w:t>
      </w:r>
      <w:r>
        <w:rPr>
          <w:rFonts w:asciiTheme="majorBidi" w:hAnsiTheme="majorBidi" w:cstheme="majorBidi"/>
          <w:color w:val="000000" w:themeColor="text1"/>
          <w:sz w:val="24"/>
          <w:szCs w:val="24"/>
          <w:lang w:val="en-GB"/>
        </w:rPr>
        <w:t>.</w:t>
      </w:r>
      <w:r w:rsidR="00D558A7">
        <w:rPr>
          <w:rFonts w:asciiTheme="majorBidi" w:hAnsiTheme="majorBidi" w:cstheme="majorBidi"/>
          <w:color w:val="000000" w:themeColor="text1"/>
          <w:sz w:val="24"/>
          <w:szCs w:val="24"/>
          <w:lang w:val="en-GB"/>
        </w:rPr>
        <w:t xml:space="preserve"> </w:t>
      </w:r>
      <w:r w:rsidR="00B64372" w:rsidRPr="006A7308">
        <w:rPr>
          <w:rFonts w:asciiTheme="majorBidi" w:hAnsiTheme="majorBidi" w:cstheme="majorBidi"/>
          <w:color w:val="000000" w:themeColor="text1"/>
          <w:sz w:val="24"/>
          <w:szCs w:val="24"/>
          <w:lang w:val="en-GB"/>
        </w:rPr>
        <w:t xml:space="preserve">The authors would like to thank </w:t>
      </w:r>
      <w:proofErr w:type="spellStart"/>
      <w:r w:rsidR="00B64372" w:rsidRPr="006A7308">
        <w:rPr>
          <w:rFonts w:asciiTheme="majorBidi" w:hAnsiTheme="majorBidi" w:cstheme="majorBidi"/>
          <w:color w:val="000000" w:themeColor="text1"/>
          <w:sz w:val="24"/>
          <w:szCs w:val="24"/>
          <w:lang w:val="en-GB"/>
        </w:rPr>
        <w:t>Jadranka</w:t>
      </w:r>
      <w:proofErr w:type="spellEnd"/>
      <w:r w:rsidR="00B64372" w:rsidRPr="006A7308">
        <w:rPr>
          <w:rFonts w:asciiTheme="majorBidi" w:hAnsiTheme="majorBidi" w:cstheme="majorBidi"/>
          <w:color w:val="000000" w:themeColor="text1"/>
          <w:sz w:val="24"/>
          <w:szCs w:val="24"/>
          <w:lang w:val="en-GB"/>
        </w:rPr>
        <w:t xml:space="preserve"> </w:t>
      </w:r>
      <w:proofErr w:type="spellStart"/>
      <w:r w:rsidR="00B64372" w:rsidRPr="006A7308">
        <w:rPr>
          <w:rFonts w:asciiTheme="majorBidi" w:hAnsiTheme="majorBidi" w:cstheme="majorBidi"/>
          <w:color w:val="000000" w:themeColor="text1"/>
          <w:sz w:val="24"/>
          <w:szCs w:val="24"/>
          <w:lang w:val="en-GB"/>
        </w:rPr>
        <w:t>Škevin-Sović</w:t>
      </w:r>
      <w:proofErr w:type="spellEnd"/>
      <w:r w:rsidR="00B64372" w:rsidRPr="006A7308">
        <w:rPr>
          <w:rFonts w:asciiTheme="majorBidi" w:hAnsiTheme="majorBidi" w:cstheme="majorBidi"/>
          <w:color w:val="000000" w:themeColor="text1"/>
          <w:sz w:val="24"/>
          <w:szCs w:val="24"/>
          <w:lang w:val="en-GB"/>
        </w:rPr>
        <w:t xml:space="preserve">, Dipl. Ing, from the Croatian Meteorological and Hydrological Service for her efforts in granted concession for the use of the </w:t>
      </w:r>
      <w:proofErr w:type="spellStart"/>
      <w:r w:rsidR="00B64372" w:rsidRPr="006A7308">
        <w:rPr>
          <w:rFonts w:asciiTheme="majorBidi" w:hAnsiTheme="majorBidi" w:cstheme="majorBidi"/>
          <w:color w:val="000000" w:themeColor="text1"/>
          <w:sz w:val="24"/>
          <w:szCs w:val="24"/>
          <w:lang w:val="en-GB"/>
        </w:rPr>
        <w:t>nanoMOUDI</w:t>
      </w:r>
      <w:proofErr w:type="spellEnd"/>
      <w:r w:rsidR="00B64372" w:rsidRPr="006A7308">
        <w:rPr>
          <w:rFonts w:asciiTheme="majorBidi" w:hAnsiTheme="majorBidi" w:cstheme="majorBidi"/>
          <w:color w:val="000000" w:themeColor="text1"/>
          <w:sz w:val="24"/>
          <w:szCs w:val="24"/>
          <w:lang w:val="en-GB"/>
        </w:rPr>
        <w:t xml:space="preserve"> R122 instrument, acquired through the project AIRQ - Expansion and Modernization of the National Network for Continuous Air Quality Monitoring", supported by the EU from the European Regional Development Fund. </w:t>
      </w:r>
      <w:r w:rsidR="007D39AE" w:rsidRPr="008F3A9B">
        <w:rPr>
          <w:rFonts w:asciiTheme="majorBidi" w:hAnsiTheme="majorBidi" w:cstheme="majorBidi"/>
          <w:color w:val="000000" w:themeColor="text1"/>
          <w:sz w:val="24"/>
          <w:szCs w:val="24"/>
          <w:lang w:val="en-GB"/>
        </w:rPr>
        <w:t xml:space="preserve">This study was </w:t>
      </w:r>
      <w:r w:rsidR="000C7F0B">
        <w:rPr>
          <w:rFonts w:asciiTheme="majorBidi" w:hAnsiTheme="majorBidi" w:cstheme="majorBidi"/>
          <w:color w:val="000000" w:themeColor="text1"/>
          <w:sz w:val="24"/>
          <w:szCs w:val="24"/>
          <w:lang w:val="en-GB"/>
        </w:rPr>
        <w:t>supported</w:t>
      </w:r>
      <w:r w:rsidR="007D39AE" w:rsidRPr="008F3A9B">
        <w:rPr>
          <w:rFonts w:asciiTheme="majorBidi" w:hAnsiTheme="majorBidi" w:cstheme="majorBidi"/>
          <w:color w:val="000000" w:themeColor="text1"/>
          <w:sz w:val="24"/>
          <w:szCs w:val="24"/>
          <w:lang w:val="en-GB"/>
        </w:rPr>
        <w:t xml:space="preserve"> by the Foundation of Croatian Academy of Sciences</w:t>
      </w:r>
      <w:r w:rsidR="007D39AE">
        <w:rPr>
          <w:rFonts w:asciiTheme="majorBidi" w:hAnsiTheme="majorBidi" w:cstheme="majorBidi"/>
          <w:color w:val="000000" w:themeColor="text1"/>
          <w:sz w:val="24"/>
          <w:szCs w:val="24"/>
          <w:lang w:val="en-GB"/>
        </w:rPr>
        <w:t xml:space="preserve"> </w:t>
      </w:r>
      <w:r w:rsidR="007D39AE" w:rsidRPr="008F3A9B">
        <w:rPr>
          <w:rFonts w:asciiTheme="majorBidi" w:hAnsiTheme="majorBidi" w:cstheme="majorBidi"/>
          <w:color w:val="000000" w:themeColor="text1"/>
          <w:sz w:val="24"/>
          <w:szCs w:val="24"/>
          <w:lang w:val="en-GB"/>
        </w:rPr>
        <w:t xml:space="preserve">and Arts </w:t>
      </w:r>
      <w:r w:rsidR="007D39AE">
        <w:rPr>
          <w:rFonts w:asciiTheme="majorBidi" w:hAnsiTheme="majorBidi" w:cstheme="majorBidi"/>
          <w:color w:val="000000" w:themeColor="text1"/>
          <w:sz w:val="24"/>
          <w:szCs w:val="24"/>
          <w:lang w:val="en-GB"/>
        </w:rPr>
        <w:t>(</w:t>
      </w:r>
      <w:r w:rsidR="00B64372">
        <w:rPr>
          <w:rFonts w:asciiTheme="majorBidi" w:hAnsiTheme="majorBidi" w:cstheme="majorBidi"/>
          <w:color w:val="000000" w:themeColor="text1"/>
          <w:sz w:val="24"/>
          <w:szCs w:val="24"/>
          <w:lang w:val="en-GB"/>
        </w:rPr>
        <w:t>project:</w:t>
      </w:r>
      <w:r w:rsidR="00B64372" w:rsidRPr="007D39AE">
        <w:rPr>
          <w:rFonts w:asciiTheme="majorBidi" w:hAnsiTheme="majorBidi" w:cstheme="majorBidi"/>
          <w:color w:val="000000" w:themeColor="text1"/>
          <w:sz w:val="24"/>
          <w:szCs w:val="24"/>
          <w:lang w:val="en-GB"/>
        </w:rPr>
        <w:t xml:space="preserve"> </w:t>
      </w:r>
      <w:r w:rsidR="007D39AE" w:rsidRPr="007D39AE">
        <w:rPr>
          <w:rFonts w:asciiTheme="majorBidi" w:hAnsiTheme="majorBidi" w:cstheme="majorBidi"/>
          <w:color w:val="000000" w:themeColor="text1"/>
          <w:sz w:val="24"/>
          <w:szCs w:val="24"/>
          <w:lang w:val="en-GB"/>
        </w:rPr>
        <w:t xml:space="preserve">Evaluation of </w:t>
      </w:r>
      <w:r w:rsidR="00731A4B">
        <w:rPr>
          <w:rFonts w:asciiTheme="majorBidi" w:hAnsiTheme="majorBidi" w:cstheme="majorBidi"/>
          <w:color w:val="000000" w:themeColor="text1"/>
          <w:sz w:val="24"/>
          <w:szCs w:val="24"/>
          <w:lang w:val="en-GB"/>
        </w:rPr>
        <w:t xml:space="preserve">airborne </w:t>
      </w:r>
      <w:r w:rsidR="007D39AE" w:rsidRPr="007D39AE">
        <w:rPr>
          <w:rFonts w:asciiTheme="majorBidi" w:hAnsiTheme="majorBidi" w:cstheme="majorBidi"/>
          <w:color w:val="000000" w:themeColor="text1"/>
          <w:sz w:val="24"/>
          <w:szCs w:val="24"/>
          <w:lang w:val="en-GB"/>
        </w:rPr>
        <w:t xml:space="preserve">SARS-CoV-2 </w:t>
      </w:r>
      <w:r w:rsidR="00731A4B">
        <w:rPr>
          <w:rFonts w:asciiTheme="majorBidi" w:hAnsiTheme="majorBidi" w:cstheme="majorBidi"/>
          <w:color w:val="000000" w:themeColor="text1"/>
          <w:sz w:val="24"/>
          <w:szCs w:val="24"/>
          <w:lang w:val="en-GB"/>
        </w:rPr>
        <w:t xml:space="preserve">transmission </w:t>
      </w:r>
      <w:r w:rsidR="00C81996">
        <w:rPr>
          <w:rFonts w:asciiTheme="majorBidi" w:hAnsiTheme="majorBidi" w:cstheme="majorBidi"/>
          <w:color w:val="000000" w:themeColor="text1"/>
          <w:sz w:val="24"/>
          <w:szCs w:val="24"/>
          <w:lang w:val="en-GB"/>
        </w:rPr>
        <w:t xml:space="preserve">and </w:t>
      </w:r>
      <w:r w:rsidR="00377994">
        <w:rPr>
          <w:rFonts w:asciiTheme="majorBidi" w:hAnsiTheme="majorBidi" w:cstheme="majorBidi"/>
          <w:color w:val="000000" w:themeColor="text1"/>
          <w:sz w:val="24"/>
          <w:szCs w:val="24"/>
          <w:lang w:val="en-GB"/>
        </w:rPr>
        <w:t xml:space="preserve">size-distribution </w:t>
      </w:r>
      <w:r w:rsidR="00731A4B">
        <w:rPr>
          <w:rFonts w:asciiTheme="majorBidi" w:hAnsiTheme="majorBidi" w:cstheme="majorBidi"/>
          <w:color w:val="000000" w:themeColor="text1"/>
          <w:sz w:val="24"/>
          <w:szCs w:val="24"/>
          <w:lang w:val="en-GB"/>
        </w:rPr>
        <w:t>i</w:t>
      </w:r>
      <w:r w:rsidR="007D39AE" w:rsidRPr="007D39AE">
        <w:rPr>
          <w:rFonts w:asciiTheme="majorBidi" w:hAnsiTheme="majorBidi" w:cstheme="majorBidi"/>
          <w:color w:val="000000" w:themeColor="text1"/>
          <w:sz w:val="24"/>
          <w:szCs w:val="24"/>
          <w:lang w:val="en-GB"/>
        </w:rPr>
        <w:t>n the primary respiratory</w:t>
      </w:r>
      <w:r w:rsidR="00731A4B">
        <w:rPr>
          <w:rFonts w:asciiTheme="majorBidi" w:hAnsiTheme="majorBidi" w:cstheme="majorBidi"/>
          <w:color w:val="000000" w:themeColor="text1"/>
          <w:sz w:val="24"/>
          <w:szCs w:val="24"/>
          <w:lang w:val="en-GB"/>
        </w:rPr>
        <w:t>-</w:t>
      </w:r>
      <w:r w:rsidR="007D39AE" w:rsidRPr="007D39AE">
        <w:rPr>
          <w:rFonts w:asciiTheme="majorBidi" w:hAnsiTheme="majorBidi" w:cstheme="majorBidi"/>
          <w:color w:val="000000" w:themeColor="text1"/>
          <w:sz w:val="24"/>
          <w:szCs w:val="24"/>
          <w:lang w:val="en-GB"/>
        </w:rPr>
        <w:t xml:space="preserve">intensive care </w:t>
      </w:r>
      <w:r w:rsidR="00D71DCA" w:rsidRPr="007D39AE">
        <w:rPr>
          <w:rFonts w:asciiTheme="majorBidi" w:hAnsiTheme="majorBidi" w:cstheme="majorBidi"/>
          <w:color w:val="000000" w:themeColor="text1"/>
          <w:sz w:val="24"/>
          <w:szCs w:val="24"/>
          <w:lang w:val="en-GB"/>
        </w:rPr>
        <w:t>centre</w:t>
      </w:r>
      <w:r w:rsidR="007D39AE" w:rsidRPr="007D39AE">
        <w:rPr>
          <w:rFonts w:asciiTheme="majorBidi" w:hAnsiTheme="majorBidi" w:cstheme="majorBidi"/>
          <w:color w:val="000000" w:themeColor="text1"/>
          <w:sz w:val="24"/>
          <w:szCs w:val="24"/>
          <w:lang w:val="en-GB"/>
        </w:rPr>
        <w:t xml:space="preserve"> for the treatment of </w:t>
      </w:r>
      <w:r w:rsidR="00731A4B">
        <w:rPr>
          <w:rFonts w:asciiTheme="majorBidi" w:hAnsiTheme="majorBidi" w:cstheme="majorBidi"/>
          <w:color w:val="000000" w:themeColor="text1"/>
          <w:sz w:val="24"/>
          <w:szCs w:val="24"/>
          <w:lang w:val="en-GB"/>
        </w:rPr>
        <w:t xml:space="preserve">COVID-19 </w:t>
      </w:r>
      <w:r w:rsidR="007D39AE" w:rsidRPr="007D39AE">
        <w:rPr>
          <w:rFonts w:asciiTheme="majorBidi" w:hAnsiTheme="majorBidi" w:cstheme="majorBidi"/>
          <w:color w:val="000000" w:themeColor="text1"/>
          <w:sz w:val="24"/>
          <w:szCs w:val="24"/>
          <w:lang w:val="en-GB"/>
        </w:rPr>
        <w:t xml:space="preserve">positive </w:t>
      </w:r>
      <w:r w:rsidR="00731A4B">
        <w:rPr>
          <w:rFonts w:asciiTheme="majorBidi" w:hAnsiTheme="majorBidi" w:cstheme="majorBidi"/>
          <w:color w:val="000000" w:themeColor="text1"/>
          <w:sz w:val="24"/>
          <w:szCs w:val="24"/>
          <w:lang w:val="en-GB"/>
        </w:rPr>
        <w:t>patients)</w:t>
      </w:r>
      <w:r w:rsidR="007D39AE">
        <w:rPr>
          <w:rFonts w:asciiTheme="majorBidi" w:hAnsiTheme="majorBidi" w:cstheme="majorBidi"/>
          <w:color w:val="000000" w:themeColor="text1"/>
          <w:sz w:val="24"/>
          <w:szCs w:val="24"/>
          <w:lang w:val="en-GB"/>
        </w:rPr>
        <w:t xml:space="preserve"> </w:t>
      </w:r>
      <w:r w:rsidR="007D39AE" w:rsidRPr="008F3A9B">
        <w:rPr>
          <w:rFonts w:asciiTheme="majorBidi" w:hAnsiTheme="majorBidi" w:cstheme="majorBidi"/>
          <w:color w:val="000000" w:themeColor="text1"/>
          <w:sz w:val="24"/>
          <w:szCs w:val="24"/>
          <w:lang w:val="en-GB"/>
        </w:rPr>
        <w:t xml:space="preserve">and Croatian Science Foundation (IP-2018-01-3105: Biochemical responses of oligotrophic Adriatic surface ecosystems to atmospheric deposition inputs, </w:t>
      </w:r>
      <w:proofErr w:type="spellStart"/>
      <w:r w:rsidR="007D39AE" w:rsidRPr="008F3A9B">
        <w:rPr>
          <w:rFonts w:asciiTheme="majorBidi" w:hAnsiTheme="majorBidi" w:cstheme="majorBidi"/>
          <w:color w:val="000000" w:themeColor="text1"/>
          <w:sz w:val="24"/>
          <w:szCs w:val="24"/>
          <w:lang w:val="en-GB"/>
        </w:rPr>
        <w:t>BiREADI</w:t>
      </w:r>
      <w:proofErr w:type="spellEnd"/>
      <w:r w:rsidR="007D39AE" w:rsidRPr="008F3A9B">
        <w:rPr>
          <w:rFonts w:asciiTheme="majorBidi" w:hAnsiTheme="majorBidi" w:cstheme="majorBidi"/>
          <w:color w:val="000000" w:themeColor="text1"/>
          <w:sz w:val="24"/>
          <w:szCs w:val="24"/>
          <w:lang w:val="en-GB"/>
        </w:rPr>
        <w:t>).</w:t>
      </w:r>
    </w:p>
    <w:p w14:paraId="7E6AF57A" w14:textId="3C69A498" w:rsidR="006A3AB5" w:rsidRDefault="006A3AB5" w:rsidP="008D5663">
      <w:pPr>
        <w:spacing w:after="0" w:line="480" w:lineRule="auto"/>
        <w:jc w:val="both"/>
        <w:rPr>
          <w:rFonts w:asciiTheme="majorBidi" w:hAnsiTheme="majorBidi" w:cstheme="majorBidi"/>
          <w:color w:val="000000" w:themeColor="text1"/>
          <w:sz w:val="24"/>
          <w:szCs w:val="24"/>
          <w:lang w:val="en-GB"/>
        </w:rPr>
      </w:pPr>
    </w:p>
    <w:p w14:paraId="3BDC3535" w14:textId="5EA71844" w:rsidR="00923C0C" w:rsidRPr="0068092B" w:rsidRDefault="00923C0C" w:rsidP="008D5663">
      <w:pPr>
        <w:spacing w:after="0" w:line="480" w:lineRule="auto"/>
        <w:jc w:val="both"/>
        <w:rPr>
          <w:rFonts w:asciiTheme="majorBidi" w:hAnsiTheme="majorBidi" w:cstheme="majorBidi"/>
          <w:color w:val="000000" w:themeColor="text1"/>
          <w:sz w:val="24"/>
          <w:szCs w:val="24"/>
          <w:lang w:val="en-US"/>
        </w:rPr>
      </w:pPr>
      <w:r w:rsidRPr="0068092B">
        <w:rPr>
          <w:rFonts w:asciiTheme="majorBidi" w:hAnsiTheme="majorBidi" w:cstheme="majorBidi"/>
          <w:color w:val="000000" w:themeColor="text1"/>
          <w:sz w:val="24"/>
          <w:szCs w:val="24"/>
          <w:lang w:val="en-US"/>
        </w:rPr>
        <w:t>References</w:t>
      </w:r>
    </w:p>
    <w:p w14:paraId="2ABA70E1" w14:textId="77777777" w:rsidR="00DD67E7" w:rsidRPr="0068092B" w:rsidRDefault="00DD67E7" w:rsidP="008D5663">
      <w:pPr>
        <w:spacing w:after="0" w:line="480" w:lineRule="auto"/>
        <w:jc w:val="both"/>
        <w:rPr>
          <w:rFonts w:asciiTheme="majorBidi" w:hAnsiTheme="majorBidi" w:cstheme="majorBidi"/>
          <w:color w:val="000000" w:themeColor="text1"/>
          <w:sz w:val="24"/>
          <w:szCs w:val="24"/>
          <w:lang w:val="en-US"/>
        </w:rPr>
      </w:pPr>
    </w:p>
    <w:p w14:paraId="04E89B4E" w14:textId="1B66540D" w:rsidR="006563A7" w:rsidRDefault="006563A7" w:rsidP="006563A7">
      <w:pPr>
        <w:spacing w:after="0" w:line="480" w:lineRule="auto"/>
        <w:jc w:val="both"/>
        <w:rPr>
          <w:rFonts w:asciiTheme="majorBidi" w:hAnsiTheme="majorBidi" w:cstheme="majorBidi"/>
          <w:color w:val="000000" w:themeColor="text1"/>
          <w:sz w:val="24"/>
          <w:szCs w:val="24"/>
          <w:lang w:val="en-US"/>
        </w:rPr>
      </w:pPr>
      <w:r w:rsidRPr="006563A7">
        <w:rPr>
          <w:rFonts w:asciiTheme="majorBidi" w:hAnsiTheme="majorBidi" w:cstheme="majorBidi"/>
          <w:color w:val="000000" w:themeColor="text1"/>
          <w:sz w:val="24"/>
          <w:szCs w:val="24"/>
          <w:lang w:val="en-US"/>
        </w:rPr>
        <w:t>Adams, W.C., 1993. Measurement of Breathing Rate and Volume in Routinely Performed</w:t>
      </w:r>
      <w:r>
        <w:rPr>
          <w:rFonts w:asciiTheme="majorBidi" w:hAnsiTheme="majorBidi" w:cstheme="majorBidi"/>
          <w:color w:val="000000" w:themeColor="text1"/>
          <w:sz w:val="24"/>
          <w:szCs w:val="24"/>
          <w:lang w:val="en-US"/>
        </w:rPr>
        <w:t xml:space="preserve"> </w:t>
      </w:r>
      <w:r w:rsidRPr="006563A7">
        <w:rPr>
          <w:rFonts w:asciiTheme="majorBidi" w:hAnsiTheme="majorBidi" w:cstheme="majorBidi"/>
          <w:color w:val="000000" w:themeColor="text1"/>
          <w:sz w:val="24"/>
          <w:szCs w:val="24"/>
          <w:lang w:val="en-US"/>
        </w:rPr>
        <w:t>Daily Activities. Final Report. Human Performance Laboratory, Physical Education</w:t>
      </w:r>
      <w:r>
        <w:rPr>
          <w:rFonts w:asciiTheme="majorBidi" w:hAnsiTheme="majorBidi" w:cstheme="majorBidi"/>
          <w:color w:val="000000" w:themeColor="text1"/>
          <w:sz w:val="24"/>
          <w:szCs w:val="24"/>
          <w:lang w:val="en-US"/>
        </w:rPr>
        <w:t xml:space="preserve"> </w:t>
      </w:r>
      <w:r w:rsidRPr="006563A7">
        <w:rPr>
          <w:rFonts w:asciiTheme="majorBidi" w:hAnsiTheme="majorBidi" w:cstheme="majorBidi"/>
          <w:color w:val="000000" w:themeColor="text1"/>
          <w:sz w:val="24"/>
          <w:szCs w:val="24"/>
          <w:lang w:val="en-US"/>
        </w:rPr>
        <w:t>Department,</w:t>
      </w:r>
      <w:r>
        <w:rPr>
          <w:rFonts w:asciiTheme="majorBidi" w:hAnsiTheme="majorBidi" w:cstheme="majorBidi"/>
          <w:color w:val="000000" w:themeColor="text1"/>
          <w:sz w:val="24"/>
          <w:szCs w:val="24"/>
          <w:lang w:val="en-US"/>
        </w:rPr>
        <w:t xml:space="preserve"> U</w:t>
      </w:r>
      <w:r w:rsidRPr="006563A7">
        <w:rPr>
          <w:rFonts w:asciiTheme="majorBidi" w:hAnsiTheme="majorBidi" w:cstheme="majorBidi"/>
          <w:color w:val="000000" w:themeColor="text1"/>
          <w:sz w:val="24"/>
          <w:szCs w:val="24"/>
          <w:lang w:val="en-US"/>
        </w:rPr>
        <w:t>niversity of California, Davis. Human Performance Laboratory,</w:t>
      </w:r>
      <w:r>
        <w:rPr>
          <w:rFonts w:asciiTheme="majorBidi" w:hAnsiTheme="majorBidi" w:cstheme="majorBidi"/>
          <w:color w:val="000000" w:themeColor="text1"/>
          <w:sz w:val="24"/>
          <w:szCs w:val="24"/>
          <w:lang w:val="en-US"/>
        </w:rPr>
        <w:t xml:space="preserve"> </w:t>
      </w:r>
      <w:r w:rsidRPr="006563A7">
        <w:rPr>
          <w:rFonts w:asciiTheme="majorBidi" w:hAnsiTheme="majorBidi" w:cstheme="majorBidi"/>
          <w:color w:val="000000" w:themeColor="text1"/>
          <w:sz w:val="24"/>
          <w:szCs w:val="24"/>
          <w:lang w:val="en-US"/>
        </w:rPr>
        <w:t>Physical Education Department, University of California, Davis. Prepared for the</w:t>
      </w:r>
      <w:r>
        <w:rPr>
          <w:rFonts w:asciiTheme="majorBidi" w:hAnsiTheme="majorBidi" w:cstheme="majorBidi"/>
          <w:color w:val="000000" w:themeColor="text1"/>
          <w:sz w:val="24"/>
          <w:szCs w:val="24"/>
          <w:lang w:val="en-US"/>
        </w:rPr>
        <w:t xml:space="preserve"> </w:t>
      </w:r>
      <w:r w:rsidRPr="006563A7">
        <w:rPr>
          <w:rFonts w:asciiTheme="majorBidi" w:hAnsiTheme="majorBidi" w:cstheme="majorBidi"/>
          <w:color w:val="000000" w:themeColor="text1"/>
          <w:sz w:val="24"/>
          <w:szCs w:val="24"/>
          <w:lang w:val="en-US"/>
        </w:rPr>
        <w:t>California Air Resources Board, Contract No. A033-205, April 1993.</w:t>
      </w:r>
    </w:p>
    <w:p w14:paraId="5DFEC1BD" w14:textId="5448B8DB" w:rsidR="0070371C" w:rsidRPr="00923C0C" w:rsidRDefault="0070371C" w:rsidP="006563A7">
      <w:pPr>
        <w:spacing w:after="0" w:line="480" w:lineRule="auto"/>
        <w:jc w:val="both"/>
        <w:rPr>
          <w:rFonts w:asciiTheme="majorBidi" w:hAnsiTheme="majorBidi" w:cstheme="majorBidi"/>
          <w:color w:val="000000" w:themeColor="text1"/>
          <w:sz w:val="24"/>
          <w:szCs w:val="24"/>
          <w:lang w:val="en-GB"/>
        </w:rPr>
      </w:pPr>
      <w:r w:rsidRPr="0068092B">
        <w:rPr>
          <w:rFonts w:asciiTheme="majorBidi" w:hAnsiTheme="majorBidi" w:cstheme="majorBidi"/>
          <w:color w:val="000000" w:themeColor="text1"/>
          <w:sz w:val="24"/>
          <w:szCs w:val="24"/>
          <w:lang w:val="en-US"/>
        </w:rPr>
        <w:t xml:space="preserve">Ai, Z.T., </w:t>
      </w:r>
      <w:proofErr w:type="spellStart"/>
      <w:r w:rsidRPr="0068092B">
        <w:rPr>
          <w:rFonts w:asciiTheme="majorBidi" w:hAnsiTheme="majorBidi" w:cstheme="majorBidi"/>
          <w:color w:val="000000" w:themeColor="text1"/>
          <w:sz w:val="24"/>
          <w:szCs w:val="24"/>
          <w:lang w:val="en-US"/>
        </w:rPr>
        <w:t>Melikov</w:t>
      </w:r>
      <w:proofErr w:type="spellEnd"/>
      <w:r w:rsidRPr="0068092B">
        <w:rPr>
          <w:rFonts w:asciiTheme="majorBidi" w:hAnsiTheme="majorBidi" w:cstheme="majorBidi"/>
          <w:color w:val="000000" w:themeColor="text1"/>
          <w:sz w:val="24"/>
          <w:szCs w:val="24"/>
          <w:lang w:val="en-US"/>
        </w:rPr>
        <w:t xml:space="preserve">, A.K., 2018. </w:t>
      </w:r>
      <w:r w:rsidRPr="00923C0C">
        <w:rPr>
          <w:rFonts w:asciiTheme="majorBidi" w:hAnsiTheme="majorBidi" w:cstheme="majorBidi"/>
          <w:color w:val="000000" w:themeColor="text1"/>
          <w:sz w:val="24"/>
          <w:szCs w:val="24"/>
          <w:lang w:val="en-GB"/>
        </w:rPr>
        <w:t>Airborne spread of expiratory droplet nuclei between the occupants</w:t>
      </w:r>
    </w:p>
    <w:p w14:paraId="115B57AA"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 xml:space="preserve">of indoor environments: a review. Indoor Air. 28, 500–524. </w:t>
      </w:r>
      <w:hyperlink r:id="rId9" w:history="1">
        <w:r w:rsidRPr="00923C0C">
          <w:rPr>
            <w:rStyle w:val="Hyperlink"/>
            <w:rFonts w:asciiTheme="majorBidi" w:hAnsiTheme="majorBidi" w:cstheme="majorBidi"/>
            <w:sz w:val="24"/>
            <w:szCs w:val="24"/>
            <w:lang w:val="en-GB"/>
          </w:rPr>
          <w:t>https://doi.org/10.1111/ina.12465</w:t>
        </w:r>
      </w:hyperlink>
      <w:r w:rsidRPr="00923C0C">
        <w:rPr>
          <w:rFonts w:asciiTheme="majorBidi" w:hAnsiTheme="majorBidi" w:cstheme="majorBidi"/>
          <w:color w:val="000000" w:themeColor="text1"/>
          <w:sz w:val="24"/>
          <w:szCs w:val="24"/>
          <w:lang w:val="en-GB"/>
        </w:rPr>
        <w:t xml:space="preserve">. </w:t>
      </w:r>
    </w:p>
    <w:p w14:paraId="783ECCBA"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it-IT"/>
        </w:rPr>
        <w:lastRenderedPageBreak/>
        <w:t xml:space="preserve">Ai, Z.T., Hashimoto, K., Melikov, A.K., 2019. </w:t>
      </w:r>
      <w:r w:rsidRPr="00923C0C">
        <w:rPr>
          <w:rFonts w:asciiTheme="majorBidi" w:hAnsiTheme="majorBidi" w:cstheme="majorBidi"/>
          <w:color w:val="000000" w:themeColor="text1"/>
          <w:sz w:val="24"/>
          <w:szCs w:val="24"/>
          <w:lang w:val="en-GB"/>
        </w:rPr>
        <w:t xml:space="preserve">Airborne transmission between room occupants during short-term events: Measurement and evaluation. Indoor Air. 29, 563–576. </w:t>
      </w:r>
      <w:hyperlink r:id="rId10" w:history="1">
        <w:r w:rsidRPr="00923C0C">
          <w:rPr>
            <w:rStyle w:val="Hyperlink"/>
            <w:rFonts w:asciiTheme="majorBidi" w:hAnsiTheme="majorBidi" w:cstheme="majorBidi"/>
            <w:sz w:val="24"/>
            <w:szCs w:val="24"/>
            <w:lang w:val="en-GB"/>
          </w:rPr>
          <w:t>https://doi.org/10.1111/ina.12557</w:t>
        </w:r>
      </w:hyperlink>
      <w:r w:rsidRPr="00923C0C">
        <w:rPr>
          <w:rFonts w:asciiTheme="majorBidi" w:hAnsiTheme="majorBidi" w:cstheme="majorBidi"/>
          <w:color w:val="000000" w:themeColor="text1"/>
          <w:sz w:val="24"/>
          <w:szCs w:val="24"/>
          <w:lang w:val="en-GB"/>
        </w:rPr>
        <w:t>.</w:t>
      </w:r>
    </w:p>
    <w:p w14:paraId="1C40EFB6"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 xml:space="preserve">Bagheri, G., </w:t>
      </w:r>
      <w:proofErr w:type="spellStart"/>
      <w:r w:rsidRPr="00923C0C">
        <w:rPr>
          <w:rFonts w:asciiTheme="majorBidi" w:hAnsiTheme="majorBidi" w:cstheme="majorBidi"/>
          <w:color w:val="000000" w:themeColor="text1"/>
          <w:sz w:val="24"/>
          <w:szCs w:val="24"/>
          <w:lang w:val="en-GB"/>
        </w:rPr>
        <w:t>Thiede</w:t>
      </w:r>
      <w:proofErr w:type="spellEnd"/>
      <w:r w:rsidRPr="00923C0C">
        <w:rPr>
          <w:rFonts w:asciiTheme="majorBidi" w:hAnsiTheme="majorBidi" w:cstheme="majorBidi"/>
          <w:color w:val="000000" w:themeColor="text1"/>
          <w:sz w:val="24"/>
          <w:szCs w:val="24"/>
          <w:lang w:val="en-GB"/>
        </w:rPr>
        <w:t xml:space="preserve">, B., Hejazi, B., </w:t>
      </w:r>
      <w:proofErr w:type="spellStart"/>
      <w:r w:rsidRPr="00923C0C">
        <w:rPr>
          <w:rFonts w:asciiTheme="majorBidi" w:hAnsiTheme="majorBidi" w:cstheme="majorBidi"/>
          <w:color w:val="000000" w:themeColor="text1"/>
          <w:sz w:val="24"/>
          <w:szCs w:val="24"/>
          <w:lang w:val="en-GB"/>
        </w:rPr>
        <w:t>Schlenczek</w:t>
      </w:r>
      <w:proofErr w:type="spellEnd"/>
      <w:r w:rsidRPr="00923C0C">
        <w:rPr>
          <w:rFonts w:asciiTheme="majorBidi" w:hAnsiTheme="majorBidi" w:cstheme="majorBidi"/>
          <w:color w:val="000000" w:themeColor="text1"/>
          <w:sz w:val="24"/>
          <w:szCs w:val="24"/>
          <w:lang w:val="en-GB"/>
        </w:rPr>
        <w:t xml:space="preserve">, O., </w:t>
      </w:r>
      <w:proofErr w:type="spellStart"/>
      <w:r w:rsidRPr="00923C0C">
        <w:rPr>
          <w:rFonts w:asciiTheme="majorBidi" w:hAnsiTheme="majorBidi" w:cstheme="majorBidi"/>
          <w:color w:val="000000" w:themeColor="text1"/>
          <w:sz w:val="24"/>
          <w:szCs w:val="24"/>
          <w:lang w:val="en-GB"/>
        </w:rPr>
        <w:t>Bodenschatz</w:t>
      </w:r>
      <w:proofErr w:type="spellEnd"/>
      <w:r w:rsidRPr="00923C0C">
        <w:rPr>
          <w:rFonts w:asciiTheme="majorBidi" w:hAnsiTheme="majorBidi" w:cstheme="majorBidi"/>
          <w:color w:val="000000" w:themeColor="text1"/>
          <w:sz w:val="24"/>
          <w:szCs w:val="24"/>
          <w:lang w:val="en-GB"/>
        </w:rPr>
        <w:t xml:space="preserve">, E., 2021. An upper bound on one-to-one exposure to infectious human respiratory particles. Proc. Natl. Acad. Sci. 118(49), e2110117118. </w:t>
      </w:r>
      <w:hyperlink r:id="rId11" w:history="1">
        <w:r w:rsidRPr="00923C0C">
          <w:rPr>
            <w:rStyle w:val="Hyperlink"/>
            <w:rFonts w:asciiTheme="majorBidi" w:hAnsiTheme="majorBidi" w:cstheme="majorBidi"/>
            <w:sz w:val="24"/>
            <w:szCs w:val="24"/>
            <w:lang w:val="en-GB"/>
          </w:rPr>
          <w:t>https://doi.org/10.1073/pnas.2110117118</w:t>
        </w:r>
      </w:hyperlink>
      <w:r w:rsidRPr="00923C0C">
        <w:rPr>
          <w:rFonts w:asciiTheme="majorBidi" w:hAnsiTheme="majorBidi" w:cstheme="majorBidi"/>
          <w:color w:val="000000" w:themeColor="text1"/>
          <w:sz w:val="24"/>
          <w:szCs w:val="24"/>
          <w:lang w:val="en-GB"/>
        </w:rPr>
        <w:t xml:space="preserve">. </w:t>
      </w:r>
    </w:p>
    <w:p w14:paraId="0A8A9883" w14:textId="424B6960" w:rsidR="000A6C06" w:rsidRPr="0068092B" w:rsidRDefault="000A6C06" w:rsidP="008D5663">
      <w:pPr>
        <w:spacing w:after="0" w:line="480" w:lineRule="auto"/>
        <w:jc w:val="both"/>
        <w:rPr>
          <w:rFonts w:asciiTheme="majorBidi" w:hAnsiTheme="majorBidi" w:cstheme="majorBidi"/>
          <w:color w:val="000000" w:themeColor="text1"/>
          <w:sz w:val="24"/>
          <w:szCs w:val="24"/>
          <w:lang w:val="nl-NL"/>
        </w:rPr>
      </w:pPr>
      <w:proofErr w:type="spellStart"/>
      <w:r w:rsidRPr="00923C0C">
        <w:rPr>
          <w:rFonts w:asciiTheme="majorBidi" w:hAnsiTheme="majorBidi" w:cstheme="majorBidi"/>
          <w:color w:val="000000" w:themeColor="text1"/>
          <w:sz w:val="24"/>
          <w:szCs w:val="24"/>
          <w:lang w:val="en-GB"/>
        </w:rPr>
        <w:t>Bahl</w:t>
      </w:r>
      <w:proofErr w:type="spellEnd"/>
      <w:r w:rsidRPr="00923C0C">
        <w:rPr>
          <w:rFonts w:asciiTheme="majorBidi" w:hAnsiTheme="majorBidi" w:cstheme="majorBidi"/>
          <w:color w:val="000000" w:themeColor="text1"/>
          <w:sz w:val="24"/>
          <w:szCs w:val="24"/>
          <w:lang w:val="en-GB"/>
        </w:rPr>
        <w:t xml:space="preserve">, </w:t>
      </w:r>
      <w:r w:rsidR="005D41BA" w:rsidRPr="00923C0C">
        <w:rPr>
          <w:rFonts w:asciiTheme="majorBidi" w:hAnsiTheme="majorBidi" w:cstheme="majorBidi"/>
          <w:color w:val="000000" w:themeColor="text1"/>
          <w:sz w:val="24"/>
          <w:szCs w:val="24"/>
          <w:lang w:val="en-GB"/>
        </w:rPr>
        <w:t xml:space="preserve">P., </w:t>
      </w:r>
      <w:proofErr w:type="spellStart"/>
      <w:r w:rsidRPr="00923C0C">
        <w:rPr>
          <w:rFonts w:asciiTheme="majorBidi" w:hAnsiTheme="majorBidi" w:cstheme="majorBidi"/>
          <w:color w:val="000000" w:themeColor="text1"/>
          <w:sz w:val="24"/>
          <w:szCs w:val="24"/>
          <w:lang w:val="en-GB"/>
        </w:rPr>
        <w:t>Doolan</w:t>
      </w:r>
      <w:proofErr w:type="spellEnd"/>
      <w:r w:rsidRPr="00923C0C">
        <w:rPr>
          <w:rFonts w:asciiTheme="majorBidi" w:hAnsiTheme="majorBidi" w:cstheme="majorBidi"/>
          <w:color w:val="000000" w:themeColor="text1"/>
          <w:sz w:val="24"/>
          <w:szCs w:val="24"/>
          <w:lang w:val="en-GB"/>
        </w:rPr>
        <w:t xml:space="preserve">, </w:t>
      </w:r>
      <w:r w:rsidR="005D41BA" w:rsidRPr="00923C0C">
        <w:rPr>
          <w:rFonts w:asciiTheme="majorBidi" w:hAnsiTheme="majorBidi" w:cstheme="majorBidi"/>
          <w:color w:val="000000" w:themeColor="text1"/>
          <w:sz w:val="24"/>
          <w:szCs w:val="24"/>
          <w:lang w:val="en-GB"/>
        </w:rPr>
        <w:t xml:space="preserve">C., </w:t>
      </w:r>
      <w:r w:rsidRPr="00923C0C">
        <w:rPr>
          <w:rFonts w:asciiTheme="majorBidi" w:hAnsiTheme="majorBidi" w:cstheme="majorBidi"/>
          <w:color w:val="000000" w:themeColor="text1"/>
          <w:sz w:val="24"/>
          <w:szCs w:val="24"/>
          <w:lang w:val="en-GB"/>
        </w:rPr>
        <w:t xml:space="preserve">de Silva, </w:t>
      </w:r>
      <w:r w:rsidR="005D41BA" w:rsidRPr="00923C0C">
        <w:rPr>
          <w:rFonts w:asciiTheme="majorBidi" w:hAnsiTheme="majorBidi" w:cstheme="majorBidi"/>
          <w:color w:val="000000" w:themeColor="text1"/>
          <w:sz w:val="24"/>
          <w:szCs w:val="24"/>
          <w:lang w:val="en-GB"/>
        </w:rPr>
        <w:t xml:space="preserve">C., </w:t>
      </w:r>
      <w:proofErr w:type="spellStart"/>
      <w:r w:rsidRPr="00923C0C">
        <w:rPr>
          <w:rFonts w:asciiTheme="majorBidi" w:hAnsiTheme="majorBidi" w:cstheme="majorBidi"/>
          <w:color w:val="000000" w:themeColor="text1"/>
          <w:sz w:val="24"/>
          <w:szCs w:val="24"/>
          <w:lang w:val="en-GB"/>
        </w:rPr>
        <w:t>Chughtai</w:t>
      </w:r>
      <w:proofErr w:type="spellEnd"/>
      <w:r w:rsidRPr="00923C0C">
        <w:rPr>
          <w:rFonts w:asciiTheme="majorBidi" w:hAnsiTheme="majorBidi" w:cstheme="majorBidi"/>
          <w:color w:val="000000" w:themeColor="text1"/>
          <w:sz w:val="24"/>
          <w:szCs w:val="24"/>
          <w:lang w:val="en-GB"/>
        </w:rPr>
        <w:t xml:space="preserve">, </w:t>
      </w:r>
      <w:r w:rsidR="005D41BA" w:rsidRPr="00923C0C">
        <w:rPr>
          <w:rFonts w:asciiTheme="majorBidi" w:hAnsiTheme="majorBidi" w:cstheme="majorBidi"/>
          <w:color w:val="000000" w:themeColor="text1"/>
          <w:sz w:val="24"/>
          <w:szCs w:val="24"/>
          <w:lang w:val="en-GB"/>
        </w:rPr>
        <w:t xml:space="preserve">A. A., </w:t>
      </w:r>
      <w:proofErr w:type="spellStart"/>
      <w:r w:rsidRPr="00923C0C">
        <w:rPr>
          <w:rFonts w:asciiTheme="majorBidi" w:hAnsiTheme="majorBidi" w:cstheme="majorBidi"/>
          <w:color w:val="000000" w:themeColor="text1"/>
          <w:sz w:val="24"/>
          <w:szCs w:val="24"/>
          <w:lang w:val="en-GB"/>
        </w:rPr>
        <w:t>Bourouiba</w:t>
      </w:r>
      <w:proofErr w:type="spellEnd"/>
      <w:r w:rsidRPr="00923C0C">
        <w:rPr>
          <w:rFonts w:asciiTheme="majorBidi" w:hAnsiTheme="majorBidi" w:cstheme="majorBidi"/>
          <w:color w:val="000000" w:themeColor="text1"/>
          <w:sz w:val="24"/>
          <w:szCs w:val="24"/>
          <w:lang w:val="en-GB"/>
        </w:rPr>
        <w:t xml:space="preserve">, </w:t>
      </w:r>
      <w:r w:rsidR="005D41BA" w:rsidRPr="00923C0C">
        <w:rPr>
          <w:rFonts w:asciiTheme="majorBidi" w:hAnsiTheme="majorBidi" w:cstheme="majorBidi"/>
          <w:color w:val="000000" w:themeColor="text1"/>
          <w:sz w:val="24"/>
          <w:szCs w:val="24"/>
          <w:lang w:val="en-GB"/>
        </w:rPr>
        <w:t xml:space="preserve">L., </w:t>
      </w:r>
      <w:proofErr w:type="spellStart"/>
      <w:r w:rsidRPr="00923C0C">
        <w:rPr>
          <w:rFonts w:asciiTheme="majorBidi" w:hAnsiTheme="majorBidi" w:cstheme="majorBidi"/>
          <w:color w:val="000000" w:themeColor="text1"/>
          <w:sz w:val="24"/>
          <w:szCs w:val="24"/>
          <w:lang w:val="en-GB"/>
        </w:rPr>
        <w:t>MacIntyre</w:t>
      </w:r>
      <w:proofErr w:type="spellEnd"/>
      <w:r w:rsidRPr="00923C0C">
        <w:rPr>
          <w:rFonts w:asciiTheme="majorBidi" w:hAnsiTheme="majorBidi" w:cstheme="majorBidi"/>
          <w:color w:val="000000" w:themeColor="text1"/>
          <w:sz w:val="24"/>
          <w:szCs w:val="24"/>
          <w:lang w:val="en-GB"/>
        </w:rPr>
        <w:t xml:space="preserve">, </w:t>
      </w:r>
      <w:r w:rsidR="005D41BA" w:rsidRPr="00923C0C">
        <w:rPr>
          <w:rFonts w:asciiTheme="majorBidi" w:hAnsiTheme="majorBidi" w:cstheme="majorBidi"/>
          <w:color w:val="000000" w:themeColor="text1"/>
          <w:sz w:val="24"/>
          <w:szCs w:val="24"/>
          <w:lang w:val="en-GB"/>
        </w:rPr>
        <w:t xml:space="preserve">C. R. </w:t>
      </w:r>
      <w:r w:rsidR="005A5D61" w:rsidRPr="00923C0C">
        <w:rPr>
          <w:rFonts w:asciiTheme="majorBidi" w:hAnsiTheme="majorBidi" w:cstheme="majorBidi"/>
          <w:color w:val="000000" w:themeColor="text1"/>
          <w:sz w:val="24"/>
          <w:szCs w:val="24"/>
          <w:lang w:val="en-GB"/>
        </w:rPr>
        <w:t xml:space="preserve">2022. </w:t>
      </w:r>
      <w:r w:rsidRPr="00923C0C">
        <w:rPr>
          <w:rFonts w:asciiTheme="majorBidi" w:hAnsiTheme="majorBidi" w:cstheme="majorBidi"/>
          <w:color w:val="000000" w:themeColor="text1"/>
          <w:sz w:val="24"/>
          <w:szCs w:val="24"/>
          <w:lang w:val="en-GB"/>
        </w:rPr>
        <w:t xml:space="preserve">Airborne or Droplet Precautions for Health Workers Treating Coronavirus Disease 2019? </w:t>
      </w:r>
      <w:r w:rsidR="00A53D02" w:rsidRPr="0068092B">
        <w:rPr>
          <w:rFonts w:asciiTheme="majorBidi" w:hAnsiTheme="majorBidi" w:cstheme="majorBidi"/>
          <w:color w:val="000000" w:themeColor="text1"/>
          <w:sz w:val="24"/>
          <w:szCs w:val="24"/>
          <w:lang w:val="nl-NL"/>
        </w:rPr>
        <w:t>J. Infect. Dis</w:t>
      </w:r>
      <w:r w:rsidR="005A5D61" w:rsidRPr="0068092B">
        <w:rPr>
          <w:rFonts w:asciiTheme="majorBidi" w:hAnsiTheme="majorBidi" w:cstheme="majorBidi"/>
          <w:color w:val="000000" w:themeColor="text1"/>
          <w:sz w:val="24"/>
          <w:szCs w:val="24"/>
          <w:lang w:val="nl-NL"/>
        </w:rPr>
        <w:t>. 22</w:t>
      </w:r>
      <w:r w:rsidRPr="0068092B">
        <w:rPr>
          <w:rFonts w:asciiTheme="majorBidi" w:hAnsiTheme="majorBidi" w:cstheme="majorBidi"/>
          <w:color w:val="000000" w:themeColor="text1"/>
          <w:sz w:val="24"/>
          <w:szCs w:val="24"/>
          <w:lang w:val="nl-NL"/>
        </w:rPr>
        <w:t>5</w:t>
      </w:r>
      <w:r w:rsidR="005A5D61" w:rsidRPr="0068092B">
        <w:rPr>
          <w:rFonts w:asciiTheme="majorBidi" w:hAnsiTheme="majorBidi" w:cstheme="majorBidi"/>
          <w:color w:val="000000" w:themeColor="text1"/>
          <w:sz w:val="24"/>
          <w:szCs w:val="24"/>
          <w:lang w:val="nl-NL"/>
        </w:rPr>
        <w:t xml:space="preserve"> (9), </w:t>
      </w:r>
      <w:r w:rsidRPr="0068092B">
        <w:rPr>
          <w:rFonts w:asciiTheme="majorBidi" w:hAnsiTheme="majorBidi" w:cstheme="majorBidi"/>
          <w:color w:val="000000" w:themeColor="text1"/>
          <w:sz w:val="24"/>
          <w:szCs w:val="24"/>
          <w:lang w:val="nl-NL"/>
        </w:rPr>
        <w:t>1561–1568</w:t>
      </w:r>
      <w:r w:rsidR="005A5D61" w:rsidRPr="0068092B">
        <w:rPr>
          <w:rFonts w:asciiTheme="majorBidi" w:hAnsiTheme="majorBidi" w:cstheme="majorBidi"/>
          <w:color w:val="000000" w:themeColor="text1"/>
          <w:sz w:val="24"/>
          <w:szCs w:val="24"/>
          <w:lang w:val="nl-NL"/>
        </w:rPr>
        <w:t>.</w:t>
      </w:r>
      <w:r w:rsidRPr="0068092B">
        <w:rPr>
          <w:rFonts w:asciiTheme="majorBidi" w:hAnsiTheme="majorBidi" w:cstheme="majorBidi"/>
          <w:color w:val="000000" w:themeColor="text1"/>
          <w:sz w:val="24"/>
          <w:szCs w:val="24"/>
          <w:lang w:val="nl-NL"/>
        </w:rPr>
        <w:t xml:space="preserve"> </w:t>
      </w:r>
      <w:hyperlink r:id="rId12" w:history="1">
        <w:r w:rsidRPr="0068092B">
          <w:rPr>
            <w:rStyle w:val="Hyperlink"/>
            <w:rFonts w:asciiTheme="majorBidi" w:hAnsiTheme="majorBidi" w:cstheme="majorBidi"/>
            <w:sz w:val="24"/>
            <w:szCs w:val="24"/>
            <w:lang w:val="nl-NL"/>
          </w:rPr>
          <w:t>https://doi.org/10.1093/infdis/jiaa189</w:t>
        </w:r>
      </w:hyperlink>
      <w:r w:rsidR="005D41BA" w:rsidRPr="0068092B">
        <w:rPr>
          <w:rFonts w:asciiTheme="majorBidi" w:hAnsiTheme="majorBidi" w:cstheme="majorBidi"/>
          <w:color w:val="000000" w:themeColor="text1"/>
          <w:sz w:val="24"/>
          <w:szCs w:val="24"/>
          <w:lang w:val="nl-NL"/>
        </w:rPr>
        <w:t>.</w:t>
      </w:r>
    </w:p>
    <w:p w14:paraId="506549FF" w14:textId="0BA1E4AA" w:rsidR="007A5BA9" w:rsidRPr="0068092B" w:rsidRDefault="007A5BA9" w:rsidP="008D5663">
      <w:pPr>
        <w:spacing w:after="0" w:line="480" w:lineRule="auto"/>
        <w:jc w:val="both"/>
        <w:rPr>
          <w:rFonts w:asciiTheme="majorBidi" w:hAnsiTheme="majorBidi" w:cstheme="majorBidi"/>
          <w:color w:val="000000" w:themeColor="text1"/>
          <w:sz w:val="24"/>
          <w:szCs w:val="24"/>
          <w:lang w:val="fr-FR"/>
        </w:rPr>
      </w:pPr>
      <w:r w:rsidRPr="0068092B">
        <w:rPr>
          <w:rFonts w:asciiTheme="majorBidi" w:hAnsiTheme="majorBidi" w:cstheme="majorBidi"/>
          <w:color w:val="000000" w:themeColor="text1"/>
          <w:sz w:val="24"/>
          <w:szCs w:val="24"/>
          <w:lang w:val="nl-NL"/>
        </w:rPr>
        <w:t>Bhardwaj, J., Hong, S., Jang, J., Han, C.-H., Lee, L., Jang, J. 2021.</w:t>
      </w:r>
      <w:r w:rsidRPr="00923C0C">
        <w:t xml:space="preserve"> </w:t>
      </w:r>
      <w:r w:rsidRPr="00923C0C">
        <w:rPr>
          <w:rFonts w:asciiTheme="majorBidi" w:hAnsiTheme="majorBidi" w:cstheme="majorBidi"/>
          <w:color w:val="000000" w:themeColor="text1"/>
          <w:sz w:val="24"/>
          <w:szCs w:val="24"/>
          <w:lang w:val="en-GB"/>
        </w:rPr>
        <w:t xml:space="preserve">Recent advancements in the measurement of pathogenic airborne viruses. J. Hazard. </w:t>
      </w:r>
      <w:r w:rsidRPr="0068092B">
        <w:rPr>
          <w:rFonts w:asciiTheme="majorBidi" w:hAnsiTheme="majorBidi" w:cstheme="majorBidi"/>
          <w:color w:val="000000" w:themeColor="text1"/>
          <w:sz w:val="24"/>
          <w:szCs w:val="24"/>
          <w:lang w:val="fr-FR"/>
        </w:rPr>
        <w:t>Mater. 420, 126574.</w:t>
      </w:r>
      <w:r w:rsidRPr="00923C0C">
        <w:t xml:space="preserve"> </w:t>
      </w:r>
      <w:r w:rsidRPr="0068092B">
        <w:rPr>
          <w:rFonts w:asciiTheme="majorBidi" w:hAnsiTheme="majorBidi" w:cstheme="majorBidi"/>
          <w:color w:val="000000" w:themeColor="text1"/>
          <w:sz w:val="24"/>
          <w:szCs w:val="24"/>
          <w:lang w:val="fr-FR"/>
        </w:rPr>
        <w:t>https://doi.org/10.1016/j.jhazmat.2021.126574.</w:t>
      </w:r>
    </w:p>
    <w:p w14:paraId="0238E194" w14:textId="59B6D729"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68092B">
        <w:rPr>
          <w:rFonts w:asciiTheme="majorBidi" w:hAnsiTheme="majorBidi" w:cstheme="majorBidi"/>
          <w:color w:val="000000" w:themeColor="text1"/>
          <w:sz w:val="24"/>
          <w:szCs w:val="24"/>
          <w:lang w:val="fr-FR"/>
        </w:rPr>
        <w:t xml:space="preserve">Binder, R.A., </w:t>
      </w:r>
      <w:proofErr w:type="spellStart"/>
      <w:r w:rsidRPr="0068092B">
        <w:rPr>
          <w:rFonts w:asciiTheme="majorBidi" w:hAnsiTheme="majorBidi" w:cstheme="majorBidi"/>
          <w:color w:val="000000" w:themeColor="text1"/>
          <w:sz w:val="24"/>
          <w:szCs w:val="24"/>
          <w:lang w:val="fr-FR"/>
        </w:rPr>
        <w:t>Alarja</w:t>
      </w:r>
      <w:proofErr w:type="spellEnd"/>
      <w:r w:rsidRPr="0068092B">
        <w:rPr>
          <w:rFonts w:asciiTheme="majorBidi" w:hAnsiTheme="majorBidi" w:cstheme="majorBidi"/>
          <w:color w:val="000000" w:themeColor="text1"/>
          <w:sz w:val="24"/>
          <w:szCs w:val="24"/>
          <w:lang w:val="fr-FR"/>
        </w:rPr>
        <w:t xml:space="preserve">, N.A., </w:t>
      </w:r>
      <w:proofErr w:type="spellStart"/>
      <w:r w:rsidRPr="0068092B">
        <w:rPr>
          <w:rFonts w:asciiTheme="majorBidi" w:hAnsiTheme="majorBidi" w:cstheme="majorBidi"/>
          <w:color w:val="000000" w:themeColor="text1"/>
          <w:sz w:val="24"/>
          <w:szCs w:val="24"/>
          <w:lang w:val="fr-FR"/>
        </w:rPr>
        <w:t>Robie</w:t>
      </w:r>
      <w:proofErr w:type="spellEnd"/>
      <w:r w:rsidRPr="0068092B">
        <w:rPr>
          <w:rFonts w:asciiTheme="majorBidi" w:hAnsiTheme="majorBidi" w:cstheme="majorBidi"/>
          <w:color w:val="000000" w:themeColor="text1"/>
          <w:sz w:val="24"/>
          <w:szCs w:val="24"/>
          <w:lang w:val="fr-FR"/>
        </w:rPr>
        <w:t xml:space="preserve">, E.R., et al., 2020. </w:t>
      </w:r>
      <w:r w:rsidRPr="00923C0C">
        <w:rPr>
          <w:rFonts w:asciiTheme="majorBidi" w:hAnsiTheme="majorBidi" w:cstheme="majorBidi"/>
          <w:color w:val="000000" w:themeColor="text1"/>
          <w:sz w:val="24"/>
          <w:szCs w:val="24"/>
          <w:lang w:val="en-GB"/>
        </w:rPr>
        <w:t>Environmental and aerosolized severe</w:t>
      </w:r>
    </w:p>
    <w:p w14:paraId="5B3290AE" w14:textId="77777777" w:rsidR="0070371C" w:rsidRPr="0068092B" w:rsidRDefault="0070371C" w:rsidP="008D5663">
      <w:pPr>
        <w:spacing w:after="0" w:line="480" w:lineRule="auto"/>
        <w:jc w:val="both"/>
        <w:rPr>
          <w:rFonts w:asciiTheme="majorBidi" w:hAnsiTheme="majorBidi" w:cstheme="majorBidi"/>
          <w:color w:val="000000" w:themeColor="text1"/>
          <w:sz w:val="24"/>
          <w:szCs w:val="24"/>
          <w:lang w:val="fr-FR"/>
        </w:rPr>
      </w:pPr>
      <w:r w:rsidRPr="00923C0C">
        <w:rPr>
          <w:rFonts w:asciiTheme="majorBidi" w:hAnsiTheme="majorBidi" w:cstheme="majorBidi"/>
          <w:color w:val="000000" w:themeColor="text1"/>
          <w:sz w:val="24"/>
          <w:szCs w:val="24"/>
          <w:lang w:val="en-GB"/>
        </w:rPr>
        <w:t xml:space="preserve">acute respiratory syndrome coronavirus 2 among hospitalized coronavirus disease 2019 patients. </w:t>
      </w:r>
      <w:r w:rsidRPr="0068092B">
        <w:rPr>
          <w:rFonts w:asciiTheme="majorBidi" w:hAnsiTheme="majorBidi" w:cstheme="majorBidi"/>
          <w:color w:val="000000" w:themeColor="text1"/>
          <w:sz w:val="24"/>
          <w:szCs w:val="24"/>
          <w:lang w:val="fr-FR"/>
        </w:rPr>
        <w:t xml:space="preserve">J. Infect. Dis. 222(11), 1798–1806. </w:t>
      </w:r>
      <w:hyperlink r:id="rId13" w:history="1">
        <w:r w:rsidRPr="0068092B">
          <w:rPr>
            <w:rStyle w:val="Hyperlink"/>
            <w:rFonts w:asciiTheme="majorBidi" w:hAnsiTheme="majorBidi" w:cstheme="majorBidi"/>
            <w:sz w:val="24"/>
            <w:szCs w:val="24"/>
            <w:lang w:val="fr-FR"/>
          </w:rPr>
          <w:t>https://doi.org/10.1093/infdis/jiaa575</w:t>
        </w:r>
      </w:hyperlink>
      <w:r w:rsidRPr="0068092B">
        <w:rPr>
          <w:rFonts w:asciiTheme="majorBidi" w:hAnsiTheme="majorBidi" w:cstheme="majorBidi"/>
          <w:color w:val="000000" w:themeColor="text1"/>
          <w:sz w:val="24"/>
          <w:szCs w:val="24"/>
          <w:lang w:val="fr-FR"/>
        </w:rPr>
        <w:t xml:space="preserve">. </w:t>
      </w:r>
    </w:p>
    <w:p w14:paraId="2AB8F1BB" w14:textId="77777777" w:rsidR="00D043A3" w:rsidRPr="0068092B" w:rsidRDefault="00D043A3" w:rsidP="008D5663">
      <w:pPr>
        <w:spacing w:after="0" w:line="480" w:lineRule="auto"/>
        <w:jc w:val="both"/>
        <w:rPr>
          <w:rFonts w:asciiTheme="majorBidi" w:hAnsiTheme="majorBidi" w:cstheme="majorBidi"/>
          <w:color w:val="000000" w:themeColor="text1"/>
          <w:sz w:val="24"/>
          <w:szCs w:val="24"/>
          <w:lang w:val="it-IT"/>
        </w:rPr>
      </w:pPr>
      <w:proofErr w:type="spellStart"/>
      <w:r w:rsidRPr="0068092B">
        <w:rPr>
          <w:rFonts w:asciiTheme="majorBidi" w:hAnsiTheme="majorBidi" w:cstheme="majorBidi"/>
          <w:color w:val="000000" w:themeColor="text1"/>
          <w:sz w:val="24"/>
          <w:szCs w:val="24"/>
          <w:lang w:val="fr-FR"/>
        </w:rPr>
        <w:t>Bourouiba</w:t>
      </w:r>
      <w:proofErr w:type="spellEnd"/>
      <w:r w:rsidRPr="0068092B">
        <w:rPr>
          <w:rFonts w:asciiTheme="majorBidi" w:hAnsiTheme="majorBidi" w:cstheme="majorBidi"/>
          <w:color w:val="000000" w:themeColor="text1"/>
          <w:sz w:val="24"/>
          <w:szCs w:val="24"/>
          <w:lang w:val="fr-FR"/>
        </w:rPr>
        <w:t xml:space="preserve"> L. 2020. </w:t>
      </w:r>
      <w:r w:rsidRPr="00923C0C">
        <w:rPr>
          <w:rFonts w:asciiTheme="majorBidi" w:hAnsiTheme="majorBidi" w:cstheme="majorBidi"/>
          <w:color w:val="000000" w:themeColor="text1"/>
          <w:sz w:val="24"/>
          <w:szCs w:val="24"/>
          <w:lang w:val="en-GB"/>
        </w:rPr>
        <w:t xml:space="preserve">Turbulent gas clouds and respiratory pathogen emissions: potential implications for reducing transmission of COVID-19. </w:t>
      </w:r>
      <w:r w:rsidRPr="0068092B">
        <w:rPr>
          <w:rFonts w:asciiTheme="majorBidi" w:hAnsiTheme="majorBidi" w:cstheme="majorBidi"/>
          <w:color w:val="000000" w:themeColor="text1"/>
          <w:sz w:val="24"/>
          <w:szCs w:val="24"/>
          <w:lang w:val="it-IT"/>
        </w:rPr>
        <w:t xml:space="preserve">J. Am. Med. Assoc. 323, 1837–1838. </w:t>
      </w:r>
      <w:hyperlink r:id="rId14" w:history="1">
        <w:r w:rsidRPr="0068092B">
          <w:rPr>
            <w:rStyle w:val="Hyperlink"/>
            <w:rFonts w:asciiTheme="majorBidi" w:hAnsiTheme="majorBidi" w:cstheme="majorBidi"/>
            <w:sz w:val="24"/>
            <w:szCs w:val="24"/>
            <w:lang w:val="it-IT"/>
          </w:rPr>
          <w:t>doi:10.1001/jama.2020.4756</w:t>
        </w:r>
      </w:hyperlink>
      <w:r w:rsidRPr="0068092B">
        <w:rPr>
          <w:rFonts w:asciiTheme="majorBidi" w:hAnsiTheme="majorBidi" w:cstheme="majorBidi"/>
          <w:color w:val="000000" w:themeColor="text1"/>
          <w:sz w:val="24"/>
          <w:szCs w:val="24"/>
          <w:lang w:val="it-IT"/>
        </w:rPr>
        <w:t xml:space="preserve">. </w:t>
      </w:r>
    </w:p>
    <w:p w14:paraId="37BC19D6" w14:textId="5CAC7600" w:rsidR="00484048" w:rsidRPr="00923C0C" w:rsidRDefault="00484048" w:rsidP="008D5663">
      <w:pPr>
        <w:spacing w:after="0" w:line="480" w:lineRule="auto"/>
        <w:jc w:val="both"/>
        <w:rPr>
          <w:rFonts w:asciiTheme="majorBidi" w:hAnsiTheme="majorBidi" w:cstheme="majorBidi"/>
          <w:color w:val="000000" w:themeColor="text1"/>
          <w:sz w:val="24"/>
          <w:szCs w:val="24"/>
          <w:lang w:val="fr-FR"/>
        </w:rPr>
      </w:pPr>
      <w:r w:rsidRPr="00923C0C">
        <w:rPr>
          <w:rFonts w:asciiTheme="majorBidi" w:hAnsiTheme="majorBidi" w:cstheme="majorBidi"/>
          <w:color w:val="000000" w:themeColor="text1"/>
          <w:sz w:val="24"/>
          <w:szCs w:val="24"/>
          <w:lang w:val="it-IT"/>
        </w:rPr>
        <w:t>Buonanno, G., Stabile, L., Morawska, L., 2020</w:t>
      </w:r>
      <w:r w:rsidR="00D20AA4" w:rsidRPr="00923C0C">
        <w:rPr>
          <w:rFonts w:asciiTheme="majorBidi" w:hAnsiTheme="majorBidi" w:cstheme="majorBidi"/>
          <w:color w:val="000000" w:themeColor="text1"/>
          <w:sz w:val="24"/>
          <w:szCs w:val="24"/>
          <w:lang w:val="it-IT"/>
        </w:rPr>
        <w:t>a</w:t>
      </w:r>
      <w:r w:rsidRPr="00923C0C">
        <w:rPr>
          <w:rFonts w:asciiTheme="majorBidi" w:hAnsiTheme="majorBidi" w:cstheme="majorBidi"/>
          <w:color w:val="000000" w:themeColor="text1"/>
          <w:sz w:val="24"/>
          <w:szCs w:val="24"/>
          <w:lang w:val="it-IT"/>
        </w:rPr>
        <w:t xml:space="preserve">. </w:t>
      </w:r>
      <w:r w:rsidRPr="00923C0C">
        <w:rPr>
          <w:rFonts w:asciiTheme="majorBidi" w:hAnsiTheme="majorBidi" w:cstheme="majorBidi"/>
          <w:color w:val="000000" w:themeColor="text1"/>
          <w:sz w:val="24"/>
          <w:szCs w:val="24"/>
          <w:lang w:val="en-GB"/>
        </w:rPr>
        <w:t xml:space="preserve">Estimation of airborne viral emission: quanta emission rate of SARS-CoV-2 for infection risk assessment. </w:t>
      </w:r>
      <w:r w:rsidRPr="00923C0C">
        <w:rPr>
          <w:rFonts w:asciiTheme="majorBidi" w:hAnsiTheme="majorBidi" w:cstheme="majorBidi"/>
          <w:color w:val="000000" w:themeColor="text1"/>
          <w:sz w:val="24"/>
          <w:szCs w:val="24"/>
          <w:lang w:val="fr-FR"/>
        </w:rPr>
        <w:t xml:space="preserve">Environ. Int. 141, 105794. </w:t>
      </w:r>
      <w:hyperlink r:id="rId15" w:history="1">
        <w:r w:rsidRPr="00923C0C">
          <w:rPr>
            <w:rStyle w:val="Hyperlink"/>
            <w:rFonts w:asciiTheme="majorBidi" w:hAnsiTheme="majorBidi" w:cstheme="majorBidi"/>
            <w:sz w:val="24"/>
            <w:szCs w:val="24"/>
            <w:lang w:val="fr-FR"/>
          </w:rPr>
          <w:t>https://doi.org/10.1016/j.envint.2020.105794</w:t>
        </w:r>
      </w:hyperlink>
      <w:r w:rsidRPr="00923C0C">
        <w:rPr>
          <w:rFonts w:asciiTheme="majorBidi" w:hAnsiTheme="majorBidi" w:cstheme="majorBidi"/>
          <w:color w:val="000000" w:themeColor="text1"/>
          <w:sz w:val="24"/>
          <w:szCs w:val="24"/>
          <w:lang w:val="fr-FR"/>
        </w:rPr>
        <w:t>.</w:t>
      </w:r>
    </w:p>
    <w:p w14:paraId="4637E921" w14:textId="5D6C6426" w:rsidR="00484048" w:rsidRPr="0068092B" w:rsidRDefault="00484048" w:rsidP="008D5663">
      <w:pPr>
        <w:spacing w:after="0" w:line="480" w:lineRule="auto"/>
        <w:jc w:val="both"/>
        <w:rPr>
          <w:rFonts w:asciiTheme="majorBidi" w:hAnsiTheme="majorBidi" w:cstheme="majorBidi"/>
          <w:color w:val="000000" w:themeColor="text1"/>
          <w:sz w:val="24"/>
          <w:szCs w:val="24"/>
          <w:lang w:val="it-IT"/>
        </w:rPr>
      </w:pPr>
      <w:r w:rsidRPr="00AB39A4">
        <w:rPr>
          <w:rFonts w:asciiTheme="majorBidi" w:hAnsiTheme="majorBidi" w:cstheme="majorBidi"/>
          <w:color w:val="000000" w:themeColor="text1"/>
          <w:sz w:val="24"/>
          <w:szCs w:val="24"/>
          <w:lang w:val="it-IT"/>
        </w:rPr>
        <w:t>Buonanno, G., Morawska, L., Stabile, L., 2020</w:t>
      </w:r>
      <w:r w:rsidR="00D20AA4" w:rsidRPr="00AB39A4">
        <w:rPr>
          <w:rFonts w:asciiTheme="majorBidi" w:hAnsiTheme="majorBidi" w:cstheme="majorBidi"/>
          <w:color w:val="000000" w:themeColor="text1"/>
          <w:sz w:val="24"/>
          <w:szCs w:val="24"/>
          <w:lang w:val="it-IT"/>
        </w:rPr>
        <w:t>b</w:t>
      </w:r>
      <w:r w:rsidRPr="00AB39A4">
        <w:rPr>
          <w:rFonts w:asciiTheme="majorBidi" w:hAnsiTheme="majorBidi" w:cstheme="majorBidi"/>
          <w:color w:val="000000" w:themeColor="text1"/>
          <w:sz w:val="24"/>
          <w:szCs w:val="24"/>
          <w:lang w:val="it-IT"/>
        </w:rPr>
        <w:t xml:space="preserve">. </w:t>
      </w:r>
      <w:r w:rsidRPr="00923C0C">
        <w:rPr>
          <w:rFonts w:asciiTheme="majorBidi" w:hAnsiTheme="majorBidi" w:cstheme="majorBidi"/>
          <w:color w:val="000000" w:themeColor="text1"/>
          <w:sz w:val="24"/>
          <w:szCs w:val="24"/>
          <w:lang w:val="en-GB"/>
        </w:rPr>
        <w:t xml:space="preserve">Quantitative assessment of the risk of airborne transmission of SARS-CoV-2 infection: prospective and retrospective applications. </w:t>
      </w:r>
      <w:r w:rsidRPr="0068092B">
        <w:rPr>
          <w:rFonts w:asciiTheme="majorBidi" w:hAnsiTheme="majorBidi" w:cstheme="majorBidi"/>
          <w:color w:val="000000" w:themeColor="text1"/>
          <w:sz w:val="24"/>
          <w:szCs w:val="24"/>
          <w:lang w:val="it-IT"/>
        </w:rPr>
        <w:t xml:space="preserve">Environ. Int. 145, 106112. </w:t>
      </w:r>
      <w:hyperlink r:id="rId16" w:history="1">
        <w:r w:rsidRPr="0068092B">
          <w:rPr>
            <w:rStyle w:val="Hyperlink"/>
            <w:rFonts w:asciiTheme="majorBidi" w:hAnsiTheme="majorBidi" w:cstheme="majorBidi"/>
            <w:sz w:val="24"/>
            <w:szCs w:val="24"/>
            <w:lang w:val="it-IT"/>
          </w:rPr>
          <w:t>https://doi.org/10.1016/j.envint.2020.106112</w:t>
        </w:r>
      </w:hyperlink>
      <w:r w:rsidRPr="0068092B">
        <w:rPr>
          <w:rFonts w:asciiTheme="majorBidi" w:hAnsiTheme="majorBidi" w:cstheme="majorBidi"/>
          <w:color w:val="000000" w:themeColor="text1"/>
          <w:sz w:val="24"/>
          <w:szCs w:val="24"/>
          <w:lang w:val="it-IT"/>
        </w:rPr>
        <w:t>.</w:t>
      </w:r>
    </w:p>
    <w:p w14:paraId="3DE5399B" w14:textId="3DA29FC0"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68092B">
        <w:rPr>
          <w:rFonts w:asciiTheme="majorBidi" w:hAnsiTheme="majorBidi" w:cstheme="majorBidi"/>
          <w:color w:val="000000" w:themeColor="text1"/>
          <w:sz w:val="24"/>
          <w:szCs w:val="24"/>
          <w:lang w:val="it-IT"/>
        </w:rPr>
        <w:lastRenderedPageBreak/>
        <w:t xml:space="preserve">Buonanno, G., Robotto, A., Brizio, E., Morawska, L., Civra, A., Corino, F., Lembo, D., Ficco, G., Stabile, L. 2022. </w:t>
      </w:r>
      <w:r w:rsidRPr="00923C0C">
        <w:rPr>
          <w:rFonts w:asciiTheme="majorBidi" w:hAnsiTheme="majorBidi" w:cstheme="majorBidi"/>
          <w:color w:val="000000" w:themeColor="text1"/>
          <w:sz w:val="24"/>
          <w:szCs w:val="24"/>
          <w:lang w:val="en-GB"/>
        </w:rPr>
        <w:t xml:space="preserve">Link between SARS-CoV-2 emissions and airborne concentrations: Closing the gap in understanding. </w:t>
      </w:r>
      <w:r w:rsidR="00D043A3" w:rsidRPr="00923C0C">
        <w:rPr>
          <w:rFonts w:asciiTheme="majorBidi" w:hAnsiTheme="majorBidi" w:cstheme="majorBidi"/>
          <w:color w:val="000000" w:themeColor="text1"/>
          <w:sz w:val="24"/>
          <w:szCs w:val="24"/>
          <w:lang w:val="en-GB"/>
        </w:rPr>
        <w:t>J. Hazard. Mater.</w:t>
      </w:r>
      <w:r w:rsidRPr="00923C0C">
        <w:rPr>
          <w:rFonts w:asciiTheme="majorBidi" w:hAnsiTheme="majorBidi" w:cstheme="majorBidi"/>
          <w:color w:val="000000" w:themeColor="text1"/>
          <w:sz w:val="24"/>
          <w:szCs w:val="24"/>
          <w:lang w:val="en-GB"/>
        </w:rPr>
        <w:t xml:space="preserve"> 428, 128279</w:t>
      </w:r>
      <w:r w:rsidR="005A5D6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hyperlink r:id="rId17" w:history="1">
        <w:r w:rsidRPr="00923C0C">
          <w:rPr>
            <w:rStyle w:val="Hyperlink"/>
            <w:rFonts w:asciiTheme="majorBidi" w:hAnsiTheme="majorBidi" w:cstheme="majorBidi"/>
            <w:sz w:val="24"/>
            <w:szCs w:val="24"/>
            <w:lang w:val="en-GB"/>
          </w:rPr>
          <w:t>https://doi.org/10.1016/j.jhazmat.2022.128279</w:t>
        </w:r>
      </w:hyperlink>
      <w:r w:rsidRPr="00923C0C">
        <w:rPr>
          <w:rFonts w:asciiTheme="majorBidi" w:hAnsiTheme="majorBidi" w:cstheme="majorBidi"/>
          <w:color w:val="000000" w:themeColor="text1"/>
          <w:sz w:val="24"/>
          <w:szCs w:val="24"/>
          <w:lang w:val="en-GB"/>
        </w:rPr>
        <w:t>.</w:t>
      </w:r>
    </w:p>
    <w:p w14:paraId="3FC346A0" w14:textId="77777777" w:rsidR="0070371C" w:rsidRPr="0068092B" w:rsidRDefault="0070371C" w:rsidP="008D5663">
      <w:pPr>
        <w:spacing w:after="0" w:line="480" w:lineRule="auto"/>
        <w:jc w:val="both"/>
        <w:rPr>
          <w:rFonts w:asciiTheme="majorBidi" w:hAnsiTheme="majorBidi" w:cstheme="majorBidi"/>
          <w:color w:val="000000" w:themeColor="text1"/>
          <w:sz w:val="24"/>
          <w:szCs w:val="24"/>
          <w:lang w:val="fr-FR"/>
        </w:rPr>
      </w:pPr>
      <w:r w:rsidRPr="00923C0C">
        <w:rPr>
          <w:rFonts w:asciiTheme="majorBidi" w:hAnsiTheme="majorBidi" w:cstheme="majorBidi"/>
          <w:color w:val="000000" w:themeColor="text1"/>
          <w:sz w:val="24"/>
          <w:szCs w:val="24"/>
          <w:lang w:val="en-GB"/>
        </w:rPr>
        <w:t xml:space="preserve">Cheng, V. C., Wong, S.C., Chan, V.W., So, S.Y., Chen, J.H., Yip, C.C., Chan, K.H., Chu, H., Chung, T.W., Sridhar, S., To, K.K., Chan, J.F., Hung, I.F., Ho, P.L., Yuen, K.Y., 2020. Air and environmental sampling for SARS-CoV-2 around hospitalized patients with coronavirus disease 2019 (COVID-19). </w:t>
      </w:r>
      <w:r w:rsidRPr="0068092B">
        <w:rPr>
          <w:rFonts w:asciiTheme="majorBidi" w:hAnsiTheme="majorBidi" w:cstheme="majorBidi"/>
          <w:color w:val="000000" w:themeColor="text1"/>
          <w:sz w:val="24"/>
          <w:szCs w:val="24"/>
          <w:lang w:val="fr-FR"/>
        </w:rPr>
        <w:t xml:space="preserve">Infection Control </w:t>
      </w:r>
      <w:proofErr w:type="spellStart"/>
      <w:r w:rsidRPr="0068092B">
        <w:rPr>
          <w:rFonts w:asciiTheme="majorBidi" w:hAnsiTheme="majorBidi" w:cstheme="majorBidi"/>
          <w:color w:val="000000" w:themeColor="text1"/>
          <w:sz w:val="24"/>
          <w:szCs w:val="24"/>
          <w:lang w:val="fr-FR"/>
        </w:rPr>
        <w:t>Hosp</w:t>
      </w:r>
      <w:proofErr w:type="spellEnd"/>
      <w:r w:rsidRPr="0068092B">
        <w:rPr>
          <w:rFonts w:asciiTheme="majorBidi" w:hAnsiTheme="majorBidi" w:cstheme="majorBidi"/>
          <w:color w:val="000000" w:themeColor="text1"/>
          <w:sz w:val="24"/>
          <w:szCs w:val="24"/>
          <w:lang w:val="fr-FR"/>
        </w:rPr>
        <w:t xml:space="preserve">. </w:t>
      </w:r>
      <w:proofErr w:type="spellStart"/>
      <w:r w:rsidRPr="0068092B">
        <w:rPr>
          <w:rFonts w:asciiTheme="majorBidi" w:hAnsiTheme="majorBidi" w:cstheme="majorBidi"/>
          <w:color w:val="000000" w:themeColor="text1"/>
          <w:sz w:val="24"/>
          <w:szCs w:val="24"/>
          <w:lang w:val="fr-FR"/>
        </w:rPr>
        <w:t>Epidemiol</w:t>
      </w:r>
      <w:proofErr w:type="spellEnd"/>
      <w:r w:rsidRPr="0068092B">
        <w:rPr>
          <w:rFonts w:asciiTheme="majorBidi" w:hAnsiTheme="majorBidi" w:cstheme="majorBidi"/>
          <w:color w:val="000000" w:themeColor="text1"/>
          <w:sz w:val="24"/>
          <w:szCs w:val="24"/>
          <w:lang w:val="fr-FR"/>
        </w:rPr>
        <w:t xml:space="preserve">. 41 (11), 1258–1265. </w:t>
      </w:r>
      <w:proofErr w:type="gramStart"/>
      <w:r w:rsidRPr="0068092B">
        <w:rPr>
          <w:rFonts w:asciiTheme="majorBidi" w:hAnsiTheme="majorBidi" w:cstheme="majorBidi"/>
          <w:color w:val="000000" w:themeColor="text1"/>
          <w:sz w:val="24"/>
          <w:szCs w:val="24"/>
          <w:lang w:val="fr-FR"/>
        </w:rPr>
        <w:t>doi:</w:t>
      </w:r>
      <w:proofErr w:type="gramEnd"/>
      <w:r w:rsidRPr="0068092B">
        <w:rPr>
          <w:rFonts w:asciiTheme="majorBidi" w:hAnsiTheme="majorBidi" w:cstheme="majorBidi"/>
          <w:color w:val="000000" w:themeColor="text1"/>
          <w:sz w:val="24"/>
          <w:szCs w:val="24"/>
          <w:lang w:val="fr-FR"/>
        </w:rPr>
        <w:t>10.1017/ice.2020.282.</w:t>
      </w:r>
    </w:p>
    <w:p w14:paraId="0F43BCA3" w14:textId="77777777" w:rsidR="00E1350B" w:rsidRPr="0068092B" w:rsidRDefault="00E1350B" w:rsidP="008D5663">
      <w:pPr>
        <w:spacing w:after="0" w:line="480" w:lineRule="auto"/>
        <w:jc w:val="both"/>
        <w:rPr>
          <w:rFonts w:asciiTheme="majorBidi" w:hAnsiTheme="majorBidi" w:cstheme="majorBidi"/>
          <w:color w:val="000000" w:themeColor="text1"/>
          <w:sz w:val="24"/>
          <w:szCs w:val="24"/>
          <w:lang w:val="it-IT"/>
        </w:rPr>
      </w:pPr>
      <w:r w:rsidRPr="00923C0C">
        <w:rPr>
          <w:rFonts w:asciiTheme="majorBidi" w:hAnsiTheme="majorBidi" w:cstheme="majorBidi"/>
          <w:color w:val="000000" w:themeColor="text1"/>
          <w:sz w:val="24"/>
          <w:szCs w:val="24"/>
          <w:lang w:val="fr-FR"/>
        </w:rPr>
        <w:t xml:space="preserve">Chia, P.Y., Coleman, K.K., Tan, Y.K., et al., 2020. </w:t>
      </w:r>
      <w:r w:rsidRPr="00923C0C">
        <w:rPr>
          <w:rFonts w:asciiTheme="majorBidi" w:hAnsiTheme="majorBidi" w:cstheme="majorBidi"/>
          <w:color w:val="000000" w:themeColor="text1"/>
          <w:sz w:val="24"/>
          <w:szCs w:val="24"/>
          <w:lang w:val="en-GB"/>
        </w:rPr>
        <w:t xml:space="preserve">Detection of air and surface contamination by severe acute respiratory syndrome coronavirus 2 (SARS-CoV-2) in hospital rooms of infected patients. </w:t>
      </w:r>
      <w:r w:rsidRPr="0068092B">
        <w:rPr>
          <w:rFonts w:asciiTheme="majorBidi" w:hAnsiTheme="majorBidi" w:cstheme="majorBidi"/>
          <w:color w:val="000000" w:themeColor="text1"/>
          <w:sz w:val="24"/>
          <w:szCs w:val="24"/>
          <w:lang w:val="it-IT"/>
        </w:rPr>
        <w:t xml:space="preserve">Nat. Commun. 11 (1), 1–7. </w:t>
      </w:r>
      <w:hyperlink r:id="rId18" w:history="1">
        <w:r w:rsidRPr="0068092B">
          <w:rPr>
            <w:rStyle w:val="Hyperlink"/>
            <w:rFonts w:asciiTheme="majorBidi" w:hAnsiTheme="majorBidi" w:cstheme="majorBidi"/>
            <w:sz w:val="24"/>
            <w:szCs w:val="24"/>
            <w:lang w:val="it-IT"/>
          </w:rPr>
          <w:t>https://doi.org/10.1038/s41467-020-16670-2</w:t>
        </w:r>
      </w:hyperlink>
      <w:r w:rsidRPr="0068092B">
        <w:rPr>
          <w:rFonts w:asciiTheme="majorBidi" w:hAnsiTheme="majorBidi" w:cstheme="majorBidi"/>
          <w:color w:val="000000" w:themeColor="text1"/>
          <w:sz w:val="24"/>
          <w:szCs w:val="24"/>
          <w:lang w:val="it-IT"/>
        </w:rPr>
        <w:t xml:space="preserve">. </w:t>
      </w:r>
    </w:p>
    <w:p w14:paraId="417943B0"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fr-FR"/>
        </w:rPr>
      </w:pPr>
      <w:r w:rsidRPr="00923C0C">
        <w:rPr>
          <w:rFonts w:asciiTheme="majorBidi" w:hAnsiTheme="majorBidi" w:cstheme="majorBidi"/>
          <w:color w:val="000000" w:themeColor="text1"/>
          <w:sz w:val="24"/>
          <w:szCs w:val="24"/>
          <w:lang w:val="it-IT"/>
        </w:rPr>
        <w:t xml:space="preserve">Cortellessa, G., Stabile, L., Arpino, F., Faleiros, D.E., van den Bos, W., Morawska, L., Buonanno, G., 2021. </w:t>
      </w:r>
      <w:r w:rsidRPr="00923C0C">
        <w:rPr>
          <w:rFonts w:asciiTheme="majorBidi" w:hAnsiTheme="majorBidi" w:cstheme="majorBidi"/>
          <w:color w:val="000000" w:themeColor="text1"/>
          <w:sz w:val="24"/>
          <w:szCs w:val="24"/>
          <w:lang w:val="en-GB"/>
        </w:rPr>
        <w:t xml:space="preserve">Close proximity risk assessment for SARS-CoV-2 infection. Sci. Total Environ. </w:t>
      </w:r>
      <w:r w:rsidRPr="00923C0C">
        <w:rPr>
          <w:rFonts w:asciiTheme="majorBidi" w:hAnsiTheme="majorBidi" w:cstheme="majorBidi"/>
          <w:color w:val="000000" w:themeColor="text1"/>
          <w:sz w:val="24"/>
          <w:szCs w:val="24"/>
          <w:lang w:val="fr-FR"/>
        </w:rPr>
        <w:t xml:space="preserve">794, 48749. </w:t>
      </w:r>
      <w:hyperlink r:id="rId19" w:history="1">
        <w:r w:rsidRPr="00923C0C">
          <w:rPr>
            <w:rStyle w:val="Hyperlink"/>
            <w:rFonts w:asciiTheme="majorBidi" w:hAnsiTheme="majorBidi" w:cstheme="majorBidi"/>
            <w:sz w:val="24"/>
            <w:szCs w:val="24"/>
            <w:lang w:val="fr-FR"/>
          </w:rPr>
          <w:t>https://doi.org/10.1016/j.scitotenv.2021.148749</w:t>
        </w:r>
      </w:hyperlink>
      <w:r w:rsidRPr="00923C0C">
        <w:rPr>
          <w:rFonts w:asciiTheme="majorBidi" w:hAnsiTheme="majorBidi" w:cstheme="majorBidi"/>
          <w:color w:val="000000" w:themeColor="text1"/>
          <w:sz w:val="24"/>
          <w:szCs w:val="24"/>
          <w:lang w:val="fr-FR"/>
        </w:rPr>
        <w:t>.</w:t>
      </w:r>
    </w:p>
    <w:p w14:paraId="014AB2AA" w14:textId="37C71B9D" w:rsidR="00E1350B" w:rsidRPr="00923C0C" w:rsidRDefault="00E1350B" w:rsidP="008D5663">
      <w:pPr>
        <w:spacing w:after="0" w:line="480" w:lineRule="auto"/>
        <w:jc w:val="both"/>
        <w:rPr>
          <w:rFonts w:asciiTheme="majorBidi" w:hAnsiTheme="majorBidi" w:cstheme="majorBidi"/>
          <w:color w:val="000000" w:themeColor="text1"/>
          <w:sz w:val="24"/>
          <w:szCs w:val="24"/>
          <w:lang w:val="fr-FR"/>
        </w:rPr>
      </w:pPr>
      <w:r w:rsidRPr="00AB39A4">
        <w:rPr>
          <w:rFonts w:asciiTheme="majorBidi" w:hAnsiTheme="majorBidi" w:cstheme="majorBidi"/>
          <w:color w:val="000000" w:themeColor="text1"/>
          <w:sz w:val="24"/>
          <w:szCs w:val="24"/>
          <w:lang w:val="it-IT"/>
        </w:rPr>
        <w:t xml:space="preserve">del Real, Á., Expósito, A., Ruiz-Azcona, L. et al. </w:t>
      </w:r>
      <w:r w:rsidR="002A3D23" w:rsidRPr="00AB39A4">
        <w:rPr>
          <w:rFonts w:asciiTheme="majorBidi" w:hAnsiTheme="majorBidi" w:cstheme="majorBidi"/>
          <w:color w:val="000000" w:themeColor="text1"/>
          <w:sz w:val="24"/>
          <w:szCs w:val="24"/>
          <w:lang w:val="it-IT"/>
        </w:rPr>
        <w:t xml:space="preserve">2022. </w:t>
      </w:r>
      <w:r w:rsidRPr="0068092B">
        <w:rPr>
          <w:rFonts w:asciiTheme="majorBidi" w:hAnsiTheme="majorBidi" w:cstheme="majorBidi"/>
          <w:color w:val="000000" w:themeColor="text1"/>
          <w:sz w:val="24"/>
          <w:szCs w:val="24"/>
          <w:lang w:val="en-US"/>
        </w:rPr>
        <w:t xml:space="preserve">SARS-CoV-2 surveillance in indoor and outdoor size-segregated aerosol samples. </w:t>
      </w:r>
      <w:r w:rsidRPr="00923C0C">
        <w:rPr>
          <w:rFonts w:asciiTheme="majorBidi" w:hAnsiTheme="majorBidi" w:cstheme="majorBidi"/>
          <w:color w:val="000000" w:themeColor="text1"/>
          <w:sz w:val="24"/>
          <w:szCs w:val="24"/>
          <w:lang w:val="fr-FR"/>
        </w:rPr>
        <w:t>Environ</w:t>
      </w:r>
      <w:r w:rsidR="00E631F9">
        <w:rPr>
          <w:rFonts w:asciiTheme="majorBidi" w:hAnsiTheme="majorBidi" w:cstheme="majorBidi"/>
          <w:color w:val="000000" w:themeColor="text1"/>
          <w:sz w:val="24"/>
          <w:szCs w:val="24"/>
          <w:lang w:val="fr-FR"/>
        </w:rPr>
        <w:t>.</w:t>
      </w:r>
      <w:r w:rsidRPr="00923C0C">
        <w:rPr>
          <w:rFonts w:asciiTheme="majorBidi" w:hAnsiTheme="majorBidi" w:cstheme="majorBidi"/>
          <w:color w:val="000000" w:themeColor="text1"/>
          <w:sz w:val="24"/>
          <w:szCs w:val="24"/>
          <w:lang w:val="fr-FR"/>
        </w:rPr>
        <w:t xml:space="preserve"> </w:t>
      </w:r>
      <w:proofErr w:type="spellStart"/>
      <w:r w:rsidRPr="00923C0C">
        <w:rPr>
          <w:rFonts w:asciiTheme="majorBidi" w:hAnsiTheme="majorBidi" w:cstheme="majorBidi"/>
          <w:color w:val="000000" w:themeColor="text1"/>
          <w:sz w:val="24"/>
          <w:szCs w:val="24"/>
          <w:lang w:val="fr-FR"/>
        </w:rPr>
        <w:t>Sci</w:t>
      </w:r>
      <w:proofErr w:type="spellEnd"/>
      <w:r w:rsidR="00E631F9">
        <w:rPr>
          <w:rFonts w:asciiTheme="majorBidi" w:hAnsiTheme="majorBidi" w:cstheme="majorBidi"/>
          <w:color w:val="000000" w:themeColor="text1"/>
          <w:sz w:val="24"/>
          <w:szCs w:val="24"/>
          <w:lang w:val="fr-FR"/>
        </w:rPr>
        <w:t>.</w:t>
      </w:r>
      <w:r w:rsidRPr="00923C0C">
        <w:rPr>
          <w:rFonts w:asciiTheme="majorBidi" w:hAnsiTheme="majorBidi" w:cstheme="majorBidi"/>
          <w:color w:val="000000" w:themeColor="text1"/>
          <w:sz w:val="24"/>
          <w:szCs w:val="24"/>
          <w:lang w:val="fr-FR"/>
        </w:rPr>
        <w:t xml:space="preserve"> </w:t>
      </w:r>
      <w:proofErr w:type="spellStart"/>
      <w:r w:rsidRPr="00923C0C">
        <w:rPr>
          <w:rFonts w:asciiTheme="majorBidi" w:hAnsiTheme="majorBidi" w:cstheme="majorBidi"/>
          <w:color w:val="000000" w:themeColor="text1"/>
          <w:sz w:val="24"/>
          <w:szCs w:val="24"/>
          <w:lang w:val="fr-FR"/>
        </w:rPr>
        <w:t>Pollut</w:t>
      </w:r>
      <w:proofErr w:type="spellEnd"/>
      <w:r w:rsidR="00E631F9">
        <w:rPr>
          <w:rFonts w:asciiTheme="majorBidi" w:hAnsiTheme="majorBidi" w:cstheme="majorBidi"/>
          <w:color w:val="000000" w:themeColor="text1"/>
          <w:sz w:val="24"/>
          <w:szCs w:val="24"/>
          <w:lang w:val="fr-FR"/>
        </w:rPr>
        <w:t>.</w:t>
      </w:r>
      <w:r w:rsidRPr="00923C0C">
        <w:rPr>
          <w:rFonts w:asciiTheme="majorBidi" w:hAnsiTheme="majorBidi" w:cstheme="majorBidi"/>
          <w:color w:val="000000" w:themeColor="text1"/>
          <w:sz w:val="24"/>
          <w:szCs w:val="24"/>
          <w:lang w:val="fr-FR"/>
        </w:rPr>
        <w:t xml:space="preserve"> </w:t>
      </w:r>
      <w:proofErr w:type="spellStart"/>
      <w:r w:rsidRPr="00923C0C">
        <w:rPr>
          <w:rFonts w:asciiTheme="majorBidi" w:hAnsiTheme="majorBidi" w:cstheme="majorBidi"/>
          <w:color w:val="000000" w:themeColor="text1"/>
          <w:sz w:val="24"/>
          <w:szCs w:val="24"/>
          <w:lang w:val="fr-FR"/>
        </w:rPr>
        <w:t>Res</w:t>
      </w:r>
      <w:proofErr w:type="spellEnd"/>
      <w:r w:rsidR="00E631F9">
        <w:rPr>
          <w:rFonts w:asciiTheme="majorBidi" w:hAnsiTheme="majorBidi" w:cstheme="majorBidi"/>
          <w:color w:val="000000" w:themeColor="text1"/>
          <w:sz w:val="24"/>
          <w:szCs w:val="24"/>
          <w:lang w:val="fr-FR"/>
        </w:rPr>
        <w:t>.</w:t>
      </w:r>
      <w:r w:rsidRPr="00923C0C">
        <w:rPr>
          <w:rFonts w:asciiTheme="majorBidi" w:hAnsiTheme="majorBidi" w:cstheme="majorBidi"/>
          <w:color w:val="000000" w:themeColor="text1"/>
          <w:sz w:val="24"/>
          <w:szCs w:val="24"/>
          <w:lang w:val="fr-FR"/>
        </w:rPr>
        <w:t xml:space="preserve"> 29, 62973–62983. </w:t>
      </w:r>
      <w:hyperlink r:id="rId20" w:history="1">
        <w:r w:rsidRPr="00923C0C">
          <w:rPr>
            <w:rStyle w:val="Hyperlink"/>
            <w:rFonts w:asciiTheme="majorBidi" w:hAnsiTheme="majorBidi" w:cstheme="majorBidi"/>
            <w:sz w:val="24"/>
            <w:szCs w:val="24"/>
            <w:lang w:val="fr-FR"/>
          </w:rPr>
          <w:t>https://doi.org/10.1007/s11356-022-20237-7</w:t>
        </w:r>
      </w:hyperlink>
      <w:r w:rsidRPr="00923C0C">
        <w:rPr>
          <w:rFonts w:asciiTheme="majorBidi" w:hAnsiTheme="majorBidi" w:cstheme="majorBidi"/>
          <w:color w:val="000000" w:themeColor="text1"/>
          <w:sz w:val="24"/>
          <w:szCs w:val="24"/>
          <w:lang w:val="fr-FR"/>
        </w:rPr>
        <w:t>.</w:t>
      </w:r>
    </w:p>
    <w:p w14:paraId="799F5A53" w14:textId="594AD715" w:rsidR="00EC4112" w:rsidRPr="0068092B" w:rsidRDefault="00733484" w:rsidP="008D5663">
      <w:pPr>
        <w:spacing w:after="0" w:line="480" w:lineRule="auto"/>
        <w:jc w:val="both"/>
        <w:rPr>
          <w:rFonts w:asciiTheme="majorBidi" w:hAnsiTheme="majorBidi" w:cstheme="majorBidi"/>
          <w:color w:val="000000" w:themeColor="text1"/>
          <w:sz w:val="24"/>
          <w:szCs w:val="24"/>
          <w:lang w:val="en-US"/>
        </w:rPr>
      </w:pPr>
      <w:proofErr w:type="spellStart"/>
      <w:r w:rsidRPr="00AB39A4">
        <w:rPr>
          <w:rFonts w:asciiTheme="majorBidi" w:hAnsiTheme="majorBidi" w:cstheme="majorBidi"/>
          <w:color w:val="000000" w:themeColor="text1"/>
          <w:sz w:val="24"/>
          <w:szCs w:val="24"/>
          <w:lang w:val="en-US"/>
        </w:rPr>
        <w:t>Deutscher</w:t>
      </w:r>
      <w:proofErr w:type="spellEnd"/>
      <w:r w:rsidRPr="00AB39A4">
        <w:rPr>
          <w:rFonts w:asciiTheme="majorBidi" w:hAnsiTheme="majorBidi" w:cstheme="majorBidi"/>
          <w:color w:val="000000" w:themeColor="text1"/>
          <w:sz w:val="24"/>
          <w:szCs w:val="24"/>
          <w:lang w:val="en-US"/>
        </w:rPr>
        <w:t xml:space="preserve">, </w:t>
      </w:r>
      <w:r w:rsidR="00923C0C" w:rsidRPr="00AB39A4">
        <w:rPr>
          <w:rFonts w:asciiTheme="majorBidi" w:hAnsiTheme="majorBidi" w:cstheme="majorBidi"/>
          <w:color w:val="000000" w:themeColor="text1"/>
          <w:sz w:val="24"/>
          <w:szCs w:val="24"/>
          <w:lang w:val="en-US"/>
        </w:rPr>
        <w:t xml:space="preserve">M. P. 2006. </w:t>
      </w:r>
      <w:r w:rsidRPr="00AB39A4">
        <w:rPr>
          <w:rFonts w:asciiTheme="majorBidi" w:hAnsiTheme="majorBidi" w:cstheme="majorBidi"/>
          <w:color w:val="000000" w:themeColor="text1"/>
          <w:sz w:val="24"/>
          <w:szCs w:val="24"/>
          <w:lang w:val="en-US"/>
        </w:rPr>
        <w:t>Degradation of RNA in bacteria: comparison of mRNA and stable RNA, Nucleic Acids Research</w:t>
      </w:r>
      <w:r w:rsidR="00923C0C" w:rsidRPr="00AB39A4">
        <w:rPr>
          <w:rFonts w:asciiTheme="majorBidi" w:hAnsiTheme="majorBidi" w:cstheme="majorBidi"/>
          <w:color w:val="000000" w:themeColor="text1"/>
          <w:sz w:val="24"/>
          <w:szCs w:val="24"/>
          <w:lang w:val="en-US"/>
        </w:rPr>
        <w:t xml:space="preserve">. </w:t>
      </w:r>
      <w:r w:rsidRPr="0068092B">
        <w:rPr>
          <w:rFonts w:asciiTheme="majorBidi" w:hAnsiTheme="majorBidi" w:cstheme="majorBidi"/>
          <w:color w:val="000000" w:themeColor="text1"/>
          <w:sz w:val="24"/>
          <w:szCs w:val="24"/>
          <w:lang w:val="en-US"/>
        </w:rPr>
        <w:t>34</w:t>
      </w:r>
      <w:r w:rsidR="00923C0C" w:rsidRPr="0068092B">
        <w:rPr>
          <w:rFonts w:asciiTheme="majorBidi" w:hAnsiTheme="majorBidi" w:cstheme="majorBidi"/>
          <w:color w:val="000000" w:themeColor="text1"/>
          <w:sz w:val="24"/>
          <w:szCs w:val="24"/>
          <w:lang w:val="en-US"/>
        </w:rPr>
        <w:t xml:space="preserve"> (</w:t>
      </w:r>
      <w:r w:rsidRPr="0068092B">
        <w:rPr>
          <w:rFonts w:asciiTheme="majorBidi" w:hAnsiTheme="majorBidi" w:cstheme="majorBidi"/>
          <w:color w:val="000000" w:themeColor="text1"/>
          <w:sz w:val="24"/>
          <w:szCs w:val="24"/>
          <w:lang w:val="en-US"/>
        </w:rPr>
        <w:t>2</w:t>
      </w:r>
      <w:r w:rsidR="00923C0C" w:rsidRPr="0068092B">
        <w:rPr>
          <w:rFonts w:asciiTheme="majorBidi" w:hAnsiTheme="majorBidi" w:cstheme="majorBidi"/>
          <w:color w:val="000000" w:themeColor="text1"/>
          <w:sz w:val="24"/>
          <w:szCs w:val="24"/>
          <w:lang w:val="en-US"/>
        </w:rPr>
        <w:t>)</w:t>
      </w:r>
      <w:r w:rsidRPr="0068092B">
        <w:rPr>
          <w:rFonts w:asciiTheme="majorBidi" w:hAnsiTheme="majorBidi" w:cstheme="majorBidi"/>
          <w:color w:val="000000" w:themeColor="text1"/>
          <w:sz w:val="24"/>
          <w:szCs w:val="24"/>
          <w:lang w:val="en-US"/>
        </w:rPr>
        <w:t xml:space="preserve"> 659–666</w:t>
      </w:r>
      <w:r w:rsidR="00923C0C" w:rsidRPr="0068092B">
        <w:rPr>
          <w:rFonts w:asciiTheme="majorBidi" w:hAnsiTheme="majorBidi" w:cstheme="majorBidi"/>
          <w:color w:val="000000" w:themeColor="text1"/>
          <w:sz w:val="24"/>
          <w:szCs w:val="24"/>
          <w:lang w:val="en-US"/>
        </w:rPr>
        <w:t>.</w:t>
      </w:r>
      <w:r w:rsidRPr="0068092B">
        <w:rPr>
          <w:rFonts w:asciiTheme="majorBidi" w:hAnsiTheme="majorBidi" w:cstheme="majorBidi"/>
          <w:color w:val="000000" w:themeColor="text1"/>
          <w:sz w:val="24"/>
          <w:szCs w:val="24"/>
          <w:lang w:val="en-US"/>
        </w:rPr>
        <w:t xml:space="preserve"> </w:t>
      </w:r>
      <w:hyperlink r:id="rId21" w:history="1">
        <w:r w:rsidR="00EC4112" w:rsidRPr="0068092B">
          <w:rPr>
            <w:rStyle w:val="Hyperlink"/>
            <w:rFonts w:asciiTheme="majorBidi" w:hAnsiTheme="majorBidi" w:cstheme="majorBidi"/>
            <w:sz w:val="24"/>
            <w:szCs w:val="24"/>
            <w:lang w:val="en-US"/>
          </w:rPr>
          <w:t>https://doi.org/10.1093/nar/gkj472</w:t>
        </w:r>
      </w:hyperlink>
      <w:r w:rsidR="00923C0C" w:rsidRPr="0068092B">
        <w:rPr>
          <w:rStyle w:val="Hyperlink"/>
          <w:rFonts w:asciiTheme="majorBidi" w:hAnsiTheme="majorBidi" w:cstheme="majorBidi"/>
          <w:sz w:val="24"/>
          <w:szCs w:val="24"/>
          <w:lang w:val="en-US"/>
        </w:rPr>
        <w:t>.</w:t>
      </w:r>
    </w:p>
    <w:p w14:paraId="3659364B" w14:textId="009F4825" w:rsidR="0070371C" w:rsidRPr="0068092B" w:rsidRDefault="0070371C" w:rsidP="008D5663">
      <w:pPr>
        <w:spacing w:after="0" w:line="480" w:lineRule="auto"/>
        <w:jc w:val="both"/>
        <w:rPr>
          <w:rFonts w:asciiTheme="majorBidi" w:hAnsiTheme="majorBidi" w:cstheme="majorBidi"/>
          <w:color w:val="000000" w:themeColor="text1"/>
          <w:sz w:val="24"/>
          <w:szCs w:val="24"/>
          <w:lang w:val="fr-FR"/>
        </w:rPr>
      </w:pPr>
      <w:r w:rsidRPr="0068092B">
        <w:rPr>
          <w:rFonts w:asciiTheme="majorBidi" w:hAnsiTheme="majorBidi" w:cstheme="majorBidi"/>
          <w:color w:val="000000" w:themeColor="text1"/>
          <w:sz w:val="24"/>
          <w:szCs w:val="24"/>
          <w:lang w:val="en-US"/>
        </w:rPr>
        <w:t xml:space="preserve">Ding, Z., Qian, H., Xu, B., Huang, Y., Miao, T., Yen, H.L., Xiao, S., Cui, L., Wu, X., Shao, W., Song, Y., Sha, L., Zhou, L., Xu, Y., Zhu, B., Li, Y., 2021. </w:t>
      </w:r>
      <w:r w:rsidRPr="00923C0C">
        <w:rPr>
          <w:rFonts w:asciiTheme="majorBidi" w:hAnsiTheme="majorBidi" w:cstheme="majorBidi"/>
          <w:color w:val="000000" w:themeColor="text1"/>
          <w:sz w:val="24"/>
          <w:szCs w:val="24"/>
          <w:lang w:val="en-GB"/>
        </w:rPr>
        <w:t xml:space="preserve">Toilets dominate environmental detection of severe acute respiratory syndrome coronavirus 2 in a hospital, Sci. </w:t>
      </w:r>
      <w:r w:rsidRPr="0068092B">
        <w:rPr>
          <w:rFonts w:asciiTheme="majorBidi" w:hAnsiTheme="majorBidi" w:cstheme="majorBidi"/>
          <w:color w:val="000000" w:themeColor="text1"/>
          <w:sz w:val="24"/>
          <w:szCs w:val="24"/>
          <w:lang w:val="fr-FR"/>
        </w:rPr>
        <w:t xml:space="preserve">Total Environ. 753, 141710. </w:t>
      </w:r>
      <w:hyperlink r:id="rId22" w:history="1">
        <w:r w:rsidRPr="0068092B">
          <w:rPr>
            <w:rStyle w:val="Hyperlink"/>
            <w:rFonts w:asciiTheme="majorBidi" w:hAnsiTheme="majorBidi" w:cstheme="majorBidi"/>
            <w:sz w:val="24"/>
            <w:szCs w:val="24"/>
            <w:lang w:val="fr-FR"/>
          </w:rPr>
          <w:t>https://doi.org/10.1016/j.scitotenv.2020.141710</w:t>
        </w:r>
      </w:hyperlink>
      <w:r w:rsidRPr="0068092B">
        <w:rPr>
          <w:rFonts w:asciiTheme="majorBidi" w:hAnsiTheme="majorBidi" w:cstheme="majorBidi"/>
          <w:color w:val="000000" w:themeColor="text1"/>
          <w:sz w:val="24"/>
          <w:szCs w:val="24"/>
          <w:lang w:val="fr-FR"/>
        </w:rPr>
        <w:t>.</w:t>
      </w:r>
    </w:p>
    <w:p w14:paraId="0AA91D52" w14:textId="66AA1474" w:rsidR="00E1350B" w:rsidRPr="0068092B" w:rsidRDefault="00E1350B" w:rsidP="008D5663">
      <w:pPr>
        <w:spacing w:after="0" w:line="480" w:lineRule="auto"/>
        <w:jc w:val="both"/>
        <w:rPr>
          <w:rFonts w:asciiTheme="majorBidi" w:hAnsiTheme="majorBidi" w:cstheme="majorBidi"/>
          <w:color w:val="000000" w:themeColor="text1"/>
          <w:sz w:val="24"/>
          <w:szCs w:val="24"/>
          <w:lang w:val="fr-FR"/>
        </w:rPr>
      </w:pPr>
      <w:proofErr w:type="spellStart"/>
      <w:r w:rsidRPr="0068092B">
        <w:rPr>
          <w:rFonts w:asciiTheme="majorBidi" w:hAnsiTheme="majorBidi" w:cstheme="majorBidi"/>
          <w:color w:val="000000" w:themeColor="text1"/>
          <w:sz w:val="24"/>
          <w:szCs w:val="24"/>
          <w:lang w:val="fr-FR"/>
        </w:rPr>
        <w:lastRenderedPageBreak/>
        <w:t>Dinoi</w:t>
      </w:r>
      <w:proofErr w:type="spellEnd"/>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A</w:t>
      </w:r>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w:t>
      </w:r>
      <w:proofErr w:type="spellStart"/>
      <w:r w:rsidRPr="0068092B">
        <w:rPr>
          <w:rFonts w:asciiTheme="majorBidi" w:hAnsiTheme="majorBidi" w:cstheme="majorBidi"/>
          <w:color w:val="000000" w:themeColor="text1"/>
          <w:sz w:val="24"/>
          <w:szCs w:val="24"/>
          <w:lang w:val="fr-FR"/>
        </w:rPr>
        <w:t>Feltracco</w:t>
      </w:r>
      <w:proofErr w:type="spellEnd"/>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M</w:t>
      </w:r>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w:t>
      </w:r>
      <w:proofErr w:type="spellStart"/>
      <w:r w:rsidRPr="0068092B">
        <w:rPr>
          <w:rFonts w:asciiTheme="majorBidi" w:hAnsiTheme="majorBidi" w:cstheme="majorBidi"/>
          <w:color w:val="000000" w:themeColor="text1"/>
          <w:sz w:val="24"/>
          <w:szCs w:val="24"/>
          <w:lang w:val="fr-FR"/>
        </w:rPr>
        <w:t>Chirizzi</w:t>
      </w:r>
      <w:proofErr w:type="spellEnd"/>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D</w:t>
      </w:r>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et al</w:t>
      </w:r>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2022</w:t>
      </w:r>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w:t>
      </w:r>
      <w:r w:rsidRPr="0068092B">
        <w:rPr>
          <w:rFonts w:asciiTheme="majorBidi" w:hAnsiTheme="majorBidi" w:cstheme="majorBidi"/>
          <w:color w:val="000000" w:themeColor="text1"/>
          <w:sz w:val="24"/>
          <w:szCs w:val="24"/>
          <w:lang w:val="en-US"/>
        </w:rPr>
        <w:t>A review on measurements</w:t>
      </w:r>
      <w:r w:rsidR="00271213" w:rsidRPr="0068092B">
        <w:rPr>
          <w:rFonts w:asciiTheme="majorBidi" w:hAnsiTheme="majorBidi" w:cstheme="majorBidi"/>
          <w:color w:val="000000" w:themeColor="text1"/>
          <w:sz w:val="24"/>
          <w:szCs w:val="24"/>
          <w:lang w:val="en-US"/>
        </w:rPr>
        <w:t xml:space="preserve"> </w:t>
      </w:r>
      <w:r w:rsidRPr="0068092B">
        <w:rPr>
          <w:rFonts w:asciiTheme="majorBidi" w:hAnsiTheme="majorBidi" w:cstheme="majorBidi"/>
          <w:color w:val="000000" w:themeColor="text1"/>
          <w:sz w:val="24"/>
          <w:szCs w:val="24"/>
          <w:lang w:val="en-US"/>
        </w:rPr>
        <w:t>of SARS-CoV-2 genetic material in air in outdoor and</w:t>
      </w:r>
      <w:r w:rsidR="00271213" w:rsidRPr="0068092B">
        <w:rPr>
          <w:rFonts w:asciiTheme="majorBidi" w:hAnsiTheme="majorBidi" w:cstheme="majorBidi"/>
          <w:color w:val="000000" w:themeColor="text1"/>
          <w:sz w:val="24"/>
          <w:szCs w:val="24"/>
          <w:lang w:val="en-US"/>
        </w:rPr>
        <w:t xml:space="preserve"> </w:t>
      </w:r>
      <w:r w:rsidRPr="0068092B">
        <w:rPr>
          <w:rFonts w:asciiTheme="majorBidi" w:hAnsiTheme="majorBidi" w:cstheme="majorBidi"/>
          <w:color w:val="000000" w:themeColor="text1"/>
          <w:sz w:val="24"/>
          <w:szCs w:val="24"/>
          <w:lang w:val="en-US"/>
        </w:rPr>
        <w:t xml:space="preserve">indoor environments: implication for airborne transmission. </w:t>
      </w:r>
      <w:proofErr w:type="spellStart"/>
      <w:r w:rsidRPr="0068092B">
        <w:rPr>
          <w:rFonts w:asciiTheme="majorBidi" w:hAnsiTheme="majorBidi" w:cstheme="majorBidi"/>
          <w:color w:val="000000" w:themeColor="text1"/>
          <w:sz w:val="24"/>
          <w:szCs w:val="24"/>
          <w:lang w:val="fr-FR"/>
        </w:rPr>
        <w:t>Sci</w:t>
      </w:r>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Total</w:t>
      </w:r>
      <w:proofErr w:type="spellEnd"/>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Environ</w:t>
      </w:r>
      <w:r w:rsidR="00271213" w:rsidRPr="0068092B">
        <w:rPr>
          <w:rFonts w:asciiTheme="majorBidi" w:hAnsiTheme="majorBidi" w:cstheme="majorBidi"/>
          <w:color w:val="000000" w:themeColor="text1"/>
          <w:sz w:val="24"/>
          <w:szCs w:val="24"/>
          <w:lang w:val="fr-FR"/>
        </w:rPr>
        <w:t>.</w:t>
      </w:r>
      <w:r w:rsidRPr="0068092B">
        <w:rPr>
          <w:rFonts w:asciiTheme="majorBidi" w:hAnsiTheme="majorBidi" w:cstheme="majorBidi"/>
          <w:color w:val="000000" w:themeColor="text1"/>
          <w:sz w:val="24"/>
          <w:szCs w:val="24"/>
          <w:lang w:val="fr-FR"/>
        </w:rPr>
        <w:t xml:space="preserve"> </w:t>
      </w:r>
      <w:proofErr w:type="gramStart"/>
      <w:r w:rsidRPr="0068092B">
        <w:rPr>
          <w:rFonts w:asciiTheme="majorBidi" w:hAnsiTheme="majorBidi" w:cstheme="majorBidi"/>
          <w:color w:val="000000" w:themeColor="text1"/>
          <w:sz w:val="24"/>
          <w:szCs w:val="24"/>
          <w:lang w:val="fr-FR"/>
        </w:rPr>
        <w:t>809:</w:t>
      </w:r>
      <w:proofErr w:type="gramEnd"/>
      <w:r w:rsidRPr="0068092B">
        <w:rPr>
          <w:rFonts w:asciiTheme="majorBidi" w:hAnsiTheme="majorBidi" w:cstheme="majorBidi"/>
          <w:color w:val="000000" w:themeColor="text1"/>
          <w:sz w:val="24"/>
          <w:szCs w:val="24"/>
          <w:lang w:val="fr-FR"/>
        </w:rPr>
        <w:t xml:space="preserve">151137. </w:t>
      </w:r>
      <w:proofErr w:type="gramStart"/>
      <w:r w:rsidRPr="0068092B">
        <w:rPr>
          <w:rFonts w:asciiTheme="majorBidi" w:hAnsiTheme="majorBidi" w:cstheme="majorBidi"/>
          <w:color w:val="000000" w:themeColor="text1"/>
          <w:sz w:val="24"/>
          <w:szCs w:val="24"/>
          <w:lang w:val="fr-FR"/>
        </w:rPr>
        <w:t>https</w:t>
      </w:r>
      <w:proofErr w:type="gramEnd"/>
      <w:r w:rsidRPr="0068092B">
        <w:rPr>
          <w:rFonts w:asciiTheme="majorBidi" w:hAnsiTheme="majorBidi" w:cstheme="majorBidi"/>
          <w:color w:val="000000" w:themeColor="text1"/>
          <w:sz w:val="24"/>
          <w:szCs w:val="24"/>
          <w:lang w:val="fr-FR"/>
        </w:rPr>
        <w:t xml:space="preserve">:// </w:t>
      </w:r>
      <w:proofErr w:type="spellStart"/>
      <w:r w:rsidRPr="0068092B">
        <w:rPr>
          <w:rFonts w:asciiTheme="majorBidi" w:hAnsiTheme="majorBidi" w:cstheme="majorBidi"/>
          <w:color w:val="000000" w:themeColor="text1"/>
          <w:sz w:val="24"/>
          <w:szCs w:val="24"/>
          <w:lang w:val="fr-FR"/>
        </w:rPr>
        <w:t>doi</w:t>
      </w:r>
      <w:proofErr w:type="spellEnd"/>
      <w:r w:rsidRPr="0068092B">
        <w:rPr>
          <w:rFonts w:asciiTheme="majorBidi" w:hAnsiTheme="majorBidi" w:cstheme="majorBidi"/>
          <w:color w:val="000000" w:themeColor="text1"/>
          <w:sz w:val="24"/>
          <w:szCs w:val="24"/>
          <w:lang w:val="fr-FR"/>
        </w:rPr>
        <w:t xml:space="preserve">. </w:t>
      </w:r>
      <w:proofErr w:type="spellStart"/>
      <w:proofErr w:type="gramStart"/>
      <w:r w:rsidRPr="0068092B">
        <w:rPr>
          <w:rFonts w:asciiTheme="majorBidi" w:hAnsiTheme="majorBidi" w:cstheme="majorBidi"/>
          <w:color w:val="000000" w:themeColor="text1"/>
          <w:sz w:val="24"/>
          <w:szCs w:val="24"/>
          <w:lang w:val="fr-FR"/>
        </w:rPr>
        <w:t>org</w:t>
      </w:r>
      <w:proofErr w:type="spellEnd"/>
      <w:proofErr w:type="gramEnd"/>
      <w:r w:rsidRPr="0068092B">
        <w:rPr>
          <w:rFonts w:asciiTheme="majorBidi" w:hAnsiTheme="majorBidi" w:cstheme="majorBidi"/>
          <w:color w:val="000000" w:themeColor="text1"/>
          <w:sz w:val="24"/>
          <w:szCs w:val="24"/>
          <w:lang w:val="fr-FR"/>
        </w:rPr>
        <w:t xml:space="preserve">/ 10. 1016/j. </w:t>
      </w:r>
      <w:proofErr w:type="spellStart"/>
      <w:r w:rsidRPr="0068092B">
        <w:rPr>
          <w:rFonts w:asciiTheme="majorBidi" w:hAnsiTheme="majorBidi" w:cstheme="majorBidi"/>
          <w:color w:val="000000" w:themeColor="text1"/>
          <w:sz w:val="24"/>
          <w:szCs w:val="24"/>
          <w:lang w:val="fr-FR"/>
        </w:rPr>
        <w:t>scito</w:t>
      </w:r>
      <w:proofErr w:type="spellEnd"/>
      <w:r w:rsidRPr="0068092B">
        <w:rPr>
          <w:rFonts w:asciiTheme="majorBidi" w:hAnsiTheme="majorBidi" w:cstheme="majorBidi"/>
          <w:color w:val="000000" w:themeColor="text1"/>
          <w:sz w:val="24"/>
          <w:szCs w:val="24"/>
          <w:lang w:val="fr-FR"/>
        </w:rPr>
        <w:t xml:space="preserve"> tenv.2021. 151137</w:t>
      </w:r>
      <w:r w:rsidR="008D2B4F" w:rsidRPr="0068092B">
        <w:rPr>
          <w:rFonts w:asciiTheme="majorBidi" w:hAnsiTheme="majorBidi" w:cstheme="majorBidi"/>
          <w:color w:val="000000" w:themeColor="text1"/>
          <w:sz w:val="24"/>
          <w:szCs w:val="24"/>
          <w:lang w:val="fr-FR"/>
        </w:rPr>
        <w:t>.</w:t>
      </w:r>
    </w:p>
    <w:p w14:paraId="29C6EF22" w14:textId="77777777" w:rsidR="008D2B4F" w:rsidRPr="0068092B" w:rsidRDefault="008D2B4F" w:rsidP="008D5663">
      <w:pPr>
        <w:spacing w:after="0" w:line="480" w:lineRule="auto"/>
        <w:jc w:val="both"/>
        <w:rPr>
          <w:rFonts w:asciiTheme="majorBidi" w:hAnsiTheme="majorBidi" w:cstheme="majorBidi"/>
          <w:color w:val="000000" w:themeColor="text1"/>
          <w:sz w:val="24"/>
          <w:szCs w:val="24"/>
          <w:lang w:val="en-US"/>
        </w:rPr>
      </w:pPr>
      <w:r w:rsidRPr="0068092B">
        <w:rPr>
          <w:rFonts w:asciiTheme="majorBidi" w:hAnsiTheme="majorBidi" w:cstheme="majorBidi"/>
          <w:color w:val="000000" w:themeColor="text1"/>
          <w:sz w:val="24"/>
          <w:szCs w:val="24"/>
          <w:lang w:val="fr-FR"/>
        </w:rPr>
        <w:t xml:space="preserve">Domingo, J.L., </w:t>
      </w:r>
      <w:proofErr w:type="spellStart"/>
      <w:r w:rsidRPr="0068092B">
        <w:rPr>
          <w:rFonts w:asciiTheme="majorBidi" w:hAnsiTheme="majorBidi" w:cstheme="majorBidi"/>
          <w:color w:val="000000" w:themeColor="text1"/>
          <w:sz w:val="24"/>
          <w:szCs w:val="24"/>
          <w:lang w:val="fr-FR"/>
        </w:rPr>
        <w:t>Marquès</w:t>
      </w:r>
      <w:proofErr w:type="spellEnd"/>
      <w:r w:rsidRPr="0068092B">
        <w:rPr>
          <w:rFonts w:asciiTheme="majorBidi" w:hAnsiTheme="majorBidi" w:cstheme="majorBidi"/>
          <w:color w:val="000000" w:themeColor="text1"/>
          <w:sz w:val="24"/>
          <w:szCs w:val="24"/>
          <w:lang w:val="fr-FR"/>
        </w:rPr>
        <w:t xml:space="preserve">, M., </w:t>
      </w:r>
      <w:proofErr w:type="spellStart"/>
      <w:r w:rsidRPr="0068092B">
        <w:rPr>
          <w:rFonts w:asciiTheme="majorBidi" w:hAnsiTheme="majorBidi" w:cstheme="majorBidi"/>
          <w:color w:val="000000" w:themeColor="text1"/>
          <w:sz w:val="24"/>
          <w:szCs w:val="24"/>
          <w:lang w:val="fr-FR"/>
        </w:rPr>
        <w:t>Rovira</w:t>
      </w:r>
      <w:proofErr w:type="spellEnd"/>
      <w:r w:rsidRPr="0068092B">
        <w:rPr>
          <w:rFonts w:asciiTheme="majorBidi" w:hAnsiTheme="majorBidi" w:cstheme="majorBidi"/>
          <w:color w:val="000000" w:themeColor="text1"/>
          <w:sz w:val="24"/>
          <w:szCs w:val="24"/>
          <w:lang w:val="fr-FR"/>
        </w:rPr>
        <w:t xml:space="preserve">, J., 2020. </w:t>
      </w:r>
      <w:r w:rsidRPr="0068092B">
        <w:rPr>
          <w:rFonts w:asciiTheme="majorBidi" w:hAnsiTheme="majorBidi" w:cstheme="majorBidi"/>
          <w:color w:val="000000" w:themeColor="text1"/>
          <w:sz w:val="24"/>
          <w:szCs w:val="24"/>
          <w:lang w:val="en-US"/>
        </w:rPr>
        <w:t xml:space="preserve">Influence of airborne transmission of </w:t>
      </w:r>
      <w:proofErr w:type="spellStart"/>
      <w:r w:rsidRPr="0068092B">
        <w:rPr>
          <w:rFonts w:asciiTheme="majorBidi" w:hAnsiTheme="majorBidi" w:cstheme="majorBidi"/>
          <w:color w:val="000000" w:themeColor="text1"/>
          <w:sz w:val="24"/>
          <w:szCs w:val="24"/>
          <w:lang w:val="en-US"/>
        </w:rPr>
        <w:t>SARSCoV</w:t>
      </w:r>
      <w:proofErr w:type="spellEnd"/>
      <w:r w:rsidRPr="0068092B">
        <w:rPr>
          <w:rFonts w:asciiTheme="majorBidi" w:hAnsiTheme="majorBidi" w:cstheme="majorBidi"/>
          <w:color w:val="000000" w:themeColor="text1"/>
          <w:sz w:val="24"/>
          <w:szCs w:val="24"/>
          <w:lang w:val="en-US"/>
        </w:rPr>
        <w:t>-</w:t>
      </w:r>
    </w:p>
    <w:p w14:paraId="3C339686" w14:textId="110C8CBA" w:rsidR="008D2B4F" w:rsidRPr="0068092B" w:rsidRDefault="008D2B4F" w:rsidP="008D5663">
      <w:pPr>
        <w:spacing w:after="0" w:line="480" w:lineRule="auto"/>
        <w:jc w:val="both"/>
        <w:rPr>
          <w:rFonts w:asciiTheme="majorBidi" w:hAnsiTheme="majorBidi" w:cstheme="majorBidi"/>
          <w:color w:val="000000" w:themeColor="text1"/>
          <w:sz w:val="24"/>
          <w:szCs w:val="24"/>
          <w:lang w:val="fr-FR"/>
        </w:rPr>
      </w:pPr>
      <w:r w:rsidRPr="0068092B">
        <w:rPr>
          <w:rFonts w:asciiTheme="majorBidi" w:hAnsiTheme="majorBidi" w:cstheme="majorBidi"/>
          <w:color w:val="000000" w:themeColor="text1"/>
          <w:sz w:val="24"/>
          <w:szCs w:val="24"/>
          <w:lang w:val="en-US"/>
        </w:rPr>
        <w:t xml:space="preserve">2 in COVID-19 </w:t>
      </w:r>
      <w:proofErr w:type="spellStart"/>
      <w:proofErr w:type="gramStart"/>
      <w:r w:rsidRPr="0068092B">
        <w:rPr>
          <w:rFonts w:asciiTheme="majorBidi" w:hAnsiTheme="majorBidi" w:cstheme="majorBidi"/>
          <w:color w:val="000000" w:themeColor="text1"/>
          <w:sz w:val="24"/>
          <w:szCs w:val="24"/>
          <w:lang w:val="en-US"/>
        </w:rPr>
        <w:t>pandemic.A</w:t>
      </w:r>
      <w:proofErr w:type="spellEnd"/>
      <w:proofErr w:type="gramEnd"/>
      <w:r w:rsidRPr="0068092B">
        <w:rPr>
          <w:rFonts w:asciiTheme="majorBidi" w:hAnsiTheme="majorBidi" w:cstheme="majorBidi"/>
          <w:color w:val="000000" w:themeColor="text1"/>
          <w:sz w:val="24"/>
          <w:szCs w:val="24"/>
          <w:lang w:val="en-US"/>
        </w:rPr>
        <w:t xml:space="preserve"> review. </w:t>
      </w:r>
      <w:r w:rsidRPr="0068092B">
        <w:rPr>
          <w:rFonts w:asciiTheme="majorBidi" w:hAnsiTheme="majorBidi" w:cstheme="majorBidi"/>
          <w:color w:val="000000" w:themeColor="text1"/>
          <w:sz w:val="24"/>
          <w:szCs w:val="24"/>
          <w:lang w:val="fr-FR"/>
        </w:rPr>
        <w:t xml:space="preserve">Environ. </w:t>
      </w:r>
      <w:proofErr w:type="spellStart"/>
      <w:r w:rsidRPr="0068092B">
        <w:rPr>
          <w:rFonts w:asciiTheme="majorBidi" w:hAnsiTheme="majorBidi" w:cstheme="majorBidi"/>
          <w:color w:val="000000" w:themeColor="text1"/>
          <w:sz w:val="24"/>
          <w:szCs w:val="24"/>
          <w:lang w:val="fr-FR"/>
        </w:rPr>
        <w:t>Res</w:t>
      </w:r>
      <w:proofErr w:type="spellEnd"/>
      <w:r w:rsidRPr="0068092B">
        <w:rPr>
          <w:rFonts w:asciiTheme="majorBidi" w:hAnsiTheme="majorBidi" w:cstheme="majorBidi"/>
          <w:color w:val="000000" w:themeColor="text1"/>
          <w:sz w:val="24"/>
          <w:szCs w:val="24"/>
          <w:lang w:val="fr-FR"/>
        </w:rPr>
        <w:t>. 188, 109861. https://doi.org/10.1016/j.envres.2020.109861.</w:t>
      </w:r>
    </w:p>
    <w:p w14:paraId="1784B217" w14:textId="551B12B2"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it-IT"/>
        </w:rPr>
        <w:t xml:space="preserve">Faridi, S., Niazi, S., Sadeghi, K., et al., 2020. </w:t>
      </w:r>
      <w:r w:rsidRPr="00923C0C">
        <w:rPr>
          <w:rFonts w:asciiTheme="majorBidi" w:hAnsiTheme="majorBidi" w:cstheme="majorBidi"/>
          <w:color w:val="000000" w:themeColor="text1"/>
          <w:sz w:val="24"/>
          <w:szCs w:val="24"/>
          <w:lang w:val="en-GB"/>
        </w:rPr>
        <w:t xml:space="preserve">A field indoor air measurement of SARS-CoV-2 in the patient rooms of the largest hospital in Iran. Sci. Total Environ. 725, 138401. </w:t>
      </w:r>
      <w:hyperlink r:id="rId23" w:history="1">
        <w:r w:rsidRPr="00923C0C">
          <w:rPr>
            <w:rStyle w:val="Hyperlink"/>
            <w:rFonts w:asciiTheme="majorBidi" w:hAnsiTheme="majorBidi" w:cstheme="majorBidi"/>
            <w:sz w:val="24"/>
            <w:szCs w:val="24"/>
            <w:lang w:val="en-GB"/>
          </w:rPr>
          <w:t>https://doi.org/10.1016/j.scitotenv.2020.138401</w:t>
        </w:r>
      </w:hyperlink>
      <w:r w:rsidRPr="00923C0C">
        <w:rPr>
          <w:rFonts w:asciiTheme="majorBidi" w:hAnsiTheme="majorBidi" w:cstheme="majorBidi"/>
          <w:color w:val="000000" w:themeColor="text1"/>
          <w:sz w:val="24"/>
          <w:szCs w:val="24"/>
          <w:lang w:val="en-GB"/>
        </w:rPr>
        <w:t>.</w:t>
      </w:r>
    </w:p>
    <w:p w14:paraId="73F1B72F" w14:textId="75589FE3" w:rsidR="00DF371A" w:rsidRPr="0068092B" w:rsidRDefault="002C4084" w:rsidP="008D5663">
      <w:pPr>
        <w:spacing w:after="0" w:line="480" w:lineRule="auto"/>
        <w:jc w:val="both"/>
        <w:rPr>
          <w:rFonts w:asciiTheme="majorBidi" w:hAnsiTheme="majorBidi" w:cstheme="majorBidi"/>
          <w:color w:val="000000" w:themeColor="text1"/>
          <w:sz w:val="24"/>
          <w:szCs w:val="24"/>
          <w:lang w:val="en-US"/>
        </w:rPr>
      </w:pPr>
      <w:r w:rsidRPr="0068092B">
        <w:rPr>
          <w:rFonts w:asciiTheme="majorBidi" w:hAnsiTheme="majorBidi" w:cstheme="majorBidi"/>
          <w:color w:val="000000" w:themeColor="text1"/>
          <w:sz w:val="24"/>
          <w:szCs w:val="24"/>
          <w:lang w:val="en-US"/>
        </w:rPr>
        <w:t>Gale, P., 2020. Thermodynamic equilibrium dose-response models for MERS-</w:t>
      </w:r>
      <w:proofErr w:type="spellStart"/>
      <w:r w:rsidRPr="0068092B">
        <w:rPr>
          <w:rFonts w:asciiTheme="majorBidi" w:hAnsiTheme="majorBidi" w:cstheme="majorBidi"/>
          <w:color w:val="000000" w:themeColor="text1"/>
          <w:sz w:val="24"/>
          <w:szCs w:val="24"/>
          <w:lang w:val="en-US"/>
        </w:rPr>
        <w:t>CoV</w:t>
      </w:r>
      <w:proofErr w:type="spellEnd"/>
      <w:r w:rsidRPr="0068092B">
        <w:rPr>
          <w:rFonts w:asciiTheme="majorBidi" w:hAnsiTheme="majorBidi" w:cstheme="majorBidi"/>
          <w:color w:val="000000" w:themeColor="text1"/>
          <w:sz w:val="24"/>
          <w:szCs w:val="24"/>
          <w:lang w:val="en-US"/>
        </w:rPr>
        <w:t xml:space="preserve"> infection reveal a potential protective role of human lung mucus but not for SARS-CoV-2. </w:t>
      </w:r>
      <w:proofErr w:type="spellStart"/>
      <w:r w:rsidRPr="0068092B">
        <w:rPr>
          <w:rFonts w:asciiTheme="majorBidi" w:hAnsiTheme="majorBidi" w:cstheme="majorBidi"/>
          <w:color w:val="000000" w:themeColor="text1"/>
          <w:sz w:val="24"/>
          <w:szCs w:val="24"/>
          <w:lang w:val="en-US"/>
        </w:rPr>
        <w:t>Microb</w:t>
      </w:r>
      <w:proofErr w:type="spellEnd"/>
      <w:r w:rsidRPr="0068092B">
        <w:rPr>
          <w:rFonts w:asciiTheme="majorBidi" w:hAnsiTheme="majorBidi" w:cstheme="majorBidi"/>
          <w:color w:val="000000" w:themeColor="text1"/>
          <w:sz w:val="24"/>
          <w:szCs w:val="24"/>
          <w:lang w:val="en-US"/>
        </w:rPr>
        <w:t>. Risk Anal. 16, 100140. https://doi.org/10.1016/j.mran.2020.100140.</w:t>
      </w:r>
    </w:p>
    <w:p w14:paraId="58B0E3D6" w14:textId="2F97F729" w:rsidR="0070371C" w:rsidRPr="00923C0C" w:rsidRDefault="0070371C" w:rsidP="008D5663">
      <w:pPr>
        <w:spacing w:after="0" w:line="480" w:lineRule="auto"/>
        <w:jc w:val="both"/>
        <w:rPr>
          <w:rFonts w:asciiTheme="majorBidi" w:hAnsiTheme="majorBidi" w:cstheme="majorBidi"/>
          <w:color w:val="000000" w:themeColor="text1"/>
          <w:sz w:val="24"/>
          <w:szCs w:val="24"/>
        </w:rPr>
      </w:pPr>
      <w:r w:rsidRPr="0068092B">
        <w:rPr>
          <w:rFonts w:asciiTheme="majorBidi" w:hAnsiTheme="majorBidi" w:cstheme="majorBidi"/>
          <w:color w:val="000000" w:themeColor="text1"/>
          <w:sz w:val="24"/>
          <w:szCs w:val="24"/>
          <w:lang w:val="en-US"/>
        </w:rPr>
        <w:t xml:space="preserve">Holmgren, H., </w:t>
      </w:r>
      <w:proofErr w:type="spellStart"/>
      <w:r w:rsidRPr="0068092B">
        <w:rPr>
          <w:rFonts w:asciiTheme="majorBidi" w:hAnsiTheme="majorBidi" w:cstheme="majorBidi"/>
          <w:color w:val="000000" w:themeColor="text1"/>
          <w:sz w:val="24"/>
          <w:szCs w:val="24"/>
          <w:lang w:val="en-US"/>
        </w:rPr>
        <w:t>Ljungström</w:t>
      </w:r>
      <w:proofErr w:type="spellEnd"/>
      <w:r w:rsidRPr="0068092B">
        <w:rPr>
          <w:rFonts w:asciiTheme="majorBidi" w:hAnsiTheme="majorBidi" w:cstheme="majorBidi"/>
          <w:color w:val="000000" w:themeColor="text1"/>
          <w:sz w:val="24"/>
          <w:szCs w:val="24"/>
          <w:lang w:val="en-US"/>
        </w:rPr>
        <w:t xml:space="preserve">, E., </w:t>
      </w:r>
      <w:proofErr w:type="spellStart"/>
      <w:r w:rsidRPr="0068092B">
        <w:rPr>
          <w:rFonts w:asciiTheme="majorBidi" w:hAnsiTheme="majorBidi" w:cstheme="majorBidi"/>
          <w:color w:val="000000" w:themeColor="text1"/>
          <w:sz w:val="24"/>
          <w:szCs w:val="24"/>
          <w:lang w:val="en-US"/>
        </w:rPr>
        <w:t>Almstrand</w:t>
      </w:r>
      <w:proofErr w:type="spellEnd"/>
      <w:r w:rsidRPr="0068092B">
        <w:rPr>
          <w:rFonts w:asciiTheme="majorBidi" w:hAnsiTheme="majorBidi" w:cstheme="majorBidi"/>
          <w:color w:val="000000" w:themeColor="text1"/>
          <w:sz w:val="24"/>
          <w:szCs w:val="24"/>
          <w:lang w:val="en-US"/>
        </w:rPr>
        <w:t xml:space="preserve">, A.C., Bake, B., Olin, A.C., 2010. </w:t>
      </w:r>
      <w:r w:rsidRPr="00923C0C">
        <w:rPr>
          <w:rFonts w:asciiTheme="majorBidi" w:hAnsiTheme="majorBidi" w:cstheme="majorBidi"/>
          <w:color w:val="000000" w:themeColor="text1"/>
          <w:sz w:val="24"/>
          <w:szCs w:val="24"/>
          <w:lang w:val="en-GB"/>
        </w:rPr>
        <w:t xml:space="preserve">Size distribution of exhaled particles in the range from 0.01 to 2.0μm. J. Aerosol Sci. 41, 439–446. </w:t>
      </w:r>
      <w:hyperlink r:id="rId24" w:history="1">
        <w:r w:rsidRPr="00923C0C">
          <w:rPr>
            <w:rStyle w:val="Hyperlink"/>
            <w:rFonts w:asciiTheme="majorBidi" w:hAnsiTheme="majorBidi" w:cstheme="majorBidi"/>
            <w:sz w:val="24"/>
            <w:szCs w:val="24"/>
          </w:rPr>
          <w:t>https://doi.org/10.1016/j.jaerosci.2010.02.011</w:t>
        </w:r>
      </w:hyperlink>
      <w:r w:rsidRPr="00923C0C">
        <w:rPr>
          <w:rFonts w:asciiTheme="majorBidi" w:hAnsiTheme="majorBidi" w:cstheme="majorBidi"/>
          <w:color w:val="000000" w:themeColor="text1"/>
          <w:sz w:val="24"/>
          <w:szCs w:val="24"/>
        </w:rPr>
        <w:t>.</w:t>
      </w:r>
    </w:p>
    <w:p w14:paraId="15216D86"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rPr>
        <w:t>Howard, J., Huang, A., Li, Z., Tufekci, Z., Zdimal, V., van der Westhuizen, H. M., et al.,</w:t>
      </w:r>
      <w:r w:rsidRPr="0068092B">
        <w:rPr>
          <w:rFonts w:asciiTheme="majorBidi" w:hAnsiTheme="majorBidi" w:cstheme="majorBidi"/>
          <w:color w:val="000000" w:themeColor="text1"/>
          <w:sz w:val="24"/>
          <w:szCs w:val="24"/>
          <w:lang w:val="nl-NL"/>
        </w:rPr>
        <w:t xml:space="preserve"> 2021. </w:t>
      </w:r>
      <w:r w:rsidRPr="00923C0C">
        <w:rPr>
          <w:rFonts w:asciiTheme="majorBidi" w:hAnsiTheme="majorBidi" w:cstheme="majorBidi"/>
          <w:color w:val="000000" w:themeColor="text1"/>
          <w:sz w:val="24"/>
          <w:szCs w:val="24"/>
          <w:lang w:val="en-GB"/>
        </w:rPr>
        <w:t xml:space="preserve">An evidence </w:t>
      </w:r>
      <w:proofErr w:type="gramStart"/>
      <w:r w:rsidRPr="00923C0C">
        <w:rPr>
          <w:rFonts w:asciiTheme="majorBidi" w:hAnsiTheme="majorBidi" w:cstheme="majorBidi"/>
          <w:color w:val="000000" w:themeColor="text1"/>
          <w:sz w:val="24"/>
          <w:szCs w:val="24"/>
          <w:lang w:val="en-GB"/>
        </w:rPr>
        <w:t>review</w:t>
      </w:r>
      <w:proofErr w:type="gramEnd"/>
      <w:r w:rsidRPr="00923C0C">
        <w:rPr>
          <w:rFonts w:asciiTheme="majorBidi" w:hAnsiTheme="majorBidi" w:cstheme="majorBidi"/>
          <w:color w:val="000000" w:themeColor="text1"/>
          <w:sz w:val="24"/>
          <w:szCs w:val="24"/>
          <w:lang w:val="en-GB"/>
        </w:rPr>
        <w:t xml:space="preserve"> of face masks against COVID-19. Proc. Natl. Acad. Sci. 118(4), e2014564118. </w:t>
      </w:r>
      <w:hyperlink r:id="rId25" w:history="1">
        <w:r w:rsidRPr="00923C0C">
          <w:rPr>
            <w:rStyle w:val="Hyperlink"/>
            <w:rFonts w:asciiTheme="majorBidi" w:hAnsiTheme="majorBidi" w:cstheme="majorBidi"/>
            <w:sz w:val="24"/>
            <w:szCs w:val="24"/>
            <w:lang w:val="en-GB"/>
          </w:rPr>
          <w:t>https://doi.org/10.1073/pnas.2014564118</w:t>
        </w:r>
      </w:hyperlink>
      <w:r w:rsidRPr="00923C0C">
        <w:rPr>
          <w:rFonts w:asciiTheme="majorBidi" w:hAnsiTheme="majorBidi" w:cstheme="majorBidi"/>
          <w:color w:val="000000" w:themeColor="text1"/>
          <w:sz w:val="24"/>
          <w:szCs w:val="24"/>
          <w:lang w:val="en-GB"/>
        </w:rPr>
        <w:t xml:space="preserve">. </w:t>
      </w:r>
    </w:p>
    <w:p w14:paraId="18C1C980" w14:textId="6356EC08" w:rsidR="009740CF" w:rsidRPr="00923C0C" w:rsidRDefault="009740CF"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t>Jaag</w:t>
      </w:r>
      <w:proofErr w:type="spellEnd"/>
      <w:r w:rsidRPr="00923C0C">
        <w:rPr>
          <w:rFonts w:asciiTheme="majorBidi" w:hAnsiTheme="majorBidi" w:cstheme="majorBidi"/>
          <w:color w:val="000000" w:themeColor="text1"/>
          <w:sz w:val="24"/>
          <w:szCs w:val="24"/>
          <w:lang w:val="en-GB"/>
        </w:rPr>
        <w:t>, H.M., Lu, Q., Schmitt, M.E., Nagy, P.D. 2011. Role of RNase MRP</w:t>
      </w:r>
      <w:r w:rsidR="005B30E1"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 xml:space="preserve">in viral RNA degradation and RNA recombination. J. </w:t>
      </w:r>
      <w:proofErr w:type="spellStart"/>
      <w:r w:rsidRPr="00923C0C">
        <w:rPr>
          <w:rFonts w:asciiTheme="majorBidi" w:hAnsiTheme="majorBidi" w:cstheme="majorBidi"/>
          <w:color w:val="000000" w:themeColor="text1"/>
          <w:sz w:val="24"/>
          <w:szCs w:val="24"/>
          <w:lang w:val="en-GB"/>
        </w:rPr>
        <w:t>Virol</w:t>
      </w:r>
      <w:proofErr w:type="spellEnd"/>
      <w:r w:rsidRPr="00923C0C">
        <w:rPr>
          <w:rFonts w:asciiTheme="majorBidi" w:hAnsiTheme="majorBidi" w:cstheme="majorBidi"/>
          <w:color w:val="000000" w:themeColor="text1"/>
          <w:sz w:val="24"/>
          <w:szCs w:val="24"/>
          <w:lang w:val="en-GB"/>
        </w:rPr>
        <w:t>. 85, 243–253</w:t>
      </w:r>
      <w:r w:rsidR="005B30E1" w:rsidRPr="00923C0C">
        <w:rPr>
          <w:rFonts w:asciiTheme="majorBidi" w:hAnsiTheme="majorBidi" w:cstheme="majorBidi"/>
          <w:color w:val="000000" w:themeColor="text1"/>
          <w:sz w:val="24"/>
          <w:szCs w:val="24"/>
          <w:lang w:val="en-GB"/>
        </w:rPr>
        <w:t>.</w:t>
      </w:r>
      <w:r w:rsidR="005B30E1" w:rsidRPr="00923C0C">
        <w:t xml:space="preserve"> </w:t>
      </w:r>
      <w:r w:rsidR="005B30E1" w:rsidRPr="00923C0C">
        <w:rPr>
          <w:rFonts w:asciiTheme="majorBidi" w:hAnsiTheme="majorBidi" w:cstheme="majorBidi"/>
          <w:color w:val="000000" w:themeColor="text1"/>
          <w:sz w:val="24"/>
          <w:szCs w:val="24"/>
          <w:lang w:val="en-GB"/>
        </w:rPr>
        <w:t>doi:10.1128/JVI.01749-10.</w:t>
      </w:r>
    </w:p>
    <w:p w14:paraId="3E736CEB" w14:textId="396DFFD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t>Kenarkoohi</w:t>
      </w:r>
      <w:proofErr w:type="spellEnd"/>
      <w:r w:rsidRPr="00923C0C">
        <w:rPr>
          <w:rFonts w:asciiTheme="majorBidi" w:hAnsiTheme="majorBidi" w:cstheme="majorBidi"/>
          <w:color w:val="000000" w:themeColor="text1"/>
          <w:sz w:val="24"/>
          <w:szCs w:val="24"/>
          <w:lang w:val="en-GB"/>
        </w:rPr>
        <w:t xml:space="preserve">, A., </w:t>
      </w:r>
      <w:proofErr w:type="spellStart"/>
      <w:r w:rsidRPr="00923C0C">
        <w:rPr>
          <w:rFonts w:asciiTheme="majorBidi" w:hAnsiTheme="majorBidi" w:cstheme="majorBidi"/>
          <w:color w:val="000000" w:themeColor="text1"/>
          <w:sz w:val="24"/>
          <w:szCs w:val="24"/>
          <w:lang w:val="en-GB"/>
        </w:rPr>
        <w:t>Noorimotlagh</w:t>
      </w:r>
      <w:proofErr w:type="spellEnd"/>
      <w:r w:rsidRPr="00923C0C">
        <w:rPr>
          <w:rFonts w:asciiTheme="majorBidi" w:hAnsiTheme="majorBidi" w:cstheme="majorBidi"/>
          <w:color w:val="000000" w:themeColor="text1"/>
          <w:sz w:val="24"/>
          <w:szCs w:val="24"/>
          <w:lang w:val="en-GB"/>
        </w:rPr>
        <w:t xml:space="preserve">, Z., </w:t>
      </w:r>
      <w:proofErr w:type="spellStart"/>
      <w:r w:rsidRPr="00923C0C">
        <w:rPr>
          <w:rFonts w:asciiTheme="majorBidi" w:hAnsiTheme="majorBidi" w:cstheme="majorBidi"/>
          <w:color w:val="000000" w:themeColor="text1"/>
          <w:sz w:val="24"/>
          <w:szCs w:val="24"/>
          <w:lang w:val="en-GB"/>
        </w:rPr>
        <w:t>Falahi</w:t>
      </w:r>
      <w:proofErr w:type="spellEnd"/>
      <w:r w:rsidRPr="00923C0C">
        <w:rPr>
          <w:rFonts w:asciiTheme="majorBidi" w:hAnsiTheme="majorBidi" w:cstheme="majorBidi"/>
          <w:color w:val="000000" w:themeColor="text1"/>
          <w:sz w:val="24"/>
          <w:szCs w:val="24"/>
          <w:lang w:val="en-GB"/>
        </w:rPr>
        <w:t>, S., et al., 2020. Hospital indoor air quality monitoring</w:t>
      </w:r>
    </w:p>
    <w:p w14:paraId="6D2658E6" w14:textId="77777777" w:rsidR="0070371C" w:rsidRPr="0068092B" w:rsidRDefault="0070371C" w:rsidP="008D5663">
      <w:pPr>
        <w:spacing w:after="0" w:line="480" w:lineRule="auto"/>
        <w:jc w:val="both"/>
        <w:rPr>
          <w:rFonts w:asciiTheme="majorBidi" w:hAnsiTheme="majorBidi" w:cstheme="majorBidi"/>
          <w:color w:val="000000" w:themeColor="text1"/>
          <w:sz w:val="24"/>
          <w:szCs w:val="24"/>
          <w:lang w:val="fr-FR"/>
        </w:rPr>
      </w:pPr>
      <w:r w:rsidRPr="00923C0C">
        <w:rPr>
          <w:rFonts w:asciiTheme="majorBidi" w:hAnsiTheme="majorBidi" w:cstheme="majorBidi"/>
          <w:color w:val="000000" w:themeColor="text1"/>
          <w:sz w:val="24"/>
          <w:szCs w:val="24"/>
          <w:lang w:val="en-GB"/>
        </w:rPr>
        <w:t xml:space="preserve">for the detection of SARS-CoV-2 (COVID-19) virus. </w:t>
      </w:r>
      <w:proofErr w:type="spellStart"/>
      <w:r w:rsidRPr="0068092B">
        <w:rPr>
          <w:rFonts w:asciiTheme="majorBidi" w:hAnsiTheme="majorBidi" w:cstheme="majorBidi"/>
          <w:color w:val="000000" w:themeColor="text1"/>
          <w:sz w:val="24"/>
          <w:szCs w:val="24"/>
          <w:lang w:val="fr-FR"/>
        </w:rPr>
        <w:t>Sci</w:t>
      </w:r>
      <w:proofErr w:type="spellEnd"/>
      <w:r w:rsidRPr="0068092B">
        <w:rPr>
          <w:rFonts w:asciiTheme="majorBidi" w:hAnsiTheme="majorBidi" w:cstheme="majorBidi"/>
          <w:color w:val="000000" w:themeColor="text1"/>
          <w:sz w:val="24"/>
          <w:szCs w:val="24"/>
          <w:lang w:val="fr-FR"/>
        </w:rPr>
        <w:t xml:space="preserve">. Total Environ. 748, 141324. </w:t>
      </w:r>
      <w:hyperlink r:id="rId26" w:history="1">
        <w:r w:rsidRPr="0068092B">
          <w:rPr>
            <w:rStyle w:val="Hyperlink"/>
            <w:rFonts w:asciiTheme="majorBidi" w:hAnsiTheme="majorBidi" w:cstheme="majorBidi"/>
            <w:sz w:val="24"/>
            <w:szCs w:val="24"/>
            <w:lang w:val="fr-FR"/>
          </w:rPr>
          <w:t>https://doi.org/10.1016/j.scitotenv.2020.141324</w:t>
        </w:r>
      </w:hyperlink>
      <w:r w:rsidRPr="0068092B">
        <w:rPr>
          <w:rFonts w:asciiTheme="majorBidi" w:hAnsiTheme="majorBidi" w:cstheme="majorBidi"/>
          <w:color w:val="000000" w:themeColor="text1"/>
          <w:sz w:val="24"/>
          <w:szCs w:val="24"/>
          <w:lang w:val="fr-FR"/>
        </w:rPr>
        <w:t xml:space="preserve">. </w:t>
      </w:r>
    </w:p>
    <w:p w14:paraId="732D4E1D"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68092B">
        <w:rPr>
          <w:rFonts w:asciiTheme="majorBidi" w:hAnsiTheme="majorBidi" w:cstheme="majorBidi"/>
          <w:color w:val="000000" w:themeColor="text1"/>
          <w:sz w:val="24"/>
          <w:szCs w:val="24"/>
          <w:lang w:val="de-DE"/>
        </w:rPr>
        <w:lastRenderedPageBreak/>
        <w:t xml:space="preserve">Laue, M., Kauter, A., Hoffmann, T. et al., 2021. </w:t>
      </w:r>
      <w:r w:rsidRPr="00923C0C">
        <w:rPr>
          <w:rFonts w:asciiTheme="majorBidi" w:hAnsiTheme="majorBidi" w:cstheme="majorBidi"/>
          <w:color w:val="000000" w:themeColor="text1"/>
          <w:sz w:val="24"/>
          <w:szCs w:val="24"/>
          <w:lang w:val="en-GB"/>
        </w:rPr>
        <w:t>Morphometry of SARS-</w:t>
      </w:r>
      <w:proofErr w:type="spellStart"/>
      <w:r w:rsidRPr="00923C0C">
        <w:rPr>
          <w:rFonts w:asciiTheme="majorBidi" w:hAnsiTheme="majorBidi" w:cstheme="majorBidi"/>
          <w:color w:val="000000" w:themeColor="text1"/>
          <w:sz w:val="24"/>
          <w:szCs w:val="24"/>
          <w:lang w:val="en-GB"/>
        </w:rPr>
        <w:t>CoV</w:t>
      </w:r>
      <w:proofErr w:type="spellEnd"/>
      <w:r w:rsidRPr="00923C0C">
        <w:rPr>
          <w:rFonts w:asciiTheme="majorBidi" w:hAnsiTheme="majorBidi" w:cstheme="majorBidi"/>
          <w:color w:val="000000" w:themeColor="text1"/>
          <w:sz w:val="24"/>
          <w:szCs w:val="24"/>
          <w:lang w:val="en-GB"/>
        </w:rPr>
        <w:t xml:space="preserve"> and SARS-CoV-2 particles in ultrathin plastic sections of infected Vero cell cultures. Sci. Rep. 11, 3515. </w:t>
      </w:r>
      <w:hyperlink r:id="rId27" w:history="1">
        <w:r w:rsidRPr="00923C0C">
          <w:rPr>
            <w:rStyle w:val="Hyperlink"/>
            <w:rFonts w:asciiTheme="majorBidi" w:hAnsiTheme="majorBidi" w:cstheme="majorBidi"/>
            <w:sz w:val="24"/>
            <w:szCs w:val="24"/>
            <w:lang w:val="en-GB"/>
          </w:rPr>
          <w:t>https://doi.org/10.1038/s41598-021-82852-7</w:t>
        </w:r>
      </w:hyperlink>
      <w:r w:rsidRPr="00923C0C">
        <w:rPr>
          <w:rStyle w:val="Hyperlink"/>
          <w:rFonts w:asciiTheme="majorBidi" w:hAnsiTheme="majorBidi" w:cstheme="majorBidi"/>
          <w:sz w:val="24"/>
          <w:szCs w:val="24"/>
          <w:lang w:val="en-GB"/>
        </w:rPr>
        <w:t>.</w:t>
      </w:r>
    </w:p>
    <w:p w14:paraId="2C1A915E" w14:textId="77777777" w:rsidR="0070371C" w:rsidRPr="0068092B" w:rsidRDefault="0070371C" w:rsidP="008D5663">
      <w:pPr>
        <w:spacing w:after="0" w:line="480" w:lineRule="auto"/>
        <w:jc w:val="both"/>
        <w:rPr>
          <w:rFonts w:asciiTheme="majorBidi" w:hAnsiTheme="majorBidi" w:cstheme="majorBidi"/>
          <w:color w:val="000000" w:themeColor="text1"/>
          <w:sz w:val="24"/>
          <w:szCs w:val="24"/>
          <w:lang w:val="fr-FR"/>
        </w:rPr>
      </w:pPr>
      <w:proofErr w:type="spellStart"/>
      <w:r w:rsidRPr="00923C0C">
        <w:rPr>
          <w:rFonts w:asciiTheme="majorBidi" w:hAnsiTheme="majorBidi" w:cstheme="majorBidi"/>
          <w:color w:val="000000" w:themeColor="text1"/>
          <w:sz w:val="24"/>
          <w:szCs w:val="24"/>
          <w:lang w:val="en-GB"/>
        </w:rPr>
        <w:t>Lednicky</w:t>
      </w:r>
      <w:proofErr w:type="spellEnd"/>
      <w:r w:rsidRPr="00923C0C">
        <w:rPr>
          <w:rFonts w:asciiTheme="majorBidi" w:hAnsiTheme="majorBidi" w:cstheme="majorBidi"/>
          <w:color w:val="000000" w:themeColor="text1"/>
          <w:sz w:val="24"/>
          <w:szCs w:val="24"/>
          <w:lang w:val="en-GB"/>
        </w:rPr>
        <w:t xml:space="preserve">, J.A., </w:t>
      </w:r>
      <w:proofErr w:type="spellStart"/>
      <w:r w:rsidRPr="00923C0C">
        <w:rPr>
          <w:rFonts w:asciiTheme="majorBidi" w:hAnsiTheme="majorBidi" w:cstheme="majorBidi"/>
          <w:color w:val="000000" w:themeColor="text1"/>
          <w:sz w:val="24"/>
          <w:szCs w:val="24"/>
          <w:lang w:val="en-GB"/>
        </w:rPr>
        <w:t>Lauzardo</w:t>
      </w:r>
      <w:proofErr w:type="spellEnd"/>
      <w:r w:rsidRPr="00923C0C">
        <w:rPr>
          <w:rFonts w:asciiTheme="majorBidi" w:hAnsiTheme="majorBidi" w:cstheme="majorBidi"/>
          <w:color w:val="000000" w:themeColor="text1"/>
          <w:sz w:val="24"/>
          <w:szCs w:val="24"/>
          <w:lang w:val="en-GB"/>
        </w:rPr>
        <w:t xml:space="preserve">, M., Hugh Fan, Z., et al., 2020. Viable SARS-CoV-2 in the air of a hospital room with COVID-19 patients. </w:t>
      </w:r>
      <w:r w:rsidRPr="0068092B">
        <w:rPr>
          <w:rFonts w:asciiTheme="majorBidi" w:hAnsiTheme="majorBidi" w:cstheme="majorBidi"/>
          <w:color w:val="000000" w:themeColor="text1"/>
          <w:sz w:val="24"/>
          <w:szCs w:val="24"/>
          <w:lang w:val="fr-FR"/>
        </w:rPr>
        <w:t xml:space="preserve">Int. Jour. Infect. Dis. 100, 476-482. </w:t>
      </w:r>
      <w:hyperlink r:id="rId28" w:history="1">
        <w:r w:rsidRPr="0068092B">
          <w:rPr>
            <w:rStyle w:val="Hyperlink"/>
            <w:rFonts w:asciiTheme="majorBidi" w:hAnsiTheme="majorBidi" w:cstheme="majorBidi"/>
            <w:sz w:val="24"/>
            <w:szCs w:val="24"/>
            <w:lang w:val="fr-FR"/>
          </w:rPr>
          <w:t>https://doi.org/10.1016/j.ijid.2020.09.025</w:t>
        </w:r>
      </w:hyperlink>
      <w:r w:rsidRPr="0068092B">
        <w:rPr>
          <w:rFonts w:asciiTheme="majorBidi" w:hAnsiTheme="majorBidi" w:cstheme="majorBidi"/>
          <w:color w:val="000000" w:themeColor="text1"/>
          <w:sz w:val="24"/>
          <w:szCs w:val="24"/>
          <w:lang w:val="fr-FR"/>
        </w:rPr>
        <w:t>.</w:t>
      </w:r>
    </w:p>
    <w:p w14:paraId="12478D1B" w14:textId="77777777" w:rsidR="0070371C" w:rsidRPr="0068092B" w:rsidRDefault="0070371C" w:rsidP="008D5663">
      <w:pPr>
        <w:spacing w:after="0" w:line="480" w:lineRule="auto"/>
        <w:jc w:val="both"/>
        <w:rPr>
          <w:rFonts w:asciiTheme="majorBidi" w:hAnsiTheme="majorBidi" w:cstheme="majorBidi"/>
          <w:color w:val="000000" w:themeColor="text1"/>
          <w:sz w:val="24"/>
          <w:szCs w:val="24"/>
          <w:lang w:val="fr-FR"/>
        </w:rPr>
      </w:pPr>
      <w:proofErr w:type="spellStart"/>
      <w:r w:rsidRPr="0068092B">
        <w:rPr>
          <w:rFonts w:asciiTheme="majorBidi" w:hAnsiTheme="majorBidi" w:cstheme="majorBidi"/>
          <w:color w:val="000000" w:themeColor="text1"/>
          <w:sz w:val="24"/>
          <w:szCs w:val="24"/>
          <w:lang w:val="fr-FR"/>
        </w:rPr>
        <w:t>Lednicky</w:t>
      </w:r>
      <w:proofErr w:type="spellEnd"/>
      <w:r w:rsidRPr="0068092B">
        <w:rPr>
          <w:rFonts w:asciiTheme="majorBidi" w:hAnsiTheme="majorBidi" w:cstheme="majorBidi"/>
          <w:color w:val="000000" w:themeColor="text1"/>
          <w:sz w:val="24"/>
          <w:szCs w:val="24"/>
          <w:lang w:val="fr-FR"/>
        </w:rPr>
        <w:t xml:space="preserve">, J.A., </w:t>
      </w:r>
      <w:proofErr w:type="spellStart"/>
      <w:r w:rsidRPr="0068092B">
        <w:rPr>
          <w:rFonts w:asciiTheme="majorBidi" w:hAnsiTheme="majorBidi" w:cstheme="majorBidi"/>
          <w:color w:val="000000" w:themeColor="text1"/>
          <w:sz w:val="24"/>
          <w:szCs w:val="24"/>
          <w:lang w:val="fr-FR"/>
        </w:rPr>
        <w:t>Lauzardo</w:t>
      </w:r>
      <w:proofErr w:type="spellEnd"/>
      <w:r w:rsidRPr="0068092B">
        <w:rPr>
          <w:rFonts w:asciiTheme="majorBidi" w:hAnsiTheme="majorBidi" w:cstheme="majorBidi"/>
          <w:color w:val="000000" w:themeColor="text1"/>
          <w:sz w:val="24"/>
          <w:szCs w:val="24"/>
          <w:lang w:val="fr-FR"/>
        </w:rPr>
        <w:t xml:space="preserve">, M., Alam, M.M., et al., 2021. </w:t>
      </w:r>
      <w:r w:rsidRPr="00923C0C">
        <w:rPr>
          <w:rFonts w:asciiTheme="majorBidi" w:hAnsiTheme="majorBidi" w:cstheme="majorBidi"/>
          <w:color w:val="000000" w:themeColor="text1"/>
          <w:sz w:val="24"/>
          <w:szCs w:val="24"/>
          <w:lang w:val="en-GB"/>
        </w:rPr>
        <w:t xml:space="preserve">Isolation of SARS-CoV-2 from the air in a car driven by a COVID patient with mild illness. </w:t>
      </w:r>
      <w:r w:rsidRPr="0068092B">
        <w:rPr>
          <w:rFonts w:asciiTheme="majorBidi" w:hAnsiTheme="majorBidi" w:cstheme="majorBidi"/>
          <w:color w:val="000000" w:themeColor="text1"/>
          <w:sz w:val="24"/>
          <w:szCs w:val="24"/>
          <w:lang w:val="fr-FR"/>
        </w:rPr>
        <w:t xml:space="preserve">Int. Jour. Infect. Dis. 108, 212-216. </w:t>
      </w:r>
      <w:hyperlink r:id="rId29" w:history="1">
        <w:r w:rsidRPr="0068092B">
          <w:rPr>
            <w:rStyle w:val="Hyperlink"/>
            <w:rFonts w:asciiTheme="majorBidi" w:hAnsiTheme="majorBidi" w:cstheme="majorBidi"/>
            <w:sz w:val="24"/>
            <w:szCs w:val="24"/>
            <w:lang w:val="fr-FR"/>
          </w:rPr>
          <w:t>https://doi.org/10.1016/j.ijid.2021.04.063</w:t>
        </w:r>
      </w:hyperlink>
      <w:r w:rsidRPr="0068092B">
        <w:rPr>
          <w:rFonts w:asciiTheme="majorBidi" w:hAnsiTheme="majorBidi" w:cstheme="majorBidi"/>
          <w:color w:val="000000" w:themeColor="text1"/>
          <w:sz w:val="24"/>
          <w:szCs w:val="24"/>
          <w:lang w:val="fr-FR"/>
        </w:rPr>
        <w:t>.</w:t>
      </w:r>
    </w:p>
    <w:p w14:paraId="4E68E7B2"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68092B">
        <w:rPr>
          <w:rFonts w:asciiTheme="majorBidi" w:hAnsiTheme="majorBidi" w:cstheme="majorBidi"/>
          <w:color w:val="000000" w:themeColor="text1"/>
          <w:sz w:val="24"/>
          <w:szCs w:val="24"/>
          <w:lang w:val="fr-FR"/>
        </w:rPr>
        <w:t xml:space="preserve">Liu, Y., </w:t>
      </w:r>
      <w:proofErr w:type="spellStart"/>
      <w:r w:rsidRPr="0068092B">
        <w:rPr>
          <w:rFonts w:asciiTheme="majorBidi" w:hAnsiTheme="majorBidi" w:cstheme="majorBidi"/>
          <w:color w:val="000000" w:themeColor="text1"/>
          <w:sz w:val="24"/>
          <w:szCs w:val="24"/>
          <w:lang w:val="fr-FR"/>
        </w:rPr>
        <w:t>Ning</w:t>
      </w:r>
      <w:proofErr w:type="spellEnd"/>
      <w:r w:rsidRPr="0068092B">
        <w:rPr>
          <w:rFonts w:asciiTheme="majorBidi" w:hAnsiTheme="majorBidi" w:cstheme="majorBidi"/>
          <w:color w:val="000000" w:themeColor="text1"/>
          <w:sz w:val="24"/>
          <w:szCs w:val="24"/>
          <w:lang w:val="fr-FR"/>
        </w:rPr>
        <w:t xml:space="preserve">, Z., Chen, Y., et al., 2020. </w:t>
      </w:r>
      <w:r w:rsidRPr="00923C0C">
        <w:rPr>
          <w:rFonts w:asciiTheme="majorBidi" w:hAnsiTheme="majorBidi" w:cstheme="majorBidi"/>
          <w:color w:val="000000" w:themeColor="text1"/>
          <w:sz w:val="24"/>
          <w:szCs w:val="24"/>
          <w:lang w:val="en-GB"/>
        </w:rPr>
        <w:t xml:space="preserve">Aerodynamic analysis of SARS-CoV-2 in two Wuhan hospitals. Nature. 582 (7813), 557–560. </w:t>
      </w:r>
      <w:hyperlink r:id="rId30" w:history="1">
        <w:r w:rsidRPr="00923C0C">
          <w:rPr>
            <w:rStyle w:val="Hyperlink"/>
            <w:rFonts w:asciiTheme="majorBidi" w:hAnsiTheme="majorBidi" w:cstheme="majorBidi"/>
            <w:sz w:val="24"/>
            <w:szCs w:val="24"/>
            <w:lang w:val="en-GB"/>
          </w:rPr>
          <w:t>https://doi.org/10.1038/s41586-020-2271-3</w:t>
        </w:r>
      </w:hyperlink>
      <w:r w:rsidRPr="00923C0C">
        <w:rPr>
          <w:rFonts w:asciiTheme="majorBidi" w:hAnsiTheme="majorBidi" w:cstheme="majorBidi"/>
          <w:color w:val="000000" w:themeColor="text1"/>
          <w:sz w:val="24"/>
          <w:szCs w:val="24"/>
          <w:lang w:val="en-GB"/>
        </w:rPr>
        <w:t>.</w:t>
      </w:r>
    </w:p>
    <w:p w14:paraId="298D898F"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t>Masoumbeigi</w:t>
      </w:r>
      <w:proofErr w:type="spellEnd"/>
      <w:r w:rsidRPr="00923C0C">
        <w:rPr>
          <w:rFonts w:asciiTheme="majorBidi" w:hAnsiTheme="majorBidi" w:cstheme="majorBidi"/>
          <w:color w:val="000000" w:themeColor="text1"/>
          <w:sz w:val="24"/>
          <w:szCs w:val="24"/>
          <w:lang w:val="en-GB"/>
        </w:rPr>
        <w:t xml:space="preserve">, H., </w:t>
      </w:r>
      <w:proofErr w:type="spellStart"/>
      <w:r w:rsidRPr="00923C0C">
        <w:rPr>
          <w:rFonts w:asciiTheme="majorBidi" w:hAnsiTheme="majorBidi" w:cstheme="majorBidi"/>
          <w:color w:val="000000" w:themeColor="text1"/>
          <w:sz w:val="24"/>
          <w:szCs w:val="24"/>
          <w:lang w:val="en-GB"/>
        </w:rPr>
        <w:t>Ghanizadeh</w:t>
      </w:r>
      <w:proofErr w:type="spellEnd"/>
      <w:r w:rsidRPr="00923C0C">
        <w:rPr>
          <w:rFonts w:asciiTheme="majorBidi" w:hAnsiTheme="majorBidi" w:cstheme="majorBidi"/>
          <w:color w:val="000000" w:themeColor="text1"/>
          <w:sz w:val="24"/>
          <w:szCs w:val="24"/>
          <w:lang w:val="en-GB"/>
        </w:rPr>
        <w:t xml:space="preserve">, G., </w:t>
      </w:r>
      <w:proofErr w:type="spellStart"/>
      <w:r w:rsidRPr="00923C0C">
        <w:rPr>
          <w:rFonts w:asciiTheme="majorBidi" w:hAnsiTheme="majorBidi" w:cstheme="majorBidi"/>
          <w:color w:val="000000" w:themeColor="text1"/>
          <w:sz w:val="24"/>
          <w:szCs w:val="24"/>
          <w:lang w:val="en-GB"/>
        </w:rPr>
        <w:t>Arfaei</w:t>
      </w:r>
      <w:proofErr w:type="spellEnd"/>
      <w:r w:rsidRPr="00923C0C">
        <w:rPr>
          <w:rFonts w:asciiTheme="majorBidi" w:hAnsiTheme="majorBidi" w:cstheme="majorBidi"/>
          <w:color w:val="000000" w:themeColor="text1"/>
          <w:sz w:val="24"/>
          <w:szCs w:val="24"/>
          <w:lang w:val="en-GB"/>
        </w:rPr>
        <w:t xml:space="preserve">, R.Y., et al., 2020. Investigation of hospital indoor air quality for the presence of SARS-Cov-2. J. Environ. Heal. Sci. Eng. 18 (2), 1259–1263. </w:t>
      </w:r>
      <w:hyperlink r:id="rId31" w:history="1">
        <w:r w:rsidRPr="00923C0C">
          <w:rPr>
            <w:rStyle w:val="Hyperlink"/>
            <w:rFonts w:asciiTheme="majorBidi" w:hAnsiTheme="majorBidi" w:cstheme="majorBidi"/>
            <w:sz w:val="24"/>
            <w:szCs w:val="24"/>
            <w:lang w:val="en-GB"/>
          </w:rPr>
          <w:t>https://doi.org/10.1007/s40201-020-00543-3</w:t>
        </w:r>
      </w:hyperlink>
      <w:r w:rsidRPr="00923C0C">
        <w:rPr>
          <w:rFonts w:asciiTheme="majorBidi" w:hAnsiTheme="majorBidi" w:cstheme="majorBidi"/>
          <w:color w:val="000000" w:themeColor="text1"/>
          <w:sz w:val="24"/>
          <w:szCs w:val="24"/>
          <w:lang w:val="en-GB"/>
        </w:rPr>
        <w:t xml:space="preserve">. </w:t>
      </w:r>
    </w:p>
    <w:p w14:paraId="392364C8" w14:textId="3D554A72" w:rsidR="00836C96" w:rsidRPr="0068092B" w:rsidRDefault="00836C96" w:rsidP="008D5663">
      <w:pPr>
        <w:spacing w:after="0" w:line="480" w:lineRule="auto"/>
        <w:jc w:val="both"/>
        <w:rPr>
          <w:rFonts w:asciiTheme="majorBidi" w:hAnsiTheme="majorBidi" w:cstheme="majorBidi"/>
          <w:color w:val="000000" w:themeColor="text1"/>
          <w:sz w:val="24"/>
          <w:szCs w:val="24"/>
          <w:lang w:val="fr-FR"/>
        </w:rPr>
      </w:pPr>
      <w:proofErr w:type="spellStart"/>
      <w:r w:rsidRPr="00923C0C">
        <w:rPr>
          <w:rFonts w:asciiTheme="majorBidi" w:hAnsiTheme="majorBidi" w:cstheme="majorBidi"/>
          <w:color w:val="000000" w:themeColor="text1"/>
          <w:sz w:val="24"/>
          <w:szCs w:val="24"/>
          <w:lang w:val="en-GB"/>
        </w:rPr>
        <w:t>Mikszewski</w:t>
      </w:r>
      <w:proofErr w:type="spellEnd"/>
      <w:r w:rsidRPr="00923C0C">
        <w:rPr>
          <w:rFonts w:asciiTheme="majorBidi" w:hAnsiTheme="majorBidi" w:cstheme="majorBidi"/>
          <w:color w:val="000000" w:themeColor="text1"/>
          <w:sz w:val="24"/>
          <w:szCs w:val="24"/>
          <w:lang w:val="en-GB"/>
        </w:rPr>
        <w:t xml:space="preserve">, A., Stabile, L., </w:t>
      </w:r>
      <w:proofErr w:type="spellStart"/>
      <w:r w:rsidRPr="00923C0C">
        <w:rPr>
          <w:rFonts w:asciiTheme="majorBidi" w:hAnsiTheme="majorBidi" w:cstheme="majorBidi"/>
          <w:color w:val="000000" w:themeColor="text1"/>
          <w:sz w:val="24"/>
          <w:szCs w:val="24"/>
          <w:lang w:val="en-GB"/>
        </w:rPr>
        <w:t>Buonanno</w:t>
      </w:r>
      <w:proofErr w:type="spellEnd"/>
      <w:r w:rsidRPr="00923C0C">
        <w:rPr>
          <w:rFonts w:asciiTheme="majorBidi" w:hAnsiTheme="majorBidi" w:cstheme="majorBidi"/>
          <w:color w:val="000000" w:themeColor="text1"/>
          <w:sz w:val="24"/>
          <w:szCs w:val="24"/>
          <w:lang w:val="en-GB"/>
        </w:rPr>
        <w:t xml:space="preserve">, G., </w:t>
      </w:r>
      <w:proofErr w:type="spellStart"/>
      <w:r w:rsidRPr="00923C0C">
        <w:rPr>
          <w:rFonts w:asciiTheme="majorBidi" w:hAnsiTheme="majorBidi" w:cstheme="majorBidi"/>
          <w:color w:val="000000" w:themeColor="text1"/>
          <w:sz w:val="24"/>
          <w:szCs w:val="24"/>
          <w:lang w:val="en-GB"/>
        </w:rPr>
        <w:t>Morawska</w:t>
      </w:r>
      <w:proofErr w:type="spellEnd"/>
      <w:r w:rsidRPr="00923C0C">
        <w:rPr>
          <w:rFonts w:asciiTheme="majorBidi" w:hAnsiTheme="majorBidi" w:cstheme="majorBidi"/>
          <w:color w:val="000000" w:themeColor="text1"/>
          <w:sz w:val="24"/>
          <w:szCs w:val="24"/>
          <w:lang w:val="en-GB"/>
        </w:rPr>
        <w:t xml:space="preserve">, L., 2022. Increased close proximity airborne transmission of the SARS-CoV-2 Delta variant, Sci. </w:t>
      </w:r>
      <w:r w:rsidRPr="0068092B">
        <w:rPr>
          <w:rFonts w:asciiTheme="majorBidi" w:hAnsiTheme="majorBidi" w:cstheme="majorBidi"/>
          <w:color w:val="000000" w:themeColor="text1"/>
          <w:sz w:val="24"/>
          <w:szCs w:val="24"/>
          <w:lang w:val="fr-FR"/>
        </w:rPr>
        <w:t>Total Environ., 816, 151499. https://doi.org/10.1016/j.scitotenv.2021.151499.</w:t>
      </w:r>
    </w:p>
    <w:p w14:paraId="35E2EA06" w14:textId="096314D8"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68092B">
        <w:rPr>
          <w:rFonts w:asciiTheme="majorBidi" w:hAnsiTheme="majorBidi" w:cstheme="majorBidi"/>
          <w:color w:val="000000" w:themeColor="text1"/>
          <w:sz w:val="24"/>
          <w:szCs w:val="24"/>
          <w:lang w:val="fr-FR"/>
        </w:rPr>
        <w:t xml:space="preserve">Milton D.K. 2020. </w:t>
      </w:r>
      <w:r w:rsidRPr="00923C0C">
        <w:rPr>
          <w:rFonts w:asciiTheme="majorBidi" w:hAnsiTheme="majorBidi" w:cstheme="majorBidi"/>
          <w:color w:val="000000" w:themeColor="text1"/>
          <w:sz w:val="24"/>
          <w:szCs w:val="24"/>
          <w:lang w:val="en-GB"/>
        </w:rPr>
        <w:t xml:space="preserve">A Rosetta Stone for understanding infectious drops and aerosols. J. </w:t>
      </w:r>
      <w:proofErr w:type="spellStart"/>
      <w:r w:rsidRPr="00923C0C">
        <w:rPr>
          <w:rFonts w:asciiTheme="majorBidi" w:hAnsiTheme="majorBidi" w:cstheme="majorBidi"/>
          <w:color w:val="000000" w:themeColor="text1"/>
          <w:sz w:val="24"/>
          <w:szCs w:val="24"/>
          <w:lang w:val="en-GB"/>
        </w:rPr>
        <w:t>Pediatric</w:t>
      </w:r>
      <w:proofErr w:type="spellEnd"/>
      <w:r w:rsidRPr="00923C0C">
        <w:rPr>
          <w:rFonts w:asciiTheme="majorBidi" w:hAnsiTheme="majorBidi" w:cstheme="majorBidi"/>
          <w:color w:val="000000" w:themeColor="text1"/>
          <w:sz w:val="24"/>
          <w:szCs w:val="24"/>
          <w:lang w:val="en-GB"/>
        </w:rPr>
        <w:t xml:space="preserve">. Infect. Dis. Soc. 9, 413–415. </w:t>
      </w:r>
      <w:hyperlink r:id="rId32" w:history="1">
        <w:r w:rsidRPr="00923C0C">
          <w:rPr>
            <w:rStyle w:val="Hyperlink"/>
            <w:rFonts w:asciiTheme="majorBidi" w:hAnsiTheme="majorBidi" w:cstheme="majorBidi"/>
            <w:sz w:val="24"/>
            <w:szCs w:val="24"/>
            <w:lang w:val="en-GB"/>
          </w:rPr>
          <w:t>https://doi.org/10.1093/jpids/piaa079</w:t>
        </w:r>
      </w:hyperlink>
      <w:r w:rsidRPr="00923C0C">
        <w:rPr>
          <w:rFonts w:asciiTheme="majorBidi" w:hAnsiTheme="majorBidi" w:cstheme="majorBidi"/>
          <w:color w:val="000000" w:themeColor="text1"/>
          <w:sz w:val="24"/>
          <w:szCs w:val="24"/>
          <w:lang w:val="en-GB"/>
        </w:rPr>
        <w:t>.</w:t>
      </w:r>
    </w:p>
    <w:p w14:paraId="5D38AF0F" w14:textId="40AAEB86"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t>Morawska</w:t>
      </w:r>
      <w:proofErr w:type="spellEnd"/>
      <w:r w:rsidRPr="00923C0C">
        <w:rPr>
          <w:rFonts w:asciiTheme="majorBidi" w:hAnsiTheme="majorBidi" w:cstheme="majorBidi"/>
          <w:color w:val="000000" w:themeColor="text1"/>
          <w:sz w:val="24"/>
          <w:szCs w:val="24"/>
          <w:lang w:val="en-GB"/>
        </w:rPr>
        <w:t>, L.</w:t>
      </w:r>
      <w:r w:rsidR="00836C96" w:rsidRPr="00923C0C">
        <w:rPr>
          <w:rFonts w:asciiTheme="majorBidi" w:hAnsiTheme="majorBidi" w:cstheme="majorBidi"/>
          <w:color w:val="000000" w:themeColor="text1"/>
          <w:sz w:val="24"/>
          <w:szCs w:val="24"/>
          <w:lang w:val="en-GB"/>
        </w:rPr>
        <w:t xml:space="preserve"> and </w:t>
      </w:r>
      <w:r w:rsidRPr="00923C0C">
        <w:rPr>
          <w:rFonts w:asciiTheme="majorBidi" w:hAnsiTheme="majorBidi" w:cstheme="majorBidi"/>
          <w:color w:val="000000" w:themeColor="text1"/>
          <w:sz w:val="24"/>
          <w:szCs w:val="24"/>
          <w:lang w:val="en-GB"/>
        </w:rPr>
        <w:t>Cao, J., 2020. Airborne transmission of SARS-CoV-2: the world should face the reality. Environ. Int. 139, 105730</w:t>
      </w:r>
      <w:r w:rsidRPr="00923C0C">
        <w:rPr>
          <w:rFonts w:ascii="Times New Roman" w:hAnsi="Times New Roman" w:cs="Times New Roman"/>
          <w:color w:val="000000" w:themeColor="text1"/>
          <w:sz w:val="24"/>
          <w:szCs w:val="24"/>
          <w:lang w:val="en-GB"/>
        </w:rPr>
        <w:t xml:space="preserve">. </w:t>
      </w:r>
      <w:hyperlink r:id="rId33" w:history="1">
        <w:r w:rsidRPr="00923C0C">
          <w:rPr>
            <w:rStyle w:val="Hyperlink"/>
            <w:rFonts w:ascii="Times New Roman" w:hAnsi="Times New Roman" w:cs="Times New Roman"/>
            <w:sz w:val="24"/>
            <w:szCs w:val="24"/>
          </w:rPr>
          <w:t>https://doi.org/10.1016/j.envint.2020.105730</w:t>
        </w:r>
      </w:hyperlink>
      <w:r w:rsidRPr="00923C0C">
        <w:rPr>
          <w:rFonts w:asciiTheme="majorBidi" w:hAnsiTheme="majorBidi" w:cstheme="majorBidi"/>
          <w:color w:val="000000" w:themeColor="text1"/>
          <w:sz w:val="24"/>
          <w:szCs w:val="24"/>
          <w:lang w:val="en-GB"/>
        </w:rPr>
        <w:t>.</w:t>
      </w:r>
    </w:p>
    <w:p w14:paraId="62A0CC35" w14:textId="7C6B6099"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t>Morawska</w:t>
      </w:r>
      <w:proofErr w:type="spellEnd"/>
      <w:r w:rsidRPr="00923C0C">
        <w:rPr>
          <w:rFonts w:asciiTheme="majorBidi" w:hAnsiTheme="majorBidi" w:cstheme="majorBidi"/>
          <w:color w:val="000000" w:themeColor="text1"/>
          <w:sz w:val="24"/>
          <w:szCs w:val="24"/>
          <w:lang w:val="en-GB"/>
        </w:rPr>
        <w:t>, L.</w:t>
      </w:r>
      <w:r w:rsidR="00836C96" w:rsidRPr="00923C0C">
        <w:rPr>
          <w:rFonts w:asciiTheme="majorBidi" w:hAnsiTheme="majorBidi" w:cstheme="majorBidi"/>
          <w:color w:val="000000" w:themeColor="text1"/>
          <w:sz w:val="24"/>
          <w:szCs w:val="24"/>
          <w:lang w:val="en-GB"/>
        </w:rPr>
        <w:t xml:space="preserve"> and </w:t>
      </w:r>
      <w:r w:rsidRPr="00923C0C">
        <w:rPr>
          <w:rFonts w:asciiTheme="majorBidi" w:hAnsiTheme="majorBidi" w:cstheme="majorBidi"/>
          <w:color w:val="000000" w:themeColor="text1"/>
          <w:sz w:val="24"/>
          <w:szCs w:val="24"/>
          <w:lang w:val="en-GB"/>
        </w:rPr>
        <w:t xml:space="preserve">Milton, D.K., 2020. It is time to address airborne transmission of Coronavirus Disease 2019 (COVID-19). Clin. Infect. Dis. 2019 (Xx), 1–4. </w:t>
      </w:r>
      <w:hyperlink r:id="rId34" w:history="1">
        <w:r w:rsidRPr="00923C0C">
          <w:rPr>
            <w:rStyle w:val="Hyperlink"/>
            <w:rFonts w:asciiTheme="majorBidi" w:hAnsiTheme="majorBidi" w:cstheme="majorBidi"/>
            <w:sz w:val="24"/>
            <w:szCs w:val="24"/>
            <w:lang w:val="en-GB"/>
          </w:rPr>
          <w:t>https://doi.org/10.1093/cid/ciaa939</w:t>
        </w:r>
      </w:hyperlink>
      <w:r w:rsidRPr="00923C0C">
        <w:rPr>
          <w:rFonts w:asciiTheme="majorBidi" w:hAnsiTheme="majorBidi" w:cstheme="majorBidi"/>
          <w:color w:val="000000" w:themeColor="text1"/>
          <w:sz w:val="24"/>
          <w:szCs w:val="24"/>
          <w:lang w:val="en-GB"/>
        </w:rPr>
        <w:t>.</w:t>
      </w:r>
    </w:p>
    <w:p w14:paraId="4DC6ED76" w14:textId="77777777" w:rsidR="0070371C" w:rsidRPr="0068092B" w:rsidRDefault="0070371C" w:rsidP="008D5663">
      <w:pPr>
        <w:spacing w:after="0" w:line="480" w:lineRule="auto"/>
        <w:jc w:val="both"/>
        <w:rPr>
          <w:rFonts w:asciiTheme="majorBidi" w:hAnsiTheme="majorBidi" w:cstheme="majorBidi"/>
          <w:color w:val="000000" w:themeColor="text1"/>
          <w:sz w:val="24"/>
          <w:szCs w:val="24"/>
          <w:lang w:val="it-IT"/>
        </w:rPr>
      </w:pPr>
      <w:proofErr w:type="spellStart"/>
      <w:r w:rsidRPr="00923C0C">
        <w:rPr>
          <w:rFonts w:asciiTheme="majorBidi" w:hAnsiTheme="majorBidi" w:cstheme="majorBidi"/>
          <w:color w:val="000000" w:themeColor="text1"/>
          <w:sz w:val="24"/>
          <w:szCs w:val="24"/>
          <w:lang w:val="en-GB"/>
        </w:rPr>
        <w:t>Morawska</w:t>
      </w:r>
      <w:proofErr w:type="spellEnd"/>
      <w:r w:rsidRPr="00923C0C">
        <w:rPr>
          <w:rFonts w:asciiTheme="majorBidi" w:hAnsiTheme="majorBidi" w:cstheme="majorBidi"/>
          <w:color w:val="000000" w:themeColor="text1"/>
          <w:sz w:val="24"/>
          <w:szCs w:val="24"/>
          <w:lang w:val="en-GB"/>
        </w:rPr>
        <w:t xml:space="preserve">, L. Johnson, G.R, </w:t>
      </w:r>
      <w:proofErr w:type="spellStart"/>
      <w:r w:rsidRPr="00923C0C">
        <w:rPr>
          <w:rFonts w:asciiTheme="majorBidi" w:hAnsiTheme="majorBidi" w:cstheme="majorBidi"/>
          <w:color w:val="000000" w:themeColor="text1"/>
          <w:sz w:val="24"/>
          <w:szCs w:val="24"/>
          <w:lang w:val="en-GB"/>
        </w:rPr>
        <w:t>Ristovski</w:t>
      </w:r>
      <w:proofErr w:type="spellEnd"/>
      <w:r w:rsidRPr="00923C0C">
        <w:rPr>
          <w:rFonts w:asciiTheme="majorBidi" w:hAnsiTheme="majorBidi" w:cstheme="majorBidi"/>
          <w:color w:val="000000" w:themeColor="text1"/>
          <w:sz w:val="24"/>
          <w:szCs w:val="24"/>
          <w:lang w:val="en-GB"/>
        </w:rPr>
        <w:t xml:space="preserve">, Z.D, M. Hargreaves, K. </w:t>
      </w:r>
      <w:proofErr w:type="spellStart"/>
      <w:r w:rsidRPr="00923C0C">
        <w:rPr>
          <w:rFonts w:asciiTheme="majorBidi" w:hAnsiTheme="majorBidi" w:cstheme="majorBidi"/>
          <w:color w:val="000000" w:themeColor="text1"/>
          <w:sz w:val="24"/>
          <w:szCs w:val="24"/>
          <w:lang w:val="en-GB"/>
        </w:rPr>
        <w:t>Mengersen</w:t>
      </w:r>
      <w:proofErr w:type="spellEnd"/>
      <w:r w:rsidRPr="00923C0C">
        <w:rPr>
          <w:rFonts w:asciiTheme="majorBidi" w:hAnsiTheme="majorBidi" w:cstheme="majorBidi"/>
          <w:color w:val="000000" w:themeColor="text1"/>
          <w:sz w:val="24"/>
          <w:szCs w:val="24"/>
          <w:lang w:val="en-GB"/>
        </w:rPr>
        <w:t xml:space="preserve">, S. Corbett, C.Y.H. Chao, Y. Li, </w:t>
      </w:r>
      <w:proofErr w:type="spellStart"/>
      <w:r w:rsidRPr="00923C0C">
        <w:rPr>
          <w:rFonts w:asciiTheme="majorBidi" w:hAnsiTheme="majorBidi" w:cstheme="majorBidi"/>
          <w:color w:val="000000" w:themeColor="text1"/>
          <w:sz w:val="24"/>
          <w:szCs w:val="24"/>
          <w:lang w:val="en-GB"/>
        </w:rPr>
        <w:t>Katoshevski</w:t>
      </w:r>
      <w:proofErr w:type="spellEnd"/>
      <w:r w:rsidRPr="00923C0C">
        <w:rPr>
          <w:rFonts w:asciiTheme="majorBidi" w:hAnsiTheme="majorBidi" w:cstheme="majorBidi"/>
          <w:color w:val="000000" w:themeColor="text1"/>
          <w:sz w:val="24"/>
          <w:szCs w:val="24"/>
          <w:lang w:val="en-GB"/>
        </w:rPr>
        <w:t xml:space="preserve">, D., 2009. Size distribution and sites of origin of droplets expelled from </w:t>
      </w:r>
      <w:r w:rsidRPr="00923C0C">
        <w:rPr>
          <w:rFonts w:asciiTheme="majorBidi" w:hAnsiTheme="majorBidi" w:cstheme="majorBidi"/>
          <w:color w:val="000000" w:themeColor="text1"/>
          <w:sz w:val="24"/>
          <w:szCs w:val="24"/>
          <w:lang w:val="en-GB"/>
        </w:rPr>
        <w:lastRenderedPageBreak/>
        <w:t xml:space="preserve">the human respiratory tract during expiratory activities. </w:t>
      </w:r>
      <w:r w:rsidRPr="0068092B">
        <w:rPr>
          <w:rFonts w:asciiTheme="majorBidi" w:hAnsiTheme="majorBidi" w:cstheme="majorBidi"/>
          <w:color w:val="000000" w:themeColor="text1"/>
          <w:sz w:val="24"/>
          <w:szCs w:val="24"/>
          <w:lang w:val="it-IT"/>
        </w:rPr>
        <w:t xml:space="preserve">J. Aerosol Sci. 40, 256-269. </w:t>
      </w:r>
      <w:hyperlink r:id="rId35" w:history="1">
        <w:r w:rsidRPr="0068092B">
          <w:rPr>
            <w:rStyle w:val="Hyperlink"/>
            <w:rFonts w:asciiTheme="majorBidi" w:hAnsiTheme="majorBidi" w:cstheme="majorBidi"/>
            <w:sz w:val="24"/>
            <w:szCs w:val="24"/>
            <w:lang w:val="it-IT"/>
          </w:rPr>
          <w:t>https://doi.org/10.1016/j.jaerosci.2008.11.002</w:t>
        </w:r>
      </w:hyperlink>
      <w:r w:rsidRPr="0068092B">
        <w:rPr>
          <w:rFonts w:asciiTheme="majorBidi" w:hAnsiTheme="majorBidi" w:cstheme="majorBidi"/>
          <w:color w:val="000000" w:themeColor="text1"/>
          <w:sz w:val="24"/>
          <w:szCs w:val="24"/>
          <w:lang w:val="it-IT"/>
        </w:rPr>
        <w:t xml:space="preserve">.  </w:t>
      </w:r>
    </w:p>
    <w:p w14:paraId="18551264" w14:textId="00000B1A" w:rsidR="001108F2" w:rsidRDefault="001D7238" w:rsidP="001D7238">
      <w:pPr>
        <w:spacing w:after="0" w:line="480" w:lineRule="auto"/>
        <w:jc w:val="both"/>
        <w:rPr>
          <w:rFonts w:asciiTheme="majorBidi" w:hAnsiTheme="majorBidi" w:cstheme="majorBidi"/>
          <w:color w:val="000000" w:themeColor="text1"/>
          <w:sz w:val="24"/>
          <w:szCs w:val="24"/>
          <w:lang w:val="it-IT"/>
        </w:rPr>
      </w:pPr>
      <w:r w:rsidRPr="001D7238">
        <w:rPr>
          <w:rFonts w:asciiTheme="majorBidi" w:hAnsiTheme="majorBidi" w:cstheme="majorBidi"/>
          <w:color w:val="000000" w:themeColor="text1"/>
          <w:sz w:val="24"/>
          <w:szCs w:val="24"/>
          <w:lang w:val="it-IT"/>
        </w:rPr>
        <w:t>Nannu Shankar, S., Witanachchi, C. T., Morea, A. F., Lednicky, J. A., Loeb, J. C., Mahbubul Alam, Md., Fan, Z. H., Eiguren-Fernandez, A., Wu, C.-Y.</w:t>
      </w:r>
      <w:r w:rsidR="001108F2">
        <w:rPr>
          <w:rFonts w:asciiTheme="majorBidi" w:hAnsiTheme="majorBidi" w:cstheme="majorBidi"/>
          <w:color w:val="000000" w:themeColor="text1"/>
          <w:sz w:val="24"/>
          <w:szCs w:val="24"/>
          <w:lang w:val="it-IT"/>
        </w:rPr>
        <w:t xml:space="preserve">, </w:t>
      </w:r>
      <w:r w:rsidR="001108F2" w:rsidRPr="001D7238">
        <w:rPr>
          <w:rFonts w:asciiTheme="majorBidi" w:hAnsiTheme="majorBidi" w:cstheme="majorBidi"/>
          <w:color w:val="000000" w:themeColor="text1"/>
          <w:sz w:val="24"/>
          <w:szCs w:val="24"/>
          <w:lang w:val="it-IT"/>
        </w:rPr>
        <w:t>2022</w:t>
      </w:r>
      <w:r w:rsidR="001108F2">
        <w:rPr>
          <w:rFonts w:asciiTheme="majorBidi" w:hAnsiTheme="majorBidi" w:cstheme="majorBidi"/>
          <w:color w:val="000000" w:themeColor="text1"/>
          <w:sz w:val="24"/>
          <w:szCs w:val="24"/>
          <w:lang w:val="it-IT"/>
        </w:rPr>
        <w:t xml:space="preserve">. </w:t>
      </w:r>
      <w:r w:rsidRPr="001D7238">
        <w:rPr>
          <w:rFonts w:asciiTheme="majorBidi" w:hAnsiTheme="majorBidi" w:cstheme="majorBidi"/>
          <w:color w:val="000000" w:themeColor="text1"/>
          <w:sz w:val="24"/>
          <w:szCs w:val="24"/>
          <w:lang w:val="it-IT"/>
        </w:rPr>
        <w:t>SARS-CoV-2 in residential rooms of two self-isolating persons with COVID-19,</w:t>
      </w:r>
      <w:r w:rsidR="001108F2">
        <w:rPr>
          <w:rFonts w:asciiTheme="majorBidi" w:hAnsiTheme="majorBidi" w:cstheme="majorBidi"/>
          <w:color w:val="000000" w:themeColor="text1"/>
          <w:sz w:val="24"/>
          <w:szCs w:val="24"/>
          <w:lang w:val="it-IT"/>
        </w:rPr>
        <w:t xml:space="preserve"> </w:t>
      </w:r>
      <w:r w:rsidR="001108F2" w:rsidRPr="001108F2">
        <w:rPr>
          <w:rFonts w:asciiTheme="majorBidi" w:hAnsiTheme="majorBidi" w:cstheme="majorBidi"/>
          <w:color w:val="000000" w:themeColor="text1"/>
          <w:sz w:val="24"/>
          <w:szCs w:val="24"/>
          <w:lang w:val="it-IT"/>
        </w:rPr>
        <w:t>J. Aerosol Sci.</w:t>
      </w:r>
      <w:r w:rsidR="001108F2">
        <w:rPr>
          <w:rFonts w:asciiTheme="majorBidi" w:hAnsiTheme="majorBidi" w:cstheme="majorBidi"/>
          <w:color w:val="000000" w:themeColor="text1"/>
          <w:sz w:val="24"/>
          <w:szCs w:val="24"/>
          <w:lang w:val="it-IT"/>
        </w:rPr>
        <w:t xml:space="preserve">, </w:t>
      </w:r>
      <w:r w:rsidRPr="001D7238">
        <w:rPr>
          <w:rFonts w:asciiTheme="majorBidi" w:hAnsiTheme="majorBidi" w:cstheme="majorBidi"/>
          <w:color w:val="000000" w:themeColor="text1"/>
          <w:sz w:val="24"/>
          <w:szCs w:val="24"/>
          <w:lang w:val="it-IT"/>
        </w:rPr>
        <w:t>Volume 159,</w:t>
      </w:r>
      <w:r w:rsidR="001108F2">
        <w:rPr>
          <w:rFonts w:asciiTheme="majorBidi" w:hAnsiTheme="majorBidi" w:cstheme="majorBidi"/>
          <w:color w:val="000000" w:themeColor="text1"/>
          <w:sz w:val="24"/>
          <w:szCs w:val="24"/>
          <w:lang w:val="it-IT"/>
        </w:rPr>
        <w:t xml:space="preserve"> </w:t>
      </w:r>
      <w:r w:rsidRPr="001D7238">
        <w:rPr>
          <w:rFonts w:asciiTheme="majorBidi" w:hAnsiTheme="majorBidi" w:cstheme="majorBidi"/>
          <w:color w:val="000000" w:themeColor="text1"/>
          <w:sz w:val="24"/>
          <w:szCs w:val="24"/>
          <w:lang w:val="it-IT"/>
        </w:rPr>
        <w:t>105870,</w:t>
      </w:r>
      <w:r w:rsidR="001108F2">
        <w:rPr>
          <w:rFonts w:asciiTheme="majorBidi" w:hAnsiTheme="majorBidi" w:cstheme="majorBidi"/>
          <w:color w:val="000000" w:themeColor="text1"/>
          <w:sz w:val="24"/>
          <w:szCs w:val="24"/>
          <w:lang w:val="it-IT"/>
        </w:rPr>
        <w:t xml:space="preserve"> </w:t>
      </w:r>
      <w:hyperlink r:id="rId36" w:history="1">
        <w:r w:rsidR="001108F2" w:rsidRPr="00A6154B">
          <w:rPr>
            <w:rStyle w:val="Hyperlink"/>
            <w:rFonts w:asciiTheme="majorBidi" w:hAnsiTheme="majorBidi" w:cstheme="majorBidi"/>
            <w:sz w:val="24"/>
            <w:szCs w:val="24"/>
            <w:lang w:val="it-IT"/>
          </w:rPr>
          <w:t>https://doi.org/10.1016/j.jaerosci.2021.105870</w:t>
        </w:r>
      </w:hyperlink>
      <w:r w:rsidRPr="001D7238">
        <w:rPr>
          <w:rFonts w:asciiTheme="majorBidi" w:hAnsiTheme="majorBidi" w:cstheme="majorBidi"/>
          <w:color w:val="000000" w:themeColor="text1"/>
          <w:sz w:val="24"/>
          <w:szCs w:val="24"/>
          <w:lang w:val="it-IT"/>
        </w:rPr>
        <w:t>.</w:t>
      </w:r>
    </w:p>
    <w:p w14:paraId="3FE5DF6D" w14:textId="09AEF762" w:rsidR="0070371C" w:rsidRPr="001108F2" w:rsidRDefault="0070371C" w:rsidP="001D7238">
      <w:pPr>
        <w:spacing w:after="0" w:line="480" w:lineRule="auto"/>
        <w:jc w:val="both"/>
        <w:rPr>
          <w:rFonts w:asciiTheme="majorBidi" w:hAnsiTheme="majorBidi" w:cstheme="majorBidi"/>
          <w:color w:val="000000" w:themeColor="text1"/>
          <w:sz w:val="24"/>
          <w:szCs w:val="24"/>
          <w:lang w:val="it-IT"/>
        </w:rPr>
      </w:pPr>
      <w:r w:rsidRPr="0068092B">
        <w:rPr>
          <w:rFonts w:asciiTheme="majorBidi" w:hAnsiTheme="majorBidi" w:cstheme="majorBidi"/>
          <w:color w:val="000000" w:themeColor="text1"/>
          <w:sz w:val="24"/>
          <w:szCs w:val="24"/>
          <w:lang w:val="it-IT"/>
        </w:rPr>
        <w:t>Nazaroff, W</w:t>
      </w:r>
      <w:r w:rsidR="007338BC" w:rsidRPr="0068092B">
        <w:rPr>
          <w:rFonts w:asciiTheme="majorBidi" w:hAnsiTheme="majorBidi" w:cstheme="majorBidi"/>
          <w:color w:val="000000" w:themeColor="text1"/>
          <w:sz w:val="24"/>
          <w:szCs w:val="24"/>
          <w:lang w:val="it-IT"/>
        </w:rPr>
        <w:t>.</w:t>
      </w:r>
      <w:r w:rsidRPr="0068092B">
        <w:rPr>
          <w:rFonts w:asciiTheme="majorBidi" w:hAnsiTheme="majorBidi" w:cstheme="majorBidi"/>
          <w:color w:val="000000" w:themeColor="text1"/>
          <w:sz w:val="24"/>
          <w:szCs w:val="24"/>
          <w:lang w:val="it-IT"/>
        </w:rPr>
        <w:t xml:space="preserve">W. </w:t>
      </w:r>
      <w:r w:rsidR="007338BC" w:rsidRPr="0068092B">
        <w:rPr>
          <w:rFonts w:asciiTheme="majorBidi" w:hAnsiTheme="majorBidi" w:cstheme="majorBidi"/>
          <w:color w:val="000000" w:themeColor="text1"/>
          <w:sz w:val="24"/>
          <w:szCs w:val="24"/>
          <w:lang w:val="it-IT"/>
        </w:rPr>
        <w:t xml:space="preserve">2022. </w:t>
      </w:r>
      <w:r w:rsidRPr="00923C0C">
        <w:rPr>
          <w:rFonts w:asciiTheme="majorBidi" w:hAnsiTheme="majorBidi" w:cstheme="majorBidi"/>
          <w:color w:val="000000" w:themeColor="text1"/>
          <w:sz w:val="24"/>
          <w:szCs w:val="24"/>
          <w:lang w:val="en-GB"/>
        </w:rPr>
        <w:t>Indoor aerosol science aspects of SARS-CoV-2 transmission. Indoor Air. 32</w:t>
      </w:r>
      <w:r w:rsidR="007338BC"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 xml:space="preserve">e12970. </w:t>
      </w:r>
      <w:r w:rsidR="007338BC" w:rsidRPr="00923C0C">
        <w:rPr>
          <w:rFonts w:asciiTheme="majorBidi" w:hAnsiTheme="majorBidi" w:cstheme="majorBidi"/>
          <w:color w:val="000000" w:themeColor="text1"/>
          <w:sz w:val="24"/>
          <w:szCs w:val="24"/>
          <w:lang w:val="en-GB"/>
        </w:rPr>
        <w:t>https://doi.org/10.1111/ina.12970.</w:t>
      </w:r>
    </w:p>
    <w:p w14:paraId="70B9204D" w14:textId="19D56D3B"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Nicas</w:t>
      </w:r>
      <w:r w:rsidR="009D21C3"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M</w:t>
      </w:r>
      <w:r w:rsidR="009D21C3"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proofErr w:type="spellStart"/>
      <w:r w:rsidRPr="00923C0C">
        <w:rPr>
          <w:rFonts w:asciiTheme="majorBidi" w:hAnsiTheme="majorBidi" w:cstheme="majorBidi"/>
          <w:color w:val="000000" w:themeColor="text1"/>
          <w:sz w:val="24"/>
          <w:szCs w:val="24"/>
          <w:lang w:val="en-GB"/>
        </w:rPr>
        <w:t>Nazaroff</w:t>
      </w:r>
      <w:proofErr w:type="spellEnd"/>
      <w:r w:rsidR="009D21C3"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w:t>
      </w:r>
      <w:r w:rsidR="009D21C3"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W</w:t>
      </w:r>
      <w:r w:rsidR="009D21C3"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w:t>
      </w:r>
      <w:r w:rsidR="009D21C3"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Hubbard</w:t>
      </w:r>
      <w:r w:rsidR="009D21C3"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A. 2005</w:t>
      </w:r>
      <w:r w:rsidR="009D21C3"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Toward understanding the risk of secondary airborne infection: emission of respirable pathogens. J. </w:t>
      </w:r>
      <w:proofErr w:type="spellStart"/>
      <w:r w:rsidRPr="00923C0C">
        <w:rPr>
          <w:rFonts w:asciiTheme="majorBidi" w:hAnsiTheme="majorBidi" w:cstheme="majorBidi"/>
          <w:color w:val="000000" w:themeColor="text1"/>
          <w:sz w:val="24"/>
          <w:szCs w:val="24"/>
          <w:lang w:val="en-GB"/>
        </w:rPr>
        <w:t>Occup</w:t>
      </w:r>
      <w:proofErr w:type="spellEnd"/>
      <w:r w:rsidRPr="00923C0C">
        <w:rPr>
          <w:rFonts w:asciiTheme="majorBidi" w:hAnsiTheme="majorBidi" w:cstheme="majorBidi"/>
          <w:color w:val="000000" w:themeColor="text1"/>
          <w:sz w:val="24"/>
          <w:szCs w:val="24"/>
          <w:lang w:val="en-GB"/>
        </w:rPr>
        <w:t xml:space="preserve">. Environ. </w:t>
      </w:r>
      <w:proofErr w:type="spellStart"/>
      <w:r w:rsidRPr="00923C0C">
        <w:rPr>
          <w:rFonts w:asciiTheme="majorBidi" w:hAnsiTheme="majorBidi" w:cstheme="majorBidi"/>
          <w:color w:val="000000" w:themeColor="text1"/>
          <w:sz w:val="24"/>
          <w:szCs w:val="24"/>
          <w:lang w:val="en-GB"/>
        </w:rPr>
        <w:t>Hyg</w:t>
      </w:r>
      <w:proofErr w:type="spellEnd"/>
      <w:r w:rsidRPr="00923C0C">
        <w:rPr>
          <w:rFonts w:asciiTheme="majorBidi" w:hAnsiTheme="majorBidi" w:cstheme="majorBidi"/>
          <w:color w:val="000000" w:themeColor="text1"/>
          <w:sz w:val="24"/>
          <w:szCs w:val="24"/>
          <w:lang w:val="en-GB"/>
        </w:rPr>
        <w:t>. 2, 143–154.</w:t>
      </w:r>
      <w:r w:rsidR="00D465A6" w:rsidRPr="00923C0C">
        <w:rPr>
          <w:rFonts w:asciiTheme="majorBidi" w:hAnsiTheme="majorBidi" w:cstheme="majorBidi"/>
          <w:color w:val="000000" w:themeColor="text1"/>
          <w:sz w:val="24"/>
          <w:szCs w:val="24"/>
          <w:lang w:val="en-GB"/>
        </w:rPr>
        <w:t xml:space="preserve"> https://doi.org/10.1080/15459620590918466.</w:t>
      </w:r>
    </w:p>
    <w:p w14:paraId="091923A9" w14:textId="0FCC1D5E"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t>Noorimotlagh</w:t>
      </w:r>
      <w:proofErr w:type="spellEnd"/>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Z</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proofErr w:type="spellStart"/>
      <w:r w:rsidRPr="00923C0C">
        <w:rPr>
          <w:rFonts w:asciiTheme="majorBidi" w:hAnsiTheme="majorBidi" w:cstheme="majorBidi"/>
          <w:color w:val="000000" w:themeColor="text1"/>
          <w:sz w:val="24"/>
          <w:szCs w:val="24"/>
          <w:lang w:val="en-GB"/>
        </w:rPr>
        <w:t>Karami</w:t>
      </w:r>
      <w:proofErr w:type="spellEnd"/>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C</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proofErr w:type="spellStart"/>
      <w:r w:rsidRPr="00923C0C">
        <w:rPr>
          <w:rFonts w:asciiTheme="majorBidi" w:hAnsiTheme="majorBidi" w:cstheme="majorBidi"/>
          <w:color w:val="000000" w:themeColor="text1"/>
          <w:sz w:val="24"/>
          <w:szCs w:val="24"/>
          <w:lang w:val="en-GB"/>
        </w:rPr>
        <w:t>Mirzaee</w:t>
      </w:r>
      <w:proofErr w:type="spellEnd"/>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S</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A</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proofErr w:type="spellStart"/>
      <w:r w:rsidRPr="00923C0C">
        <w:rPr>
          <w:rFonts w:asciiTheme="majorBidi" w:hAnsiTheme="majorBidi" w:cstheme="majorBidi"/>
          <w:color w:val="000000" w:themeColor="text1"/>
          <w:sz w:val="24"/>
          <w:szCs w:val="24"/>
          <w:lang w:val="en-GB"/>
        </w:rPr>
        <w:t>Kaffashian</w:t>
      </w:r>
      <w:proofErr w:type="spellEnd"/>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M</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Mami</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S</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Azizi</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M</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J</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I</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2020</w:t>
      </w:r>
      <w:r w:rsidR="00B00B67"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Immune and bioinformatics identification of T cell and B cell epitopes in the protein structure of SARS-CoV-2: a systematic review. </w:t>
      </w:r>
      <w:r w:rsidR="00B00B67" w:rsidRPr="00923C0C">
        <w:rPr>
          <w:rFonts w:asciiTheme="majorBidi" w:hAnsiTheme="majorBidi" w:cstheme="majorBidi"/>
          <w:color w:val="000000" w:themeColor="text1"/>
          <w:sz w:val="24"/>
          <w:szCs w:val="24"/>
          <w:lang w:val="en-GB"/>
        </w:rPr>
        <w:t xml:space="preserve">Int. </w:t>
      </w:r>
      <w:proofErr w:type="spellStart"/>
      <w:r w:rsidR="00B00B67" w:rsidRPr="00923C0C">
        <w:rPr>
          <w:rFonts w:asciiTheme="majorBidi" w:hAnsiTheme="majorBidi" w:cstheme="majorBidi"/>
          <w:color w:val="000000" w:themeColor="text1"/>
          <w:sz w:val="24"/>
          <w:szCs w:val="24"/>
          <w:lang w:val="en-GB"/>
        </w:rPr>
        <w:t>Immunopharmacol</w:t>
      </w:r>
      <w:proofErr w:type="spellEnd"/>
      <w:r w:rsidR="00B00B67" w:rsidRPr="00923C0C">
        <w:rPr>
          <w:rFonts w:asciiTheme="majorBidi" w:hAnsiTheme="majorBidi" w:cstheme="majorBidi"/>
          <w:color w:val="000000" w:themeColor="text1"/>
          <w:sz w:val="24"/>
          <w:szCs w:val="24"/>
          <w:lang w:val="en-GB"/>
        </w:rPr>
        <w:t xml:space="preserve">. 86, </w:t>
      </w:r>
      <w:r w:rsidRPr="00923C0C">
        <w:rPr>
          <w:rFonts w:asciiTheme="majorBidi" w:hAnsiTheme="majorBidi" w:cstheme="majorBidi"/>
          <w:color w:val="000000" w:themeColor="text1"/>
          <w:sz w:val="24"/>
          <w:szCs w:val="24"/>
          <w:lang w:val="en-GB"/>
        </w:rPr>
        <w:t>106738.</w:t>
      </w:r>
      <w:r w:rsidR="00B00B67" w:rsidRPr="00923C0C">
        <w:rPr>
          <w:rFonts w:asciiTheme="majorBidi" w:hAnsiTheme="majorBidi" w:cstheme="majorBidi"/>
          <w:color w:val="000000" w:themeColor="text1"/>
          <w:sz w:val="24"/>
          <w:szCs w:val="24"/>
          <w:lang w:val="en-GB"/>
        </w:rPr>
        <w:t xml:space="preserve"> https://doi.org/10.1016/j.intimp.2020.106738.</w:t>
      </w:r>
    </w:p>
    <w:p w14:paraId="7A7A3CE4" w14:textId="4E80A12C" w:rsidR="00E62A14" w:rsidRDefault="00E62A14" w:rsidP="008D5663">
      <w:pPr>
        <w:spacing w:after="0" w:line="480" w:lineRule="auto"/>
        <w:jc w:val="both"/>
        <w:rPr>
          <w:rFonts w:asciiTheme="majorBidi" w:hAnsiTheme="majorBidi" w:cstheme="majorBidi"/>
          <w:color w:val="000000" w:themeColor="text1"/>
          <w:sz w:val="24"/>
          <w:szCs w:val="24"/>
          <w:lang w:val="en-GB"/>
        </w:rPr>
      </w:pPr>
      <w:r w:rsidRPr="00E62A14">
        <w:rPr>
          <w:rFonts w:asciiTheme="majorBidi" w:hAnsiTheme="majorBidi" w:cstheme="majorBidi"/>
          <w:color w:val="000000" w:themeColor="text1"/>
          <w:sz w:val="24"/>
          <w:szCs w:val="24"/>
          <w:lang w:val="en-GB"/>
        </w:rPr>
        <w:t xml:space="preserve">Oksanen, L-M, Virtanen, J, </w:t>
      </w:r>
      <w:proofErr w:type="spellStart"/>
      <w:r w:rsidRPr="00E62A14">
        <w:rPr>
          <w:rFonts w:asciiTheme="majorBidi" w:hAnsiTheme="majorBidi" w:cstheme="majorBidi"/>
          <w:color w:val="000000" w:themeColor="text1"/>
          <w:sz w:val="24"/>
          <w:szCs w:val="24"/>
          <w:lang w:val="en-GB"/>
        </w:rPr>
        <w:t>Sanmark</w:t>
      </w:r>
      <w:proofErr w:type="spellEnd"/>
      <w:r w:rsidRPr="00E62A14">
        <w:rPr>
          <w:rFonts w:asciiTheme="majorBidi" w:hAnsiTheme="majorBidi" w:cstheme="majorBidi"/>
          <w:color w:val="000000" w:themeColor="text1"/>
          <w:sz w:val="24"/>
          <w:szCs w:val="24"/>
          <w:lang w:val="en-GB"/>
        </w:rPr>
        <w:t xml:space="preserve">, E, et al. 2022. SARS-CoV-2 indoor environment contamination with epidemiological and experimental investigations. Indoor Air.; 32: 10. e13118. </w:t>
      </w:r>
      <w:hyperlink r:id="rId37" w:history="1">
        <w:r w:rsidRPr="00A6154B">
          <w:rPr>
            <w:rStyle w:val="Hyperlink"/>
            <w:rFonts w:asciiTheme="majorBidi" w:hAnsiTheme="majorBidi" w:cstheme="majorBidi"/>
            <w:sz w:val="24"/>
            <w:szCs w:val="24"/>
            <w:lang w:val="en-GB"/>
          </w:rPr>
          <w:t>https://doi.org/10.1111/ina.13118</w:t>
        </w:r>
      </w:hyperlink>
      <w:r w:rsidRPr="00E62A14">
        <w:rPr>
          <w:rFonts w:asciiTheme="majorBidi" w:hAnsiTheme="majorBidi" w:cstheme="majorBidi"/>
          <w:color w:val="000000" w:themeColor="text1"/>
          <w:sz w:val="24"/>
          <w:szCs w:val="24"/>
          <w:lang w:val="en-GB"/>
        </w:rPr>
        <w:t>.</w:t>
      </w:r>
    </w:p>
    <w:p w14:paraId="369212B0" w14:textId="1ED8B3E6" w:rsidR="00B00B67" w:rsidRPr="0068092B"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Ong, S.W.X., Tan, Y.K., Chia, P.Y., et al., 2020. Air, surface environmental, and personal protective equipment contamination by severe acute respiratory syndrome coronavirus</w:t>
      </w:r>
      <w:r w:rsidR="00B00B67"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 xml:space="preserve">2 (SARS-CoV-2) from a symptomatic patient. </w:t>
      </w:r>
      <w:r w:rsidRPr="0068092B">
        <w:rPr>
          <w:rFonts w:asciiTheme="majorBidi" w:hAnsiTheme="majorBidi" w:cstheme="majorBidi"/>
          <w:color w:val="000000" w:themeColor="text1"/>
          <w:sz w:val="24"/>
          <w:szCs w:val="24"/>
          <w:lang w:val="en-GB"/>
        </w:rPr>
        <w:t xml:space="preserve">JAMA 323 (16), 1610–1612. </w:t>
      </w:r>
    </w:p>
    <w:p w14:paraId="6D5EE6B7" w14:textId="514B8E61" w:rsidR="0070371C" w:rsidRPr="00923C0C" w:rsidRDefault="00110B84" w:rsidP="008D5663">
      <w:pPr>
        <w:spacing w:after="0" w:line="480" w:lineRule="auto"/>
        <w:jc w:val="both"/>
        <w:rPr>
          <w:rStyle w:val="Hyperlink"/>
          <w:rFonts w:ascii="Times New Roman" w:hAnsi="Times New Roman" w:cs="Times New Roman"/>
          <w:sz w:val="24"/>
          <w:szCs w:val="24"/>
        </w:rPr>
      </w:pPr>
      <w:hyperlink r:id="rId38" w:history="1">
        <w:r w:rsidR="00B00B67" w:rsidRPr="0068092B">
          <w:rPr>
            <w:rStyle w:val="Hyperlink"/>
            <w:rFonts w:asciiTheme="majorBidi" w:hAnsiTheme="majorBidi" w:cstheme="majorBidi"/>
            <w:sz w:val="24"/>
            <w:szCs w:val="24"/>
            <w:lang w:val="en-GB"/>
          </w:rPr>
          <w:t>https://doi</w:t>
        </w:r>
      </w:hyperlink>
      <w:r w:rsidR="0070371C" w:rsidRPr="00923C0C">
        <w:rPr>
          <w:rStyle w:val="Hyperlink"/>
          <w:rFonts w:ascii="Times New Roman" w:hAnsi="Times New Roman" w:cs="Times New Roman"/>
          <w:sz w:val="24"/>
          <w:szCs w:val="24"/>
        </w:rPr>
        <w:t>.org/10.1001/jama.2020.3227.</w:t>
      </w:r>
    </w:p>
    <w:p w14:paraId="5A816078" w14:textId="0135126A" w:rsidR="00D63028" w:rsidRPr="00923C0C" w:rsidRDefault="00D63028" w:rsidP="008D5663">
      <w:pPr>
        <w:spacing w:after="0" w:line="480" w:lineRule="auto"/>
        <w:jc w:val="both"/>
        <w:rPr>
          <w:rFonts w:asciiTheme="majorBidi" w:hAnsiTheme="majorBidi" w:cstheme="majorBidi"/>
          <w:color w:val="000000" w:themeColor="text1"/>
          <w:sz w:val="24"/>
          <w:szCs w:val="24"/>
          <w:lang w:val="it-IT"/>
        </w:rPr>
      </w:pPr>
      <w:r w:rsidRPr="0068092B">
        <w:rPr>
          <w:rFonts w:asciiTheme="majorBidi" w:hAnsiTheme="majorBidi" w:cstheme="majorBidi"/>
          <w:color w:val="000000" w:themeColor="text1"/>
          <w:sz w:val="24"/>
          <w:szCs w:val="24"/>
          <w:lang w:val="en-GB"/>
        </w:rPr>
        <w:t xml:space="preserve">Pan, M., </w:t>
      </w:r>
      <w:proofErr w:type="spellStart"/>
      <w:r w:rsidRPr="0068092B">
        <w:rPr>
          <w:rFonts w:asciiTheme="majorBidi" w:hAnsiTheme="majorBidi" w:cstheme="majorBidi"/>
          <w:color w:val="000000" w:themeColor="text1"/>
          <w:sz w:val="24"/>
          <w:szCs w:val="24"/>
          <w:lang w:val="en-GB"/>
        </w:rPr>
        <w:t>Lednicky</w:t>
      </w:r>
      <w:proofErr w:type="spellEnd"/>
      <w:r w:rsidRPr="0068092B">
        <w:rPr>
          <w:rFonts w:asciiTheme="majorBidi" w:hAnsiTheme="majorBidi" w:cstheme="majorBidi"/>
          <w:color w:val="000000" w:themeColor="text1"/>
          <w:sz w:val="24"/>
          <w:szCs w:val="24"/>
          <w:lang w:val="en-GB"/>
        </w:rPr>
        <w:t xml:space="preserve">, J.A., Wu, C. ‐Y. </w:t>
      </w:r>
      <w:r w:rsidR="00C57C5E" w:rsidRPr="0068092B">
        <w:rPr>
          <w:rFonts w:asciiTheme="majorBidi" w:hAnsiTheme="majorBidi" w:cstheme="majorBidi"/>
          <w:color w:val="000000" w:themeColor="text1"/>
          <w:sz w:val="24"/>
          <w:szCs w:val="24"/>
          <w:lang w:val="en-GB"/>
        </w:rPr>
        <w:t xml:space="preserve">2019. </w:t>
      </w:r>
      <w:r w:rsidRPr="0068092B">
        <w:rPr>
          <w:rFonts w:asciiTheme="majorBidi" w:hAnsiTheme="majorBidi" w:cstheme="majorBidi"/>
          <w:color w:val="000000" w:themeColor="text1"/>
          <w:sz w:val="24"/>
          <w:szCs w:val="24"/>
          <w:lang w:val="en-US"/>
        </w:rPr>
        <w:t>Collection, particle sizing and detection of airborne viruses</w:t>
      </w:r>
      <w:r w:rsidR="00C57C5E" w:rsidRPr="0068092B">
        <w:rPr>
          <w:rFonts w:asciiTheme="majorBidi" w:hAnsiTheme="majorBidi" w:cstheme="majorBidi"/>
          <w:color w:val="000000" w:themeColor="text1"/>
          <w:sz w:val="24"/>
          <w:szCs w:val="24"/>
          <w:lang w:val="en-US"/>
        </w:rPr>
        <w:t xml:space="preserve">. </w:t>
      </w:r>
      <w:r w:rsidRPr="00923C0C">
        <w:rPr>
          <w:rFonts w:asciiTheme="majorBidi" w:hAnsiTheme="majorBidi" w:cstheme="majorBidi"/>
          <w:color w:val="000000" w:themeColor="text1"/>
          <w:sz w:val="24"/>
          <w:szCs w:val="24"/>
          <w:lang w:val="it-IT"/>
        </w:rPr>
        <w:t>J. Appl. Microbiol. 127, 1596-1611</w:t>
      </w:r>
      <w:r w:rsidR="00C57C5E" w:rsidRPr="00923C0C">
        <w:rPr>
          <w:rFonts w:asciiTheme="majorBidi" w:hAnsiTheme="majorBidi" w:cstheme="majorBidi"/>
          <w:color w:val="000000" w:themeColor="text1"/>
          <w:sz w:val="24"/>
          <w:szCs w:val="24"/>
          <w:lang w:val="it-IT"/>
        </w:rPr>
        <w:t>.</w:t>
      </w:r>
      <w:r w:rsidRPr="00923C0C">
        <w:rPr>
          <w:rFonts w:asciiTheme="majorBidi" w:hAnsiTheme="majorBidi" w:cstheme="majorBidi"/>
          <w:color w:val="000000" w:themeColor="text1"/>
          <w:sz w:val="24"/>
          <w:szCs w:val="24"/>
          <w:lang w:val="it-IT"/>
        </w:rPr>
        <w:t xml:space="preserve"> </w:t>
      </w:r>
      <w:r w:rsidR="00C57C5E" w:rsidRPr="00923C0C">
        <w:rPr>
          <w:rFonts w:asciiTheme="majorBidi" w:hAnsiTheme="majorBidi" w:cstheme="majorBidi"/>
          <w:color w:val="000000" w:themeColor="text1"/>
          <w:sz w:val="24"/>
          <w:szCs w:val="24"/>
          <w:lang w:val="it-IT"/>
        </w:rPr>
        <w:t>https://doi.org/10.1111/jam.14278.</w:t>
      </w:r>
    </w:p>
    <w:p w14:paraId="014EA76A" w14:textId="30215AF5" w:rsidR="0070371C" w:rsidRPr="0068092B" w:rsidRDefault="0070371C" w:rsidP="008D5663">
      <w:pPr>
        <w:spacing w:after="0" w:line="480" w:lineRule="auto"/>
        <w:jc w:val="both"/>
        <w:rPr>
          <w:rFonts w:asciiTheme="majorBidi" w:hAnsiTheme="majorBidi" w:cstheme="majorBidi"/>
          <w:color w:val="000000" w:themeColor="text1"/>
          <w:sz w:val="24"/>
          <w:szCs w:val="24"/>
          <w:lang w:val="fr-FR"/>
        </w:rPr>
      </w:pPr>
      <w:r w:rsidRPr="00923C0C">
        <w:rPr>
          <w:rFonts w:asciiTheme="majorBidi" w:hAnsiTheme="majorBidi" w:cstheme="majorBidi"/>
          <w:color w:val="000000" w:themeColor="text1"/>
          <w:sz w:val="24"/>
          <w:szCs w:val="24"/>
          <w:lang w:val="it-IT"/>
        </w:rPr>
        <w:lastRenderedPageBreak/>
        <w:t xml:space="preserve">Razzini, K., Castrica, M., Menchetti, L., et al., 2020. </w:t>
      </w:r>
      <w:r w:rsidRPr="00923C0C">
        <w:rPr>
          <w:rFonts w:asciiTheme="majorBidi" w:hAnsiTheme="majorBidi" w:cstheme="majorBidi"/>
          <w:color w:val="000000" w:themeColor="text1"/>
          <w:sz w:val="24"/>
          <w:szCs w:val="24"/>
          <w:lang w:val="en-GB"/>
        </w:rPr>
        <w:t>SARS-CoV-2 RNA detection in the air</w:t>
      </w:r>
      <w:r w:rsidR="00431B45"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 xml:space="preserve">and on surfaces in the COVID-19 ward of a hospital in Milan, Italy. </w:t>
      </w:r>
      <w:proofErr w:type="spellStart"/>
      <w:r w:rsidRPr="0068092B">
        <w:rPr>
          <w:rFonts w:asciiTheme="majorBidi" w:hAnsiTheme="majorBidi" w:cstheme="majorBidi"/>
          <w:color w:val="000000" w:themeColor="text1"/>
          <w:sz w:val="24"/>
          <w:szCs w:val="24"/>
          <w:lang w:val="fr-FR"/>
        </w:rPr>
        <w:t>Sci</w:t>
      </w:r>
      <w:proofErr w:type="spellEnd"/>
      <w:r w:rsidRPr="0068092B">
        <w:rPr>
          <w:rFonts w:asciiTheme="majorBidi" w:hAnsiTheme="majorBidi" w:cstheme="majorBidi"/>
          <w:color w:val="000000" w:themeColor="text1"/>
          <w:sz w:val="24"/>
          <w:szCs w:val="24"/>
          <w:lang w:val="fr-FR"/>
        </w:rPr>
        <w:t>. Total Environ. 742, 140540.</w:t>
      </w:r>
      <w:r w:rsidR="002F0771" w:rsidRPr="0068092B">
        <w:rPr>
          <w:rFonts w:asciiTheme="majorBidi" w:hAnsiTheme="majorBidi" w:cstheme="majorBidi"/>
          <w:color w:val="000000" w:themeColor="text1"/>
          <w:sz w:val="24"/>
          <w:szCs w:val="24"/>
          <w:lang w:val="fr-FR"/>
        </w:rPr>
        <w:t xml:space="preserve"> https://doi.org/10.1016/j.scitotenv.2020.140540.</w:t>
      </w:r>
    </w:p>
    <w:p w14:paraId="29E7EBE9" w14:textId="2E63E237" w:rsidR="0033753F" w:rsidRPr="0068092B" w:rsidRDefault="0070371C" w:rsidP="008D5663">
      <w:pPr>
        <w:spacing w:after="0" w:line="480" w:lineRule="auto"/>
        <w:jc w:val="both"/>
        <w:rPr>
          <w:rFonts w:asciiTheme="majorBidi" w:hAnsiTheme="majorBidi" w:cstheme="majorBidi"/>
          <w:color w:val="000000" w:themeColor="text1"/>
          <w:sz w:val="24"/>
          <w:szCs w:val="24"/>
          <w:lang w:val="en-GB"/>
        </w:rPr>
      </w:pPr>
      <w:r w:rsidRPr="0068092B">
        <w:rPr>
          <w:rFonts w:asciiTheme="majorBidi" w:hAnsiTheme="majorBidi" w:cstheme="majorBidi"/>
          <w:color w:val="000000" w:themeColor="text1"/>
          <w:sz w:val="24"/>
          <w:szCs w:val="24"/>
          <w:lang w:val="fr-FR"/>
        </w:rPr>
        <w:t xml:space="preserve">Riley, C., Murphy, G., Riley, R.L., 1978. </w:t>
      </w:r>
      <w:r w:rsidRPr="00923C0C">
        <w:rPr>
          <w:rFonts w:asciiTheme="majorBidi" w:hAnsiTheme="majorBidi" w:cstheme="majorBidi"/>
          <w:color w:val="000000" w:themeColor="text1"/>
          <w:sz w:val="24"/>
          <w:szCs w:val="24"/>
          <w:lang w:val="en-GB"/>
        </w:rPr>
        <w:t>Airborne spread of measles in a suburban</w:t>
      </w:r>
      <w:r w:rsidR="00431B45"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 xml:space="preserve">elementary school. Am. J. </w:t>
      </w:r>
      <w:proofErr w:type="spellStart"/>
      <w:r w:rsidRPr="00923C0C">
        <w:rPr>
          <w:rFonts w:asciiTheme="majorBidi" w:hAnsiTheme="majorBidi" w:cstheme="majorBidi"/>
          <w:color w:val="000000" w:themeColor="text1"/>
          <w:sz w:val="24"/>
          <w:szCs w:val="24"/>
          <w:lang w:val="en-GB"/>
        </w:rPr>
        <w:t>Epidemiol</w:t>
      </w:r>
      <w:proofErr w:type="spellEnd"/>
      <w:r w:rsidRPr="00923C0C">
        <w:rPr>
          <w:rFonts w:asciiTheme="majorBidi" w:hAnsiTheme="majorBidi" w:cstheme="majorBidi"/>
          <w:color w:val="000000" w:themeColor="text1"/>
          <w:sz w:val="24"/>
          <w:szCs w:val="24"/>
          <w:lang w:val="en-GB"/>
        </w:rPr>
        <w:t xml:space="preserve">. </w:t>
      </w:r>
      <w:r w:rsidRPr="0068092B">
        <w:rPr>
          <w:rFonts w:asciiTheme="majorBidi" w:hAnsiTheme="majorBidi" w:cstheme="majorBidi"/>
          <w:color w:val="000000" w:themeColor="text1"/>
          <w:sz w:val="24"/>
          <w:szCs w:val="24"/>
          <w:lang w:val="en-GB"/>
        </w:rPr>
        <w:t xml:space="preserve">431–432. </w:t>
      </w:r>
      <w:r w:rsidR="00431B45" w:rsidRPr="0068092B">
        <w:rPr>
          <w:rFonts w:asciiTheme="majorBidi" w:hAnsiTheme="majorBidi" w:cstheme="majorBidi"/>
          <w:color w:val="000000" w:themeColor="text1"/>
          <w:sz w:val="24"/>
          <w:szCs w:val="24"/>
          <w:lang w:val="en-GB"/>
        </w:rPr>
        <w:t>https://doi.org/10.1093/oxfordjournals.aje.a112560.</w:t>
      </w:r>
    </w:p>
    <w:p w14:paraId="612169ED" w14:textId="10D5DB8D" w:rsidR="00A2318F" w:rsidRPr="00923C0C" w:rsidRDefault="00A2318F"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t>Santarpia</w:t>
      </w:r>
      <w:proofErr w:type="spellEnd"/>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J</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L</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Rivera</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D</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N</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Herrera</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V</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L</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proofErr w:type="spellStart"/>
      <w:r w:rsidRPr="00923C0C">
        <w:rPr>
          <w:rFonts w:asciiTheme="majorBidi" w:hAnsiTheme="majorBidi" w:cstheme="majorBidi"/>
          <w:color w:val="000000" w:themeColor="text1"/>
          <w:sz w:val="24"/>
          <w:szCs w:val="24"/>
          <w:lang w:val="en-GB"/>
        </w:rPr>
        <w:t>Morwitzer</w:t>
      </w:r>
      <w:proofErr w:type="spellEnd"/>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M</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J</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Creager</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H</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M</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proofErr w:type="spellStart"/>
      <w:r w:rsidRPr="00923C0C">
        <w:rPr>
          <w:rFonts w:asciiTheme="majorBidi" w:hAnsiTheme="majorBidi" w:cstheme="majorBidi"/>
          <w:color w:val="000000" w:themeColor="text1"/>
          <w:sz w:val="24"/>
          <w:szCs w:val="24"/>
          <w:lang w:val="en-GB"/>
        </w:rPr>
        <w:t>Santarpia</w:t>
      </w:r>
      <w:proofErr w:type="spellEnd"/>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G</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W</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Crown</w:t>
      </w:r>
      <w:r w:rsidR="00B6768C"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K</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K</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Brett-Major</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D</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M</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proofErr w:type="spellStart"/>
      <w:r w:rsidRPr="00923C0C">
        <w:rPr>
          <w:rFonts w:asciiTheme="majorBidi" w:hAnsiTheme="majorBidi" w:cstheme="majorBidi"/>
          <w:color w:val="000000" w:themeColor="text1"/>
          <w:sz w:val="24"/>
          <w:szCs w:val="24"/>
          <w:lang w:val="en-GB"/>
        </w:rPr>
        <w:t>Schnaubelt</w:t>
      </w:r>
      <w:proofErr w:type="spellEnd"/>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E</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R</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Broadhurst</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M</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J</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Lawler</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J</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V</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Reid</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S</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P</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Lowe</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J</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J</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2020. Aerosol and surface contamination of SARS-CoV-2 observed in quarantine and isolation care. Sci</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Rep</w:t>
      </w:r>
      <w:r w:rsidR="00B6768C"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10(1):12732. https:// </w:t>
      </w:r>
      <w:proofErr w:type="spellStart"/>
      <w:r w:rsidRPr="00923C0C">
        <w:rPr>
          <w:rFonts w:asciiTheme="majorBidi" w:hAnsiTheme="majorBidi" w:cstheme="majorBidi"/>
          <w:color w:val="000000" w:themeColor="text1"/>
          <w:sz w:val="24"/>
          <w:szCs w:val="24"/>
          <w:lang w:val="en-GB"/>
        </w:rPr>
        <w:t>doi</w:t>
      </w:r>
      <w:proofErr w:type="spellEnd"/>
      <w:r w:rsidRPr="00923C0C">
        <w:rPr>
          <w:rFonts w:asciiTheme="majorBidi" w:hAnsiTheme="majorBidi" w:cstheme="majorBidi"/>
          <w:color w:val="000000" w:themeColor="text1"/>
          <w:sz w:val="24"/>
          <w:szCs w:val="24"/>
          <w:lang w:val="en-GB"/>
        </w:rPr>
        <w:t xml:space="preserve">. org/ 10. 1038/s41598- 020- 69286-3. </w:t>
      </w:r>
    </w:p>
    <w:p w14:paraId="4C77BB10" w14:textId="78F2B18D" w:rsidR="004E6B2D" w:rsidRPr="00923C0C" w:rsidRDefault="004E6B2D" w:rsidP="008D5663">
      <w:pPr>
        <w:spacing w:after="0" w:line="480" w:lineRule="auto"/>
        <w:jc w:val="both"/>
        <w:rPr>
          <w:rFonts w:asciiTheme="majorBidi" w:hAnsiTheme="majorBidi" w:cstheme="majorBidi"/>
          <w:color w:val="000000" w:themeColor="text1"/>
          <w:sz w:val="24"/>
          <w:szCs w:val="24"/>
          <w:lang w:val="en-GB"/>
        </w:rPr>
      </w:pPr>
      <w:proofErr w:type="spellStart"/>
      <w:r w:rsidRPr="0068092B">
        <w:rPr>
          <w:rFonts w:asciiTheme="majorBidi" w:hAnsiTheme="majorBidi" w:cstheme="majorBidi"/>
          <w:color w:val="000000" w:themeColor="text1"/>
          <w:sz w:val="24"/>
          <w:szCs w:val="24"/>
          <w:lang w:val="en-GB"/>
        </w:rPr>
        <w:t>Santarpia</w:t>
      </w:r>
      <w:proofErr w:type="spellEnd"/>
      <w:r w:rsidRPr="0068092B">
        <w:rPr>
          <w:rFonts w:asciiTheme="majorBidi" w:hAnsiTheme="majorBidi" w:cstheme="majorBidi"/>
          <w:color w:val="000000" w:themeColor="text1"/>
          <w:sz w:val="24"/>
          <w:szCs w:val="24"/>
          <w:lang w:val="en-GB"/>
        </w:rPr>
        <w:t xml:space="preserve">, J.L., Herrera, V.L., Rivera, D.N., </w:t>
      </w:r>
      <w:proofErr w:type="spellStart"/>
      <w:r w:rsidRPr="0068092B">
        <w:rPr>
          <w:rFonts w:asciiTheme="majorBidi" w:hAnsiTheme="majorBidi" w:cstheme="majorBidi"/>
          <w:color w:val="000000" w:themeColor="text1"/>
          <w:sz w:val="24"/>
          <w:szCs w:val="24"/>
          <w:lang w:val="en-GB"/>
        </w:rPr>
        <w:t>Ratnesar</w:t>
      </w:r>
      <w:proofErr w:type="spellEnd"/>
      <w:r w:rsidRPr="0068092B">
        <w:rPr>
          <w:rFonts w:asciiTheme="majorBidi" w:hAnsiTheme="majorBidi" w:cstheme="majorBidi"/>
          <w:color w:val="000000" w:themeColor="text1"/>
          <w:sz w:val="24"/>
          <w:szCs w:val="24"/>
          <w:lang w:val="en-GB"/>
        </w:rPr>
        <w:t xml:space="preserve">-Shumate, S., Denton, P.W., Martens, J.W., et al. </w:t>
      </w:r>
      <w:r w:rsidR="00BF3BBC">
        <w:rPr>
          <w:rFonts w:asciiTheme="majorBidi" w:hAnsiTheme="majorBidi" w:cstheme="majorBidi"/>
          <w:color w:val="000000" w:themeColor="text1"/>
          <w:sz w:val="24"/>
          <w:szCs w:val="24"/>
          <w:lang w:val="en-GB"/>
        </w:rPr>
        <w:t>202</w:t>
      </w:r>
      <w:r w:rsidR="000C4267">
        <w:rPr>
          <w:rFonts w:asciiTheme="majorBidi" w:hAnsiTheme="majorBidi" w:cstheme="majorBidi"/>
          <w:color w:val="000000" w:themeColor="text1"/>
          <w:sz w:val="24"/>
          <w:szCs w:val="24"/>
          <w:lang w:val="en-GB"/>
        </w:rPr>
        <w:t>2</w:t>
      </w:r>
      <w:r w:rsidR="00BF3BBC">
        <w:rPr>
          <w:rFonts w:asciiTheme="majorBidi" w:hAnsiTheme="majorBidi" w:cstheme="majorBidi"/>
          <w:color w:val="000000" w:themeColor="text1"/>
          <w:sz w:val="24"/>
          <w:szCs w:val="24"/>
          <w:lang w:val="en-GB"/>
        </w:rPr>
        <w:t xml:space="preserve">. </w:t>
      </w:r>
      <w:r w:rsidR="0070371C" w:rsidRPr="00923C0C">
        <w:rPr>
          <w:rFonts w:asciiTheme="majorBidi" w:hAnsiTheme="majorBidi" w:cstheme="majorBidi"/>
          <w:color w:val="000000" w:themeColor="text1"/>
          <w:sz w:val="24"/>
          <w:szCs w:val="24"/>
          <w:lang w:val="en-GB"/>
        </w:rPr>
        <w:t xml:space="preserve">The size and </w:t>
      </w:r>
      <w:proofErr w:type="spellStart"/>
      <w:r w:rsidR="0070371C" w:rsidRPr="00923C0C">
        <w:rPr>
          <w:rFonts w:asciiTheme="majorBidi" w:hAnsiTheme="majorBidi" w:cstheme="majorBidi"/>
          <w:color w:val="000000" w:themeColor="text1"/>
          <w:sz w:val="24"/>
          <w:szCs w:val="24"/>
          <w:lang w:val="en-GB"/>
        </w:rPr>
        <w:t>culturability</w:t>
      </w:r>
      <w:proofErr w:type="spellEnd"/>
      <w:r w:rsidR="0070371C" w:rsidRPr="00923C0C">
        <w:rPr>
          <w:rFonts w:asciiTheme="majorBidi" w:hAnsiTheme="majorBidi" w:cstheme="majorBidi"/>
          <w:color w:val="000000" w:themeColor="text1"/>
          <w:sz w:val="24"/>
          <w:szCs w:val="24"/>
          <w:lang w:val="en-GB"/>
        </w:rPr>
        <w:t xml:space="preserve"> of patient-generated SARS-CoV-2 aerosol. J Expo Sci Environ </w:t>
      </w:r>
      <w:proofErr w:type="spellStart"/>
      <w:r w:rsidR="0070371C" w:rsidRPr="00923C0C">
        <w:rPr>
          <w:rFonts w:asciiTheme="majorBidi" w:hAnsiTheme="majorBidi" w:cstheme="majorBidi"/>
          <w:color w:val="000000" w:themeColor="text1"/>
          <w:sz w:val="24"/>
          <w:szCs w:val="24"/>
          <w:lang w:val="en-GB"/>
        </w:rPr>
        <w:t>Epidemiol</w:t>
      </w:r>
      <w:proofErr w:type="spellEnd"/>
      <w:r w:rsidR="0070371C"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 xml:space="preserve">32, 706–711. </w:t>
      </w:r>
      <w:hyperlink r:id="rId39" w:history="1">
        <w:r w:rsidRPr="00923C0C">
          <w:rPr>
            <w:rStyle w:val="Hyperlink"/>
            <w:rFonts w:asciiTheme="majorBidi" w:hAnsiTheme="majorBidi" w:cstheme="majorBidi"/>
            <w:sz w:val="24"/>
            <w:szCs w:val="24"/>
            <w:lang w:val="en-GB"/>
          </w:rPr>
          <w:t>https://doi.org/10.1038/s41370-021-00376-8</w:t>
        </w:r>
      </w:hyperlink>
      <w:r w:rsidRPr="00923C0C">
        <w:rPr>
          <w:rFonts w:asciiTheme="majorBidi" w:hAnsiTheme="majorBidi" w:cstheme="majorBidi"/>
          <w:color w:val="000000" w:themeColor="text1"/>
          <w:sz w:val="24"/>
          <w:szCs w:val="24"/>
          <w:lang w:val="en-GB"/>
        </w:rPr>
        <w:t>.</w:t>
      </w:r>
    </w:p>
    <w:p w14:paraId="268B460B" w14:textId="77777777" w:rsidR="003E18F1" w:rsidRPr="0068092B" w:rsidRDefault="00FA0C3B" w:rsidP="008D5663">
      <w:pPr>
        <w:spacing w:after="0" w:line="480" w:lineRule="auto"/>
        <w:jc w:val="both"/>
        <w:rPr>
          <w:rStyle w:val="Hyperlink"/>
          <w:rFonts w:asciiTheme="majorBidi" w:hAnsiTheme="majorBidi" w:cstheme="majorBidi"/>
          <w:sz w:val="24"/>
          <w:szCs w:val="24"/>
          <w:lang w:val="en-US"/>
        </w:rPr>
      </w:pPr>
      <w:proofErr w:type="spellStart"/>
      <w:r w:rsidRPr="0068092B">
        <w:rPr>
          <w:rFonts w:asciiTheme="majorBidi" w:hAnsiTheme="majorBidi" w:cstheme="majorBidi"/>
          <w:color w:val="000000" w:themeColor="text1"/>
          <w:sz w:val="24"/>
          <w:szCs w:val="24"/>
          <w:lang w:val="en-US"/>
        </w:rPr>
        <w:t>Seminara</w:t>
      </w:r>
      <w:proofErr w:type="spellEnd"/>
      <w:r w:rsidRPr="0068092B">
        <w:rPr>
          <w:rFonts w:asciiTheme="majorBidi" w:hAnsiTheme="majorBidi" w:cstheme="majorBidi"/>
          <w:color w:val="000000" w:themeColor="text1"/>
          <w:sz w:val="24"/>
          <w:szCs w:val="24"/>
          <w:lang w:val="en-US"/>
        </w:rPr>
        <w:t xml:space="preserve">, G., Carli, B., </w:t>
      </w:r>
      <w:proofErr w:type="spellStart"/>
      <w:r w:rsidRPr="0068092B">
        <w:rPr>
          <w:rFonts w:asciiTheme="majorBidi" w:hAnsiTheme="majorBidi" w:cstheme="majorBidi"/>
          <w:color w:val="000000" w:themeColor="text1"/>
          <w:sz w:val="24"/>
          <w:szCs w:val="24"/>
          <w:lang w:val="en-US"/>
        </w:rPr>
        <w:t>Forni</w:t>
      </w:r>
      <w:proofErr w:type="spellEnd"/>
      <w:r w:rsidRPr="0068092B">
        <w:rPr>
          <w:rFonts w:asciiTheme="majorBidi" w:hAnsiTheme="majorBidi" w:cstheme="majorBidi"/>
          <w:color w:val="000000" w:themeColor="text1"/>
          <w:sz w:val="24"/>
          <w:szCs w:val="24"/>
          <w:lang w:val="en-US"/>
        </w:rPr>
        <w:t xml:space="preserve">, G. et al. </w:t>
      </w:r>
      <w:r w:rsidR="003E18F1" w:rsidRPr="0068092B">
        <w:rPr>
          <w:rFonts w:asciiTheme="majorBidi" w:hAnsiTheme="majorBidi" w:cstheme="majorBidi"/>
          <w:color w:val="000000" w:themeColor="text1"/>
          <w:sz w:val="24"/>
          <w:szCs w:val="24"/>
          <w:lang w:val="en-US"/>
        </w:rPr>
        <w:t xml:space="preserve">2020. </w:t>
      </w:r>
      <w:r w:rsidRPr="00923C0C">
        <w:rPr>
          <w:rFonts w:asciiTheme="majorBidi" w:hAnsiTheme="majorBidi" w:cstheme="majorBidi"/>
          <w:color w:val="000000" w:themeColor="text1"/>
          <w:sz w:val="24"/>
          <w:szCs w:val="24"/>
          <w:lang w:val="en-GB"/>
        </w:rPr>
        <w:t xml:space="preserve">Biological fluid dynamics of airborne COVID-19 infection. </w:t>
      </w:r>
      <w:r w:rsidRPr="0068092B">
        <w:rPr>
          <w:rFonts w:asciiTheme="majorBidi" w:hAnsiTheme="majorBidi" w:cstheme="majorBidi"/>
          <w:color w:val="000000" w:themeColor="text1"/>
          <w:sz w:val="24"/>
          <w:szCs w:val="24"/>
          <w:lang w:val="en-US"/>
        </w:rPr>
        <w:t xml:space="preserve">Rend. </w:t>
      </w:r>
      <w:proofErr w:type="spellStart"/>
      <w:r w:rsidRPr="0068092B">
        <w:rPr>
          <w:rFonts w:asciiTheme="majorBidi" w:hAnsiTheme="majorBidi" w:cstheme="majorBidi"/>
          <w:color w:val="000000" w:themeColor="text1"/>
          <w:sz w:val="24"/>
          <w:szCs w:val="24"/>
          <w:lang w:val="en-US"/>
        </w:rPr>
        <w:t>Fis</w:t>
      </w:r>
      <w:proofErr w:type="spellEnd"/>
      <w:r w:rsidRPr="0068092B">
        <w:rPr>
          <w:rFonts w:asciiTheme="majorBidi" w:hAnsiTheme="majorBidi" w:cstheme="majorBidi"/>
          <w:color w:val="000000" w:themeColor="text1"/>
          <w:sz w:val="24"/>
          <w:szCs w:val="24"/>
          <w:lang w:val="en-US"/>
        </w:rPr>
        <w:t xml:space="preserve">. Acc. </w:t>
      </w:r>
      <w:proofErr w:type="spellStart"/>
      <w:r w:rsidRPr="0068092B">
        <w:rPr>
          <w:rFonts w:asciiTheme="majorBidi" w:hAnsiTheme="majorBidi" w:cstheme="majorBidi"/>
          <w:color w:val="000000" w:themeColor="text1"/>
          <w:sz w:val="24"/>
          <w:szCs w:val="24"/>
          <w:lang w:val="en-US"/>
        </w:rPr>
        <w:t>Lincei</w:t>
      </w:r>
      <w:proofErr w:type="spellEnd"/>
      <w:r w:rsidRPr="0068092B">
        <w:rPr>
          <w:rFonts w:asciiTheme="majorBidi" w:hAnsiTheme="majorBidi" w:cstheme="majorBidi"/>
          <w:color w:val="000000" w:themeColor="text1"/>
          <w:sz w:val="24"/>
          <w:szCs w:val="24"/>
          <w:lang w:val="en-US"/>
        </w:rPr>
        <w:t xml:space="preserve"> 31, 505–537. </w:t>
      </w:r>
      <w:hyperlink r:id="rId40" w:history="1">
        <w:r w:rsidRPr="0068092B">
          <w:rPr>
            <w:rStyle w:val="Hyperlink"/>
            <w:rFonts w:asciiTheme="majorBidi" w:hAnsiTheme="majorBidi" w:cstheme="majorBidi"/>
            <w:sz w:val="24"/>
            <w:szCs w:val="24"/>
            <w:lang w:val="en-US"/>
          </w:rPr>
          <w:t>https://doi.org/10.1007/s12210-020-00938-2</w:t>
        </w:r>
      </w:hyperlink>
    </w:p>
    <w:p w14:paraId="09DF34CA" w14:textId="0A17A3DC" w:rsidR="0070371C" w:rsidRPr="0068092B" w:rsidRDefault="0070371C" w:rsidP="008D5663">
      <w:pPr>
        <w:spacing w:after="0" w:line="480" w:lineRule="auto"/>
        <w:jc w:val="both"/>
        <w:rPr>
          <w:rFonts w:asciiTheme="majorBidi" w:hAnsiTheme="majorBidi" w:cstheme="majorBidi"/>
          <w:color w:val="000000" w:themeColor="text1"/>
          <w:sz w:val="24"/>
          <w:szCs w:val="24"/>
          <w:lang w:val="it-IT"/>
        </w:rPr>
      </w:pPr>
      <w:r w:rsidRPr="00923C0C">
        <w:rPr>
          <w:rFonts w:asciiTheme="majorBidi" w:hAnsiTheme="majorBidi" w:cstheme="majorBidi"/>
          <w:color w:val="000000" w:themeColor="text1"/>
          <w:sz w:val="24"/>
          <w:szCs w:val="24"/>
          <w:lang w:val="en-GB"/>
        </w:rPr>
        <w:t xml:space="preserve">Shen, </w:t>
      </w:r>
      <w:r w:rsidR="003E18F1" w:rsidRPr="00923C0C">
        <w:rPr>
          <w:rFonts w:asciiTheme="majorBidi" w:hAnsiTheme="majorBidi" w:cstheme="majorBidi"/>
          <w:color w:val="000000" w:themeColor="text1"/>
          <w:sz w:val="24"/>
          <w:szCs w:val="24"/>
          <w:lang w:val="en-GB"/>
        </w:rPr>
        <w:t xml:space="preserve">Y., </w:t>
      </w:r>
      <w:r w:rsidRPr="00923C0C">
        <w:rPr>
          <w:rFonts w:asciiTheme="majorBidi" w:hAnsiTheme="majorBidi" w:cstheme="majorBidi"/>
          <w:color w:val="000000" w:themeColor="text1"/>
          <w:sz w:val="24"/>
          <w:szCs w:val="24"/>
          <w:lang w:val="en-GB"/>
        </w:rPr>
        <w:t xml:space="preserve">Courtney, </w:t>
      </w:r>
      <w:r w:rsidR="003E18F1" w:rsidRPr="00923C0C">
        <w:rPr>
          <w:rFonts w:asciiTheme="majorBidi" w:hAnsiTheme="majorBidi" w:cstheme="majorBidi"/>
          <w:color w:val="000000" w:themeColor="text1"/>
          <w:sz w:val="24"/>
          <w:szCs w:val="24"/>
          <w:lang w:val="en-GB"/>
        </w:rPr>
        <w:t xml:space="preserve">J. M., </w:t>
      </w:r>
      <w:proofErr w:type="spellStart"/>
      <w:r w:rsidRPr="00923C0C">
        <w:rPr>
          <w:rFonts w:asciiTheme="majorBidi" w:hAnsiTheme="majorBidi" w:cstheme="majorBidi"/>
          <w:color w:val="000000" w:themeColor="text1"/>
          <w:sz w:val="24"/>
          <w:szCs w:val="24"/>
          <w:lang w:val="en-GB"/>
        </w:rPr>
        <w:t>Anfinrud</w:t>
      </w:r>
      <w:proofErr w:type="spellEnd"/>
      <w:r w:rsidRPr="00923C0C">
        <w:rPr>
          <w:rFonts w:asciiTheme="majorBidi" w:hAnsiTheme="majorBidi" w:cstheme="majorBidi"/>
          <w:color w:val="000000" w:themeColor="text1"/>
          <w:sz w:val="24"/>
          <w:szCs w:val="24"/>
          <w:lang w:val="en-GB"/>
        </w:rPr>
        <w:t xml:space="preserve">, </w:t>
      </w:r>
      <w:r w:rsidR="003E18F1" w:rsidRPr="00923C0C">
        <w:rPr>
          <w:rFonts w:asciiTheme="majorBidi" w:hAnsiTheme="majorBidi" w:cstheme="majorBidi"/>
          <w:color w:val="000000" w:themeColor="text1"/>
          <w:sz w:val="24"/>
          <w:szCs w:val="24"/>
          <w:lang w:val="en-GB"/>
        </w:rPr>
        <w:t xml:space="preserve">P., </w:t>
      </w:r>
      <w:proofErr w:type="spellStart"/>
      <w:r w:rsidRPr="00923C0C">
        <w:rPr>
          <w:rFonts w:asciiTheme="majorBidi" w:hAnsiTheme="majorBidi" w:cstheme="majorBidi"/>
          <w:color w:val="000000" w:themeColor="text1"/>
          <w:sz w:val="24"/>
          <w:szCs w:val="24"/>
          <w:lang w:val="en-GB"/>
        </w:rPr>
        <w:t>Bax</w:t>
      </w:r>
      <w:proofErr w:type="spellEnd"/>
      <w:r w:rsidRPr="00923C0C">
        <w:rPr>
          <w:rFonts w:asciiTheme="majorBidi" w:hAnsiTheme="majorBidi" w:cstheme="majorBidi"/>
          <w:color w:val="000000" w:themeColor="text1"/>
          <w:sz w:val="24"/>
          <w:szCs w:val="24"/>
          <w:lang w:val="en-GB"/>
        </w:rPr>
        <w:t xml:space="preserve">, </w:t>
      </w:r>
      <w:r w:rsidR="003E18F1" w:rsidRPr="00923C0C">
        <w:rPr>
          <w:rFonts w:asciiTheme="majorBidi" w:hAnsiTheme="majorBidi" w:cstheme="majorBidi"/>
          <w:color w:val="000000" w:themeColor="text1"/>
          <w:sz w:val="24"/>
          <w:szCs w:val="24"/>
          <w:lang w:val="en-GB"/>
        </w:rPr>
        <w:t xml:space="preserve">A. 2022. </w:t>
      </w:r>
      <w:r w:rsidRPr="00923C0C">
        <w:rPr>
          <w:rFonts w:asciiTheme="majorBidi" w:hAnsiTheme="majorBidi" w:cstheme="majorBidi"/>
          <w:color w:val="000000" w:themeColor="text1"/>
          <w:sz w:val="24"/>
          <w:szCs w:val="24"/>
          <w:lang w:val="en-GB"/>
        </w:rPr>
        <w:t>Hybrid measurement of respiratory aerosol reveals a dominant coarse fraction resulting from speech that remains airborne for minutes</w:t>
      </w:r>
      <w:r w:rsidR="009826D9"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w:t>
      </w:r>
      <w:r w:rsidR="00DF3BD0" w:rsidRPr="0068092B">
        <w:rPr>
          <w:rFonts w:asciiTheme="majorBidi" w:hAnsiTheme="majorBidi" w:cstheme="majorBidi"/>
          <w:color w:val="000000" w:themeColor="text1"/>
          <w:sz w:val="24"/>
          <w:szCs w:val="24"/>
          <w:lang w:val="it-IT"/>
        </w:rPr>
        <w:t>Proc. Natl. Acad. Sci. USA.</w:t>
      </w:r>
      <w:r w:rsidR="003E18F1" w:rsidRPr="0068092B">
        <w:rPr>
          <w:rFonts w:asciiTheme="majorBidi" w:hAnsiTheme="majorBidi" w:cstheme="majorBidi"/>
          <w:color w:val="000000" w:themeColor="text1"/>
          <w:sz w:val="24"/>
          <w:szCs w:val="24"/>
          <w:lang w:val="it-IT"/>
        </w:rPr>
        <w:t xml:space="preserve"> </w:t>
      </w:r>
      <w:r w:rsidR="009826D9" w:rsidRPr="0068092B">
        <w:rPr>
          <w:rFonts w:asciiTheme="majorBidi" w:hAnsiTheme="majorBidi" w:cstheme="majorBidi"/>
          <w:color w:val="000000" w:themeColor="text1"/>
          <w:sz w:val="24"/>
          <w:szCs w:val="24"/>
          <w:lang w:val="it-IT"/>
        </w:rPr>
        <w:t xml:space="preserve">119 (26) e2203086119. </w:t>
      </w:r>
      <w:r w:rsidRPr="0068092B">
        <w:rPr>
          <w:rFonts w:asciiTheme="majorBidi" w:hAnsiTheme="majorBidi" w:cstheme="majorBidi"/>
          <w:color w:val="000000" w:themeColor="text1"/>
          <w:sz w:val="24"/>
          <w:szCs w:val="24"/>
          <w:lang w:val="it-IT"/>
        </w:rPr>
        <w:t>https://doi.org/10.1073/pnas.2203086119</w:t>
      </w:r>
      <w:r w:rsidR="009826D9" w:rsidRPr="0068092B">
        <w:rPr>
          <w:rFonts w:asciiTheme="majorBidi" w:hAnsiTheme="majorBidi" w:cstheme="majorBidi"/>
          <w:color w:val="000000" w:themeColor="text1"/>
          <w:sz w:val="24"/>
          <w:szCs w:val="24"/>
          <w:lang w:val="it-IT"/>
        </w:rPr>
        <w:t>.</w:t>
      </w:r>
    </w:p>
    <w:p w14:paraId="31ADA50B" w14:textId="500F2C66"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proofErr w:type="spellStart"/>
      <w:r w:rsidRPr="0068092B">
        <w:rPr>
          <w:rFonts w:asciiTheme="majorBidi" w:hAnsiTheme="majorBidi" w:cstheme="majorBidi"/>
          <w:color w:val="000000" w:themeColor="text1"/>
          <w:sz w:val="24"/>
          <w:szCs w:val="24"/>
          <w:lang w:val="en-US"/>
        </w:rPr>
        <w:t>Sommerstein</w:t>
      </w:r>
      <w:proofErr w:type="spellEnd"/>
      <w:r w:rsidRPr="0068092B">
        <w:rPr>
          <w:rFonts w:asciiTheme="majorBidi" w:hAnsiTheme="majorBidi" w:cstheme="majorBidi"/>
          <w:color w:val="000000" w:themeColor="text1"/>
          <w:sz w:val="24"/>
          <w:szCs w:val="24"/>
          <w:lang w:val="en-US"/>
        </w:rPr>
        <w:t xml:space="preserve">, R., </w:t>
      </w:r>
      <w:proofErr w:type="spellStart"/>
      <w:r w:rsidRPr="0068092B">
        <w:rPr>
          <w:rFonts w:asciiTheme="majorBidi" w:hAnsiTheme="majorBidi" w:cstheme="majorBidi"/>
          <w:color w:val="000000" w:themeColor="text1"/>
          <w:sz w:val="24"/>
          <w:szCs w:val="24"/>
          <w:lang w:val="en-US"/>
        </w:rPr>
        <w:t>Fux</w:t>
      </w:r>
      <w:proofErr w:type="spellEnd"/>
      <w:r w:rsidRPr="0068092B">
        <w:rPr>
          <w:rFonts w:asciiTheme="majorBidi" w:hAnsiTheme="majorBidi" w:cstheme="majorBidi"/>
          <w:color w:val="000000" w:themeColor="text1"/>
          <w:sz w:val="24"/>
          <w:szCs w:val="24"/>
          <w:lang w:val="en-US"/>
        </w:rPr>
        <w:t xml:space="preserve">, C.A., </w:t>
      </w:r>
      <w:proofErr w:type="spellStart"/>
      <w:r w:rsidRPr="0068092B">
        <w:rPr>
          <w:rFonts w:asciiTheme="majorBidi" w:hAnsiTheme="majorBidi" w:cstheme="majorBidi"/>
          <w:color w:val="000000" w:themeColor="text1"/>
          <w:sz w:val="24"/>
          <w:szCs w:val="24"/>
          <w:lang w:val="en-US"/>
        </w:rPr>
        <w:t>Vuichard</w:t>
      </w:r>
      <w:proofErr w:type="spellEnd"/>
      <w:r w:rsidRPr="0068092B">
        <w:rPr>
          <w:rFonts w:asciiTheme="majorBidi" w:hAnsiTheme="majorBidi" w:cstheme="majorBidi"/>
          <w:color w:val="000000" w:themeColor="text1"/>
          <w:sz w:val="24"/>
          <w:szCs w:val="24"/>
          <w:lang w:val="en-US"/>
        </w:rPr>
        <w:t xml:space="preserve">-Gysin, D. et al. </w:t>
      </w:r>
      <w:r w:rsidR="00123871" w:rsidRPr="00923C0C">
        <w:rPr>
          <w:rFonts w:asciiTheme="majorBidi" w:hAnsiTheme="majorBidi" w:cstheme="majorBidi"/>
          <w:color w:val="000000" w:themeColor="text1"/>
          <w:sz w:val="24"/>
          <w:szCs w:val="24"/>
          <w:lang w:val="en-GB"/>
        </w:rPr>
        <w:t xml:space="preserve">2020. </w:t>
      </w:r>
      <w:r w:rsidRPr="00923C0C">
        <w:rPr>
          <w:rFonts w:asciiTheme="majorBidi" w:hAnsiTheme="majorBidi" w:cstheme="majorBidi"/>
          <w:color w:val="000000" w:themeColor="text1"/>
          <w:sz w:val="24"/>
          <w:szCs w:val="24"/>
          <w:lang w:val="en-GB"/>
        </w:rPr>
        <w:t xml:space="preserve">Risk of SARS-CoV-2 transmission by aerosols, the rational use of masks, and protection of healthcare workers from COVID-19. </w:t>
      </w:r>
      <w:proofErr w:type="spellStart"/>
      <w:r w:rsidRPr="00923C0C">
        <w:rPr>
          <w:rFonts w:asciiTheme="majorBidi" w:hAnsiTheme="majorBidi" w:cstheme="majorBidi"/>
          <w:color w:val="000000" w:themeColor="text1"/>
          <w:sz w:val="24"/>
          <w:szCs w:val="24"/>
          <w:lang w:val="en-GB"/>
        </w:rPr>
        <w:t>Antimicrob</w:t>
      </w:r>
      <w:proofErr w:type="spellEnd"/>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Resist</w:t>
      </w:r>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Infect</w:t>
      </w:r>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Control</w:t>
      </w:r>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9, 100. </w:t>
      </w:r>
      <w:hyperlink r:id="rId41" w:history="1">
        <w:r w:rsidRPr="00923C0C">
          <w:rPr>
            <w:rStyle w:val="Hyperlink"/>
            <w:rFonts w:asciiTheme="majorBidi" w:hAnsiTheme="majorBidi" w:cstheme="majorBidi"/>
            <w:sz w:val="24"/>
            <w:szCs w:val="24"/>
            <w:lang w:val="en-GB"/>
          </w:rPr>
          <w:t>https://doi.org/10.1186/s13756-020-00763-0</w:t>
        </w:r>
      </w:hyperlink>
      <w:r w:rsidR="00123871" w:rsidRPr="00923C0C">
        <w:rPr>
          <w:rStyle w:val="Hyperlink"/>
          <w:rFonts w:asciiTheme="majorBidi" w:hAnsiTheme="majorBidi" w:cstheme="majorBidi"/>
          <w:sz w:val="24"/>
          <w:szCs w:val="24"/>
          <w:lang w:val="en-GB"/>
        </w:rPr>
        <w:t>.</w:t>
      </w:r>
    </w:p>
    <w:p w14:paraId="28BEA02E" w14:textId="5E8A9E41" w:rsidR="00C36582" w:rsidRPr="00923C0C" w:rsidRDefault="00C36582"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t>Stadnytskyi</w:t>
      </w:r>
      <w:proofErr w:type="spellEnd"/>
      <w:r w:rsidRPr="00923C0C">
        <w:rPr>
          <w:rFonts w:asciiTheme="majorBidi" w:hAnsiTheme="majorBidi" w:cstheme="majorBidi"/>
          <w:color w:val="000000" w:themeColor="text1"/>
          <w:sz w:val="24"/>
          <w:szCs w:val="24"/>
          <w:lang w:val="en-GB"/>
        </w:rPr>
        <w:t xml:space="preserve">, V., </w:t>
      </w:r>
      <w:proofErr w:type="spellStart"/>
      <w:r w:rsidRPr="00923C0C">
        <w:rPr>
          <w:rFonts w:asciiTheme="majorBidi" w:hAnsiTheme="majorBidi" w:cstheme="majorBidi"/>
          <w:color w:val="000000" w:themeColor="text1"/>
          <w:sz w:val="24"/>
          <w:szCs w:val="24"/>
          <w:lang w:val="en-GB"/>
        </w:rPr>
        <w:t>Bax</w:t>
      </w:r>
      <w:proofErr w:type="spellEnd"/>
      <w:r w:rsidRPr="00923C0C">
        <w:rPr>
          <w:rFonts w:asciiTheme="majorBidi" w:hAnsiTheme="majorBidi" w:cstheme="majorBidi"/>
          <w:color w:val="000000" w:themeColor="text1"/>
          <w:sz w:val="24"/>
          <w:szCs w:val="24"/>
          <w:lang w:val="en-GB"/>
        </w:rPr>
        <w:t xml:space="preserve">, C.E., </w:t>
      </w:r>
      <w:proofErr w:type="spellStart"/>
      <w:r w:rsidRPr="00923C0C">
        <w:rPr>
          <w:rFonts w:asciiTheme="majorBidi" w:hAnsiTheme="majorBidi" w:cstheme="majorBidi"/>
          <w:color w:val="000000" w:themeColor="text1"/>
          <w:sz w:val="24"/>
          <w:szCs w:val="24"/>
          <w:lang w:val="en-GB"/>
        </w:rPr>
        <w:t>Bax</w:t>
      </w:r>
      <w:proofErr w:type="spellEnd"/>
      <w:r w:rsidRPr="00923C0C">
        <w:rPr>
          <w:rFonts w:asciiTheme="majorBidi" w:hAnsiTheme="majorBidi" w:cstheme="majorBidi"/>
          <w:color w:val="000000" w:themeColor="text1"/>
          <w:sz w:val="24"/>
          <w:szCs w:val="24"/>
          <w:lang w:val="en-GB"/>
        </w:rPr>
        <w:t xml:space="preserve">, A., </w:t>
      </w:r>
      <w:proofErr w:type="spellStart"/>
      <w:r w:rsidRPr="00923C0C">
        <w:rPr>
          <w:rFonts w:asciiTheme="majorBidi" w:hAnsiTheme="majorBidi" w:cstheme="majorBidi"/>
          <w:color w:val="000000" w:themeColor="text1"/>
          <w:sz w:val="24"/>
          <w:szCs w:val="24"/>
          <w:lang w:val="en-GB"/>
        </w:rPr>
        <w:t>Anfinrud</w:t>
      </w:r>
      <w:proofErr w:type="spellEnd"/>
      <w:r w:rsidRPr="00923C0C">
        <w:rPr>
          <w:rFonts w:asciiTheme="majorBidi" w:hAnsiTheme="majorBidi" w:cstheme="majorBidi"/>
          <w:color w:val="000000" w:themeColor="text1"/>
          <w:sz w:val="24"/>
          <w:szCs w:val="24"/>
          <w:lang w:val="en-GB"/>
        </w:rPr>
        <w:t>, P., 2020. The airborne lifetime of small speech droplets and their potential importance in SARS-CoV-2 transmission. Proc. Natl. Acad. Sci. USA</w:t>
      </w:r>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117, 11875. </w:t>
      </w:r>
      <w:hyperlink r:id="rId42" w:history="1">
        <w:r w:rsidRPr="00923C0C">
          <w:rPr>
            <w:rStyle w:val="Hyperlink"/>
            <w:rFonts w:asciiTheme="majorBidi" w:hAnsiTheme="majorBidi" w:cstheme="majorBidi"/>
            <w:sz w:val="24"/>
            <w:szCs w:val="24"/>
            <w:lang w:val="en-GB"/>
          </w:rPr>
          <w:t>https://doi.org/10.1073/pnas.2006874117</w:t>
        </w:r>
      </w:hyperlink>
      <w:r w:rsidRPr="00923C0C">
        <w:rPr>
          <w:rFonts w:asciiTheme="majorBidi" w:hAnsiTheme="majorBidi" w:cstheme="majorBidi"/>
          <w:color w:val="000000" w:themeColor="text1"/>
          <w:sz w:val="24"/>
          <w:szCs w:val="24"/>
          <w:lang w:val="en-GB"/>
        </w:rPr>
        <w:t xml:space="preserve">. </w:t>
      </w:r>
    </w:p>
    <w:p w14:paraId="6DA1539C" w14:textId="6442E806"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proofErr w:type="spellStart"/>
      <w:r w:rsidRPr="00923C0C">
        <w:rPr>
          <w:rFonts w:asciiTheme="majorBidi" w:hAnsiTheme="majorBidi" w:cstheme="majorBidi"/>
          <w:color w:val="000000" w:themeColor="text1"/>
          <w:sz w:val="24"/>
          <w:szCs w:val="24"/>
          <w:lang w:val="en-GB"/>
        </w:rPr>
        <w:lastRenderedPageBreak/>
        <w:t>Stadnytskyi</w:t>
      </w:r>
      <w:proofErr w:type="spellEnd"/>
      <w:r w:rsidRPr="00923C0C">
        <w:rPr>
          <w:rFonts w:asciiTheme="majorBidi" w:hAnsiTheme="majorBidi" w:cstheme="majorBidi"/>
          <w:color w:val="000000" w:themeColor="text1"/>
          <w:sz w:val="24"/>
          <w:szCs w:val="24"/>
          <w:lang w:val="en-GB"/>
        </w:rPr>
        <w:t xml:space="preserve">, V, </w:t>
      </w:r>
      <w:proofErr w:type="spellStart"/>
      <w:r w:rsidRPr="00923C0C">
        <w:rPr>
          <w:rFonts w:asciiTheme="majorBidi" w:hAnsiTheme="majorBidi" w:cstheme="majorBidi"/>
          <w:color w:val="000000" w:themeColor="text1"/>
          <w:sz w:val="24"/>
          <w:szCs w:val="24"/>
          <w:lang w:val="en-GB"/>
        </w:rPr>
        <w:t>Anfinrud</w:t>
      </w:r>
      <w:proofErr w:type="spellEnd"/>
      <w:r w:rsidRPr="00923C0C">
        <w:rPr>
          <w:rFonts w:asciiTheme="majorBidi" w:hAnsiTheme="majorBidi" w:cstheme="majorBidi"/>
          <w:color w:val="000000" w:themeColor="text1"/>
          <w:sz w:val="24"/>
          <w:szCs w:val="24"/>
          <w:lang w:val="en-GB"/>
        </w:rPr>
        <w:t xml:space="preserve">, P, </w:t>
      </w:r>
      <w:proofErr w:type="spellStart"/>
      <w:r w:rsidRPr="00923C0C">
        <w:rPr>
          <w:rFonts w:asciiTheme="majorBidi" w:hAnsiTheme="majorBidi" w:cstheme="majorBidi"/>
          <w:color w:val="000000" w:themeColor="text1"/>
          <w:sz w:val="24"/>
          <w:szCs w:val="24"/>
          <w:lang w:val="en-GB"/>
        </w:rPr>
        <w:t>Bax</w:t>
      </w:r>
      <w:proofErr w:type="spellEnd"/>
      <w:r w:rsidRPr="00923C0C">
        <w:rPr>
          <w:rFonts w:asciiTheme="majorBidi" w:hAnsiTheme="majorBidi" w:cstheme="majorBidi"/>
          <w:color w:val="000000" w:themeColor="text1"/>
          <w:sz w:val="24"/>
          <w:szCs w:val="24"/>
          <w:lang w:val="en-GB"/>
        </w:rPr>
        <w:t xml:space="preserve">, A. </w:t>
      </w:r>
      <w:r w:rsidR="00123871" w:rsidRPr="00923C0C">
        <w:rPr>
          <w:rFonts w:asciiTheme="majorBidi" w:hAnsiTheme="majorBidi" w:cstheme="majorBidi"/>
          <w:color w:val="000000" w:themeColor="text1"/>
          <w:sz w:val="24"/>
          <w:szCs w:val="24"/>
          <w:lang w:val="en-GB"/>
        </w:rPr>
        <w:t xml:space="preserve">2021. </w:t>
      </w:r>
      <w:r w:rsidRPr="00923C0C">
        <w:rPr>
          <w:rFonts w:asciiTheme="majorBidi" w:hAnsiTheme="majorBidi" w:cstheme="majorBidi"/>
          <w:color w:val="000000" w:themeColor="text1"/>
          <w:sz w:val="24"/>
          <w:szCs w:val="24"/>
          <w:lang w:val="en-GB"/>
        </w:rPr>
        <w:t>Breathing, speaking, coughing or sneezing: What drives transmission of SARS-CoV-2? J</w:t>
      </w:r>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Intern</w:t>
      </w:r>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Med</w:t>
      </w:r>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290</w:t>
      </w:r>
      <w:r w:rsidR="00123871"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1010– 1027.</w:t>
      </w:r>
      <w:r w:rsidR="00B66C56" w:rsidRPr="00923C0C">
        <w:rPr>
          <w:rFonts w:asciiTheme="majorBidi" w:hAnsiTheme="majorBidi" w:cstheme="majorBidi"/>
          <w:color w:val="000000" w:themeColor="text1"/>
          <w:sz w:val="24"/>
          <w:szCs w:val="24"/>
          <w:lang w:val="en-GB"/>
        </w:rPr>
        <w:t xml:space="preserve"> https://doi.org/10.1111/joim.13335.</w:t>
      </w:r>
    </w:p>
    <w:p w14:paraId="611185D9" w14:textId="777777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 xml:space="preserve">Stern, R.A., </w:t>
      </w:r>
      <w:proofErr w:type="spellStart"/>
      <w:r w:rsidRPr="00923C0C">
        <w:rPr>
          <w:rFonts w:asciiTheme="majorBidi" w:hAnsiTheme="majorBidi" w:cstheme="majorBidi"/>
          <w:color w:val="000000" w:themeColor="text1"/>
          <w:sz w:val="24"/>
          <w:szCs w:val="24"/>
          <w:lang w:val="en-GB"/>
        </w:rPr>
        <w:t>Koutrakis</w:t>
      </w:r>
      <w:proofErr w:type="spellEnd"/>
      <w:r w:rsidRPr="00923C0C">
        <w:rPr>
          <w:rFonts w:asciiTheme="majorBidi" w:hAnsiTheme="majorBidi" w:cstheme="majorBidi"/>
          <w:color w:val="000000" w:themeColor="text1"/>
          <w:sz w:val="24"/>
          <w:szCs w:val="24"/>
          <w:lang w:val="en-GB"/>
        </w:rPr>
        <w:t xml:space="preserve">, P., Martins, G., </w:t>
      </w:r>
      <w:proofErr w:type="spellStart"/>
      <w:r w:rsidRPr="00923C0C">
        <w:rPr>
          <w:rFonts w:asciiTheme="majorBidi" w:hAnsiTheme="majorBidi" w:cstheme="majorBidi"/>
          <w:color w:val="000000" w:themeColor="text1"/>
          <w:sz w:val="24"/>
          <w:szCs w:val="24"/>
          <w:lang w:val="en-GB"/>
        </w:rPr>
        <w:t>Lemos</w:t>
      </w:r>
      <w:proofErr w:type="spellEnd"/>
      <w:r w:rsidRPr="00923C0C">
        <w:rPr>
          <w:rFonts w:asciiTheme="majorBidi" w:hAnsiTheme="majorBidi" w:cstheme="majorBidi"/>
          <w:color w:val="000000" w:themeColor="text1"/>
          <w:sz w:val="24"/>
          <w:szCs w:val="24"/>
          <w:lang w:val="en-GB"/>
        </w:rPr>
        <w:t xml:space="preserve">, B., Dowd, E.S., Sunderland, E.M., </w:t>
      </w:r>
      <w:proofErr w:type="spellStart"/>
      <w:r w:rsidRPr="00923C0C">
        <w:rPr>
          <w:rFonts w:asciiTheme="majorBidi" w:hAnsiTheme="majorBidi" w:cstheme="majorBidi"/>
          <w:color w:val="000000" w:themeColor="text1"/>
          <w:sz w:val="24"/>
          <w:szCs w:val="24"/>
          <w:lang w:val="en-GB"/>
        </w:rPr>
        <w:t>Garshick</w:t>
      </w:r>
      <w:proofErr w:type="spellEnd"/>
      <w:r w:rsidRPr="00923C0C">
        <w:rPr>
          <w:rFonts w:asciiTheme="majorBidi" w:hAnsiTheme="majorBidi" w:cstheme="majorBidi"/>
          <w:color w:val="000000" w:themeColor="text1"/>
          <w:sz w:val="24"/>
          <w:szCs w:val="24"/>
          <w:lang w:val="en-GB"/>
        </w:rPr>
        <w:t>, E.,</w:t>
      </w:r>
    </w:p>
    <w:p w14:paraId="7848D189" w14:textId="782DD3DE" w:rsidR="0070371C" w:rsidRPr="00923C0C" w:rsidRDefault="0070371C" w:rsidP="008D5663">
      <w:pPr>
        <w:spacing w:after="0" w:line="480" w:lineRule="auto"/>
        <w:jc w:val="both"/>
        <w:rPr>
          <w:rFonts w:asciiTheme="majorBidi" w:hAnsiTheme="majorBidi" w:cstheme="majorBidi"/>
          <w:color w:val="000000" w:themeColor="text1"/>
          <w:sz w:val="24"/>
          <w:szCs w:val="24"/>
          <w:lang w:val="nl-NL"/>
        </w:rPr>
      </w:pPr>
      <w:r w:rsidRPr="00923C0C">
        <w:rPr>
          <w:rFonts w:asciiTheme="majorBidi" w:hAnsiTheme="majorBidi" w:cstheme="majorBidi"/>
          <w:color w:val="000000" w:themeColor="text1"/>
          <w:sz w:val="24"/>
          <w:szCs w:val="24"/>
          <w:lang w:val="en-GB"/>
        </w:rPr>
        <w:t xml:space="preserve">2021a. Characterization of hospital airborne SARS-CoV-2. </w:t>
      </w:r>
      <w:r w:rsidRPr="00923C0C">
        <w:rPr>
          <w:rFonts w:asciiTheme="majorBidi" w:hAnsiTheme="majorBidi" w:cstheme="majorBidi"/>
          <w:color w:val="000000" w:themeColor="text1"/>
          <w:sz w:val="24"/>
          <w:szCs w:val="24"/>
          <w:lang w:val="nl-NL"/>
        </w:rPr>
        <w:t>Respir. Res. 22, 73.</w:t>
      </w:r>
      <w:r w:rsidR="00B66C56" w:rsidRPr="00923C0C">
        <w:rPr>
          <w:rFonts w:asciiTheme="majorBidi" w:hAnsiTheme="majorBidi" w:cstheme="majorBidi"/>
          <w:color w:val="000000" w:themeColor="text1"/>
          <w:sz w:val="24"/>
          <w:szCs w:val="24"/>
          <w:lang w:val="nl-NL"/>
        </w:rPr>
        <w:t xml:space="preserve"> https://doi.org/10.1186/s12931-021-01637-8.</w:t>
      </w:r>
    </w:p>
    <w:p w14:paraId="1C9B70B4" w14:textId="74EB9AD9"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nl-NL"/>
        </w:rPr>
        <w:t xml:space="preserve">Stern, R.A., Al-Hemoud, A., Alahmad, B., Koutrakis, P., 2021b. </w:t>
      </w:r>
      <w:r w:rsidRPr="00923C0C">
        <w:rPr>
          <w:rFonts w:asciiTheme="majorBidi" w:hAnsiTheme="majorBidi" w:cstheme="majorBidi"/>
          <w:color w:val="000000" w:themeColor="text1"/>
          <w:sz w:val="24"/>
          <w:szCs w:val="24"/>
          <w:lang w:val="en-GB"/>
        </w:rPr>
        <w:t>Levels and particle size distribution of airborne SARS-CoV-2 at a healthcare facility in Kuwait. Sci. Total Environ. 782, 146799.</w:t>
      </w:r>
      <w:r w:rsidR="00933078" w:rsidRPr="00923C0C">
        <w:rPr>
          <w:rFonts w:asciiTheme="majorBidi" w:hAnsiTheme="majorBidi" w:cstheme="majorBidi"/>
          <w:color w:val="000000" w:themeColor="text1"/>
          <w:sz w:val="24"/>
          <w:szCs w:val="24"/>
          <w:lang w:val="en-GB"/>
        </w:rPr>
        <w:t xml:space="preserve"> https://doi.org/10.1016/j.scitotenv.2021.146799.</w:t>
      </w:r>
    </w:p>
    <w:p w14:paraId="572A9899" w14:textId="77777777" w:rsidR="00933078" w:rsidRPr="00923C0C" w:rsidRDefault="00933078"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 xml:space="preserve">Stern, R.A., </w:t>
      </w:r>
      <w:proofErr w:type="spellStart"/>
      <w:r w:rsidRPr="00923C0C">
        <w:rPr>
          <w:rFonts w:asciiTheme="majorBidi" w:hAnsiTheme="majorBidi" w:cstheme="majorBidi"/>
          <w:color w:val="000000" w:themeColor="text1"/>
          <w:sz w:val="24"/>
          <w:szCs w:val="24"/>
          <w:lang w:val="en-GB"/>
        </w:rPr>
        <w:t>Charness</w:t>
      </w:r>
      <w:proofErr w:type="spellEnd"/>
      <w:r w:rsidRPr="00923C0C">
        <w:rPr>
          <w:rFonts w:asciiTheme="majorBidi" w:hAnsiTheme="majorBidi" w:cstheme="majorBidi"/>
          <w:color w:val="000000" w:themeColor="text1"/>
          <w:sz w:val="24"/>
          <w:szCs w:val="24"/>
          <w:lang w:val="en-GB"/>
        </w:rPr>
        <w:t xml:space="preserve">, M.E., Gupta, K., et al. 2022. Concordance of SARS-CoV-2 RNA in Aerosols </w:t>
      </w:r>
      <w:proofErr w:type="gramStart"/>
      <w:r w:rsidRPr="00923C0C">
        <w:rPr>
          <w:rFonts w:asciiTheme="majorBidi" w:hAnsiTheme="majorBidi" w:cstheme="majorBidi"/>
          <w:color w:val="000000" w:themeColor="text1"/>
          <w:sz w:val="24"/>
          <w:szCs w:val="24"/>
          <w:lang w:val="en-GB"/>
        </w:rPr>
        <w:t>From</w:t>
      </w:r>
      <w:proofErr w:type="gramEnd"/>
      <w:r w:rsidRPr="00923C0C">
        <w:rPr>
          <w:rFonts w:asciiTheme="majorBidi" w:hAnsiTheme="majorBidi" w:cstheme="majorBidi"/>
          <w:color w:val="000000" w:themeColor="text1"/>
          <w:sz w:val="24"/>
          <w:szCs w:val="24"/>
          <w:lang w:val="en-GB"/>
        </w:rPr>
        <w:t xml:space="preserve"> a Nurses Station and in Nurses and Patients During a Hospital Ward Outbreak. JAMA </w:t>
      </w:r>
      <w:proofErr w:type="spellStart"/>
      <w:r w:rsidRPr="00923C0C">
        <w:rPr>
          <w:rFonts w:asciiTheme="majorBidi" w:hAnsiTheme="majorBidi" w:cstheme="majorBidi"/>
          <w:color w:val="000000" w:themeColor="text1"/>
          <w:sz w:val="24"/>
          <w:szCs w:val="24"/>
          <w:lang w:val="en-GB"/>
        </w:rPr>
        <w:t>Netw</w:t>
      </w:r>
      <w:proofErr w:type="spellEnd"/>
      <w:r w:rsidRPr="00923C0C">
        <w:rPr>
          <w:rFonts w:asciiTheme="majorBidi" w:hAnsiTheme="majorBidi" w:cstheme="majorBidi"/>
          <w:color w:val="000000" w:themeColor="text1"/>
          <w:sz w:val="24"/>
          <w:szCs w:val="24"/>
          <w:lang w:val="en-GB"/>
        </w:rPr>
        <w:t xml:space="preserve"> Open. 5(6</w:t>
      </w:r>
      <w:proofErr w:type="gramStart"/>
      <w:r w:rsidRPr="00923C0C">
        <w:rPr>
          <w:rFonts w:asciiTheme="majorBidi" w:hAnsiTheme="majorBidi" w:cstheme="majorBidi"/>
          <w:color w:val="000000" w:themeColor="text1"/>
          <w:sz w:val="24"/>
          <w:szCs w:val="24"/>
          <w:lang w:val="en-GB"/>
        </w:rPr>
        <w:t>):e</w:t>
      </w:r>
      <w:proofErr w:type="gramEnd"/>
      <w:r w:rsidRPr="00923C0C">
        <w:rPr>
          <w:rFonts w:asciiTheme="majorBidi" w:hAnsiTheme="majorBidi" w:cstheme="majorBidi"/>
          <w:color w:val="000000" w:themeColor="text1"/>
          <w:sz w:val="24"/>
          <w:szCs w:val="24"/>
          <w:lang w:val="en-GB"/>
        </w:rPr>
        <w:t>2216176. doi:10.1001/jamanetworkopen.2022.16176.</w:t>
      </w:r>
    </w:p>
    <w:p w14:paraId="0E6304B1" w14:textId="6333D977"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 xml:space="preserve">Tang, J.W., </w:t>
      </w:r>
      <w:proofErr w:type="spellStart"/>
      <w:r w:rsidRPr="00923C0C">
        <w:rPr>
          <w:rFonts w:asciiTheme="majorBidi" w:hAnsiTheme="majorBidi" w:cstheme="majorBidi"/>
          <w:color w:val="000000" w:themeColor="text1"/>
          <w:sz w:val="24"/>
          <w:szCs w:val="24"/>
          <w:lang w:val="en-GB"/>
        </w:rPr>
        <w:t>Bahnfleth</w:t>
      </w:r>
      <w:proofErr w:type="spellEnd"/>
      <w:r w:rsidRPr="00923C0C">
        <w:rPr>
          <w:rFonts w:asciiTheme="majorBidi" w:hAnsiTheme="majorBidi" w:cstheme="majorBidi"/>
          <w:color w:val="000000" w:themeColor="text1"/>
          <w:sz w:val="24"/>
          <w:szCs w:val="24"/>
          <w:lang w:val="en-GB"/>
        </w:rPr>
        <w:t xml:space="preserve">, W.P., </w:t>
      </w:r>
      <w:proofErr w:type="spellStart"/>
      <w:r w:rsidRPr="00923C0C">
        <w:rPr>
          <w:rFonts w:asciiTheme="majorBidi" w:hAnsiTheme="majorBidi" w:cstheme="majorBidi"/>
          <w:color w:val="000000" w:themeColor="text1"/>
          <w:sz w:val="24"/>
          <w:szCs w:val="24"/>
          <w:lang w:val="en-GB"/>
        </w:rPr>
        <w:t>Bluyssen</w:t>
      </w:r>
      <w:proofErr w:type="spellEnd"/>
      <w:r w:rsidRPr="00923C0C">
        <w:rPr>
          <w:rFonts w:asciiTheme="majorBidi" w:hAnsiTheme="majorBidi" w:cstheme="majorBidi"/>
          <w:color w:val="000000" w:themeColor="text1"/>
          <w:sz w:val="24"/>
          <w:szCs w:val="24"/>
          <w:lang w:val="en-GB"/>
        </w:rPr>
        <w:t xml:space="preserve">, P.M., </w:t>
      </w:r>
      <w:proofErr w:type="spellStart"/>
      <w:r w:rsidRPr="00923C0C">
        <w:rPr>
          <w:rFonts w:asciiTheme="majorBidi" w:hAnsiTheme="majorBidi" w:cstheme="majorBidi"/>
          <w:color w:val="000000" w:themeColor="text1"/>
          <w:sz w:val="24"/>
          <w:szCs w:val="24"/>
          <w:lang w:val="en-GB"/>
        </w:rPr>
        <w:t>Buonanno</w:t>
      </w:r>
      <w:proofErr w:type="spellEnd"/>
      <w:r w:rsidRPr="00923C0C">
        <w:rPr>
          <w:rFonts w:asciiTheme="majorBidi" w:hAnsiTheme="majorBidi" w:cstheme="majorBidi"/>
          <w:color w:val="000000" w:themeColor="text1"/>
          <w:sz w:val="24"/>
          <w:szCs w:val="24"/>
          <w:lang w:val="en-GB"/>
        </w:rPr>
        <w:t xml:space="preserve">, G., Jimenez, J.L., </w:t>
      </w:r>
      <w:proofErr w:type="spellStart"/>
      <w:r w:rsidRPr="00923C0C">
        <w:rPr>
          <w:rFonts w:asciiTheme="majorBidi" w:hAnsiTheme="majorBidi" w:cstheme="majorBidi"/>
          <w:color w:val="000000" w:themeColor="text1"/>
          <w:sz w:val="24"/>
          <w:szCs w:val="24"/>
          <w:lang w:val="en-GB"/>
        </w:rPr>
        <w:t>Kurnitski</w:t>
      </w:r>
      <w:proofErr w:type="spellEnd"/>
      <w:r w:rsidRPr="00923C0C">
        <w:rPr>
          <w:rFonts w:asciiTheme="majorBidi" w:hAnsiTheme="majorBidi" w:cstheme="majorBidi"/>
          <w:color w:val="000000" w:themeColor="text1"/>
          <w:sz w:val="24"/>
          <w:szCs w:val="24"/>
          <w:lang w:val="en-GB"/>
        </w:rPr>
        <w:t>, J., Li, Y.,</w:t>
      </w:r>
    </w:p>
    <w:p w14:paraId="793EF165" w14:textId="475EC3B0" w:rsidR="00FA0C3B"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 xml:space="preserve">Miller, S., Sekhar, C., </w:t>
      </w:r>
      <w:proofErr w:type="spellStart"/>
      <w:r w:rsidRPr="00923C0C">
        <w:rPr>
          <w:rFonts w:asciiTheme="majorBidi" w:hAnsiTheme="majorBidi" w:cstheme="majorBidi"/>
          <w:color w:val="000000" w:themeColor="text1"/>
          <w:sz w:val="24"/>
          <w:szCs w:val="24"/>
          <w:lang w:val="en-GB"/>
        </w:rPr>
        <w:t>Morawska</w:t>
      </w:r>
      <w:proofErr w:type="spellEnd"/>
      <w:r w:rsidRPr="00923C0C">
        <w:rPr>
          <w:rFonts w:asciiTheme="majorBidi" w:hAnsiTheme="majorBidi" w:cstheme="majorBidi"/>
          <w:color w:val="000000" w:themeColor="text1"/>
          <w:sz w:val="24"/>
          <w:szCs w:val="24"/>
          <w:lang w:val="en-GB"/>
        </w:rPr>
        <w:t xml:space="preserve">, L., Marr, L.C., </w:t>
      </w:r>
      <w:proofErr w:type="spellStart"/>
      <w:r w:rsidRPr="00923C0C">
        <w:rPr>
          <w:rFonts w:asciiTheme="majorBidi" w:hAnsiTheme="majorBidi" w:cstheme="majorBidi"/>
          <w:color w:val="000000" w:themeColor="text1"/>
          <w:sz w:val="24"/>
          <w:szCs w:val="24"/>
          <w:lang w:val="en-GB"/>
        </w:rPr>
        <w:t>Melikov</w:t>
      </w:r>
      <w:proofErr w:type="spellEnd"/>
      <w:r w:rsidRPr="00923C0C">
        <w:rPr>
          <w:rFonts w:asciiTheme="majorBidi" w:hAnsiTheme="majorBidi" w:cstheme="majorBidi"/>
          <w:color w:val="000000" w:themeColor="text1"/>
          <w:sz w:val="24"/>
          <w:szCs w:val="24"/>
          <w:lang w:val="en-GB"/>
        </w:rPr>
        <w:t xml:space="preserve">, A.K., </w:t>
      </w:r>
      <w:proofErr w:type="spellStart"/>
      <w:r w:rsidRPr="00923C0C">
        <w:rPr>
          <w:rFonts w:asciiTheme="majorBidi" w:hAnsiTheme="majorBidi" w:cstheme="majorBidi"/>
          <w:color w:val="000000" w:themeColor="text1"/>
          <w:sz w:val="24"/>
          <w:szCs w:val="24"/>
          <w:lang w:val="en-GB"/>
        </w:rPr>
        <w:t>Nazaroff</w:t>
      </w:r>
      <w:proofErr w:type="spellEnd"/>
      <w:r w:rsidRPr="00923C0C">
        <w:rPr>
          <w:rFonts w:asciiTheme="majorBidi" w:hAnsiTheme="majorBidi" w:cstheme="majorBidi"/>
          <w:color w:val="000000" w:themeColor="text1"/>
          <w:sz w:val="24"/>
          <w:szCs w:val="24"/>
          <w:lang w:val="en-GB"/>
        </w:rPr>
        <w:t xml:space="preserve">, W.W., Nielsen, P.V., Tellier, R., </w:t>
      </w:r>
      <w:proofErr w:type="spellStart"/>
      <w:r w:rsidRPr="00923C0C">
        <w:rPr>
          <w:rFonts w:asciiTheme="majorBidi" w:hAnsiTheme="majorBidi" w:cstheme="majorBidi"/>
          <w:color w:val="000000" w:themeColor="text1"/>
          <w:sz w:val="24"/>
          <w:szCs w:val="24"/>
          <w:lang w:val="en-GB"/>
        </w:rPr>
        <w:t>Wargocki</w:t>
      </w:r>
      <w:proofErr w:type="spellEnd"/>
      <w:r w:rsidRPr="00923C0C">
        <w:rPr>
          <w:rFonts w:asciiTheme="majorBidi" w:hAnsiTheme="majorBidi" w:cstheme="majorBidi"/>
          <w:color w:val="000000" w:themeColor="text1"/>
          <w:sz w:val="24"/>
          <w:szCs w:val="24"/>
          <w:lang w:val="en-GB"/>
        </w:rPr>
        <w:t>, P.I., Dancer, S.J., 2021. Dismantling myths on the airborne transmission of severe acute respiratory syndrome coronavirus-2 (SARS-CoV-2). J. Hosp. Infect. 110, 89–96.</w:t>
      </w:r>
      <w:r w:rsidR="00FA0C3B" w:rsidRPr="00923C0C">
        <w:rPr>
          <w:rFonts w:asciiTheme="majorBidi" w:hAnsiTheme="majorBidi" w:cstheme="majorBidi"/>
          <w:color w:val="000000" w:themeColor="text1"/>
          <w:sz w:val="24"/>
          <w:szCs w:val="24"/>
          <w:lang w:val="en-GB"/>
        </w:rPr>
        <w:t xml:space="preserve"> https://doi.org/10.1016/j.jhin.2020.12.022. </w:t>
      </w:r>
    </w:p>
    <w:p w14:paraId="1986052A" w14:textId="4587A355" w:rsidR="00BD0922" w:rsidRPr="0068092B" w:rsidRDefault="00BD0922" w:rsidP="008D5663">
      <w:pPr>
        <w:spacing w:after="0" w:line="480" w:lineRule="auto"/>
        <w:jc w:val="both"/>
        <w:rPr>
          <w:rFonts w:asciiTheme="majorBidi" w:hAnsiTheme="majorBidi" w:cstheme="majorBidi"/>
          <w:color w:val="000000" w:themeColor="text1"/>
          <w:sz w:val="24"/>
          <w:szCs w:val="24"/>
          <w:lang w:val="it-IT"/>
        </w:rPr>
      </w:pPr>
      <w:r w:rsidRPr="00923C0C">
        <w:rPr>
          <w:rFonts w:asciiTheme="majorBidi" w:hAnsiTheme="majorBidi" w:cstheme="majorBidi"/>
          <w:color w:val="000000" w:themeColor="text1"/>
          <w:sz w:val="24"/>
          <w:szCs w:val="24"/>
          <w:lang w:val="en-GB"/>
        </w:rPr>
        <w:t xml:space="preserve">Tellier, R. 2022. COVID-19: the case for aerosol transmission. </w:t>
      </w:r>
      <w:r w:rsidRPr="0068092B">
        <w:rPr>
          <w:rFonts w:asciiTheme="majorBidi" w:hAnsiTheme="majorBidi" w:cstheme="majorBidi"/>
          <w:color w:val="000000" w:themeColor="text1"/>
          <w:sz w:val="24"/>
          <w:szCs w:val="24"/>
          <w:lang w:val="it-IT"/>
        </w:rPr>
        <w:t>Interface Focus. 12: 20210072. https://doi.org/10.1098/rsfs.2021.0072.</w:t>
      </w:r>
    </w:p>
    <w:p w14:paraId="39AF3E12" w14:textId="5845F528" w:rsidR="0010673C" w:rsidRPr="00923C0C" w:rsidRDefault="0010673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Thomas</w:t>
      </w:r>
      <w:r w:rsidR="00E6606F"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R</w:t>
      </w:r>
      <w:r w:rsidR="00E6606F"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J. </w:t>
      </w:r>
      <w:r w:rsidR="00E6606F" w:rsidRPr="00923C0C">
        <w:rPr>
          <w:rFonts w:asciiTheme="majorBidi" w:hAnsiTheme="majorBidi" w:cstheme="majorBidi"/>
          <w:color w:val="000000" w:themeColor="text1"/>
          <w:sz w:val="24"/>
          <w:szCs w:val="24"/>
          <w:lang w:val="en-GB"/>
        </w:rPr>
        <w:t xml:space="preserve">2013. </w:t>
      </w:r>
      <w:r w:rsidRPr="00923C0C">
        <w:rPr>
          <w:rFonts w:asciiTheme="majorBidi" w:hAnsiTheme="majorBidi" w:cstheme="majorBidi"/>
          <w:color w:val="000000" w:themeColor="text1"/>
          <w:sz w:val="24"/>
          <w:szCs w:val="24"/>
          <w:lang w:val="en-GB"/>
        </w:rPr>
        <w:t>Particle size and pathogenicity in the respiratory tract. Virulence.</w:t>
      </w:r>
      <w:r w:rsidR="00E6606F" w:rsidRPr="00923C0C">
        <w:rPr>
          <w:rFonts w:asciiTheme="majorBidi" w:hAnsiTheme="majorBidi" w:cstheme="majorBidi"/>
          <w:color w:val="000000" w:themeColor="text1"/>
          <w:sz w:val="24"/>
          <w:szCs w:val="24"/>
          <w:lang w:val="en-GB"/>
        </w:rPr>
        <w:t xml:space="preserve"> </w:t>
      </w:r>
      <w:r w:rsidRPr="00923C0C">
        <w:rPr>
          <w:rFonts w:asciiTheme="majorBidi" w:hAnsiTheme="majorBidi" w:cstheme="majorBidi"/>
          <w:color w:val="000000" w:themeColor="text1"/>
          <w:sz w:val="24"/>
          <w:szCs w:val="24"/>
          <w:lang w:val="en-GB"/>
        </w:rPr>
        <w:t>4(8):847-58.</w:t>
      </w:r>
      <w:r w:rsidR="00E6606F" w:rsidRPr="00923C0C">
        <w:t xml:space="preserve"> </w:t>
      </w:r>
      <w:r w:rsidR="00E6606F" w:rsidRPr="00923C0C">
        <w:rPr>
          <w:rFonts w:asciiTheme="majorBidi" w:hAnsiTheme="majorBidi" w:cstheme="majorBidi"/>
          <w:color w:val="000000" w:themeColor="text1"/>
          <w:sz w:val="24"/>
          <w:szCs w:val="24"/>
          <w:lang w:val="en-GB"/>
        </w:rPr>
        <w:t>https://doi.org/10.4161/viru.27172.</w:t>
      </w:r>
    </w:p>
    <w:p w14:paraId="2BE8E499" w14:textId="76D80582" w:rsidR="0070371C" w:rsidRPr="00923C0C" w:rsidRDefault="0070371C"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 xml:space="preserve">van </w:t>
      </w:r>
      <w:proofErr w:type="spellStart"/>
      <w:r w:rsidRPr="00923C0C">
        <w:rPr>
          <w:rFonts w:asciiTheme="majorBidi" w:hAnsiTheme="majorBidi" w:cstheme="majorBidi"/>
          <w:color w:val="000000" w:themeColor="text1"/>
          <w:sz w:val="24"/>
          <w:szCs w:val="24"/>
          <w:lang w:val="en-GB"/>
        </w:rPr>
        <w:t>Doremalen</w:t>
      </w:r>
      <w:proofErr w:type="spellEnd"/>
      <w:r w:rsidRPr="00923C0C">
        <w:rPr>
          <w:rFonts w:asciiTheme="majorBidi" w:hAnsiTheme="majorBidi" w:cstheme="majorBidi"/>
          <w:color w:val="000000" w:themeColor="text1"/>
          <w:sz w:val="24"/>
          <w:szCs w:val="24"/>
          <w:lang w:val="en-GB"/>
        </w:rPr>
        <w:t xml:space="preserve">, N., </w:t>
      </w:r>
      <w:proofErr w:type="spellStart"/>
      <w:r w:rsidRPr="00923C0C">
        <w:rPr>
          <w:rFonts w:asciiTheme="majorBidi" w:hAnsiTheme="majorBidi" w:cstheme="majorBidi"/>
          <w:color w:val="000000" w:themeColor="text1"/>
          <w:sz w:val="24"/>
          <w:szCs w:val="24"/>
          <w:lang w:val="en-GB"/>
        </w:rPr>
        <w:t>Bushmaker</w:t>
      </w:r>
      <w:proofErr w:type="spellEnd"/>
      <w:r w:rsidRPr="00923C0C">
        <w:rPr>
          <w:rFonts w:asciiTheme="majorBidi" w:hAnsiTheme="majorBidi" w:cstheme="majorBidi"/>
          <w:color w:val="000000" w:themeColor="text1"/>
          <w:sz w:val="24"/>
          <w:szCs w:val="24"/>
          <w:lang w:val="en-GB"/>
        </w:rPr>
        <w:t xml:space="preserve">, T., Morris, D.H., Holbrook, M.G., Gamble, A., Williamson, B.N., </w:t>
      </w:r>
      <w:proofErr w:type="spellStart"/>
      <w:r w:rsidRPr="00923C0C">
        <w:rPr>
          <w:rFonts w:asciiTheme="majorBidi" w:hAnsiTheme="majorBidi" w:cstheme="majorBidi"/>
          <w:color w:val="000000" w:themeColor="text1"/>
          <w:sz w:val="24"/>
          <w:szCs w:val="24"/>
          <w:lang w:val="en-GB"/>
        </w:rPr>
        <w:t>Tamin</w:t>
      </w:r>
      <w:proofErr w:type="spellEnd"/>
      <w:r w:rsidRPr="00923C0C">
        <w:rPr>
          <w:rFonts w:asciiTheme="majorBidi" w:hAnsiTheme="majorBidi" w:cstheme="majorBidi"/>
          <w:color w:val="000000" w:themeColor="text1"/>
          <w:sz w:val="24"/>
          <w:szCs w:val="24"/>
          <w:lang w:val="en-GB"/>
        </w:rPr>
        <w:t>, A., Harcourt, J.L., Thornburg, N.J., Gerber, S.I., Lloyd- Smith, J.O., de Wit, E., Munster, V.J., 2020. Aerosol and surface stability of SARS-CoV-2 as compared with SARS-CoV-1. N. Engl. J. Med. 382, 1564–1567.</w:t>
      </w:r>
      <w:r w:rsidR="00E042C9" w:rsidRPr="00923C0C">
        <w:rPr>
          <w:rFonts w:asciiTheme="majorBidi" w:hAnsiTheme="majorBidi" w:cstheme="majorBidi"/>
          <w:color w:val="000000" w:themeColor="text1"/>
          <w:sz w:val="24"/>
          <w:szCs w:val="24"/>
          <w:lang w:val="en-GB"/>
        </w:rPr>
        <w:t xml:space="preserve"> https://doi.org/10.1056/NEJMc2004973.</w:t>
      </w:r>
    </w:p>
    <w:p w14:paraId="11829C65" w14:textId="4AF79310" w:rsidR="0070371C" w:rsidRPr="00923C0C" w:rsidRDefault="0070371C" w:rsidP="008D5663">
      <w:pPr>
        <w:autoSpaceDE w:val="0"/>
        <w:autoSpaceDN w:val="0"/>
        <w:adjustRightInd w:val="0"/>
        <w:spacing w:after="0" w:line="480" w:lineRule="auto"/>
        <w:rPr>
          <w:rFonts w:ascii="Times New Roman" w:hAnsi="Times New Roman" w:cs="Times New Roman"/>
          <w:sz w:val="24"/>
          <w:szCs w:val="24"/>
          <w:lang w:val="en-GB"/>
        </w:rPr>
      </w:pPr>
      <w:proofErr w:type="spellStart"/>
      <w:r w:rsidRPr="00923C0C">
        <w:rPr>
          <w:rFonts w:ascii="Times New Roman" w:hAnsi="Times New Roman" w:cs="Times New Roman"/>
          <w:sz w:val="24"/>
          <w:szCs w:val="24"/>
          <w:lang w:val="en-GB"/>
        </w:rPr>
        <w:lastRenderedPageBreak/>
        <w:t>Xie</w:t>
      </w:r>
      <w:proofErr w:type="spellEnd"/>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X</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Li</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Y</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w:t>
      </w:r>
      <w:proofErr w:type="spellStart"/>
      <w:r w:rsidRPr="00923C0C">
        <w:rPr>
          <w:rFonts w:ascii="Times New Roman" w:hAnsi="Times New Roman" w:cs="Times New Roman"/>
          <w:sz w:val="24"/>
          <w:szCs w:val="24"/>
          <w:lang w:val="en-GB"/>
        </w:rPr>
        <w:t>Chwang</w:t>
      </w:r>
      <w:proofErr w:type="spellEnd"/>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A</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T</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Ho</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P</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L</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w:t>
      </w:r>
      <w:proofErr w:type="spellStart"/>
      <w:r w:rsidRPr="00923C0C">
        <w:rPr>
          <w:rFonts w:ascii="Times New Roman" w:hAnsi="Times New Roman" w:cs="Times New Roman"/>
          <w:sz w:val="24"/>
          <w:szCs w:val="24"/>
          <w:lang w:val="en-GB"/>
        </w:rPr>
        <w:t>Seto</w:t>
      </w:r>
      <w:proofErr w:type="spellEnd"/>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W</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H. 2007</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How far droplets can move in indoor environments: revisiting the Wells evaporation-falling curve. Indoor Air</w:t>
      </w:r>
      <w:r w:rsidR="00F04A34" w:rsidRPr="00923C0C">
        <w:rPr>
          <w:rFonts w:ascii="Times New Roman" w:hAnsi="Times New Roman" w:cs="Times New Roman"/>
          <w:sz w:val="24"/>
          <w:szCs w:val="24"/>
          <w:lang w:val="en-GB"/>
        </w:rPr>
        <w:t>.</w:t>
      </w:r>
      <w:r w:rsidRPr="00923C0C">
        <w:rPr>
          <w:rFonts w:ascii="Times New Roman" w:hAnsi="Times New Roman" w:cs="Times New Roman"/>
          <w:sz w:val="24"/>
          <w:szCs w:val="24"/>
          <w:lang w:val="en-GB"/>
        </w:rPr>
        <w:t xml:space="preserve"> 17, 211–225. </w:t>
      </w:r>
      <w:r w:rsidR="00F04A34" w:rsidRPr="00923C0C">
        <w:rPr>
          <w:rFonts w:ascii="Times New Roman" w:hAnsi="Times New Roman" w:cs="Times New Roman"/>
          <w:sz w:val="24"/>
          <w:szCs w:val="24"/>
          <w:lang w:val="en-GB"/>
        </w:rPr>
        <w:t>https://doi.org/10.1111/j.1600-0668.2007.00469.x.</w:t>
      </w:r>
    </w:p>
    <w:p w14:paraId="078BA830" w14:textId="18F5424E" w:rsidR="00ED71A8" w:rsidRPr="008F3A9B" w:rsidRDefault="00D63028" w:rsidP="008D5663">
      <w:pPr>
        <w:spacing w:after="0" w:line="480" w:lineRule="auto"/>
        <w:jc w:val="both"/>
        <w:rPr>
          <w:rFonts w:asciiTheme="majorBidi" w:hAnsiTheme="majorBidi" w:cstheme="majorBidi"/>
          <w:color w:val="000000" w:themeColor="text1"/>
          <w:sz w:val="24"/>
          <w:szCs w:val="24"/>
          <w:lang w:val="en-GB"/>
        </w:rPr>
      </w:pPr>
      <w:r w:rsidRPr="00923C0C">
        <w:rPr>
          <w:rFonts w:asciiTheme="majorBidi" w:hAnsiTheme="majorBidi" w:cstheme="majorBidi"/>
          <w:color w:val="000000" w:themeColor="text1"/>
          <w:sz w:val="24"/>
          <w:szCs w:val="24"/>
          <w:lang w:val="en-GB"/>
        </w:rPr>
        <w:t xml:space="preserve">Walls, H.J., Ensor, D.S., Harvey, L.A., Kim, J.H., </w:t>
      </w:r>
      <w:proofErr w:type="spellStart"/>
      <w:r w:rsidRPr="00923C0C">
        <w:rPr>
          <w:rFonts w:asciiTheme="majorBidi" w:hAnsiTheme="majorBidi" w:cstheme="majorBidi"/>
          <w:color w:val="000000" w:themeColor="text1"/>
          <w:sz w:val="24"/>
          <w:szCs w:val="24"/>
          <w:lang w:val="en-GB"/>
        </w:rPr>
        <w:t>Chartier</w:t>
      </w:r>
      <w:proofErr w:type="spellEnd"/>
      <w:r w:rsidRPr="00923C0C">
        <w:rPr>
          <w:rFonts w:asciiTheme="majorBidi" w:hAnsiTheme="majorBidi" w:cstheme="majorBidi"/>
          <w:color w:val="000000" w:themeColor="text1"/>
          <w:sz w:val="24"/>
          <w:szCs w:val="24"/>
          <w:lang w:val="en-GB"/>
        </w:rPr>
        <w:t xml:space="preserve">, R.T., </w:t>
      </w:r>
      <w:proofErr w:type="spellStart"/>
      <w:r w:rsidRPr="00923C0C">
        <w:rPr>
          <w:rFonts w:asciiTheme="majorBidi" w:hAnsiTheme="majorBidi" w:cstheme="majorBidi"/>
          <w:color w:val="000000" w:themeColor="text1"/>
          <w:sz w:val="24"/>
          <w:szCs w:val="24"/>
          <w:lang w:val="en-GB"/>
        </w:rPr>
        <w:t>Hering</w:t>
      </w:r>
      <w:proofErr w:type="spellEnd"/>
      <w:r w:rsidRPr="00923C0C">
        <w:rPr>
          <w:rFonts w:asciiTheme="majorBidi" w:hAnsiTheme="majorBidi" w:cstheme="majorBidi"/>
          <w:color w:val="000000" w:themeColor="text1"/>
          <w:sz w:val="24"/>
          <w:szCs w:val="24"/>
          <w:lang w:val="en-GB"/>
        </w:rPr>
        <w:t>, S.V., Spielman, S.R. and Lewis, G.S. 2016</w:t>
      </w:r>
      <w:r w:rsidR="00F04A34"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Generation and sampling of nanoscale infectious viral aerosols. Aerosol Sci</w:t>
      </w:r>
      <w:r w:rsidR="00F04A34"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Technol</w:t>
      </w:r>
      <w:r w:rsidR="00F04A34" w:rsidRPr="00923C0C">
        <w:rPr>
          <w:rFonts w:asciiTheme="majorBidi" w:hAnsiTheme="majorBidi" w:cstheme="majorBidi"/>
          <w:color w:val="000000" w:themeColor="text1"/>
          <w:sz w:val="24"/>
          <w:szCs w:val="24"/>
          <w:lang w:val="en-GB"/>
        </w:rPr>
        <w:t>.</w:t>
      </w:r>
      <w:r w:rsidRPr="00923C0C">
        <w:rPr>
          <w:rFonts w:asciiTheme="majorBidi" w:hAnsiTheme="majorBidi" w:cstheme="majorBidi"/>
          <w:color w:val="000000" w:themeColor="text1"/>
          <w:sz w:val="24"/>
          <w:szCs w:val="24"/>
          <w:lang w:val="en-GB"/>
        </w:rPr>
        <w:t xml:space="preserve"> 50, 802–811. </w:t>
      </w:r>
      <w:r w:rsidR="00D178BC" w:rsidRPr="00923C0C">
        <w:rPr>
          <w:rFonts w:asciiTheme="majorBidi" w:hAnsiTheme="majorBidi" w:cstheme="majorBidi"/>
          <w:color w:val="000000" w:themeColor="text1"/>
          <w:sz w:val="24"/>
          <w:szCs w:val="24"/>
          <w:lang w:val="en-GB"/>
        </w:rPr>
        <w:t>10.1080/02786826.2016.1191617</w:t>
      </w:r>
      <w:r w:rsidR="002F2B4A" w:rsidRPr="00923C0C">
        <w:rPr>
          <w:rFonts w:asciiTheme="majorBidi" w:hAnsiTheme="majorBidi" w:cstheme="majorBidi"/>
          <w:color w:val="000000" w:themeColor="text1"/>
          <w:sz w:val="24"/>
          <w:szCs w:val="24"/>
          <w:lang w:val="en-GB"/>
        </w:rPr>
        <w:t>.</w:t>
      </w:r>
    </w:p>
    <w:sectPr w:rsidR="00ED71A8" w:rsidRPr="008F3A9B" w:rsidSect="00AD2B96">
      <w:pgSz w:w="11906" w:h="16838"/>
      <w:pgMar w:top="1440" w:right="1133"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risSIL">
    <w:altName w:val="Yu Gothic"/>
    <w:panose1 w:val="00000000000000000000"/>
    <w:charset w:val="00"/>
    <w:family w:val="roman"/>
    <w:notTrueType/>
    <w:pitch w:val="default"/>
  </w:font>
  <w:font w:name="AdvTT5235d5a9+22">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WarnockPro-Regular">
    <w:altName w:val="Batang"/>
    <w:panose1 w:val="00000000000000000000"/>
    <w:charset w:val="81"/>
    <w:family w:val="roman"/>
    <w:notTrueType/>
    <w:pitch w:val="default"/>
    <w:sig w:usb0="00000000" w:usb1="09060000" w:usb2="00000010" w:usb3="00000000" w:csb0="00080000" w:csb1="00000000"/>
  </w:font>
  <w:font w:name="HardingText-Regular">
    <w:altName w:val="Yu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28C"/>
    <w:multiLevelType w:val="multilevel"/>
    <w:tmpl w:val="F23C9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57B0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6A08E0"/>
    <w:multiLevelType w:val="hybridMultilevel"/>
    <w:tmpl w:val="A7584B46"/>
    <w:lvl w:ilvl="0" w:tplc="CF5814E2">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18F297A"/>
    <w:multiLevelType w:val="hybridMultilevel"/>
    <w:tmpl w:val="7DF0EE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695B5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213777"/>
    <w:multiLevelType w:val="hybridMultilevel"/>
    <w:tmpl w:val="0BC61530"/>
    <w:lvl w:ilvl="0" w:tplc="DF9C294E">
      <w:start w:val="1"/>
      <w:numFmt w:val="lowerLetter"/>
      <w:lvlText w:val="%1)"/>
      <w:lvlJc w:val="left"/>
      <w:pPr>
        <w:ind w:left="884" w:hanging="360"/>
      </w:pPr>
      <w:rPr>
        <w:rFonts w:hint="default"/>
      </w:rPr>
    </w:lvl>
    <w:lvl w:ilvl="1" w:tplc="041A0019" w:tentative="1">
      <w:start w:val="1"/>
      <w:numFmt w:val="lowerLetter"/>
      <w:lvlText w:val="%2."/>
      <w:lvlJc w:val="left"/>
      <w:pPr>
        <w:ind w:left="1604" w:hanging="360"/>
      </w:pPr>
    </w:lvl>
    <w:lvl w:ilvl="2" w:tplc="041A001B" w:tentative="1">
      <w:start w:val="1"/>
      <w:numFmt w:val="lowerRoman"/>
      <w:lvlText w:val="%3."/>
      <w:lvlJc w:val="right"/>
      <w:pPr>
        <w:ind w:left="2324" w:hanging="180"/>
      </w:pPr>
    </w:lvl>
    <w:lvl w:ilvl="3" w:tplc="041A000F" w:tentative="1">
      <w:start w:val="1"/>
      <w:numFmt w:val="decimal"/>
      <w:lvlText w:val="%4."/>
      <w:lvlJc w:val="left"/>
      <w:pPr>
        <w:ind w:left="3044" w:hanging="360"/>
      </w:pPr>
    </w:lvl>
    <w:lvl w:ilvl="4" w:tplc="041A0019" w:tentative="1">
      <w:start w:val="1"/>
      <w:numFmt w:val="lowerLetter"/>
      <w:lvlText w:val="%5."/>
      <w:lvlJc w:val="left"/>
      <w:pPr>
        <w:ind w:left="3764" w:hanging="360"/>
      </w:pPr>
    </w:lvl>
    <w:lvl w:ilvl="5" w:tplc="041A001B" w:tentative="1">
      <w:start w:val="1"/>
      <w:numFmt w:val="lowerRoman"/>
      <w:lvlText w:val="%6."/>
      <w:lvlJc w:val="right"/>
      <w:pPr>
        <w:ind w:left="4484" w:hanging="180"/>
      </w:pPr>
    </w:lvl>
    <w:lvl w:ilvl="6" w:tplc="041A000F" w:tentative="1">
      <w:start w:val="1"/>
      <w:numFmt w:val="decimal"/>
      <w:lvlText w:val="%7."/>
      <w:lvlJc w:val="left"/>
      <w:pPr>
        <w:ind w:left="5204" w:hanging="360"/>
      </w:pPr>
    </w:lvl>
    <w:lvl w:ilvl="7" w:tplc="041A0019" w:tentative="1">
      <w:start w:val="1"/>
      <w:numFmt w:val="lowerLetter"/>
      <w:lvlText w:val="%8."/>
      <w:lvlJc w:val="left"/>
      <w:pPr>
        <w:ind w:left="5924" w:hanging="360"/>
      </w:pPr>
    </w:lvl>
    <w:lvl w:ilvl="8" w:tplc="041A001B" w:tentative="1">
      <w:start w:val="1"/>
      <w:numFmt w:val="lowerRoman"/>
      <w:lvlText w:val="%9."/>
      <w:lvlJc w:val="right"/>
      <w:pPr>
        <w:ind w:left="6644" w:hanging="180"/>
      </w:pPr>
    </w:lvl>
  </w:abstractNum>
  <w:abstractNum w:abstractNumId="6" w15:restartNumberingAfterBreak="0">
    <w:nsid w:val="3AA63B1E"/>
    <w:multiLevelType w:val="hybridMultilevel"/>
    <w:tmpl w:val="6C209768"/>
    <w:lvl w:ilvl="0" w:tplc="A43E5E1A">
      <w:start w:val="1"/>
      <w:numFmt w:val="lowerLetter"/>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F074D2"/>
    <w:multiLevelType w:val="multilevel"/>
    <w:tmpl w:val="F23C9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4472FF"/>
    <w:multiLevelType w:val="hybridMultilevel"/>
    <w:tmpl w:val="37727948"/>
    <w:lvl w:ilvl="0" w:tplc="AF3AE1B4">
      <w:start w:val="1"/>
      <w:numFmt w:val="lowerLetter"/>
      <w:lvlText w:val="%1)"/>
      <w:lvlJc w:val="left"/>
      <w:pPr>
        <w:ind w:left="524" w:hanging="360"/>
      </w:pPr>
      <w:rPr>
        <w:rFonts w:hint="default"/>
      </w:rPr>
    </w:lvl>
    <w:lvl w:ilvl="1" w:tplc="041A0019" w:tentative="1">
      <w:start w:val="1"/>
      <w:numFmt w:val="lowerLetter"/>
      <w:lvlText w:val="%2."/>
      <w:lvlJc w:val="left"/>
      <w:pPr>
        <w:ind w:left="1244" w:hanging="360"/>
      </w:pPr>
    </w:lvl>
    <w:lvl w:ilvl="2" w:tplc="041A001B" w:tentative="1">
      <w:start w:val="1"/>
      <w:numFmt w:val="lowerRoman"/>
      <w:lvlText w:val="%3."/>
      <w:lvlJc w:val="right"/>
      <w:pPr>
        <w:ind w:left="1964" w:hanging="180"/>
      </w:pPr>
    </w:lvl>
    <w:lvl w:ilvl="3" w:tplc="041A000F" w:tentative="1">
      <w:start w:val="1"/>
      <w:numFmt w:val="decimal"/>
      <w:lvlText w:val="%4."/>
      <w:lvlJc w:val="left"/>
      <w:pPr>
        <w:ind w:left="2684" w:hanging="360"/>
      </w:pPr>
    </w:lvl>
    <w:lvl w:ilvl="4" w:tplc="041A0019" w:tentative="1">
      <w:start w:val="1"/>
      <w:numFmt w:val="lowerLetter"/>
      <w:lvlText w:val="%5."/>
      <w:lvlJc w:val="left"/>
      <w:pPr>
        <w:ind w:left="3404" w:hanging="360"/>
      </w:pPr>
    </w:lvl>
    <w:lvl w:ilvl="5" w:tplc="041A001B" w:tentative="1">
      <w:start w:val="1"/>
      <w:numFmt w:val="lowerRoman"/>
      <w:lvlText w:val="%6."/>
      <w:lvlJc w:val="right"/>
      <w:pPr>
        <w:ind w:left="4124" w:hanging="180"/>
      </w:pPr>
    </w:lvl>
    <w:lvl w:ilvl="6" w:tplc="041A000F" w:tentative="1">
      <w:start w:val="1"/>
      <w:numFmt w:val="decimal"/>
      <w:lvlText w:val="%7."/>
      <w:lvlJc w:val="left"/>
      <w:pPr>
        <w:ind w:left="4844" w:hanging="360"/>
      </w:pPr>
    </w:lvl>
    <w:lvl w:ilvl="7" w:tplc="041A0019" w:tentative="1">
      <w:start w:val="1"/>
      <w:numFmt w:val="lowerLetter"/>
      <w:lvlText w:val="%8."/>
      <w:lvlJc w:val="left"/>
      <w:pPr>
        <w:ind w:left="5564" w:hanging="360"/>
      </w:pPr>
    </w:lvl>
    <w:lvl w:ilvl="8" w:tplc="041A001B" w:tentative="1">
      <w:start w:val="1"/>
      <w:numFmt w:val="lowerRoman"/>
      <w:lvlText w:val="%9."/>
      <w:lvlJc w:val="right"/>
      <w:pPr>
        <w:ind w:left="6284" w:hanging="180"/>
      </w:pPr>
    </w:lvl>
  </w:abstractNum>
  <w:abstractNum w:abstractNumId="9" w15:restartNumberingAfterBreak="0">
    <w:nsid w:val="443F627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D90529"/>
    <w:multiLevelType w:val="hybridMultilevel"/>
    <w:tmpl w:val="57ACF5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C661D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6556F6"/>
    <w:multiLevelType w:val="multilevel"/>
    <w:tmpl w:val="B7E07E86"/>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4F1123"/>
    <w:multiLevelType w:val="hybridMultilevel"/>
    <w:tmpl w:val="747C35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DD4636A"/>
    <w:multiLevelType w:val="hybridMultilevel"/>
    <w:tmpl w:val="B6685C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4D51259"/>
    <w:multiLevelType w:val="hybridMultilevel"/>
    <w:tmpl w:val="1FBAA7D6"/>
    <w:lvl w:ilvl="0" w:tplc="E64C74E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15B0C19"/>
    <w:multiLevelType w:val="multilevel"/>
    <w:tmpl w:val="F23C9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60579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E808DA"/>
    <w:multiLevelType w:val="hybridMultilevel"/>
    <w:tmpl w:val="2EA4AC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076B59"/>
    <w:multiLevelType w:val="hybridMultilevel"/>
    <w:tmpl w:val="ED9620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A1E13E8"/>
    <w:multiLevelType w:val="hybridMultilevel"/>
    <w:tmpl w:val="CB200D9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3"/>
  </w:num>
  <w:num w:numId="4">
    <w:abstractNumId w:val="20"/>
  </w:num>
  <w:num w:numId="5">
    <w:abstractNumId w:val="14"/>
  </w:num>
  <w:num w:numId="6">
    <w:abstractNumId w:val="13"/>
  </w:num>
  <w:num w:numId="7">
    <w:abstractNumId w:val="0"/>
  </w:num>
  <w:num w:numId="8">
    <w:abstractNumId w:val="6"/>
  </w:num>
  <w:num w:numId="9">
    <w:abstractNumId w:val="7"/>
  </w:num>
  <w:num w:numId="10">
    <w:abstractNumId w:val="15"/>
  </w:num>
  <w:num w:numId="11">
    <w:abstractNumId w:val="1"/>
  </w:num>
  <w:num w:numId="12">
    <w:abstractNumId w:val="9"/>
  </w:num>
  <w:num w:numId="13">
    <w:abstractNumId w:val="4"/>
  </w:num>
  <w:num w:numId="14">
    <w:abstractNumId w:val="11"/>
  </w:num>
  <w:num w:numId="15">
    <w:abstractNumId w:val="17"/>
  </w:num>
  <w:num w:numId="16">
    <w:abstractNumId w:val="10"/>
  </w:num>
  <w:num w:numId="17">
    <w:abstractNumId w:val="19"/>
  </w:num>
  <w:num w:numId="18">
    <w:abstractNumId w:val="12"/>
  </w:num>
  <w:num w:numId="19">
    <w:abstractNumId w:val="2"/>
  </w:num>
  <w:num w:numId="20">
    <w:abstractNumId w:val="8"/>
  </w:num>
  <w:num w:numId="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5A"/>
    <w:rsid w:val="000000A7"/>
    <w:rsid w:val="000019E3"/>
    <w:rsid w:val="00001B24"/>
    <w:rsid w:val="00002084"/>
    <w:rsid w:val="00002218"/>
    <w:rsid w:val="00003645"/>
    <w:rsid w:val="0000457A"/>
    <w:rsid w:val="00004607"/>
    <w:rsid w:val="000049CE"/>
    <w:rsid w:val="0000516C"/>
    <w:rsid w:val="0000579D"/>
    <w:rsid w:val="00005D1D"/>
    <w:rsid w:val="00006034"/>
    <w:rsid w:val="00006049"/>
    <w:rsid w:val="0000689C"/>
    <w:rsid w:val="0000763F"/>
    <w:rsid w:val="0001037F"/>
    <w:rsid w:val="000108AA"/>
    <w:rsid w:val="00010B37"/>
    <w:rsid w:val="00010E13"/>
    <w:rsid w:val="0001142E"/>
    <w:rsid w:val="00011CA4"/>
    <w:rsid w:val="00012829"/>
    <w:rsid w:val="00014119"/>
    <w:rsid w:val="00014172"/>
    <w:rsid w:val="00015129"/>
    <w:rsid w:val="00015E21"/>
    <w:rsid w:val="0001609A"/>
    <w:rsid w:val="00016867"/>
    <w:rsid w:val="0001783B"/>
    <w:rsid w:val="00017FF1"/>
    <w:rsid w:val="00020B5C"/>
    <w:rsid w:val="00021E39"/>
    <w:rsid w:val="00021E72"/>
    <w:rsid w:val="000228A4"/>
    <w:rsid w:val="000230A2"/>
    <w:rsid w:val="00023AB1"/>
    <w:rsid w:val="00025A28"/>
    <w:rsid w:val="00025D0A"/>
    <w:rsid w:val="0002647D"/>
    <w:rsid w:val="00027064"/>
    <w:rsid w:val="00027DE9"/>
    <w:rsid w:val="00027E3D"/>
    <w:rsid w:val="00030E95"/>
    <w:rsid w:val="0003228F"/>
    <w:rsid w:val="0003555B"/>
    <w:rsid w:val="00035903"/>
    <w:rsid w:val="00035A72"/>
    <w:rsid w:val="0003613E"/>
    <w:rsid w:val="00036F0C"/>
    <w:rsid w:val="00036F71"/>
    <w:rsid w:val="00037A56"/>
    <w:rsid w:val="00040296"/>
    <w:rsid w:val="00041F02"/>
    <w:rsid w:val="0004258D"/>
    <w:rsid w:val="00042F25"/>
    <w:rsid w:val="00042FB5"/>
    <w:rsid w:val="0004330F"/>
    <w:rsid w:val="00043B00"/>
    <w:rsid w:val="000445C8"/>
    <w:rsid w:val="00044B4C"/>
    <w:rsid w:val="00045483"/>
    <w:rsid w:val="000458CA"/>
    <w:rsid w:val="00045F75"/>
    <w:rsid w:val="00046CC5"/>
    <w:rsid w:val="00046E2D"/>
    <w:rsid w:val="000478A7"/>
    <w:rsid w:val="00050042"/>
    <w:rsid w:val="000501E5"/>
    <w:rsid w:val="00050235"/>
    <w:rsid w:val="00051384"/>
    <w:rsid w:val="00051AEB"/>
    <w:rsid w:val="000522C7"/>
    <w:rsid w:val="0005246F"/>
    <w:rsid w:val="00052901"/>
    <w:rsid w:val="00052A10"/>
    <w:rsid w:val="00052BD9"/>
    <w:rsid w:val="00052F16"/>
    <w:rsid w:val="00052F25"/>
    <w:rsid w:val="00053B06"/>
    <w:rsid w:val="00054E20"/>
    <w:rsid w:val="00054FF6"/>
    <w:rsid w:val="0005505B"/>
    <w:rsid w:val="0005521A"/>
    <w:rsid w:val="00056060"/>
    <w:rsid w:val="0005643B"/>
    <w:rsid w:val="0005718D"/>
    <w:rsid w:val="00057393"/>
    <w:rsid w:val="00062631"/>
    <w:rsid w:val="00063857"/>
    <w:rsid w:val="00064576"/>
    <w:rsid w:val="00065322"/>
    <w:rsid w:val="00065367"/>
    <w:rsid w:val="0006578E"/>
    <w:rsid w:val="0006592C"/>
    <w:rsid w:val="00066927"/>
    <w:rsid w:val="00066B14"/>
    <w:rsid w:val="00066E46"/>
    <w:rsid w:val="00066FCE"/>
    <w:rsid w:val="00070263"/>
    <w:rsid w:val="00070F9C"/>
    <w:rsid w:val="00074670"/>
    <w:rsid w:val="00075DA2"/>
    <w:rsid w:val="00075F0D"/>
    <w:rsid w:val="00076198"/>
    <w:rsid w:val="00076A4D"/>
    <w:rsid w:val="00081885"/>
    <w:rsid w:val="00081B09"/>
    <w:rsid w:val="00081DF5"/>
    <w:rsid w:val="00082C11"/>
    <w:rsid w:val="00083351"/>
    <w:rsid w:val="00083757"/>
    <w:rsid w:val="00083760"/>
    <w:rsid w:val="00083E1C"/>
    <w:rsid w:val="00083E77"/>
    <w:rsid w:val="00086D45"/>
    <w:rsid w:val="0008753D"/>
    <w:rsid w:val="0009027D"/>
    <w:rsid w:val="000905FA"/>
    <w:rsid w:val="00090CA6"/>
    <w:rsid w:val="00091321"/>
    <w:rsid w:val="00091BF8"/>
    <w:rsid w:val="00092A90"/>
    <w:rsid w:val="000930BA"/>
    <w:rsid w:val="0009321E"/>
    <w:rsid w:val="000933BF"/>
    <w:rsid w:val="0009402E"/>
    <w:rsid w:val="000947E2"/>
    <w:rsid w:val="00094F86"/>
    <w:rsid w:val="000965D5"/>
    <w:rsid w:val="00096A81"/>
    <w:rsid w:val="000A04F5"/>
    <w:rsid w:val="000A104F"/>
    <w:rsid w:val="000A1E11"/>
    <w:rsid w:val="000A4CF4"/>
    <w:rsid w:val="000A60C5"/>
    <w:rsid w:val="000A65DF"/>
    <w:rsid w:val="000A6C06"/>
    <w:rsid w:val="000A771D"/>
    <w:rsid w:val="000A77B9"/>
    <w:rsid w:val="000B09AB"/>
    <w:rsid w:val="000B26E7"/>
    <w:rsid w:val="000B3C10"/>
    <w:rsid w:val="000B4CD6"/>
    <w:rsid w:val="000B6296"/>
    <w:rsid w:val="000B7FE6"/>
    <w:rsid w:val="000C0FD3"/>
    <w:rsid w:val="000C1C1E"/>
    <w:rsid w:val="000C3224"/>
    <w:rsid w:val="000C412F"/>
    <w:rsid w:val="000C4267"/>
    <w:rsid w:val="000C5589"/>
    <w:rsid w:val="000C580B"/>
    <w:rsid w:val="000C598A"/>
    <w:rsid w:val="000C616A"/>
    <w:rsid w:val="000C708B"/>
    <w:rsid w:val="000C7180"/>
    <w:rsid w:val="000C7F0B"/>
    <w:rsid w:val="000D0C3F"/>
    <w:rsid w:val="000D1F8C"/>
    <w:rsid w:val="000D3378"/>
    <w:rsid w:val="000D35D1"/>
    <w:rsid w:val="000D5CE8"/>
    <w:rsid w:val="000D6AD7"/>
    <w:rsid w:val="000D7518"/>
    <w:rsid w:val="000D7ABF"/>
    <w:rsid w:val="000E10A5"/>
    <w:rsid w:val="000E1628"/>
    <w:rsid w:val="000E2976"/>
    <w:rsid w:val="000E2CC8"/>
    <w:rsid w:val="000E3414"/>
    <w:rsid w:val="000E38B3"/>
    <w:rsid w:val="000E3AE5"/>
    <w:rsid w:val="000E4239"/>
    <w:rsid w:val="000E44D2"/>
    <w:rsid w:val="000E4530"/>
    <w:rsid w:val="000E4F13"/>
    <w:rsid w:val="000E50B0"/>
    <w:rsid w:val="000E7219"/>
    <w:rsid w:val="000F03F3"/>
    <w:rsid w:val="000F0EDF"/>
    <w:rsid w:val="000F250D"/>
    <w:rsid w:val="000F28CB"/>
    <w:rsid w:val="000F3B16"/>
    <w:rsid w:val="000F439C"/>
    <w:rsid w:val="000F44E2"/>
    <w:rsid w:val="000F4D29"/>
    <w:rsid w:val="000F5A12"/>
    <w:rsid w:val="000F6C07"/>
    <w:rsid w:val="000F6EDF"/>
    <w:rsid w:val="000F71E2"/>
    <w:rsid w:val="000F7A78"/>
    <w:rsid w:val="00101E6E"/>
    <w:rsid w:val="0010208A"/>
    <w:rsid w:val="00102324"/>
    <w:rsid w:val="00102698"/>
    <w:rsid w:val="00103059"/>
    <w:rsid w:val="001032A1"/>
    <w:rsid w:val="00103AFC"/>
    <w:rsid w:val="00103E95"/>
    <w:rsid w:val="0010673C"/>
    <w:rsid w:val="00106DE4"/>
    <w:rsid w:val="001101F7"/>
    <w:rsid w:val="00110688"/>
    <w:rsid w:val="001108F2"/>
    <w:rsid w:val="00110B84"/>
    <w:rsid w:val="00110EE2"/>
    <w:rsid w:val="00110F36"/>
    <w:rsid w:val="00111C04"/>
    <w:rsid w:val="00111C7A"/>
    <w:rsid w:val="001126E0"/>
    <w:rsid w:val="0011455A"/>
    <w:rsid w:val="00114A4D"/>
    <w:rsid w:val="00114F21"/>
    <w:rsid w:val="001150ED"/>
    <w:rsid w:val="00115312"/>
    <w:rsid w:val="00115898"/>
    <w:rsid w:val="0011616C"/>
    <w:rsid w:val="001164C8"/>
    <w:rsid w:val="00117616"/>
    <w:rsid w:val="001179F9"/>
    <w:rsid w:val="001205C6"/>
    <w:rsid w:val="00120CE1"/>
    <w:rsid w:val="00121849"/>
    <w:rsid w:val="00122001"/>
    <w:rsid w:val="001235FA"/>
    <w:rsid w:val="001236A3"/>
    <w:rsid w:val="00123871"/>
    <w:rsid w:val="00123BBA"/>
    <w:rsid w:val="00123F89"/>
    <w:rsid w:val="00124044"/>
    <w:rsid w:val="00124282"/>
    <w:rsid w:val="00124DC0"/>
    <w:rsid w:val="001252FD"/>
    <w:rsid w:val="001256D7"/>
    <w:rsid w:val="00126063"/>
    <w:rsid w:val="001267D4"/>
    <w:rsid w:val="00126CD5"/>
    <w:rsid w:val="00127FBA"/>
    <w:rsid w:val="00134577"/>
    <w:rsid w:val="00135274"/>
    <w:rsid w:val="00135287"/>
    <w:rsid w:val="00136C79"/>
    <w:rsid w:val="00137C20"/>
    <w:rsid w:val="001410BA"/>
    <w:rsid w:val="001415CC"/>
    <w:rsid w:val="00141FA4"/>
    <w:rsid w:val="00142E06"/>
    <w:rsid w:val="00143EC4"/>
    <w:rsid w:val="0014422A"/>
    <w:rsid w:val="00145DA5"/>
    <w:rsid w:val="0014618F"/>
    <w:rsid w:val="00146F5D"/>
    <w:rsid w:val="00147DD2"/>
    <w:rsid w:val="001505FD"/>
    <w:rsid w:val="001518CF"/>
    <w:rsid w:val="001530F1"/>
    <w:rsid w:val="00153E77"/>
    <w:rsid w:val="00153F6F"/>
    <w:rsid w:val="001543DF"/>
    <w:rsid w:val="00154815"/>
    <w:rsid w:val="001550A9"/>
    <w:rsid w:val="00156D01"/>
    <w:rsid w:val="001572E5"/>
    <w:rsid w:val="00162A16"/>
    <w:rsid w:val="001636D7"/>
    <w:rsid w:val="00163EE3"/>
    <w:rsid w:val="0016432D"/>
    <w:rsid w:val="00164E4F"/>
    <w:rsid w:val="0016509D"/>
    <w:rsid w:val="001704BB"/>
    <w:rsid w:val="001714C7"/>
    <w:rsid w:val="00171956"/>
    <w:rsid w:val="0017215C"/>
    <w:rsid w:val="001728BD"/>
    <w:rsid w:val="0017324A"/>
    <w:rsid w:val="00174641"/>
    <w:rsid w:val="001759C5"/>
    <w:rsid w:val="00175AA9"/>
    <w:rsid w:val="00175B3A"/>
    <w:rsid w:val="00175EA2"/>
    <w:rsid w:val="001774A5"/>
    <w:rsid w:val="00177FB1"/>
    <w:rsid w:val="00180734"/>
    <w:rsid w:val="00180B41"/>
    <w:rsid w:val="00180BAF"/>
    <w:rsid w:val="00182782"/>
    <w:rsid w:val="001829FC"/>
    <w:rsid w:val="00182AA1"/>
    <w:rsid w:val="00182EFC"/>
    <w:rsid w:val="0018474B"/>
    <w:rsid w:val="00184C82"/>
    <w:rsid w:val="00185212"/>
    <w:rsid w:val="00185C06"/>
    <w:rsid w:val="00185C4C"/>
    <w:rsid w:val="001868A1"/>
    <w:rsid w:val="00186B72"/>
    <w:rsid w:val="00186BC3"/>
    <w:rsid w:val="0018772B"/>
    <w:rsid w:val="00190256"/>
    <w:rsid w:val="00191E94"/>
    <w:rsid w:val="00192DA6"/>
    <w:rsid w:val="00193C64"/>
    <w:rsid w:val="00193ED1"/>
    <w:rsid w:val="00194A8C"/>
    <w:rsid w:val="00195081"/>
    <w:rsid w:val="00195E5A"/>
    <w:rsid w:val="001961FA"/>
    <w:rsid w:val="001971A7"/>
    <w:rsid w:val="00197384"/>
    <w:rsid w:val="00197826"/>
    <w:rsid w:val="001A0F50"/>
    <w:rsid w:val="001A19F2"/>
    <w:rsid w:val="001A26FA"/>
    <w:rsid w:val="001A2753"/>
    <w:rsid w:val="001A2929"/>
    <w:rsid w:val="001A324F"/>
    <w:rsid w:val="001A4421"/>
    <w:rsid w:val="001A4783"/>
    <w:rsid w:val="001A4A8D"/>
    <w:rsid w:val="001A58B7"/>
    <w:rsid w:val="001A7194"/>
    <w:rsid w:val="001A77D9"/>
    <w:rsid w:val="001B05E0"/>
    <w:rsid w:val="001B0903"/>
    <w:rsid w:val="001B094F"/>
    <w:rsid w:val="001B2545"/>
    <w:rsid w:val="001B2BDE"/>
    <w:rsid w:val="001B335E"/>
    <w:rsid w:val="001B40AD"/>
    <w:rsid w:val="001B44AA"/>
    <w:rsid w:val="001B55A5"/>
    <w:rsid w:val="001B6F7E"/>
    <w:rsid w:val="001B7979"/>
    <w:rsid w:val="001C0E16"/>
    <w:rsid w:val="001C1812"/>
    <w:rsid w:val="001C1BC3"/>
    <w:rsid w:val="001C1C08"/>
    <w:rsid w:val="001C2BF8"/>
    <w:rsid w:val="001C2FE0"/>
    <w:rsid w:val="001C4C3B"/>
    <w:rsid w:val="001C5287"/>
    <w:rsid w:val="001C61A6"/>
    <w:rsid w:val="001C73BA"/>
    <w:rsid w:val="001D0CF7"/>
    <w:rsid w:val="001D1353"/>
    <w:rsid w:val="001D148E"/>
    <w:rsid w:val="001D2DE3"/>
    <w:rsid w:val="001D2E42"/>
    <w:rsid w:val="001D3ABA"/>
    <w:rsid w:val="001D427C"/>
    <w:rsid w:val="001D4549"/>
    <w:rsid w:val="001D4B80"/>
    <w:rsid w:val="001D4BC2"/>
    <w:rsid w:val="001D500E"/>
    <w:rsid w:val="001D70DB"/>
    <w:rsid w:val="001D7238"/>
    <w:rsid w:val="001D7441"/>
    <w:rsid w:val="001E203A"/>
    <w:rsid w:val="001E2614"/>
    <w:rsid w:val="001E2D82"/>
    <w:rsid w:val="001E2F89"/>
    <w:rsid w:val="001E3151"/>
    <w:rsid w:val="001E3D3E"/>
    <w:rsid w:val="001E3E02"/>
    <w:rsid w:val="001E4078"/>
    <w:rsid w:val="001E5160"/>
    <w:rsid w:val="001E5629"/>
    <w:rsid w:val="001E6F4E"/>
    <w:rsid w:val="001E72EA"/>
    <w:rsid w:val="001F0AA7"/>
    <w:rsid w:val="001F22DB"/>
    <w:rsid w:val="001F3653"/>
    <w:rsid w:val="001F3998"/>
    <w:rsid w:val="001F40A7"/>
    <w:rsid w:val="001F4576"/>
    <w:rsid w:val="001F5B2A"/>
    <w:rsid w:val="001F6B7C"/>
    <w:rsid w:val="001F6F01"/>
    <w:rsid w:val="001F7F32"/>
    <w:rsid w:val="00200A05"/>
    <w:rsid w:val="00200DC0"/>
    <w:rsid w:val="0020248F"/>
    <w:rsid w:val="002025CD"/>
    <w:rsid w:val="00202611"/>
    <w:rsid w:val="0020309E"/>
    <w:rsid w:val="00203167"/>
    <w:rsid w:val="00203974"/>
    <w:rsid w:val="00204661"/>
    <w:rsid w:val="00205D1B"/>
    <w:rsid w:val="002066FC"/>
    <w:rsid w:val="0020678C"/>
    <w:rsid w:val="002069B2"/>
    <w:rsid w:val="0020741E"/>
    <w:rsid w:val="00207952"/>
    <w:rsid w:val="0021059D"/>
    <w:rsid w:val="002118A0"/>
    <w:rsid w:val="00212F21"/>
    <w:rsid w:val="00213091"/>
    <w:rsid w:val="00213843"/>
    <w:rsid w:val="00213903"/>
    <w:rsid w:val="0021392B"/>
    <w:rsid w:val="00214F07"/>
    <w:rsid w:val="002173E5"/>
    <w:rsid w:val="00220831"/>
    <w:rsid w:val="00221336"/>
    <w:rsid w:val="00221581"/>
    <w:rsid w:val="002220FF"/>
    <w:rsid w:val="002225DD"/>
    <w:rsid w:val="0022272F"/>
    <w:rsid w:val="00222800"/>
    <w:rsid w:val="00222C41"/>
    <w:rsid w:val="002231A2"/>
    <w:rsid w:val="00223478"/>
    <w:rsid w:val="0022388A"/>
    <w:rsid w:val="00223BC9"/>
    <w:rsid w:val="00223E48"/>
    <w:rsid w:val="0022482D"/>
    <w:rsid w:val="002249E0"/>
    <w:rsid w:val="00224F23"/>
    <w:rsid w:val="00225137"/>
    <w:rsid w:val="00225FF4"/>
    <w:rsid w:val="002260DB"/>
    <w:rsid w:val="00226E23"/>
    <w:rsid w:val="00227636"/>
    <w:rsid w:val="00230199"/>
    <w:rsid w:val="0023081D"/>
    <w:rsid w:val="0023334B"/>
    <w:rsid w:val="0023568A"/>
    <w:rsid w:val="00235DAD"/>
    <w:rsid w:val="00235F57"/>
    <w:rsid w:val="0023696A"/>
    <w:rsid w:val="002373AD"/>
    <w:rsid w:val="00237E8E"/>
    <w:rsid w:val="00240219"/>
    <w:rsid w:val="00240864"/>
    <w:rsid w:val="00240A3D"/>
    <w:rsid w:val="0024156A"/>
    <w:rsid w:val="00242D8E"/>
    <w:rsid w:val="00243587"/>
    <w:rsid w:val="002445E7"/>
    <w:rsid w:val="00244B85"/>
    <w:rsid w:val="00244FAE"/>
    <w:rsid w:val="002479E7"/>
    <w:rsid w:val="00247B18"/>
    <w:rsid w:val="002502FD"/>
    <w:rsid w:val="00251266"/>
    <w:rsid w:val="002519EF"/>
    <w:rsid w:val="002526C0"/>
    <w:rsid w:val="002566B7"/>
    <w:rsid w:val="00257A17"/>
    <w:rsid w:val="00257EF8"/>
    <w:rsid w:val="00260967"/>
    <w:rsid w:val="00262F85"/>
    <w:rsid w:val="00263B64"/>
    <w:rsid w:val="0026463D"/>
    <w:rsid w:val="002648A6"/>
    <w:rsid w:val="0026591A"/>
    <w:rsid w:val="00265CBE"/>
    <w:rsid w:val="002662EA"/>
    <w:rsid w:val="0026731D"/>
    <w:rsid w:val="00267670"/>
    <w:rsid w:val="00267BA4"/>
    <w:rsid w:val="002702B6"/>
    <w:rsid w:val="00271089"/>
    <w:rsid w:val="00271213"/>
    <w:rsid w:val="00271319"/>
    <w:rsid w:val="0027195E"/>
    <w:rsid w:val="00272D2E"/>
    <w:rsid w:val="00273CAE"/>
    <w:rsid w:val="00273DFE"/>
    <w:rsid w:val="00273F11"/>
    <w:rsid w:val="00274F9D"/>
    <w:rsid w:val="0027543C"/>
    <w:rsid w:val="00275561"/>
    <w:rsid w:val="00276022"/>
    <w:rsid w:val="00276948"/>
    <w:rsid w:val="00277D4A"/>
    <w:rsid w:val="00280237"/>
    <w:rsid w:val="002816E4"/>
    <w:rsid w:val="00281A2A"/>
    <w:rsid w:val="00281B5D"/>
    <w:rsid w:val="00281EA3"/>
    <w:rsid w:val="00283427"/>
    <w:rsid w:val="00283929"/>
    <w:rsid w:val="002842DF"/>
    <w:rsid w:val="002847A2"/>
    <w:rsid w:val="00284A97"/>
    <w:rsid w:val="00285089"/>
    <w:rsid w:val="002854BC"/>
    <w:rsid w:val="002858EE"/>
    <w:rsid w:val="002860CD"/>
    <w:rsid w:val="0028629B"/>
    <w:rsid w:val="0028661D"/>
    <w:rsid w:val="002879B9"/>
    <w:rsid w:val="00287A48"/>
    <w:rsid w:val="00287E30"/>
    <w:rsid w:val="00287E5A"/>
    <w:rsid w:val="00287EFA"/>
    <w:rsid w:val="002906CF"/>
    <w:rsid w:val="002910C6"/>
    <w:rsid w:val="00291A9B"/>
    <w:rsid w:val="00291E5C"/>
    <w:rsid w:val="0029272E"/>
    <w:rsid w:val="00293D81"/>
    <w:rsid w:val="00293D9D"/>
    <w:rsid w:val="0029403C"/>
    <w:rsid w:val="00297F75"/>
    <w:rsid w:val="002A09DE"/>
    <w:rsid w:val="002A0D86"/>
    <w:rsid w:val="002A1152"/>
    <w:rsid w:val="002A18AD"/>
    <w:rsid w:val="002A25B3"/>
    <w:rsid w:val="002A336D"/>
    <w:rsid w:val="002A3D22"/>
    <w:rsid w:val="002A3D23"/>
    <w:rsid w:val="002A3D63"/>
    <w:rsid w:val="002A42D7"/>
    <w:rsid w:val="002A4F49"/>
    <w:rsid w:val="002A58CD"/>
    <w:rsid w:val="002A76D5"/>
    <w:rsid w:val="002A770E"/>
    <w:rsid w:val="002A7B90"/>
    <w:rsid w:val="002B0206"/>
    <w:rsid w:val="002B0245"/>
    <w:rsid w:val="002B0CAD"/>
    <w:rsid w:val="002B2AFE"/>
    <w:rsid w:val="002B33B3"/>
    <w:rsid w:val="002B3F2D"/>
    <w:rsid w:val="002B4CC1"/>
    <w:rsid w:val="002B509E"/>
    <w:rsid w:val="002B65FB"/>
    <w:rsid w:val="002B6B64"/>
    <w:rsid w:val="002B76C5"/>
    <w:rsid w:val="002B7A1F"/>
    <w:rsid w:val="002C07B1"/>
    <w:rsid w:val="002C1274"/>
    <w:rsid w:val="002C27BE"/>
    <w:rsid w:val="002C282A"/>
    <w:rsid w:val="002C3383"/>
    <w:rsid w:val="002C4084"/>
    <w:rsid w:val="002C6CC6"/>
    <w:rsid w:val="002C6E7B"/>
    <w:rsid w:val="002D04C9"/>
    <w:rsid w:val="002D19B1"/>
    <w:rsid w:val="002D2B6A"/>
    <w:rsid w:val="002D2BC4"/>
    <w:rsid w:val="002D359A"/>
    <w:rsid w:val="002D3B7E"/>
    <w:rsid w:val="002D48EC"/>
    <w:rsid w:val="002D4AFF"/>
    <w:rsid w:val="002D4F9E"/>
    <w:rsid w:val="002D665E"/>
    <w:rsid w:val="002D7C44"/>
    <w:rsid w:val="002E31B6"/>
    <w:rsid w:val="002E35F1"/>
    <w:rsid w:val="002E6151"/>
    <w:rsid w:val="002E772E"/>
    <w:rsid w:val="002E77CB"/>
    <w:rsid w:val="002E7AB6"/>
    <w:rsid w:val="002E7EB0"/>
    <w:rsid w:val="002F057D"/>
    <w:rsid w:val="002F0771"/>
    <w:rsid w:val="002F21D1"/>
    <w:rsid w:val="002F2B1A"/>
    <w:rsid w:val="002F2B4A"/>
    <w:rsid w:val="002F3FB2"/>
    <w:rsid w:val="002F421B"/>
    <w:rsid w:val="002F57C2"/>
    <w:rsid w:val="002F5AC2"/>
    <w:rsid w:val="002F5ACC"/>
    <w:rsid w:val="002F5CE9"/>
    <w:rsid w:val="002F5FA5"/>
    <w:rsid w:val="002F61BA"/>
    <w:rsid w:val="002F6DFC"/>
    <w:rsid w:val="003007EB"/>
    <w:rsid w:val="00300D4F"/>
    <w:rsid w:val="003015F4"/>
    <w:rsid w:val="00302992"/>
    <w:rsid w:val="00303863"/>
    <w:rsid w:val="00304496"/>
    <w:rsid w:val="003048D1"/>
    <w:rsid w:val="00306673"/>
    <w:rsid w:val="00307B8F"/>
    <w:rsid w:val="0031061F"/>
    <w:rsid w:val="00311843"/>
    <w:rsid w:val="0031246D"/>
    <w:rsid w:val="003126F1"/>
    <w:rsid w:val="00313A0D"/>
    <w:rsid w:val="00314833"/>
    <w:rsid w:val="0031548E"/>
    <w:rsid w:val="00315560"/>
    <w:rsid w:val="00315861"/>
    <w:rsid w:val="00315A05"/>
    <w:rsid w:val="00316704"/>
    <w:rsid w:val="00316E99"/>
    <w:rsid w:val="0031723D"/>
    <w:rsid w:val="003173C6"/>
    <w:rsid w:val="003173DD"/>
    <w:rsid w:val="0031743C"/>
    <w:rsid w:val="00321343"/>
    <w:rsid w:val="003214B4"/>
    <w:rsid w:val="00321CE0"/>
    <w:rsid w:val="0032239E"/>
    <w:rsid w:val="00323D01"/>
    <w:rsid w:val="00324459"/>
    <w:rsid w:val="003250AB"/>
    <w:rsid w:val="00326084"/>
    <w:rsid w:val="00326F70"/>
    <w:rsid w:val="00327FED"/>
    <w:rsid w:val="00330146"/>
    <w:rsid w:val="003306BF"/>
    <w:rsid w:val="0033073C"/>
    <w:rsid w:val="003308E1"/>
    <w:rsid w:val="00330E6A"/>
    <w:rsid w:val="00331C16"/>
    <w:rsid w:val="0033330B"/>
    <w:rsid w:val="00336FAC"/>
    <w:rsid w:val="003372C9"/>
    <w:rsid w:val="0033738C"/>
    <w:rsid w:val="0033753F"/>
    <w:rsid w:val="003403CC"/>
    <w:rsid w:val="00340485"/>
    <w:rsid w:val="00340F26"/>
    <w:rsid w:val="00341E62"/>
    <w:rsid w:val="0034470A"/>
    <w:rsid w:val="0034496E"/>
    <w:rsid w:val="00344CEA"/>
    <w:rsid w:val="0034535E"/>
    <w:rsid w:val="0034605B"/>
    <w:rsid w:val="00346B92"/>
    <w:rsid w:val="00346BC7"/>
    <w:rsid w:val="00346EA7"/>
    <w:rsid w:val="00347A3E"/>
    <w:rsid w:val="00347ACC"/>
    <w:rsid w:val="00350452"/>
    <w:rsid w:val="00351055"/>
    <w:rsid w:val="00351608"/>
    <w:rsid w:val="00351C8B"/>
    <w:rsid w:val="0035221F"/>
    <w:rsid w:val="00352C6F"/>
    <w:rsid w:val="003531B8"/>
    <w:rsid w:val="00353462"/>
    <w:rsid w:val="00353473"/>
    <w:rsid w:val="00353474"/>
    <w:rsid w:val="0035362F"/>
    <w:rsid w:val="003551E1"/>
    <w:rsid w:val="00355A90"/>
    <w:rsid w:val="003565EE"/>
    <w:rsid w:val="003566E5"/>
    <w:rsid w:val="0035714F"/>
    <w:rsid w:val="0036028C"/>
    <w:rsid w:val="003608D3"/>
    <w:rsid w:val="00362234"/>
    <w:rsid w:val="00362B17"/>
    <w:rsid w:val="00363163"/>
    <w:rsid w:val="00363744"/>
    <w:rsid w:val="0036723E"/>
    <w:rsid w:val="003674D4"/>
    <w:rsid w:val="003677FA"/>
    <w:rsid w:val="0037048E"/>
    <w:rsid w:val="00370A4E"/>
    <w:rsid w:val="00371F91"/>
    <w:rsid w:val="00372175"/>
    <w:rsid w:val="00372703"/>
    <w:rsid w:val="0037294F"/>
    <w:rsid w:val="00372B0E"/>
    <w:rsid w:val="003731C9"/>
    <w:rsid w:val="0037494C"/>
    <w:rsid w:val="00375F90"/>
    <w:rsid w:val="00376004"/>
    <w:rsid w:val="003760FE"/>
    <w:rsid w:val="00377586"/>
    <w:rsid w:val="00377994"/>
    <w:rsid w:val="003817CE"/>
    <w:rsid w:val="00382A1D"/>
    <w:rsid w:val="00383390"/>
    <w:rsid w:val="00383968"/>
    <w:rsid w:val="00383D10"/>
    <w:rsid w:val="0038458A"/>
    <w:rsid w:val="0038534D"/>
    <w:rsid w:val="00386C2F"/>
    <w:rsid w:val="00386CD5"/>
    <w:rsid w:val="003902A2"/>
    <w:rsid w:val="003909E7"/>
    <w:rsid w:val="00392213"/>
    <w:rsid w:val="0039272E"/>
    <w:rsid w:val="0039282C"/>
    <w:rsid w:val="0039332C"/>
    <w:rsid w:val="00393F46"/>
    <w:rsid w:val="0039464E"/>
    <w:rsid w:val="00394915"/>
    <w:rsid w:val="0039502D"/>
    <w:rsid w:val="003952FD"/>
    <w:rsid w:val="00395442"/>
    <w:rsid w:val="0039706A"/>
    <w:rsid w:val="00397C37"/>
    <w:rsid w:val="003A09D5"/>
    <w:rsid w:val="003A0B36"/>
    <w:rsid w:val="003A10F4"/>
    <w:rsid w:val="003A12C8"/>
    <w:rsid w:val="003A1B3B"/>
    <w:rsid w:val="003A2A9C"/>
    <w:rsid w:val="003A2B9D"/>
    <w:rsid w:val="003A41DA"/>
    <w:rsid w:val="003A45E8"/>
    <w:rsid w:val="003A4986"/>
    <w:rsid w:val="003A4F3E"/>
    <w:rsid w:val="003A559D"/>
    <w:rsid w:val="003A5FEA"/>
    <w:rsid w:val="003A62F9"/>
    <w:rsid w:val="003B009C"/>
    <w:rsid w:val="003B059E"/>
    <w:rsid w:val="003B05DC"/>
    <w:rsid w:val="003B0F46"/>
    <w:rsid w:val="003B0FB3"/>
    <w:rsid w:val="003B1237"/>
    <w:rsid w:val="003B12A1"/>
    <w:rsid w:val="003B19A5"/>
    <w:rsid w:val="003B26C8"/>
    <w:rsid w:val="003B28B3"/>
    <w:rsid w:val="003B45D3"/>
    <w:rsid w:val="003B4694"/>
    <w:rsid w:val="003B478C"/>
    <w:rsid w:val="003B5231"/>
    <w:rsid w:val="003B7915"/>
    <w:rsid w:val="003C0C9F"/>
    <w:rsid w:val="003C1296"/>
    <w:rsid w:val="003C1C6E"/>
    <w:rsid w:val="003C2CD2"/>
    <w:rsid w:val="003C32BD"/>
    <w:rsid w:val="003C3493"/>
    <w:rsid w:val="003C36C5"/>
    <w:rsid w:val="003C53A7"/>
    <w:rsid w:val="003C59B6"/>
    <w:rsid w:val="003C6D11"/>
    <w:rsid w:val="003C70C6"/>
    <w:rsid w:val="003D03C1"/>
    <w:rsid w:val="003D0412"/>
    <w:rsid w:val="003D0871"/>
    <w:rsid w:val="003D098F"/>
    <w:rsid w:val="003D0BD9"/>
    <w:rsid w:val="003D0DFD"/>
    <w:rsid w:val="003D0E07"/>
    <w:rsid w:val="003D0E0B"/>
    <w:rsid w:val="003D2077"/>
    <w:rsid w:val="003D2190"/>
    <w:rsid w:val="003D2E10"/>
    <w:rsid w:val="003D2F08"/>
    <w:rsid w:val="003D33FE"/>
    <w:rsid w:val="003D35F2"/>
    <w:rsid w:val="003D69F0"/>
    <w:rsid w:val="003D710D"/>
    <w:rsid w:val="003D725A"/>
    <w:rsid w:val="003D7863"/>
    <w:rsid w:val="003D7889"/>
    <w:rsid w:val="003E0402"/>
    <w:rsid w:val="003E05CF"/>
    <w:rsid w:val="003E18F1"/>
    <w:rsid w:val="003E3A77"/>
    <w:rsid w:val="003E4098"/>
    <w:rsid w:val="003E4BF9"/>
    <w:rsid w:val="003E4DAC"/>
    <w:rsid w:val="003E537C"/>
    <w:rsid w:val="003E6449"/>
    <w:rsid w:val="003E6DEC"/>
    <w:rsid w:val="003E7995"/>
    <w:rsid w:val="003E7C18"/>
    <w:rsid w:val="003F078A"/>
    <w:rsid w:val="003F0EF6"/>
    <w:rsid w:val="003F1240"/>
    <w:rsid w:val="003F28EA"/>
    <w:rsid w:val="003F29B3"/>
    <w:rsid w:val="003F415E"/>
    <w:rsid w:val="003F445E"/>
    <w:rsid w:val="003F52CB"/>
    <w:rsid w:val="003F580E"/>
    <w:rsid w:val="003F62B1"/>
    <w:rsid w:val="003F6FB9"/>
    <w:rsid w:val="004000E0"/>
    <w:rsid w:val="004003A3"/>
    <w:rsid w:val="004007E8"/>
    <w:rsid w:val="00400A63"/>
    <w:rsid w:val="004017E7"/>
    <w:rsid w:val="00401F43"/>
    <w:rsid w:val="0040295D"/>
    <w:rsid w:val="00403A89"/>
    <w:rsid w:val="00405DAE"/>
    <w:rsid w:val="00407232"/>
    <w:rsid w:val="004102ED"/>
    <w:rsid w:val="00411151"/>
    <w:rsid w:val="004113A4"/>
    <w:rsid w:val="00411A66"/>
    <w:rsid w:val="00413A33"/>
    <w:rsid w:val="00414B05"/>
    <w:rsid w:val="004159C1"/>
    <w:rsid w:val="00416579"/>
    <w:rsid w:val="004172C8"/>
    <w:rsid w:val="0041783F"/>
    <w:rsid w:val="00420157"/>
    <w:rsid w:val="00420C5F"/>
    <w:rsid w:val="004212D0"/>
    <w:rsid w:val="00422346"/>
    <w:rsid w:val="0042356C"/>
    <w:rsid w:val="00423970"/>
    <w:rsid w:val="00424237"/>
    <w:rsid w:val="00424E45"/>
    <w:rsid w:val="004255D3"/>
    <w:rsid w:val="00425AC5"/>
    <w:rsid w:val="0042654B"/>
    <w:rsid w:val="00426DE5"/>
    <w:rsid w:val="00427193"/>
    <w:rsid w:val="004276DC"/>
    <w:rsid w:val="00427A94"/>
    <w:rsid w:val="00430526"/>
    <w:rsid w:val="00431B45"/>
    <w:rsid w:val="004345F8"/>
    <w:rsid w:val="0043492E"/>
    <w:rsid w:val="00436DF6"/>
    <w:rsid w:val="00437DB1"/>
    <w:rsid w:val="004401AC"/>
    <w:rsid w:val="00441609"/>
    <w:rsid w:val="00441FD9"/>
    <w:rsid w:val="0044259E"/>
    <w:rsid w:val="00442947"/>
    <w:rsid w:val="00442B7C"/>
    <w:rsid w:val="004435C2"/>
    <w:rsid w:val="00443D15"/>
    <w:rsid w:val="004440C7"/>
    <w:rsid w:val="00444569"/>
    <w:rsid w:val="00445949"/>
    <w:rsid w:val="004461AC"/>
    <w:rsid w:val="004465CF"/>
    <w:rsid w:val="00447893"/>
    <w:rsid w:val="00450221"/>
    <w:rsid w:val="00451067"/>
    <w:rsid w:val="0045238D"/>
    <w:rsid w:val="00453338"/>
    <w:rsid w:val="00453BAF"/>
    <w:rsid w:val="00454685"/>
    <w:rsid w:val="00455A14"/>
    <w:rsid w:val="004560AA"/>
    <w:rsid w:val="004560C6"/>
    <w:rsid w:val="004567F7"/>
    <w:rsid w:val="004568AD"/>
    <w:rsid w:val="004568F7"/>
    <w:rsid w:val="00460601"/>
    <w:rsid w:val="00460B31"/>
    <w:rsid w:val="004619A9"/>
    <w:rsid w:val="00461CD2"/>
    <w:rsid w:val="004632A7"/>
    <w:rsid w:val="0046369E"/>
    <w:rsid w:val="00463BD8"/>
    <w:rsid w:val="0046440B"/>
    <w:rsid w:val="00464A21"/>
    <w:rsid w:val="004664E5"/>
    <w:rsid w:val="0046664E"/>
    <w:rsid w:val="0046679A"/>
    <w:rsid w:val="004671BA"/>
    <w:rsid w:val="004677C7"/>
    <w:rsid w:val="00467928"/>
    <w:rsid w:val="00467E20"/>
    <w:rsid w:val="0047076A"/>
    <w:rsid w:val="0047271D"/>
    <w:rsid w:val="0047300B"/>
    <w:rsid w:val="004731B3"/>
    <w:rsid w:val="00474706"/>
    <w:rsid w:val="00475A8F"/>
    <w:rsid w:val="00476233"/>
    <w:rsid w:val="004775A6"/>
    <w:rsid w:val="0047769F"/>
    <w:rsid w:val="00477F45"/>
    <w:rsid w:val="00480877"/>
    <w:rsid w:val="0048147E"/>
    <w:rsid w:val="00481538"/>
    <w:rsid w:val="00481ED9"/>
    <w:rsid w:val="00482E96"/>
    <w:rsid w:val="004835D7"/>
    <w:rsid w:val="00484048"/>
    <w:rsid w:val="00484059"/>
    <w:rsid w:val="004843A7"/>
    <w:rsid w:val="00484CBE"/>
    <w:rsid w:val="00485EE5"/>
    <w:rsid w:val="00490C2F"/>
    <w:rsid w:val="00490EE6"/>
    <w:rsid w:val="00491397"/>
    <w:rsid w:val="004915DE"/>
    <w:rsid w:val="00492748"/>
    <w:rsid w:val="00494BC4"/>
    <w:rsid w:val="00494FFF"/>
    <w:rsid w:val="004979B3"/>
    <w:rsid w:val="00497C07"/>
    <w:rsid w:val="00497F82"/>
    <w:rsid w:val="004A0610"/>
    <w:rsid w:val="004A06B9"/>
    <w:rsid w:val="004A2808"/>
    <w:rsid w:val="004A2956"/>
    <w:rsid w:val="004A2BD4"/>
    <w:rsid w:val="004A2E48"/>
    <w:rsid w:val="004A32B6"/>
    <w:rsid w:val="004A4188"/>
    <w:rsid w:val="004A51AD"/>
    <w:rsid w:val="004A5782"/>
    <w:rsid w:val="004A585C"/>
    <w:rsid w:val="004A5DC9"/>
    <w:rsid w:val="004A6235"/>
    <w:rsid w:val="004A692C"/>
    <w:rsid w:val="004A6D3B"/>
    <w:rsid w:val="004B079E"/>
    <w:rsid w:val="004B0EF6"/>
    <w:rsid w:val="004B1A2A"/>
    <w:rsid w:val="004B31C7"/>
    <w:rsid w:val="004B3768"/>
    <w:rsid w:val="004B38B7"/>
    <w:rsid w:val="004B595E"/>
    <w:rsid w:val="004B5CD7"/>
    <w:rsid w:val="004B5E6A"/>
    <w:rsid w:val="004B606E"/>
    <w:rsid w:val="004B6B60"/>
    <w:rsid w:val="004B7B6C"/>
    <w:rsid w:val="004B7C59"/>
    <w:rsid w:val="004C005A"/>
    <w:rsid w:val="004C1C33"/>
    <w:rsid w:val="004C2491"/>
    <w:rsid w:val="004C42E9"/>
    <w:rsid w:val="004C4B2B"/>
    <w:rsid w:val="004C6187"/>
    <w:rsid w:val="004C6745"/>
    <w:rsid w:val="004D152C"/>
    <w:rsid w:val="004D1852"/>
    <w:rsid w:val="004D2E69"/>
    <w:rsid w:val="004D344C"/>
    <w:rsid w:val="004D3E80"/>
    <w:rsid w:val="004D425B"/>
    <w:rsid w:val="004D54C8"/>
    <w:rsid w:val="004D5506"/>
    <w:rsid w:val="004D58D1"/>
    <w:rsid w:val="004D7191"/>
    <w:rsid w:val="004D751B"/>
    <w:rsid w:val="004E0086"/>
    <w:rsid w:val="004E37AD"/>
    <w:rsid w:val="004E4BDD"/>
    <w:rsid w:val="004E4FF6"/>
    <w:rsid w:val="004E5389"/>
    <w:rsid w:val="004E6B2D"/>
    <w:rsid w:val="004E745F"/>
    <w:rsid w:val="004E757F"/>
    <w:rsid w:val="004E7F3A"/>
    <w:rsid w:val="004F0419"/>
    <w:rsid w:val="004F04F4"/>
    <w:rsid w:val="004F0906"/>
    <w:rsid w:val="004F5989"/>
    <w:rsid w:val="004F5ADE"/>
    <w:rsid w:val="004F5FBF"/>
    <w:rsid w:val="004F60A8"/>
    <w:rsid w:val="0050191B"/>
    <w:rsid w:val="005027EE"/>
    <w:rsid w:val="00505266"/>
    <w:rsid w:val="00507A40"/>
    <w:rsid w:val="005104A6"/>
    <w:rsid w:val="005107E8"/>
    <w:rsid w:val="00511233"/>
    <w:rsid w:val="00513185"/>
    <w:rsid w:val="00513D26"/>
    <w:rsid w:val="005146F9"/>
    <w:rsid w:val="005166C3"/>
    <w:rsid w:val="00516E06"/>
    <w:rsid w:val="00517969"/>
    <w:rsid w:val="00517C99"/>
    <w:rsid w:val="00521CDA"/>
    <w:rsid w:val="00522B7D"/>
    <w:rsid w:val="00523818"/>
    <w:rsid w:val="00523FBA"/>
    <w:rsid w:val="005240B9"/>
    <w:rsid w:val="00524100"/>
    <w:rsid w:val="00525AA3"/>
    <w:rsid w:val="00527118"/>
    <w:rsid w:val="0052751F"/>
    <w:rsid w:val="005275F7"/>
    <w:rsid w:val="0053044B"/>
    <w:rsid w:val="005308B2"/>
    <w:rsid w:val="00530DC7"/>
    <w:rsid w:val="005342EF"/>
    <w:rsid w:val="0053476B"/>
    <w:rsid w:val="005348AD"/>
    <w:rsid w:val="00534B95"/>
    <w:rsid w:val="0053605C"/>
    <w:rsid w:val="005365B0"/>
    <w:rsid w:val="00537372"/>
    <w:rsid w:val="00537B12"/>
    <w:rsid w:val="00542598"/>
    <w:rsid w:val="005431FA"/>
    <w:rsid w:val="00544589"/>
    <w:rsid w:val="005467FA"/>
    <w:rsid w:val="0054710E"/>
    <w:rsid w:val="00547E61"/>
    <w:rsid w:val="0055076F"/>
    <w:rsid w:val="00550933"/>
    <w:rsid w:val="00551F6C"/>
    <w:rsid w:val="005525B6"/>
    <w:rsid w:val="00553640"/>
    <w:rsid w:val="0055399A"/>
    <w:rsid w:val="005545DA"/>
    <w:rsid w:val="00554D74"/>
    <w:rsid w:val="00555BC0"/>
    <w:rsid w:val="00556489"/>
    <w:rsid w:val="00557D63"/>
    <w:rsid w:val="005600B7"/>
    <w:rsid w:val="0056044A"/>
    <w:rsid w:val="005607E3"/>
    <w:rsid w:val="00560DC2"/>
    <w:rsid w:val="0056100E"/>
    <w:rsid w:val="00562746"/>
    <w:rsid w:val="00562775"/>
    <w:rsid w:val="00562D0F"/>
    <w:rsid w:val="00566038"/>
    <w:rsid w:val="00566EBE"/>
    <w:rsid w:val="005676DE"/>
    <w:rsid w:val="0056776A"/>
    <w:rsid w:val="00567C7F"/>
    <w:rsid w:val="005703C5"/>
    <w:rsid w:val="0057079E"/>
    <w:rsid w:val="00572CD7"/>
    <w:rsid w:val="00573321"/>
    <w:rsid w:val="00573355"/>
    <w:rsid w:val="0057372D"/>
    <w:rsid w:val="00573CF3"/>
    <w:rsid w:val="005747A2"/>
    <w:rsid w:val="005756D1"/>
    <w:rsid w:val="00575A37"/>
    <w:rsid w:val="00576686"/>
    <w:rsid w:val="00576D1D"/>
    <w:rsid w:val="00577F0A"/>
    <w:rsid w:val="005801A3"/>
    <w:rsid w:val="00580A12"/>
    <w:rsid w:val="00580CD0"/>
    <w:rsid w:val="00580DE5"/>
    <w:rsid w:val="005811B4"/>
    <w:rsid w:val="00581563"/>
    <w:rsid w:val="00581B60"/>
    <w:rsid w:val="0058343E"/>
    <w:rsid w:val="00583483"/>
    <w:rsid w:val="0058382D"/>
    <w:rsid w:val="0058466E"/>
    <w:rsid w:val="0058485A"/>
    <w:rsid w:val="00584924"/>
    <w:rsid w:val="00585310"/>
    <w:rsid w:val="005867B5"/>
    <w:rsid w:val="0058722C"/>
    <w:rsid w:val="0058734B"/>
    <w:rsid w:val="00587683"/>
    <w:rsid w:val="0059110F"/>
    <w:rsid w:val="005913CD"/>
    <w:rsid w:val="00591DAD"/>
    <w:rsid w:val="005923C5"/>
    <w:rsid w:val="00592912"/>
    <w:rsid w:val="00592E74"/>
    <w:rsid w:val="005933C6"/>
    <w:rsid w:val="00596874"/>
    <w:rsid w:val="00596CBE"/>
    <w:rsid w:val="00596F91"/>
    <w:rsid w:val="005971EF"/>
    <w:rsid w:val="00597481"/>
    <w:rsid w:val="005974D7"/>
    <w:rsid w:val="00597705"/>
    <w:rsid w:val="00597A14"/>
    <w:rsid w:val="005A02B8"/>
    <w:rsid w:val="005A0A33"/>
    <w:rsid w:val="005A1558"/>
    <w:rsid w:val="005A1689"/>
    <w:rsid w:val="005A205D"/>
    <w:rsid w:val="005A2516"/>
    <w:rsid w:val="005A4500"/>
    <w:rsid w:val="005A46F3"/>
    <w:rsid w:val="005A4812"/>
    <w:rsid w:val="005A4F39"/>
    <w:rsid w:val="005A5D61"/>
    <w:rsid w:val="005A6439"/>
    <w:rsid w:val="005A68A8"/>
    <w:rsid w:val="005A7874"/>
    <w:rsid w:val="005A7AE6"/>
    <w:rsid w:val="005B004F"/>
    <w:rsid w:val="005B0E58"/>
    <w:rsid w:val="005B1335"/>
    <w:rsid w:val="005B1B5A"/>
    <w:rsid w:val="005B2B0B"/>
    <w:rsid w:val="005B307D"/>
    <w:rsid w:val="005B30E1"/>
    <w:rsid w:val="005B4DD4"/>
    <w:rsid w:val="005B5225"/>
    <w:rsid w:val="005B6E4F"/>
    <w:rsid w:val="005B7B77"/>
    <w:rsid w:val="005B7CCB"/>
    <w:rsid w:val="005C0397"/>
    <w:rsid w:val="005C170A"/>
    <w:rsid w:val="005C21E1"/>
    <w:rsid w:val="005C2BC8"/>
    <w:rsid w:val="005C5382"/>
    <w:rsid w:val="005C54AD"/>
    <w:rsid w:val="005C5C0E"/>
    <w:rsid w:val="005C61AE"/>
    <w:rsid w:val="005C70B3"/>
    <w:rsid w:val="005C7818"/>
    <w:rsid w:val="005C7CBA"/>
    <w:rsid w:val="005D41BA"/>
    <w:rsid w:val="005D58BC"/>
    <w:rsid w:val="005D596A"/>
    <w:rsid w:val="005D75D6"/>
    <w:rsid w:val="005D7788"/>
    <w:rsid w:val="005E0696"/>
    <w:rsid w:val="005E0AF6"/>
    <w:rsid w:val="005E3115"/>
    <w:rsid w:val="005E3531"/>
    <w:rsid w:val="005E50FA"/>
    <w:rsid w:val="005E6782"/>
    <w:rsid w:val="005E6FB9"/>
    <w:rsid w:val="005E75A7"/>
    <w:rsid w:val="005F0BED"/>
    <w:rsid w:val="005F0F43"/>
    <w:rsid w:val="005F10AB"/>
    <w:rsid w:val="005F13CB"/>
    <w:rsid w:val="005F1E52"/>
    <w:rsid w:val="005F2308"/>
    <w:rsid w:val="005F37D9"/>
    <w:rsid w:val="005F3F5F"/>
    <w:rsid w:val="005F47A5"/>
    <w:rsid w:val="005F4F9A"/>
    <w:rsid w:val="005F6019"/>
    <w:rsid w:val="005F6418"/>
    <w:rsid w:val="005F6C1F"/>
    <w:rsid w:val="005F72A2"/>
    <w:rsid w:val="005F730C"/>
    <w:rsid w:val="005F75D6"/>
    <w:rsid w:val="00600074"/>
    <w:rsid w:val="006014C9"/>
    <w:rsid w:val="00601FAF"/>
    <w:rsid w:val="00602FD0"/>
    <w:rsid w:val="00602FE7"/>
    <w:rsid w:val="00603A13"/>
    <w:rsid w:val="0060411A"/>
    <w:rsid w:val="00604A63"/>
    <w:rsid w:val="0060648B"/>
    <w:rsid w:val="00607265"/>
    <w:rsid w:val="0060744D"/>
    <w:rsid w:val="00607AF1"/>
    <w:rsid w:val="00610481"/>
    <w:rsid w:val="006113E5"/>
    <w:rsid w:val="0061259A"/>
    <w:rsid w:val="0061486F"/>
    <w:rsid w:val="00614D04"/>
    <w:rsid w:val="006150F3"/>
    <w:rsid w:val="00615C3F"/>
    <w:rsid w:val="00615F5B"/>
    <w:rsid w:val="00616842"/>
    <w:rsid w:val="00620158"/>
    <w:rsid w:val="006209C2"/>
    <w:rsid w:val="00620CE0"/>
    <w:rsid w:val="006210BE"/>
    <w:rsid w:val="006218D8"/>
    <w:rsid w:val="0062205D"/>
    <w:rsid w:val="00622324"/>
    <w:rsid w:val="006230FC"/>
    <w:rsid w:val="0062394A"/>
    <w:rsid w:val="0062492A"/>
    <w:rsid w:val="0062500D"/>
    <w:rsid w:val="0062559E"/>
    <w:rsid w:val="00627A0D"/>
    <w:rsid w:val="006300F6"/>
    <w:rsid w:val="006307F7"/>
    <w:rsid w:val="00631675"/>
    <w:rsid w:val="00631CC8"/>
    <w:rsid w:val="00632829"/>
    <w:rsid w:val="00632DDB"/>
    <w:rsid w:val="00633FB9"/>
    <w:rsid w:val="006342D8"/>
    <w:rsid w:val="0063521B"/>
    <w:rsid w:val="006367F7"/>
    <w:rsid w:val="00636DDA"/>
    <w:rsid w:val="006378DF"/>
    <w:rsid w:val="00637DFC"/>
    <w:rsid w:val="006409E1"/>
    <w:rsid w:val="00640CA2"/>
    <w:rsid w:val="006410BB"/>
    <w:rsid w:val="00641A7E"/>
    <w:rsid w:val="00642171"/>
    <w:rsid w:val="00642BBF"/>
    <w:rsid w:val="00643BB3"/>
    <w:rsid w:val="006446B0"/>
    <w:rsid w:val="00644F74"/>
    <w:rsid w:val="00646187"/>
    <w:rsid w:val="00646347"/>
    <w:rsid w:val="00646B8E"/>
    <w:rsid w:val="00647678"/>
    <w:rsid w:val="00650043"/>
    <w:rsid w:val="0065150C"/>
    <w:rsid w:val="00651D16"/>
    <w:rsid w:val="006527E0"/>
    <w:rsid w:val="00653B24"/>
    <w:rsid w:val="00654B04"/>
    <w:rsid w:val="00654D31"/>
    <w:rsid w:val="0065581B"/>
    <w:rsid w:val="006563A7"/>
    <w:rsid w:val="00657351"/>
    <w:rsid w:val="006579B1"/>
    <w:rsid w:val="00657EA5"/>
    <w:rsid w:val="006606B9"/>
    <w:rsid w:val="00660F69"/>
    <w:rsid w:val="00661028"/>
    <w:rsid w:val="006610D7"/>
    <w:rsid w:val="006619E6"/>
    <w:rsid w:val="0066297C"/>
    <w:rsid w:val="0066380F"/>
    <w:rsid w:val="006638CE"/>
    <w:rsid w:val="00664741"/>
    <w:rsid w:val="00664D61"/>
    <w:rsid w:val="00665EFB"/>
    <w:rsid w:val="00666371"/>
    <w:rsid w:val="006664F8"/>
    <w:rsid w:val="0066709D"/>
    <w:rsid w:val="00667467"/>
    <w:rsid w:val="006675C4"/>
    <w:rsid w:val="00670475"/>
    <w:rsid w:val="00670C9B"/>
    <w:rsid w:val="006710F2"/>
    <w:rsid w:val="00672145"/>
    <w:rsid w:val="00673638"/>
    <w:rsid w:val="00675584"/>
    <w:rsid w:val="00676033"/>
    <w:rsid w:val="00676596"/>
    <w:rsid w:val="0067669C"/>
    <w:rsid w:val="00676DFF"/>
    <w:rsid w:val="0068092B"/>
    <w:rsid w:val="00680E2C"/>
    <w:rsid w:val="00681840"/>
    <w:rsid w:val="00681881"/>
    <w:rsid w:val="006821B4"/>
    <w:rsid w:val="006825D1"/>
    <w:rsid w:val="0068300E"/>
    <w:rsid w:val="00685293"/>
    <w:rsid w:val="00685DD0"/>
    <w:rsid w:val="00686382"/>
    <w:rsid w:val="00686DCE"/>
    <w:rsid w:val="00687E64"/>
    <w:rsid w:val="006913FD"/>
    <w:rsid w:val="006942AA"/>
    <w:rsid w:val="00694E09"/>
    <w:rsid w:val="006954B4"/>
    <w:rsid w:val="006956DD"/>
    <w:rsid w:val="00696F16"/>
    <w:rsid w:val="006A0A77"/>
    <w:rsid w:val="006A0AC1"/>
    <w:rsid w:val="006A0D86"/>
    <w:rsid w:val="006A0F5A"/>
    <w:rsid w:val="006A18C2"/>
    <w:rsid w:val="006A2458"/>
    <w:rsid w:val="006A2544"/>
    <w:rsid w:val="006A3AB5"/>
    <w:rsid w:val="006A416F"/>
    <w:rsid w:val="006A4A4C"/>
    <w:rsid w:val="006A5ECF"/>
    <w:rsid w:val="006A61C7"/>
    <w:rsid w:val="006A7577"/>
    <w:rsid w:val="006A76EA"/>
    <w:rsid w:val="006B0EB6"/>
    <w:rsid w:val="006B1CA9"/>
    <w:rsid w:val="006B323A"/>
    <w:rsid w:val="006B33AC"/>
    <w:rsid w:val="006B3641"/>
    <w:rsid w:val="006B4BFC"/>
    <w:rsid w:val="006B5829"/>
    <w:rsid w:val="006B6180"/>
    <w:rsid w:val="006B65CF"/>
    <w:rsid w:val="006B6B19"/>
    <w:rsid w:val="006B7069"/>
    <w:rsid w:val="006C034B"/>
    <w:rsid w:val="006C0F87"/>
    <w:rsid w:val="006C43DC"/>
    <w:rsid w:val="006C4D3E"/>
    <w:rsid w:val="006C503B"/>
    <w:rsid w:val="006C562A"/>
    <w:rsid w:val="006C5AAF"/>
    <w:rsid w:val="006C60EF"/>
    <w:rsid w:val="006C639A"/>
    <w:rsid w:val="006C67BC"/>
    <w:rsid w:val="006C7D7F"/>
    <w:rsid w:val="006D109F"/>
    <w:rsid w:val="006D197B"/>
    <w:rsid w:val="006D1D7A"/>
    <w:rsid w:val="006D2028"/>
    <w:rsid w:val="006D3538"/>
    <w:rsid w:val="006D3575"/>
    <w:rsid w:val="006D3673"/>
    <w:rsid w:val="006D483E"/>
    <w:rsid w:val="006D50A0"/>
    <w:rsid w:val="006D540D"/>
    <w:rsid w:val="006D54C1"/>
    <w:rsid w:val="006D7187"/>
    <w:rsid w:val="006E09F0"/>
    <w:rsid w:val="006E12D9"/>
    <w:rsid w:val="006E185D"/>
    <w:rsid w:val="006E27AF"/>
    <w:rsid w:val="006E2860"/>
    <w:rsid w:val="006E304B"/>
    <w:rsid w:val="006E4AD9"/>
    <w:rsid w:val="006E4F8E"/>
    <w:rsid w:val="006E5DC5"/>
    <w:rsid w:val="006F0238"/>
    <w:rsid w:val="006F0506"/>
    <w:rsid w:val="006F1773"/>
    <w:rsid w:val="006F3488"/>
    <w:rsid w:val="006F37EE"/>
    <w:rsid w:val="006F3D6A"/>
    <w:rsid w:val="006F4028"/>
    <w:rsid w:val="006F4589"/>
    <w:rsid w:val="006F5195"/>
    <w:rsid w:val="006F55C1"/>
    <w:rsid w:val="006F55CD"/>
    <w:rsid w:val="006F620A"/>
    <w:rsid w:val="006F7589"/>
    <w:rsid w:val="007007C6"/>
    <w:rsid w:val="00700A38"/>
    <w:rsid w:val="00700B4F"/>
    <w:rsid w:val="00701A2B"/>
    <w:rsid w:val="00701AA2"/>
    <w:rsid w:val="00701CBB"/>
    <w:rsid w:val="0070205A"/>
    <w:rsid w:val="00702C74"/>
    <w:rsid w:val="00703341"/>
    <w:rsid w:val="0070371C"/>
    <w:rsid w:val="00703C58"/>
    <w:rsid w:val="00703C91"/>
    <w:rsid w:val="0070488E"/>
    <w:rsid w:val="007058F6"/>
    <w:rsid w:val="00705ABA"/>
    <w:rsid w:val="00705F4D"/>
    <w:rsid w:val="007068AF"/>
    <w:rsid w:val="00706991"/>
    <w:rsid w:val="00706F45"/>
    <w:rsid w:val="00710162"/>
    <w:rsid w:val="00710CE6"/>
    <w:rsid w:val="00710E1F"/>
    <w:rsid w:val="00711C31"/>
    <w:rsid w:val="00712FC2"/>
    <w:rsid w:val="007135A6"/>
    <w:rsid w:val="007140BB"/>
    <w:rsid w:val="007143C2"/>
    <w:rsid w:val="007156AA"/>
    <w:rsid w:val="007157F0"/>
    <w:rsid w:val="00715876"/>
    <w:rsid w:val="00720831"/>
    <w:rsid w:val="0072134B"/>
    <w:rsid w:val="0072232E"/>
    <w:rsid w:val="00722BBE"/>
    <w:rsid w:val="007231D1"/>
    <w:rsid w:val="007232B1"/>
    <w:rsid w:val="007239DA"/>
    <w:rsid w:val="00724122"/>
    <w:rsid w:val="00724C63"/>
    <w:rsid w:val="007276F3"/>
    <w:rsid w:val="00727CC8"/>
    <w:rsid w:val="00730105"/>
    <w:rsid w:val="00730A37"/>
    <w:rsid w:val="00731A4B"/>
    <w:rsid w:val="00731EAD"/>
    <w:rsid w:val="00733118"/>
    <w:rsid w:val="00733484"/>
    <w:rsid w:val="007338BC"/>
    <w:rsid w:val="00734694"/>
    <w:rsid w:val="00734E54"/>
    <w:rsid w:val="00734F85"/>
    <w:rsid w:val="00735EBC"/>
    <w:rsid w:val="00736706"/>
    <w:rsid w:val="007418F1"/>
    <w:rsid w:val="00741B5F"/>
    <w:rsid w:val="00741C6C"/>
    <w:rsid w:val="007437BF"/>
    <w:rsid w:val="007439F7"/>
    <w:rsid w:val="00746B02"/>
    <w:rsid w:val="007502C3"/>
    <w:rsid w:val="007519D2"/>
    <w:rsid w:val="00752336"/>
    <w:rsid w:val="007525FA"/>
    <w:rsid w:val="007527A5"/>
    <w:rsid w:val="00752A2A"/>
    <w:rsid w:val="00753AAF"/>
    <w:rsid w:val="00753F69"/>
    <w:rsid w:val="007546E9"/>
    <w:rsid w:val="00755209"/>
    <w:rsid w:val="00757B5B"/>
    <w:rsid w:val="00757D6E"/>
    <w:rsid w:val="0076035E"/>
    <w:rsid w:val="007607AD"/>
    <w:rsid w:val="00761309"/>
    <w:rsid w:val="00761C71"/>
    <w:rsid w:val="007627B2"/>
    <w:rsid w:val="00763FEA"/>
    <w:rsid w:val="007653B2"/>
    <w:rsid w:val="0076588F"/>
    <w:rsid w:val="007669F3"/>
    <w:rsid w:val="00770EFF"/>
    <w:rsid w:val="00771823"/>
    <w:rsid w:val="007722DD"/>
    <w:rsid w:val="0077334A"/>
    <w:rsid w:val="00773716"/>
    <w:rsid w:val="00773950"/>
    <w:rsid w:val="00773A0D"/>
    <w:rsid w:val="007749B8"/>
    <w:rsid w:val="00775087"/>
    <w:rsid w:val="007753ED"/>
    <w:rsid w:val="00775435"/>
    <w:rsid w:val="00775CDA"/>
    <w:rsid w:val="00776E53"/>
    <w:rsid w:val="00780DD0"/>
    <w:rsid w:val="0078240D"/>
    <w:rsid w:val="00782E70"/>
    <w:rsid w:val="007830B5"/>
    <w:rsid w:val="00783169"/>
    <w:rsid w:val="007832C0"/>
    <w:rsid w:val="0078371D"/>
    <w:rsid w:val="007846AF"/>
    <w:rsid w:val="007849D8"/>
    <w:rsid w:val="007851B7"/>
    <w:rsid w:val="00786B6C"/>
    <w:rsid w:val="00787AB0"/>
    <w:rsid w:val="007900F2"/>
    <w:rsid w:val="0079084B"/>
    <w:rsid w:val="007911E2"/>
    <w:rsid w:val="00791A81"/>
    <w:rsid w:val="00794978"/>
    <w:rsid w:val="00794F6E"/>
    <w:rsid w:val="0079591D"/>
    <w:rsid w:val="0079612A"/>
    <w:rsid w:val="00796C2B"/>
    <w:rsid w:val="00796E6C"/>
    <w:rsid w:val="00797613"/>
    <w:rsid w:val="007A0FA4"/>
    <w:rsid w:val="007A297F"/>
    <w:rsid w:val="007A32C7"/>
    <w:rsid w:val="007A389F"/>
    <w:rsid w:val="007A3DD5"/>
    <w:rsid w:val="007A42AE"/>
    <w:rsid w:val="007A4553"/>
    <w:rsid w:val="007A4763"/>
    <w:rsid w:val="007A4986"/>
    <w:rsid w:val="007A4BEA"/>
    <w:rsid w:val="007A4E16"/>
    <w:rsid w:val="007A5BA9"/>
    <w:rsid w:val="007A6332"/>
    <w:rsid w:val="007A75F0"/>
    <w:rsid w:val="007A7ADF"/>
    <w:rsid w:val="007A7DB5"/>
    <w:rsid w:val="007B0794"/>
    <w:rsid w:val="007B0953"/>
    <w:rsid w:val="007B18C3"/>
    <w:rsid w:val="007B24CC"/>
    <w:rsid w:val="007B371B"/>
    <w:rsid w:val="007B3D35"/>
    <w:rsid w:val="007B4059"/>
    <w:rsid w:val="007B5ED0"/>
    <w:rsid w:val="007B6B44"/>
    <w:rsid w:val="007B6BE1"/>
    <w:rsid w:val="007B72C3"/>
    <w:rsid w:val="007B756B"/>
    <w:rsid w:val="007B768A"/>
    <w:rsid w:val="007C023B"/>
    <w:rsid w:val="007C04A4"/>
    <w:rsid w:val="007C1D3C"/>
    <w:rsid w:val="007C244E"/>
    <w:rsid w:val="007C2C03"/>
    <w:rsid w:val="007C33A1"/>
    <w:rsid w:val="007C3AC0"/>
    <w:rsid w:val="007C45B2"/>
    <w:rsid w:val="007C6074"/>
    <w:rsid w:val="007D0B55"/>
    <w:rsid w:val="007D0E5A"/>
    <w:rsid w:val="007D3141"/>
    <w:rsid w:val="007D39AE"/>
    <w:rsid w:val="007D3DD2"/>
    <w:rsid w:val="007D40D2"/>
    <w:rsid w:val="007D5822"/>
    <w:rsid w:val="007D653A"/>
    <w:rsid w:val="007D6949"/>
    <w:rsid w:val="007D78B6"/>
    <w:rsid w:val="007E0D61"/>
    <w:rsid w:val="007E1680"/>
    <w:rsid w:val="007E1E55"/>
    <w:rsid w:val="007E2D63"/>
    <w:rsid w:val="007E2EDF"/>
    <w:rsid w:val="007E39D9"/>
    <w:rsid w:val="007E3C45"/>
    <w:rsid w:val="007E458D"/>
    <w:rsid w:val="007E4CA1"/>
    <w:rsid w:val="007E5543"/>
    <w:rsid w:val="007E5C9A"/>
    <w:rsid w:val="007E6033"/>
    <w:rsid w:val="007E65E4"/>
    <w:rsid w:val="007E6DF9"/>
    <w:rsid w:val="007E7FBA"/>
    <w:rsid w:val="007F018D"/>
    <w:rsid w:val="007F087D"/>
    <w:rsid w:val="007F24E4"/>
    <w:rsid w:val="007F38C3"/>
    <w:rsid w:val="007F3E17"/>
    <w:rsid w:val="007F41D6"/>
    <w:rsid w:val="007F45D5"/>
    <w:rsid w:val="007F5520"/>
    <w:rsid w:val="007F5DD5"/>
    <w:rsid w:val="007F6CB5"/>
    <w:rsid w:val="00800588"/>
    <w:rsid w:val="00800B56"/>
    <w:rsid w:val="00801133"/>
    <w:rsid w:val="0080133C"/>
    <w:rsid w:val="0080183C"/>
    <w:rsid w:val="00802566"/>
    <w:rsid w:val="00803EB6"/>
    <w:rsid w:val="0080460A"/>
    <w:rsid w:val="008047EE"/>
    <w:rsid w:val="0080627D"/>
    <w:rsid w:val="00806B8C"/>
    <w:rsid w:val="00806F63"/>
    <w:rsid w:val="008072BD"/>
    <w:rsid w:val="008078D9"/>
    <w:rsid w:val="0081059E"/>
    <w:rsid w:val="008109AF"/>
    <w:rsid w:val="00811F37"/>
    <w:rsid w:val="0081343F"/>
    <w:rsid w:val="00813EC9"/>
    <w:rsid w:val="0081432E"/>
    <w:rsid w:val="00814F2D"/>
    <w:rsid w:val="008154B1"/>
    <w:rsid w:val="00816A2B"/>
    <w:rsid w:val="00817236"/>
    <w:rsid w:val="008172D4"/>
    <w:rsid w:val="00817477"/>
    <w:rsid w:val="00820FCC"/>
    <w:rsid w:val="00821935"/>
    <w:rsid w:val="00821EFA"/>
    <w:rsid w:val="008221B4"/>
    <w:rsid w:val="008223B5"/>
    <w:rsid w:val="008227B8"/>
    <w:rsid w:val="0082320F"/>
    <w:rsid w:val="00823F4B"/>
    <w:rsid w:val="00825003"/>
    <w:rsid w:val="00826292"/>
    <w:rsid w:val="008276CC"/>
    <w:rsid w:val="0082788E"/>
    <w:rsid w:val="00827B65"/>
    <w:rsid w:val="00831337"/>
    <w:rsid w:val="00832290"/>
    <w:rsid w:val="00832961"/>
    <w:rsid w:val="00832CCF"/>
    <w:rsid w:val="0083339B"/>
    <w:rsid w:val="00833651"/>
    <w:rsid w:val="008337DD"/>
    <w:rsid w:val="008355E1"/>
    <w:rsid w:val="0083566A"/>
    <w:rsid w:val="008366CA"/>
    <w:rsid w:val="00836C96"/>
    <w:rsid w:val="00836E03"/>
    <w:rsid w:val="00836E87"/>
    <w:rsid w:val="00841DAD"/>
    <w:rsid w:val="0084205C"/>
    <w:rsid w:val="008442C5"/>
    <w:rsid w:val="00844B32"/>
    <w:rsid w:val="008451CD"/>
    <w:rsid w:val="008468F7"/>
    <w:rsid w:val="008473EE"/>
    <w:rsid w:val="00851113"/>
    <w:rsid w:val="008516CD"/>
    <w:rsid w:val="008530D5"/>
    <w:rsid w:val="00853F33"/>
    <w:rsid w:val="008541C4"/>
    <w:rsid w:val="00854538"/>
    <w:rsid w:val="00854CBB"/>
    <w:rsid w:val="0085528F"/>
    <w:rsid w:val="00856408"/>
    <w:rsid w:val="00857B52"/>
    <w:rsid w:val="00860C33"/>
    <w:rsid w:val="00860EE9"/>
    <w:rsid w:val="00861641"/>
    <w:rsid w:val="00863494"/>
    <w:rsid w:val="00863706"/>
    <w:rsid w:val="008642BE"/>
    <w:rsid w:val="00864350"/>
    <w:rsid w:val="00865F1D"/>
    <w:rsid w:val="00866BDC"/>
    <w:rsid w:val="00870F9D"/>
    <w:rsid w:val="00871B68"/>
    <w:rsid w:val="00871E02"/>
    <w:rsid w:val="00873F80"/>
    <w:rsid w:val="008745A9"/>
    <w:rsid w:val="0087480E"/>
    <w:rsid w:val="00874D93"/>
    <w:rsid w:val="00875EAC"/>
    <w:rsid w:val="00876650"/>
    <w:rsid w:val="008767E4"/>
    <w:rsid w:val="0087793D"/>
    <w:rsid w:val="00877CA7"/>
    <w:rsid w:val="00877EF3"/>
    <w:rsid w:val="00882E94"/>
    <w:rsid w:val="00884D84"/>
    <w:rsid w:val="00887A08"/>
    <w:rsid w:val="00887A5E"/>
    <w:rsid w:val="0089068D"/>
    <w:rsid w:val="00892F72"/>
    <w:rsid w:val="008936E5"/>
    <w:rsid w:val="00894C36"/>
    <w:rsid w:val="00895BE2"/>
    <w:rsid w:val="00896BF3"/>
    <w:rsid w:val="00896D0B"/>
    <w:rsid w:val="008A0E97"/>
    <w:rsid w:val="008A13B8"/>
    <w:rsid w:val="008A1E71"/>
    <w:rsid w:val="008A24C9"/>
    <w:rsid w:val="008A4470"/>
    <w:rsid w:val="008A463A"/>
    <w:rsid w:val="008A4C80"/>
    <w:rsid w:val="008A591F"/>
    <w:rsid w:val="008A5925"/>
    <w:rsid w:val="008A5F4A"/>
    <w:rsid w:val="008A624B"/>
    <w:rsid w:val="008A6CD9"/>
    <w:rsid w:val="008A744A"/>
    <w:rsid w:val="008A751A"/>
    <w:rsid w:val="008A7C3F"/>
    <w:rsid w:val="008B114E"/>
    <w:rsid w:val="008B1570"/>
    <w:rsid w:val="008B1CB8"/>
    <w:rsid w:val="008B39C6"/>
    <w:rsid w:val="008B53DE"/>
    <w:rsid w:val="008B6BF3"/>
    <w:rsid w:val="008B710D"/>
    <w:rsid w:val="008B742C"/>
    <w:rsid w:val="008C0356"/>
    <w:rsid w:val="008C3077"/>
    <w:rsid w:val="008C3B5B"/>
    <w:rsid w:val="008C4577"/>
    <w:rsid w:val="008C4B14"/>
    <w:rsid w:val="008C7FD4"/>
    <w:rsid w:val="008D0158"/>
    <w:rsid w:val="008D0C13"/>
    <w:rsid w:val="008D0E1A"/>
    <w:rsid w:val="008D1040"/>
    <w:rsid w:val="008D1323"/>
    <w:rsid w:val="008D2B4F"/>
    <w:rsid w:val="008D367B"/>
    <w:rsid w:val="008D3B6E"/>
    <w:rsid w:val="008D3C41"/>
    <w:rsid w:val="008D3E52"/>
    <w:rsid w:val="008D4F19"/>
    <w:rsid w:val="008D5521"/>
    <w:rsid w:val="008D5663"/>
    <w:rsid w:val="008D6069"/>
    <w:rsid w:val="008D6172"/>
    <w:rsid w:val="008D6E17"/>
    <w:rsid w:val="008D770E"/>
    <w:rsid w:val="008D7C50"/>
    <w:rsid w:val="008E0478"/>
    <w:rsid w:val="008E0686"/>
    <w:rsid w:val="008E09C0"/>
    <w:rsid w:val="008E0C8A"/>
    <w:rsid w:val="008E1019"/>
    <w:rsid w:val="008E3009"/>
    <w:rsid w:val="008E3BCC"/>
    <w:rsid w:val="008E5D96"/>
    <w:rsid w:val="008E66EC"/>
    <w:rsid w:val="008E775C"/>
    <w:rsid w:val="008E7CA4"/>
    <w:rsid w:val="008F08A8"/>
    <w:rsid w:val="008F1319"/>
    <w:rsid w:val="008F174E"/>
    <w:rsid w:val="008F1839"/>
    <w:rsid w:val="008F1B8C"/>
    <w:rsid w:val="008F1CD3"/>
    <w:rsid w:val="008F205B"/>
    <w:rsid w:val="008F2117"/>
    <w:rsid w:val="008F2B45"/>
    <w:rsid w:val="008F31FE"/>
    <w:rsid w:val="008F3A9B"/>
    <w:rsid w:val="008F3FE4"/>
    <w:rsid w:val="008F4530"/>
    <w:rsid w:val="008F4552"/>
    <w:rsid w:val="008F4E55"/>
    <w:rsid w:val="008F5117"/>
    <w:rsid w:val="008F527D"/>
    <w:rsid w:val="008F629C"/>
    <w:rsid w:val="008F75E4"/>
    <w:rsid w:val="008F7BA0"/>
    <w:rsid w:val="00900750"/>
    <w:rsid w:val="00900ED3"/>
    <w:rsid w:val="00902A4E"/>
    <w:rsid w:val="00902C22"/>
    <w:rsid w:val="00902E58"/>
    <w:rsid w:val="0090421E"/>
    <w:rsid w:val="0090570C"/>
    <w:rsid w:val="009057A7"/>
    <w:rsid w:val="0090790B"/>
    <w:rsid w:val="009102AD"/>
    <w:rsid w:val="00911B42"/>
    <w:rsid w:val="009128F5"/>
    <w:rsid w:val="00913AEE"/>
    <w:rsid w:val="009143CD"/>
    <w:rsid w:val="00914757"/>
    <w:rsid w:val="00914AB3"/>
    <w:rsid w:val="00915672"/>
    <w:rsid w:val="0091635A"/>
    <w:rsid w:val="00916A2F"/>
    <w:rsid w:val="00916EE1"/>
    <w:rsid w:val="00917ECD"/>
    <w:rsid w:val="009203C3"/>
    <w:rsid w:val="00920DAD"/>
    <w:rsid w:val="0092137D"/>
    <w:rsid w:val="00921F94"/>
    <w:rsid w:val="009223A2"/>
    <w:rsid w:val="00923C0C"/>
    <w:rsid w:val="00924203"/>
    <w:rsid w:val="00925753"/>
    <w:rsid w:val="009260C7"/>
    <w:rsid w:val="00926A60"/>
    <w:rsid w:val="009274C9"/>
    <w:rsid w:val="00930AA2"/>
    <w:rsid w:val="00930AB7"/>
    <w:rsid w:val="00930B19"/>
    <w:rsid w:val="00930B3A"/>
    <w:rsid w:val="00932A6A"/>
    <w:rsid w:val="00933078"/>
    <w:rsid w:val="00933281"/>
    <w:rsid w:val="00933338"/>
    <w:rsid w:val="00933552"/>
    <w:rsid w:val="00934138"/>
    <w:rsid w:val="00936AB1"/>
    <w:rsid w:val="009374D1"/>
    <w:rsid w:val="00940577"/>
    <w:rsid w:val="009407FB"/>
    <w:rsid w:val="00940D09"/>
    <w:rsid w:val="00941CC1"/>
    <w:rsid w:val="00942EAF"/>
    <w:rsid w:val="00943256"/>
    <w:rsid w:val="009439A0"/>
    <w:rsid w:val="0094464E"/>
    <w:rsid w:val="009449AC"/>
    <w:rsid w:val="009460D8"/>
    <w:rsid w:val="0094671E"/>
    <w:rsid w:val="00946F7C"/>
    <w:rsid w:val="0095010C"/>
    <w:rsid w:val="00951637"/>
    <w:rsid w:val="00954232"/>
    <w:rsid w:val="009542BB"/>
    <w:rsid w:val="00955201"/>
    <w:rsid w:val="00955368"/>
    <w:rsid w:val="009557DC"/>
    <w:rsid w:val="00956334"/>
    <w:rsid w:val="00957BF8"/>
    <w:rsid w:val="00957E8F"/>
    <w:rsid w:val="00960516"/>
    <w:rsid w:val="00960AE0"/>
    <w:rsid w:val="00960F8E"/>
    <w:rsid w:val="00961C94"/>
    <w:rsid w:val="00964188"/>
    <w:rsid w:val="009648EB"/>
    <w:rsid w:val="0096607B"/>
    <w:rsid w:val="00966F51"/>
    <w:rsid w:val="009674A7"/>
    <w:rsid w:val="009675AE"/>
    <w:rsid w:val="00967B21"/>
    <w:rsid w:val="00967B58"/>
    <w:rsid w:val="00967FF0"/>
    <w:rsid w:val="00970173"/>
    <w:rsid w:val="00970C04"/>
    <w:rsid w:val="00970D0E"/>
    <w:rsid w:val="00971108"/>
    <w:rsid w:val="0097147D"/>
    <w:rsid w:val="009715B4"/>
    <w:rsid w:val="009719D8"/>
    <w:rsid w:val="00971E5E"/>
    <w:rsid w:val="00971E6E"/>
    <w:rsid w:val="0097258C"/>
    <w:rsid w:val="00973038"/>
    <w:rsid w:val="0097386D"/>
    <w:rsid w:val="00973F12"/>
    <w:rsid w:val="009740CF"/>
    <w:rsid w:val="00976463"/>
    <w:rsid w:val="00976C88"/>
    <w:rsid w:val="009771C9"/>
    <w:rsid w:val="00977253"/>
    <w:rsid w:val="009800EA"/>
    <w:rsid w:val="00980694"/>
    <w:rsid w:val="00980AD1"/>
    <w:rsid w:val="009817EA"/>
    <w:rsid w:val="009826D9"/>
    <w:rsid w:val="00982957"/>
    <w:rsid w:val="009844AC"/>
    <w:rsid w:val="00984BC6"/>
    <w:rsid w:val="00985B1A"/>
    <w:rsid w:val="00987415"/>
    <w:rsid w:val="009874F0"/>
    <w:rsid w:val="00987804"/>
    <w:rsid w:val="009904E9"/>
    <w:rsid w:val="00990DE5"/>
    <w:rsid w:val="00992C32"/>
    <w:rsid w:val="00996A30"/>
    <w:rsid w:val="0099761F"/>
    <w:rsid w:val="00997F36"/>
    <w:rsid w:val="009A035C"/>
    <w:rsid w:val="009A13F8"/>
    <w:rsid w:val="009A16DB"/>
    <w:rsid w:val="009A1B58"/>
    <w:rsid w:val="009A249B"/>
    <w:rsid w:val="009A2FEF"/>
    <w:rsid w:val="009A33CA"/>
    <w:rsid w:val="009A38F1"/>
    <w:rsid w:val="009A5FBB"/>
    <w:rsid w:val="009A7A20"/>
    <w:rsid w:val="009B1553"/>
    <w:rsid w:val="009B169A"/>
    <w:rsid w:val="009B1F89"/>
    <w:rsid w:val="009B2EBF"/>
    <w:rsid w:val="009B3739"/>
    <w:rsid w:val="009B3899"/>
    <w:rsid w:val="009B3B32"/>
    <w:rsid w:val="009B3E17"/>
    <w:rsid w:val="009B3FF8"/>
    <w:rsid w:val="009B4016"/>
    <w:rsid w:val="009B4430"/>
    <w:rsid w:val="009B4FCE"/>
    <w:rsid w:val="009B5529"/>
    <w:rsid w:val="009B5DAA"/>
    <w:rsid w:val="009B5FD1"/>
    <w:rsid w:val="009B6636"/>
    <w:rsid w:val="009B730E"/>
    <w:rsid w:val="009B7415"/>
    <w:rsid w:val="009B7764"/>
    <w:rsid w:val="009C0314"/>
    <w:rsid w:val="009C2E41"/>
    <w:rsid w:val="009C3814"/>
    <w:rsid w:val="009C48EA"/>
    <w:rsid w:val="009C6896"/>
    <w:rsid w:val="009C6EB6"/>
    <w:rsid w:val="009C7093"/>
    <w:rsid w:val="009C7C04"/>
    <w:rsid w:val="009D0E52"/>
    <w:rsid w:val="009D13B1"/>
    <w:rsid w:val="009D1595"/>
    <w:rsid w:val="009D1FF7"/>
    <w:rsid w:val="009D21C3"/>
    <w:rsid w:val="009D38AA"/>
    <w:rsid w:val="009D394B"/>
    <w:rsid w:val="009D5463"/>
    <w:rsid w:val="009D5B09"/>
    <w:rsid w:val="009D6711"/>
    <w:rsid w:val="009D727A"/>
    <w:rsid w:val="009D72B2"/>
    <w:rsid w:val="009D76E7"/>
    <w:rsid w:val="009E1DB9"/>
    <w:rsid w:val="009E27D3"/>
    <w:rsid w:val="009E2DA9"/>
    <w:rsid w:val="009E3F3F"/>
    <w:rsid w:val="009E5169"/>
    <w:rsid w:val="009E5A58"/>
    <w:rsid w:val="009E5EE1"/>
    <w:rsid w:val="009E6D14"/>
    <w:rsid w:val="009E7031"/>
    <w:rsid w:val="009E746A"/>
    <w:rsid w:val="009E7F23"/>
    <w:rsid w:val="009F1984"/>
    <w:rsid w:val="009F285E"/>
    <w:rsid w:val="009F2E75"/>
    <w:rsid w:val="009F3194"/>
    <w:rsid w:val="009F3710"/>
    <w:rsid w:val="009F3727"/>
    <w:rsid w:val="009F3A08"/>
    <w:rsid w:val="009F3B88"/>
    <w:rsid w:val="009F3CB2"/>
    <w:rsid w:val="009F41E3"/>
    <w:rsid w:val="009F4800"/>
    <w:rsid w:val="009F6E33"/>
    <w:rsid w:val="00A00E70"/>
    <w:rsid w:val="00A015D5"/>
    <w:rsid w:val="00A01DA7"/>
    <w:rsid w:val="00A01F80"/>
    <w:rsid w:val="00A02B5C"/>
    <w:rsid w:val="00A03F73"/>
    <w:rsid w:val="00A047FC"/>
    <w:rsid w:val="00A04FB5"/>
    <w:rsid w:val="00A05233"/>
    <w:rsid w:val="00A063FF"/>
    <w:rsid w:val="00A0691F"/>
    <w:rsid w:val="00A06F4A"/>
    <w:rsid w:val="00A074E9"/>
    <w:rsid w:val="00A1118D"/>
    <w:rsid w:val="00A11E06"/>
    <w:rsid w:val="00A1314A"/>
    <w:rsid w:val="00A1330C"/>
    <w:rsid w:val="00A149AB"/>
    <w:rsid w:val="00A14D79"/>
    <w:rsid w:val="00A15B98"/>
    <w:rsid w:val="00A1744B"/>
    <w:rsid w:val="00A17C86"/>
    <w:rsid w:val="00A2099F"/>
    <w:rsid w:val="00A20B94"/>
    <w:rsid w:val="00A21809"/>
    <w:rsid w:val="00A21FF0"/>
    <w:rsid w:val="00A22BE1"/>
    <w:rsid w:val="00A22F7A"/>
    <w:rsid w:val="00A2318F"/>
    <w:rsid w:val="00A23B0B"/>
    <w:rsid w:val="00A23D94"/>
    <w:rsid w:val="00A23DAC"/>
    <w:rsid w:val="00A23F38"/>
    <w:rsid w:val="00A24841"/>
    <w:rsid w:val="00A24A51"/>
    <w:rsid w:val="00A24CBA"/>
    <w:rsid w:val="00A264D1"/>
    <w:rsid w:val="00A2651D"/>
    <w:rsid w:val="00A26932"/>
    <w:rsid w:val="00A26B42"/>
    <w:rsid w:val="00A30B72"/>
    <w:rsid w:val="00A31635"/>
    <w:rsid w:val="00A33227"/>
    <w:rsid w:val="00A33DE4"/>
    <w:rsid w:val="00A34389"/>
    <w:rsid w:val="00A34D4C"/>
    <w:rsid w:val="00A35AD9"/>
    <w:rsid w:val="00A363F4"/>
    <w:rsid w:val="00A36B74"/>
    <w:rsid w:val="00A37D1F"/>
    <w:rsid w:val="00A37FC2"/>
    <w:rsid w:val="00A412A8"/>
    <w:rsid w:val="00A419BD"/>
    <w:rsid w:val="00A41E49"/>
    <w:rsid w:val="00A41EBD"/>
    <w:rsid w:val="00A42A61"/>
    <w:rsid w:val="00A42A97"/>
    <w:rsid w:val="00A43E95"/>
    <w:rsid w:val="00A443CD"/>
    <w:rsid w:val="00A44C51"/>
    <w:rsid w:val="00A44D18"/>
    <w:rsid w:val="00A457F1"/>
    <w:rsid w:val="00A45AA6"/>
    <w:rsid w:val="00A461DA"/>
    <w:rsid w:val="00A46408"/>
    <w:rsid w:val="00A46567"/>
    <w:rsid w:val="00A4756A"/>
    <w:rsid w:val="00A50B97"/>
    <w:rsid w:val="00A5108D"/>
    <w:rsid w:val="00A52119"/>
    <w:rsid w:val="00A524CF"/>
    <w:rsid w:val="00A52682"/>
    <w:rsid w:val="00A52972"/>
    <w:rsid w:val="00A5357C"/>
    <w:rsid w:val="00A53D02"/>
    <w:rsid w:val="00A542DA"/>
    <w:rsid w:val="00A546F6"/>
    <w:rsid w:val="00A55316"/>
    <w:rsid w:val="00A5562B"/>
    <w:rsid w:val="00A55DC8"/>
    <w:rsid w:val="00A567B2"/>
    <w:rsid w:val="00A56E57"/>
    <w:rsid w:val="00A60108"/>
    <w:rsid w:val="00A603B3"/>
    <w:rsid w:val="00A6092A"/>
    <w:rsid w:val="00A615E4"/>
    <w:rsid w:val="00A63C9F"/>
    <w:rsid w:val="00A64183"/>
    <w:rsid w:val="00A653E3"/>
    <w:rsid w:val="00A66D82"/>
    <w:rsid w:val="00A66EFC"/>
    <w:rsid w:val="00A70280"/>
    <w:rsid w:val="00A7135A"/>
    <w:rsid w:val="00A71428"/>
    <w:rsid w:val="00A718AC"/>
    <w:rsid w:val="00A7236B"/>
    <w:rsid w:val="00A7246D"/>
    <w:rsid w:val="00A72B86"/>
    <w:rsid w:val="00A73293"/>
    <w:rsid w:val="00A73B7F"/>
    <w:rsid w:val="00A73C33"/>
    <w:rsid w:val="00A7434D"/>
    <w:rsid w:val="00A760F3"/>
    <w:rsid w:val="00A7654A"/>
    <w:rsid w:val="00A77153"/>
    <w:rsid w:val="00A776E5"/>
    <w:rsid w:val="00A777D1"/>
    <w:rsid w:val="00A77A0C"/>
    <w:rsid w:val="00A77DB0"/>
    <w:rsid w:val="00A815E4"/>
    <w:rsid w:val="00A83124"/>
    <w:rsid w:val="00A8325D"/>
    <w:rsid w:val="00A834BB"/>
    <w:rsid w:val="00A8487F"/>
    <w:rsid w:val="00A85B0D"/>
    <w:rsid w:val="00A85E36"/>
    <w:rsid w:val="00A86773"/>
    <w:rsid w:val="00A86DAD"/>
    <w:rsid w:val="00A9136C"/>
    <w:rsid w:val="00A918AB"/>
    <w:rsid w:val="00A91931"/>
    <w:rsid w:val="00A921B2"/>
    <w:rsid w:val="00A92E71"/>
    <w:rsid w:val="00A9310B"/>
    <w:rsid w:val="00A93EB2"/>
    <w:rsid w:val="00A95D65"/>
    <w:rsid w:val="00A95DCC"/>
    <w:rsid w:val="00A95E38"/>
    <w:rsid w:val="00A97174"/>
    <w:rsid w:val="00AA0454"/>
    <w:rsid w:val="00AA1360"/>
    <w:rsid w:val="00AA18F3"/>
    <w:rsid w:val="00AA1930"/>
    <w:rsid w:val="00AA3486"/>
    <w:rsid w:val="00AA3FFC"/>
    <w:rsid w:val="00AA40B6"/>
    <w:rsid w:val="00AA4AF4"/>
    <w:rsid w:val="00AA6874"/>
    <w:rsid w:val="00AB000F"/>
    <w:rsid w:val="00AB0637"/>
    <w:rsid w:val="00AB0938"/>
    <w:rsid w:val="00AB39A4"/>
    <w:rsid w:val="00AB45FF"/>
    <w:rsid w:val="00AB51DD"/>
    <w:rsid w:val="00AB680F"/>
    <w:rsid w:val="00AC0D1D"/>
    <w:rsid w:val="00AC0E4D"/>
    <w:rsid w:val="00AC0ED6"/>
    <w:rsid w:val="00AC209C"/>
    <w:rsid w:val="00AC2C11"/>
    <w:rsid w:val="00AC2C4A"/>
    <w:rsid w:val="00AC7805"/>
    <w:rsid w:val="00AD02D9"/>
    <w:rsid w:val="00AD1328"/>
    <w:rsid w:val="00AD18F8"/>
    <w:rsid w:val="00AD1C80"/>
    <w:rsid w:val="00AD1D75"/>
    <w:rsid w:val="00AD2995"/>
    <w:rsid w:val="00AD2B96"/>
    <w:rsid w:val="00AD344C"/>
    <w:rsid w:val="00AD3A00"/>
    <w:rsid w:val="00AD3C67"/>
    <w:rsid w:val="00AD4DB1"/>
    <w:rsid w:val="00AD4DEB"/>
    <w:rsid w:val="00AD5382"/>
    <w:rsid w:val="00AD72A5"/>
    <w:rsid w:val="00AD789A"/>
    <w:rsid w:val="00AD791F"/>
    <w:rsid w:val="00AD7B00"/>
    <w:rsid w:val="00AE2181"/>
    <w:rsid w:val="00AE2F2D"/>
    <w:rsid w:val="00AE4419"/>
    <w:rsid w:val="00AE4AE3"/>
    <w:rsid w:val="00AE4AE9"/>
    <w:rsid w:val="00AE5A94"/>
    <w:rsid w:val="00AE75BB"/>
    <w:rsid w:val="00AE76AB"/>
    <w:rsid w:val="00AE7C83"/>
    <w:rsid w:val="00AF07AB"/>
    <w:rsid w:val="00AF14D8"/>
    <w:rsid w:val="00AF166B"/>
    <w:rsid w:val="00AF1760"/>
    <w:rsid w:val="00AF24A8"/>
    <w:rsid w:val="00AF270A"/>
    <w:rsid w:val="00AF3486"/>
    <w:rsid w:val="00AF3B7C"/>
    <w:rsid w:val="00AF43AA"/>
    <w:rsid w:val="00AF5D40"/>
    <w:rsid w:val="00B00AA4"/>
    <w:rsid w:val="00B00B67"/>
    <w:rsid w:val="00B00DB4"/>
    <w:rsid w:val="00B00E3D"/>
    <w:rsid w:val="00B0127D"/>
    <w:rsid w:val="00B018E1"/>
    <w:rsid w:val="00B02635"/>
    <w:rsid w:val="00B03908"/>
    <w:rsid w:val="00B04D62"/>
    <w:rsid w:val="00B07157"/>
    <w:rsid w:val="00B07DB7"/>
    <w:rsid w:val="00B10062"/>
    <w:rsid w:val="00B100B2"/>
    <w:rsid w:val="00B108B1"/>
    <w:rsid w:val="00B10B17"/>
    <w:rsid w:val="00B11358"/>
    <w:rsid w:val="00B1189A"/>
    <w:rsid w:val="00B11F92"/>
    <w:rsid w:val="00B130C1"/>
    <w:rsid w:val="00B13603"/>
    <w:rsid w:val="00B142F8"/>
    <w:rsid w:val="00B14325"/>
    <w:rsid w:val="00B143F4"/>
    <w:rsid w:val="00B15491"/>
    <w:rsid w:val="00B1643D"/>
    <w:rsid w:val="00B168B0"/>
    <w:rsid w:val="00B16DF7"/>
    <w:rsid w:val="00B17023"/>
    <w:rsid w:val="00B17DBE"/>
    <w:rsid w:val="00B200EC"/>
    <w:rsid w:val="00B22F6F"/>
    <w:rsid w:val="00B24019"/>
    <w:rsid w:val="00B24884"/>
    <w:rsid w:val="00B253E2"/>
    <w:rsid w:val="00B26565"/>
    <w:rsid w:val="00B27858"/>
    <w:rsid w:val="00B31E0B"/>
    <w:rsid w:val="00B32DA1"/>
    <w:rsid w:val="00B344D8"/>
    <w:rsid w:val="00B35679"/>
    <w:rsid w:val="00B36526"/>
    <w:rsid w:val="00B36CE4"/>
    <w:rsid w:val="00B3717D"/>
    <w:rsid w:val="00B40B89"/>
    <w:rsid w:val="00B40EC4"/>
    <w:rsid w:val="00B41DFB"/>
    <w:rsid w:val="00B443F5"/>
    <w:rsid w:val="00B45353"/>
    <w:rsid w:val="00B4587F"/>
    <w:rsid w:val="00B45900"/>
    <w:rsid w:val="00B46499"/>
    <w:rsid w:val="00B46FEA"/>
    <w:rsid w:val="00B47554"/>
    <w:rsid w:val="00B47ED1"/>
    <w:rsid w:val="00B512DB"/>
    <w:rsid w:val="00B51FD4"/>
    <w:rsid w:val="00B52719"/>
    <w:rsid w:val="00B53268"/>
    <w:rsid w:val="00B53340"/>
    <w:rsid w:val="00B539EB"/>
    <w:rsid w:val="00B5560A"/>
    <w:rsid w:val="00B55E13"/>
    <w:rsid w:val="00B56939"/>
    <w:rsid w:val="00B56D61"/>
    <w:rsid w:val="00B61D1B"/>
    <w:rsid w:val="00B62201"/>
    <w:rsid w:val="00B63119"/>
    <w:rsid w:val="00B64372"/>
    <w:rsid w:val="00B65C1F"/>
    <w:rsid w:val="00B6674C"/>
    <w:rsid w:val="00B66C56"/>
    <w:rsid w:val="00B66FA2"/>
    <w:rsid w:val="00B6768C"/>
    <w:rsid w:val="00B67959"/>
    <w:rsid w:val="00B704C5"/>
    <w:rsid w:val="00B71B1B"/>
    <w:rsid w:val="00B724CF"/>
    <w:rsid w:val="00B729DF"/>
    <w:rsid w:val="00B72A35"/>
    <w:rsid w:val="00B73BA7"/>
    <w:rsid w:val="00B73E8F"/>
    <w:rsid w:val="00B752AB"/>
    <w:rsid w:val="00B80098"/>
    <w:rsid w:val="00B80B13"/>
    <w:rsid w:val="00B8194B"/>
    <w:rsid w:val="00B82758"/>
    <w:rsid w:val="00B83CCE"/>
    <w:rsid w:val="00B85413"/>
    <w:rsid w:val="00B87C4B"/>
    <w:rsid w:val="00B87E34"/>
    <w:rsid w:val="00B90632"/>
    <w:rsid w:val="00B90670"/>
    <w:rsid w:val="00B90C3F"/>
    <w:rsid w:val="00B916F9"/>
    <w:rsid w:val="00B91E6C"/>
    <w:rsid w:val="00B92605"/>
    <w:rsid w:val="00B934B0"/>
    <w:rsid w:val="00B937EB"/>
    <w:rsid w:val="00B93A7C"/>
    <w:rsid w:val="00B95324"/>
    <w:rsid w:val="00B955F2"/>
    <w:rsid w:val="00B95BDD"/>
    <w:rsid w:val="00B969D7"/>
    <w:rsid w:val="00B97BAF"/>
    <w:rsid w:val="00BA0416"/>
    <w:rsid w:val="00BA1213"/>
    <w:rsid w:val="00BA332B"/>
    <w:rsid w:val="00BA3A92"/>
    <w:rsid w:val="00BA3FFA"/>
    <w:rsid w:val="00BA4071"/>
    <w:rsid w:val="00BA44CD"/>
    <w:rsid w:val="00BA4674"/>
    <w:rsid w:val="00BA4CAF"/>
    <w:rsid w:val="00BA517E"/>
    <w:rsid w:val="00BA6DFC"/>
    <w:rsid w:val="00BA71BC"/>
    <w:rsid w:val="00BA7D67"/>
    <w:rsid w:val="00BB00CE"/>
    <w:rsid w:val="00BB1575"/>
    <w:rsid w:val="00BB16CF"/>
    <w:rsid w:val="00BB1A35"/>
    <w:rsid w:val="00BB27F9"/>
    <w:rsid w:val="00BB37BC"/>
    <w:rsid w:val="00BB3C21"/>
    <w:rsid w:val="00BB3E22"/>
    <w:rsid w:val="00BB440A"/>
    <w:rsid w:val="00BB59E0"/>
    <w:rsid w:val="00BB72AB"/>
    <w:rsid w:val="00BC0812"/>
    <w:rsid w:val="00BC097E"/>
    <w:rsid w:val="00BC1059"/>
    <w:rsid w:val="00BC10DB"/>
    <w:rsid w:val="00BC1110"/>
    <w:rsid w:val="00BC1BEE"/>
    <w:rsid w:val="00BC1EDA"/>
    <w:rsid w:val="00BC2A5A"/>
    <w:rsid w:val="00BC40ED"/>
    <w:rsid w:val="00BC5342"/>
    <w:rsid w:val="00BC6FAF"/>
    <w:rsid w:val="00BD037F"/>
    <w:rsid w:val="00BD0922"/>
    <w:rsid w:val="00BD0AF1"/>
    <w:rsid w:val="00BD1A48"/>
    <w:rsid w:val="00BD1A53"/>
    <w:rsid w:val="00BD426B"/>
    <w:rsid w:val="00BD497D"/>
    <w:rsid w:val="00BD537C"/>
    <w:rsid w:val="00BD5B67"/>
    <w:rsid w:val="00BD6D5E"/>
    <w:rsid w:val="00BD71F1"/>
    <w:rsid w:val="00BD7D42"/>
    <w:rsid w:val="00BD7EB6"/>
    <w:rsid w:val="00BE0252"/>
    <w:rsid w:val="00BE0582"/>
    <w:rsid w:val="00BE05B1"/>
    <w:rsid w:val="00BE0876"/>
    <w:rsid w:val="00BE0E73"/>
    <w:rsid w:val="00BE2160"/>
    <w:rsid w:val="00BE23F9"/>
    <w:rsid w:val="00BE27CC"/>
    <w:rsid w:val="00BE2B63"/>
    <w:rsid w:val="00BE3046"/>
    <w:rsid w:val="00BE330A"/>
    <w:rsid w:val="00BE67DF"/>
    <w:rsid w:val="00BE7FE1"/>
    <w:rsid w:val="00BF015C"/>
    <w:rsid w:val="00BF0636"/>
    <w:rsid w:val="00BF0FF0"/>
    <w:rsid w:val="00BF103E"/>
    <w:rsid w:val="00BF1F9D"/>
    <w:rsid w:val="00BF31CB"/>
    <w:rsid w:val="00BF36A1"/>
    <w:rsid w:val="00BF3BBC"/>
    <w:rsid w:val="00BF449C"/>
    <w:rsid w:val="00BF46AC"/>
    <w:rsid w:val="00BF5D22"/>
    <w:rsid w:val="00BF795E"/>
    <w:rsid w:val="00C01BC1"/>
    <w:rsid w:val="00C02823"/>
    <w:rsid w:val="00C028D9"/>
    <w:rsid w:val="00C0294B"/>
    <w:rsid w:val="00C02D53"/>
    <w:rsid w:val="00C02E63"/>
    <w:rsid w:val="00C03E34"/>
    <w:rsid w:val="00C04F92"/>
    <w:rsid w:val="00C05316"/>
    <w:rsid w:val="00C063A3"/>
    <w:rsid w:val="00C06D01"/>
    <w:rsid w:val="00C10894"/>
    <w:rsid w:val="00C11864"/>
    <w:rsid w:val="00C11C0E"/>
    <w:rsid w:val="00C11F3B"/>
    <w:rsid w:val="00C11FAC"/>
    <w:rsid w:val="00C12526"/>
    <w:rsid w:val="00C13585"/>
    <w:rsid w:val="00C140C8"/>
    <w:rsid w:val="00C15721"/>
    <w:rsid w:val="00C16744"/>
    <w:rsid w:val="00C176DA"/>
    <w:rsid w:val="00C2079A"/>
    <w:rsid w:val="00C209A1"/>
    <w:rsid w:val="00C20A16"/>
    <w:rsid w:val="00C20C42"/>
    <w:rsid w:val="00C21F73"/>
    <w:rsid w:val="00C22525"/>
    <w:rsid w:val="00C226AF"/>
    <w:rsid w:val="00C23A12"/>
    <w:rsid w:val="00C23F23"/>
    <w:rsid w:val="00C2477F"/>
    <w:rsid w:val="00C25055"/>
    <w:rsid w:val="00C27FC0"/>
    <w:rsid w:val="00C30AC6"/>
    <w:rsid w:val="00C31031"/>
    <w:rsid w:val="00C3231A"/>
    <w:rsid w:val="00C3262C"/>
    <w:rsid w:val="00C3325A"/>
    <w:rsid w:val="00C3329B"/>
    <w:rsid w:val="00C33804"/>
    <w:rsid w:val="00C33986"/>
    <w:rsid w:val="00C34164"/>
    <w:rsid w:val="00C3469C"/>
    <w:rsid w:val="00C34B16"/>
    <w:rsid w:val="00C350DE"/>
    <w:rsid w:val="00C36359"/>
    <w:rsid w:val="00C36377"/>
    <w:rsid w:val="00C36582"/>
    <w:rsid w:val="00C36AF2"/>
    <w:rsid w:val="00C372B7"/>
    <w:rsid w:val="00C4053A"/>
    <w:rsid w:val="00C44099"/>
    <w:rsid w:val="00C44414"/>
    <w:rsid w:val="00C44905"/>
    <w:rsid w:val="00C44A6E"/>
    <w:rsid w:val="00C44D84"/>
    <w:rsid w:val="00C45196"/>
    <w:rsid w:val="00C4528D"/>
    <w:rsid w:val="00C46557"/>
    <w:rsid w:val="00C46B18"/>
    <w:rsid w:val="00C50ACE"/>
    <w:rsid w:val="00C52C2C"/>
    <w:rsid w:val="00C531EB"/>
    <w:rsid w:val="00C53667"/>
    <w:rsid w:val="00C53694"/>
    <w:rsid w:val="00C53CBF"/>
    <w:rsid w:val="00C549E5"/>
    <w:rsid w:val="00C54C9D"/>
    <w:rsid w:val="00C55627"/>
    <w:rsid w:val="00C556A2"/>
    <w:rsid w:val="00C57919"/>
    <w:rsid w:val="00C57C5E"/>
    <w:rsid w:val="00C57CAE"/>
    <w:rsid w:val="00C607EE"/>
    <w:rsid w:val="00C61908"/>
    <w:rsid w:val="00C61A43"/>
    <w:rsid w:val="00C62BC5"/>
    <w:rsid w:val="00C632D1"/>
    <w:rsid w:val="00C6517C"/>
    <w:rsid w:val="00C658DB"/>
    <w:rsid w:val="00C66239"/>
    <w:rsid w:val="00C66643"/>
    <w:rsid w:val="00C66855"/>
    <w:rsid w:val="00C66A41"/>
    <w:rsid w:val="00C67020"/>
    <w:rsid w:val="00C702CD"/>
    <w:rsid w:val="00C707C0"/>
    <w:rsid w:val="00C71DB6"/>
    <w:rsid w:val="00C728B0"/>
    <w:rsid w:val="00C72CCE"/>
    <w:rsid w:val="00C72CEF"/>
    <w:rsid w:val="00C738BE"/>
    <w:rsid w:val="00C7421F"/>
    <w:rsid w:val="00C75470"/>
    <w:rsid w:val="00C757C2"/>
    <w:rsid w:val="00C77028"/>
    <w:rsid w:val="00C77D12"/>
    <w:rsid w:val="00C81136"/>
    <w:rsid w:val="00C81996"/>
    <w:rsid w:val="00C82A6C"/>
    <w:rsid w:val="00C83697"/>
    <w:rsid w:val="00C836F2"/>
    <w:rsid w:val="00C84D3A"/>
    <w:rsid w:val="00C85AF9"/>
    <w:rsid w:val="00C90645"/>
    <w:rsid w:val="00C90D04"/>
    <w:rsid w:val="00C91056"/>
    <w:rsid w:val="00C92183"/>
    <w:rsid w:val="00C92DCD"/>
    <w:rsid w:val="00C93676"/>
    <w:rsid w:val="00C9572D"/>
    <w:rsid w:val="00C962FF"/>
    <w:rsid w:val="00C96EC5"/>
    <w:rsid w:val="00C97193"/>
    <w:rsid w:val="00C97667"/>
    <w:rsid w:val="00C9768D"/>
    <w:rsid w:val="00CA2402"/>
    <w:rsid w:val="00CA2627"/>
    <w:rsid w:val="00CA5AE9"/>
    <w:rsid w:val="00CA5F37"/>
    <w:rsid w:val="00CA72C4"/>
    <w:rsid w:val="00CA7B99"/>
    <w:rsid w:val="00CA7F78"/>
    <w:rsid w:val="00CB0208"/>
    <w:rsid w:val="00CB078D"/>
    <w:rsid w:val="00CB0CEB"/>
    <w:rsid w:val="00CB144A"/>
    <w:rsid w:val="00CB2A1C"/>
    <w:rsid w:val="00CB381E"/>
    <w:rsid w:val="00CB56CE"/>
    <w:rsid w:val="00CB58AA"/>
    <w:rsid w:val="00CB670A"/>
    <w:rsid w:val="00CB70CE"/>
    <w:rsid w:val="00CB739A"/>
    <w:rsid w:val="00CB76DC"/>
    <w:rsid w:val="00CB7EE8"/>
    <w:rsid w:val="00CB7F6C"/>
    <w:rsid w:val="00CC052F"/>
    <w:rsid w:val="00CC0A68"/>
    <w:rsid w:val="00CC0D1E"/>
    <w:rsid w:val="00CC12C7"/>
    <w:rsid w:val="00CC156F"/>
    <w:rsid w:val="00CC23AC"/>
    <w:rsid w:val="00CC2BAA"/>
    <w:rsid w:val="00CC3E9E"/>
    <w:rsid w:val="00CC532B"/>
    <w:rsid w:val="00CC54D4"/>
    <w:rsid w:val="00CC6B0D"/>
    <w:rsid w:val="00CC7BE7"/>
    <w:rsid w:val="00CC7CBD"/>
    <w:rsid w:val="00CD1448"/>
    <w:rsid w:val="00CD3B31"/>
    <w:rsid w:val="00CD436A"/>
    <w:rsid w:val="00CD5FCA"/>
    <w:rsid w:val="00CD64F4"/>
    <w:rsid w:val="00CD6E39"/>
    <w:rsid w:val="00CD71E0"/>
    <w:rsid w:val="00CE002F"/>
    <w:rsid w:val="00CE15EC"/>
    <w:rsid w:val="00CE2AF1"/>
    <w:rsid w:val="00CE2C1E"/>
    <w:rsid w:val="00CE55A0"/>
    <w:rsid w:val="00CE5A7A"/>
    <w:rsid w:val="00CE652D"/>
    <w:rsid w:val="00CE66E8"/>
    <w:rsid w:val="00CE67E6"/>
    <w:rsid w:val="00CE6BDA"/>
    <w:rsid w:val="00CF11CC"/>
    <w:rsid w:val="00CF21E7"/>
    <w:rsid w:val="00CF2692"/>
    <w:rsid w:val="00CF3A22"/>
    <w:rsid w:val="00CF3B7D"/>
    <w:rsid w:val="00CF5603"/>
    <w:rsid w:val="00CF703F"/>
    <w:rsid w:val="00CF70E8"/>
    <w:rsid w:val="00CF7E63"/>
    <w:rsid w:val="00D01584"/>
    <w:rsid w:val="00D0198C"/>
    <w:rsid w:val="00D01F8C"/>
    <w:rsid w:val="00D024EF"/>
    <w:rsid w:val="00D02AC7"/>
    <w:rsid w:val="00D02C41"/>
    <w:rsid w:val="00D03E62"/>
    <w:rsid w:val="00D043A3"/>
    <w:rsid w:val="00D043A5"/>
    <w:rsid w:val="00D04D92"/>
    <w:rsid w:val="00D051B6"/>
    <w:rsid w:val="00D052BC"/>
    <w:rsid w:val="00D05506"/>
    <w:rsid w:val="00D05B61"/>
    <w:rsid w:val="00D05D23"/>
    <w:rsid w:val="00D05F7F"/>
    <w:rsid w:val="00D071B3"/>
    <w:rsid w:val="00D07D5A"/>
    <w:rsid w:val="00D1003C"/>
    <w:rsid w:val="00D10141"/>
    <w:rsid w:val="00D105F3"/>
    <w:rsid w:val="00D1095C"/>
    <w:rsid w:val="00D10B2F"/>
    <w:rsid w:val="00D115E0"/>
    <w:rsid w:val="00D1170C"/>
    <w:rsid w:val="00D124AF"/>
    <w:rsid w:val="00D128CF"/>
    <w:rsid w:val="00D12D31"/>
    <w:rsid w:val="00D136DD"/>
    <w:rsid w:val="00D1388E"/>
    <w:rsid w:val="00D13CC8"/>
    <w:rsid w:val="00D1419F"/>
    <w:rsid w:val="00D147CC"/>
    <w:rsid w:val="00D14F6C"/>
    <w:rsid w:val="00D1599D"/>
    <w:rsid w:val="00D16E51"/>
    <w:rsid w:val="00D178BC"/>
    <w:rsid w:val="00D2012E"/>
    <w:rsid w:val="00D20A7C"/>
    <w:rsid w:val="00D20AA4"/>
    <w:rsid w:val="00D20C29"/>
    <w:rsid w:val="00D210BC"/>
    <w:rsid w:val="00D2121E"/>
    <w:rsid w:val="00D2278B"/>
    <w:rsid w:val="00D22C70"/>
    <w:rsid w:val="00D22D91"/>
    <w:rsid w:val="00D22E45"/>
    <w:rsid w:val="00D22F78"/>
    <w:rsid w:val="00D2346D"/>
    <w:rsid w:val="00D247D3"/>
    <w:rsid w:val="00D24B8E"/>
    <w:rsid w:val="00D24ECB"/>
    <w:rsid w:val="00D251E4"/>
    <w:rsid w:val="00D26E4E"/>
    <w:rsid w:val="00D27970"/>
    <w:rsid w:val="00D3018A"/>
    <w:rsid w:val="00D30250"/>
    <w:rsid w:val="00D30999"/>
    <w:rsid w:val="00D31667"/>
    <w:rsid w:val="00D31AA0"/>
    <w:rsid w:val="00D320F8"/>
    <w:rsid w:val="00D3253E"/>
    <w:rsid w:val="00D3258E"/>
    <w:rsid w:val="00D344D1"/>
    <w:rsid w:val="00D353D7"/>
    <w:rsid w:val="00D35619"/>
    <w:rsid w:val="00D35873"/>
    <w:rsid w:val="00D35D25"/>
    <w:rsid w:val="00D35EF3"/>
    <w:rsid w:val="00D36C8B"/>
    <w:rsid w:val="00D37C9D"/>
    <w:rsid w:val="00D37CD9"/>
    <w:rsid w:val="00D37D1A"/>
    <w:rsid w:val="00D37EED"/>
    <w:rsid w:val="00D40377"/>
    <w:rsid w:val="00D40EF4"/>
    <w:rsid w:val="00D41138"/>
    <w:rsid w:val="00D413DB"/>
    <w:rsid w:val="00D41A55"/>
    <w:rsid w:val="00D41FEB"/>
    <w:rsid w:val="00D42A15"/>
    <w:rsid w:val="00D42A57"/>
    <w:rsid w:val="00D430E4"/>
    <w:rsid w:val="00D433AC"/>
    <w:rsid w:val="00D44256"/>
    <w:rsid w:val="00D447AE"/>
    <w:rsid w:val="00D45462"/>
    <w:rsid w:val="00D4584A"/>
    <w:rsid w:val="00D465A6"/>
    <w:rsid w:val="00D46E1C"/>
    <w:rsid w:val="00D47463"/>
    <w:rsid w:val="00D476DB"/>
    <w:rsid w:val="00D477C7"/>
    <w:rsid w:val="00D478C3"/>
    <w:rsid w:val="00D4794C"/>
    <w:rsid w:val="00D47D6B"/>
    <w:rsid w:val="00D502AD"/>
    <w:rsid w:val="00D50838"/>
    <w:rsid w:val="00D50C08"/>
    <w:rsid w:val="00D515DB"/>
    <w:rsid w:val="00D51DB0"/>
    <w:rsid w:val="00D535A8"/>
    <w:rsid w:val="00D54C1F"/>
    <w:rsid w:val="00D550F7"/>
    <w:rsid w:val="00D55842"/>
    <w:rsid w:val="00D558A7"/>
    <w:rsid w:val="00D56B14"/>
    <w:rsid w:val="00D570BD"/>
    <w:rsid w:val="00D575E6"/>
    <w:rsid w:val="00D6166A"/>
    <w:rsid w:val="00D61BFC"/>
    <w:rsid w:val="00D61C46"/>
    <w:rsid w:val="00D620B7"/>
    <w:rsid w:val="00D624E6"/>
    <w:rsid w:val="00D62E95"/>
    <w:rsid w:val="00D63028"/>
    <w:rsid w:val="00D63A0E"/>
    <w:rsid w:val="00D67692"/>
    <w:rsid w:val="00D6774E"/>
    <w:rsid w:val="00D6798A"/>
    <w:rsid w:val="00D7027C"/>
    <w:rsid w:val="00D703EB"/>
    <w:rsid w:val="00D7132E"/>
    <w:rsid w:val="00D71B99"/>
    <w:rsid w:val="00D71DCA"/>
    <w:rsid w:val="00D72363"/>
    <w:rsid w:val="00D72479"/>
    <w:rsid w:val="00D73AC3"/>
    <w:rsid w:val="00D73C22"/>
    <w:rsid w:val="00D73C62"/>
    <w:rsid w:val="00D77938"/>
    <w:rsid w:val="00D7797E"/>
    <w:rsid w:val="00D803C3"/>
    <w:rsid w:val="00D807A6"/>
    <w:rsid w:val="00D80B5C"/>
    <w:rsid w:val="00D81D4B"/>
    <w:rsid w:val="00D83674"/>
    <w:rsid w:val="00D8467B"/>
    <w:rsid w:val="00D84A95"/>
    <w:rsid w:val="00D850D1"/>
    <w:rsid w:val="00D85668"/>
    <w:rsid w:val="00D85981"/>
    <w:rsid w:val="00D871A8"/>
    <w:rsid w:val="00D92702"/>
    <w:rsid w:val="00D934ED"/>
    <w:rsid w:val="00D93C9D"/>
    <w:rsid w:val="00D93E7F"/>
    <w:rsid w:val="00D9439E"/>
    <w:rsid w:val="00D947DF"/>
    <w:rsid w:val="00D956B9"/>
    <w:rsid w:val="00D96ED3"/>
    <w:rsid w:val="00DA09E4"/>
    <w:rsid w:val="00DA1286"/>
    <w:rsid w:val="00DA170A"/>
    <w:rsid w:val="00DA2D59"/>
    <w:rsid w:val="00DA2FCA"/>
    <w:rsid w:val="00DA3138"/>
    <w:rsid w:val="00DA35F3"/>
    <w:rsid w:val="00DA3F93"/>
    <w:rsid w:val="00DA529E"/>
    <w:rsid w:val="00DA637E"/>
    <w:rsid w:val="00DB0684"/>
    <w:rsid w:val="00DB306D"/>
    <w:rsid w:val="00DB4746"/>
    <w:rsid w:val="00DB48FC"/>
    <w:rsid w:val="00DB53E7"/>
    <w:rsid w:val="00DB5939"/>
    <w:rsid w:val="00DB59FD"/>
    <w:rsid w:val="00DB5DB0"/>
    <w:rsid w:val="00DB604E"/>
    <w:rsid w:val="00DB60E9"/>
    <w:rsid w:val="00DB6251"/>
    <w:rsid w:val="00DB6367"/>
    <w:rsid w:val="00DB646F"/>
    <w:rsid w:val="00DB650B"/>
    <w:rsid w:val="00DB6698"/>
    <w:rsid w:val="00DB6FAF"/>
    <w:rsid w:val="00DB7BB3"/>
    <w:rsid w:val="00DC002C"/>
    <w:rsid w:val="00DC0BE1"/>
    <w:rsid w:val="00DC1823"/>
    <w:rsid w:val="00DC214A"/>
    <w:rsid w:val="00DC2D18"/>
    <w:rsid w:val="00DC3845"/>
    <w:rsid w:val="00DC3873"/>
    <w:rsid w:val="00DC44D2"/>
    <w:rsid w:val="00DC4529"/>
    <w:rsid w:val="00DC4864"/>
    <w:rsid w:val="00DC4CBF"/>
    <w:rsid w:val="00DC50A9"/>
    <w:rsid w:val="00DC6822"/>
    <w:rsid w:val="00DC6A2A"/>
    <w:rsid w:val="00DC72AA"/>
    <w:rsid w:val="00DC793E"/>
    <w:rsid w:val="00DC7EA5"/>
    <w:rsid w:val="00DD0FAD"/>
    <w:rsid w:val="00DD1CBB"/>
    <w:rsid w:val="00DD1F72"/>
    <w:rsid w:val="00DD2E20"/>
    <w:rsid w:val="00DD4A4D"/>
    <w:rsid w:val="00DD4C5C"/>
    <w:rsid w:val="00DD642E"/>
    <w:rsid w:val="00DD67E7"/>
    <w:rsid w:val="00DD7824"/>
    <w:rsid w:val="00DD7979"/>
    <w:rsid w:val="00DD7E16"/>
    <w:rsid w:val="00DD7F9B"/>
    <w:rsid w:val="00DE0210"/>
    <w:rsid w:val="00DE0A43"/>
    <w:rsid w:val="00DE0CB2"/>
    <w:rsid w:val="00DE2ECE"/>
    <w:rsid w:val="00DE422B"/>
    <w:rsid w:val="00DE4BBA"/>
    <w:rsid w:val="00DE5916"/>
    <w:rsid w:val="00DE5FDB"/>
    <w:rsid w:val="00DE6306"/>
    <w:rsid w:val="00DE673A"/>
    <w:rsid w:val="00DE6A1E"/>
    <w:rsid w:val="00DE7420"/>
    <w:rsid w:val="00DF0606"/>
    <w:rsid w:val="00DF3400"/>
    <w:rsid w:val="00DF371A"/>
    <w:rsid w:val="00DF399B"/>
    <w:rsid w:val="00DF3BD0"/>
    <w:rsid w:val="00DF435C"/>
    <w:rsid w:val="00DF4516"/>
    <w:rsid w:val="00DF61B5"/>
    <w:rsid w:val="00DF63C5"/>
    <w:rsid w:val="00DF6654"/>
    <w:rsid w:val="00DF7ABD"/>
    <w:rsid w:val="00E000CE"/>
    <w:rsid w:val="00E00144"/>
    <w:rsid w:val="00E00ABC"/>
    <w:rsid w:val="00E01E10"/>
    <w:rsid w:val="00E0349C"/>
    <w:rsid w:val="00E042C9"/>
    <w:rsid w:val="00E0452B"/>
    <w:rsid w:val="00E04B12"/>
    <w:rsid w:val="00E04D75"/>
    <w:rsid w:val="00E05B22"/>
    <w:rsid w:val="00E06B11"/>
    <w:rsid w:val="00E1156D"/>
    <w:rsid w:val="00E13436"/>
    <w:rsid w:val="00E1350B"/>
    <w:rsid w:val="00E1382D"/>
    <w:rsid w:val="00E141F7"/>
    <w:rsid w:val="00E15630"/>
    <w:rsid w:val="00E156BA"/>
    <w:rsid w:val="00E1606B"/>
    <w:rsid w:val="00E16B49"/>
    <w:rsid w:val="00E16F2C"/>
    <w:rsid w:val="00E20A7E"/>
    <w:rsid w:val="00E20C5A"/>
    <w:rsid w:val="00E23C55"/>
    <w:rsid w:val="00E2474D"/>
    <w:rsid w:val="00E271F7"/>
    <w:rsid w:val="00E272CD"/>
    <w:rsid w:val="00E2789F"/>
    <w:rsid w:val="00E27BDB"/>
    <w:rsid w:val="00E27F24"/>
    <w:rsid w:val="00E30BCD"/>
    <w:rsid w:val="00E31683"/>
    <w:rsid w:val="00E31F2A"/>
    <w:rsid w:val="00E32069"/>
    <w:rsid w:val="00E33E8D"/>
    <w:rsid w:val="00E34D85"/>
    <w:rsid w:val="00E35BD8"/>
    <w:rsid w:val="00E35C34"/>
    <w:rsid w:val="00E3616E"/>
    <w:rsid w:val="00E3665C"/>
    <w:rsid w:val="00E36755"/>
    <w:rsid w:val="00E3689C"/>
    <w:rsid w:val="00E36DAB"/>
    <w:rsid w:val="00E37077"/>
    <w:rsid w:val="00E372ED"/>
    <w:rsid w:val="00E400DF"/>
    <w:rsid w:val="00E401F5"/>
    <w:rsid w:val="00E4158F"/>
    <w:rsid w:val="00E42C96"/>
    <w:rsid w:val="00E42D11"/>
    <w:rsid w:val="00E43B79"/>
    <w:rsid w:val="00E454F5"/>
    <w:rsid w:val="00E4626A"/>
    <w:rsid w:val="00E46402"/>
    <w:rsid w:val="00E47129"/>
    <w:rsid w:val="00E4757B"/>
    <w:rsid w:val="00E50ACF"/>
    <w:rsid w:val="00E50D04"/>
    <w:rsid w:val="00E50D60"/>
    <w:rsid w:val="00E51F23"/>
    <w:rsid w:val="00E52CB1"/>
    <w:rsid w:val="00E5381C"/>
    <w:rsid w:val="00E542F7"/>
    <w:rsid w:val="00E548C0"/>
    <w:rsid w:val="00E55C94"/>
    <w:rsid w:val="00E55E9D"/>
    <w:rsid w:val="00E55EBE"/>
    <w:rsid w:val="00E5673B"/>
    <w:rsid w:val="00E56A31"/>
    <w:rsid w:val="00E574A0"/>
    <w:rsid w:val="00E578B0"/>
    <w:rsid w:val="00E61CBB"/>
    <w:rsid w:val="00E61EA4"/>
    <w:rsid w:val="00E61EDE"/>
    <w:rsid w:val="00E6295E"/>
    <w:rsid w:val="00E62A14"/>
    <w:rsid w:val="00E631A1"/>
    <w:rsid w:val="00E631F9"/>
    <w:rsid w:val="00E633F9"/>
    <w:rsid w:val="00E6392B"/>
    <w:rsid w:val="00E63DDE"/>
    <w:rsid w:val="00E64E45"/>
    <w:rsid w:val="00E64ED3"/>
    <w:rsid w:val="00E656DE"/>
    <w:rsid w:val="00E65FDA"/>
    <w:rsid w:val="00E6606F"/>
    <w:rsid w:val="00E66ACC"/>
    <w:rsid w:val="00E66B68"/>
    <w:rsid w:val="00E66D03"/>
    <w:rsid w:val="00E677CD"/>
    <w:rsid w:val="00E707A0"/>
    <w:rsid w:val="00E70CC5"/>
    <w:rsid w:val="00E71EE4"/>
    <w:rsid w:val="00E72185"/>
    <w:rsid w:val="00E7260C"/>
    <w:rsid w:val="00E73904"/>
    <w:rsid w:val="00E7511B"/>
    <w:rsid w:val="00E7546A"/>
    <w:rsid w:val="00E75927"/>
    <w:rsid w:val="00E8011B"/>
    <w:rsid w:val="00E802FF"/>
    <w:rsid w:val="00E81478"/>
    <w:rsid w:val="00E82171"/>
    <w:rsid w:val="00E82ABD"/>
    <w:rsid w:val="00E84879"/>
    <w:rsid w:val="00E849F5"/>
    <w:rsid w:val="00E856C2"/>
    <w:rsid w:val="00E85ABE"/>
    <w:rsid w:val="00E86282"/>
    <w:rsid w:val="00E901FC"/>
    <w:rsid w:val="00E909CF"/>
    <w:rsid w:val="00E91E0A"/>
    <w:rsid w:val="00E93F31"/>
    <w:rsid w:val="00E95F62"/>
    <w:rsid w:val="00E96792"/>
    <w:rsid w:val="00EA0DA3"/>
    <w:rsid w:val="00EA125F"/>
    <w:rsid w:val="00EA151B"/>
    <w:rsid w:val="00EA2621"/>
    <w:rsid w:val="00EA417D"/>
    <w:rsid w:val="00EA4C57"/>
    <w:rsid w:val="00EA71EA"/>
    <w:rsid w:val="00EA7F18"/>
    <w:rsid w:val="00EB0479"/>
    <w:rsid w:val="00EB14C6"/>
    <w:rsid w:val="00EB2372"/>
    <w:rsid w:val="00EB23FA"/>
    <w:rsid w:val="00EB2523"/>
    <w:rsid w:val="00EB290A"/>
    <w:rsid w:val="00EB35D2"/>
    <w:rsid w:val="00EB389C"/>
    <w:rsid w:val="00EB3981"/>
    <w:rsid w:val="00EB3D50"/>
    <w:rsid w:val="00EB41C4"/>
    <w:rsid w:val="00EB430D"/>
    <w:rsid w:val="00EB4919"/>
    <w:rsid w:val="00EB4BB0"/>
    <w:rsid w:val="00EB64B5"/>
    <w:rsid w:val="00EB6805"/>
    <w:rsid w:val="00EB6ED2"/>
    <w:rsid w:val="00EB6FD6"/>
    <w:rsid w:val="00EC03CC"/>
    <w:rsid w:val="00EC0633"/>
    <w:rsid w:val="00EC1F97"/>
    <w:rsid w:val="00EC3011"/>
    <w:rsid w:val="00EC329D"/>
    <w:rsid w:val="00EC39EB"/>
    <w:rsid w:val="00EC3D0E"/>
    <w:rsid w:val="00EC4112"/>
    <w:rsid w:val="00EC5280"/>
    <w:rsid w:val="00EC5927"/>
    <w:rsid w:val="00EC71E6"/>
    <w:rsid w:val="00ED04D9"/>
    <w:rsid w:val="00ED0879"/>
    <w:rsid w:val="00ED0EB1"/>
    <w:rsid w:val="00ED1531"/>
    <w:rsid w:val="00ED2019"/>
    <w:rsid w:val="00ED2A16"/>
    <w:rsid w:val="00ED2A3A"/>
    <w:rsid w:val="00ED3619"/>
    <w:rsid w:val="00ED3C92"/>
    <w:rsid w:val="00ED3FB6"/>
    <w:rsid w:val="00ED4CAB"/>
    <w:rsid w:val="00ED62E8"/>
    <w:rsid w:val="00ED6565"/>
    <w:rsid w:val="00ED6C47"/>
    <w:rsid w:val="00ED6F61"/>
    <w:rsid w:val="00ED71A8"/>
    <w:rsid w:val="00EE0447"/>
    <w:rsid w:val="00EE1087"/>
    <w:rsid w:val="00EE1AD7"/>
    <w:rsid w:val="00EE230B"/>
    <w:rsid w:val="00EE2E39"/>
    <w:rsid w:val="00EE35F6"/>
    <w:rsid w:val="00EE3A83"/>
    <w:rsid w:val="00EE3CAA"/>
    <w:rsid w:val="00EE544C"/>
    <w:rsid w:val="00EE5C98"/>
    <w:rsid w:val="00EE6D67"/>
    <w:rsid w:val="00EE6F65"/>
    <w:rsid w:val="00EF0D75"/>
    <w:rsid w:val="00EF1320"/>
    <w:rsid w:val="00EF1C91"/>
    <w:rsid w:val="00EF23AD"/>
    <w:rsid w:val="00EF3157"/>
    <w:rsid w:val="00EF3661"/>
    <w:rsid w:val="00EF4E01"/>
    <w:rsid w:val="00EF50D0"/>
    <w:rsid w:val="00EF51B7"/>
    <w:rsid w:val="00EF5959"/>
    <w:rsid w:val="00EF78B7"/>
    <w:rsid w:val="00F0099B"/>
    <w:rsid w:val="00F00AA0"/>
    <w:rsid w:val="00F0214A"/>
    <w:rsid w:val="00F04A34"/>
    <w:rsid w:val="00F05F71"/>
    <w:rsid w:val="00F06B9F"/>
    <w:rsid w:val="00F07729"/>
    <w:rsid w:val="00F07819"/>
    <w:rsid w:val="00F07E76"/>
    <w:rsid w:val="00F1018A"/>
    <w:rsid w:val="00F10685"/>
    <w:rsid w:val="00F113FC"/>
    <w:rsid w:val="00F1200B"/>
    <w:rsid w:val="00F12599"/>
    <w:rsid w:val="00F1316D"/>
    <w:rsid w:val="00F1580F"/>
    <w:rsid w:val="00F16031"/>
    <w:rsid w:val="00F17E00"/>
    <w:rsid w:val="00F2199A"/>
    <w:rsid w:val="00F21F1D"/>
    <w:rsid w:val="00F230D7"/>
    <w:rsid w:val="00F2375D"/>
    <w:rsid w:val="00F2518B"/>
    <w:rsid w:val="00F2564C"/>
    <w:rsid w:val="00F26EE5"/>
    <w:rsid w:val="00F27FEC"/>
    <w:rsid w:val="00F3162D"/>
    <w:rsid w:val="00F31F02"/>
    <w:rsid w:val="00F332E9"/>
    <w:rsid w:val="00F3405B"/>
    <w:rsid w:val="00F34597"/>
    <w:rsid w:val="00F34F51"/>
    <w:rsid w:val="00F34F5B"/>
    <w:rsid w:val="00F354BF"/>
    <w:rsid w:val="00F35AAC"/>
    <w:rsid w:val="00F35F31"/>
    <w:rsid w:val="00F36073"/>
    <w:rsid w:val="00F36219"/>
    <w:rsid w:val="00F403CD"/>
    <w:rsid w:val="00F40880"/>
    <w:rsid w:val="00F416AC"/>
    <w:rsid w:val="00F41A46"/>
    <w:rsid w:val="00F41C52"/>
    <w:rsid w:val="00F429F4"/>
    <w:rsid w:val="00F43486"/>
    <w:rsid w:val="00F436EA"/>
    <w:rsid w:val="00F43933"/>
    <w:rsid w:val="00F43DE1"/>
    <w:rsid w:val="00F4481C"/>
    <w:rsid w:val="00F4544B"/>
    <w:rsid w:val="00F45675"/>
    <w:rsid w:val="00F462DD"/>
    <w:rsid w:val="00F465FE"/>
    <w:rsid w:val="00F46A7E"/>
    <w:rsid w:val="00F4728B"/>
    <w:rsid w:val="00F50427"/>
    <w:rsid w:val="00F50A1B"/>
    <w:rsid w:val="00F50B0B"/>
    <w:rsid w:val="00F51DB2"/>
    <w:rsid w:val="00F51F16"/>
    <w:rsid w:val="00F5224B"/>
    <w:rsid w:val="00F53307"/>
    <w:rsid w:val="00F54D11"/>
    <w:rsid w:val="00F55370"/>
    <w:rsid w:val="00F5576D"/>
    <w:rsid w:val="00F56401"/>
    <w:rsid w:val="00F60197"/>
    <w:rsid w:val="00F60524"/>
    <w:rsid w:val="00F60D2B"/>
    <w:rsid w:val="00F62451"/>
    <w:rsid w:val="00F62C92"/>
    <w:rsid w:val="00F62EA5"/>
    <w:rsid w:val="00F6309A"/>
    <w:rsid w:val="00F6318B"/>
    <w:rsid w:val="00F65D07"/>
    <w:rsid w:val="00F660DF"/>
    <w:rsid w:val="00F66F07"/>
    <w:rsid w:val="00F674F1"/>
    <w:rsid w:val="00F7224F"/>
    <w:rsid w:val="00F72EAC"/>
    <w:rsid w:val="00F7302B"/>
    <w:rsid w:val="00F73604"/>
    <w:rsid w:val="00F74FCB"/>
    <w:rsid w:val="00F75753"/>
    <w:rsid w:val="00F80E95"/>
    <w:rsid w:val="00F8252C"/>
    <w:rsid w:val="00F83CCC"/>
    <w:rsid w:val="00F84506"/>
    <w:rsid w:val="00F8544D"/>
    <w:rsid w:val="00F86B15"/>
    <w:rsid w:val="00F86EEC"/>
    <w:rsid w:val="00F870E2"/>
    <w:rsid w:val="00F90678"/>
    <w:rsid w:val="00F918B1"/>
    <w:rsid w:val="00F918FE"/>
    <w:rsid w:val="00F9245F"/>
    <w:rsid w:val="00F9409D"/>
    <w:rsid w:val="00F94149"/>
    <w:rsid w:val="00F9467B"/>
    <w:rsid w:val="00F960A5"/>
    <w:rsid w:val="00F96A8C"/>
    <w:rsid w:val="00F97003"/>
    <w:rsid w:val="00F97322"/>
    <w:rsid w:val="00F97B2C"/>
    <w:rsid w:val="00F97BB5"/>
    <w:rsid w:val="00F97C50"/>
    <w:rsid w:val="00FA005A"/>
    <w:rsid w:val="00FA017B"/>
    <w:rsid w:val="00FA0378"/>
    <w:rsid w:val="00FA0A68"/>
    <w:rsid w:val="00FA0C3B"/>
    <w:rsid w:val="00FA21DF"/>
    <w:rsid w:val="00FA2341"/>
    <w:rsid w:val="00FA302A"/>
    <w:rsid w:val="00FA4114"/>
    <w:rsid w:val="00FA6D1D"/>
    <w:rsid w:val="00FA72DA"/>
    <w:rsid w:val="00FA7491"/>
    <w:rsid w:val="00FB03CA"/>
    <w:rsid w:val="00FB0FEB"/>
    <w:rsid w:val="00FB31BC"/>
    <w:rsid w:val="00FB3B99"/>
    <w:rsid w:val="00FB4541"/>
    <w:rsid w:val="00FB4667"/>
    <w:rsid w:val="00FB4785"/>
    <w:rsid w:val="00FB47C3"/>
    <w:rsid w:val="00FB5127"/>
    <w:rsid w:val="00FB55B7"/>
    <w:rsid w:val="00FB6D7A"/>
    <w:rsid w:val="00FB7F47"/>
    <w:rsid w:val="00FC03B7"/>
    <w:rsid w:val="00FC3AE3"/>
    <w:rsid w:val="00FC41B5"/>
    <w:rsid w:val="00FC43CC"/>
    <w:rsid w:val="00FC5478"/>
    <w:rsid w:val="00FC6464"/>
    <w:rsid w:val="00FC7AC6"/>
    <w:rsid w:val="00FD019F"/>
    <w:rsid w:val="00FD0294"/>
    <w:rsid w:val="00FD0745"/>
    <w:rsid w:val="00FD0E4A"/>
    <w:rsid w:val="00FD13AC"/>
    <w:rsid w:val="00FD143F"/>
    <w:rsid w:val="00FD1475"/>
    <w:rsid w:val="00FD1C64"/>
    <w:rsid w:val="00FD1FD4"/>
    <w:rsid w:val="00FD30DE"/>
    <w:rsid w:val="00FD45FD"/>
    <w:rsid w:val="00FD5208"/>
    <w:rsid w:val="00FD5722"/>
    <w:rsid w:val="00FD59FA"/>
    <w:rsid w:val="00FD5A4E"/>
    <w:rsid w:val="00FD5D17"/>
    <w:rsid w:val="00FD6DB0"/>
    <w:rsid w:val="00FD7658"/>
    <w:rsid w:val="00FD7A98"/>
    <w:rsid w:val="00FE01CB"/>
    <w:rsid w:val="00FE04F4"/>
    <w:rsid w:val="00FE1D3D"/>
    <w:rsid w:val="00FE27A9"/>
    <w:rsid w:val="00FE2D0E"/>
    <w:rsid w:val="00FE524D"/>
    <w:rsid w:val="00FE5436"/>
    <w:rsid w:val="00FE5708"/>
    <w:rsid w:val="00FE591F"/>
    <w:rsid w:val="00FE59A0"/>
    <w:rsid w:val="00FE5F20"/>
    <w:rsid w:val="00FE6885"/>
    <w:rsid w:val="00FF0283"/>
    <w:rsid w:val="00FF168D"/>
    <w:rsid w:val="00FF176D"/>
    <w:rsid w:val="00FF307E"/>
    <w:rsid w:val="00FF473E"/>
    <w:rsid w:val="00FF4772"/>
    <w:rsid w:val="00FF59DD"/>
    <w:rsid w:val="00FF7192"/>
    <w:rsid w:val="00FF72D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AFB7"/>
  <w15:docId w15:val="{3A798F44-137B-429B-A820-4513A0D3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8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18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1337"/>
    <w:pPr>
      <w:autoSpaceDE w:val="0"/>
      <w:autoSpaceDN w:val="0"/>
      <w:adjustRightInd w:val="0"/>
      <w:spacing w:after="0" w:line="240" w:lineRule="auto"/>
    </w:pPr>
    <w:rPr>
      <w:rFonts w:ascii="Charis SIL" w:hAnsi="Charis SIL" w:cs="Charis SIL"/>
      <w:color w:val="000000"/>
      <w:sz w:val="24"/>
      <w:szCs w:val="24"/>
    </w:rPr>
  </w:style>
  <w:style w:type="paragraph" w:styleId="ListParagraph">
    <w:name w:val="List Paragraph"/>
    <w:basedOn w:val="Normal"/>
    <w:uiPriority w:val="34"/>
    <w:qFormat/>
    <w:rsid w:val="00A34389"/>
    <w:pPr>
      <w:ind w:left="720"/>
      <w:contextualSpacing/>
    </w:pPr>
  </w:style>
  <w:style w:type="character" w:customStyle="1" w:styleId="Heading1Char">
    <w:name w:val="Heading 1 Char"/>
    <w:basedOn w:val="DefaultParagraphFont"/>
    <w:link w:val="Heading1"/>
    <w:uiPriority w:val="9"/>
    <w:rsid w:val="00A91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18AB"/>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D7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24"/>
    <w:rPr>
      <w:rFonts w:ascii="Segoe UI" w:hAnsi="Segoe UI" w:cs="Segoe UI"/>
      <w:sz w:val="18"/>
      <w:szCs w:val="18"/>
    </w:rPr>
  </w:style>
  <w:style w:type="character" w:styleId="Hyperlink">
    <w:name w:val="Hyperlink"/>
    <w:basedOn w:val="DefaultParagraphFont"/>
    <w:uiPriority w:val="99"/>
    <w:unhideWhenUsed/>
    <w:rsid w:val="00D01F8C"/>
    <w:rPr>
      <w:color w:val="0563C1" w:themeColor="hyperlink"/>
      <w:u w:val="single"/>
    </w:rPr>
  </w:style>
  <w:style w:type="character" w:customStyle="1" w:styleId="UnresolvedMention1">
    <w:name w:val="Unresolved Mention1"/>
    <w:basedOn w:val="DefaultParagraphFont"/>
    <w:uiPriority w:val="99"/>
    <w:semiHidden/>
    <w:unhideWhenUsed/>
    <w:rsid w:val="00D01F8C"/>
    <w:rPr>
      <w:color w:val="605E5C"/>
      <w:shd w:val="clear" w:color="auto" w:fill="E1DFDD"/>
    </w:rPr>
  </w:style>
  <w:style w:type="table" w:styleId="TableGrid">
    <w:name w:val="Table Grid"/>
    <w:basedOn w:val="TableNormal"/>
    <w:uiPriority w:val="59"/>
    <w:rsid w:val="0040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367"/>
    <w:rPr>
      <w:sz w:val="16"/>
      <w:szCs w:val="16"/>
    </w:rPr>
  </w:style>
  <w:style w:type="paragraph" w:styleId="CommentText">
    <w:name w:val="annotation text"/>
    <w:basedOn w:val="Normal"/>
    <w:link w:val="CommentTextChar"/>
    <w:uiPriority w:val="99"/>
    <w:unhideWhenUsed/>
    <w:rsid w:val="00065367"/>
    <w:pPr>
      <w:spacing w:line="240" w:lineRule="auto"/>
    </w:pPr>
    <w:rPr>
      <w:sz w:val="20"/>
      <w:szCs w:val="20"/>
    </w:rPr>
  </w:style>
  <w:style w:type="character" w:customStyle="1" w:styleId="CommentTextChar">
    <w:name w:val="Comment Text Char"/>
    <w:basedOn w:val="DefaultParagraphFont"/>
    <w:link w:val="CommentText"/>
    <w:uiPriority w:val="99"/>
    <w:rsid w:val="00065367"/>
    <w:rPr>
      <w:sz w:val="20"/>
      <w:szCs w:val="20"/>
    </w:rPr>
  </w:style>
  <w:style w:type="paragraph" w:styleId="CommentSubject">
    <w:name w:val="annotation subject"/>
    <w:basedOn w:val="CommentText"/>
    <w:next w:val="CommentText"/>
    <w:link w:val="CommentSubjectChar"/>
    <w:uiPriority w:val="99"/>
    <w:semiHidden/>
    <w:unhideWhenUsed/>
    <w:rsid w:val="00065367"/>
    <w:rPr>
      <w:b/>
      <w:bCs/>
    </w:rPr>
  </w:style>
  <w:style w:type="character" w:customStyle="1" w:styleId="CommentSubjectChar">
    <w:name w:val="Comment Subject Char"/>
    <w:basedOn w:val="CommentTextChar"/>
    <w:link w:val="CommentSubject"/>
    <w:uiPriority w:val="99"/>
    <w:semiHidden/>
    <w:rsid w:val="00065367"/>
    <w:rPr>
      <w:b/>
      <w:bCs/>
      <w:sz w:val="20"/>
      <w:szCs w:val="20"/>
    </w:rPr>
  </w:style>
  <w:style w:type="paragraph" w:styleId="Revision">
    <w:name w:val="Revision"/>
    <w:hidden/>
    <w:uiPriority w:val="99"/>
    <w:semiHidden/>
    <w:rsid w:val="00F6309A"/>
    <w:pPr>
      <w:spacing w:after="0" w:line="240" w:lineRule="auto"/>
    </w:pPr>
  </w:style>
  <w:style w:type="character" w:styleId="PlaceholderText">
    <w:name w:val="Placeholder Text"/>
    <w:basedOn w:val="DefaultParagraphFont"/>
    <w:uiPriority w:val="99"/>
    <w:semiHidden/>
    <w:rsid w:val="00F3405B"/>
    <w:rPr>
      <w:color w:val="808080"/>
    </w:rPr>
  </w:style>
  <w:style w:type="character" w:customStyle="1" w:styleId="UnresolvedMention2">
    <w:name w:val="Unresolved Mention2"/>
    <w:basedOn w:val="DefaultParagraphFont"/>
    <w:uiPriority w:val="99"/>
    <w:semiHidden/>
    <w:unhideWhenUsed/>
    <w:rsid w:val="00A1314A"/>
    <w:rPr>
      <w:color w:val="605E5C"/>
      <w:shd w:val="clear" w:color="auto" w:fill="E1DFDD"/>
    </w:rPr>
  </w:style>
  <w:style w:type="paragraph" w:styleId="HTMLPreformatted">
    <w:name w:val="HTML Preformatted"/>
    <w:basedOn w:val="Normal"/>
    <w:link w:val="HTMLPreformattedChar"/>
    <w:uiPriority w:val="99"/>
    <w:semiHidden/>
    <w:unhideWhenUsed/>
    <w:rsid w:val="0060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602FD0"/>
    <w:rPr>
      <w:rFonts w:ascii="Courier New" w:eastAsia="Times New Roman" w:hAnsi="Courier New" w:cs="Courier New"/>
      <w:sz w:val="20"/>
      <w:szCs w:val="20"/>
      <w:lang w:eastAsia="hr-HR"/>
    </w:rPr>
  </w:style>
  <w:style w:type="character" w:customStyle="1" w:styleId="y2iqfc">
    <w:name w:val="y2iqfc"/>
    <w:basedOn w:val="DefaultParagraphFont"/>
    <w:rsid w:val="00602FD0"/>
  </w:style>
  <w:style w:type="character" w:styleId="LineNumber">
    <w:name w:val="line number"/>
    <w:basedOn w:val="DefaultParagraphFont"/>
    <w:uiPriority w:val="99"/>
    <w:semiHidden/>
    <w:unhideWhenUsed/>
    <w:rsid w:val="00D31AA0"/>
  </w:style>
  <w:style w:type="character" w:customStyle="1" w:styleId="UnresolvedMention3">
    <w:name w:val="Unresolved Mention3"/>
    <w:basedOn w:val="DefaultParagraphFont"/>
    <w:uiPriority w:val="99"/>
    <w:semiHidden/>
    <w:unhideWhenUsed/>
    <w:rsid w:val="005B5225"/>
    <w:rPr>
      <w:color w:val="605E5C"/>
      <w:shd w:val="clear" w:color="auto" w:fill="E1DFDD"/>
    </w:rPr>
  </w:style>
  <w:style w:type="character" w:styleId="UnresolvedMention">
    <w:name w:val="Unresolved Mention"/>
    <w:basedOn w:val="DefaultParagraphFont"/>
    <w:uiPriority w:val="99"/>
    <w:semiHidden/>
    <w:unhideWhenUsed/>
    <w:rsid w:val="0000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8017">
      <w:bodyDiv w:val="1"/>
      <w:marLeft w:val="0"/>
      <w:marRight w:val="0"/>
      <w:marTop w:val="0"/>
      <w:marBottom w:val="0"/>
      <w:divBdr>
        <w:top w:val="none" w:sz="0" w:space="0" w:color="auto"/>
        <w:left w:val="none" w:sz="0" w:space="0" w:color="auto"/>
        <w:bottom w:val="none" w:sz="0" w:space="0" w:color="auto"/>
        <w:right w:val="none" w:sz="0" w:space="0" w:color="auto"/>
      </w:divBdr>
    </w:div>
    <w:div w:id="43456704">
      <w:bodyDiv w:val="1"/>
      <w:marLeft w:val="0"/>
      <w:marRight w:val="0"/>
      <w:marTop w:val="0"/>
      <w:marBottom w:val="0"/>
      <w:divBdr>
        <w:top w:val="none" w:sz="0" w:space="0" w:color="auto"/>
        <w:left w:val="none" w:sz="0" w:space="0" w:color="auto"/>
        <w:bottom w:val="none" w:sz="0" w:space="0" w:color="auto"/>
        <w:right w:val="none" w:sz="0" w:space="0" w:color="auto"/>
      </w:divBdr>
    </w:div>
    <w:div w:id="86657147">
      <w:bodyDiv w:val="1"/>
      <w:marLeft w:val="0"/>
      <w:marRight w:val="0"/>
      <w:marTop w:val="0"/>
      <w:marBottom w:val="0"/>
      <w:divBdr>
        <w:top w:val="none" w:sz="0" w:space="0" w:color="auto"/>
        <w:left w:val="none" w:sz="0" w:space="0" w:color="auto"/>
        <w:bottom w:val="none" w:sz="0" w:space="0" w:color="auto"/>
        <w:right w:val="none" w:sz="0" w:space="0" w:color="auto"/>
      </w:divBdr>
    </w:div>
    <w:div w:id="105320735">
      <w:bodyDiv w:val="1"/>
      <w:marLeft w:val="0"/>
      <w:marRight w:val="0"/>
      <w:marTop w:val="0"/>
      <w:marBottom w:val="0"/>
      <w:divBdr>
        <w:top w:val="none" w:sz="0" w:space="0" w:color="auto"/>
        <w:left w:val="none" w:sz="0" w:space="0" w:color="auto"/>
        <w:bottom w:val="none" w:sz="0" w:space="0" w:color="auto"/>
        <w:right w:val="none" w:sz="0" w:space="0" w:color="auto"/>
      </w:divBdr>
    </w:div>
    <w:div w:id="125706871">
      <w:bodyDiv w:val="1"/>
      <w:marLeft w:val="0"/>
      <w:marRight w:val="0"/>
      <w:marTop w:val="0"/>
      <w:marBottom w:val="0"/>
      <w:divBdr>
        <w:top w:val="none" w:sz="0" w:space="0" w:color="auto"/>
        <w:left w:val="none" w:sz="0" w:space="0" w:color="auto"/>
        <w:bottom w:val="none" w:sz="0" w:space="0" w:color="auto"/>
        <w:right w:val="none" w:sz="0" w:space="0" w:color="auto"/>
      </w:divBdr>
    </w:div>
    <w:div w:id="138227597">
      <w:bodyDiv w:val="1"/>
      <w:marLeft w:val="0"/>
      <w:marRight w:val="0"/>
      <w:marTop w:val="0"/>
      <w:marBottom w:val="0"/>
      <w:divBdr>
        <w:top w:val="none" w:sz="0" w:space="0" w:color="auto"/>
        <w:left w:val="none" w:sz="0" w:space="0" w:color="auto"/>
        <w:bottom w:val="none" w:sz="0" w:space="0" w:color="auto"/>
        <w:right w:val="none" w:sz="0" w:space="0" w:color="auto"/>
      </w:divBdr>
    </w:div>
    <w:div w:id="184372734">
      <w:bodyDiv w:val="1"/>
      <w:marLeft w:val="0"/>
      <w:marRight w:val="0"/>
      <w:marTop w:val="0"/>
      <w:marBottom w:val="0"/>
      <w:divBdr>
        <w:top w:val="none" w:sz="0" w:space="0" w:color="auto"/>
        <w:left w:val="none" w:sz="0" w:space="0" w:color="auto"/>
        <w:bottom w:val="none" w:sz="0" w:space="0" w:color="auto"/>
        <w:right w:val="none" w:sz="0" w:space="0" w:color="auto"/>
      </w:divBdr>
    </w:div>
    <w:div w:id="204678271">
      <w:bodyDiv w:val="1"/>
      <w:marLeft w:val="0"/>
      <w:marRight w:val="0"/>
      <w:marTop w:val="0"/>
      <w:marBottom w:val="0"/>
      <w:divBdr>
        <w:top w:val="none" w:sz="0" w:space="0" w:color="auto"/>
        <w:left w:val="none" w:sz="0" w:space="0" w:color="auto"/>
        <w:bottom w:val="none" w:sz="0" w:space="0" w:color="auto"/>
        <w:right w:val="none" w:sz="0" w:space="0" w:color="auto"/>
      </w:divBdr>
    </w:div>
    <w:div w:id="239870047">
      <w:bodyDiv w:val="1"/>
      <w:marLeft w:val="0"/>
      <w:marRight w:val="0"/>
      <w:marTop w:val="0"/>
      <w:marBottom w:val="0"/>
      <w:divBdr>
        <w:top w:val="none" w:sz="0" w:space="0" w:color="auto"/>
        <w:left w:val="none" w:sz="0" w:space="0" w:color="auto"/>
        <w:bottom w:val="none" w:sz="0" w:space="0" w:color="auto"/>
        <w:right w:val="none" w:sz="0" w:space="0" w:color="auto"/>
      </w:divBdr>
    </w:div>
    <w:div w:id="261911516">
      <w:bodyDiv w:val="1"/>
      <w:marLeft w:val="0"/>
      <w:marRight w:val="0"/>
      <w:marTop w:val="0"/>
      <w:marBottom w:val="0"/>
      <w:divBdr>
        <w:top w:val="none" w:sz="0" w:space="0" w:color="auto"/>
        <w:left w:val="none" w:sz="0" w:space="0" w:color="auto"/>
        <w:bottom w:val="none" w:sz="0" w:space="0" w:color="auto"/>
        <w:right w:val="none" w:sz="0" w:space="0" w:color="auto"/>
      </w:divBdr>
    </w:div>
    <w:div w:id="285896403">
      <w:bodyDiv w:val="1"/>
      <w:marLeft w:val="0"/>
      <w:marRight w:val="0"/>
      <w:marTop w:val="0"/>
      <w:marBottom w:val="0"/>
      <w:divBdr>
        <w:top w:val="none" w:sz="0" w:space="0" w:color="auto"/>
        <w:left w:val="none" w:sz="0" w:space="0" w:color="auto"/>
        <w:bottom w:val="none" w:sz="0" w:space="0" w:color="auto"/>
        <w:right w:val="none" w:sz="0" w:space="0" w:color="auto"/>
      </w:divBdr>
    </w:div>
    <w:div w:id="309988299">
      <w:bodyDiv w:val="1"/>
      <w:marLeft w:val="0"/>
      <w:marRight w:val="0"/>
      <w:marTop w:val="0"/>
      <w:marBottom w:val="0"/>
      <w:divBdr>
        <w:top w:val="none" w:sz="0" w:space="0" w:color="auto"/>
        <w:left w:val="none" w:sz="0" w:space="0" w:color="auto"/>
        <w:bottom w:val="none" w:sz="0" w:space="0" w:color="auto"/>
        <w:right w:val="none" w:sz="0" w:space="0" w:color="auto"/>
      </w:divBdr>
    </w:div>
    <w:div w:id="311757554">
      <w:bodyDiv w:val="1"/>
      <w:marLeft w:val="0"/>
      <w:marRight w:val="0"/>
      <w:marTop w:val="0"/>
      <w:marBottom w:val="0"/>
      <w:divBdr>
        <w:top w:val="none" w:sz="0" w:space="0" w:color="auto"/>
        <w:left w:val="none" w:sz="0" w:space="0" w:color="auto"/>
        <w:bottom w:val="none" w:sz="0" w:space="0" w:color="auto"/>
        <w:right w:val="none" w:sz="0" w:space="0" w:color="auto"/>
      </w:divBdr>
    </w:div>
    <w:div w:id="342637042">
      <w:bodyDiv w:val="1"/>
      <w:marLeft w:val="0"/>
      <w:marRight w:val="0"/>
      <w:marTop w:val="0"/>
      <w:marBottom w:val="0"/>
      <w:divBdr>
        <w:top w:val="none" w:sz="0" w:space="0" w:color="auto"/>
        <w:left w:val="none" w:sz="0" w:space="0" w:color="auto"/>
        <w:bottom w:val="none" w:sz="0" w:space="0" w:color="auto"/>
        <w:right w:val="none" w:sz="0" w:space="0" w:color="auto"/>
      </w:divBdr>
    </w:div>
    <w:div w:id="406659502">
      <w:bodyDiv w:val="1"/>
      <w:marLeft w:val="0"/>
      <w:marRight w:val="0"/>
      <w:marTop w:val="0"/>
      <w:marBottom w:val="0"/>
      <w:divBdr>
        <w:top w:val="none" w:sz="0" w:space="0" w:color="auto"/>
        <w:left w:val="none" w:sz="0" w:space="0" w:color="auto"/>
        <w:bottom w:val="none" w:sz="0" w:space="0" w:color="auto"/>
        <w:right w:val="none" w:sz="0" w:space="0" w:color="auto"/>
      </w:divBdr>
    </w:div>
    <w:div w:id="418403688">
      <w:bodyDiv w:val="1"/>
      <w:marLeft w:val="0"/>
      <w:marRight w:val="0"/>
      <w:marTop w:val="0"/>
      <w:marBottom w:val="0"/>
      <w:divBdr>
        <w:top w:val="none" w:sz="0" w:space="0" w:color="auto"/>
        <w:left w:val="none" w:sz="0" w:space="0" w:color="auto"/>
        <w:bottom w:val="none" w:sz="0" w:space="0" w:color="auto"/>
        <w:right w:val="none" w:sz="0" w:space="0" w:color="auto"/>
      </w:divBdr>
    </w:div>
    <w:div w:id="436414603">
      <w:bodyDiv w:val="1"/>
      <w:marLeft w:val="0"/>
      <w:marRight w:val="0"/>
      <w:marTop w:val="0"/>
      <w:marBottom w:val="0"/>
      <w:divBdr>
        <w:top w:val="none" w:sz="0" w:space="0" w:color="auto"/>
        <w:left w:val="none" w:sz="0" w:space="0" w:color="auto"/>
        <w:bottom w:val="none" w:sz="0" w:space="0" w:color="auto"/>
        <w:right w:val="none" w:sz="0" w:space="0" w:color="auto"/>
      </w:divBdr>
    </w:div>
    <w:div w:id="471748865">
      <w:bodyDiv w:val="1"/>
      <w:marLeft w:val="0"/>
      <w:marRight w:val="0"/>
      <w:marTop w:val="0"/>
      <w:marBottom w:val="0"/>
      <w:divBdr>
        <w:top w:val="none" w:sz="0" w:space="0" w:color="auto"/>
        <w:left w:val="none" w:sz="0" w:space="0" w:color="auto"/>
        <w:bottom w:val="none" w:sz="0" w:space="0" w:color="auto"/>
        <w:right w:val="none" w:sz="0" w:space="0" w:color="auto"/>
      </w:divBdr>
    </w:div>
    <w:div w:id="566376073">
      <w:bodyDiv w:val="1"/>
      <w:marLeft w:val="0"/>
      <w:marRight w:val="0"/>
      <w:marTop w:val="0"/>
      <w:marBottom w:val="0"/>
      <w:divBdr>
        <w:top w:val="none" w:sz="0" w:space="0" w:color="auto"/>
        <w:left w:val="none" w:sz="0" w:space="0" w:color="auto"/>
        <w:bottom w:val="none" w:sz="0" w:space="0" w:color="auto"/>
        <w:right w:val="none" w:sz="0" w:space="0" w:color="auto"/>
      </w:divBdr>
    </w:div>
    <w:div w:id="604267376">
      <w:bodyDiv w:val="1"/>
      <w:marLeft w:val="0"/>
      <w:marRight w:val="0"/>
      <w:marTop w:val="0"/>
      <w:marBottom w:val="0"/>
      <w:divBdr>
        <w:top w:val="none" w:sz="0" w:space="0" w:color="auto"/>
        <w:left w:val="none" w:sz="0" w:space="0" w:color="auto"/>
        <w:bottom w:val="none" w:sz="0" w:space="0" w:color="auto"/>
        <w:right w:val="none" w:sz="0" w:space="0" w:color="auto"/>
      </w:divBdr>
      <w:divsChild>
        <w:div w:id="1230918446">
          <w:marLeft w:val="0"/>
          <w:marRight w:val="0"/>
          <w:marTop w:val="0"/>
          <w:marBottom w:val="0"/>
          <w:divBdr>
            <w:top w:val="none" w:sz="0" w:space="0" w:color="auto"/>
            <w:left w:val="none" w:sz="0" w:space="0" w:color="auto"/>
            <w:bottom w:val="none" w:sz="0" w:space="0" w:color="auto"/>
            <w:right w:val="none" w:sz="0" w:space="0" w:color="auto"/>
          </w:divBdr>
        </w:div>
      </w:divsChild>
    </w:div>
    <w:div w:id="630014225">
      <w:bodyDiv w:val="1"/>
      <w:marLeft w:val="0"/>
      <w:marRight w:val="0"/>
      <w:marTop w:val="0"/>
      <w:marBottom w:val="0"/>
      <w:divBdr>
        <w:top w:val="none" w:sz="0" w:space="0" w:color="auto"/>
        <w:left w:val="none" w:sz="0" w:space="0" w:color="auto"/>
        <w:bottom w:val="none" w:sz="0" w:space="0" w:color="auto"/>
        <w:right w:val="none" w:sz="0" w:space="0" w:color="auto"/>
      </w:divBdr>
    </w:div>
    <w:div w:id="638000894">
      <w:bodyDiv w:val="1"/>
      <w:marLeft w:val="0"/>
      <w:marRight w:val="0"/>
      <w:marTop w:val="0"/>
      <w:marBottom w:val="0"/>
      <w:divBdr>
        <w:top w:val="none" w:sz="0" w:space="0" w:color="auto"/>
        <w:left w:val="none" w:sz="0" w:space="0" w:color="auto"/>
        <w:bottom w:val="none" w:sz="0" w:space="0" w:color="auto"/>
        <w:right w:val="none" w:sz="0" w:space="0" w:color="auto"/>
      </w:divBdr>
    </w:div>
    <w:div w:id="679235168">
      <w:bodyDiv w:val="1"/>
      <w:marLeft w:val="0"/>
      <w:marRight w:val="0"/>
      <w:marTop w:val="0"/>
      <w:marBottom w:val="0"/>
      <w:divBdr>
        <w:top w:val="none" w:sz="0" w:space="0" w:color="auto"/>
        <w:left w:val="none" w:sz="0" w:space="0" w:color="auto"/>
        <w:bottom w:val="none" w:sz="0" w:space="0" w:color="auto"/>
        <w:right w:val="none" w:sz="0" w:space="0" w:color="auto"/>
      </w:divBdr>
    </w:div>
    <w:div w:id="738794911">
      <w:bodyDiv w:val="1"/>
      <w:marLeft w:val="0"/>
      <w:marRight w:val="0"/>
      <w:marTop w:val="0"/>
      <w:marBottom w:val="0"/>
      <w:divBdr>
        <w:top w:val="none" w:sz="0" w:space="0" w:color="auto"/>
        <w:left w:val="none" w:sz="0" w:space="0" w:color="auto"/>
        <w:bottom w:val="none" w:sz="0" w:space="0" w:color="auto"/>
        <w:right w:val="none" w:sz="0" w:space="0" w:color="auto"/>
      </w:divBdr>
    </w:div>
    <w:div w:id="747964315">
      <w:bodyDiv w:val="1"/>
      <w:marLeft w:val="0"/>
      <w:marRight w:val="0"/>
      <w:marTop w:val="0"/>
      <w:marBottom w:val="0"/>
      <w:divBdr>
        <w:top w:val="none" w:sz="0" w:space="0" w:color="auto"/>
        <w:left w:val="none" w:sz="0" w:space="0" w:color="auto"/>
        <w:bottom w:val="none" w:sz="0" w:space="0" w:color="auto"/>
        <w:right w:val="none" w:sz="0" w:space="0" w:color="auto"/>
      </w:divBdr>
    </w:div>
    <w:div w:id="760176715">
      <w:bodyDiv w:val="1"/>
      <w:marLeft w:val="0"/>
      <w:marRight w:val="0"/>
      <w:marTop w:val="0"/>
      <w:marBottom w:val="0"/>
      <w:divBdr>
        <w:top w:val="none" w:sz="0" w:space="0" w:color="auto"/>
        <w:left w:val="none" w:sz="0" w:space="0" w:color="auto"/>
        <w:bottom w:val="none" w:sz="0" w:space="0" w:color="auto"/>
        <w:right w:val="none" w:sz="0" w:space="0" w:color="auto"/>
      </w:divBdr>
    </w:div>
    <w:div w:id="805392050">
      <w:bodyDiv w:val="1"/>
      <w:marLeft w:val="0"/>
      <w:marRight w:val="0"/>
      <w:marTop w:val="0"/>
      <w:marBottom w:val="0"/>
      <w:divBdr>
        <w:top w:val="none" w:sz="0" w:space="0" w:color="auto"/>
        <w:left w:val="none" w:sz="0" w:space="0" w:color="auto"/>
        <w:bottom w:val="none" w:sz="0" w:space="0" w:color="auto"/>
        <w:right w:val="none" w:sz="0" w:space="0" w:color="auto"/>
      </w:divBdr>
    </w:div>
    <w:div w:id="828443451">
      <w:bodyDiv w:val="1"/>
      <w:marLeft w:val="0"/>
      <w:marRight w:val="0"/>
      <w:marTop w:val="0"/>
      <w:marBottom w:val="0"/>
      <w:divBdr>
        <w:top w:val="none" w:sz="0" w:space="0" w:color="auto"/>
        <w:left w:val="none" w:sz="0" w:space="0" w:color="auto"/>
        <w:bottom w:val="none" w:sz="0" w:space="0" w:color="auto"/>
        <w:right w:val="none" w:sz="0" w:space="0" w:color="auto"/>
      </w:divBdr>
    </w:div>
    <w:div w:id="845556965">
      <w:bodyDiv w:val="1"/>
      <w:marLeft w:val="0"/>
      <w:marRight w:val="0"/>
      <w:marTop w:val="0"/>
      <w:marBottom w:val="0"/>
      <w:divBdr>
        <w:top w:val="none" w:sz="0" w:space="0" w:color="auto"/>
        <w:left w:val="none" w:sz="0" w:space="0" w:color="auto"/>
        <w:bottom w:val="none" w:sz="0" w:space="0" w:color="auto"/>
        <w:right w:val="none" w:sz="0" w:space="0" w:color="auto"/>
      </w:divBdr>
    </w:div>
    <w:div w:id="849757405">
      <w:bodyDiv w:val="1"/>
      <w:marLeft w:val="0"/>
      <w:marRight w:val="0"/>
      <w:marTop w:val="0"/>
      <w:marBottom w:val="0"/>
      <w:divBdr>
        <w:top w:val="none" w:sz="0" w:space="0" w:color="auto"/>
        <w:left w:val="none" w:sz="0" w:space="0" w:color="auto"/>
        <w:bottom w:val="none" w:sz="0" w:space="0" w:color="auto"/>
        <w:right w:val="none" w:sz="0" w:space="0" w:color="auto"/>
      </w:divBdr>
    </w:div>
    <w:div w:id="922107413">
      <w:bodyDiv w:val="1"/>
      <w:marLeft w:val="0"/>
      <w:marRight w:val="0"/>
      <w:marTop w:val="0"/>
      <w:marBottom w:val="0"/>
      <w:divBdr>
        <w:top w:val="none" w:sz="0" w:space="0" w:color="auto"/>
        <w:left w:val="none" w:sz="0" w:space="0" w:color="auto"/>
        <w:bottom w:val="none" w:sz="0" w:space="0" w:color="auto"/>
        <w:right w:val="none" w:sz="0" w:space="0" w:color="auto"/>
      </w:divBdr>
    </w:div>
    <w:div w:id="935282390">
      <w:bodyDiv w:val="1"/>
      <w:marLeft w:val="0"/>
      <w:marRight w:val="0"/>
      <w:marTop w:val="0"/>
      <w:marBottom w:val="0"/>
      <w:divBdr>
        <w:top w:val="none" w:sz="0" w:space="0" w:color="auto"/>
        <w:left w:val="none" w:sz="0" w:space="0" w:color="auto"/>
        <w:bottom w:val="none" w:sz="0" w:space="0" w:color="auto"/>
        <w:right w:val="none" w:sz="0" w:space="0" w:color="auto"/>
      </w:divBdr>
    </w:div>
    <w:div w:id="981426713">
      <w:bodyDiv w:val="1"/>
      <w:marLeft w:val="0"/>
      <w:marRight w:val="0"/>
      <w:marTop w:val="0"/>
      <w:marBottom w:val="0"/>
      <w:divBdr>
        <w:top w:val="none" w:sz="0" w:space="0" w:color="auto"/>
        <w:left w:val="none" w:sz="0" w:space="0" w:color="auto"/>
        <w:bottom w:val="none" w:sz="0" w:space="0" w:color="auto"/>
        <w:right w:val="none" w:sz="0" w:space="0" w:color="auto"/>
      </w:divBdr>
    </w:div>
    <w:div w:id="1008142173">
      <w:bodyDiv w:val="1"/>
      <w:marLeft w:val="0"/>
      <w:marRight w:val="0"/>
      <w:marTop w:val="0"/>
      <w:marBottom w:val="0"/>
      <w:divBdr>
        <w:top w:val="none" w:sz="0" w:space="0" w:color="auto"/>
        <w:left w:val="none" w:sz="0" w:space="0" w:color="auto"/>
        <w:bottom w:val="none" w:sz="0" w:space="0" w:color="auto"/>
        <w:right w:val="none" w:sz="0" w:space="0" w:color="auto"/>
      </w:divBdr>
    </w:div>
    <w:div w:id="1090420473">
      <w:bodyDiv w:val="1"/>
      <w:marLeft w:val="0"/>
      <w:marRight w:val="0"/>
      <w:marTop w:val="0"/>
      <w:marBottom w:val="0"/>
      <w:divBdr>
        <w:top w:val="none" w:sz="0" w:space="0" w:color="auto"/>
        <w:left w:val="none" w:sz="0" w:space="0" w:color="auto"/>
        <w:bottom w:val="none" w:sz="0" w:space="0" w:color="auto"/>
        <w:right w:val="none" w:sz="0" w:space="0" w:color="auto"/>
      </w:divBdr>
    </w:div>
    <w:div w:id="1095905686">
      <w:bodyDiv w:val="1"/>
      <w:marLeft w:val="0"/>
      <w:marRight w:val="0"/>
      <w:marTop w:val="0"/>
      <w:marBottom w:val="0"/>
      <w:divBdr>
        <w:top w:val="none" w:sz="0" w:space="0" w:color="auto"/>
        <w:left w:val="none" w:sz="0" w:space="0" w:color="auto"/>
        <w:bottom w:val="none" w:sz="0" w:space="0" w:color="auto"/>
        <w:right w:val="none" w:sz="0" w:space="0" w:color="auto"/>
      </w:divBdr>
    </w:div>
    <w:div w:id="1143933188">
      <w:bodyDiv w:val="1"/>
      <w:marLeft w:val="0"/>
      <w:marRight w:val="0"/>
      <w:marTop w:val="0"/>
      <w:marBottom w:val="0"/>
      <w:divBdr>
        <w:top w:val="none" w:sz="0" w:space="0" w:color="auto"/>
        <w:left w:val="none" w:sz="0" w:space="0" w:color="auto"/>
        <w:bottom w:val="none" w:sz="0" w:space="0" w:color="auto"/>
        <w:right w:val="none" w:sz="0" w:space="0" w:color="auto"/>
      </w:divBdr>
    </w:div>
    <w:div w:id="1196235462">
      <w:bodyDiv w:val="1"/>
      <w:marLeft w:val="0"/>
      <w:marRight w:val="0"/>
      <w:marTop w:val="0"/>
      <w:marBottom w:val="0"/>
      <w:divBdr>
        <w:top w:val="none" w:sz="0" w:space="0" w:color="auto"/>
        <w:left w:val="none" w:sz="0" w:space="0" w:color="auto"/>
        <w:bottom w:val="none" w:sz="0" w:space="0" w:color="auto"/>
        <w:right w:val="none" w:sz="0" w:space="0" w:color="auto"/>
      </w:divBdr>
    </w:div>
    <w:div w:id="1197037879">
      <w:bodyDiv w:val="1"/>
      <w:marLeft w:val="0"/>
      <w:marRight w:val="0"/>
      <w:marTop w:val="0"/>
      <w:marBottom w:val="0"/>
      <w:divBdr>
        <w:top w:val="none" w:sz="0" w:space="0" w:color="auto"/>
        <w:left w:val="none" w:sz="0" w:space="0" w:color="auto"/>
        <w:bottom w:val="none" w:sz="0" w:space="0" w:color="auto"/>
        <w:right w:val="none" w:sz="0" w:space="0" w:color="auto"/>
      </w:divBdr>
    </w:div>
    <w:div w:id="1232273515">
      <w:bodyDiv w:val="1"/>
      <w:marLeft w:val="0"/>
      <w:marRight w:val="0"/>
      <w:marTop w:val="0"/>
      <w:marBottom w:val="0"/>
      <w:divBdr>
        <w:top w:val="none" w:sz="0" w:space="0" w:color="auto"/>
        <w:left w:val="none" w:sz="0" w:space="0" w:color="auto"/>
        <w:bottom w:val="none" w:sz="0" w:space="0" w:color="auto"/>
        <w:right w:val="none" w:sz="0" w:space="0" w:color="auto"/>
      </w:divBdr>
    </w:div>
    <w:div w:id="1234700688">
      <w:bodyDiv w:val="1"/>
      <w:marLeft w:val="0"/>
      <w:marRight w:val="0"/>
      <w:marTop w:val="0"/>
      <w:marBottom w:val="0"/>
      <w:divBdr>
        <w:top w:val="none" w:sz="0" w:space="0" w:color="auto"/>
        <w:left w:val="none" w:sz="0" w:space="0" w:color="auto"/>
        <w:bottom w:val="none" w:sz="0" w:space="0" w:color="auto"/>
        <w:right w:val="none" w:sz="0" w:space="0" w:color="auto"/>
      </w:divBdr>
    </w:div>
    <w:div w:id="1235358614">
      <w:bodyDiv w:val="1"/>
      <w:marLeft w:val="0"/>
      <w:marRight w:val="0"/>
      <w:marTop w:val="0"/>
      <w:marBottom w:val="0"/>
      <w:divBdr>
        <w:top w:val="none" w:sz="0" w:space="0" w:color="auto"/>
        <w:left w:val="none" w:sz="0" w:space="0" w:color="auto"/>
        <w:bottom w:val="none" w:sz="0" w:space="0" w:color="auto"/>
        <w:right w:val="none" w:sz="0" w:space="0" w:color="auto"/>
      </w:divBdr>
    </w:div>
    <w:div w:id="1290163643">
      <w:bodyDiv w:val="1"/>
      <w:marLeft w:val="0"/>
      <w:marRight w:val="0"/>
      <w:marTop w:val="0"/>
      <w:marBottom w:val="0"/>
      <w:divBdr>
        <w:top w:val="none" w:sz="0" w:space="0" w:color="auto"/>
        <w:left w:val="none" w:sz="0" w:space="0" w:color="auto"/>
        <w:bottom w:val="none" w:sz="0" w:space="0" w:color="auto"/>
        <w:right w:val="none" w:sz="0" w:space="0" w:color="auto"/>
      </w:divBdr>
    </w:div>
    <w:div w:id="1340741119">
      <w:bodyDiv w:val="1"/>
      <w:marLeft w:val="0"/>
      <w:marRight w:val="0"/>
      <w:marTop w:val="0"/>
      <w:marBottom w:val="0"/>
      <w:divBdr>
        <w:top w:val="none" w:sz="0" w:space="0" w:color="auto"/>
        <w:left w:val="none" w:sz="0" w:space="0" w:color="auto"/>
        <w:bottom w:val="none" w:sz="0" w:space="0" w:color="auto"/>
        <w:right w:val="none" w:sz="0" w:space="0" w:color="auto"/>
      </w:divBdr>
    </w:div>
    <w:div w:id="1344359290">
      <w:bodyDiv w:val="1"/>
      <w:marLeft w:val="0"/>
      <w:marRight w:val="0"/>
      <w:marTop w:val="0"/>
      <w:marBottom w:val="0"/>
      <w:divBdr>
        <w:top w:val="none" w:sz="0" w:space="0" w:color="auto"/>
        <w:left w:val="none" w:sz="0" w:space="0" w:color="auto"/>
        <w:bottom w:val="none" w:sz="0" w:space="0" w:color="auto"/>
        <w:right w:val="none" w:sz="0" w:space="0" w:color="auto"/>
      </w:divBdr>
    </w:div>
    <w:div w:id="1408915442">
      <w:bodyDiv w:val="1"/>
      <w:marLeft w:val="0"/>
      <w:marRight w:val="0"/>
      <w:marTop w:val="0"/>
      <w:marBottom w:val="0"/>
      <w:divBdr>
        <w:top w:val="none" w:sz="0" w:space="0" w:color="auto"/>
        <w:left w:val="none" w:sz="0" w:space="0" w:color="auto"/>
        <w:bottom w:val="none" w:sz="0" w:space="0" w:color="auto"/>
        <w:right w:val="none" w:sz="0" w:space="0" w:color="auto"/>
      </w:divBdr>
    </w:div>
    <w:div w:id="1412854804">
      <w:bodyDiv w:val="1"/>
      <w:marLeft w:val="0"/>
      <w:marRight w:val="0"/>
      <w:marTop w:val="0"/>
      <w:marBottom w:val="0"/>
      <w:divBdr>
        <w:top w:val="none" w:sz="0" w:space="0" w:color="auto"/>
        <w:left w:val="none" w:sz="0" w:space="0" w:color="auto"/>
        <w:bottom w:val="none" w:sz="0" w:space="0" w:color="auto"/>
        <w:right w:val="none" w:sz="0" w:space="0" w:color="auto"/>
      </w:divBdr>
    </w:div>
    <w:div w:id="1447119493">
      <w:bodyDiv w:val="1"/>
      <w:marLeft w:val="0"/>
      <w:marRight w:val="0"/>
      <w:marTop w:val="0"/>
      <w:marBottom w:val="0"/>
      <w:divBdr>
        <w:top w:val="none" w:sz="0" w:space="0" w:color="auto"/>
        <w:left w:val="none" w:sz="0" w:space="0" w:color="auto"/>
        <w:bottom w:val="none" w:sz="0" w:space="0" w:color="auto"/>
        <w:right w:val="none" w:sz="0" w:space="0" w:color="auto"/>
      </w:divBdr>
    </w:div>
    <w:div w:id="1449931420">
      <w:bodyDiv w:val="1"/>
      <w:marLeft w:val="0"/>
      <w:marRight w:val="0"/>
      <w:marTop w:val="0"/>
      <w:marBottom w:val="0"/>
      <w:divBdr>
        <w:top w:val="none" w:sz="0" w:space="0" w:color="auto"/>
        <w:left w:val="none" w:sz="0" w:space="0" w:color="auto"/>
        <w:bottom w:val="none" w:sz="0" w:space="0" w:color="auto"/>
        <w:right w:val="none" w:sz="0" w:space="0" w:color="auto"/>
      </w:divBdr>
    </w:div>
    <w:div w:id="1473719862">
      <w:bodyDiv w:val="1"/>
      <w:marLeft w:val="0"/>
      <w:marRight w:val="0"/>
      <w:marTop w:val="0"/>
      <w:marBottom w:val="0"/>
      <w:divBdr>
        <w:top w:val="none" w:sz="0" w:space="0" w:color="auto"/>
        <w:left w:val="none" w:sz="0" w:space="0" w:color="auto"/>
        <w:bottom w:val="none" w:sz="0" w:space="0" w:color="auto"/>
        <w:right w:val="none" w:sz="0" w:space="0" w:color="auto"/>
      </w:divBdr>
    </w:div>
    <w:div w:id="1476098718">
      <w:bodyDiv w:val="1"/>
      <w:marLeft w:val="0"/>
      <w:marRight w:val="0"/>
      <w:marTop w:val="0"/>
      <w:marBottom w:val="0"/>
      <w:divBdr>
        <w:top w:val="none" w:sz="0" w:space="0" w:color="auto"/>
        <w:left w:val="none" w:sz="0" w:space="0" w:color="auto"/>
        <w:bottom w:val="none" w:sz="0" w:space="0" w:color="auto"/>
        <w:right w:val="none" w:sz="0" w:space="0" w:color="auto"/>
      </w:divBdr>
    </w:div>
    <w:div w:id="1569881052">
      <w:bodyDiv w:val="1"/>
      <w:marLeft w:val="0"/>
      <w:marRight w:val="0"/>
      <w:marTop w:val="0"/>
      <w:marBottom w:val="0"/>
      <w:divBdr>
        <w:top w:val="none" w:sz="0" w:space="0" w:color="auto"/>
        <w:left w:val="none" w:sz="0" w:space="0" w:color="auto"/>
        <w:bottom w:val="none" w:sz="0" w:space="0" w:color="auto"/>
        <w:right w:val="none" w:sz="0" w:space="0" w:color="auto"/>
      </w:divBdr>
    </w:div>
    <w:div w:id="1592621292">
      <w:bodyDiv w:val="1"/>
      <w:marLeft w:val="0"/>
      <w:marRight w:val="0"/>
      <w:marTop w:val="0"/>
      <w:marBottom w:val="0"/>
      <w:divBdr>
        <w:top w:val="none" w:sz="0" w:space="0" w:color="auto"/>
        <w:left w:val="none" w:sz="0" w:space="0" w:color="auto"/>
        <w:bottom w:val="none" w:sz="0" w:space="0" w:color="auto"/>
        <w:right w:val="none" w:sz="0" w:space="0" w:color="auto"/>
      </w:divBdr>
    </w:div>
    <w:div w:id="1595091970">
      <w:bodyDiv w:val="1"/>
      <w:marLeft w:val="0"/>
      <w:marRight w:val="0"/>
      <w:marTop w:val="0"/>
      <w:marBottom w:val="0"/>
      <w:divBdr>
        <w:top w:val="none" w:sz="0" w:space="0" w:color="auto"/>
        <w:left w:val="none" w:sz="0" w:space="0" w:color="auto"/>
        <w:bottom w:val="none" w:sz="0" w:space="0" w:color="auto"/>
        <w:right w:val="none" w:sz="0" w:space="0" w:color="auto"/>
      </w:divBdr>
    </w:div>
    <w:div w:id="1610043215">
      <w:bodyDiv w:val="1"/>
      <w:marLeft w:val="0"/>
      <w:marRight w:val="0"/>
      <w:marTop w:val="0"/>
      <w:marBottom w:val="0"/>
      <w:divBdr>
        <w:top w:val="none" w:sz="0" w:space="0" w:color="auto"/>
        <w:left w:val="none" w:sz="0" w:space="0" w:color="auto"/>
        <w:bottom w:val="none" w:sz="0" w:space="0" w:color="auto"/>
        <w:right w:val="none" w:sz="0" w:space="0" w:color="auto"/>
      </w:divBdr>
    </w:div>
    <w:div w:id="1663856075">
      <w:bodyDiv w:val="1"/>
      <w:marLeft w:val="0"/>
      <w:marRight w:val="0"/>
      <w:marTop w:val="0"/>
      <w:marBottom w:val="0"/>
      <w:divBdr>
        <w:top w:val="none" w:sz="0" w:space="0" w:color="auto"/>
        <w:left w:val="none" w:sz="0" w:space="0" w:color="auto"/>
        <w:bottom w:val="none" w:sz="0" w:space="0" w:color="auto"/>
        <w:right w:val="none" w:sz="0" w:space="0" w:color="auto"/>
      </w:divBdr>
    </w:div>
    <w:div w:id="1713383274">
      <w:bodyDiv w:val="1"/>
      <w:marLeft w:val="0"/>
      <w:marRight w:val="0"/>
      <w:marTop w:val="0"/>
      <w:marBottom w:val="0"/>
      <w:divBdr>
        <w:top w:val="none" w:sz="0" w:space="0" w:color="auto"/>
        <w:left w:val="none" w:sz="0" w:space="0" w:color="auto"/>
        <w:bottom w:val="none" w:sz="0" w:space="0" w:color="auto"/>
        <w:right w:val="none" w:sz="0" w:space="0" w:color="auto"/>
      </w:divBdr>
    </w:div>
    <w:div w:id="1732926512">
      <w:bodyDiv w:val="1"/>
      <w:marLeft w:val="0"/>
      <w:marRight w:val="0"/>
      <w:marTop w:val="0"/>
      <w:marBottom w:val="0"/>
      <w:divBdr>
        <w:top w:val="none" w:sz="0" w:space="0" w:color="auto"/>
        <w:left w:val="none" w:sz="0" w:space="0" w:color="auto"/>
        <w:bottom w:val="none" w:sz="0" w:space="0" w:color="auto"/>
        <w:right w:val="none" w:sz="0" w:space="0" w:color="auto"/>
      </w:divBdr>
    </w:div>
    <w:div w:id="1835681950">
      <w:bodyDiv w:val="1"/>
      <w:marLeft w:val="0"/>
      <w:marRight w:val="0"/>
      <w:marTop w:val="0"/>
      <w:marBottom w:val="0"/>
      <w:divBdr>
        <w:top w:val="none" w:sz="0" w:space="0" w:color="auto"/>
        <w:left w:val="none" w:sz="0" w:space="0" w:color="auto"/>
        <w:bottom w:val="none" w:sz="0" w:space="0" w:color="auto"/>
        <w:right w:val="none" w:sz="0" w:space="0" w:color="auto"/>
      </w:divBdr>
    </w:div>
    <w:div w:id="1859539670">
      <w:bodyDiv w:val="1"/>
      <w:marLeft w:val="0"/>
      <w:marRight w:val="0"/>
      <w:marTop w:val="0"/>
      <w:marBottom w:val="0"/>
      <w:divBdr>
        <w:top w:val="none" w:sz="0" w:space="0" w:color="auto"/>
        <w:left w:val="none" w:sz="0" w:space="0" w:color="auto"/>
        <w:bottom w:val="none" w:sz="0" w:space="0" w:color="auto"/>
        <w:right w:val="none" w:sz="0" w:space="0" w:color="auto"/>
      </w:divBdr>
      <w:divsChild>
        <w:div w:id="1760518942">
          <w:marLeft w:val="0"/>
          <w:marRight w:val="0"/>
          <w:marTop w:val="0"/>
          <w:marBottom w:val="0"/>
          <w:divBdr>
            <w:top w:val="none" w:sz="0" w:space="0" w:color="auto"/>
            <w:left w:val="none" w:sz="0" w:space="0" w:color="auto"/>
            <w:bottom w:val="none" w:sz="0" w:space="0" w:color="auto"/>
            <w:right w:val="none" w:sz="0" w:space="0" w:color="auto"/>
          </w:divBdr>
        </w:div>
        <w:div w:id="464399107">
          <w:marLeft w:val="0"/>
          <w:marRight w:val="0"/>
          <w:marTop w:val="0"/>
          <w:marBottom w:val="0"/>
          <w:divBdr>
            <w:top w:val="none" w:sz="0" w:space="0" w:color="auto"/>
            <w:left w:val="none" w:sz="0" w:space="0" w:color="auto"/>
            <w:bottom w:val="none" w:sz="0" w:space="0" w:color="auto"/>
            <w:right w:val="none" w:sz="0" w:space="0" w:color="auto"/>
          </w:divBdr>
        </w:div>
        <w:div w:id="834801549">
          <w:marLeft w:val="0"/>
          <w:marRight w:val="0"/>
          <w:marTop w:val="0"/>
          <w:marBottom w:val="0"/>
          <w:divBdr>
            <w:top w:val="none" w:sz="0" w:space="0" w:color="auto"/>
            <w:left w:val="none" w:sz="0" w:space="0" w:color="auto"/>
            <w:bottom w:val="none" w:sz="0" w:space="0" w:color="auto"/>
            <w:right w:val="none" w:sz="0" w:space="0" w:color="auto"/>
          </w:divBdr>
        </w:div>
        <w:div w:id="256135625">
          <w:marLeft w:val="0"/>
          <w:marRight w:val="0"/>
          <w:marTop w:val="0"/>
          <w:marBottom w:val="0"/>
          <w:divBdr>
            <w:top w:val="none" w:sz="0" w:space="0" w:color="auto"/>
            <w:left w:val="none" w:sz="0" w:space="0" w:color="auto"/>
            <w:bottom w:val="none" w:sz="0" w:space="0" w:color="auto"/>
            <w:right w:val="none" w:sz="0" w:space="0" w:color="auto"/>
          </w:divBdr>
        </w:div>
        <w:div w:id="615067496">
          <w:marLeft w:val="0"/>
          <w:marRight w:val="0"/>
          <w:marTop w:val="0"/>
          <w:marBottom w:val="0"/>
          <w:divBdr>
            <w:top w:val="none" w:sz="0" w:space="0" w:color="auto"/>
            <w:left w:val="none" w:sz="0" w:space="0" w:color="auto"/>
            <w:bottom w:val="none" w:sz="0" w:space="0" w:color="auto"/>
            <w:right w:val="none" w:sz="0" w:space="0" w:color="auto"/>
          </w:divBdr>
        </w:div>
        <w:div w:id="915438964">
          <w:marLeft w:val="0"/>
          <w:marRight w:val="0"/>
          <w:marTop w:val="0"/>
          <w:marBottom w:val="0"/>
          <w:divBdr>
            <w:top w:val="none" w:sz="0" w:space="0" w:color="auto"/>
            <w:left w:val="none" w:sz="0" w:space="0" w:color="auto"/>
            <w:bottom w:val="none" w:sz="0" w:space="0" w:color="auto"/>
            <w:right w:val="none" w:sz="0" w:space="0" w:color="auto"/>
          </w:divBdr>
        </w:div>
        <w:div w:id="2055762852">
          <w:marLeft w:val="0"/>
          <w:marRight w:val="0"/>
          <w:marTop w:val="0"/>
          <w:marBottom w:val="0"/>
          <w:divBdr>
            <w:top w:val="none" w:sz="0" w:space="0" w:color="auto"/>
            <w:left w:val="none" w:sz="0" w:space="0" w:color="auto"/>
            <w:bottom w:val="none" w:sz="0" w:space="0" w:color="auto"/>
            <w:right w:val="none" w:sz="0" w:space="0" w:color="auto"/>
          </w:divBdr>
        </w:div>
        <w:div w:id="24141995">
          <w:marLeft w:val="0"/>
          <w:marRight w:val="0"/>
          <w:marTop w:val="0"/>
          <w:marBottom w:val="0"/>
          <w:divBdr>
            <w:top w:val="none" w:sz="0" w:space="0" w:color="auto"/>
            <w:left w:val="none" w:sz="0" w:space="0" w:color="auto"/>
            <w:bottom w:val="none" w:sz="0" w:space="0" w:color="auto"/>
            <w:right w:val="none" w:sz="0" w:space="0" w:color="auto"/>
          </w:divBdr>
        </w:div>
        <w:div w:id="772942096">
          <w:marLeft w:val="0"/>
          <w:marRight w:val="0"/>
          <w:marTop w:val="0"/>
          <w:marBottom w:val="0"/>
          <w:divBdr>
            <w:top w:val="none" w:sz="0" w:space="0" w:color="auto"/>
            <w:left w:val="none" w:sz="0" w:space="0" w:color="auto"/>
            <w:bottom w:val="none" w:sz="0" w:space="0" w:color="auto"/>
            <w:right w:val="none" w:sz="0" w:space="0" w:color="auto"/>
          </w:divBdr>
        </w:div>
        <w:div w:id="1536111601">
          <w:marLeft w:val="0"/>
          <w:marRight w:val="0"/>
          <w:marTop w:val="0"/>
          <w:marBottom w:val="0"/>
          <w:divBdr>
            <w:top w:val="none" w:sz="0" w:space="0" w:color="auto"/>
            <w:left w:val="none" w:sz="0" w:space="0" w:color="auto"/>
            <w:bottom w:val="none" w:sz="0" w:space="0" w:color="auto"/>
            <w:right w:val="none" w:sz="0" w:space="0" w:color="auto"/>
          </w:divBdr>
        </w:div>
        <w:div w:id="926380931">
          <w:marLeft w:val="0"/>
          <w:marRight w:val="0"/>
          <w:marTop w:val="0"/>
          <w:marBottom w:val="0"/>
          <w:divBdr>
            <w:top w:val="none" w:sz="0" w:space="0" w:color="auto"/>
            <w:left w:val="none" w:sz="0" w:space="0" w:color="auto"/>
            <w:bottom w:val="none" w:sz="0" w:space="0" w:color="auto"/>
            <w:right w:val="none" w:sz="0" w:space="0" w:color="auto"/>
          </w:divBdr>
        </w:div>
        <w:div w:id="2171914">
          <w:marLeft w:val="0"/>
          <w:marRight w:val="0"/>
          <w:marTop w:val="0"/>
          <w:marBottom w:val="0"/>
          <w:divBdr>
            <w:top w:val="none" w:sz="0" w:space="0" w:color="auto"/>
            <w:left w:val="none" w:sz="0" w:space="0" w:color="auto"/>
            <w:bottom w:val="none" w:sz="0" w:space="0" w:color="auto"/>
            <w:right w:val="none" w:sz="0" w:space="0" w:color="auto"/>
          </w:divBdr>
        </w:div>
        <w:div w:id="782000121">
          <w:marLeft w:val="0"/>
          <w:marRight w:val="0"/>
          <w:marTop w:val="0"/>
          <w:marBottom w:val="0"/>
          <w:divBdr>
            <w:top w:val="none" w:sz="0" w:space="0" w:color="auto"/>
            <w:left w:val="none" w:sz="0" w:space="0" w:color="auto"/>
            <w:bottom w:val="none" w:sz="0" w:space="0" w:color="auto"/>
            <w:right w:val="none" w:sz="0" w:space="0" w:color="auto"/>
          </w:divBdr>
        </w:div>
        <w:div w:id="2019458640">
          <w:marLeft w:val="0"/>
          <w:marRight w:val="0"/>
          <w:marTop w:val="0"/>
          <w:marBottom w:val="0"/>
          <w:divBdr>
            <w:top w:val="none" w:sz="0" w:space="0" w:color="auto"/>
            <w:left w:val="none" w:sz="0" w:space="0" w:color="auto"/>
            <w:bottom w:val="none" w:sz="0" w:space="0" w:color="auto"/>
            <w:right w:val="none" w:sz="0" w:space="0" w:color="auto"/>
          </w:divBdr>
        </w:div>
      </w:divsChild>
    </w:div>
    <w:div w:id="1895194993">
      <w:bodyDiv w:val="1"/>
      <w:marLeft w:val="0"/>
      <w:marRight w:val="0"/>
      <w:marTop w:val="0"/>
      <w:marBottom w:val="0"/>
      <w:divBdr>
        <w:top w:val="none" w:sz="0" w:space="0" w:color="auto"/>
        <w:left w:val="none" w:sz="0" w:space="0" w:color="auto"/>
        <w:bottom w:val="none" w:sz="0" w:space="0" w:color="auto"/>
        <w:right w:val="none" w:sz="0" w:space="0" w:color="auto"/>
      </w:divBdr>
    </w:div>
    <w:div w:id="1915234263">
      <w:bodyDiv w:val="1"/>
      <w:marLeft w:val="0"/>
      <w:marRight w:val="0"/>
      <w:marTop w:val="0"/>
      <w:marBottom w:val="0"/>
      <w:divBdr>
        <w:top w:val="none" w:sz="0" w:space="0" w:color="auto"/>
        <w:left w:val="none" w:sz="0" w:space="0" w:color="auto"/>
        <w:bottom w:val="none" w:sz="0" w:space="0" w:color="auto"/>
        <w:right w:val="none" w:sz="0" w:space="0" w:color="auto"/>
      </w:divBdr>
    </w:div>
    <w:div w:id="1927104267">
      <w:bodyDiv w:val="1"/>
      <w:marLeft w:val="0"/>
      <w:marRight w:val="0"/>
      <w:marTop w:val="0"/>
      <w:marBottom w:val="0"/>
      <w:divBdr>
        <w:top w:val="none" w:sz="0" w:space="0" w:color="auto"/>
        <w:left w:val="none" w:sz="0" w:space="0" w:color="auto"/>
        <w:bottom w:val="none" w:sz="0" w:space="0" w:color="auto"/>
        <w:right w:val="none" w:sz="0" w:space="0" w:color="auto"/>
      </w:divBdr>
    </w:div>
    <w:div w:id="1943996604">
      <w:bodyDiv w:val="1"/>
      <w:marLeft w:val="0"/>
      <w:marRight w:val="0"/>
      <w:marTop w:val="0"/>
      <w:marBottom w:val="0"/>
      <w:divBdr>
        <w:top w:val="none" w:sz="0" w:space="0" w:color="auto"/>
        <w:left w:val="none" w:sz="0" w:space="0" w:color="auto"/>
        <w:bottom w:val="none" w:sz="0" w:space="0" w:color="auto"/>
        <w:right w:val="none" w:sz="0" w:space="0" w:color="auto"/>
      </w:divBdr>
      <w:divsChild>
        <w:div w:id="93479559">
          <w:marLeft w:val="0"/>
          <w:marRight w:val="0"/>
          <w:marTop w:val="0"/>
          <w:marBottom w:val="0"/>
          <w:divBdr>
            <w:top w:val="none" w:sz="0" w:space="0" w:color="auto"/>
            <w:left w:val="none" w:sz="0" w:space="0" w:color="auto"/>
            <w:bottom w:val="none" w:sz="0" w:space="0" w:color="auto"/>
            <w:right w:val="none" w:sz="0" w:space="0" w:color="auto"/>
          </w:divBdr>
        </w:div>
      </w:divsChild>
    </w:div>
    <w:div w:id="1978417273">
      <w:bodyDiv w:val="1"/>
      <w:marLeft w:val="0"/>
      <w:marRight w:val="0"/>
      <w:marTop w:val="0"/>
      <w:marBottom w:val="0"/>
      <w:divBdr>
        <w:top w:val="none" w:sz="0" w:space="0" w:color="auto"/>
        <w:left w:val="none" w:sz="0" w:space="0" w:color="auto"/>
        <w:bottom w:val="none" w:sz="0" w:space="0" w:color="auto"/>
        <w:right w:val="none" w:sz="0" w:space="0" w:color="auto"/>
      </w:divBdr>
    </w:div>
    <w:div w:id="1981180889">
      <w:bodyDiv w:val="1"/>
      <w:marLeft w:val="0"/>
      <w:marRight w:val="0"/>
      <w:marTop w:val="0"/>
      <w:marBottom w:val="0"/>
      <w:divBdr>
        <w:top w:val="none" w:sz="0" w:space="0" w:color="auto"/>
        <w:left w:val="none" w:sz="0" w:space="0" w:color="auto"/>
        <w:bottom w:val="none" w:sz="0" w:space="0" w:color="auto"/>
        <w:right w:val="none" w:sz="0" w:space="0" w:color="auto"/>
      </w:divBdr>
    </w:div>
    <w:div w:id="1990018648">
      <w:bodyDiv w:val="1"/>
      <w:marLeft w:val="0"/>
      <w:marRight w:val="0"/>
      <w:marTop w:val="0"/>
      <w:marBottom w:val="0"/>
      <w:divBdr>
        <w:top w:val="none" w:sz="0" w:space="0" w:color="auto"/>
        <w:left w:val="none" w:sz="0" w:space="0" w:color="auto"/>
        <w:bottom w:val="none" w:sz="0" w:space="0" w:color="auto"/>
        <w:right w:val="none" w:sz="0" w:space="0" w:color="auto"/>
      </w:divBdr>
    </w:div>
    <w:div w:id="2047870479">
      <w:bodyDiv w:val="1"/>
      <w:marLeft w:val="0"/>
      <w:marRight w:val="0"/>
      <w:marTop w:val="0"/>
      <w:marBottom w:val="0"/>
      <w:divBdr>
        <w:top w:val="none" w:sz="0" w:space="0" w:color="auto"/>
        <w:left w:val="none" w:sz="0" w:space="0" w:color="auto"/>
        <w:bottom w:val="none" w:sz="0" w:space="0" w:color="auto"/>
        <w:right w:val="none" w:sz="0" w:space="0" w:color="auto"/>
      </w:divBdr>
    </w:div>
    <w:div w:id="2097046228">
      <w:bodyDiv w:val="1"/>
      <w:marLeft w:val="0"/>
      <w:marRight w:val="0"/>
      <w:marTop w:val="0"/>
      <w:marBottom w:val="0"/>
      <w:divBdr>
        <w:top w:val="none" w:sz="0" w:space="0" w:color="auto"/>
        <w:left w:val="none" w:sz="0" w:space="0" w:color="auto"/>
        <w:bottom w:val="none" w:sz="0" w:space="0" w:color="auto"/>
        <w:right w:val="none" w:sz="0" w:space="0" w:color="auto"/>
      </w:divBdr>
    </w:div>
    <w:div w:id="2101292970">
      <w:bodyDiv w:val="1"/>
      <w:marLeft w:val="0"/>
      <w:marRight w:val="0"/>
      <w:marTop w:val="0"/>
      <w:marBottom w:val="0"/>
      <w:divBdr>
        <w:top w:val="none" w:sz="0" w:space="0" w:color="auto"/>
        <w:left w:val="none" w:sz="0" w:space="0" w:color="auto"/>
        <w:bottom w:val="none" w:sz="0" w:space="0" w:color="auto"/>
        <w:right w:val="none" w:sz="0" w:space="0" w:color="auto"/>
      </w:divBdr>
    </w:div>
    <w:div w:id="210287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nfdis/jiaa575" TargetMode="External"/><Relationship Id="rId18" Type="http://schemas.openxmlformats.org/officeDocument/2006/relationships/hyperlink" Target="https://doi.org/10.1038/s41467-020-16670-2" TargetMode="External"/><Relationship Id="rId26" Type="http://schemas.openxmlformats.org/officeDocument/2006/relationships/hyperlink" Target="https://doi.org/10.1016/j.scitotenv.2020.141324" TargetMode="External"/><Relationship Id="rId39" Type="http://schemas.openxmlformats.org/officeDocument/2006/relationships/hyperlink" Target="https://doi.org/10.1038/s41370-021-00376-8" TargetMode="External"/><Relationship Id="rId21" Type="http://schemas.openxmlformats.org/officeDocument/2006/relationships/hyperlink" Target="https://doi.org/10.1093/nar/gkj472" TargetMode="External"/><Relationship Id="rId34" Type="http://schemas.openxmlformats.org/officeDocument/2006/relationships/hyperlink" Target="https://doi.org/10.1093/cid/ciaa939" TargetMode="External"/><Relationship Id="rId42" Type="http://schemas.openxmlformats.org/officeDocument/2006/relationships/hyperlink" Target="https://doi.org/10.1073/pnas.2006874117" TargetMode="External"/><Relationship Id="rId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doi.org/10.1016/j.envint.2020.106112" TargetMode="External"/><Relationship Id="rId20" Type="http://schemas.openxmlformats.org/officeDocument/2006/relationships/hyperlink" Target="https://doi.org/10.1007/s11356-022-20237-7" TargetMode="External"/><Relationship Id="rId29" Type="http://schemas.openxmlformats.org/officeDocument/2006/relationships/hyperlink" Target="https://doi.org/10.1016/j.ijid.2021.04.063t" TargetMode="External"/><Relationship Id="rId41" Type="http://schemas.openxmlformats.org/officeDocument/2006/relationships/hyperlink" Target="https://doi.org/10.1186/s13756-020-00763-0" TargetMode="External"/><Relationship Id="rId1" Type="http://schemas.openxmlformats.org/officeDocument/2006/relationships/customXml" Target="../customXml/item1.xml"/><Relationship Id="rId6" Type="http://schemas.openxmlformats.org/officeDocument/2006/relationships/hyperlink" Target="mailto:ana.cvitesic.kusan@irb.hr" TargetMode="External"/><Relationship Id="rId11" Type="http://schemas.openxmlformats.org/officeDocument/2006/relationships/hyperlink" Target="https://doi.org/10.1073/pnas.2110117118" TargetMode="External"/><Relationship Id="rId24" Type="http://schemas.openxmlformats.org/officeDocument/2006/relationships/hyperlink" Target="https://doi.org/10.1016/j.jaerosci.2010.02.011" TargetMode="External"/><Relationship Id="rId32" Type="http://schemas.openxmlformats.org/officeDocument/2006/relationships/hyperlink" Target="https://doi.org/10.1093/jpids/piaa079" TargetMode="External"/><Relationship Id="rId37" Type="http://schemas.openxmlformats.org/officeDocument/2006/relationships/hyperlink" Target="https://doi.org/10.1111/ina.13118" TargetMode="External"/><Relationship Id="rId40" Type="http://schemas.openxmlformats.org/officeDocument/2006/relationships/hyperlink" Target="https://doi.org/10.1007/s12210-020-00938-2" TargetMode="External"/><Relationship Id="rId5" Type="http://schemas.openxmlformats.org/officeDocument/2006/relationships/webSettings" Target="webSettings.xml"/><Relationship Id="rId15" Type="http://schemas.openxmlformats.org/officeDocument/2006/relationships/hyperlink" Target="https://doi.org/10.1016/j.envint.2020.105794" TargetMode="External"/><Relationship Id="rId23" Type="http://schemas.openxmlformats.org/officeDocument/2006/relationships/hyperlink" Target="https://doi.org/10.1016/j.scitotenv.2020.138401" TargetMode="External"/><Relationship Id="rId28" Type="http://schemas.openxmlformats.org/officeDocument/2006/relationships/hyperlink" Target="https://doi.org/10.1016/j.ijid.2020.09.025" TargetMode="External"/><Relationship Id="rId36" Type="http://schemas.openxmlformats.org/officeDocument/2006/relationships/hyperlink" Target="https://doi.org/10.1016/j.jaerosci.2021.105870" TargetMode="External"/><Relationship Id="rId10" Type="http://schemas.openxmlformats.org/officeDocument/2006/relationships/hyperlink" Target="https://doi.org/10.1111/ina.12557" TargetMode="External"/><Relationship Id="rId19" Type="http://schemas.openxmlformats.org/officeDocument/2006/relationships/hyperlink" Target="https://doi.org/10.1016/j.scitotenv.2021.148749" TargetMode="External"/><Relationship Id="rId31" Type="http://schemas.openxmlformats.org/officeDocument/2006/relationships/hyperlink" Target="https://doi.org/10.1007/s40201-020-00543-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ina.12465" TargetMode="External"/><Relationship Id="rId14" Type="http://schemas.openxmlformats.org/officeDocument/2006/relationships/hyperlink" Target="https://doi:10.1001/jama.2020.4756" TargetMode="External"/><Relationship Id="rId22" Type="http://schemas.openxmlformats.org/officeDocument/2006/relationships/hyperlink" Target="https://doi.org/10.1016/j.scitotenv.2020.141710" TargetMode="External"/><Relationship Id="rId27" Type="http://schemas.openxmlformats.org/officeDocument/2006/relationships/hyperlink" Target="https://doi.org/10.1038/s41598-021-82852-7" TargetMode="External"/><Relationship Id="rId30" Type="http://schemas.openxmlformats.org/officeDocument/2006/relationships/hyperlink" Target="https://doi.org/10.1038/s41586-020-2271-3" TargetMode="External"/><Relationship Id="rId35" Type="http://schemas.openxmlformats.org/officeDocument/2006/relationships/hyperlink" Target="https://doi.org/10.1016/j.jaerosci.2008.11.002" TargetMode="External"/><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tyles" Target="styles.xml"/><Relationship Id="rId12" Type="http://schemas.openxmlformats.org/officeDocument/2006/relationships/hyperlink" Target="https://doi.org/10.1093/infdis/jiaa189" TargetMode="External"/><Relationship Id="rId17" Type="http://schemas.openxmlformats.org/officeDocument/2006/relationships/hyperlink" Target="https://doi.org/10.1016/j.jhazmat.2022.128279" TargetMode="External"/><Relationship Id="rId25" Type="http://schemas.openxmlformats.org/officeDocument/2006/relationships/hyperlink" Target="https://doi.org/10.1073/pnas.2014564118" TargetMode="External"/><Relationship Id="rId33" Type="http://schemas.openxmlformats.org/officeDocument/2006/relationships/hyperlink" Target="https://doi.org/10.1016/j.envint.2020.105730" TargetMode="External"/><Relationship Id="rId38" Type="http://schemas.openxmlformats.org/officeDocument/2006/relationships/hyperlink" Target="https://d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Documents\ANA%20%20POSTDOC%2029012023\Projekti\HAZU%202021\STOTEN%202023\Pokusaj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3FA4-7F41-4F24-945E-4A213A7A5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Pokusaj1</Template>
  <TotalTime>1</TotalTime>
  <Pages>37</Pages>
  <Words>10297</Words>
  <Characters>58697</Characters>
  <Application>Microsoft Office Word</Application>
  <DocSecurity>0</DocSecurity>
  <Lines>489</Lines>
  <Paragraphs>137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Admin</cp:lastModifiedBy>
  <cp:revision>2</cp:revision>
  <cp:lastPrinted>2023-01-13T10:42:00Z</cp:lastPrinted>
  <dcterms:created xsi:type="dcterms:W3CDTF">2025-02-18T08:20:00Z</dcterms:created>
  <dcterms:modified xsi:type="dcterms:W3CDTF">2025-02-18T08:20:00Z</dcterms:modified>
</cp:coreProperties>
</file>