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EA989" w14:textId="49933D29" w:rsidR="006866C7" w:rsidRDefault="008515A5" w:rsidP="001C1667">
      <w:pPr>
        <w:spacing w:after="0" w:line="360" w:lineRule="auto"/>
        <w:jc w:val="center"/>
        <w:rPr>
          <w:rFonts w:ascii="Times New Roman" w:hAnsi="Times New Roman" w:cs="Times New Roman"/>
          <w:b/>
          <w:sz w:val="28"/>
          <w:szCs w:val="28"/>
          <w:lang w:val="en-US"/>
        </w:rPr>
      </w:pPr>
      <w:r w:rsidRPr="008515A5">
        <w:rPr>
          <w:rFonts w:ascii="Times New Roman" w:hAnsi="Times New Roman" w:cs="Times New Roman"/>
          <w:b/>
          <w:sz w:val="28"/>
          <w:szCs w:val="28"/>
          <w:lang w:val="en-US"/>
        </w:rPr>
        <w:t>Lipids of different phytoplankton groups differ in sensitivity to degradation: implications for carbon export</w:t>
      </w:r>
    </w:p>
    <w:p w14:paraId="309E2796" w14:textId="77777777" w:rsidR="008515A5" w:rsidRPr="008515A5" w:rsidRDefault="008515A5" w:rsidP="001C1667">
      <w:pPr>
        <w:spacing w:after="0" w:line="360" w:lineRule="auto"/>
        <w:jc w:val="center"/>
        <w:rPr>
          <w:rFonts w:ascii="Times New Roman" w:hAnsi="Times New Roman" w:cs="Times New Roman"/>
          <w:b/>
          <w:sz w:val="28"/>
          <w:szCs w:val="28"/>
          <w:lang w:val="en-US"/>
        </w:rPr>
      </w:pPr>
    </w:p>
    <w:p w14:paraId="2CDABAD9" w14:textId="77777777" w:rsidR="004A0D11" w:rsidRPr="003E1F16" w:rsidRDefault="004A0D11" w:rsidP="001C1667">
      <w:pPr>
        <w:spacing w:after="0" w:line="360" w:lineRule="auto"/>
        <w:rPr>
          <w:rFonts w:ascii="Times New Roman" w:hAnsi="Times New Roman" w:cs="Times New Roman"/>
          <w:b/>
          <w:sz w:val="24"/>
          <w:szCs w:val="24"/>
          <w:vertAlign w:val="superscript"/>
          <w:lang w:val="en-US"/>
        </w:rPr>
      </w:pPr>
      <w:proofErr w:type="spellStart"/>
      <w:r w:rsidRPr="003E1F16">
        <w:rPr>
          <w:rFonts w:ascii="Times New Roman" w:hAnsi="Times New Roman" w:cs="Times New Roman"/>
          <w:b/>
          <w:sz w:val="24"/>
          <w:szCs w:val="24"/>
          <w:lang w:val="en-US"/>
        </w:rPr>
        <w:t>Jelena</w:t>
      </w:r>
      <w:proofErr w:type="spellEnd"/>
      <w:r w:rsidRPr="003E1F16">
        <w:rPr>
          <w:rFonts w:ascii="Times New Roman" w:hAnsi="Times New Roman" w:cs="Times New Roman"/>
          <w:b/>
          <w:sz w:val="24"/>
          <w:szCs w:val="24"/>
          <w:lang w:val="en-US"/>
        </w:rPr>
        <w:t xml:space="preserve"> Godrijan</w:t>
      </w:r>
      <w:r w:rsidR="004E23CD" w:rsidRPr="003E1F16">
        <w:rPr>
          <w:rFonts w:ascii="Times New Roman" w:hAnsi="Times New Roman" w:cs="Times New Roman"/>
          <w:b/>
          <w:sz w:val="24"/>
          <w:szCs w:val="24"/>
          <w:vertAlign w:val="superscript"/>
          <w:lang w:val="en-US"/>
        </w:rPr>
        <w:t>1</w:t>
      </w:r>
      <w:r w:rsidRPr="003E1F16">
        <w:rPr>
          <w:rFonts w:ascii="Times New Roman" w:hAnsi="Times New Roman" w:cs="Times New Roman"/>
          <w:b/>
          <w:sz w:val="24"/>
          <w:szCs w:val="24"/>
          <w:lang w:val="en-US"/>
        </w:rPr>
        <w:t xml:space="preserve">, </w:t>
      </w:r>
      <w:r w:rsidR="001B1955" w:rsidRPr="003E1F16">
        <w:rPr>
          <w:rFonts w:ascii="Times New Roman" w:hAnsi="Times New Roman" w:cs="Times New Roman"/>
          <w:b/>
          <w:sz w:val="24"/>
          <w:szCs w:val="24"/>
          <w:lang w:val="en-US"/>
        </w:rPr>
        <w:t xml:space="preserve">Daniela </w:t>
      </w:r>
      <w:proofErr w:type="spellStart"/>
      <w:r w:rsidR="001B1955" w:rsidRPr="003E1F16">
        <w:rPr>
          <w:rFonts w:ascii="Times New Roman" w:hAnsi="Times New Roman" w:cs="Times New Roman"/>
          <w:b/>
          <w:sz w:val="24"/>
          <w:szCs w:val="24"/>
          <w:lang w:val="en-US"/>
        </w:rPr>
        <w:t>Marić</w:t>
      </w:r>
      <w:proofErr w:type="spellEnd"/>
      <w:r w:rsidR="001B1955" w:rsidRPr="003E1F16">
        <w:rPr>
          <w:rFonts w:ascii="Times New Roman" w:hAnsi="Times New Roman" w:cs="Times New Roman"/>
          <w:b/>
          <w:sz w:val="24"/>
          <w:szCs w:val="24"/>
          <w:lang w:val="en-US"/>
        </w:rPr>
        <w:t xml:space="preserve"> Pfannkuchen</w:t>
      </w:r>
      <w:r w:rsidR="004E23CD" w:rsidRPr="003E1F16">
        <w:rPr>
          <w:rFonts w:ascii="Times New Roman" w:hAnsi="Times New Roman" w:cs="Times New Roman"/>
          <w:b/>
          <w:sz w:val="24"/>
          <w:szCs w:val="24"/>
          <w:vertAlign w:val="superscript"/>
          <w:lang w:val="en-US"/>
        </w:rPr>
        <w:t>2</w:t>
      </w:r>
      <w:r w:rsidR="001B1955" w:rsidRPr="003E1F16">
        <w:rPr>
          <w:rFonts w:ascii="Times New Roman" w:hAnsi="Times New Roman" w:cs="Times New Roman"/>
          <w:b/>
          <w:sz w:val="24"/>
          <w:szCs w:val="24"/>
          <w:lang w:val="en-US"/>
        </w:rPr>
        <w:t xml:space="preserve">, </w:t>
      </w:r>
      <w:r w:rsidRPr="003E1F16">
        <w:rPr>
          <w:rFonts w:ascii="Times New Roman" w:hAnsi="Times New Roman" w:cs="Times New Roman"/>
          <w:b/>
          <w:sz w:val="24"/>
          <w:szCs w:val="24"/>
          <w:lang w:val="en-US"/>
        </w:rPr>
        <w:t>Tamara Djakovac</w:t>
      </w:r>
      <w:r w:rsidR="004E23CD" w:rsidRPr="003E1F16">
        <w:rPr>
          <w:rFonts w:ascii="Times New Roman" w:hAnsi="Times New Roman" w:cs="Times New Roman"/>
          <w:b/>
          <w:sz w:val="24"/>
          <w:szCs w:val="24"/>
          <w:vertAlign w:val="superscript"/>
          <w:lang w:val="en-US"/>
        </w:rPr>
        <w:t>2</w:t>
      </w:r>
      <w:r w:rsidRPr="003E1F16">
        <w:rPr>
          <w:rFonts w:ascii="Times New Roman" w:hAnsi="Times New Roman" w:cs="Times New Roman"/>
          <w:b/>
          <w:sz w:val="24"/>
          <w:szCs w:val="24"/>
          <w:lang w:val="en-US"/>
        </w:rPr>
        <w:t xml:space="preserve">, </w:t>
      </w:r>
      <w:proofErr w:type="spellStart"/>
      <w:r w:rsidR="00590CCC" w:rsidRPr="003E1F16">
        <w:rPr>
          <w:rFonts w:ascii="Times New Roman" w:hAnsi="Times New Roman" w:cs="Times New Roman"/>
          <w:b/>
          <w:sz w:val="24"/>
          <w:szCs w:val="24"/>
          <w:lang w:val="en-US"/>
        </w:rPr>
        <w:t>Sanja</w:t>
      </w:r>
      <w:proofErr w:type="spellEnd"/>
      <w:r w:rsidR="00590CCC" w:rsidRPr="003E1F16">
        <w:rPr>
          <w:rFonts w:ascii="Times New Roman" w:hAnsi="Times New Roman" w:cs="Times New Roman"/>
          <w:b/>
          <w:sz w:val="24"/>
          <w:szCs w:val="24"/>
          <w:lang w:val="en-US"/>
        </w:rPr>
        <w:t xml:space="preserve"> Frka</w:t>
      </w:r>
      <w:r w:rsidR="00590CCC" w:rsidRPr="003E1F16">
        <w:rPr>
          <w:rFonts w:ascii="Times New Roman" w:hAnsi="Times New Roman" w:cs="Times New Roman"/>
          <w:b/>
          <w:sz w:val="24"/>
          <w:szCs w:val="24"/>
          <w:vertAlign w:val="superscript"/>
          <w:lang w:val="en-US"/>
        </w:rPr>
        <w:t>1</w:t>
      </w:r>
      <w:r w:rsidR="00590CCC" w:rsidRPr="003E1F16">
        <w:rPr>
          <w:rFonts w:ascii="Times New Roman" w:hAnsi="Times New Roman" w:cs="Times New Roman"/>
          <w:b/>
          <w:sz w:val="24"/>
          <w:szCs w:val="24"/>
          <w:lang w:val="en-US"/>
        </w:rPr>
        <w:t xml:space="preserve">, </w:t>
      </w:r>
      <w:proofErr w:type="spellStart"/>
      <w:r w:rsidRPr="003E1F16">
        <w:rPr>
          <w:rFonts w:ascii="Times New Roman" w:hAnsi="Times New Roman" w:cs="Times New Roman"/>
          <w:b/>
          <w:sz w:val="24"/>
          <w:szCs w:val="24"/>
          <w:lang w:val="en-US"/>
        </w:rPr>
        <w:t>Blaženka</w:t>
      </w:r>
      <w:proofErr w:type="spellEnd"/>
      <w:r w:rsidRPr="003E1F16">
        <w:rPr>
          <w:rFonts w:ascii="Times New Roman" w:hAnsi="Times New Roman" w:cs="Times New Roman"/>
          <w:b/>
          <w:sz w:val="24"/>
          <w:szCs w:val="24"/>
          <w:lang w:val="en-US"/>
        </w:rPr>
        <w:t xml:space="preserve"> Gašparović</w:t>
      </w:r>
      <w:r w:rsidR="004E23CD" w:rsidRPr="003E1F16">
        <w:rPr>
          <w:rFonts w:ascii="Times New Roman" w:hAnsi="Times New Roman" w:cs="Times New Roman"/>
          <w:b/>
          <w:sz w:val="24"/>
          <w:szCs w:val="24"/>
          <w:vertAlign w:val="superscript"/>
          <w:lang w:val="en-US"/>
        </w:rPr>
        <w:t>1</w:t>
      </w:r>
    </w:p>
    <w:p w14:paraId="5E3ED4A5" w14:textId="77777777" w:rsidR="004A0D11" w:rsidRPr="003E1F16" w:rsidRDefault="004A0D11" w:rsidP="001C1667">
      <w:pPr>
        <w:spacing w:after="0" w:line="360" w:lineRule="auto"/>
        <w:rPr>
          <w:rFonts w:ascii="Times New Roman" w:hAnsi="Times New Roman" w:cs="Times New Roman"/>
          <w:sz w:val="24"/>
          <w:szCs w:val="24"/>
          <w:lang w:val="en-US"/>
        </w:rPr>
      </w:pPr>
    </w:p>
    <w:p w14:paraId="2B70B887" w14:textId="77777777" w:rsidR="004A0D11" w:rsidRPr="003E1F16" w:rsidRDefault="000C3A82" w:rsidP="00152FE8">
      <w:pPr>
        <w:spacing w:after="0" w:line="240" w:lineRule="auto"/>
        <w:jc w:val="both"/>
        <w:rPr>
          <w:rFonts w:ascii="Times New Roman" w:hAnsi="Times New Roman" w:cs="Times New Roman"/>
          <w:sz w:val="24"/>
          <w:szCs w:val="24"/>
          <w:lang w:val="en-US"/>
        </w:rPr>
      </w:pPr>
      <w:r w:rsidRPr="003E1F16">
        <w:rPr>
          <w:rFonts w:ascii="Times New Roman" w:hAnsi="Times New Roman" w:cs="Times New Roman"/>
          <w:sz w:val="24"/>
          <w:szCs w:val="24"/>
          <w:vertAlign w:val="superscript"/>
          <w:lang w:val="en-US"/>
        </w:rPr>
        <w:t>1</w:t>
      </w:r>
      <w:r w:rsidR="004A0D11" w:rsidRPr="003E1F16">
        <w:rPr>
          <w:rFonts w:ascii="Times New Roman" w:hAnsi="Times New Roman" w:cs="Times New Roman"/>
          <w:sz w:val="24"/>
          <w:szCs w:val="24"/>
          <w:lang w:val="en-US"/>
        </w:rPr>
        <w:t xml:space="preserve">Division for Marine and Environmental Research, </w:t>
      </w:r>
      <w:proofErr w:type="spellStart"/>
      <w:r w:rsidR="004A0D11" w:rsidRPr="003E1F16">
        <w:rPr>
          <w:rFonts w:ascii="Times New Roman" w:hAnsi="Times New Roman" w:cs="Times New Roman"/>
          <w:sz w:val="24"/>
          <w:szCs w:val="24"/>
          <w:lang w:val="en-US"/>
        </w:rPr>
        <w:t>Ruđer</w:t>
      </w:r>
      <w:proofErr w:type="spellEnd"/>
      <w:r w:rsidR="004A0D11" w:rsidRPr="003E1F16">
        <w:rPr>
          <w:rFonts w:ascii="Times New Roman" w:hAnsi="Times New Roman" w:cs="Times New Roman"/>
          <w:sz w:val="24"/>
          <w:szCs w:val="24"/>
          <w:lang w:val="en-US"/>
        </w:rPr>
        <w:t xml:space="preserve"> </w:t>
      </w:r>
      <w:proofErr w:type="spellStart"/>
      <w:r w:rsidR="004A0D11" w:rsidRPr="003E1F16">
        <w:rPr>
          <w:rFonts w:ascii="Times New Roman" w:hAnsi="Times New Roman" w:cs="Times New Roman"/>
          <w:sz w:val="24"/>
          <w:szCs w:val="24"/>
          <w:lang w:val="en-US"/>
        </w:rPr>
        <w:t>Bošković</w:t>
      </w:r>
      <w:proofErr w:type="spellEnd"/>
      <w:r w:rsidR="004A0D11" w:rsidRPr="003E1F16">
        <w:rPr>
          <w:rFonts w:ascii="Times New Roman" w:hAnsi="Times New Roman" w:cs="Times New Roman"/>
          <w:sz w:val="24"/>
          <w:szCs w:val="24"/>
          <w:lang w:val="en-US"/>
        </w:rPr>
        <w:t xml:space="preserve"> Institute, POB 180, HR–10002 Zagreb, Croatia</w:t>
      </w:r>
    </w:p>
    <w:p w14:paraId="1E63CCD1" w14:textId="77777777" w:rsidR="004A0D11" w:rsidRPr="003E1F16" w:rsidRDefault="000C3A82" w:rsidP="00152FE8">
      <w:pPr>
        <w:spacing w:after="0" w:line="240" w:lineRule="auto"/>
        <w:jc w:val="both"/>
        <w:rPr>
          <w:rFonts w:ascii="Times New Roman" w:hAnsi="Times New Roman" w:cs="Times New Roman"/>
          <w:sz w:val="24"/>
          <w:szCs w:val="24"/>
          <w:lang w:val="en-US"/>
        </w:rPr>
      </w:pPr>
      <w:r w:rsidRPr="003E1F16">
        <w:rPr>
          <w:rFonts w:ascii="Times New Roman" w:hAnsi="Times New Roman" w:cs="Times New Roman"/>
          <w:sz w:val="24"/>
          <w:szCs w:val="24"/>
          <w:vertAlign w:val="superscript"/>
          <w:lang w:val="en-US"/>
        </w:rPr>
        <w:t>2</w:t>
      </w:r>
      <w:r w:rsidR="004A0D11" w:rsidRPr="003E1F16">
        <w:rPr>
          <w:rFonts w:ascii="Times New Roman" w:hAnsi="Times New Roman" w:cs="Times New Roman"/>
          <w:sz w:val="24"/>
          <w:szCs w:val="24"/>
          <w:lang w:val="en-US"/>
        </w:rPr>
        <w:t xml:space="preserve">Center for Marine Research (CMR), </w:t>
      </w:r>
      <w:proofErr w:type="spellStart"/>
      <w:r w:rsidR="004A0D11" w:rsidRPr="003E1F16">
        <w:rPr>
          <w:rFonts w:ascii="Times New Roman" w:hAnsi="Times New Roman" w:cs="Times New Roman"/>
          <w:sz w:val="24"/>
          <w:szCs w:val="24"/>
          <w:lang w:val="en-US"/>
        </w:rPr>
        <w:t>Ruđer</w:t>
      </w:r>
      <w:proofErr w:type="spellEnd"/>
      <w:r w:rsidR="004A0D11" w:rsidRPr="003E1F16">
        <w:rPr>
          <w:rFonts w:ascii="Times New Roman" w:hAnsi="Times New Roman" w:cs="Times New Roman"/>
          <w:sz w:val="24"/>
          <w:szCs w:val="24"/>
          <w:lang w:val="en-US"/>
        </w:rPr>
        <w:t xml:space="preserve"> </w:t>
      </w:r>
      <w:proofErr w:type="spellStart"/>
      <w:r w:rsidR="004A0D11" w:rsidRPr="003E1F16">
        <w:rPr>
          <w:rFonts w:ascii="Times New Roman" w:hAnsi="Times New Roman" w:cs="Times New Roman"/>
          <w:sz w:val="24"/>
          <w:szCs w:val="24"/>
          <w:lang w:val="en-US"/>
        </w:rPr>
        <w:t>Bošković</w:t>
      </w:r>
      <w:proofErr w:type="spellEnd"/>
      <w:r w:rsidR="004A0D11" w:rsidRPr="003E1F16">
        <w:rPr>
          <w:rFonts w:ascii="Times New Roman" w:hAnsi="Times New Roman" w:cs="Times New Roman"/>
          <w:sz w:val="24"/>
          <w:szCs w:val="24"/>
          <w:lang w:val="en-US"/>
        </w:rPr>
        <w:t xml:space="preserve"> Institute, G. </w:t>
      </w:r>
      <w:proofErr w:type="spellStart"/>
      <w:r w:rsidR="004A0D11" w:rsidRPr="003E1F16">
        <w:rPr>
          <w:rFonts w:ascii="Times New Roman" w:hAnsi="Times New Roman" w:cs="Times New Roman"/>
          <w:sz w:val="24"/>
          <w:szCs w:val="24"/>
          <w:lang w:val="en-US"/>
        </w:rPr>
        <w:t>Paliaga</w:t>
      </w:r>
      <w:proofErr w:type="spellEnd"/>
      <w:r w:rsidR="004A0D11" w:rsidRPr="003E1F16">
        <w:rPr>
          <w:rFonts w:ascii="Times New Roman" w:hAnsi="Times New Roman" w:cs="Times New Roman"/>
          <w:sz w:val="24"/>
          <w:szCs w:val="24"/>
          <w:lang w:val="en-US"/>
        </w:rPr>
        <w:t xml:space="preserve"> 5, 52210 </w:t>
      </w:r>
      <w:proofErr w:type="spellStart"/>
      <w:r w:rsidR="004A0D11" w:rsidRPr="003E1F16">
        <w:rPr>
          <w:rFonts w:ascii="Times New Roman" w:hAnsi="Times New Roman" w:cs="Times New Roman"/>
          <w:sz w:val="24"/>
          <w:szCs w:val="24"/>
          <w:lang w:val="en-US"/>
        </w:rPr>
        <w:t>Rovinj</w:t>
      </w:r>
      <w:proofErr w:type="spellEnd"/>
      <w:r w:rsidR="004A0D11" w:rsidRPr="003E1F16">
        <w:rPr>
          <w:rFonts w:ascii="Times New Roman" w:hAnsi="Times New Roman" w:cs="Times New Roman"/>
          <w:sz w:val="24"/>
          <w:szCs w:val="24"/>
          <w:lang w:val="en-US"/>
        </w:rPr>
        <w:t>, Croatia</w:t>
      </w:r>
    </w:p>
    <w:p w14:paraId="75B5231F" w14:textId="77777777" w:rsidR="000C3A82" w:rsidRPr="003E1F16" w:rsidRDefault="000C3A82" w:rsidP="00152FE8">
      <w:pPr>
        <w:pStyle w:val="NormalWeb"/>
        <w:shd w:val="clear" w:color="auto" w:fill="FFFFFF"/>
        <w:spacing w:before="0" w:beforeAutospacing="0" w:after="0" w:afterAutospacing="0"/>
        <w:rPr>
          <w:iCs/>
          <w:color w:val="auto"/>
          <w:lang w:val="en-US"/>
        </w:rPr>
      </w:pPr>
    </w:p>
    <w:p w14:paraId="41115B1E" w14:textId="77777777" w:rsidR="000C3A82" w:rsidRPr="003E1F16" w:rsidRDefault="000C3A82" w:rsidP="00152FE8">
      <w:pPr>
        <w:pStyle w:val="NormalWeb"/>
        <w:shd w:val="clear" w:color="auto" w:fill="FFFFFF"/>
        <w:spacing w:before="0" w:beforeAutospacing="0" w:after="0" w:afterAutospacing="0"/>
        <w:rPr>
          <w:iCs/>
          <w:color w:val="auto"/>
          <w:lang w:val="en-US"/>
        </w:rPr>
      </w:pPr>
      <w:r w:rsidRPr="003E1F16">
        <w:rPr>
          <w:iCs/>
          <w:color w:val="auto"/>
          <w:lang w:val="en-US"/>
        </w:rPr>
        <w:t>Correspondence</w:t>
      </w:r>
    </w:p>
    <w:p w14:paraId="51E1554E" w14:textId="77777777" w:rsidR="000C3A82" w:rsidRPr="003E1F16" w:rsidRDefault="000C3A82" w:rsidP="000C3A82">
      <w:pPr>
        <w:spacing w:after="0" w:line="240" w:lineRule="auto"/>
        <w:jc w:val="both"/>
        <w:rPr>
          <w:rFonts w:ascii="Times New Roman" w:hAnsi="Times New Roman" w:cs="Times New Roman"/>
          <w:iCs/>
          <w:lang w:val="en-US"/>
        </w:rPr>
      </w:pPr>
      <w:proofErr w:type="spellStart"/>
      <w:r w:rsidRPr="003E1F16">
        <w:rPr>
          <w:rFonts w:ascii="Times New Roman" w:hAnsi="Times New Roman" w:cs="Times New Roman"/>
          <w:lang w:val="en-US"/>
        </w:rPr>
        <w:t>Blaženka</w:t>
      </w:r>
      <w:proofErr w:type="spellEnd"/>
      <w:r w:rsidRPr="003E1F16">
        <w:rPr>
          <w:rFonts w:ascii="Times New Roman" w:hAnsi="Times New Roman" w:cs="Times New Roman"/>
          <w:lang w:val="en-US"/>
        </w:rPr>
        <w:t xml:space="preserve"> Gašparović, Division for Marine and Environmental Research, </w:t>
      </w:r>
      <w:proofErr w:type="spellStart"/>
      <w:r w:rsidRPr="003E1F16">
        <w:rPr>
          <w:rFonts w:ascii="Times New Roman" w:hAnsi="Times New Roman" w:cs="Times New Roman"/>
          <w:lang w:val="en-US"/>
        </w:rPr>
        <w:t>Ruđer</w:t>
      </w:r>
      <w:proofErr w:type="spellEnd"/>
      <w:r w:rsidRPr="003E1F16">
        <w:rPr>
          <w:rFonts w:ascii="Times New Roman" w:hAnsi="Times New Roman" w:cs="Times New Roman"/>
          <w:lang w:val="en-US"/>
        </w:rPr>
        <w:t xml:space="preserve"> </w:t>
      </w:r>
      <w:proofErr w:type="spellStart"/>
      <w:r w:rsidRPr="003E1F16">
        <w:rPr>
          <w:rFonts w:ascii="Times New Roman" w:hAnsi="Times New Roman" w:cs="Times New Roman"/>
          <w:lang w:val="en-US"/>
        </w:rPr>
        <w:t>Bošković</w:t>
      </w:r>
      <w:proofErr w:type="spellEnd"/>
      <w:r w:rsidRPr="003E1F16">
        <w:rPr>
          <w:rFonts w:ascii="Times New Roman" w:hAnsi="Times New Roman" w:cs="Times New Roman"/>
          <w:lang w:val="en-US"/>
        </w:rPr>
        <w:t xml:space="preserve"> Institute, Croatia.</w:t>
      </w:r>
    </w:p>
    <w:p w14:paraId="4C926F25" w14:textId="77777777" w:rsidR="004A0D11" w:rsidRPr="003E1F16" w:rsidRDefault="000C3A82" w:rsidP="00152FE8">
      <w:pPr>
        <w:pStyle w:val="NormalWeb"/>
        <w:shd w:val="clear" w:color="auto" w:fill="FFFFFF"/>
        <w:spacing w:before="0" w:beforeAutospacing="0" w:after="0" w:afterAutospacing="0"/>
        <w:rPr>
          <w:color w:val="auto"/>
          <w:sz w:val="22"/>
          <w:szCs w:val="22"/>
          <w:lang w:val="en-US"/>
        </w:rPr>
      </w:pPr>
      <w:r w:rsidRPr="003E1F16">
        <w:rPr>
          <w:iCs/>
          <w:color w:val="auto"/>
          <w:sz w:val="22"/>
          <w:szCs w:val="22"/>
          <w:lang w:val="en-US"/>
        </w:rPr>
        <w:t>Email</w:t>
      </w:r>
      <w:r w:rsidR="004A0D11" w:rsidRPr="003E1F16">
        <w:rPr>
          <w:iCs/>
          <w:color w:val="auto"/>
          <w:sz w:val="22"/>
          <w:szCs w:val="22"/>
          <w:lang w:val="en-US"/>
        </w:rPr>
        <w:t>:</w:t>
      </w:r>
      <w:r w:rsidR="004A0D11" w:rsidRPr="003E1F16">
        <w:rPr>
          <w:color w:val="auto"/>
          <w:sz w:val="22"/>
          <w:szCs w:val="22"/>
          <w:lang w:val="en-US"/>
        </w:rPr>
        <w:t xml:space="preserve"> </w:t>
      </w:r>
      <w:hyperlink r:id="rId7" w:history="1">
        <w:r w:rsidR="004A0D11" w:rsidRPr="003E1F16">
          <w:rPr>
            <w:rStyle w:val="Hyperlink"/>
            <w:color w:val="auto"/>
            <w:sz w:val="22"/>
            <w:szCs w:val="22"/>
            <w:u w:val="none"/>
            <w:lang w:val="en-US"/>
          </w:rPr>
          <w:t>gaspar@irb.hr</w:t>
        </w:r>
      </w:hyperlink>
    </w:p>
    <w:p w14:paraId="28BEC82B" w14:textId="77777777" w:rsidR="00E3625D" w:rsidRPr="003E1F16" w:rsidRDefault="00E3625D" w:rsidP="00152FE8">
      <w:pPr>
        <w:spacing w:after="0" w:line="240" w:lineRule="auto"/>
        <w:rPr>
          <w:rFonts w:ascii="Times New Roman" w:hAnsi="Times New Roman" w:cs="Times New Roman"/>
          <w:sz w:val="24"/>
          <w:szCs w:val="24"/>
          <w:lang w:val="en-US"/>
        </w:rPr>
      </w:pPr>
    </w:p>
    <w:p w14:paraId="6F46DDDD" w14:textId="43F1FF00" w:rsidR="001A0FC0" w:rsidRDefault="001776F5" w:rsidP="000C3A82">
      <w:pPr>
        <w:spacing w:after="240" w:line="240" w:lineRule="auto"/>
        <w:rPr>
          <w:rFonts w:ascii="Times New Roman" w:hAnsi="Times New Roman" w:cs="Times New Roman"/>
          <w:b/>
          <w:sz w:val="24"/>
          <w:szCs w:val="24"/>
          <w:lang w:val="en-US"/>
        </w:rPr>
      </w:pPr>
      <w:r w:rsidRPr="001776F5">
        <w:rPr>
          <w:rFonts w:ascii="Times New Roman" w:hAnsi="Times New Roman" w:cs="Times New Roman"/>
          <w:b/>
          <w:sz w:val="24"/>
          <w:szCs w:val="24"/>
          <w:lang w:val="en-US"/>
        </w:rPr>
        <w:t xml:space="preserve">Running Title: </w:t>
      </w:r>
      <w:r w:rsidR="00546CBC" w:rsidRPr="00546CBC">
        <w:rPr>
          <w:rFonts w:ascii="Times New Roman" w:hAnsi="Times New Roman" w:cs="Times New Roman"/>
          <w:sz w:val="24"/>
          <w:szCs w:val="24"/>
          <w:lang w:val="en-US"/>
        </w:rPr>
        <w:t>Lipids of different phytoplankton</w:t>
      </w:r>
      <w:bookmarkStart w:id="0" w:name="_GoBack"/>
      <w:bookmarkEnd w:id="0"/>
    </w:p>
    <w:p w14:paraId="3A11D869" w14:textId="6F2811FC" w:rsidR="00E3625D" w:rsidRPr="003E1F16" w:rsidRDefault="00922D12" w:rsidP="001C1667">
      <w:pPr>
        <w:spacing w:after="240" w:line="36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Abstract</w:t>
      </w:r>
    </w:p>
    <w:p w14:paraId="59A81639" w14:textId="473D793B" w:rsidR="00072A69" w:rsidRPr="003E1F16" w:rsidRDefault="004B78D3" w:rsidP="001C1667">
      <w:pPr>
        <w:spacing w:after="0" w:line="360" w:lineRule="auto"/>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The future of life on E</w:t>
      </w:r>
      <w:r w:rsidR="00A2532A" w:rsidRPr="003E1F16">
        <w:rPr>
          <w:rFonts w:ascii="Times New Roman" w:hAnsi="Times New Roman" w:cs="Times New Roman"/>
          <w:sz w:val="24"/>
          <w:szCs w:val="24"/>
          <w:lang w:val="en-US"/>
        </w:rPr>
        <w:t xml:space="preserve">arth depends </w:t>
      </w:r>
      <w:r w:rsidR="00E10852" w:rsidRPr="00E10852">
        <w:rPr>
          <w:rFonts w:ascii="Times New Roman" w:hAnsi="Times New Roman" w:cs="Times New Roman"/>
          <w:sz w:val="24"/>
          <w:szCs w:val="24"/>
          <w:lang w:val="en-US"/>
        </w:rPr>
        <w:t>on how the ocean might change</w:t>
      </w:r>
      <w:r w:rsidRPr="003E1F16">
        <w:rPr>
          <w:rFonts w:ascii="Times New Roman" w:hAnsi="Times New Roman" w:cs="Times New Roman"/>
          <w:sz w:val="24"/>
          <w:szCs w:val="24"/>
          <w:lang w:val="en-US"/>
        </w:rPr>
        <w:t>,</w:t>
      </w:r>
      <w:r w:rsidR="00A2532A" w:rsidRPr="003E1F16">
        <w:rPr>
          <w:rFonts w:ascii="Times New Roman" w:hAnsi="Times New Roman" w:cs="Times New Roman"/>
          <w:sz w:val="24"/>
          <w:szCs w:val="24"/>
          <w:lang w:val="en-US"/>
        </w:rPr>
        <w:t xml:space="preserve"> </w:t>
      </w:r>
      <w:r w:rsidR="00450A60">
        <w:rPr>
          <w:rFonts w:ascii="Times New Roman" w:hAnsi="Times New Roman" w:cs="Times New Roman"/>
          <w:sz w:val="24"/>
          <w:szCs w:val="24"/>
          <w:lang w:val="en-US"/>
        </w:rPr>
        <w:t>as</w:t>
      </w:r>
      <w:r w:rsidR="00A64403">
        <w:rPr>
          <w:rFonts w:ascii="Times New Roman" w:hAnsi="Times New Roman" w:cs="Times New Roman"/>
          <w:sz w:val="24"/>
          <w:szCs w:val="24"/>
          <w:lang w:val="en-US"/>
        </w:rPr>
        <w:t xml:space="preserve"> </w:t>
      </w:r>
      <w:r w:rsidR="00B214FF">
        <w:rPr>
          <w:rFonts w:ascii="Times New Roman" w:hAnsi="Times New Roman" w:cs="Times New Roman"/>
          <w:sz w:val="24"/>
          <w:szCs w:val="24"/>
          <w:lang w:val="en-US"/>
        </w:rPr>
        <w:t>it</w:t>
      </w:r>
      <w:r w:rsidRPr="003E1F16">
        <w:rPr>
          <w:rFonts w:ascii="Times New Roman" w:hAnsi="Times New Roman" w:cs="Times New Roman"/>
          <w:sz w:val="24"/>
          <w:szCs w:val="24"/>
          <w:lang w:val="en-US"/>
        </w:rPr>
        <w:t xml:space="preserve"> play</w:t>
      </w:r>
      <w:r w:rsidR="00A64403">
        <w:rPr>
          <w:rFonts w:ascii="Times New Roman" w:hAnsi="Times New Roman" w:cs="Times New Roman"/>
          <w:sz w:val="24"/>
          <w:szCs w:val="24"/>
          <w:lang w:val="en-US"/>
        </w:rPr>
        <w:t>s</w:t>
      </w:r>
      <w:r w:rsidRPr="003E1F16">
        <w:rPr>
          <w:rFonts w:ascii="Times New Roman" w:hAnsi="Times New Roman" w:cs="Times New Roman"/>
          <w:sz w:val="24"/>
          <w:szCs w:val="24"/>
          <w:lang w:val="en-US"/>
        </w:rPr>
        <w:t xml:space="preserve"> an important role in mitigating </w:t>
      </w:r>
      <w:r w:rsidRPr="001A0FC0">
        <w:rPr>
          <w:rFonts w:ascii="Times New Roman" w:hAnsi="Times New Roman" w:cs="Times New Roman"/>
          <w:sz w:val="24"/>
          <w:szCs w:val="24"/>
          <w:lang w:val="en-US"/>
        </w:rPr>
        <w:t xml:space="preserve">the effects of global warming. The main role is played by phytoplankton. Not only </w:t>
      </w:r>
      <w:r w:rsidR="00694917" w:rsidRPr="001A0FC0">
        <w:rPr>
          <w:rFonts w:ascii="Times New Roman" w:hAnsi="Times New Roman" w:cs="Times New Roman"/>
          <w:sz w:val="24"/>
          <w:szCs w:val="24"/>
          <w:lang w:val="en-US"/>
        </w:rPr>
        <w:t xml:space="preserve">are </w:t>
      </w:r>
      <w:r w:rsidR="003E1F16" w:rsidRPr="001A0FC0">
        <w:rPr>
          <w:rFonts w:ascii="Times New Roman" w:hAnsi="Times New Roman" w:cs="Times New Roman"/>
          <w:sz w:val="24"/>
          <w:szCs w:val="24"/>
          <w:lang w:val="en-US"/>
        </w:rPr>
        <w:t xml:space="preserve">phytoplankton </w:t>
      </w:r>
      <w:r w:rsidRPr="001A0FC0">
        <w:rPr>
          <w:rFonts w:ascii="Times New Roman" w:hAnsi="Times New Roman" w:cs="Times New Roman"/>
          <w:sz w:val="24"/>
          <w:szCs w:val="24"/>
          <w:lang w:val="en-US"/>
        </w:rPr>
        <w:t>the base of the</w:t>
      </w:r>
      <w:r w:rsidR="003E1F16" w:rsidRPr="001A0FC0">
        <w:rPr>
          <w:rFonts w:ascii="Times New Roman" w:hAnsi="Times New Roman" w:cs="Times New Roman"/>
          <w:sz w:val="24"/>
          <w:szCs w:val="24"/>
          <w:lang w:val="en-US"/>
        </w:rPr>
        <w:t xml:space="preserve"> ocean</w:t>
      </w:r>
      <w:r w:rsidR="00694917" w:rsidRPr="001A0FC0">
        <w:rPr>
          <w:rFonts w:ascii="Times New Roman" w:hAnsi="Times New Roman" w:cs="Times New Roman"/>
          <w:sz w:val="24"/>
          <w:szCs w:val="24"/>
          <w:lang w:val="en-US"/>
        </w:rPr>
        <w:t>s’</w:t>
      </w:r>
      <w:r w:rsidRPr="001A0FC0">
        <w:rPr>
          <w:rFonts w:ascii="Times New Roman" w:hAnsi="Times New Roman" w:cs="Times New Roman"/>
          <w:sz w:val="24"/>
          <w:szCs w:val="24"/>
          <w:lang w:val="en-US"/>
        </w:rPr>
        <w:t xml:space="preserve"> food </w:t>
      </w:r>
      <w:r w:rsidR="00B214FF">
        <w:rPr>
          <w:rFonts w:ascii="Times New Roman" w:hAnsi="Times New Roman" w:cs="Times New Roman"/>
          <w:sz w:val="24"/>
          <w:szCs w:val="24"/>
          <w:lang w:val="en-US"/>
        </w:rPr>
        <w:t>web</w:t>
      </w:r>
      <w:r w:rsidRPr="001A0FC0">
        <w:rPr>
          <w:rFonts w:ascii="Times New Roman" w:hAnsi="Times New Roman" w:cs="Times New Roman"/>
          <w:sz w:val="24"/>
          <w:szCs w:val="24"/>
          <w:lang w:val="en-US"/>
        </w:rPr>
        <w:t xml:space="preserve">, but </w:t>
      </w:r>
      <w:r w:rsidR="00694917" w:rsidRPr="001A0FC0">
        <w:rPr>
          <w:rFonts w:ascii="Times New Roman" w:hAnsi="Times New Roman" w:cs="Times New Roman"/>
          <w:sz w:val="24"/>
          <w:szCs w:val="24"/>
          <w:lang w:val="en-US"/>
        </w:rPr>
        <w:t xml:space="preserve">they </w:t>
      </w:r>
      <w:r w:rsidRPr="001A0FC0">
        <w:rPr>
          <w:rFonts w:ascii="Times New Roman" w:hAnsi="Times New Roman" w:cs="Times New Roman"/>
          <w:sz w:val="24"/>
          <w:szCs w:val="24"/>
          <w:lang w:val="en-US"/>
        </w:rPr>
        <w:t xml:space="preserve">also play an important role in the biological carbon pump </w:t>
      </w:r>
      <w:r w:rsidR="003E1F16" w:rsidRPr="001A0FC0">
        <w:rPr>
          <w:rFonts w:ascii="Times New Roman" w:hAnsi="Times New Roman" w:cs="Times New Roman"/>
          <w:sz w:val="24"/>
          <w:szCs w:val="24"/>
          <w:lang w:val="en-US"/>
        </w:rPr>
        <w:t>(BCP)</w:t>
      </w:r>
      <w:r w:rsidR="009C510D" w:rsidRPr="001A0FC0">
        <w:rPr>
          <w:rFonts w:ascii="Times New Roman" w:hAnsi="Times New Roman" w:cs="Times New Roman"/>
          <w:sz w:val="24"/>
          <w:szCs w:val="24"/>
          <w:lang w:val="en-US"/>
        </w:rPr>
        <w:t>,</w:t>
      </w:r>
      <w:r w:rsidR="003E1F16" w:rsidRPr="001A0FC0">
        <w:rPr>
          <w:rFonts w:ascii="Times New Roman" w:hAnsi="Times New Roman" w:cs="Times New Roman"/>
          <w:sz w:val="24"/>
          <w:szCs w:val="24"/>
          <w:lang w:val="en-US"/>
        </w:rPr>
        <w:t xml:space="preserve"> </w:t>
      </w:r>
      <w:r w:rsidRPr="001A0FC0">
        <w:rPr>
          <w:rFonts w:ascii="Times New Roman" w:hAnsi="Times New Roman" w:cs="Times New Roman"/>
          <w:sz w:val="24"/>
          <w:szCs w:val="24"/>
          <w:lang w:val="en-US"/>
        </w:rPr>
        <w:t xml:space="preserve">the process of forming organic matter </w:t>
      </w:r>
      <w:r w:rsidR="00E10852" w:rsidRPr="001A0FC0">
        <w:rPr>
          <w:rFonts w:ascii="Times New Roman" w:hAnsi="Times New Roman" w:cs="Times New Roman"/>
          <w:sz w:val="24"/>
          <w:szCs w:val="24"/>
          <w:lang w:val="en-US"/>
        </w:rPr>
        <w:t xml:space="preserve">(OM) </w:t>
      </w:r>
      <w:r w:rsidRPr="001A0FC0">
        <w:rPr>
          <w:rFonts w:ascii="Times New Roman" w:hAnsi="Times New Roman" w:cs="Times New Roman"/>
          <w:sz w:val="24"/>
          <w:szCs w:val="24"/>
          <w:lang w:val="en-US"/>
        </w:rPr>
        <w:t>and transporting it to the deep sea</w:t>
      </w:r>
      <w:r w:rsidR="001A0FC0" w:rsidRPr="001A0FC0">
        <w:rPr>
          <w:rFonts w:ascii="Times New Roman" w:hAnsi="Times New Roman" w:cs="Times New Roman"/>
          <w:sz w:val="24"/>
          <w:szCs w:val="24"/>
          <w:lang w:val="en-US"/>
        </w:rPr>
        <w:t>,</w:t>
      </w:r>
      <w:r w:rsidR="00316CBE">
        <w:rPr>
          <w:rFonts w:ascii="Times New Roman" w:hAnsi="Times New Roman" w:cs="Times New Roman"/>
          <w:sz w:val="24"/>
          <w:szCs w:val="24"/>
          <w:lang w:val="en-US"/>
        </w:rPr>
        <w:t xml:space="preserve"> </w:t>
      </w:r>
      <w:r w:rsidR="00B214FF">
        <w:rPr>
          <w:rFonts w:ascii="Times New Roman" w:hAnsi="Times New Roman" w:cs="Times New Roman"/>
          <w:sz w:val="24"/>
          <w:szCs w:val="24"/>
          <w:lang w:val="en-US"/>
        </w:rPr>
        <w:t>representing</w:t>
      </w:r>
      <w:r w:rsidR="001A0FC0" w:rsidRPr="001A0FC0">
        <w:rPr>
          <w:rFonts w:ascii="Times New Roman" w:hAnsi="Times New Roman" w:cs="Times New Roman"/>
          <w:sz w:val="24"/>
          <w:szCs w:val="24"/>
          <w:lang w:val="en-US"/>
        </w:rPr>
        <w:t xml:space="preserve"> sink of atmospheric CO</w:t>
      </w:r>
      <w:r w:rsidR="001A0FC0" w:rsidRPr="001A0FC0">
        <w:rPr>
          <w:rFonts w:ascii="Times New Roman" w:hAnsi="Times New Roman" w:cs="Times New Roman"/>
          <w:sz w:val="24"/>
          <w:szCs w:val="24"/>
          <w:vertAlign w:val="subscript"/>
          <w:lang w:val="en-US"/>
        </w:rPr>
        <w:t>2</w:t>
      </w:r>
      <w:r w:rsidRPr="001A0FC0">
        <w:rPr>
          <w:rFonts w:ascii="Times New Roman" w:hAnsi="Times New Roman" w:cs="Times New Roman"/>
          <w:sz w:val="24"/>
          <w:szCs w:val="24"/>
          <w:lang w:val="en-US"/>
        </w:rPr>
        <w:t xml:space="preserve">. </w:t>
      </w:r>
      <w:r w:rsidR="00B214FF">
        <w:rPr>
          <w:rFonts w:ascii="Times New Roman" w:hAnsi="Times New Roman" w:cs="Times New Roman"/>
          <w:sz w:val="24"/>
          <w:szCs w:val="24"/>
          <w:lang w:val="en-US"/>
        </w:rPr>
        <w:t>L</w:t>
      </w:r>
      <w:r w:rsidRPr="001A0FC0">
        <w:rPr>
          <w:rFonts w:ascii="Times New Roman" w:hAnsi="Times New Roman" w:cs="Times New Roman"/>
          <w:sz w:val="24"/>
          <w:szCs w:val="24"/>
          <w:lang w:val="en-US"/>
        </w:rPr>
        <w:t>ipids are considered important vectors for carbon</w:t>
      </w:r>
      <w:r w:rsidR="009E43DE" w:rsidRPr="001A0FC0">
        <w:rPr>
          <w:rFonts w:ascii="Times New Roman" w:hAnsi="Times New Roman" w:cs="Times New Roman"/>
          <w:sz w:val="24"/>
          <w:szCs w:val="24"/>
          <w:lang w:val="en-US"/>
        </w:rPr>
        <w:t xml:space="preserve"> sequestration. </w:t>
      </w:r>
      <w:r w:rsidRPr="001A0FC0">
        <w:rPr>
          <w:rFonts w:ascii="Times New Roman" w:hAnsi="Times New Roman" w:cs="Times New Roman"/>
          <w:sz w:val="24"/>
          <w:szCs w:val="24"/>
          <w:lang w:val="en-US"/>
        </w:rPr>
        <w:t xml:space="preserve">A change in the phytoplankton community </w:t>
      </w:r>
      <w:r w:rsidR="00B214FF">
        <w:rPr>
          <w:rFonts w:ascii="Times New Roman" w:hAnsi="Times New Roman" w:cs="Times New Roman"/>
          <w:sz w:val="24"/>
          <w:szCs w:val="24"/>
          <w:lang w:val="en-US"/>
        </w:rPr>
        <w:t xml:space="preserve">composition </w:t>
      </w:r>
      <w:r w:rsidRPr="001A0FC0">
        <w:rPr>
          <w:rFonts w:ascii="Times New Roman" w:hAnsi="Times New Roman" w:cs="Times New Roman"/>
          <w:sz w:val="24"/>
          <w:szCs w:val="24"/>
          <w:lang w:val="en-US"/>
        </w:rPr>
        <w:t xml:space="preserve">as a result of ocean warming </w:t>
      </w:r>
      <w:r w:rsidR="0029707C" w:rsidRPr="001A0FC0">
        <w:rPr>
          <w:rFonts w:ascii="Times New Roman" w:hAnsi="Times New Roman" w:cs="Times New Roman"/>
          <w:sz w:val="24"/>
          <w:szCs w:val="24"/>
          <w:lang w:val="en-US"/>
        </w:rPr>
        <w:t xml:space="preserve">is expected to </w:t>
      </w:r>
      <w:r w:rsidRPr="001A0FC0">
        <w:rPr>
          <w:rFonts w:ascii="Times New Roman" w:hAnsi="Times New Roman" w:cs="Times New Roman"/>
          <w:sz w:val="24"/>
          <w:szCs w:val="24"/>
          <w:lang w:val="en-US"/>
        </w:rPr>
        <w:t>affect the BCP. Many predictions indicate a dominance</w:t>
      </w:r>
      <w:r w:rsidRPr="003E1F16">
        <w:rPr>
          <w:rFonts w:ascii="Times New Roman" w:hAnsi="Times New Roman" w:cs="Times New Roman"/>
          <w:sz w:val="24"/>
          <w:szCs w:val="24"/>
          <w:lang w:val="en-US"/>
        </w:rPr>
        <w:t xml:space="preserve"> of small at the expense of large phytoplankton</w:t>
      </w:r>
      <w:r w:rsidR="004227D3" w:rsidRPr="003E1F16">
        <w:rPr>
          <w:rFonts w:ascii="Times New Roman" w:hAnsi="Times New Roman" w:cs="Times New Roman"/>
          <w:sz w:val="24"/>
          <w:szCs w:val="24"/>
          <w:lang w:val="en-US"/>
        </w:rPr>
        <w:t xml:space="preserve">. </w:t>
      </w:r>
      <w:r w:rsidR="0029707C" w:rsidRPr="0029707C">
        <w:rPr>
          <w:rFonts w:ascii="Times New Roman" w:hAnsi="Times New Roman" w:cs="Times New Roman"/>
          <w:sz w:val="24"/>
          <w:szCs w:val="24"/>
          <w:lang w:val="en-US"/>
        </w:rPr>
        <w:t xml:space="preserve">To gain insight into </w:t>
      </w:r>
      <w:r w:rsidR="00A75789">
        <w:rPr>
          <w:rFonts w:ascii="Times New Roman" w:hAnsi="Times New Roman" w:cs="Times New Roman"/>
          <w:sz w:val="24"/>
          <w:szCs w:val="24"/>
          <w:lang w:val="en-US"/>
        </w:rPr>
        <w:t>interplay between the</w:t>
      </w:r>
      <w:r w:rsidR="0029707C" w:rsidRPr="0029707C">
        <w:rPr>
          <w:rFonts w:ascii="Times New Roman" w:hAnsi="Times New Roman" w:cs="Times New Roman"/>
          <w:sz w:val="24"/>
          <w:szCs w:val="24"/>
          <w:lang w:val="en-US"/>
        </w:rPr>
        <w:t xml:space="preserve"> phytoplankton </w:t>
      </w:r>
      <w:r w:rsidR="00A75789">
        <w:rPr>
          <w:rFonts w:ascii="Times New Roman" w:hAnsi="Times New Roman" w:cs="Times New Roman"/>
          <w:sz w:val="24"/>
          <w:szCs w:val="24"/>
          <w:lang w:val="en-US"/>
        </w:rPr>
        <w:t xml:space="preserve">community </w:t>
      </w:r>
      <w:r w:rsidR="0029707C" w:rsidRPr="0029707C">
        <w:rPr>
          <w:rFonts w:ascii="Times New Roman" w:hAnsi="Times New Roman" w:cs="Times New Roman"/>
          <w:sz w:val="24"/>
          <w:szCs w:val="24"/>
          <w:lang w:val="en-US"/>
        </w:rPr>
        <w:t>structure</w:t>
      </w:r>
      <w:r w:rsidR="00A75789">
        <w:rPr>
          <w:rFonts w:ascii="Times New Roman" w:hAnsi="Times New Roman" w:cs="Times New Roman"/>
          <w:sz w:val="24"/>
          <w:szCs w:val="24"/>
          <w:lang w:val="en-US"/>
        </w:rPr>
        <w:t>, lipid production and degradation and</w:t>
      </w:r>
      <w:r w:rsidR="0029707C" w:rsidRPr="0029707C">
        <w:rPr>
          <w:rFonts w:ascii="Times New Roman" w:hAnsi="Times New Roman" w:cs="Times New Roman"/>
          <w:sz w:val="24"/>
          <w:szCs w:val="24"/>
          <w:lang w:val="en-US"/>
        </w:rPr>
        <w:t xml:space="preserve"> adverse environmental conditions, we analyzed phytoplankton </w:t>
      </w:r>
      <w:r w:rsidR="00641BDD">
        <w:rPr>
          <w:rFonts w:ascii="Times New Roman" w:hAnsi="Times New Roman" w:cs="Times New Roman"/>
          <w:sz w:val="24"/>
          <w:szCs w:val="24"/>
          <w:lang w:val="en-US"/>
        </w:rPr>
        <w:t xml:space="preserve">composition, </w:t>
      </w:r>
      <w:r w:rsidR="00B214FF">
        <w:rPr>
          <w:rFonts w:ascii="Times New Roman" w:hAnsi="Times New Roman" w:cs="Times New Roman"/>
          <w:sz w:val="24"/>
          <w:szCs w:val="24"/>
          <w:lang w:val="en-US"/>
        </w:rPr>
        <w:t>POC</w:t>
      </w:r>
      <w:r w:rsidR="00641BDD">
        <w:rPr>
          <w:rFonts w:ascii="Times New Roman" w:hAnsi="Times New Roman" w:cs="Times New Roman"/>
          <w:sz w:val="24"/>
          <w:szCs w:val="24"/>
          <w:lang w:val="en-US"/>
        </w:rPr>
        <w:t xml:space="preserve"> and its</w:t>
      </w:r>
      <w:r w:rsidR="0029707C" w:rsidRPr="0029707C">
        <w:rPr>
          <w:rFonts w:ascii="Times New Roman" w:hAnsi="Times New Roman" w:cs="Times New Roman"/>
          <w:sz w:val="24"/>
          <w:szCs w:val="24"/>
          <w:lang w:val="en-US"/>
        </w:rPr>
        <w:t xml:space="preserve"> lipid </w:t>
      </w:r>
      <w:r w:rsidR="00641BDD">
        <w:rPr>
          <w:rFonts w:ascii="Times New Roman" w:hAnsi="Times New Roman" w:cs="Times New Roman"/>
          <w:sz w:val="24"/>
          <w:szCs w:val="24"/>
          <w:lang w:val="en-US"/>
        </w:rPr>
        <w:t xml:space="preserve">fraction </w:t>
      </w:r>
      <w:r w:rsidR="0029707C" w:rsidRPr="0029707C">
        <w:rPr>
          <w:rFonts w:ascii="Times New Roman" w:hAnsi="Times New Roman" w:cs="Times New Roman"/>
          <w:sz w:val="24"/>
          <w:szCs w:val="24"/>
          <w:lang w:val="en-US"/>
        </w:rPr>
        <w:t xml:space="preserve">in the northern Adriatic over a period from winter to summer at seven stations with a gradient of trophic </w:t>
      </w:r>
      <w:r w:rsidR="00316CBE">
        <w:rPr>
          <w:rFonts w:ascii="Times New Roman" w:hAnsi="Times New Roman" w:cs="Times New Roman"/>
          <w:sz w:val="24"/>
          <w:szCs w:val="24"/>
          <w:lang w:val="en-US"/>
        </w:rPr>
        <w:t>conditions</w:t>
      </w:r>
      <w:r w:rsidR="00641BDD">
        <w:rPr>
          <w:rFonts w:ascii="Times New Roman" w:hAnsi="Times New Roman" w:cs="Times New Roman"/>
          <w:sz w:val="24"/>
          <w:szCs w:val="24"/>
          <w:lang w:val="en-US"/>
        </w:rPr>
        <w:t>.</w:t>
      </w:r>
      <w:r w:rsidR="00395314" w:rsidRPr="003E1F16">
        <w:rPr>
          <w:rFonts w:ascii="Times New Roman" w:hAnsi="Times New Roman" w:cs="Times New Roman"/>
          <w:sz w:val="24"/>
          <w:szCs w:val="24"/>
          <w:lang w:val="en-US"/>
        </w:rPr>
        <w:t xml:space="preserve"> </w:t>
      </w:r>
      <w:r w:rsidR="00641BDD" w:rsidRPr="00641BDD">
        <w:rPr>
          <w:rFonts w:ascii="Times New Roman" w:hAnsi="Times New Roman" w:cs="Times New Roman"/>
          <w:sz w:val="24"/>
          <w:szCs w:val="24"/>
          <w:lang w:val="en-US"/>
        </w:rPr>
        <w:t xml:space="preserve">We found that </w:t>
      </w:r>
      <w:r w:rsidR="00B214FF">
        <w:rPr>
          <w:rFonts w:ascii="Times New Roman" w:hAnsi="Times New Roman" w:cs="Times New Roman"/>
          <w:sz w:val="24"/>
          <w:szCs w:val="24"/>
          <w:lang w:val="en-US"/>
        </w:rPr>
        <w:t>at</w:t>
      </w:r>
      <w:r w:rsidR="00641BDD" w:rsidRPr="00641BDD">
        <w:rPr>
          <w:rFonts w:ascii="Times New Roman" w:hAnsi="Times New Roman" w:cs="Times New Roman"/>
          <w:sz w:val="24"/>
          <w:szCs w:val="24"/>
          <w:lang w:val="en-US"/>
        </w:rPr>
        <w:t xml:space="preserve"> high salinity and low nutrient content, </w:t>
      </w:r>
      <w:r w:rsidR="00450A60">
        <w:rPr>
          <w:rFonts w:ascii="Times New Roman" w:hAnsi="Times New Roman" w:cs="Times New Roman"/>
          <w:sz w:val="24"/>
          <w:szCs w:val="24"/>
          <w:lang w:val="en-US"/>
        </w:rPr>
        <w:t xml:space="preserve">where </w:t>
      </w:r>
      <w:r w:rsidR="00641BDD" w:rsidRPr="00641BDD">
        <w:rPr>
          <w:rFonts w:ascii="Times New Roman" w:hAnsi="Times New Roman" w:cs="Times New Roman"/>
          <w:sz w:val="24"/>
          <w:szCs w:val="24"/>
          <w:lang w:val="en-US"/>
        </w:rPr>
        <w:t xml:space="preserve">nanophytoplankton </w:t>
      </w:r>
      <w:r w:rsidR="00641BDD">
        <w:rPr>
          <w:rFonts w:ascii="Times New Roman" w:hAnsi="Times New Roman" w:cs="Times New Roman"/>
          <w:sz w:val="24"/>
          <w:szCs w:val="24"/>
          <w:lang w:val="en-US"/>
        </w:rPr>
        <w:t>prevailed over diatoms</w:t>
      </w:r>
      <w:r w:rsidR="00450A60">
        <w:rPr>
          <w:rFonts w:ascii="Times New Roman" w:hAnsi="Times New Roman" w:cs="Times New Roman"/>
          <w:sz w:val="24"/>
          <w:szCs w:val="24"/>
          <w:lang w:val="en-US"/>
        </w:rPr>
        <w:t xml:space="preserve">, </w:t>
      </w:r>
      <w:r w:rsidR="00641BDD" w:rsidRPr="00641BDD">
        <w:rPr>
          <w:rFonts w:ascii="Times New Roman" w:hAnsi="Times New Roman" w:cs="Times New Roman"/>
          <w:sz w:val="24"/>
          <w:szCs w:val="24"/>
          <w:lang w:val="en-US"/>
        </w:rPr>
        <w:t xml:space="preserve">the newly fixed carbon </w:t>
      </w:r>
      <w:r w:rsidR="00B214FF">
        <w:rPr>
          <w:rFonts w:ascii="Times New Roman" w:hAnsi="Times New Roman" w:cs="Times New Roman"/>
          <w:sz w:val="24"/>
          <w:szCs w:val="24"/>
          <w:lang w:val="en-US"/>
        </w:rPr>
        <w:t>is</w:t>
      </w:r>
      <w:r w:rsidR="00641BDD" w:rsidRPr="00641BDD">
        <w:rPr>
          <w:rFonts w:ascii="Times New Roman" w:hAnsi="Times New Roman" w:cs="Times New Roman"/>
          <w:sz w:val="24"/>
          <w:szCs w:val="24"/>
          <w:lang w:val="en-US"/>
        </w:rPr>
        <w:t xml:space="preserve"> substantially directed</w:t>
      </w:r>
      <w:r w:rsidR="00641BDD">
        <w:rPr>
          <w:rFonts w:ascii="Times New Roman" w:hAnsi="Times New Roman" w:cs="Times New Roman"/>
          <w:sz w:val="24"/>
          <w:szCs w:val="24"/>
          <w:lang w:val="en-US"/>
        </w:rPr>
        <w:t xml:space="preserve"> toward the synthesis of lipids</w:t>
      </w:r>
      <w:r w:rsidR="00641BDD" w:rsidRPr="00641BDD">
        <w:rPr>
          <w:rFonts w:ascii="Times New Roman" w:hAnsi="Times New Roman" w:cs="Times New Roman"/>
          <w:sz w:val="24"/>
          <w:szCs w:val="24"/>
          <w:lang w:val="en-US"/>
        </w:rPr>
        <w:t>.</w:t>
      </w:r>
      <w:r w:rsidR="00641BDD">
        <w:rPr>
          <w:rFonts w:ascii="Times New Roman" w:hAnsi="Times New Roman" w:cs="Times New Roman"/>
          <w:sz w:val="24"/>
          <w:szCs w:val="24"/>
          <w:lang w:val="en-US"/>
        </w:rPr>
        <w:t xml:space="preserve"> </w:t>
      </w:r>
      <w:r w:rsidR="00B214FF">
        <w:rPr>
          <w:rFonts w:ascii="Times New Roman" w:hAnsi="Times New Roman" w:cs="Times New Roman"/>
          <w:sz w:val="24"/>
          <w:szCs w:val="24"/>
          <w:lang w:val="en-US"/>
        </w:rPr>
        <w:t>L</w:t>
      </w:r>
      <w:r w:rsidR="00DD3152" w:rsidRPr="00E262FA">
        <w:rPr>
          <w:rFonts w:ascii="Times New Roman" w:hAnsi="Times New Roman" w:cs="Times New Roman"/>
          <w:sz w:val="24"/>
          <w:szCs w:val="24"/>
          <w:lang w:val="en-US"/>
        </w:rPr>
        <w:t>ipids produced by nanophytoplankton, coccolithophores and phytoflagellates</w:t>
      </w:r>
      <w:r w:rsidR="001A0FC0">
        <w:rPr>
          <w:rFonts w:ascii="Times New Roman" w:hAnsi="Times New Roman" w:cs="Times New Roman"/>
          <w:sz w:val="24"/>
          <w:szCs w:val="24"/>
          <w:lang w:val="en-US"/>
        </w:rPr>
        <w:t>,</w:t>
      </w:r>
      <w:r w:rsidR="00DD3152" w:rsidRPr="00E262FA">
        <w:rPr>
          <w:rFonts w:ascii="Times New Roman" w:hAnsi="Times New Roman" w:cs="Times New Roman"/>
          <w:sz w:val="24"/>
          <w:szCs w:val="24"/>
          <w:lang w:val="en-US"/>
        </w:rPr>
        <w:t xml:space="preserve"> are more resistant to degradation than those produced by diatoms.</w:t>
      </w:r>
      <w:r w:rsidR="00DD3152">
        <w:rPr>
          <w:rFonts w:ascii="Times New Roman" w:hAnsi="Times New Roman" w:cs="Times New Roman"/>
          <w:sz w:val="24"/>
          <w:szCs w:val="24"/>
          <w:lang w:val="en-US"/>
        </w:rPr>
        <w:t xml:space="preserve"> </w:t>
      </w:r>
      <w:r w:rsidR="00395314" w:rsidRPr="003E1F16">
        <w:rPr>
          <w:rFonts w:ascii="Times New Roman" w:hAnsi="Times New Roman" w:cs="Times New Roman"/>
          <w:sz w:val="24"/>
          <w:szCs w:val="24"/>
          <w:lang w:val="en-US"/>
        </w:rPr>
        <w:t>This suggests a more successful lipid carbon sink of nanophytoplankton and thus a negative feedback on global warming</w:t>
      </w:r>
      <w:r w:rsidR="000A43D3" w:rsidRPr="003E1F16">
        <w:rPr>
          <w:rFonts w:ascii="Times New Roman" w:eastAsia="Calibri" w:hAnsi="Times New Roman" w:cs="Times New Roman"/>
          <w:bCs/>
          <w:iCs/>
          <w:sz w:val="24"/>
          <w:szCs w:val="24"/>
          <w:lang w:val="en-US" w:eastAsia="de-DE"/>
        </w:rPr>
        <w:t xml:space="preserve">. </w:t>
      </w:r>
      <w:r w:rsidR="00395314" w:rsidRPr="003E1F16">
        <w:rPr>
          <w:rFonts w:ascii="Times New Roman" w:eastAsia="Calibri" w:hAnsi="Times New Roman" w:cs="Times New Roman"/>
          <w:bCs/>
          <w:iCs/>
          <w:sz w:val="24"/>
          <w:szCs w:val="24"/>
          <w:lang w:val="en-US" w:eastAsia="de-DE"/>
        </w:rPr>
        <w:t xml:space="preserve">The difference in lipid degradability is discussed as a difference in the size of the </w:t>
      </w:r>
      <w:r w:rsidR="00AD12A5" w:rsidRPr="003E1F16">
        <w:rPr>
          <w:rFonts w:ascii="Times New Roman" w:eastAsia="Calibri" w:hAnsi="Times New Roman" w:cs="Times New Roman"/>
          <w:bCs/>
          <w:iCs/>
          <w:sz w:val="24"/>
          <w:szCs w:val="24"/>
          <w:lang w:val="en-US" w:eastAsia="de-DE"/>
        </w:rPr>
        <w:t xml:space="preserve">cell </w:t>
      </w:r>
      <w:r w:rsidR="00395314" w:rsidRPr="003E1F16">
        <w:rPr>
          <w:rFonts w:ascii="Times New Roman" w:eastAsia="Calibri" w:hAnsi="Times New Roman" w:cs="Times New Roman"/>
          <w:bCs/>
          <w:iCs/>
          <w:sz w:val="24"/>
          <w:szCs w:val="24"/>
          <w:lang w:val="en-US" w:eastAsia="de-DE"/>
        </w:rPr>
        <w:t xml:space="preserve">phycosphere. We </w:t>
      </w:r>
      <w:r w:rsidR="003E1F16" w:rsidRPr="003E1F16">
        <w:rPr>
          <w:rFonts w:ascii="Times New Roman" w:eastAsia="Calibri" w:hAnsi="Times New Roman" w:cs="Times New Roman"/>
          <w:bCs/>
          <w:iCs/>
          <w:sz w:val="24"/>
          <w:szCs w:val="24"/>
          <w:lang w:val="en-US" w:eastAsia="de-DE"/>
        </w:rPr>
        <w:t>hypothesize</w:t>
      </w:r>
      <w:r w:rsidR="00395314" w:rsidRPr="003E1F16">
        <w:rPr>
          <w:rFonts w:ascii="Times New Roman" w:eastAsia="Calibri" w:hAnsi="Times New Roman" w:cs="Times New Roman"/>
          <w:bCs/>
          <w:iCs/>
          <w:sz w:val="24"/>
          <w:szCs w:val="24"/>
          <w:lang w:val="en-US" w:eastAsia="de-DE"/>
        </w:rPr>
        <w:t xml:space="preserve"> that the lipids of </w:t>
      </w:r>
      <w:r w:rsidR="00395314" w:rsidRPr="003E1F16">
        <w:rPr>
          <w:rFonts w:ascii="Times New Roman" w:eastAsia="Calibri" w:hAnsi="Times New Roman" w:cs="Times New Roman"/>
          <w:bCs/>
          <w:iCs/>
          <w:sz w:val="24"/>
          <w:szCs w:val="24"/>
          <w:lang w:val="en-US" w:eastAsia="de-DE"/>
        </w:rPr>
        <w:lastRenderedPageBreak/>
        <w:t xml:space="preserve">nanophytoplankton are less </w:t>
      </w:r>
      <w:r w:rsidR="00D02CBC">
        <w:rPr>
          <w:rFonts w:ascii="Times New Roman" w:eastAsia="Calibri" w:hAnsi="Times New Roman" w:cs="Times New Roman"/>
          <w:bCs/>
          <w:iCs/>
          <w:sz w:val="24"/>
          <w:szCs w:val="24"/>
          <w:lang w:val="en-US" w:eastAsia="de-DE"/>
        </w:rPr>
        <w:t>degradable due to the small phy</w:t>
      </w:r>
      <w:r w:rsidR="00D275DF">
        <w:rPr>
          <w:rFonts w:ascii="Times New Roman" w:eastAsia="Calibri" w:hAnsi="Times New Roman" w:cs="Times New Roman"/>
          <w:bCs/>
          <w:iCs/>
          <w:sz w:val="24"/>
          <w:szCs w:val="24"/>
          <w:lang w:val="en-US" w:eastAsia="de-DE"/>
        </w:rPr>
        <w:t>co</w:t>
      </w:r>
      <w:r w:rsidR="00395314" w:rsidRPr="003E1F16">
        <w:rPr>
          <w:rFonts w:ascii="Times New Roman" w:eastAsia="Calibri" w:hAnsi="Times New Roman" w:cs="Times New Roman"/>
          <w:bCs/>
          <w:iCs/>
          <w:sz w:val="24"/>
          <w:szCs w:val="24"/>
          <w:lang w:val="en-US" w:eastAsia="de-DE"/>
        </w:rPr>
        <w:t xml:space="preserve">sphere with a poorer bacterial community and consequently a lower </w:t>
      </w:r>
      <w:r w:rsidR="00B214FF">
        <w:rPr>
          <w:rFonts w:ascii="Times New Roman" w:eastAsia="Calibri" w:hAnsi="Times New Roman" w:cs="Times New Roman"/>
          <w:bCs/>
          <w:iCs/>
          <w:sz w:val="24"/>
          <w:szCs w:val="24"/>
          <w:lang w:val="en-US" w:eastAsia="de-DE"/>
        </w:rPr>
        <w:t>lipid</w:t>
      </w:r>
      <w:r w:rsidR="00395314" w:rsidRPr="003E1F16">
        <w:rPr>
          <w:rFonts w:ascii="Times New Roman" w:eastAsia="Calibri" w:hAnsi="Times New Roman" w:cs="Times New Roman"/>
          <w:bCs/>
          <w:iCs/>
          <w:sz w:val="24"/>
          <w:szCs w:val="24"/>
          <w:lang w:val="en-US" w:eastAsia="de-DE"/>
        </w:rPr>
        <w:t xml:space="preserve"> degradation rate compared to diatoms. </w:t>
      </w:r>
      <w:r w:rsidR="00A62209" w:rsidRPr="00A62209">
        <w:rPr>
          <w:rFonts w:ascii="Times New Roman" w:eastAsia="Calibri" w:hAnsi="Times New Roman" w:cs="Times New Roman"/>
          <w:bCs/>
          <w:iCs/>
          <w:sz w:val="24"/>
          <w:szCs w:val="24"/>
          <w:lang w:val="en-US" w:eastAsia="de-DE"/>
        </w:rPr>
        <w:t xml:space="preserve">The chemical composition of the lipids of the different phytoplankton groups could have a different susceptibility to degradation, which could also </w:t>
      </w:r>
      <w:r w:rsidR="00A62209">
        <w:rPr>
          <w:rFonts w:ascii="Times New Roman" w:eastAsia="Calibri" w:hAnsi="Times New Roman" w:cs="Times New Roman"/>
          <w:bCs/>
          <w:iCs/>
          <w:sz w:val="24"/>
          <w:szCs w:val="24"/>
          <w:lang w:val="en-US" w:eastAsia="de-DE"/>
        </w:rPr>
        <w:t>contribute to</w:t>
      </w:r>
      <w:r w:rsidR="00A62209" w:rsidRPr="00A62209">
        <w:rPr>
          <w:rFonts w:ascii="Times New Roman" w:eastAsia="Calibri" w:hAnsi="Times New Roman" w:cs="Times New Roman"/>
          <w:bCs/>
          <w:iCs/>
          <w:sz w:val="24"/>
          <w:szCs w:val="24"/>
          <w:lang w:val="en-US" w:eastAsia="de-DE"/>
        </w:rPr>
        <w:t xml:space="preserve"> the differences in lipid </w:t>
      </w:r>
      <w:r w:rsidR="00395314" w:rsidRPr="003E1F16">
        <w:rPr>
          <w:rFonts w:ascii="Times New Roman" w:eastAsia="Calibri" w:hAnsi="Times New Roman" w:cs="Times New Roman"/>
          <w:bCs/>
          <w:iCs/>
          <w:sz w:val="24"/>
          <w:szCs w:val="24"/>
          <w:lang w:val="en-US" w:eastAsia="de-DE"/>
        </w:rPr>
        <w:t>degradability</w:t>
      </w:r>
      <w:r w:rsidR="001A0FC0">
        <w:rPr>
          <w:rFonts w:ascii="Times New Roman" w:eastAsia="Calibri" w:hAnsi="Times New Roman" w:cs="Times New Roman"/>
          <w:bCs/>
          <w:iCs/>
          <w:sz w:val="24"/>
          <w:szCs w:val="24"/>
          <w:lang w:val="en-US" w:eastAsia="de-DE"/>
        </w:rPr>
        <w:t>.</w:t>
      </w:r>
    </w:p>
    <w:p w14:paraId="20697FFF" w14:textId="77777777" w:rsidR="00A2532A" w:rsidRPr="003E1F16" w:rsidRDefault="00A2532A" w:rsidP="001C1667">
      <w:pPr>
        <w:spacing w:after="0" w:line="360" w:lineRule="auto"/>
        <w:rPr>
          <w:lang w:val="en-US"/>
        </w:rPr>
      </w:pPr>
    </w:p>
    <w:p w14:paraId="0A6013B6" w14:textId="77777777" w:rsidR="00AA4092" w:rsidRPr="003E1F16" w:rsidRDefault="00AA4092" w:rsidP="001C1667">
      <w:pPr>
        <w:spacing w:after="240" w:line="360" w:lineRule="auto"/>
        <w:rPr>
          <w:rFonts w:ascii="Times New Roman" w:hAnsi="Times New Roman" w:cs="Times New Roman"/>
          <w:sz w:val="24"/>
          <w:szCs w:val="24"/>
          <w:lang w:val="en-US"/>
        </w:rPr>
      </w:pPr>
      <w:r w:rsidRPr="003E1F16">
        <w:rPr>
          <w:rFonts w:ascii="Times New Roman" w:hAnsi="Times New Roman" w:cs="Times New Roman"/>
          <w:sz w:val="24"/>
          <w:szCs w:val="24"/>
          <w:lang w:val="en-US"/>
        </w:rPr>
        <w:t>KEYWORDS</w:t>
      </w:r>
    </w:p>
    <w:p w14:paraId="22E0D7D4" w14:textId="77777777" w:rsidR="00877B07" w:rsidRPr="003E1F16" w:rsidRDefault="00AA4092" w:rsidP="001C1667">
      <w:pPr>
        <w:spacing w:after="240" w:line="360" w:lineRule="auto"/>
        <w:rPr>
          <w:rFonts w:ascii="Times New Roman" w:hAnsi="Times New Roman" w:cs="Times New Roman"/>
          <w:sz w:val="24"/>
          <w:szCs w:val="24"/>
          <w:lang w:val="en-US"/>
        </w:rPr>
      </w:pPr>
      <w:r w:rsidRPr="003E1F16">
        <w:rPr>
          <w:rFonts w:ascii="Times New Roman" w:hAnsi="Times New Roman" w:cs="Times New Roman"/>
          <w:sz w:val="24"/>
          <w:szCs w:val="24"/>
          <w:lang w:val="en-US"/>
        </w:rPr>
        <w:t>C</w:t>
      </w:r>
      <w:r w:rsidR="004D142B" w:rsidRPr="003E1F16">
        <w:rPr>
          <w:rFonts w:ascii="Times New Roman" w:hAnsi="Times New Roman" w:cs="Times New Roman"/>
          <w:sz w:val="24"/>
          <w:szCs w:val="24"/>
          <w:lang w:val="en-US"/>
        </w:rPr>
        <w:t xml:space="preserve">occolithophores, diatoms, </w:t>
      </w:r>
      <w:proofErr w:type="spellStart"/>
      <w:r w:rsidR="00CD4A9B">
        <w:rPr>
          <w:rFonts w:ascii="Times New Roman" w:hAnsi="Times New Roman" w:cs="Times New Roman"/>
          <w:sz w:val="24"/>
          <w:szCs w:val="24"/>
          <w:lang w:val="en-US"/>
        </w:rPr>
        <w:t>nanoplankton</w:t>
      </w:r>
      <w:proofErr w:type="spellEnd"/>
      <w:r w:rsidR="004D142B" w:rsidRPr="003E1F16">
        <w:rPr>
          <w:rFonts w:ascii="Times New Roman" w:hAnsi="Times New Roman" w:cs="Times New Roman"/>
          <w:sz w:val="24"/>
          <w:szCs w:val="24"/>
          <w:lang w:val="en-US"/>
        </w:rPr>
        <w:t xml:space="preserve">, </w:t>
      </w:r>
      <w:r w:rsidR="000C4330" w:rsidRPr="003E1F16">
        <w:rPr>
          <w:rFonts w:ascii="Times New Roman" w:hAnsi="Times New Roman" w:cs="Times New Roman"/>
          <w:sz w:val="24"/>
          <w:szCs w:val="24"/>
          <w:lang w:val="en-US"/>
        </w:rPr>
        <w:t>lipid degradability, lipid carbon sink</w:t>
      </w:r>
    </w:p>
    <w:p w14:paraId="26C4A806" w14:textId="77777777" w:rsidR="005443DC" w:rsidRPr="003E1F16" w:rsidRDefault="004A6C5A" w:rsidP="001C1667">
      <w:pPr>
        <w:spacing w:after="120" w:line="36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1</w:t>
      </w:r>
      <w:r w:rsidRPr="003E1F16">
        <w:rPr>
          <w:rFonts w:ascii="Times New Roman" w:hAnsi="Times New Roman" w:cs="Times New Roman"/>
          <w:b/>
          <w:sz w:val="24"/>
          <w:szCs w:val="24"/>
          <w:lang w:val="en-US"/>
        </w:rPr>
        <w:tab/>
        <w:t>INTRODUCTION</w:t>
      </w:r>
    </w:p>
    <w:p w14:paraId="4E3DA621" w14:textId="3D034CC8" w:rsidR="00A64403" w:rsidRPr="00D52812" w:rsidRDefault="00A64403" w:rsidP="001C1667">
      <w:pPr>
        <w:spacing w:after="0" w:line="360" w:lineRule="auto"/>
        <w:jc w:val="both"/>
        <w:rPr>
          <w:rFonts w:ascii="Times New Roman" w:hAnsi="Times New Roman" w:cs="Times New Roman"/>
          <w:sz w:val="24"/>
          <w:szCs w:val="24"/>
          <w:lang w:val="en-US"/>
        </w:rPr>
      </w:pPr>
      <w:r w:rsidRPr="00EA6D77">
        <w:rPr>
          <w:rFonts w:ascii="Times New Roman" w:hAnsi="Times New Roman" w:cs="Times New Roman"/>
          <w:sz w:val="24"/>
          <w:szCs w:val="24"/>
          <w:lang w:val="en-US"/>
        </w:rPr>
        <w:t xml:space="preserve">The ocean </w:t>
      </w:r>
      <w:r w:rsidR="00514BDB" w:rsidRPr="00EA6D77">
        <w:rPr>
          <w:rFonts w:ascii="Times New Roman" w:hAnsi="Times New Roman" w:cs="Times New Roman"/>
          <w:sz w:val="24"/>
          <w:szCs w:val="24"/>
          <w:lang w:val="en-US"/>
        </w:rPr>
        <w:t>is</w:t>
      </w:r>
      <w:r w:rsidRPr="00EA6D77">
        <w:rPr>
          <w:rFonts w:ascii="Times New Roman" w:hAnsi="Times New Roman" w:cs="Times New Roman"/>
          <w:sz w:val="24"/>
          <w:szCs w:val="24"/>
          <w:lang w:val="en-US"/>
        </w:rPr>
        <w:t xml:space="preserve"> important </w:t>
      </w:r>
      <w:r w:rsidR="00514BDB" w:rsidRPr="00EA6D77">
        <w:rPr>
          <w:rFonts w:ascii="Times New Roman" w:hAnsi="Times New Roman" w:cs="Times New Roman"/>
          <w:sz w:val="24"/>
          <w:szCs w:val="24"/>
          <w:lang w:val="en-US"/>
        </w:rPr>
        <w:t>for</w:t>
      </w:r>
      <w:r w:rsidRPr="00EA6D77">
        <w:rPr>
          <w:rFonts w:ascii="Times New Roman" w:hAnsi="Times New Roman" w:cs="Times New Roman"/>
          <w:sz w:val="24"/>
          <w:szCs w:val="24"/>
          <w:lang w:val="en-US"/>
        </w:rPr>
        <w:t xml:space="preserve"> the global carbon budget (</w:t>
      </w:r>
      <w:proofErr w:type="spellStart"/>
      <w:r w:rsidRPr="00EA6D77">
        <w:rPr>
          <w:rFonts w:ascii="Times New Roman" w:hAnsi="Times New Roman" w:cs="Times New Roman"/>
          <w:sz w:val="24"/>
          <w:szCs w:val="24"/>
          <w:lang w:val="en-US"/>
        </w:rPr>
        <w:t>Friedlingstein</w:t>
      </w:r>
      <w:proofErr w:type="spellEnd"/>
      <w:r w:rsidRPr="00EA6D77">
        <w:rPr>
          <w:rFonts w:ascii="Times New Roman" w:hAnsi="Times New Roman" w:cs="Times New Roman"/>
          <w:sz w:val="24"/>
          <w:szCs w:val="24"/>
          <w:lang w:val="en-US"/>
        </w:rPr>
        <w:t xml:space="preserve"> et al., </w:t>
      </w:r>
      <w:r w:rsidRPr="00EA6D77">
        <w:rPr>
          <w:rFonts w:ascii="Times New Roman" w:hAnsi="Times New Roman" w:cs="Times New Roman"/>
          <w:color w:val="0070C0"/>
          <w:sz w:val="24"/>
          <w:szCs w:val="24"/>
          <w:lang w:val="en-US"/>
        </w:rPr>
        <w:t>2022</w:t>
      </w:r>
      <w:r w:rsidRPr="00EA6D77">
        <w:rPr>
          <w:rFonts w:ascii="Times New Roman" w:hAnsi="Times New Roman" w:cs="Times New Roman"/>
          <w:sz w:val="24"/>
          <w:szCs w:val="24"/>
          <w:lang w:val="en-US"/>
        </w:rPr>
        <w:t xml:space="preserve">). </w:t>
      </w:r>
      <w:r w:rsidRPr="00EA6D77">
        <w:t xml:space="preserve"> </w:t>
      </w:r>
      <w:r w:rsidRPr="00EA6D77">
        <w:rPr>
          <w:rFonts w:ascii="Times New Roman" w:hAnsi="Times New Roman" w:cs="Times New Roman"/>
          <w:sz w:val="24"/>
          <w:szCs w:val="24"/>
          <w:lang w:val="en-US"/>
        </w:rPr>
        <w:t>It regulates atmospheric CO</w:t>
      </w:r>
      <w:r w:rsidRPr="00EA6D77">
        <w:rPr>
          <w:rFonts w:ascii="Times New Roman" w:hAnsi="Times New Roman" w:cs="Times New Roman"/>
          <w:sz w:val="24"/>
          <w:szCs w:val="24"/>
          <w:vertAlign w:val="subscript"/>
          <w:lang w:val="en-US"/>
        </w:rPr>
        <w:t>2</w:t>
      </w:r>
      <w:r w:rsidRPr="00EA6D77">
        <w:rPr>
          <w:rFonts w:ascii="Times New Roman" w:hAnsi="Times New Roman" w:cs="Times New Roman"/>
          <w:sz w:val="24"/>
          <w:szCs w:val="24"/>
          <w:lang w:val="en-US"/>
        </w:rPr>
        <w:t xml:space="preserve"> concentrations and is estimated to absorb 25% of annual anthropogenic carbon emissions (</w:t>
      </w:r>
      <w:proofErr w:type="spellStart"/>
      <w:r w:rsidRPr="00EA6D77">
        <w:rPr>
          <w:rFonts w:ascii="Times New Roman" w:hAnsi="Times New Roman" w:cs="Times New Roman"/>
          <w:sz w:val="24"/>
          <w:szCs w:val="24"/>
          <w:lang w:val="en-US"/>
        </w:rPr>
        <w:t>Heinze</w:t>
      </w:r>
      <w:proofErr w:type="spellEnd"/>
      <w:r w:rsidRPr="00EA6D77" w:rsidDel="00322299">
        <w:rPr>
          <w:rFonts w:ascii="Times New Roman" w:hAnsi="Times New Roman" w:cs="Times New Roman"/>
          <w:sz w:val="24"/>
          <w:szCs w:val="24"/>
          <w:lang w:val="en-US"/>
        </w:rPr>
        <w:t xml:space="preserve"> </w:t>
      </w:r>
      <w:r w:rsidRPr="00EA6D77">
        <w:rPr>
          <w:rFonts w:ascii="Times New Roman" w:hAnsi="Times New Roman" w:cs="Times New Roman"/>
          <w:sz w:val="24"/>
          <w:szCs w:val="24"/>
          <w:lang w:val="en-US"/>
        </w:rPr>
        <w:t xml:space="preserve">et al., </w:t>
      </w:r>
      <w:r w:rsidRPr="00EA6D77">
        <w:rPr>
          <w:rFonts w:ascii="Times New Roman" w:hAnsi="Times New Roman" w:cs="Times New Roman"/>
          <w:color w:val="0070C0"/>
          <w:sz w:val="24"/>
          <w:szCs w:val="24"/>
          <w:lang w:val="en-US"/>
        </w:rPr>
        <w:t>2015</w:t>
      </w:r>
      <w:r w:rsidRPr="00EA6D77">
        <w:rPr>
          <w:rFonts w:ascii="Times New Roman" w:hAnsi="Times New Roman" w:cs="Times New Roman"/>
          <w:sz w:val="24"/>
          <w:szCs w:val="24"/>
          <w:lang w:val="en-US"/>
        </w:rPr>
        <w:t xml:space="preserve">). The ocean carbon budget consists of inorganic and organic pools </w:t>
      </w:r>
      <w:r w:rsidR="00514BDB" w:rsidRPr="00EA6D77">
        <w:rPr>
          <w:rFonts w:ascii="Times New Roman" w:hAnsi="Times New Roman" w:cs="Times New Roman"/>
          <w:sz w:val="24"/>
          <w:szCs w:val="24"/>
          <w:lang w:val="en-US"/>
        </w:rPr>
        <w:t>distributed between the</w:t>
      </w:r>
      <w:r w:rsidRPr="00EA6D77">
        <w:rPr>
          <w:rFonts w:ascii="Times New Roman" w:hAnsi="Times New Roman" w:cs="Times New Roman"/>
          <w:sz w:val="24"/>
          <w:szCs w:val="24"/>
          <w:lang w:val="en-US"/>
        </w:rPr>
        <w:t xml:space="preserve"> particulate and dissolved </w:t>
      </w:r>
      <w:r w:rsidR="00514BDB" w:rsidRPr="00EA6D77">
        <w:rPr>
          <w:rFonts w:ascii="Times New Roman" w:hAnsi="Times New Roman" w:cs="Times New Roman"/>
          <w:sz w:val="24"/>
          <w:szCs w:val="24"/>
          <w:lang w:val="en-US"/>
        </w:rPr>
        <w:t>fraction</w:t>
      </w:r>
      <w:r w:rsidRPr="00EA6D77">
        <w:rPr>
          <w:rFonts w:ascii="Times New Roman" w:hAnsi="Times New Roman" w:cs="Times New Roman"/>
          <w:sz w:val="24"/>
          <w:szCs w:val="24"/>
          <w:lang w:val="en-US"/>
        </w:rPr>
        <w:t>. The organic pool originate</w:t>
      </w:r>
      <w:r w:rsidR="00514BDB" w:rsidRPr="00EA6D77">
        <w:rPr>
          <w:rFonts w:ascii="Times New Roman" w:hAnsi="Times New Roman" w:cs="Times New Roman"/>
          <w:sz w:val="24"/>
          <w:szCs w:val="24"/>
          <w:lang w:val="en-US"/>
        </w:rPr>
        <w:t>s</w:t>
      </w:r>
      <w:r w:rsidRPr="00EA6D77">
        <w:rPr>
          <w:rFonts w:ascii="Times New Roman" w:hAnsi="Times New Roman" w:cs="Times New Roman"/>
          <w:sz w:val="24"/>
          <w:szCs w:val="24"/>
          <w:lang w:val="en-US"/>
        </w:rPr>
        <w:t xml:space="preserve"> </w:t>
      </w:r>
      <w:r w:rsidR="00514BDB" w:rsidRPr="00EA6D77">
        <w:rPr>
          <w:rFonts w:ascii="Times New Roman" w:hAnsi="Times New Roman" w:cs="Times New Roman"/>
          <w:sz w:val="24"/>
          <w:szCs w:val="24"/>
          <w:lang w:val="en-US"/>
        </w:rPr>
        <w:t xml:space="preserve">primarily </w:t>
      </w:r>
      <w:r w:rsidRPr="00EA6D77">
        <w:rPr>
          <w:rFonts w:ascii="Times New Roman" w:hAnsi="Times New Roman" w:cs="Times New Roman"/>
          <w:sz w:val="24"/>
          <w:szCs w:val="24"/>
          <w:lang w:val="en-US"/>
        </w:rPr>
        <w:t xml:space="preserve">from autochthonous </w:t>
      </w:r>
      <w:r w:rsidR="00514BDB" w:rsidRPr="00EA6D77">
        <w:rPr>
          <w:rFonts w:ascii="Times New Roman" w:hAnsi="Times New Roman" w:cs="Times New Roman"/>
          <w:sz w:val="24"/>
          <w:szCs w:val="24"/>
          <w:lang w:val="en-US"/>
        </w:rPr>
        <w:t>sources and secondarily</w:t>
      </w:r>
      <w:r w:rsidRPr="00EA6D77">
        <w:rPr>
          <w:rFonts w:ascii="Times New Roman" w:hAnsi="Times New Roman" w:cs="Times New Roman"/>
          <w:sz w:val="24"/>
          <w:szCs w:val="24"/>
          <w:lang w:val="en-US"/>
        </w:rPr>
        <w:t xml:space="preserve"> </w:t>
      </w:r>
      <w:proofErr w:type="spellStart"/>
      <w:r w:rsidRPr="00EA6D77">
        <w:rPr>
          <w:rFonts w:ascii="Times New Roman" w:hAnsi="Times New Roman" w:cs="Times New Roman"/>
          <w:sz w:val="24"/>
          <w:szCs w:val="24"/>
          <w:lang w:val="en-US"/>
        </w:rPr>
        <w:t>allochthonous</w:t>
      </w:r>
      <w:proofErr w:type="spellEnd"/>
      <w:r w:rsidRPr="00EA6D77">
        <w:rPr>
          <w:rFonts w:ascii="Times New Roman" w:hAnsi="Times New Roman" w:cs="Times New Roman"/>
          <w:sz w:val="24"/>
          <w:szCs w:val="24"/>
          <w:lang w:val="en-US"/>
        </w:rPr>
        <w:t xml:space="preserve"> sources (</w:t>
      </w:r>
      <w:proofErr w:type="spellStart"/>
      <w:r w:rsidRPr="00EA6D77">
        <w:rPr>
          <w:rFonts w:ascii="Times New Roman" w:hAnsi="Times New Roman" w:cs="Times New Roman"/>
          <w:sz w:val="24"/>
          <w:szCs w:val="24"/>
          <w:lang w:val="en-US"/>
        </w:rPr>
        <w:t>Lønborg</w:t>
      </w:r>
      <w:proofErr w:type="spellEnd"/>
      <w:r w:rsidRPr="00EA6D77">
        <w:rPr>
          <w:rFonts w:ascii="Times New Roman" w:hAnsi="Times New Roman" w:cs="Times New Roman"/>
          <w:sz w:val="24"/>
          <w:szCs w:val="24"/>
          <w:lang w:val="en-US"/>
        </w:rPr>
        <w:t xml:space="preserve"> et al., 2020). Autochthonous organic matter (OM) is produced by phytoplankton through photosynthesis from dissolved CO</w:t>
      </w:r>
      <w:r w:rsidRPr="00EA6D77">
        <w:rPr>
          <w:rFonts w:ascii="Times New Roman" w:hAnsi="Times New Roman" w:cs="Times New Roman"/>
          <w:sz w:val="24"/>
          <w:szCs w:val="24"/>
          <w:vertAlign w:val="subscript"/>
          <w:lang w:val="en-US"/>
        </w:rPr>
        <w:t>2</w:t>
      </w:r>
      <w:r w:rsidRPr="00EA6D77">
        <w:rPr>
          <w:rFonts w:ascii="Times New Roman" w:hAnsi="Times New Roman" w:cs="Times New Roman"/>
          <w:sz w:val="24"/>
          <w:szCs w:val="24"/>
          <w:lang w:val="en-US"/>
        </w:rPr>
        <w:t>, in a process known as primary production (PP). The produced OM is transferred downward through the ocean by the action of the biological carbon pump</w:t>
      </w:r>
      <w:r w:rsidRPr="00EA6D77" w:rsidDel="00C458E8">
        <w:rPr>
          <w:rFonts w:ascii="Times New Roman" w:hAnsi="Times New Roman" w:cs="Times New Roman"/>
          <w:sz w:val="24"/>
          <w:szCs w:val="24"/>
          <w:lang w:val="en-US"/>
        </w:rPr>
        <w:t xml:space="preserve"> </w:t>
      </w:r>
      <w:r w:rsidRPr="00EA6D77">
        <w:rPr>
          <w:rFonts w:ascii="Times New Roman" w:hAnsi="Times New Roman" w:cs="Times New Roman"/>
          <w:sz w:val="24"/>
          <w:szCs w:val="24"/>
          <w:lang w:val="en-US"/>
        </w:rPr>
        <w:t>(BCP), mediated by either biological or physical processes (</w:t>
      </w:r>
      <w:proofErr w:type="spellStart"/>
      <w:r w:rsidRPr="00EA6D77">
        <w:rPr>
          <w:rFonts w:ascii="Times New Roman" w:hAnsi="Times New Roman" w:cs="Times New Roman"/>
          <w:sz w:val="24"/>
          <w:szCs w:val="24"/>
          <w:lang w:val="en-US"/>
        </w:rPr>
        <w:t>Claustre</w:t>
      </w:r>
      <w:proofErr w:type="spellEnd"/>
      <w:r w:rsidRPr="00EA6D77">
        <w:rPr>
          <w:rFonts w:ascii="Times New Roman" w:hAnsi="Times New Roman" w:cs="Times New Roman"/>
          <w:sz w:val="24"/>
          <w:szCs w:val="24"/>
          <w:lang w:val="en-US"/>
        </w:rPr>
        <w:t xml:space="preserve"> et al., </w:t>
      </w:r>
      <w:r w:rsidRPr="00EA6D77">
        <w:rPr>
          <w:rFonts w:ascii="Times New Roman" w:hAnsi="Times New Roman" w:cs="Times New Roman"/>
          <w:color w:val="0070C0"/>
          <w:sz w:val="24"/>
          <w:szCs w:val="24"/>
          <w:lang w:val="en-US"/>
        </w:rPr>
        <w:t>2021</w:t>
      </w:r>
      <w:r w:rsidRPr="00EA6D77">
        <w:rPr>
          <w:rFonts w:ascii="Times New Roman" w:hAnsi="Times New Roman" w:cs="Times New Roman"/>
          <w:sz w:val="24"/>
          <w:szCs w:val="24"/>
          <w:lang w:val="en-US"/>
        </w:rPr>
        <w:t>). The BCP sequesters carbon for weeks to hundreds or even millions of years (</w:t>
      </w:r>
      <w:proofErr w:type="spellStart"/>
      <w:r w:rsidRPr="00EA6D77">
        <w:rPr>
          <w:rFonts w:ascii="Times New Roman" w:hAnsi="Times New Roman" w:cs="Times New Roman"/>
          <w:sz w:val="24"/>
          <w:szCs w:val="24"/>
          <w:lang w:val="en-US"/>
        </w:rPr>
        <w:t>DeVries</w:t>
      </w:r>
      <w:proofErr w:type="spellEnd"/>
      <w:r w:rsidRPr="00EA6D77">
        <w:rPr>
          <w:rFonts w:ascii="Times New Roman" w:hAnsi="Times New Roman" w:cs="Times New Roman"/>
          <w:sz w:val="24"/>
          <w:szCs w:val="24"/>
          <w:lang w:val="en-US"/>
        </w:rPr>
        <w:t xml:space="preserve"> et al., </w:t>
      </w:r>
      <w:r w:rsidRPr="00EA6D77">
        <w:rPr>
          <w:rFonts w:ascii="Times New Roman" w:hAnsi="Times New Roman" w:cs="Times New Roman"/>
          <w:color w:val="0070C0"/>
          <w:sz w:val="24"/>
          <w:szCs w:val="24"/>
          <w:lang w:val="en-US"/>
        </w:rPr>
        <w:t>2012</w:t>
      </w:r>
      <w:r w:rsidRPr="00EA6D77">
        <w:rPr>
          <w:rFonts w:ascii="Times New Roman" w:hAnsi="Times New Roman" w:cs="Times New Roman"/>
          <w:sz w:val="24"/>
          <w:szCs w:val="24"/>
          <w:lang w:val="en-US"/>
        </w:rPr>
        <w:t xml:space="preserve">). </w:t>
      </w:r>
      <w:r w:rsidRPr="00EA6D77">
        <w:rPr>
          <w:rFonts w:ascii="Times New Roman" w:hAnsi="Times New Roman" w:cs="Times New Roman"/>
          <w:bCs/>
          <w:kern w:val="28"/>
          <w:sz w:val="24"/>
          <w:szCs w:val="24"/>
          <w:lang w:val="en-US" w:eastAsia="x-none"/>
        </w:rPr>
        <w:t xml:space="preserve">How efficiently the BCP sequesters carbon at ocean depth depends in large part on the fraction of primary production exported below the euphotic zone </w:t>
      </w:r>
      <w:r w:rsidRPr="00EA6D77">
        <w:rPr>
          <w:rFonts w:ascii="Times New Roman" w:hAnsi="Times New Roman" w:cs="Times New Roman"/>
          <w:sz w:val="24"/>
          <w:szCs w:val="24"/>
          <w:lang w:val="en-US"/>
        </w:rPr>
        <w:t>(</w:t>
      </w:r>
      <w:proofErr w:type="spellStart"/>
      <w:r w:rsidRPr="00EA6D77">
        <w:rPr>
          <w:rFonts w:ascii="Times New Roman" w:hAnsi="Times New Roman" w:cs="Times New Roman"/>
          <w:sz w:val="24"/>
          <w:szCs w:val="24"/>
          <w:lang w:val="en-US"/>
        </w:rPr>
        <w:t>Buesseler</w:t>
      </w:r>
      <w:proofErr w:type="spellEnd"/>
      <w:r w:rsidRPr="00EA6D77">
        <w:rPr>
          <w:rFonts w:ascii="Times New Roman" w:hAnsi="Times New Roman" w:cs="Times New Roman"/>
          <w:sz w:val="24"/>
          <w:szCs w:val="24"/>
          <w:lang w:val="en-US"/>
        </w:rPr>
        <w:t xml:space="preserve"> and Boyd, </w:t>
      </w:r>
      <w:r w:rsidRPr="00EA6D77">
        <w:rPr>
          <w:rFonts w:ascii="Times New Roman" w:hAnsi="Times New Roman" w:cs="Times New Roman"/>
          <w:color w:val="0070C0"/>
          <w:sz w:val="24"/>
          <w:szCs w:val="24"/>
          <w:lang w:val="en-US"/>
        </w:rPr>
        <w:t>2009</w:t>
      </w:r>
      <w:r w:rsidRPr="00EA6D77">
        <w:rPr>
          <w:rFonts w:ascii="Times New Roman" w:hAnsi="Times New Roman" w:cs="Times New Roman"/>
          <w:sz w:val="24"/>
          <w:szCs w:val="24"/>
          <w:lang w:val="en-US"/>
        </w:rPr>
        <w:t>)</w:t>
      </w:r>
      <w:r w:rsidRPr="00EA6D77">
        <w:rPr>
          <w:rFonts w:ascii="Times New Roman" w:hAnsi="Times New Roman" w:cs="Times New Roman"/>
          <w:bCs/>
          <w:kern w:val="28"/>
          <w:sz w:val="24"/>
          <w:szCs w:val="24"/>
          <w:lang w:val="en-US" w:eastAsia="x-none"/>
        </w:rPr>
        <w:t>. The major factors determining BCP efficiency are particulate OM flux, net PP, food web controls, ballast, temperature, oxygen content, and degradation rates (</w:t>
      </w:r>
      <w:proofErr w:type="spellStart"/>
      <w:r w:rsidRPr="00EA6D77">
        <w:rPr>
          <w:rFonts w:ascii="Times New Roman" w:hAnsi="Times New Roman" w:cs="Times New Roman"/>
          <w:bCs/>
          <w:kern w:val="28"/>
          <w:sz w:val="24"/>
          <w:szCs w:val="24"/>
          <w:lang w:val="en-US" w:eastAsia="x-none"/>
        </w:rPr>
        <w:t>Buesseler</w:t>
      </w:r>
      <w:proofErr w:type="spellEnd"/>
      <w:r w:rsidRPr="00EA6D77">
        <w:rPr>
          <w:rFonts w:ascii="Times New Roman" w:hAnsi="Times New Roman" w:cs="Times New Roman"/>
          <w:bCs/>
          <w:kern w:val="28"/>
          <w:sz w:val="24"/>
          <w:szCs w:val="24"/>
          <w:lang w:val="en-US" w:eastAsia="x-none"/>
        </w:rPr>
        <w:t xml:space="preserve"> et al., </w:t>
      </w:r>
      <w:r w:rsidRPr="00EA6D77">
        <w:rPr>
          <w:rFonts w:ascii="Times New Roman" w:hAnsi="Times New Roman" w:cs="Times New Roman"/>
          <w:bCs/>
          <w:color w:val="0070C0"/>
          <w:kern w:val="28"/>
          <w:sz w:val="24"/>
          <w:szCs w:val="24"/>
          <w:lang w:val="en-US" w:eastAsia="x-none"/>
        </w:rPr>
        <w:t>2020</w:t>
      </w:r>
      <w:r w:rsidRPr="00EA6D77">
        <w:rPr>
          <w:rFonts w:ascii="Times New Roman" w:hAnsi="Times New Roman" w:cs="Times New Roman"/>
          <w:bCs/>
          <w:kern w:val="28"/>
          <w:sz w:val="24"/>
          <w:szCs w:val="24"/>
          <w:lang w:val="en-US" w:eastAsia="x-none"/>
        </w:rPr>
        <w:t xml:space="preserve">). </w:t>
      </w:r>
      <w:r w:rsidRPr="00EA6D77">
        <w:rPr>
          <w:rFonts w:ascii="Times New Roman" w:hAnsi="Times New Roman" w:cs="Times New Roman"/>
          <w:sz w:val="24"/>
          <w:szCs w:val="24"/>
          <w:lang w:val="en-US"/>
        </w:rPr>
        <w:t>Most of OM is already removed or partially degraded in the surface layers of the ocean by the action of bacteria (</w:t>
      </w:r>
      <w:proofErr w:type="spellStart"/>
      <w:r w:rsidRPr="00EA6D77">
        <w:rPr>
          <w:rFonts w:ascii="Times New Roman" w:hAnsi="Times New Roman" w:cs="Times New Roman"/>
          <w:sz w:val="24"/>
          <w:szCs w:val="24"/>
          <w:lang w:val="en-US"/>
        </w:rPr>
        <w:t>Azam</w:t>
      </w:r>
      <w:proofErr w:type="spellEnd"/>
      <w:r w:rsidRPr="00EA6D77">
        <w:rPr>
          <w:rFonts w:ascii="Times New Roman" w:hAnsi="Times New Roman" w:cs="Times New Roman"/>
          <w:sz w:val="24"/>
          <w:szCs w:val="24"/>
          <w:lang w:val="en-US"/>
        </w:rPr>
        <w:t xml:space="preserve"> et al.</w:t>
      </w:r>
      <w:r w:rsidR="00EA6D77">
        <w:rPr>
          <w:rFonts w:ascii="Times New Roman" w:hAnsi="Times New Roman" w:cs="Times New Roman"/>
          <w:sz w:val="24"/>
          <w:szCs w:val="24"/>
          <w:lang w:val="en-US"/>
        </w:rPr>
        <w:t>,</w:t>
      </w:r>
      <w:r w:rsidRPr="00EA6D77">
        <w:rPr>
          <w:rFonts w:ascii="Times New Roman" w:hAnsi="Times New Roman" w:cs="Times New Roman"/>
          <w:sz w:val="24"/>
          <w:szCs w:val="24"/>
          <w:lang w:val="en-US"/>
        </w:rPr>
        <w:t xml:space="preserve"> </w:t>
      </w:r>
      <w:r w:rsidRPr="00EA6D77">
        <w:rPr>
          <w:rFonts w:ascii="Times New Roman" w:hAnsi="Times New Roman" w:cs="Times New Roman"/>
          <w:color w:val="0070C0"/>
          <w:sz w:val="24"/>
          <w:szCs w:val="24"/>
          <w:lang w:val="en-US"/>
        </w:rPr>
        <w:t>1983</w:t>
      </w:r>
      <w:r w:rsidRPr="00EA6D77">
        <w:rPr>
          <w:rFonts w:ascii="Times New Roman" w:hAnsi="Times New Roman" w:cs="Times New Roman"/>
          <w:sz w:val="24"/>
          <w:szCs w:val="24"/>
          <w:lang w:val="en-US"/>
        </w:rPr>
        <w:t xml:space="preserve">). However, it is important to </w:t>
      </w:r>
      <w:r w:rsidR="00514BDB" w:rsidRPr="00EA6D77">
        <w:rPr>
          <w:rFonts w:ascii="Times New Roman" w:hAnsi="Times New Roman" w:cs="Times New Roman"/>
          <w:sz w:val="24"/>
          <w:szCs w:val="24"/>
          <w:lang w:val="en-US"/>
        </w:rPr>
        <w:t>emphasize</w:t>
      </w:r>
      <w:r w:rsidRPr="00EA6D77">
        <w:rPr>
          <w:rFonts w:ascii="Times New Roman" w:hAnsi="Times New Roman" w:cs="Times New Roman"/>
          <w:sz w:val="24"/>
          <w:szCs w:val="24"/>
          <w:lang w:val="en-US"/>
        </w:rPr>
        <w:t xml:space="preserve"> that the lability of OM is one of the key factors determining the residence time of OM in the ocean (Cabrera-</w:t>
      </w:r>
      <w:proofErr w:type="spellStart"/>
      <w:r w:rsidRPr="00EA6D77">
        <w:rPr>
          <w:rFonts w:ascii="Times New Roman" w:hAnsi="Times New Roman" w:cs="Times New Roman"/>
          <w:sz w:val="24"/>
          <w:szCs w:val="24"/>
          <w:lang w:val="en-US"/>
        </w:rPr>
        <w:t>Brufau</w:t>
      </w:r>
      <w:proofErr w:type="spellEnd"/>
      <w:r w:rsidRPr="00EA6D77">
        <w:rPr>
          <w:rFonts w:ascii="Times New Roman" w:hAnsi="Times New Roman" w:cs="Times New Roman"/>
          <w:sz w:val="24"/>
          <w:szCs w:val="24"/>
          <w:lang w:val="en-US"/>
        </w:rPr>
        <w:t xml:space="preserve"> et al., </w:t>
      </w:r>
      <w:r w:rsidRPr="00EA6D77">
        <w:rPr>
          <w:rFonts w:ascii="Times New Roman" w:hAnsi="Times New Roman" w:cs="Times New Roman"/>
          <w:color w:val="0070C0"/>
          <w:sz w:val="24"/>
          <w:szCs w:val="24"/>
          <w:lang w:val="en-US"/>
        </w:rPr>
        <w:t>2021, Moran et al., 2021</w:t>
      </w:r>
      <w:r w:rsidRPr="00EA6D77">
        <w:rPr>
          <w:rFonts w:ascii="Times New Roman" w:hAnsi="Times New Roman" w:cs="Times New Roman"/>
          <w:sz w:val="24"/>
          <w:szCs w:val="24"/>
          <w:lang w:val="en-US"/>
        </w:rPr>
        <w:t>).</w:t>
      </w:r>
    </w:p>
    <w:p w14:paraId="6F6FB6D8" w14:textId="0A66B357" w:rsidR="00152FE8" w:rsidRPr="003E1F16" w:rsidRDefault="005452B3" w:rsidP="001C1667">
      <w:pPr>
        <w:spacing w:after="0" w:line="360" w:lineRule="auto"/>
        <w:ind w:firstLine="708"/>
        <w:jc w:val="both"/>
        <w:rPr>
          <w:rStyle w:val="fontstyle01"/>
          <w:rFonts w:ascii="Times New Roman" w:hAnsi="Times New Roman" w:cs="Times New Roman"/>
          <w:sz w:val="24"/>
          <w:szCs w:val="24"/>
          <w:lang w:val="en-US"/>
        </w:rPr>
      </w:pPr>
      <w:r w:rsidRPr="003E1F16">
        <w:rPr>
          <w:rFonts w:ascii="Times New Roman" w:hAnsi="Times New Roman" w:cs="Times New Roman"/>
          <w:sz w:val="24"/>
          <w:szCs w:val="24"/>
          <w:lang w:val="en-US"/>
        </w:rPr>
        <w:t>As a result of global change, the ocean</w:t>
      </w:r>
      <w:r w:rsidR="00B76718">
        <w:rPr>
          <w:rFonts w:ascii="Times New Roman" w:hAnsi="Times New Roman" w:cs="Times New Roman"/>
          <w:sz w:val="24"/>
          <w:szCs w:val="24"/>
          <w:lang w:val="en-US"/>
        </w:rPr>
        <w:t>s’</w:t>
      </w:r>
      <w:r w:rsidRPr="003E1F16">
        <w:rPr>
          <w:rFonts w:ascii="Times New Roman" w:hAnsi="Times New Roman" w:cs="Times New Roman"/>
          <w:sz w:val="24"/>
          <w:szCs w:val="24"/>
          <w:lang w:val="en-US"/>
        </w:rPr>
        <w:t xml:space="preserve"> PP is declining (2.1% decline per decade) (Gregg and Rousseaux, </w:t>
      </w:r>
      <w:r w:rsidRPr="003E1F16">
        <w:rPr>
          <w:rFonts w:ascii="Times New Roman" w:hAnsi="Times New Roman" w:cs="Times New Roman"/>
          <w:color w:val="0070C0"/>
          <w:sz w:val="24"/>
          <w:szCs w:val="24"/>
          <w:lang w:val="en-US"/>
        </w:rPr>
        <w:t>2019</w:t>
      </w:r>
      <w:r w:rsidRPr="003E1F16">
        <w:rPr>
          <w:rFonts w:ascii="Times New Roman" w:hAnsi="Times New Roman" w:cs="Times New Roman"/>
          <w:sz w:val="24"/>
          <w:szCs w:val="24"/>
          <w:lang w:val="en-US"/>
        </w:rPr>
        <w:t xml:space="preserve">). </w:t>
      </w:r>
      <w:r w:rsidR="00B76718">
        <w:rPr>
          <w:rFonts w:ascii="Times New Roman" w:hAnsi="Times New Roman" w:cs="Times New Roman"/>
          <w:bCs/>
          <w:kern w:val="28"/>
          <w:sz w:val="24"/>
          <w:szCs w:val="24"/>
          <w:lang w:val="en-US" w:eastAsia="x-none"/>
        </w:rPr>
        <w:t>P</w:t>
      </w:r>
      <w:r w:rsidR="00622B80" w:rsidRPr="003E1F16">
        <w:rPr>
          <w:rFonts w:ascii="Times New Roman" w:hAnsi="Times New Roman" w:cs="Times New Roman"/>
          <w:bCs/>
          <w:kern w:val="28"/>
          <w:sz w:val="24"/>
          <w:szCs w:val="24"/>
          <w:lang w:val="en-US" w:eastAsia="x-none"/>
        </w:rPr>
        <w:t>hytoplankton play a key role in global PP</w:t>
      </w:r>
      <w:r w:rsidRPr="003E1F16">
        <w:rPr>
          <w:rFonts w:ascii="Times New Roman" w:hAnsi="Times New Roman" w:cs="Times New Roman"/>
          <w:bCs/>
          <w:kern w:val="28"/>
          <w:sz w:val="24"/>
          <w:szCs w:val="24"/>
          <w:lang w:val="en-US" w:eastAsia="x-none"/>
        </w:rPr>
        <w:t>,</w:t>
      </w:r>
      <w:r w:rsidR="00622B80" w:rsidRPr="003E1F16">
        <w:rPr>
          <w:rFonts w:ascii="Times New Roman" w:hAnsi="Times New Roman" w:cs="Times New Roman"/>
          <w:sz w:val="24"/>
          <w:szCs w:val="24"/>
          <w:lang w:val="en-US"/>
        </w:rPr>
        <w:t xml:space="preserve"> major </w:t>
      </w:r>
      <w:r w:rsidR="002713A4">
        <w:rPr>
          <w:rFonts w:ascii="Times New Roman" w:hAnsi="Times New Roman" w:cs="Times New Roman"/>
          <w:sz w:val="24"/>
          <w:szCs w:val="24"/>
          <w:lang w:val="en-US"/>
        </w:rPr>
        <w:t>biogeochemical cycles, and form</w:t>
      </w:r>
      <w:r w:rsidR="00622B80" w:rsidRPr="003E1F16">
        <w:rPr>
          <w:rFonts w:ascii="Times New Roman" w:hAnsi="Times New Roman" w:cs="Times New Roman"/>
          <w:sz w:val="24"/>
          <w:szCs w:val="24"/>
          <w:lang w:val="en-US"/>
        </w:rPr>
        <w:t xml:space="preserve"> the basis of the food chain in aquatic environments.</w:t>
      </w:r>
      <w:r w:rsidRPr="003E1F16">
        <w:rPr>
          <w:rFonts w:ascii="Times New Roman" w:hAnsi="Times New Roman" w:cs="Times New Roman"/>
          <w:sz w:val="24"/>
          <w:szCs w:val="24"/>
          <w:lang w:val="en-US"/>
        </w:rPr>
        <w:t xml:space="preserve"> </w:t>
      </w:r>
      <w:r w:rsidR="004D664D" w:rsidRPr="003E1F16">
        <w:rPr>
          <w:rFonts w:ascii="Times New Roman" w:hAnsi="Times New Roman" w:cs="Times New Roman"/>
          <w:sz w:val="24"/>
          <w:szCs w:val="24"/>
          <w:lang w:val="en-US"/>
        </w:rPr>
        <w:t xml:space="preserve">The succession of dominant life-forms in phytoplankton is shaped by a complex interplay of many factors, including nutrient and light availability, temperature, and turbulence (Barbosa et al., </w:t>
      </w:r>
      <w:r w:rsidR="004D664D" w:rsidRPr="003E1F16">
        <w:rPr>
          <w:rFonts w:ascii="Times New Roman" w:hAnsi="Times New Roman" w:cs="Times New Roman"/>
          <w:color w:val="0070C0"/>
          <w:sz w:val="24"/>
          <w:szCs w:val="24"/>
          <w:lang w:val="en-US"/>
        </w:rPr>
        <w:lastRenderedPageBreak/>
        <w:t>2010</w:t>
      </w:r>
      <w:r w:rsidR="004D664D"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 xml:space="preserve">Among the major phytoplankton groups, coccolithophores and diatoms with calcified and silicified cell walls, respectively, </w:t>
      </w:r>
      <w:r w:rsidRPr="009F1B0E">
        <w:rPr>
          <w:rFonts w:ascii="Times New Roman" w:hAnsi="Times New Roman" w:cs="Times New Roman"/>
          <w:sz w:val="24"/>
          <w:szCs w:val="24"/>
          <w:lang w:val="en-US"/>
        </w:rPr>
        <w:t xml:space="preserve">have global ecological significance, including the role they play in the global carbon cycle through the production and export of inorganic and organic carbon to the ocean </w:t>
      </w:r>
      <w:r w:rsidRPr="007A0414">
        <w:rPr>
          <w:rFonts w:ascii="Times New Roman" w:hAnsi="Times New Roman" w:cs="Times New Roman"/>
          <w:sz w:val="24"/>
          <w:szCs w:val="24"/>
          <w:lang w:val="en-US"/>
        </w:rPr>
        <w:t xml:space="preserve">depths (O’Brien et al., </w:t>
      </w:r>
      <w:r w:rsidRPr="007A0414">
        <w:rPr>
          <w:rFonts w:ascii="Times New Roman" w:hAnsi="Times New Roman" w:cs="Times New Roman"/>
          <w:color w:val="0070C0"/>
          <w:sz w:val="24"/>
          <w:szCs w:val="24"/>
          <w:lang w:val="en-US"/>
        </w:rPr>
        <w:t>2013</w:t>
      </w:r>
      <w:r w:rsidRPr="007A0414">
        <w:rPr>
          <w:rFonts w:ascii="Times New Roman" w:hAnsi="Times New Roman" w:cs="Times New Roman"/>
          <w:sz w:val="24"/>
          <w:szCs w:val="24"/>
          <w:lang w:val="en-US"/>
        </w:rPr>
        <w:t xml:space="preserve">; Gregg and Rousseaux, </w:t>
      </w:r>
      <w:r w:rsidRPr="007A0414">
        <w:rPr>
          <w:rFonts w:ascii="Times New Roman" w:hAnsi="Times New Roman" w:cs="Times New Roman"/>
          <w:color w:val="0070C0"/>
          <w:sz w:val="24"/>
          <w:szCs w:val="24"/>
          <w:lang w:val="en-US"/>
        </w:rPr>
        <w:t>2019</w:t>
      </w:r>
      <w:r w:rsidRPr="007A0414">
        <w:rPr>
          <w:rFonts w:ascii="Times New Roman" w:hAnsi="Times New Roman" w:cs="Times New Roman"/>
          <w:sz w:val="24"/>
          <w:szCs w:val="24"/>
          <w:lang w:val="en-US"/>
        </w:rPr>
        <w:t xml:space="preserve">). Global change is affecting phytoplankton biomass, primary productivity, and carbon export. </w:t>
      </w:r>
      <w:r w:rsidR="00CF7DD1" w:rsidRPr="007A0414">
        <w:rPr>
          <w:rFonts w:ascii="Times New Roman" w:hAnsi="Times New Roman" w:cs="Times New Roman"/>
          <w:sz w:val="24"/>
          <w:szCs w:val="24"/>
          <w:lang w:val="en-US"/>
        </w:rPr>
        <w:t>It is evident</w:t>
      </w:r>
      <w:r w:rsidR="00B76718" w:rsidRPr="007A0414">
        <w:rPr>
          <w:rFonts w:ascii="Times New Roman" w:hAnsi="Times New Roman" w:cs="Times New Roman"/>
          <w:sz w:val="24"/>
          <w:szCs w:val="24"/>
          <w:lang w:val="en-US"/>
        </w:rPr>
        <w:t xml:space="preserve"> </w:t>
      </w:r>
      <w:r w:rsidR="00CF7DD1" w:rsidRPr="007A0414">
        <w:rPr>
          <w:rFonts w:ascii="Times New Roman" w:hAnsi="Times New Roman" w:cs="Times New Roman"/>
          <w:sz w:val="24"/>
          <w:szCs w:val="24"/>
          <w:lang w:val="en-US"/>
        </w:rPr>
        <w:t xml:space="preserve">that </w:t>
      </w:r>
      <w:r w:rsidR="00B76718" w:rsidRPr="007A0414">
        <w:rPr>
          <w:rFonts w:ascii="Times New Roman" w:hAnsi="Times New Roman" w:cs="Times New Roman"/>
          <w:sz w:val="24"/>
          <w:szCs w:val="24"/>
          <w:lang w:val="en-US"/>
        </w:rPr>
        <w:t xml:space="preserve">diatom abundance has declined significantly in many regions of the world's oceans (Mishra et al., </w:t>
      </w:r>
      <w:r w:rsidR="00B76718" w:rsidRPr="007A0414">
        <w:rPr>
          <w:rFonts w:ascii="Times New Roman" w:hAnsi="Times New Roman" w:cs="Times New Roman"/>
          <w:color w:val="0070C0"/>
          <w:sz w:val="24"/>
          <w:szCs w:val="24"/>
          <w:lang w:val="en-US"/>
        </w:rPr>
        <w:t>2022</w:t>
      </w:r>
      <w:r w:rsidR="00B76718" w:rsidRPr="007A0414">
        <w:rPr>
          <w:rFonts w:ascii="Times New Roman" w:hAnsi="Times New Roman" w:cs="Times New Roman"/>
          <w:sz w:val="24"/>
          <w:szCs w:val="24"/>
          <w:lang w:val="en-US"/>
        </w:rPr>
        <w:t>)</w:t>
      </w:r>
      <w:r w:rsidR="002713A4" w:rsidRPr="007A0414">
        <w:rPr>
          <w:rFonts w:ascii="Times New Roman" w:hAnsi="Times New Roman" w:cs="Times New Roman"/>
          <w:sz w:val="24"/>
          <w:szCs w:val="24"/>
          <w:lang w:val="en-US"/>
        </w:rPr>
        <w:t>, while the abundance of coccolithophores in the North Atlantic has increased in the past 50 years (</w:t>
      </w:r>
      <w:proofErr w:type="spellStart"/>
      <w:r w:rsidR="002713A4" w:rsidRPr="007A0414">
        <w:rPr>
          <w:rFonts w:ascii="Times New Roman" w:hAnsi="Times New Roman" w:cs="Times New Roman"/>
          <w:sz w:val="24"/>
          <w:szCs w:val="24"/>
          <w:lang w:val="en-US"/>
        </w:rPr>
        <w:t>Rivero-Calle</w:t>
      </w:r>
      <w:proofErr w:type="spellEnd"/>
      <w:r w:rsidR="002713A4" w:rsidRPr="007A0414">
        <w:rPr>
          <w:rFonts w:ascii="Times New Roman" w:hAnsi="Times New Roman" w:cs="Times New Roman"/>
          <w:sz w:val="24"/>
          <w:szCs w:val="24"/>
          <w:lang w:val="en-US"/>
        </w:rPr>
        <w:t xml:space="preserve"> et al., </w:t>
      </w:r>
      <w:r w:rsidR="002713A4" w:rsidRPr="007A0414">
        <w:rPr>
          <w:rFonts w:ascii="Times New Roman" w:hAnsi="Times New Roman" w:cs="Times New Roman"/>
          <w:color w:val="0070C0"/>
          <w:sz w:val="24"/>
          <w:szCs w:val="24"/>
          <w:lang w:val="en-US"/>
        </w:rPr>
        <w:t>2015</w:t>
      </w:r>
      <w:r w:rsidR="002713A4" w:rsidRPr="007A0414">
        <w:rPr>
          <w:rFonts w:ascii="Times New Roman" w:hAnsi="Times New Roman" w:cs="Times New Roman"/>
          <w:sz w:val="24"/>
          <w:szCs w:val="24"/>
          <w:lang w:val="en-US"/>
        </w:rPr>
        <w:t>)</w:t>
      </w:r>
      <w:r w:rsidR="00B76718" w:rsidRPr="007A0414">
        <w:rPr>
          <w:rFonts w:ascii="Times New Roman" w:hAnsi="Times New Roman" w:cs="Times New Roman"/>
          <w:sz w:val="24"/>
          <w:szCs w:val="24"/>
          <w:lang w:val="en-US"/>
        </w:rPr>
        <w:t>.</w:t>
      </w:r>
      <w:r w:rsidR="009F1B0E" w:rsidRPr="007A0414">
        <w:rPr>
          <w:rFonts w:ascii="Times New Roman" w:hAnsi="Times New Roman" w:cs="Times New Roman"/>
          <w:sz w:val="24"/>
          <w:szCs w:val="24"/>
          <w:lang w:val="en-US"/>
        </w:rPr>
        <w:t xml:space="preserve"> </w:t>
      </w:r>
      <w:r w:rsidRPr="007A0414">
        <w:rPr>
          <w:rFonts w:ascii="Times New Roman" w:hAnsi="Times New Roman" w:cs="Times New Roman"/>
          <w:sz w:val="24"/>
          <w:szCs w:val="24"/>
          <w:lang w:val="en-US"/>
        </w:rPr>
        <w:t xml:space="preserve">Observed changes in phytoplankton, including abundance (Boyce et al., </w:t>
      </w:r>
      <w:r w:rsidRPr="007A0414">
        <w:rPr>
          <w:rFonts w:ascii="Times New Roman" w:hAnsi="Times New Roman" w:cs="Times New Roman"/>
          <w:color w:val="0070C0"/>
          <w:sz w:val="24"/>
          <w:szCs w:val="24"/>
          <w:lang w:val="en-US"/>
        </w:rPr>
        <w:t>2010</w:t>
      </w:r>
      <w:r w:rsidRPr="007A0414">
        <w:rPr>
          <w:rFonts w:ascii="Times New Roman" w:hAnsi="Times New Roman" w:cs="Times New Roman"/>
          <w:sz w:val="24"/>
          <w:szCs w:val="24"/>
          <w:lang w:val="en-US"/>
        </w:rPr>
        <w:t>) and community structure (</w:t>
      </w:r>
      <w:proofErr w:type="spellStart"/>
      <w:r w:rsidRPr="007A0414">
        <w:rPr>
          <w:rFonts w:ascii="Times New Roman" w:hAnsi="Times New Roman" w:cs="Times New Roman"/>
          <w:sz w:val="24"/>
          <w:szCs w:val="24"/>
          <w:lang w:val="en-US"/>
        </w:rPr>
        <w:t>Marinov</w:t>
      </w:r>
      <w:proofErr w:type="spellEnd"/>
      <w:r w:rsidRPr="007A0414">
        <w:rPr>
          <w:rFonts w:ascii="Times New Roman" w:hAnsi="Times New Roman" w:cs="Times New Roman"/>
          <w:sz w:val="24"/>
          <w:szCs w:val="24"/>
          <w:lang w:val="en-US"/>
        </w:rPr>
        <w:t xml:space="preserve"> et al., </w:t>
      </w:r>
      <w:r w:rsidRPr="007A0414">
        <w:rPr>
          <w:rFonts w:ascii="Times New Roman" w:hAnsi="Times New Roman" w:cs="Times New Roman"/>
          <w:color w:val="0070C0"/>
          <w:sz w:val="24"/>
          <w:szCs w:val="24"/>
          <w:lang w:val="en-US"/>
        </w:rPr>
        <w:t>2010</w:t>
      </w:r>
      <w:r w:rsidRPr="007A0414">
        <w:rPr>
          <w:rFonts w:ascii="Times New Roman" w:hAnsi="Times New Roman" w:cs="Times New Roman"/>
          <w:sz w:val="24"/>
          <w:szCs w:val="24"/>
          <w:lang w:val="en-US"/>
        </w:rPr>
        <w:t>), are expected to have a cascading influence on primary and export production, food web dynamics, and marine food web structure (</w:t>
      </w:r>
      <w:proofErr w:type="spellStart"/>
      <w:r w:rsidRPr="007A0414">
        <w:rPr>
          <w:rFonts w:ascii="Times New Roman" w:hAnsi="Times New Roman" w:cs="Times New Roman"/>
          <w:sz w:val="24"/>
          <w:szCs w:val="24"/>
          <w:lang w:val="en-US"/>
        </w:rPr>
        <w:t>Chust</w:t>
      </w:r>
      <w:proofErr w:type="spellEnd"/>
      <w:r w:rsidRPr="007A0414">
        <w:rPr>
          <w:rFonts w:ascii="Times New Roman" w:hAnsi="Times New Roman" w:cs="Times New Roman"/>
          <w:sz w:val="24"/>
          <w:szCs w:val="24"/>
          <w:lang w:val="en-US"/>
        </w:rPr>
        <w:t xml:space="preserve"> et al., </w:t>
      </w:r>
      <w:r w:rsidRPr="007A0414">
        <w:rPr>
          <w:rFonts w:ascii="Times New Roman" w:hAnsi="Times New Roman" w:cs="Times New Roman"/>
          <w:color w:val="0070C0"/>
          <w:sz w:val="24"/>
          <w:szCs w:val="24"/>
          <w:lang w:val="en-US"/>
        </w:rPr>
        <w:t>2014</w:t>
      </w:r>
      <w:r w:rsidRPr="009F1B0E">
        <w:rPr>
          <w:rFonts w:ascii="Times New Roman" w:hAnsi="Times New Roman" w:cs="Times New Roman"/>
          <w:sz w:val="24"/>
          <w:szCs w:val="24"/>
          <w:lang w:val="en-US"/>
        </w:rPr>
        <w:t>).</w:t>
      </w:r>
      <w:r w:rsidRPr="003E1F16">
        <w:rPr>
          <w:rStyle w:val="fontstyle01"/>
          <w:rFonts w:ascii="Times New Roman" w:hAnsi="Times New Roman" w:cs="Times New Roman"/>
          <w:sz w:val="24"/>
          <w:szCs w:val="24"/>
          <w:lang w:val="en-US"/>
        </w:rPr>
        <w:t xml:space="preserve"> </w:t>
      </w:r>
    </w:p>
    <w:p w14:paraId="7A05D756" w14:textId="14F36424" w:rsidR="00BE1B54" w:rsidRDefault="005452B3" w:rsidP="001C1667">
      <w:pPr>
        <w:spacing w:after="0" w:line="360" w:lineRule="auto"/>
        <w:ind w:firstLine="708"/>
        <w:jc w:val="both"/>
        <w:rPr>
          <w:rFonts w:ascii="Times New Roman" w:hAnsi="Times New Roman"/>
          <w:sz w:val="24"/>
          <w:szCs w:val="24"/>
        </w:rPr>
      </w:pPr>
      <w:r w:rsidRPr="003E1F16">
        <w:rPr>
          <w:rFonts w:ascii="Times New Roman" w:hAnsi="Times New Roman" w:cs="Times New Roman"/>
          <w:sz w:val="24"/>
          <w:szCs w:val="24"/>
          <w:lang w:val="en-US"/>
        </w:rPr>
        <w:t>Phytoplankton is the most important</w:t>
      </w:r>
      <w:r w:rsidR="00B76718">
        <w:rPr>
          <w:rFonts w:ascii="Times New Roman" w:hAnsi="Times New Roman" w:cs="Times New Roman"/>
          <w:sz w:val="24"/>
          <w:szCs w:val="24"/>
          <w:lang w:val="en-US"/>
        </w:rPr>
        <w:t xml:space="preserve"> source of</w:t>
      </w:r>
      <w:r w:rsidRPr="003E1F16">
        <w:rPr>
          <w:rFonts w:ascii="Times New Roman" w:hAnsi="Times New Roman" w:cs="Times New Roman"/>
          <w:sz w:val="24"/>
          <w:szCs w:val="24"/>
          <w:lang w:val="en-US"/>
        </w:rPr>
        <w:t xml:space="preserve"> </w:t>
      </w:r>
      <w:r w:rsidR="00CF7DD1">
        <w:rPr>
          <w:rFonts w:ascii="Times New Roman" w:hAnsi="Times New Roman" w:cs="Times New Roman"/>
          <w:sz w:val="24"/>
          <w:szCs w:val="24"/>
          <w:lang w:val="en-US"/>
        </w:rPr>
        <w:t xml:space="preserve">biogenic </w:t>
      </w:r>
      <w:r w:rsidRPr="003E1F16">
        <w:rPr>
          <w:rFonts w:ascii="Times New Roman" w:hAnsi="Times New Roman" w:cs="Times New Roman"/>
          <w:sz w:val="24"/>
          <w:szCs w:val="24"/>
          <w:lang w:val="en-US"/>
        </w:rPr>
        <w:t>lipid</w:t>
      </w:r>
      <w:r w:rsidR="009C510D">
        <w:rPr>
          <w:rFonts w:ascii="Times New Roman" w:hAnsi="Times New Roman" w:cs="Times New Roman"/>
          <w:sz w:val="24"/>
          <w:szCs w:val="24"/>
          <w:lang w:val="en-US"/>
        </w:rPr>
        <w:t>s</w:t>
      </w:r>
      <w:r w:rsidR="002713A4">
        <w:rPr>
          <w:rFonts w:ascii="Times New Roman" w:hAnsi="Times New Roman" w:cs="Times New Roman"/>
          <w:sz w:val="24"/>
          <w:szCs w:val="24"/>
          <w:lang w:val="en-US"/>
        </w:rPr>
        <w:t xml:space="preserve"> in the ocean</w:t>
      </w:r>
      <w:r w:rsidRPr="003E1F16">
        <w:rPr>
          <w:rFonts w:ascii="Times New Roman" w:hAnsi="Times New Roman" w:cs="Times New Roman"/>
          <w:sz w:val="24"/>
          <w:szCs w:val="24"/>
          <w:lang w:val="en-US"/>
        </w:rPr>
        <w:t xml:space="preserve"> (Gašparović et al., </w:t>
      </w:r>
      <w:r w:rsidRPr="003E1F16">
        <w:rPr>
          <w:rFonts w:ascii="Times New Roman" w:hAnsi="Times New Roman" w:cs="Times New Roman"/>
          <w:color w:val="0070C0"/>
          <w:sz w:val="24"/>
          <w:szCs w:val="24"/>
          <w:lang w:val="en-US"/>
        </w:rPr>
        <w:t>2014</w:t>
      </w:r>
      <w:r w:rsidRPr="003E1F16">
        <w:rPr>
          <w:rFonts w:ascii="Times New Roman" w:hAnsi="Times New Roman" w:cs="Times New Roman"/>
          <w:sz w:val="24"/>
          <w:szCs w:val="24"/>
          <w:lang w:val="en-US"/>
        </w:rPr>
        <w:t>). The content and composition of biosynthesized lipids depend on environmental factors (</w:t>
      </w:r>
      <w:proofErr w:type="spellStart"/>
      <w:r w:rsidRPr="003E1F16">
        <w:rPr>
          <w:rFonts w:ascii="Times New Roman" w:hAnsi="Times New Roman" w:cs="Times New Roman"/>
          <w:sz w:val="24"/>
          <w:szCs w:val="24"/>
          <w:lang w:val="en-US"/>
        </w:rPr>
        <w:t>Guschina</w:t>
      </w:r>
      <w:proofErr w:type="spellEnd"/>
      <w:r w:rsidRPr="003E1F16">
        <w:rPr>
          <w:rFonts w:ascii="Times New Roman" w:hAnsi="Times New Roman" w:cs="Times New Roman"/>
          <w:sz w:val="24"/>
          <w:szCs w:val="24"/>
          <w:lang w:val="en-US"/>
        </w:rPr>
        <w:t xml:space="preserve"> and Harwood, </w:t>
      </w:r>
      <w:r w:rsidRPr="003E1F16">
        <w:rPr>
          <w:rFonts w:ascii="Times New Roman" w:hAnsi="Times New Roman" w:cs="Times New Roman"/>
          <w:color w:val="0070C0"/>
          <w:sz w:val="24"/>
          <w:szCs w:val="24"/>
          <w:lang w:val="en-US"/>
        </w:rPr>
        <w:t>2009</w:t>
      </w:r>
      <w:r w:rsidRPr="003E1F16">
        <w:rPr>
          <w:rFonts w:ascii="Times New Roman" w:hAnsi="Times New Roman" w:cs="Times New Roman"/>
          <w:sz w:val="24"/>
          <w:szCs w:val="24"/>
          <w:lang w:val="en-US"/>
        </w:rPr>
        <w:t>).</w:t>
      </w:r>
      <w:r w:rsidR="00152FE8" w:rsidRPr="003E1F16">
        <w:rPr>
          <w:rFonts w:ascii="Times New Roman" w:hAnsi="Times New Roman" w:cs="Times New Roman"/>
          <w:sz w:val="24"/>
          <w:szCs w:val="24"/>
          <w:lang w:val="en-US"/>
        </w:rPr>
        <w:t xml:space="preserve"> </w:t>
      </w:r>
      <w:r w:rsidR="006C1F51" w:rsidRPr="003E1F16">
        <w:rPr>
          <w:rStyle w:val="Heading3Char"/>
          <w:rFonts w:eastAsiaTheme="minorHAnsi"/>
          <w:b w:val="0"/>
          <w:sz w:val="24"/>
          <w:szCs w:val="24"/>
          <w:lang w:val="en-US"/>
        </w:rPr>
        <w:t>L</w:t>
      </w:r>
      <w:r w:rsidR="006C1F51" w:rsidRPr="003E1F16">
        <w:rPr>
          <w:rStyle w:val="fontstyle01"/>
          <w:rFonts w:ascii="Times New Roman" w:hAnsi="Times New Roman" w:cs="Times New Roman"/>
          <w:sz w:val="24"/>
          <w:szCs w:val="24"/>
          <w:lang w:val="en-US"/>
        </w:rPr>
        <w:t xml:space="preserve">ipids are </w:t>
      </w:r>
      <w:r w:rsidR="009C510D" w:rsidRPr="003E1F16">
        <w:rPr>
          <w:rStyle w:val="fontstyle01"/>
          <w:rFonts w:ascii="Times New Roman" w:hAnsi="Times New Roman" w:cs="Times New Roman"/>
          <w:sz w:val="24"/>
          <w:szCs w:val="24"/>
          <w:lang w:val="en-US"/>
        </w:rPr>
        <w:t xml:space="preserve">rich </w:t>
      </w:r>
      <w:r w:rsidR="009C510D">
        <w:rPr>
          <w:rStyle w:val="fontstyle01"/>
          <w:rFonts w:ascii="Times New Roman" w:hAnsi="Times New Roman" w:cs="Times New Roman"/>
          <w:sz w:val="24"/>
          <w:szCs w:val="24"/>
          <w:lang w:val="en-US"/>
        </w:rPr>
        <w:t xml:space="preserve">in </w:t>
      </w:r>
      <w:r w:rsidR="00622B80" w:rsidRPr="003E1F16">
        <w:rPr>
          <w:rStyle w:val="fontstyle01"/>
          <w:rFonts w:ascii="Times New Roman" w:hAnsi="Times New Roman" w:cs="Times New Roman"/>
          <w:sz w:val="24"/>
          <w:szCs w:val="24"/>
          <w:lang w:val="en-US"/>
        </w:rPr>
        <w:t xml:space="preserve">carbon and are </w:t>
      </w:r>
      <w:r w:rsidR="006C1F51" w:rsidRPr="003E1F16">
        <w:rPr>
          <w:rStyle w:val="fontstyle01"/>
          <w:rFonts w:ascii="Times New Roman" w:hAnsi="Times New Roman" w:cs="Times New Roman"/>
          <w:sz w:val="24"/>
          <w:szCs w:val="24"/>
          <w:lang w:val="en-US"/>
        </w:rPr>
        <w:t xml:space="preserve">one of the </w:t>
      </w:r>
      <w:r w:rsidR="002713A4">
        <w:rPr>
          <w:rStyle w:val="fontstyle01"/>
          <w:rFonts w:ascii="Times New Roman" w:hAnsi="Times New Roman" w:cs="Times New Roman"/>
          <w:sz w:val="24"/>
          <w:szCs w:val="24"/>
          <w:lang w:val="en-US"/>
        </w:rPr>
        <w:t xml:space="preserve">major </w:t>
      </w:r>
      <w:proofErr w:type="spellStart"/>
      <w:r w:rsidR="002713A4">
        <w:rPr>
          <w:rStyle w:val="fontstyle01"/>
          <w:rFonts w:ascii="Times New Roman" w:hAnsi="Times New Roman" w:cs="Times New Roman"/>
          <w:sz w:val="24"/>
          <w:szCs w:val="24"/>
          <w:lang w:val="en-US"/>
        </w:rPr>
        <w:t>biochemicals</w:t>
      </w:r>
      <w:proofErr w:type="spellEnd"/>
      <w:r w:rsidR="002713A4">
        <w:rPr>
          <w:rStyle w:val="fontstyle01"/>
          <w:rFonts w:ascii="Times New Roman" w:hAnsi="Times New Roman" w:cs="Times New Roman"/>
          <w:sz w:val="24"/>
          <w:szCs w:val="24"/>
          <w:lang w:val="en-US"/>
        </w:rPr>
        <w:t xml:space="preserve"> in the ocean</w:t>
      </w:r>
      <w:r w:rsidR="006C1F51" w:rsidRPr="003E1F16">
        <w:rPr>
          <w:rStyle w:val="fontstyle01"/>
          <w:rFonts w:ascii="Times New Roman" w:hAnsi="Times New Roman" w:cs="Times New Roman"/>
          <w:sz w:val="24"/>
          <w:szCs w:val="24"/>
          <w:lang w:val="en-US"/>
        </w:rPr>
        <w:t xml:space="preserve">. </w:t>
      </w:r>
      <w:r w:rsidR="008875C9" w:rsidRPr="003E1F16">
        <w:rPr>
          <w:rFonts w:ascii="Times New Roman" w:hAnsi="Times New Roman" w:cs="Times New Roman"/>
          <w:sz w:val="24"/>
          <w:szCs w:val="24"/>
          <w:lang w:val="en-US"/>
        </w:rPr>
        <w:t xml:space="preserve">Saturated lipids are shown to be selectively </w:t>
      </w:r>
      <w:r w:rsidR="001A04B3" w:rsidRPr="003E1F16">
        <w:rPr>
          <w:rFonts w:ascii="Times New Roman" w:hAnsi="Times New Roman" w:cs="Times New Roman"/>
          <w:sz w:val="24"/>
          <w:szCs w:val="24"/>
          <w:lang w:val="en-US"/>
        </w:rPr>
        <w:t xml:space="preserve">preserved </w:t>
      </w:r>
      <w:r w:rsidR="008875C9" w:rsidRPr="003E1F16">
        <w:rPr>
          <w:rFonts w:ascii="Times New Roman" w:hAnsi="Times New Roman" w:cs="Times New Roman"/>
          <w:sz w:val="24"/>
          <w:szCs w:val="24"/>
          <w:lang w:val="en-US"/>
        </w:rPr>
        <w:t>in the</w:t>
      </w:r>
      <w:r w:rsidR="001A04B3" w:rsidRPr="003E1F16">
        <w:rPr>
          <w:rFonts w:ascii="Times New Roman" w:hAnsi="Times New Roman" w:cs="Times New Roman"/>
          <w:sz w:val="24"/>
          <w:szCs w:val="24"/>
          <w:lang w:val="en-US"/>
        </w:rPr>
        <w:t xml:space="preserve"> water column</w:t>
      </w:r>
      <w:r w:rsidR="008875C9" w:rsidRPr="003E1F16">
        <w:rPr>
          <w:rFonts w:ascii="Times New Roman" w:hAnsi="Times New Roman" w:cs="Times New Roman"/>
          <w:sz w:val="24"/>
          <w:szCs w:val="24"/>
          <w:lang w:val="en-US"/>
        </w:rPr>
        <w:t>,</w:t>
      </w:r>
      <w:r w:rsidR="001A04B3" w:rsidRPr="003E1F16">
        <w:rPr>
          <w:rFonts w:ascii="Times New Roman" w:hAnsi="Times New Roman" w:cs="Times New Roman"/>
          <w:sz w:val="24"/>
          <w:szCs w:val="24"/>
          <w:lang w:val="en-US"/>
        </w:rPr>
        <w:t xml:space="preserve"> making them a</w:t>
      </w:r>
      <w:r w:rsidR="008875C9" w:rsidRPr="003E1F16">
        <w:rPr>
          <w:rFonts w:ascii="Times New Roman" w:hAnsi="Times New Roman" w:cs="Times New Roman"/>
          <w:sz w:val="24"/>
          <w:szCs w:val="24"/>
          <w:lang w:val="en-US"/>
        </w:rPr>
        <w:t>n important</w:t>
      </w:r>
      <w:r w:rsidR="001A04B3" w:rsidRPr="003E1F16">
        <w:rPr>
          <w:rFonts w:ascii="Times New Roman" w:hAnsi="Times New Roman" w:cs="Times New Roman"/>
          <w:sz w:val="24"/>
          <w:szCs w:val="24"/>
          <w:lang w:val="en-US"/>
        </w:rPr>
        <w:t xml:space="preserve"> vector for carbon sequestration </w:t>
      </w:r>
      <w:r w:rsidR="006969F7">
        <w:rPr>
          <w:rFonts w:ascii="Times New Roman" w:hAnsi="Times New Roman" w:cs="Times New Roman"/>
          <w:sz w:val="24"/>
          <w:szCs w:val="24"/>
          <w:lang w:val="en-US"/>
        </w:rPr>
        <w:t xml:space="preserve">and potentially important </w:t>
      </w:r>
      <w:r w:rsidR="006969F7">
        <w:rPr>
          <w:rStyle w:val="fontstyle01"/>
          <w:rFonts w:ascii="Times New Roman" w:hAnsi="Times New Roman" w:cs="Times New Roman"/>
          <w:sz w:val="24"/>
          <w:szCs w:val="24"/>
          <w:lang w:val="en-US"/>
        </w:rPr>
        <w:t>factors</w:t>
      </w:r>
      <w:r w:rsidR="006969F7" w:rsidRPr="003E1F16">
        <w:rPr>
          <w:rFonts w:ascii="Times New Roman" w:hAnsi="Times New Roman" w:cs="Times New Roman"/>
          <w:sz w:val="24"/>
          <w:szCs w:val="24"/>
          <w:lang w:val="en-US"/>
        </w:rPr>
        <w:t xml:space="preserve"> in the efficiency of the BCP </w:t>
      </w:r>
      <w:r w:rsidR="001A04B3" w:rsidRPr="003E1F16">
        <w:rPr>
          <w:rFonts w:ascii="Times New Roman" w:hAnsi="Times New Roman" w:cs="Times New Roman"/>
          <w:sz w:val="24"/>
          <w:szCs w:val="24"/>
          <w:lang w:val="en-US"/>
        </w:rPr>
        <w:t xml:space="preserve">(Gašparović et al., </w:t>
      </w:r>
      <w:r w:rsidR="009B7193">
        <w:rPr>
          <w:rFonts w:ascii="Times New Roman" w:hAnsi="Times New Roman" w:cs="Times New Roman"/>
          <w:color w:val="0070C0"/>
          <w:sz w:val="24"/>
          <w:szCs w:val="24"/>
          <w:lang w:val="en-US"/>
        </w:rPr>
        <w:t>2016</w:t>
      </w:r>
      <w:r w:rsidR="001A04B3" w:rsidRPr="003E1F16">
        <w:rPr>
          <w:rFonts w:ascii="Times New Roman" w:hAnsi="Times New Roman" w:cs="Times New Roman"/>
          <w:sz w:val="24"/>
          <w:szCs w:val="24"/>
          <w:lang w:val="en-US"/>
        </w:rPr>
        <w:t>).</w:t>
      </w:r>
      <w:r w:rsidR="00C74598" w:rsidRPr="003E1F16">
        <w:rPr>
          <w:rFonts w:ascii="Times New Roman" w:hAnsi="Times New Roman" w:cs="Times New Roman"/>
          <w:sz w:val="24"/>
          <w:szCs w:val="24"/>
          <w:lang w:val="en-US"/>
        </w:rPr>
        <w:t xml:space="preserve"> </w:t>
      </w:r>
      <w:r w:rsidR="006C1F51" w:rsidRPr="003E1F16">
        <w:rPr>
          <w:rFonts w:ascii="Times New Roman" w:hAnsi="Times New Roman" w:cs="Times New Roman"/>
          <w:sz w:val="24"/>
          <w:szCs w:val="24"/>
          <w:lang w:val="en-US"/>
        </w:rPr>
        <w:t xml:space="preserve">Early diagenetic changes affect the chemical stability of lipids and </w:t>
      </w:r>
      <w:r w:rsidR="009C510D">
        <w:rPr>
          <w:rFonts w:ascii="Times New Roman" w:hAnsi="Times New Roman" w:cs="Times New Roman"/>
          <w:sz w:val="24"/>
          <w:szCs w:val="24"/>
          <w:lang w:val="en-US"/>
        </w:rPr>
        <w:t>their longevity</w:t>
      </w:r>
      <w:r w:rsidR="007867DE">
        <w:rPr>
          <w:rFonts w:ascii="Times New Roman" w:hAnsi="Times New Roman" w:cs="Times New Roman"/>
          <w:sz w:val="24"/>
          <w:szCs w:val="24"/>
          <w:lang w:val="en-US"/>
        </w:rPr>
        <w:t xml:space="preserve"> </w:t>
      </w:r>
      <w:r w:rsidR="007867DE" w:rsidRPr="00EA6D77">
        <w:rPr>
          <w:rFonts w:ascii="Times New Roman" w:hAnsi="Times New Roman" w:cs="Times New Roman"/>
          <w:sz w:val="24"/>
          <w:szCs w:val="24"/>
          <w:lang w:val="en-US"/>
        </w:rPr>
        <w:t>in the water column (</w:t>
      </w:r>
      <w:proofErr w:type="spellStart"/>
      <w:r w:rsidR="007867DE" w:rsidRPr="00EA6D77">
        <w:rPr>
          <w:rFonts w:ascii="Times New Roman" w:hAnsi="Times New Roman" w:cs="Times New Roman"/>
          <w:sz w:val="24"/>
          <w:szCs w:val="24"/>
          <w:lang w:val="en-US"/>
        </w:rPr>
        <w:t>Brassell</w:t>
      </w:r>
      <w:proofErr w:type="spellEnd"/>
      <w:r w:rsidR="006C1F51" w:rsidRPr="00EA6D77">
        <w:rPr>
          <w:rFonts w:ascii="Times New Roman" w:hAnsi="Times New Roman" w:cs="Times New Roman"/>
          <w:sz w:val="24"/>
          <w:szCs w:val="24"/>
          <w:lang w:val="en-US"/>
        </w:rPr>
        <w:t xml:space="preserve">, </w:t>
      </w:r>
      <w:r w:rsidR="006C1F51" w:rsidRPr="00EA6D77">
        <w:rPr>
          <w:rFonts w:ascii="Times New Roman" w:hAnsi="Times New Roman" w:cs="Times New Roman"/>
          <w:color w:val="0070C0"/>
          <w:sz w:val="24"/>
          <w:szCs w:val="24"/>
          <w:lang w:val="en-US"/>
        </w:rPr>
        <w:t>1993</w:t>
      </w:r>
      <w:r w:rsidR="006C1F51" w:rsidRPr="00EA6D77">
        <w:rPr>
          <w:rFonts w:ascii="Times New Roman" w:hAnsi="Times New Roman" w:cs="Times New Roman"/>
          <w:sz w:val="24"/>
          <w:szCs w:val="24"/>
          <w:lang w:val="en-US"/>
        </w:rPr>
        <w:t xml:space="preserve">). Nonselective preservation of lipids could be enabled by physical protection through </w:t>
      </w:r>
      <w:r w:rsidR="00A76605" w:rsidRPr="00EA6D77">
        <w:rPr>
          <w:rFonts w:ascii="Times New Roman" w:hAnsi="Times New Roman" w:cs="Times New Roman"/>
          <w:sz w:val="24"/>
          <w:szCs w:val="24"/>
          <w:lang w:val="en-US"/>
        </w:rPr>
        <w:t>their association with</w:t>
      </w:r>
      <w:r w:rsidR="006C1F51" w:rsidRPr="00EA6D77">
        <w:rPr>
          <w:rFonts w:ascii="Times New Roman" w:hAnsi="Times New Roman" w:cs="Times New Roman"/>
          <w:sz w:val="24"/>
          <w:szCs w:val="24"/>
          <w:lang w:val="en-US"/>
        </w:rPr>
        <w:t xml:space="preserve"> minerals, such as </w:t>
      </w:r>
      <w:r w:rsidR="00A76605" w:rsidRPr="00EA6D77">
        <w:rPr>
          <w:rFonts w:ascii="Times New Roman" w:hAnsi="Times New Roman" w:cs="Times New Roman"/>
          <w:sz w:val="24"/>
          <w:szCs w:val="24"/>
          <w:lang w:val="en-US"/>
        </w:rPr>
        <w:t>diatom’s siliceous frustules and calcite coccoliths</w:t>
      </w:r>
      <w:r w:rsidR="006C1F51" w:rsidRPr="00EA6D77">
        <w:rPr>
          <w:rFonts w:ascii="Times New Roman" w:hAnsi="Times New Roman" w:cs="Times New Roman"/>
          <w:sz w:val="24"/>
          <w:szCs w:val="24"/>
          <w:lang w:val="en-US"/>
        </w:rPr>
        <w:t xml:space="preserve"> </w:t>
      </w:r>
      <w:r w:rsidR="00A76605" w:rsidRPr="00EA6D77">
        <w:rPr>
          <w:rFonts w:ascii="Times New Roman" w:hAnsi="Times New Roman" w:cs="Times New Roman"/>
          <w:sz w:val="24"/>
          <w:szCs w:val="24"/>
          <w:lang w:val="en-US"/>
        </w:rPr>
        <w:t xml:space="preserve">of coccolithophores </w:t>
      </w:r>
      <w:r w:rsidR="006C1F51" w:rsidRPr="00EA6D77">
        <w:rPr>
          <w:rFonts w:ascii="Times New Roman" w:hAnsi="Times New Roman" w:cs="Times New Roman"/>
          <w:sz w:val="24"/>
          <w:szCs w:val="24"/>
          <w:lang w:val="en-US"/>
        </w:rPr>
        <w:t xml:space="preserve">(Hedges et al., </w:t>
      </w:r>
      <w:r w:rsidR="006C1F51" w:rsidRPr="00EA6D77">
        <w:rPr>
          <w:rFonts w:ascii="Times New Roman" w:hAnsi="Times New Roman" w:cs="Times New Roman"/>
          <w:color w:val="0070C0"/>
          <w:sz w:val="24"/>
          <w:szCs w:val="24"/>
          <w:lang w:val="en-US"/>
        </w:rPr>
        <w:t>2001</w:t>
      </w:r>
      <w:r w:rsidR="006C1F51" w:rsidRPr="00EA6D77">
        <w:rPr>
          <w:rFonts w:ascii="Times New Roman" w:hAnsi="Times New Roman" w:cs="Times New Roman"/>
          <w:sz w:val="24"/>
          <w:szCs w:val="24"/>
          <w:lang w:val="en-US"/>
        </w:rPr>
        <w:t xml:space="preserve">). </w:t>
      </w:r>
      <w:r w:rsidR="00BE1B54" w:rsidRPr="00EA6D77">
        <w:rPr>
          <w:rFonts w:ascii="Times New Roman" w:hAnsi="Times New Roman"/>
          <w:sz w:val="24"/>
          <w:szCs w:val="24"/>
        </w:rPr>
        <w:t xml:space="preserve">In the water column, lipids are subjected to biotic (enzymatic peroxidation, biohydrogenation (Rontani and Koblížek, </w:t>
      </w:r>
      <w:r w:rsidR="00BE1B54" w:rsidRPr="00EA6D77">
        <w:rPr>
          <w:rFonts w:ascii="Times New Roman" w:hAnsi="Times New Roman"/>
          <w:color w:val="0070C0"/>
          <w:sz w:val="24"/>
          <w:szCs w:val="24"/>
        </w:rPr>
        <w:t>2008</w:t>
      </w:r>
      <w:r w:rsidR="00BE1B54" w:rsidRPr="00EA6D77">
        <w:rPr>
          <w:rFonts w:ascii="Times New Roman" w:hAnsi="Times New Roman"/>
          <w:sz w:val="24"/>
          <w:szCs w:val="24"/>
        </w:rPr>
        <w:t xml:space="preserve">)), abiotic (photooxidation, autoxidation) (Rontani, </w:t>
      </w:r>
      <w:r w:rsidR="00BE1B54" w:rsidRPr="00EA6D77">
        <w:rPr>
          <w:rFonts w:ascii="Times New Roman" w:hAnsi="Times New Roman"/>
          <w:color w:val="0070C0"/>
          <w:sz w:val="24"/>
          <w:szCs w:val="24"/>
        </w:rPr>
        <w:t>2008</w:t>
      </w:r>
      <w:r w:rsidR="00BE1B54" w:rsidRPr="00EA6D77">
        <w:rPr>
          <w:rFonts w:ascii="Times New Roman" w:hAnsi="Times New Roman"/>
          <w:sz w:val="24"/>
          <w:szCs w:val="24"/>
        </w:rPr>
        <w:t>) breakdown processes.</w:t>
      </w:r>
      <w:r w:rsidR="006574B9" w:rsidRPr="00EA6D77">
        <w:rPr>
          <w:rFonts w:ascii="Times New Roman" w:hAnsi="Times New Roman"/>
          <w:sz w:val="24"/>
          <w:szCs w:val="24"/>
        </w:rPr>
        <w:t xml:space="preserve"> While autoxidation and biotransformation may take place throughout the water column, photooxidation may play a significant role in the euphotic layer (Rontani et al., </w:t>
      </w:r>
      <w:r w:rsidR="006574B9" w:rsidRPr="00EA6D77">
        <w:rPr>
          <w:rFonts w:ascii="Times New Roman" w:hAnsi="Times New Roman"/>
          <w:color w:val="0070C0"/>
          <w:sz w:val="24"/>
          <w:szCs w:val="24"/>
        </w:rPr>
        <w:t>2009</w:t>
      </w:r>
      <w:r w:rsidR="006574B9" w:rsidRPr="00EA6D77">
        <w:rPr>
          <w:rFonts w:ascii="Times New Roman" w:hAnsi="Times New Roman"/>
          <w:sz w:val="24"/>
          <w:szCs w:val="24"/>
        </w:rPr>
        <w:t xml:space="preserve">). While abiotic degradation predominated in the suspended particle pool, biotic (heterotrophic) degradation was significant for sinking particles and increased with depth (Christodoulou et al. </w:t>
      </w:r>
      <w:r w:rsidR="006574B9" w:rsidRPr="00EA6D77">
        <w:rPr>
          <w:rFonts w:ascii="Times New Roman" w:hAnsi="Times New Roman"/>
          <w:color w:val="0070C0"/>
          <w:sz w:val="24"/>
          <w:szCs w:val="24"/>
        </w:rPr>
        <w:t>2009</w:t>
      </w:r>
      <w:r w:rsidR="006574B9" w:rsidRPr="00EA6D77">
        <w:rPr>
          <w:rFonts w:ascii="Times New Roman" w:hAnsi="Times New Roman"/>
          <w:sz w:val="24"/>
          <w:szCs w:val="24"/>
        </w:rPr>
        <w:t>).</w:t>
      </w:r>
    </w:p>
    <w:p w14:paraId="750EEDD1" w14:textId="11785899" w:rsidR="00076957" w:rsidRPr="003E1F16" w:rsidRDefault="00A76605" w:rsidP="001C1667">
      <w:pPr>
        <w:spacing w:after="240" w:line="360" w:lineRule="auto"/>
        <w:ind w:firstLine="706"/>
        <w:jc w:val="both"/>
        <w:rPr>
          <w:rFonts w:ascii="Times New Roman" w:hAnsi="Times New Roman" w:cs="Times New Roman"/>
          <w:sz w:val="24"/>
          <w:szCs w:val="24"/>
          <w:lang w:val="en-US"/>
        </w:rPr>
      </w:pPr>
      <w:r>
        <w:rPr>
          <w:rFonts w:ascii="Times New Roman" w:eastAsia="Calibri" w:hAnsi="Times New Roman" w:cs="Times New Roman"/>
          <w:bCs/>
          <w:iCs/>
          <w:sz w:val="24"/>
          <w:szCs w:val="24"/>
          <w:lang w:val="en-US" w:eastAsia="de-DE"/>
        </w:rPr>
        <w:t>Influence of g</w:t>
      </w:r>
      <w:r w:rsidR="005452B3" w:rsidRPr="003E1F16">
        <w:rPr>
          <w:rFonts w:ascii="Times New Roman" w:eastAsia="Calibri" w:hAnsi="Times New Roman" w:cs="Times New Roman"/>
          <w:bCs/>
          <w:iCs/>
          <w:sz w:val="24"/>
          <w:szCs w:val="24"/>
          <w:lang w:val="en-US" w:eastAsia="de-DE"/>
        </w:rPr>
        <w:t xml:space="preserve">lobal warming </w:t>
      </w:r>
      <w:r>
        <w:rPr>
          <w:rFonts w:ascii="Times New Roman" w:eastAsia="Calibri" w:hAnsi="Times New Roman" w:cs="Times New Roman"/>
          <w:bCs/>
          <w:iCs/>
          <w:sz w:val="24"/>
          <w:szCs w:val="24"/>
          <w:lang w:val="en-US" w:eastAsia="de-DE"/>
        </w:rPr>
        <w:t>on the ocean is not only seen through the increase in its temperature, but also through</w:t>
      </w:r>
      <w:r w:rsidRPr="003E1F16">
        <w:rPr>
          <w:rFonts w:ascii="Times New Roman" w:eastAsia="Calibri" w:hAnsi="Times New Roman" w:cs="Times New Roman"/>
          <w:bCs/>
          <w:iCs/>
          <w:sz w:val="24"/>
          <w:szCs w:val="24"/>
          <w:lang w:val="en-US" w:eastAsia="de-DE"/>
        </w:rPr>
        <w:t xml:space="preserve"> </w:t>
      </w:r>
      <w:r w:rsidR="005452B3" w:rsidRPr="003E1F16">
        <w:rPr>
          <w:rFonts w:ascii="Times New Roman" w:eastAsia="Calibri" w:hAnsi="Times New Roman" w:cs="Times New Roman"/>
          <w:bCs/>
          <w:iCs/>
          <w:sz w:val="24"/>
          <w:szCs w:val="24"/>
          <w:lang w:val="en-US" w:eastAsia="de-DE"/>
        </w:rPr>
        <w:t xml:space="preserve">a number of indirect changes </w:t>
      </w:r>
      <w:r w:rsidR="00A266F7" w:rsidRPr="003E1F16">
        <w:rPr>
          <w:rFonts w:ascii="Times New Roman" w:eastAsia="Calibri" w:hAnsi="Times New Roman" w:cs="Times New Roman"/>
          <w:bCs/>
          <w:iCs/>
          <w:sz w:val="24"/>
          <w:szCs w:val="24"/>
          <w:lang w:val="en-US" w:eastAsia="de-DE"/>
        </w:rPr>
        <w:t>including</w:t>
      </w:r>
      <w:r w:rsidR="007135EC">
        <w:rPr>
          <w:rFonts w:ascii="Times New Roman" w:eastAsia="Calibri" w:hAnsi="Times New Roman" w:cs="Times New Roman"/>
          <w:bCs/>
          <w:iCs/>
          <w:sz w:val="24"/>
          <w:szCs w:val="24"/>
          <w:lang w:val="en-US" w:eastAsia="de-DE"/>
        </w:rPr>
        <w:t>:</w:t>
      </w:r>
      <w:r w:rsidR="00A266F7" w:rsidRPr="003E1F16">
        <w:rPr>
          <w:rFonts w:ascii="Times New Roman" w:eastAsia="Calibri" w:hAnsi="Times New Roman" w:cs="Times New Roman"/>
          <w:bCs/>
          <w:iCs/>
          <w:sz w:val="24"/>
          <w:szCs w:val="24"/>
          <w:lang w:val="en-US" w:eastAsia="de-DE"/>
        </w:rPr>
        <w:t xml:space="preserve"> oligotrophication of the upper water column due to increased ocean stratification that reduces water column mixing, </w:t>
      </w:r>
      <w:r w:rsidR="005452B3" w:rsidRPr="003E1F16">
        <w:rPr>
          <w:rFonts w:ascii="Times New Roman" w:eastAsia="Calibri" w:hAnsi="Times New Roman" w:cs="Times New Roman"/>
          <w:bCs/>
          <w:iCs/>
          <w:sz w:val="24"/>
          <w:szCs w:val="24"/>
          <w:lang w:val="en-US" w:eastAsia="de-DE"/>
        </w:rPr>
        <w:t>reduced CO</w:t>
      </w:r>
      <w:r w:rsidR="005452B3" w:rsidRPr="003E1F16">
        <w:rPr>
          <w:rFonts w:ascii="Times New Roman" w:eastAsia="Calibri" w:hAnsi="Times New Roman" w:cs="Times New Roman"/>
          <w:bCs/>
          <w:iCs/>
          <w:sz w:val="24"/>
          <w:szCs w:val="24"/>
          <w:vertAlign w:val="subscript"/>
          <w:lang w:val="en-US" w:eastAsia="de-DE"/>
        </w:rPr>
        <w:t>2</w:t>
      </w:r>
      <w:r w:rsidR="005452B3" w:rsidRPr="003E1F16">
        <w:rPr>
          <w:rFonts w:ascii="Times New Roman" w:eastAsia="Calibri" w:hAnsi="Times New Roman" w:cs="Times New Roman"/>
          <w:bCs/>
          <w:iCs/>
          <w:sz w:val="24"/>
          <w:szCs w:val="24"/>
          <w:lang w:val="en-US" w:eastAsia="de-DE"/>
        </w:rPr>
        <w:t xml:space="preserve"> solubility, ocean acidification, deoxygenation, and a reduction in thermohaline </w:t>
      </w:r>
      <w:r w:rsidR="005452B3" w:rsidRPr="00BD4D42">
        <w:rPr>
          <w:rFonts w:ascii="Times New Roman" w:eastAsia="Calibri" w:hAnsi="Times New Roman" w:cs="Times New Roman"/>
          <w:bCs/>
          <w:iCs/>
          <w:sz w:val="24"/>
          <w:szCs w:val="24"/>
          <w:lang w:val="en-US" w:eastAsia="de-DE"/>
        </w:rPr>
        <w:t>circulation</w:t>
      </w:r>
      <w:r w:rsidR="002713A4" w:rsidRPr="00BD4D42">
        <w:rPr>
          <w:rFonts w:ascii="Times New Roman" w:eastAsia="Calibri" w:hAnsi="Times New Roman" w:cs="Times New Roman"/>
          <w:bCs/>
          <w:iCs/>
          <w:sz w:val="24"/>
          <w:szCs w:val="24"/>
          <w:lang w:val="en-US" w:eastAsia="de-DE"/>
        </w:rPr>
        <w:t xml:space="preserve"> (IPCC, </w:t>
      </w:r>
      <w:r w:rsidR="002713A4" w:rsidRPr="00EA6D77">
        <w:rPr>
          <w:rFonts w:ascii="Times New Roman" w:eastAsia="Calibri" w:hAnsi="Times New Roman" w:cs="Times New Roman"/>
          <w:bCs/>
          <w:iCs/>
          <w:color w:val="0070C0"/>
          <w:sz w:val="24"/>
          <w:szCs w:val="24"/>
          <w:lang w:val="en-US" w:eastAsia="de-DE"/>
        </w:rPr>
        <w:t>2021</w:t>
      </w:r>
      <w:r w:rsidR="002713A4" w:rsidRPr="00BD4D42">
        <w:rPr>
          <w:rFonts w:ascii="Times New Roman" w:eastAsia="Calibri" w:hAnsi="Times New Roman" w:cs="Times New Roman"/>
          <w:bCs/>
          <w:iCs/>
          <w:sz w:val="24"/>
          <w:szCs w:val="24"/>
          <w:lang w:val="en-US" w:eastAsia="de-DE"/>
        </w:rPr>
        <w:t>).</w:t>
      </w:r>
      <w:r w:rsidR="00A266F7" w:rsidRPr="00BD4D42">
        <w:rPr>
          <w:rFonts w:ascii="Times New Roman" w:eastAsia="Calibri" w:hAnsi="Times New Roman" w:cs="Times New Roman"/>
          <w:bCs/>
          <w:iCs/>
          <w:sz w:val="24"/>
          <w:szCs w:val="24"/>
          <w:lang w:val="en-US" w:eastAsia="de-DE"/>
        </w:rPr>
        <w:t xml:space="preserve"> </w:t>
      </w:r>
      <w:r w:rsidR="007F5B75" w:rsidRPr="00BD4D42">
        <w:rPr>
          <w:rFonts w:ascii="Times New Roman" w:eastAsia="Calibri" w:hAnsi="Times New Roman" w:cs="Times New Roman"/>
          <w:bCs/>
          <w:iCs/>
          <w:sz w:val="24"/>
          <w:szCs w:val="24"/>
          <w:lang w:val="en-US" w:eastAsia="de-DE"/>
        </w:rPr>
        <w:t>U</w:t>
      </w:r>
      <w:r w:rsidR="003F285E" w:rsidRPr="00BD4D42">
        <w:rPr>
          <w:rFonts w:ascii="Times New Roman" w:eastAsia="Calibri" w:hAnsi="Times New Roman" w:cs="Times New Roman"/>
          <w:bCs/>
          <w:iCs/>
          <w:sz w:val="24"/>
          <w:szCs w:val="24"/>
          <w:lang w:val="en-US" w:eastAsia="de-DE"/>
        </w:rPr>
        <w:t>nder</w:t>
      </w:r>
      <w:r w:rsidR="00A266F7" w:rsidRPr="003E1F16">
        <w:rPr>
          <w:rFonts w:ascii="Times New Roman" w:eastAsia="Calibri" w:hAnsi="Times New Roman" w:cs="Times New Roman"/>
          <w:bCs/>
          <w:iCs/>
          <w:sz w:val="24"/>
          <w:szCs w:val="24"/>
          <w:lang w:val="en-US" w:eastAsia="de-DE"/>
        </w:rPr>
        <w:t xml:space="preserve"> </w:t>
      </w:r>
      <w:r w:rsidR="00A266F7" w:rsidRPr="003E1F16">
        <w:rPr>
          <w:rStyle w:val="fontstyle01"/>
          <w:rFonts w:ascii="Times New Roman" w:hAnsi="Times New Roman" w:cs="Times New Roman"/>
          <w:sz w:val="24"/>
          <w:szCs w:val="24"/>
          <w:lang w:val="en-US"/>
        </w:rPr>
        <w:t>i</w:t>
      </w:r>
      <w:r w:rsidR="00850627" w:rsidRPr="003E1F16">
        <w:rPr>
          <w:rStyle w:val="fontstyle01"/>
          <w:rFonts w:ascii="Times New Roman" w:hAnsi="Times New Roman" w:cs="Times New Roman"/>
          <w:sz w:val="24"/>
          <w:szCs w:val="24"/>
          <w:lang w:val="en-US"/>
        </w:rPr>
        <w:t>ncreasingly nutrient-depleted</w:t>
      </w:r>
      <w:r w:rsidR="00A266F7" w:rsidRPr="003E1F16">
        <w:rPr>
          <w:rStyle w:val="fontstyle01"/>
          <w:rFonts w:ascii="Times New Roman" w:hAnsi="Times New Roman" w:cs="Times New Roman"/>
          <w:sz w:val="24"/>
          <w:szCs w:val="24"/>
          <w:lang w:val="en-US"/>
        </w:rPr>
        <w:t xml:space="preserve"> conditions</w:t>
      </w:r>
      <w:r w:rsidR="00850627" w:rsidRPr="003E1F16">
        <w:rPr>
          <w:rStyle w:val="fontstyle01"/>
          <w:rFonts w:ascii="Times New Roman" w:hAnsi="Times New Roman" w:cs="Times New Roman"/>
          <w:sz w:val="24"/>
          <w:szCs w:val="24"/>
          <w:lang w:val="en-US"/>
        </w:rPr>
        <w:t xml:space="preserve">, </w:t>
      </w:r>
      <w:r w:rsidR="002A0F5F" w:rsidRPr="003E1F16">
        <w:rPr>
          <w:rStyle w:val="fontstyle01"/>
          <w:rFonts w:ascii="Times New Roman" w:hAnsi="Times New Roman" w:cs="Times New Roman"/>
          <w:sz w:val="24"/>
          <w:szCs w:val="24"/>
          <w:lang w:val="en-US"/>
        </w:rPr>
        <w:t>smaller</w:t>
      </w:r>
      <w:r w:rsidR="00850627" w:rsidRPr="003E1F16">
        <w:rPr>
          <w:rStyle w:val="fontstyle01"/>
          <w:rFonts w:ascii="Times New Roman" w:hAnsi="Times New Roman" w:cs="Times New Roman"/>
          <w:sz w:val="24"/>
          <w:szCs w:val="24"/>
          <w:lang w:val="en-US"/>
        </w:rPr>
        <w:t xml:space="preserve"> phytoplankton </w:t>
      </w:r>
      <w:r w:rsidR="00A266F7" w:rsidRPr="003E1F16">
        <w:rPr>
          <w:rStyle w:val="fontstyle01"/>
          <w:rFonts w:ascii="Times New Roman" w:hAnsi="Times New Roman" w:cs="Times New Roman"/>
          <w:sz w:val="24"/>
          <w:szCs w:val="24"/>
          <w:lang w:val="en-US"/>
        </w:rPr>
        <w:t xml:space="preserve">is favored </w:t>
      </w:r>
      <w:r w:rsidR="00850627" w:rsidRPr="003E1F16">
        <w:rPr>
          <w:rStyle w:val="fontstyle01"/>
          <w:rFonts w:ascii="Times New Roman" w:hAnsi="Times New Roman" w:cs="Times New Roman"/>
          <w:sz w:val="24"/>
          <w:szCs w:val="24"/>
          <w:lang w:val="en-US"/>
        </w:rPr>
        <w:t xml:space="preserve">at the expense of </w:t>
      </w:r>
      <w:r w:rsidR="006969F7">
        <w:rPr>
          <w:rStyle w:val="fontstyle01"/>
          <w:rFonts w:ascii="Times New Roman" w:hAnsi="Times New Roman" w:cs="Times New Roman"/>
          <w:sz w:val="24"/>
          <w:szCs w:val="24"/>
          <w:lang w:val="en-US"/>
        </w:rPr>
        <w:t xml:space="preserve">larger </w:t>
      </w:r>
      <w:r w:rsidR="00850627" w:rsidRPr="003E1F16">
        <w:rPr>
          <w:rStyle w:val="fontstyle01"/>
          <w:rFonts w:ascii="Times New Roman" w:hAnsi="Times New Roman" w:cs="Times New Roman"/>
          <w:sz w:val="24"/>
          <w:szCs w:val="24"/>
          <w:lang w:val="en-US"/>
        </w:rPr>
        <w:t xml:space="preserve">diatoms (Bopp et al., </w:t>
      </w:r>
      <w:r w:rsidR="00850627" w:rsidRPr="003E1F16">
        <w:rPr>
          <w:rStyle w:val="fontstyle01"/>
          <w:rFonts w:ascii="Times New Roman" w:hAnsi="Times New Roman" w:cs="Times New Roman"/>
          <w:color w:val="0070C0"/>
          <w:sz w:val="24"/>
          <w:szCs w:val="24"/>
          <w:lang w:val="en-US"/>
        </w:rPr>
        <w:t>2005</w:t>
      </w:r>
      <w:r w:rsidR="00850627" w:rsidRPr="003E1F16">
        <w:rPr>
          <w:rStyle w:val="fontstyle01"/>
          <w:rFonts w:ascii="Times New Roman" w:hAnsi="Times New Roman" w:cs="Times New Roman"/>
          <w:sz w:val="24"/>
          <w:szCs w:val="24"/>
          <w:lang w:val="en-US"/>
        </w:rPr>
        <w:t xml:space="preserve">). </w:t>
      </w:r>
      <w:r w:rsidR="006969F7" w:rsidRPr="0029707C">
        <w:rPr>
          <w:rFonts w:ascii="Times New Roman" w:hAnsi="Times New Roman" w:cs="Times New Roman"/>
          <w:sz w:val="24"/>
          <w:szCs w:val="24"/>
          <w:lang w:val="en-US"/>
        </w:rPr>
        <w:t xml:space="preserve">To gain insight into </w:t>
      </w:r>
      <w:r w:rsidR="00E713F7">
        <w:rPr>
          <w:rFonts w:ascii="Times New Roman" w:hAnsi="Times New Roman" w:cs="Times New Roman"/>
          <w:sz w:val="24"/>
          <w:szCs w:val="24"/>
          <w:lang w:val="en-US"/>
        </w:rPr>
        <w:t xml:space="preserve">the </w:t>
      </w:r>
      <w:r w:rsidR="006969F7">
        <w:rPr>
          <w:rFonts w:ascii="Times New Roman" w:hAnsi="Times New Roman" w:cs="Times New Roman"/>
          <w:sz w:val="24"/>
          <w:szCs w:val="24"/>
          <w:lang w:val="en-US"/>
        </w:rPr>
        <w:t>interplay between</w:t>
      </w:r>
      <w:r w:rsidR="006969F7" w:rsidRPr="0029707C">
        <w:rPr>
          <w:rFonts w:ascii="Times New Roman" w:hAnsi="Times New Roman" w:cs="Times New Roman"/>
          <w:sz w:val="24"/>
          <w:szCs w:val="24"/>
          <w:lang w:val="en-US"/>
        </w:rPr>
        <w:t xml:space="preserve"> phytoplankton structure</w:t>
      </w:r>
      <w:r w:rsidR="006969F7">
        <w:rPr>
          <w:rFonts w:ascii="Times New Roman" w:hAnsi="Times New Roman" w:cs="Times New Roman"/>
          <w:sz w:val="24"/>
          <w:szCs w:val="24"/>
          <w:lang w:val="en-US"/>
        </w:rPr>
        <w:t>,</w:t>
      </w:r>
      <w:r w:rsidR="006969F7" w:rsidRPr="0029707C">
        <w:rPr>
          <w:rFonts w:ascii="Times New Roman" w:hAnsi="Times New Roman" w:cs="Times New Roman"/>
          <w:sz w:val="24"/>
          <w:szCs w:val="24"/>
          <w:lang w:val="en-US"/>
        </w:rPr>
        <w:t xml:space="preserve"> </w:t>
      </w:r>
      <w:r w:rsidR="006E3DCB">
        <w:rPr>
          <w:rFonts w:ascii="Times New Roman" w:hAnsi="Times New Roman" w:cs="Times New Roman"/>
          <w:sz w:val="24"/>
          <w:szCs w:val="24"/>
          <w:lang w:val="en-US"/>
        </w:rPr>
        <w:t>biogenic</w:t>
      </w:r>
      <w:r w:rsidR="006969F7">
        <w:rPr>
          <w:rFonts w:ascii="Times New Roman" w:hAnsi="Times New Roman" w:cs="Times New Roman"/>
          <w:sz w:val="24"/>
          <w:szCs w:val="24"/>
          <w:lang w:val="en-US"/>
        </w:rPr>
        <w:t xml:space="preserve"> </w:t>
      </w:r>
      <w:r w:rsidR="006969F7" w:rsidRPr="003E1F16">
        <w:rPr>
          <w:rStyle w:val="fontstyle01"/>
          <w:rFonts w:ascii="Times New Roman" w:hAnsi="Times New Roman" w:cs="Times New Roman"/>
          <w:sz w:val="24"/>
          <w:szCs w:val="24"/>
          <w:lang w:val="en-US"/>
        </w:rPr>
        <w:t xml:space="preserve">lipid production </w:t>
      </w:r>
      <w:r w:rsidR="006969F7" w:rsidRPr="003E1F16">
        <w:rPr>
          <w:rFonts w:ascii="Times New Roman" w:hAnsi="Times New Roman" w:cs="Times New Roman"/>
          <w:sz w:val="24"/>
          <w:szCs w:val="24"/>
          <w:lang w:val="en-US"/>
        </w:rPr>
        <w:t>and degradation</w:t>
      </w:r>
      <w:r w:rsidR="00E713F7">
        <w:rPr>
          <w:rFonts w:ascii="Times New Roman" w:hAnsi="Times New Roman" w:cs="Times New Roman"/>
          <w:sz w:val="24"/>
          <w:szCs w:val="24"/>
          <w:lang w:val="en-US"/>
        </w:rPr>
        <w:t>,</w:t>
      </w:r>
      <w:r w:rsidR="006969F7" w:rsidRPr="0029707C">
        <w:rPr>
          <w:rFonts w:ascii="Times New Roman" w:hAnsi="Times New Roman" w:cs="Times New Roman"/>
          <w:sz w:val="24"/>
          <w:szCs w:val="24"/>
          <w:lang w:val="en-US"/>
        </w:rPr>
        <w:t xml:space="preserve"> </w:t>
      </w:r>
      <w:r w:rsidR="006969F7">
        <w:rPr>
          <w:rFonts w:ascii="Times New Roman" w:hAnsi="Times New Roman" w:cs="Times New Roman"/>
          <w:sz w:val="24"/>
          <w:szCs w:val="24"/>
          <w:lang w:val="en-US"/>
        </w:rPr>
        <w:lastRenderedPageBreak/>
        <w:t>and</w:t>
      </w:r>
      <w:r w:rsidR="006969F7" w:rsidRPr="0029707C">
        <w:rPr>
          <w:rFonts w:ascii="Times New Roman" w:hAnsi="Times New Roman" w:cs="Times New Roman"/>
          <w:sz w:val="24"/>
          <w:szCs w:val="24"/>
          <w:lang w:val="en-US"/>
        </w:rPr>
        <w:t xml:space="preserve"> environmental conditions, we analyzed phytoplankton and lipid production in the northern Adriatic </w:t>
      </w:r>
      <w:r w:rsidR="00E713F7">
        <w:rPr>
          <w:rFonts w:ascii="Times New Roman" w:hAnsi="Times New Roman" w:cs="Times New Roman"/>
          <w:sz w:val="24"/>
          <w:szCs w:val="24"/>
          <w:lang w:val="en-US"/>
        </w:rPr>
        <w:t xml:space="preserve">along </w:t>
      </w:r>
      <w:r w:rsidR="006969F7">
        <w:rPr>
          <w:rFonts w:ascii="Times New Roman" w:hAnsi="Times New Roman" w:cs="Times New Roman"/>
          <w:sz w:val="24"/>
          <w:szCs w:val="24"/>
          <w:lang w:val="en-US"/>
        </w:rPr>
        <w:t xml:space="preserve">the transect of </w:t>
      </w:r>
      <w:r w:rsidR="006969F7" w:rsidRPr="003E1F16">
        <w:rPr>
          <w:rStyle w:val="fontstyle01"/>
          <w:rFonts w:ascii="Times New Roman" w:hAnsi="Times New Roman" w:cs="Times New Roman"/>
          <w:sz w:val="24"/>
          <w:szCs w:val="24"/>
          <w:lang w:val="en-US"/>
        </w:rPr>
        <w:t>well-defined trophic gradient</w:t>
      </w:r>
      <w:r w:rsidR="006969F7" w:rsidRPr="0029707C">
        <w:rPr>
          <w:rFonts w:ascii="Times New Roman" w:hAnsi="Times New Roman" w:cs="Times New Roman"/>
          <w:sz w:val="24"/>
          <w:szCs w:val="24"/>
          <w:lang w:val="en-US"/>
        </w:rPr>
        <w:t xml:space="preserve"> from winter to summer</w:t>
      </w:r>
      <w:r w:rsidR="006969F7">
        <w:rPr>
          <w:rFonts w:ascii="Times New Roman" w:hAnsi="Times New Roman" w:cs="Times New Roman"/>
          <w:sz w:val="24"/>
          <w:szCs w:val="24"/>
          <w:lang w:val="en-US"/>
        </w:rPr>
        <w:t xml:space="preserve">. </w:t>
      </w:r>
      <w:r w:rsidR="00086EAB" w:rsidRPr="003E1F16">
        <w:rPr>
          <w:rFonts w:ascii="Times New Roman" w:eastAsia="Calibri" w:hAnsi="Times New Roman" w:cs="Times New Roman"/>
          <w:bCs/>
          <w:iCs/>
          <w:sz w:val="24"/>
          <w:szCs w:val="24"/>
          <w:lang w:val="en-US" w:eastAsia="de-DE"/>
        </w:rPr>
        <w:t xml:space="preserve">We hypothesized that lipids of different phytoplankton groups </w:t>
      </w:r>
      <w:r w:rsidR="007135EC">
        <w:rPr>
          <w:rFonts w:ascii="Times New Roman" w:eastAsia="Calibri" w:hAnsi="Times New Roman" w:cs="Times New Roman"/>
          <w:bCs/>
          <w:iCs/>
          <w:sz w:val="24"/>
          <w:szCs w:val="24"/>
          <w:lang w:val="en-US" w:eastAsia="de-DE"/>
        </w:rPr>
        <w:t xml:space="preserve">differ in their </w:t>
      </w:r>
      <w:r w:rsidR="00086EAB" w:rsidRPr="003E1F16">
        <w:rPr>
          <w:rFonts w:ascii="Times New Roman" w:eastAsia="Calibri" w:hAnsi="Times New Roman" w:cs="Times New Roman"/>
          <w:bCs/>
          <w:iCs/>
          <w:sz w:val="24"/>
          <w:szCs w:val="24"/>
          <w:lang w:val="en-US" w:eastAsia="de-DE"/>
        </w:rPr>
        <w:t>susceptib</w:t>
      </w:r>
      <w:r w:rsidR="007135EC">
        <w:rPr>
          <w:rFonts w:ascii="Times New Roman" w:eastAsia="Calibri" w:hAnsi="Times New Roman" w:cs="Times New Roman"/>
          <w:bCs/>
          <w:iCs/>
          <w:sz w:val="24"/>
          <w:szCs w:val="24"/>
          <w:lang w:val="en-US" w:eastAsia="de-DE"/>
        </w:rPr>
        <w:t>i</w:t>
      </w:r>
      <w:r w:rsidR="00086EAB" w:rsidRPr="003E1F16">
        <w:rPr>
          <w:rFonts w:ascii="Times New Roman" w:eastAsia="Calibri" w:hAnsi="Times New Roman" w:cs="Times New Roman"/>
          <w:bCs/>
          <w:iCs/>
          <w:sz w:val="24"/>
          <w:szCs w:val="24"/>
          <w:lang w:val="en-US" w:eastAsia="de-DE"/>
        </w:rPr>
        <w:t>l</w:t>
      </w:r>
      <w:r w:rsidR="007135EC">
        <w:rPr>
          <w:rFonts w:ascii="Times New Roman" w:eastAsia="Calibri" w:hAnsi="Times New Roman" w:cs="Times New Roman"/>
          <w:bCs/>
          <w:iCs/>
          <w:sz w:val="24"/>
          <w:szCs w:val="24"/>
          <w:lang w:val="en-US" w:eastAsia="de-DE"/>
        </w:rPr>
        <w:t>ity</w:t>
      </w:r>
      <w:r w:rsidR="002523CD">
        <w:rPr>
          <w:rFonts w:ascii="Times New Roman" w:eastAsia="Calibri" w:hAnsi="Times New Roman" w:cs="Times New Roman"/>
          <w:bCs/>
          <w:iCs/>
          <w:sz w:val="24"/>
          <w:szCs w:val="24"/>
          <w:lang w:val="en-US" w:eastAsia="de-DE"/>
        </w:rPr>
        <w:t xml:space="preserve"> to degradation. </w:t>
      </w:r>
      <w:r w:rsidR="00086EAB" w:rsidRPr="003E1F16">
        <w:rPr>
          <w:rFonts w:ascii="Times New Roman" w:eastAsia="Calibri" w:hAnsi="Times New Roman" w:cs="Times New Roman"/>
          <w:bCs/>
          <w:iCs/>
          <w:sz w:val="24"/>
          <w:szCs w:val="24"/>
          <w:lang w:val="en-US" w:eastAsia="de-DE"/>
        </w:rPr>
        <w:t xml:space="preserve">We </w:t>
      </w:r>
      <w:r w:rsidR="00E713F7">
        <w:rPr>
          <w:rFonts w:ascii="Times New Roman" w:eastAsia="Calibri" w:hAnsi="Times New Roman" w:cs="Times New Roman"/>
          <w:bCs/>
          <w:iCs/>
          <w:sz w:val="24"/>
          <w:szCs w:val="24"/>
          <w:lang w:val="en-US" w:eastAsia="de-DE"/>
        </w:rPr>
        <w:t xml:space="preserve">also </w:t>
      </w:r>
      <w:r w:rsidR="00086EAB" w:rsidRPr="003E1F16">
        <w:rPr>
          <w:rFonts w:ascii="Times New Roman" w:eastAsia="Calibri" w:hAnsi="Times New Roman" w:cs="Times New Roman"/>
          <w:bCs/>
          <w:iCs/>
          <w:sz w:val="24"/>
          <w:szCs w:val="24"/>
          <w:lang w:val="en-US" w:eastAsia="de-DE"/>
        </w:rPr>
        <w:t xml:space="preserve">hypothesize that lipids that are more </w:t>
      </w:r>
      <w:r w:rsidR="002713A4">
        <w:rPr>
          <w:rFonts w:ascii="Times New Roman" w:eastAsia="Calibri" w:hAnsi="Times New Roman" w:cs="Times New Roman"/>
          <w:bCs/>
          <w:iCs/>
          <w:sz w:val="24"/>
          <w:szCs w:val="24"/>
          <w:lang w:val="en-US" w:eastAsia="de-DE"/>
        </w:rPr>
        <w:t>resistant</w:t>
      </w:r>
      <w:r w:rsidR="00086EAB" w:rsidRPr="003E1F16">
        <w:rPr>
          <w:rFonts w:ascii="Times New Roman" w:eastAsia="Calibri" w:hAnsi="Times New Roman" w:cs="Times New Roman"/>
          <w:bCs/>
          <w:iCs/>
          <w:sz w:val="24"/>
          <w:szCs w:val="24"/>
          <w:lang w:val="en-US" w:eastAsia="de-DE"/>
        </w:rPr>
        <w:t xml:space="preserve"> to degradation may contribute positively to the </w:t>
      </w:r>
      <w:r w:rsidR="004A6C5A" w:rsidRPr="003E1F16">
        <w:rPr>
          <w:rFonts w:ascii="Times New Roman" w:eastAsia="Calibri" w:hAnsi="Times New Roman" w:cs="Times New Roman"/>
          <w:bCs/>
          <w:iCs/>
          <w:sz w:val="24"/>
          <w:szCs w:val="24"/>
          <w:lang w:val="en-US" w:eastAsia="de-DE"/>
        </w:rPr>
        <w:t>BCP</w:t>
      </w:r>
      <w:r w:rsidR="00086EAB" w:rsidRPr="003E1F16">
        <w:rPr>
          <w:rFonts w:ascii="Times New Roman" w:eastAsia="Calibri" w:hAnsi="Times New Roman" w:cs="Times New Roman"/>
          <w:bCs/>
          <w:iCs/>
          <w:sz w:val="24"/>
          <w:szCs w:val="24"/>
          <w:lang w:val="en-US" w:eastAsia="de-DE"/>
        </w:rPr>
        <w:t>.</w:t>
      </w:r>
    </w:p>
    <w:p w14:paraId="58C664C2" w14:textId="77777777" w:rsidR="008B57DF" w:rsidRPr="003E1F16" w:rsidRDefault="004A6C5A" w:rsidP="001C1667">
      <w:pPr>
        <w:spacing w:after="120" w:line="36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 xml:space="preserve">2 </w:t>
      </w:r>
      <w:r w:rsidRPr="003E1F16">
        <w:rPr>
          <w:rFonts w:ascii="Times New Roman" w:hAnsi="Times New Roman" w:cs="Times New Roman"/>
          <w:b/>
          <w:sz w:val="24"/>
          <w:szCs w:val="24"/>
          <w:lang w:val="en-US"/>
        </w:rPr>
        <w:tab/>
        <w:t>MATERIALS AND METHODS</w:t>
      </w:r>
    </w:p>
    <w:p w14:paraId="4E144DCD" w14:textId="29C48C10" w:rsidR="008B57DF" w:rsidRPr="003E1F16" w:rsidRDefault="004A6C5A" w:rsidP="001C1667">
      <w:pPr>
        <w:spacing w:after="120" w:line="360" w:lineRule="auto"/>
        <w:jc w:val="both"/>
        <w:rPr>
          <w:rFonts w:ascii="Times New Roman" w:hAnsi="Times New Roman" w:cs="Times New Roman"/>
          <w:b/>
          <w:sz w:val="24"/>
          <w:szCs w:val="24"/>
          <w:lang w:val="en-US"/>
        </w:rPr>
      </w:pPr>
      <w:r w:rsidRPr="003E1F16">
        <w:rPr>
          <w:rFonts w:ascii="Times New Roman" w:hAnsi="Times New Roman" w:cs="Times New Roman"/>
          <w:b/>
          <w:sz w:val="24"/>
          <w:szCs w:val="24"/>
          <w:lang w:val="en-US"/>
        </w:rPr>
        <w:t>2.1</w:t>
      </w:r>
      <w:r w:rsidRPr="003E1F16">
        <w:rPr>
          <w:rFonts w:ascii="Times New Roman" w:hAnsi="Times New Roman" w:cs="Times New Roman"/>
          <w:b/>
          <w:sz w:val="24"/>
          <w:szCs w:val="24"/>
          <w:lang w:val="en-US"/>
        </w:rPr>
        <w:tab/>
      </w:r>
      <w:r w:rsidR="008B57DF" w:rsidRPr="003E1F16">
        <w:rPr>
          <w:rFonts w:ascii="Times New Roman" w:hAnsi="Times New Roman" w:cs="Times New Roman"/>
          <w:b/>
          <w:sz w:val="24"/>
          <w:szCs w:val="24"/>
          <w:lang w:val="en-US"/>
        </w:rPr>
        <w:t xml:space="preserve">Sampling and </w:t>
      </w:r>
      <w:r w:rsidR="00D02CBC">
        <w:rPr>
          <w:rFonts w:ascii="Times New Roman" w:hAnsi="Times New Roman" w:cs="Times New Roman"/>
          <w:b/>
          <w:sz w:val="24"/>
          <w:szCs w:val="24"/>
          <w:lang w:val="en-US"/>
        </w:rPr>
        <w:t>parameter analyses</w:t>
      </w:r>
    </w:p>
    <w:p w14:paraId="062A94E2" w14:textId="77777777" w:rsidR="007B0C0F" w:rsidRPr="00152FE8" w:rsidRDefault="007B0C0F" w:rsidP="001C1667">
      <w:pPr>
        <w:spacing w:after="0" w:line="360" w:lineRule="auto"/>
        <w:jc w:val="both"/>
        <w:rPr>
          <w:rFonts w:ascii="Times New Roman" w:eastAsia="Times New Roman" w:hAnsi="Times New Roman" w:cs="Times New Roman"/>
          <w:sz w:val="24"/>
          <w:szCs w:val="24"/>
          <w:lang w:val="en-US"/>
        </w:rPr>
      </w:pPr>
      <w:r w:rsidRPr="00152FE8">
        <w:rPr>
          <w:rFonts w:ascii="Times New Roman" w:hAnsi="Times New Roman" w:cs="Times New Roman"/>
          <w:sz w:val="24"/>
          <w:szCs w:val="24"/>
          <w:lang w:val="en-US"/>
        </w:rPr>
        <w:t xml:space="preserve">Data were collected on seven cruises on a monthly basis from February to August in 2010. Seven stations were sampled throughout the northern Adriatic, from the transect between </w:t>
      </w:r>
      <w:proofErr w:type="spellStart"/>
      <w:r w:rsidRPr="00152FE8">
        <w:rPr>
          <w:rFonts w:ascii="Times New Roman" w:hAnsi="Times New Roman" w:cs="Times New Roman"/>
          <w:sz w:val="24"/>
          <w:szCs w:val="24"/>
          <w:lang w:val="en-US"/>
        </w:rPr>
        <w:t>Rovinj</w:t>
      </w:r>
      <w:proofErr w:type="spellEnd"/>
      <w:r w:rsidRPr="00152FE8">
        <w:rPr>
          <w:rFonts w:ascii="Times New Roman" w:hAnsi="Times New Roman" w:cs="Times New Roman"/>
          <w:sz w:val="24"/>
          <w:szCs w:val="24"/>
          <w:lang w:val="en-US"/>
        </w:rPr>
        <w:t xml:space="preserve"> and the Po River delta, covering </w:t>
      </w:r>
      <w:proofErr w:type="spellStart"/>
      <w:r w:rsidRPr="00152FE8">
        <w:rPr>
          <w:rFonts w:ascii="Times New Roman" w:hAnsi="Times New Roman" w:cs="Times New Roman"/>
          <w:sz w:val="24"/>
          <w:szCs w:val="24"/>
          <w:lang w:val="en-US"/>
        </w:rPr>
        <w:t>hydrodynamically</w:t>
      </w:r>
      <w:proofErr w:type="spellEnd"/>
      <w:r w:rsidRPr="00152FE8">
        <w:rPr>
          <w:rFonts w:ascii="Times New Roman" w:hAnsi="Times New Roman" w:cs="Times New Roman"/>
          <w:sz w:val="24"/>
          <w:szCs w:val="24"/>
          <w:lang w:val="en-US"/>
        </w:rPr>
        <w:t xml:space="preserve"> and </w:t>
      </w:r>
      <w:proofErr w:type="spellStart"/>
      <w:r w:rsidRPr="00152FE8">
        <w:rPr>
          <w:rFonts w:ascii="Times New Roman" w:hAnsi="Times New Roman" w:cs="Times New Roman"/>
          <w:sz w:val="24"/>
          <w:szCs w:val="24"/>
          <w:lang w:val="en-US"/>
        </w:rPr>
        <w:t>trophically</w:t>
      </w:r>
      <w:proofErr w:type="spellEnd"/>
      <w:r w:rsidRPr="00152FE8">
        <w:rPr>
          <w:rFonts w:ascii="Times New Roman" w:hAnsi="Times New Roman" w:cs="Times New Roman"/>
          <w:sz w:val="24"/>
          <w:szCs w:val="24"/>
          <w:lang w:val="en-US"/>
        </w:rPr>
        <w:t xml:space="preserve"> distinct regions (</w:t>
      </w:r>
      <w:r w:rsidRPr="007F5B75">
        <w:rPr>
          <w:rFonts w:ascii="Times New Roman" w:hAnsi="Times New Roman" w:cs="Times New Roman"/>
          <w:color w:val="0070C0"/>
          <w:sz w:val="24"/>
          <w:szCs w:val="24"/>
          <w:lang w:val="en-US"/>
        </w:rPr>
        <w:t>Fig</w:t>
      </w:r>
      <w:r>
        <w:rPr>
          <w:rFonts w:ascii="Times New Roman" w:hAnsi="Times New Roman" w:cs="Times New Roman"/>
          <w:color w:val="0070C0"/>
          <w:sz w:val="24"/>
          <w:szCs w:val="24"/>
          <w:lang w:val="en-US"/>
        </w:rPr>
        <w:t>ure</w:t>
      </w:r>
      <w:r w:rsidRPr="007F5B75">
        <w:rPr>
          <w:rFonts w:ascii="Times New Roman" w:hAnsi="Times New Roman" w:cs="Times New Roman"/>
          <w:color w:val="0070C0"/>
          <w:sz w:val="24"/>
          <w:szCs w:val="24"/>
          <w:lang w:val="en-US"/>
        </w:rPr>
        <w:t xml:space="preserve"> 1</w:t>
      </w:r>
      <w:r w:rsidRPr="00152FE8">
        <w:rPr>
          <w:rFonts w:ascii="Times New Roman" w:hAnsi="Times New Roman" w:cs="Times New Roman"/>
          <w:sz w:val="24"/>
          <w:szCs w:val="24"/>
          <w:lang w:val="en-US"/>
        </w:rPr>
        <w:t xml:space="preserve">). Water samples were collected with 5 L Niskin bottles at the surface (0.5 m depth). </w:t>
      </w:r>
    </w:p>
    <w:p w14:paraId="32284DCB" w14:textId="3BD2198A" w:rsidR="008B57DF" w:rsidRPr="003E1F16" w:rsidRDefault="008B57DF" w:rsidP="001C1667">
      <w:pPr>
        <w:spacing w:after="0" w:line="360" w:lineRule="auto"/>
        <w:jc w:val="both"/>
        <w:rPr>
          <w:rFonts w:ascii="Times New Roman" w:hAnsi="Times New Roman" w:cs="Times New Roman"/>
          <w:sz w:val="24"/>
          <w:szCs w:val="24"/>
          <w:lang w:val="en-US"/>
        </w:rPr>
      </w:pPr>
      <w:r w:rsidRPr="003E1F16">
        <w:rPr>
          <w:rFonts w:ascii="Times New Roman" w:hAnsi="Times New Roman" w:cs="Times New Roman"/>
          <w:noProof/>
          <w:sz w:val="24"/>
          <w:szCs w:val="24"/>
          <w:lang w:eastAsia="hr-HR"/>
        </w:rPr>
        <w:drawing>
          <wp:inline distT="0" distB="0" distL="0" distR="0" wp14:anchorId="48B46070" wp14:editId="4AE48A3E">
            <wp:extent cx="2590800" cy="3128211"/>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3128211"/>
                    </a:xfrm>
                    <a:prstGeom prst="rect">
                      <a:avLst/>
                    </a:prstGeom>
                    <a:noFill/>
                    <a:ln>
                      <a:noFill/>
                    </a:ln>
                  </pic:spPr>
                </pic:pic>
              </a:graphicData>
            </a:graphic>
          </wp:inline>
        </w:drawing>
      </w:r>
    </w:p>
    <w:p w14:paraId="4F3D29C1" w14:textId="77777777" w:rsidR="008B57DF" w:rsidRPr="003E1F16" w:rsidRDefault="00457995" w:rsidP="001C1667">
      <w:pPr>
        <w:spacing w:after="0" w:line="360" w:lineRule="auto"/>
        <w:jc w:val="both"/>
        <w:rPr>
          <w:rFonts w:ascii="Times New Roman" w:hAnsi="Times New Roman" w:cs="Times New Roman"/>
          <w:sz w:val="24"/>
          <w:szCs w:val="24"/>
          <w:lang w:val="en-US"/>
        </w:rPr>
      </w:pPr>
      <w:r w:rsidRPr="003E1F16">
        <w:rPr>
          <w:rFonts w:ascii="Times New Roman" w:hAnsi="Times New Roman" w:cs="Times New Roman"/>
          <w:bCs/>
          <w:sz w:val="24"/>
          <w:szCs w:val="24"/>
          <w:lang w:val="en-US"/>
        </w:rPr>
        <w:t>FIGURE</w:t>
      </w:r>
      <w:r w:rsidR="008B57DF" w:rsidRPr="003E1F16">
        <w:rPr>
          <w:rFonts w:ascii="Times New Roman" w:hAnsi="Times New Roman" w:cs="Times New Roman"/>
          <w:bCs/>
          <w:sz w:val="24"/>
          <w:szCs w:val="24"/>
          <w:lang w:val="en-US"/>
        </w:rPr>
        <w:t xml:space="preserve"> 1</w:t>
      </w:r>
      <w:r w:rsidR="00A94385" w:rsidRPr="003E1F16">
        <w:rPr>
          <w:rFonts w:ascii="Times New Roman" w:hAnsi="Times New Roman" w:cs="Times New Roman"/>
          <w:b/>
          <w:bCs/>
          <w:sz w:val="24"/>
          <w:szCs w:val="24"/>
          <w:lang w:val="en-US"/>
        </w:rPr>
        <w:tab/>
      </w:r>
      <w:r w:rsidR="008B57DF" w:rsidRPr="003E1F16">
        <w:rPr>
          <w:rFonts w:ascii="Times New Roman" w:hAnsi="Times New Roman" w:cs="Times New Roman"/>
          <w:sz w:val="24"/>
          <w:szCs w:val="24"/>
          <w:lang w:val="en-US"/>
        </w:rPr>
        <w:t xml:space="preserve">Map of sampling stations in the </w:t>
      </w:r>
      <w:r w:rsidR="00DD67CA" w:rsidRPr="003E1F16">
        <w:rPr>
          <w:rFonts w:ascii="Times New Roman" w:hAnsi="Times New Roman" w:cs="Times New Roman"/>
          <w:sz w:val="24"/>
          <w:szCs w:val="24"/>
          <w:lang w:val="en-US"/>
        </w:rPr>
        <w:t>n</w:t>
      </w:r>
      <w:r w:rsidR="008B57DF" w:rsidRPr="003E1F16">
        <w:rPr>
          <w:rFonts w:ascii="Times New Roman" w:hAnsi="Times New Roman" w:cs="Times New Roman"/>
          <w:sz w:val="24"/>
          <w:szCs w:val="24"/>
          <w:lang w:val="en-US"/>
        </w:rPr>
        <w:t>orthern Adriatic Sea.</w:t>
      </w:r>
    </w:p>
    <w:p w14:paraId="7877B61D" w14:textId="77777777" w:rsidR="008B57DF" w:rsidRPr="003E1F16" w:rsidRDefault="008B57DF" w:rsidP="001C1667">
      <w:pPr>
        <w:spacing w:after="0" w:line="360" w:lineRule="auto"/>
        <w:jc w:val="both"/>
        <w:rPr>
          <w:rFonts w:ascii="Times New Roman" w:hAnsi="Times New Roman" w:cs="Times New Roman"/>
          <w:sz w:val="24"/>
          <w:szCs w:val="24"/>
          <w:lang w:val="en-US"/>
        </w:rPr>
      </w:pPr>
    </w:p>
    <w:p w14:paraId="2392710C" w14:textId="51C1C9D7" w:rsidR="008B57DF" w:rsidRPr="00D02CBC" w:rsidRDefault="00E713F7" w:rsidP="001C1667">
      <w:pPr>
        <w:spacing w:after="24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E1F16">
        <w:rPr>
          <w:rFonts w:ascii="Times New Roman" w:hAnsi="Times New Roman" w:cs="Times New Roman"/>
          <w:sz w:val="24"/>
          <w:szCs w:val="24"/>
          <w:lang w:val="en-US"/>
        </w:rPr>
        <w:t xml:space="preserve"> </w:t>
      </w:r>
      <w:r w:rsidR="008B57DF" w:rsidRPr="003E1F16">
        <w:rPr>
          <w:rFonts w:ascii="Times New Roman" w:hAnsi="Times New Roman" w:cs="Times New Roman"/>
          <w:sz w:val="24"/>
          <w:szCs w:val="24"/>
          <w:lang w:val="en-US"/>
        </w:rPr>
        <w:t>CTD probe (Seabird SBE25, Sea–Bird Electronics Inc., Bellevue, Washington, USA)</w:t>
      </w:r>
      <w:r>
        <w:rPr>
          <w:rFonts w:ascii="Times New Roman" w:hAnsi="Times New Roman" w:cs="Times New Roman"/>
          <w:sz w:val="24"/>
          <w:szCs w:val="24"/>
          <w:lang w:val="en-US"/>
        </w:rPr>
        <w:t xml:space="preserve"> </w:t>
      </w:r>
      <w:r w:rsidR="007B0C0F">
        <w:rPr>
          <w:rFonts w:ascii="Times New Roman" w:hAnsi="Times New Roman" w:cs="Times New Roman"/>
          <w:sz w:val="24"/>
          <w:szCs w:val="24"/>
          <w:lang w:val="en-US"/>
        </w:rPr>
        <w:t>wa</w:t>
      </w:r>
      <w:r>
        <w:rPr>
          <w:rFonts w:ascii="Times New Roman" w:hAnsi="Times New Roman" w:cs="Times New Roman"/>
          <w:sz w:val="24"/>
          <w:szCs w:val="24"/>
          <w:lang w:val="en-US"/>
        </w:rPr>
        <w:t>s used to measure t</w:t>
      </w:r>
      <w:r w:rsidRPr="003E1F16">
        <w:rPr>
          <w:rFonts w:ascii="Times New Roman" w:hAnsi="Times New Roman" w:cs="Times New Roman"/>
          <w:sz w:val="24"/>
          <w:szCs w:val="24"/>
          <w:lang w:val="en-US"/>
        </w:rPr>
        <w:t>emperature and salinity</w:t>
      </w:r>
      <w:r>
        <w:rPr>
          <w:rFonts w:ascii="Times New Roman" w:hAnsi="Times New Roman" w:cs="Times New Roman"/>
          <w:sz w:val="24"/>
          <w:szCs w:val="24"/>
          <w:lang w:val="en-US"/>
        </w:rPr>
        <w:t xml:space="preserve">. </w:t>
      </w:r>
      <w:r w:rsidR="00BE7FF2">
        <w:rPr>
          <w:rFonts w:ascii="Times New Roman" w:hAnsi="Times New Roman" w:cs="Times New Roman"/>
          <w:sz w:val="24"/>
          <w:szCs w:val="24"/>
          <w:lang w:val="en-US"/>
        </w:rPr>
        <w:t>T</w:t>
      </w:r>
      <w:r w:rsidR="00BE7FF2" w:rsidRPr="003E1F16">
        <w:rPr>
          <w:rFonts w:ascii="Times New Roman" w:hAnsi="Times New Roman" w:cs="Times New Roman"/>
          <w:sz w:val="24"/>
          <w:szCs w:val="24"/>
          <w:lang w:val="en-US"/>
        </w:rPr>
        <w:t xml:space="preserve">otal </w:t>
      </w:r>
      <w:r w:rsidR="00F3563E" w:rsidRPr="003E1F16">
        <w:rPr>
          <w:rFonts w:ascii="Times New Roman" w:hAnsi="Times New Roman" w:cs="Times New Roman"/>
          <w:sz w:val="24"/>
          <w:szCs w:val="24"/>
          <w:lang w:val="en-US"/>
        </w:rPr>
        <w:t>phosphorus, dissolved inorganic orthophosphates (</w:t>
      </w:r>
      <w:r w:rsidR="00D450E8" w:rsidRPr="003E1F16">
        <w:rPr>
          <w:rFonts w:ascii="Times New Roman" w:hAnsi="Times New Roman" w:cs="Times New Roman"/>
          <w:sz w:val="24"/>
          <w:szCs w:val="24"/>
          <w:lang w:val="en-US"/>
        </w:rPr>
        <w:t>PO</w:t>
      </w:r>
      <w:r w:rsidR="00D450E8" w:rsidRPr="003E1F16">
        <w:rPr>
          <w:rFonts w:ascii="Times New Roman" w:hAnsi="Times New Roman" w:cs="Times New Roman"/>
          <w:sz w:val="24"/>
          <w:szCs w:val="24"/>
          <w:vertAlign w:val="subscript"/>
          <w:lang w:val="en-US"/>
        </w:rPr>
        <w:t>4</w:t>
      </w:r>
      <w:r w:rsidR="00D450E8" w:rsidRPr="003E1F16">
        <w:rPr>
          <w:rFonts w:ascii="Times New Roman" w:hAnsi="Times New Roman" w:cs="Times New Roman"/>
          <w:sz w:val="24"/>
          <w:szCs w:val="24"/>
          <w:vertAlign w:val="superscript"/>
          <w:lang w:val="en-US"/>
        </w:rPr>
        <w:t>3-</w:t>
      </w:r>
      <w:r w:rsidR="00F3563E" w:rsidRPr="003E1F16">
        <w:rPr>
          <w:rFonts w:ascii="Times New Roman" w:hAnsi="Times New Roman" w:cs="Times New Roman"/>
          <w:sz w:val="24"/>
          <w:szCs w:val="24"/>
          <w:lang w:val="en-US"/>
        </w:rPr>
        <w:t xml:space="preserve">), </w:t>
      </w:r>
      <w:r w:rsidR="005E076D" w:rsidRPr="003E1F16">
        <w:rPr>
          <w:rFonts w:ascii="Times New Roman" w:hAnsi="Times New Roman" w:cs="Times New Roman"/>
          <w:sz w:val="24"/>
          <w:szCs w:val="24"/>
          <w:lang w:val="en-US"/>
        </w:rPr>
        <w:t>total inorganic nitrogen (TIN</w:t>
      </w:r>
      <w:r w:rsidR="00446A4E" w:rsidRPr="003E1F16">
        <w:rPr>
          <w:rFonts w:ascii="Times New Roman" w:hAnsi="Times New Roman" w:cs="Times New Roman"/>
          <w:sz w:val="24"/>
          <w:szCs w:val="24"/>
          <w:lang w:val="en-US"/>
        </w:rPr>
        <w:t>)</w:t>
      </w:r>
      <w:r w:rsidR="00BE7FF2">
        <w:rPr>
          <w:rFonts w:ascii="Times New Roman" w:hAnsi="Times New Roman" w:cs="Times New Roman"/>
          <w:sz w:val="24"/>
          <w:szCs w:val="24"/>
          <w:lang w:val="en-US"/>
        </w:rPr>
        <w:t>,</w:t>
      </w:r>
      <w:r w:rsidR="00446A4E" w:rsidRPr="003E1F16">
        <w:rPr>
          <w:rFonts w:ascii="Times New Roman" w:hAnsi="Times New Roman" w:cs="Times New Roman"/>
          <w:sz w:val="24"/>
          <w:szCs w:val="24"/>
          <w:lang w:val="en-US"/>
        </w:rPr>
        <w:t xml:space="preserve"> including</w:t>
      </w:r>
      <w:r w:rsidR="005E076D" w:rsidRPr="003E1F16">
        <w:rPr>
          <w:rFonts w:ascii="Times New Roman" w:hAnsi="Times New Roman" w:cs="Times New Roman"/>
          <w:sz w:val="24"/>
          <w:szCs w:val="24"/>
          <w:lang w:val="en-US"/>
        </w:rPr>
        <w:t xml:space="preserve"> </w:t>
      </w:r>
      <w:r w:rsidR="00DD67CA" w:rsidRPr="003E1F16">
        <w:rPr>
          <w:rFonts w:ascii="Times New Roman" w:hAnsi="Times New Roman" w:cs="Times New Roman"/>
          <w:sz w:val="24"/>
          <w:szCs w:val="24"/>
          <w:lang w:val="en-US"/>
        </w:rPr>
        <w:t>nitrates (NO</w:t>
      </w:r>
      <w:r w:rsidR="00DD67CA" w:rsidRPr="003E1F16">
        <w:rPr>
          <w:rFonts w:ascii="Times New Roman" w:hAnsi="Times New Roman" w:cs="Times New Roman"/>
          <w:sz w:val="24"/>
          <w:szCs w:val="24"/>
          <w:vertAlign w:val="subscript"/>
          <w:lang w:val="en-US"/>
        </w:rPr>
        <w:t>3</w:t>
      </w:r>
      <w:r w:rsidR="005E076D" w:rsidRPr="003E1F16">
        <w:rPr>
          <w:rFonts w:ascii="Times New Roman" w:hAnsi="Times New Roman" w:cs="Times New Roman"/>
          <w:sz w:val="24"/>
          <w:szCs w:val="24"/>
          <w:lang w:val="en-US"/>
        </w:rPr>
        <w:t>¯</w:t>
      </w:r>
      <w:r w:rsidR="00DD67CA" w:rsidRPr="003E1F16">
        <w:rPr>
          <w:rFonts w:ascii="Times New Roman" w:hAnsi="Times New Roman" w:cs="Times New Roman"/>
          <w:sz w:val="24"/>
          <w:szCs w:val="24"/>
          <w:lang w:val="en-US"/>
        </w:rPr>
        <w:t>), nitrites (</w:t>
      </w:r>
      <w:r w:rsidR="005E076D" w:rsidRPr="003E1F16">
        <w:rPr>
          <w:rFonts w:ascii="Times New Roman" w:hAnsi="Times New Roman" w:cs="Times New Roman"/>
          <w:sz w:val="24"/>
          <w:szCs w:val="24"/>
          <w:lang w:val="en-US"/>
        </w:rPr>
        <w:t>NO</w:t>
      </w:r>
      <w:r w:rsidR="005E076D" w:rsidRPr="003E1F16">
        <w:rPr>
          <w:rFonts w:ascii="Times New Roman" w:hAnsi="Times New Roman" w:cs="Times New Roman"/>
          <w:sz w:val="24"/>
          <w:szCs w:val="24"/>
          <w:vertAlign w:val="subscript"/>
          <w:lang w:val="en-US"/>
        </w:rPr>
        <w:t>2</w:t>
      </w:r>
      <w:r w:rsidR="005E076D" w:rsidRPr="003E1F16">
        <w:rPr>
          <w:rFonts w:ascii="Times New Roman" w:hAnsi="Times New Roman" w:cs="Times New Roman"/>
          <w:sz w:val="24"/>
          <w:szCs w:val="24"/>
          <w:lang w:val="en-US"/>
        </w:rPr>
        <w:t>¯</w:t>
      </w:r>
      <w:r w:rsidR="00DD67CA" w:rsidRPr="003E1F16">
        <w:rPr>
          <w:rFonts w:ascii="Times New Roman" w:hAnsi="Times New Roman" w:cs="Times New Roman"/>
          <w:sz w:val="24"/>
          <w:szCs w:val="24"/>
          <w:lang w:val="en-US"/>
        </w:rPr>
        <w:t xml:space="preserve">), </w:t>
      </w:r>
      <w:r w:rsidR="00F3563E" w:rsidRPr="003E1F16">
        <w:rPr>
          <w:rFonts w:ascii="Times New Roman" w:hAnsi="Times New Roman" w:cs="Times New Roman"/>
          <w:sz w:val="24"/>
          <w:szCs w:val="24"/>
          <w:lang w:val="en-US"/>
        </w:rPr>
        <w:t>and ammonium (NH</w:t>
      </w:r>
      <w:r w:rsidR="00F3563E" w:rsidRPr="003E1F16">
        <w:rPr>
          <w:rFonts w:ascii="Times New Roman" w:hAnsi="Times New Roman" w:cs="Times New Roman"/>
          <w:sz w:val="24"/>
          <w:szCs w:val="24"/>
          <w:vertAlign w:val="subscript"/>
          <w:lang w:val="en-US"/>
        </w:rPr>
        <w:t>4</w:t>
      </w:r>
      <w:r w:rsidR="005E076D" w:rsidRPr="003E1F16">
        <w:rPr>
          <w:rFonts w:ascii="Times New Roman" w:hAnsi="Times New Roman" w:cs="Times New Roman"/>
          <w:sz w:val="24"/>
          <w:szCs w:val="24"/>
          <w:vertAlign w:val="superscript"/>
          <w:lang w:val="en-US"/>
        </w:rPr>
        <w:t>+</w:t>
      </w:r>
      <w:r w:rsidR="00F3563E" w:rsidRPr="003E1F16">
        <w:rPr>
          <w:rFonts w:ascii="Times New Roman" w:hAnsi="Times New Roman" w:cs="Times New Roman"/>
          <w:sz w:val="24"/>
          <w:szCs w:val="24"/>
          <w:lang w:val="en-US"/>
        </w:rPr>
        <w:t>)</w:t>
      </w:r>
      <w:r w:rsidR="005E076D" w:rsidRPr="003E1F16">
        <w:rPr>
          <w:rFonts w:ascii="Times New Roman" w:hAnsi="Times New Roman" w:cs="Times New Roman"/>
          <w:sz w:val="24"/>
          <w:szCs w:val="24"/>
          <w:lang w:val="en-US"/>
        </w:rPr>
        <w:t>)</w:t>
      </w:r>
      <w:r w:rsidR="00F3563E" w:rsidRPr="003E1F16">
        <w:rPr>
          <w:rFonts w:ascii="Times New Roman" w:hAnsi="Times New Roman" w:cs="Times New Roman"/>
          <w:sz w:val="24"/>
          <w:szCs w:val="24"/>
          <w:lang w:val="en-US"/>
        </w:rPr>
        <w:t xml:space="preserve">, </w:t>
      </w:r>
      <w:r w:rsidR="00BE7FF2">
        <w:rPr>
          <w:rFonts w:ascii="Times New Roman" w:hAnsi="Times New Roman" w:cs="Times New Roman"/>
          <w:sz w:val="24"/>
          <w:szCs w:val="24"/>
          <w:lang w:val="en-US"/>
        </w:rPr>
        <w:t xml:space="preserve">were determined </w:t>
      </w:r>
      <w:r w:rsidR="00DD67CA" w:rsidRPr="003E1F16">
        <w:rPr>
          <w:rFonts w:ascii="Times New Roman" w:hAnsi="Times New Roman" w:cs="Times New Roman"/>
          <w:sz w:val="24"/>
          <w:szCs w:val="24"/>
          <w:lang w:val="en-US"/>
        </w:rPr>
        <w:t>by spectrophotometric methods (Parsons et al., 1984) on board</w:t>
      </w:r>
      <w:r w:rsidR="00B761FF">
        <w:rPr>
          <w:rFonts w:ascii="Times New Roman" w:hAnsi="Times New Roman" w:cs="Times New Roman"/>
          <w:sz w:val="24"/>
          <w:szCs w:val="24"/>
          <w:lang w:val="en-US"/>
        </w:rPr>
        <w:t xml:space="preserve"> and</w:t>
      </w:r>
      <w:r w:rsidR="00B761FF" w:rsidRPr="003E1F16">
        <w:rPr>
          <w:rFonts w:ascii="Times New Roman" w:hAnsi="Times New Roman" w:cs="Times New Roman"/>
          <w:sz w:val="24"/>
          <w:szCs w:val="24"/>
          <w:lang w:val="en-US"/>
        </w:rPr>
        <w:t xml:space="preserve"> </w:t>
      </w:r>
      <w:r w:rsidR="00DD67CA" w:rsidRPr="003E1F16">
        <w:rPr>
          <w:rFonts w:ascii="Times New Roman" w:hAnsi="Times New Roman" w:cs="Times New Roman"/>
          <w:sz w:val="24"/>
          <w:szCs w:val="24"/>
          <w:lang w:val="en-US"/>
        </w:rPr>
        <w:t>immediately after sampling</w:t>
      </w:r>
      <w:r w:rsidR="00BE7FF2">
        <w:rPr>
          <w:rFonts w:ascii="Times New Roman" w:hAnsi="Times New Roman" w:cs="Times New Roman"/>
          <w:sz w:val="24"/>
          <w:szCs w:val="24"/>
          <w:lang w:val="en-US"/>
        </w:rPr>
        <w:t xml:space="preserve"> using </w:t>
      </w:r>
      <w:r w:rsidR="001B59F4" w:rsidRPr="003E1F16">
        <w:rPr>
          <w:rFonts w:ascii="Times New Roman" w:hAnsi="Times New Roman" w:cs="Times New Roman"/>
          <w:sz w:val="24"/>
          <w:szCs w:val="24"/>
          <w:lang w:val="en-US"/>
        </w:rPr>
        <w:t>Shimadzu UV-Mini 1240 spectrophotometer with 10 cm quartz cuvettes</w:t>
      </w:r>
      <w:r w:rsidR="00BE7FF2">
        <w:rPr>
          <w:rFonts w:ascii="Times New Roman" w:hAnsi="Times New Roman" w:cs="Times New Roman"/>
          <w:sz w:val="24"/>
          <w:szCs w:val="24"/>
          <w:lang w:val="en-US"/>
        </w:rPr>
        <w:t>.</w:t>
      </w:r>
      <w:r w:rsidR="001B59F4">
        <w:rPr>
          <w:rFonts w:ascii="Times New Roman" w:hAnsi="Times New Roman" w:cs="Times New Roman"/>
          <w:sz w:val="24"/>
          <w:szCs w:val="24"/>
          <w:lang w:val="en-US"/>
        </w:rPr>
        <w:t xml:space="preserve"> </w:t>
      </w:r>
      <w:r w:rsidR="00BE7FF2">
        <w:rPr>
          <w:rFonts w:ascii="Times New Roman" w:hAnsi="Times New Roman" w:cs="Times New Roman"/>
          <w:sz w:val="24"/>
          <w:szCs w:val="24"/>
          <w:lang w:val="en-US"/>
        </w:rPr>
        <w:t>O</w:t>
      </w:r>
      <w:r w:rsidR="00BE7FF2" w:rsidRPr="003E1F16">
        <w:rPr>
          <w:rFonts w:ascii="Times New Roman" w:hAnsi="Times New Roman" w:cs="Times New Roman"/>
          <w:sz w:val="24"/>
          <w:szCs w:val="24"/>
          <w:lang w:val="en-US"/>
        </w:rPr>
        <w:t xml:space="preserve">rganic </w:t>
      </w:r>
      <w:r w:rsidR="00152FE8" w:rsidRPr="003E1F16">
        <w:rPr>
          <w:rFonts w:ascii="Times New Roman" w:hAnsi="Times New Roman" w:cs="Times New Roman"/>
          <w:sz w:val="24"/>
          <w:szCs w:val="24"/>
          <w:lang w:val="en-US"/>
        </w:rPr>
        <w:t xml:space="preserve">phosphorus </w:t>
      </w:r>
      <w:r w:rsidR="002713A4">
        <w:rPr>
          <w:rFonts w:ascii="Times New Roman" w:hAnsi="Times New Roman" w:cs="Times New Roman"/>
          <w:sz w:val="24"/>
          <w:szCs w:val="24"/>
          <w:lang w:val="en-US"/>
        </w:rPr>
        <w:t>concentration wa</w:t>
      </w:r>
      <w:r w:rsidR="00BE7FF2">
        <w:rPr>
          <w:rFonts w:ascii="Times New Roman" w:hAnsi="Times New Roman" w:cs="Times New Roman"/>
          <w:sz w:val="24"/>
          <w:szCs w:val="24"/>
          <w:lang w:val="en-US"/>
        </w:rPr>
        <w:t xml:space="preserve">s calculated </w:t>
      </w:r>
      <w:r w:rsidR="00152FE8" w:rsidRPr="003E1F16">
        <w:rPr>
          <w:rFonts w:ascii="Times New Roman" w:hAnsi="Times New Roman" w:cs="Times New Roman"/>
          <w:sz w:val="24"/>
          <w:szCs w:val="24"/>
          <w:lang w:val="en-US"/>
        </w:rPr>
        <w:t>as the difference between total and inorganic phosphorus</w:t>
      </w:r>
      <w:r w:rsidR="00BE7FF2">
        <w:rPr>
          <w:rFonts w:ascii="Times New Roman" w:hAnsi="Times New Roman" w:cs="Times New Roman"/>
          <w:sz w:val="24"/>
          <w:szCs w:val="24"/>
          <w:lang w:val="en-US"/>
        </w:rPr>
        <w:t xml:space="preserve"> concentrations</w:t>
      </w:r>
      <w:r w:rsidR="00152FE8" w:rsidRPr="003E1F16">
        <w:rPr>
          <w:rFonts w:ascii="Times New Roman" w:hAnsi="Times New Roman" w:cs="Times New Roman"/>
          <w:sz w:val="24"/>
          <w:szCs w:val="24"/>
          <w:lang w:val="en-US"/>
        </w:rPr>
        <w:t xml:space="preserve">. </w:t>
      </w:r>
      <w:r w:rsidR="00D02CBC" w:rsidRPr="00D02CBC">
        <w:rPr>
          <w:rFonts w:ascii="Times New Roman" w:hAnsi="Times New Roman" w:cs="Times New Roman"/>
          <w:sz w:val="24"/>
          <w:szCs w:val="24"/>
          <w:lang w:val="en-US"/>
        </w:rPr>
        <w:lastRenderedPageBreak/>
        <w:t xml:space="preserve">Subsamples for the determination of chlorophyll </w:t>
      </w:r>
      <w:r w:rsidR="00D02CBC" w:rsidRPr="00D02CBC">
        <w:rPr>
          <w:rFonts w:ascii="Times New Roman" w:hAnsi="Times New Roman" w:cs="Times New Roman"/>
          <w:i/>
          <w:sz w:val="24"/>
          <w:szCs w:val="24"/>
          <w:lang w:val="en-US"/>
        </w:rPr>
        <w:t>a</w:t>
      </w:r>
      <w:r w:rsidR="00D02CBC" w:rsidRPr="00D02CBC">
        <w:rPr>
          <w:rFonts w:ascii="Times New Roman" w:hAnsi="Times New Roman" w:cs="Times New Roman"/>
          <w:sz w:val="24"/>
          <w:szCs w:val="24"/>
          <w:lang w:val="en-US"/>
        </w:rPr>
        <w:t xml:space="preserve"> (</w:t>
      </w:r>
      <w:proofErr w:type="spellStart"/>
      <w:r w:rsidR="00D02CBC" w:rsidRPr="00D02CBC">
        <w:rPr>
          <w:rFonts w:ascii="Times New Roman" w:hAnsi="Times New Roman" w:cs="Times New Roman"/>
          <w:sz w:val="24"/>
          <w:szCs w:val="24"/>
          <w:lang w:val="en-US"/>
        </w:rPr>
        <w:t>Chl</w:t>
      </w:r>
      <w:proofErr w:type="spellEnd"/>
      <w:r w:rsidR="00D02CBC" w:rsidRPr="00D02CBC">
        <w:rPr>
          <w:rFonts w:ascii="Times New Roman" w:hAnsi="Times New Roman" w:cs="Times New Roman"/>
          <w:sz w:val="24"/>
          <w:szCs w:val="24"/>
          <w:lang w:val="en-US"/>
        </w:rPr>
        <w:t xml:space="preserve"> </w:t>
      </w:r>
      <w:r w:rsidR="00D02CBC" w:rsidRPr="00D02CBC">
        <w:rPr>
          <w:rFonts w:ascii="Times New Roman" w:hAnsi="Times New Roman" w:cs="Times New Roman"/>
          <w:i/>
          <w:sz w:val="24"/>
          <w:szCs w:val="24"/>
          <w:lang w:val="en-US"/>
        </w:rPr>
        <w:t>a</w:t>
      </w:r>
      <w:r w:rsidR="00D02CBC" w:rsidRPr="00D02CBC">
        <w:rPr>
          <w:rFonts w:ascii="Times New Roman" w:hAnsi="Times New Roman" w:cs="Times New Roman"/>
          <w:sz w:val="24"/>
          <w:szCs w:val="24"/>
          <w:lang w:val="en-US"/>
        </w:rPr>
        <w:t xml:space="preserve">) were filtered on </w:t>
      </w:r>
      <w:proofErr w:type="spellStart"/>
      <w:r w:rsidR="00D02CBC" w:rsidRPr="00D02CBC">
        <w:rPr>
          <w:rFonts w:ascii="Times New Roman" w:hAnsi="Times New Roman" w:cs="Times New Roman"/>
          <w:sz w:val="24"/>
          <w:szCs w:val="24"/>
          <w:lang w:val="en-US"/>
        </w:rPr>
        <w:t>Whatman</w:t>
      </w:r>
      <w:proofErr w:type="spellEnd"/>
      <w:r w:rsidR="00D02CBC" w:rsidRPr="00D02CBC">
        <w:rPr>
          <w:rFonts w:ascii="Times New Roman" w:hAnsi="Times New Roman" w:cs="Times New Roman"/>
          <w:sz w:val="24"/>
          <w:szCs w:val="24"/>
          <w:lang w:val="en-US"/>
        </w:rPr>
        <w:t xml:space="preserve"> GF/C filters and stored frozen at -20°C until further processing. </w:t>
      </w:r>
      <w:proofErr w:type="spellStart"/>
      <w:r w:rsidR="00D02CBC" w:rsidRPr="00D02CBC">
        <w:rPr>
          <w:rFonts w:ascii="Times New Roman" w:hAnsi="Times New Roman" w:cs="Times New Roman"/>
          <w:sz w:val="24"/>
          <w:szCs w:val="24"/>
          <w:lang w:val="en-US"/>
        </w:rPr>
        <w:t>Chl</w:t>
      </w:r>
      <w:proofErr w:type="spellEnd"/>
      <w:r w:rsidR="00D02CBC" w:rsidRPr="00D02CBC">
        <w:rPr>
          <w:rFonts w:ascii="Times New Roman" w:hAnsi="Times New Roman" w:cs="Times New Roman"/>
          <w:sz w:val="24"/>
          <w:szCs w:val="24"/>
          <w:lang w:val="en-US"/>
        </w:rPr>
        <w:t xml:space="preserve"> </w:t>
      </w:r>
      <w:r w:rsidR="00D02CBC" w:rsidRPr="002713A4">
        <w:rPr>
          <w:rFonts w:ascii="Times New Roman" w:hAnsi="Times New Roman" w:cs="Times New Roman"/>
          <w:i/>
          <w:sz w:val="24"/>
          <w:szCs w:val="24"/>
          <w:lang w:val="en-US"/>
        </w:rPr>
        <w:t>a</w:t>
      </w:r>
      <w:r w:rsidR="00D02CBC" w:rsidRPr="00D02CBC">
        <w:rPr>
          <w:rFonts w:ascii="Times New Roman" w:hAnsi="Times New Roman" w:cs="Times New Roman"/>
          <w:sz w:val="24"/>
          <w:szCs w:val="24"/>
          <w:lang w:val="en-US"/>
        </w:rPr>
        <w:t xml:space="preserve"> concentrations were determined following 3 h extraction in 90% acetone (in the dark, with grinding), on a Turner TD–700 </w:t>
      </w:r>
      <w:proofErr w:type="gramStart"/>
      <w:r w:rsidR="002713A4" w:rsidRPr="00D02CBC">
        <w:rPr>
          <w:rFonts w:ascii="Times New Roman" w:hAnsi="Times New Roman" w:cs="Times New Roman"/>
          <w:sz w:val="24"/>
          <w:szCs w:val="24"/>
          <w:lang w:val="en-US"/>
        </w:rPr>
        <w:t>fluorimeter</w:t>
      </w:r>
      <w:proofErr w:type="gramEnd"/>
      <w:r w:rsidR="00D02CBC" w:rsidRPr="00D02CBC">
        <w:rPr>
          <w:rFonts w:ascii="Times New Roman" w:hAnsi="Times New Roman" w:cs="Times New Roman"/>
          <w:sz w:val="24"/>
          <w:szCs w:val="24"/>
          <w:lang w:val="en-US"/>
        </w:rPr>
        <w:t xml:space="preserve"> (Parsons et al., 1984).</w:t>
      </w:r>
    </w:p>
    <w:p w14:paraId="0F2BA40A" w14:textId="77777777" w:rsidR="007B0C0F" w:rsidRPr="00152FE8" w:rsidRDefault="007B0C0F" w:rsidP="001C1667">
      <w:pPr>
        <w:spacing w:after="120" w:line="360" w:lineRule="auto"/>
        <w:jc w:val="both"/>
        <w:rPr>
          <w:rFonts w:ascii="Times New Roman" w:hAnsi="Times New Roman" w:cs="Times New Roman"/>
          <w:b/>
          <w:sz w:val="24"/>
          <w:szCs w:val="24"/>
          <w:lang w:val="en-US"/>
        </w:rPr>
      </w:pPr>
      <w:r w:rsidRPr="00152FE8">
        <w:rPr>
          <w:rFonts w:ascii="Times New Roman" w:hAnsi="Times New Roman" w:cs="Times New Roman"/>
          <w:b/>
          <w:sz w:val="24"/>
          <w:szCs w:val="24"/>
          <w:lang w:val="en-US"/>
        </w:rPr>
        <w:t>2.2</w:t>
      </w:r>
      <w:r>
        <w:rPr>
          <w:rFonts w:ascii="Times New Roman" w:hAnsi="Times New Roman" w:cs="Times New Roman"/>
          <w:b/>
          <w:sz w:val="24"/>
          <w:szCs w:val="24"/>
          <w:lang w:val="en-US"/>
        </w:rPr>
        <w:tab/>
      </w:r>
      <w:r w:rsidRPr="00152FE8">
        <w:rPr>
          <w:rFonts w:ascii="Times New Roman" w:hAnsi="Times New Roman" w:cs="Times New Roman"/>
          <w:b/>
          <w:sz w:val="24"/>
          <w:szCs w:val="24"/>
          <w:lang w:val="en-US"/>
        </w:rPr>
        <w:t>P</w:t>
      </w:r>
      <w:r>
        <w:rPr>
          <w:rFonts w:ascii="Times New Roman" w:hAnsi="Times New Roman" w:cs="Times New Roman"/>
          <w:b/>
          <w:sz w:val="24"/>
          <w:szCs w:val="24"/>
          <w:lang w:val="en-US"/>
        </w:rPr>
        <w:t>hytop</w:t>
      </w:r>
      <w:r w:rsidRPr="00152FE8">
        <w:rPr>
          <w:rFonts w:ascii="Times New Roman" w:hAnsi="Times New Roman" w:cs="Times New Roman"/>
          <w:b/>
          <w:sz w:val="24"/>
          <w:szCs w:val="24"/>
          <w:lang w:val="en-US"/>
        </w:rPr>
        <w:t>lankton</w:t>
      </w:r>
    </w:p>
    <w:p w14:paraId="33FCF8B7" w14:textId="77777777" w:rsidR="00C35E5A" w:rsidRPr="00152FE8" w:rsidRDefault="00C35E5A" w:rsidP="001C1667">
      <w:pPr>
        <w:spacing w:after="240" w:line="360" w:lineRule="auto"/>
        <w:jc w:val="both"/>
        <w:rPr>
          <w:rFonts w:ascii="Times New Roman" w:hAnsi="Times New Roman" w:cs="Times New Roman"/>
          <w:sz w:val="24"/>
          <w:szCs w:val="24"/>
          <w:lang w:val="en-US"/>
        </w:rPr>
      </w:pPr>
      <w:r w:rsidRPr="00152FE8">
        <w:rPr>
          <w:rFonts w:ascii="Times New Roman" w:hAnsi="Times New Roman" w:cs="Times New Roman"/>
          <w:sz w:val="24"/>
          <w:szCs w:val="24"/>
          <w:lang w:val="en-US"/>
        </w:rPr>
        <w:t xml:space="preserve">For the determination of </w:t>
      </w:r>
      <w:proofErr w:type="spellStart"/>
      <w:r w:rsidRPr="00152FE8">
        <w:rPr>
          <w:rFonts w:ascii="Times New Roman" w:hAnsi="Times New Roman" w:cs="Times New Roman"/>
          <w:sz w:val="24"/>
          <w:szCs w:val="24"/>
          <w:lang w:val="en-US"/>
        </w:rPr>
        <w:t>nano</w:t>
      </w:r>
      <w:proofErr w:type="spellEnd"/>
      <w:r w:rsidRPr="00152FE8">
        <w:rPr>
          <w:rFonts w:ascii="Times New Roman" w:hAnsi="Times New Roman" w:cs="Times New Roman"/>
          <w:sz w:val="24"/>
          <w:szCs w:val="24"/>
          <w:lang w:val="en-US"/>
        </w:rPr>
        <w:t xml:space="preserve">- and </w:t>
      </w:r>
      <w:proofErr w:type="spellStart"/>
      <w:r w:rsidRPr="00152FE8">
        <w:rPr>
          <w:rFonts w:ascii="Times New Roman" w:hAnsi="Times New Roman" w:cs="Times New Roman"/>
          <w:sz w:val="24"/>
          <w:szCs w:val="24"/>
          <w:lang w:val="en-US"/>
        </w:rPr>
        <w:t>microphytoplankton</w:t>
      </w:r>
      <w:proofErr w:type="spellEnd"/>
      <w:r w:rsidRPr="00152FE8">
        <w:rPr>
          <w:rFonts w:ascii="Times New Roman" w:hAnsi="Times New Roman" w:cs="Times New Roman"/>
          <w:sz w:val="24"/>
          <w:szCs w:val="24"/>
          <w:lang w:val="en-US"/>
        </w:rPr>
        <w:t xml:space="preserve">, 200 mL samples were stored in 2 percent neutralized formaldehyde (final concentration) and tested within one month of sampling. Sub–samples of 50 mL </w:t>
      </w:r>
      <w:r w:rsidRPr="00C35E5A">
        <w:rPr>
          <w:rFonts w:ascii="Times New Roman" w:hAnsi="Times New Roman" w:cs="Times New Roman"/>
          <w:sz w:val="24"/>
          <w:szCs w:val="24"/>
          <w:lang w:val="en-US"/>
        </w:rPr>
        <w:t xml:space="preserve">were settled for ~30 h and analyzed on a Zeiss </w:t>
      </w:r>
      <w:proofErr w:type="spellStart"/>
      <w:r w:rsidRPr="00C35E5A">
        <w:rPr>
          <w:rFonts w:ascii="Times New Roman" w:hAnsi="Times New Roman" w:cs="Times New Roman"/>
          <w:sz w:val="24"/>
          <w:szCs w:val="24"/>
          <w:lang w:val="en-US"/>
        </w:rPr>
        <w:t>Axiovert</w:t>
      </w:r>
      <w:proofErr w:type="spellEnd"/>
      <w:r w:rsidRPr="00C35E5A">
        <w:rPr>
          <w:rFonts w:ascii="Times New Roman" w:hAnsi="Times New Roman" w:cs="Times New Roman"/>
          <w:sz w:val="24"/>
          <w:szCs w:val="24"/>
          <w:lang w:val="en-US"/>
        </w:rPr>
        <w:t xml:space="preserve"> 200 (Zeiss, Jena, Germany) following the inverted-microscope</w:t>
      </w:r>
      <w:r w:rsidRPr="00B30039">
        <w:rPr>
          <w:rFonts w:ascii="Times New Roman" w:hAnsi="Times New Roman" w:cs="Times New Roman"/>
          <w:sz w:val="24"/>
          <w:szCs w:val="24"/>
          <w:lang w:val="en-US"/>
        </w:rPr>
        <w:t xml:space="preserve"> method </w:t>
      </w:r>
      <w:r>
        <w:rPr>
          <w:rFonts w:ascii="Times New Roman" w:hAnsi="Times New Roman" w:cs="Times New Roman"/>
          <w:sz w:val="24"/>
          <w:szCs w:val="24"/>
          <w:lang w:val="en-US"/>
        </w:rPr>
        <w:t>(</w:t>
      </w:r>
      <w:proofErr w:type="spellStart"/>
      <w:r w:rsidRPr="00152FE8">
        <w:rPr>
          <w:rFonts w:ascii="Times New Roman" w:hAnsi="Times New Roman" w:cs="Times New Roman"/>
          <w:sz w:val="24"/>
          <w:szCs w:val="24"/>
          <w:lang w:val="en-US"/>
        </w:rPr>
        <w:t>Utermöhl</w:t>
      </w:r>
      <w:proofErr w:type="spellEnd"/>
      <w:r>
        <w:rPr>
          <w:rFonts w:ascii="Times New Roman" w:hAnsi="Times New Roman" w:cs="Times New Roman"/>
          <w:sz w:val="24"/>
          <w:szCs w:val="24"/>
          <w:lang w:val="en-US"/>
        </w:rPr>
        <w:t xml:space="preserve">, </w:t>
      </w:r>
      <w:r w:rsidRPr="00152FE8">
        <w:rPr>
          <w:rFonts w:ascii="Times New Roman" w:hAnsi="Times New Roman" w:cs="Times New Roman"/>
          <w:sz w:val="24"/>
          <w:szCs w:val="24"/>
          <w:lang w:val="en-US"/>
        </w:rPr>
        <w:t>1958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Hasle</w:t>
      </w:r>
      <w:proofErr w:type="spellEnd"/>
      <w:r>
        <w:rPr>
          <w:rFonts w:ascii="Times New Roman" w:hAnsi="Times New Roman" w:cs="Times New Roman"/>
          <w:sz w:val="24"/>
          <w:szCs w:val="24"/>
          <w:lang w:val="en-US"/>
        </w:rPr>
        <w:t xml:space="preserve"> 1978)</w:t>
      </w:r>
      <w:r w:rsidRPr="00152FE8">
        <w:rPr>
          <w:rFonts w:ascii="Times New Roman" w:hAnsi="Times New Roman" w:cs="Times New Roman"/>
          <w:sz w:val="24"/>
          <w:szCs w:val="24"/>
          <w:lang w:val="en-US"/>
        </w:rPr>
        <w:t>. Total phytoplankton include</w:t>
      </w:r>
      <w:r>
        <w:rPr>
          <w:rFonts w:ascii="Times New Roman" w:hAnsi="Times New Roman" w:cs="Times New Roman"/>
          <w:sz w:val="24"/>
          <w:szCs w:val="24"/>
          <w:lang w:val="en-US"/>
        </w:rPr>
        <w:t>d</w:t>
      </w:r>
      <w:r w:rsidRPr="00152FE8">
        <w:rPr>
          <w:rFonts w:ascii="Times New Roman" w:hAnsi="Times New Roman" w:cs="Times New Roman"/>
          <w:sz w:val="24"/>
          <w:szCs w:val="24"/>
          <w:lang w:val="en-US"/>
        </w:rPr>
        <w:t xml:space="preserve"> all species counted in the </w:t>
      </w:r>
      <w:proofErr w:type="spellStart"/>
      <w:r w:rsidRPr="00152FE8">
        <w:rPr>
          <w:rFonts w:ascii="Times New Roman" w:hAnsi="Times New Roman" w:cs="Times New Roman"/>
          <w:sz w:val="24"/>
          <w:szCs w:val="24"/>
          <w:lang w:val="en-US"/>
        </w:rPr>
        <w:t>microphytoplankton</w:t>
      </w:r>
      <w:proofErr w:type="spellEnd"/>
      <w:r w:rsidRPr="00152FE8">
        <w:rPr>
          <w:rFonts w:ascii="Times New Roman" w:hAnsi="Times New Roman" w:cs="Times New Roman"/>
          <w:sz w:val="24"/>
          <w:szCs w:val="24"/>
          <w:lang w:val="en-US"/>
        </w:rPr>
        <w:t xml:space="preserve"> (20–200 µm) and nanophytoplankton (2-20 µm) groups (</w:t>
      </w:r>
      <w:proofErr w:type="spellStart"/>
      <w:r w:rsidRPr="00152FE8">
        <w:rPr>
          <w:rFonts w:ascii="Times New Roman" w:hAnsi="Times New Roman" w:cs="Times New Roman"/>
          <w:sz w:val="24"/>
          <w:szCs w:val="24"/>
          <w:lang w:val="en-US"/>
        </w:rPr>
        <w:t>Sieburth</w:t>
      </w:r>
      <w:proofErr w:type="spellEnd"/>
      <w:r w:rsidRPr="00152FE8">
        <w:rPr>
          <w:rFonts w:ascii="Times New Roman" w:hAnsi="Times New Roman" w:cs="Times New Roman"/>
          <w:sz w:val="24"/>
          <w:szCs w:val="24"/>
          <w:lang w:val="en-US"/>
        </w:rPr>
        <w:t xml:space="preserve"> et al., </w:t>
      </w:r>
      <w:r w:rsidRPr="0048579A">
        <w:rPr>
          <w:rFonts w:ascii="Times New Roman" w:hAnsi="Times New Roman" w:cs="Times New Roman"/>
          <w:color w:val="0070C0"/>
          <w:sz w:val="24"/>
          <w:szCs w:val="24"/>
          <w:lang w:val="en-US"/>
        </w:rPr>
        <w:t>1978</w:t>
      </w:r>
      <w:r w:rsidRPr="00152FE8">
        <w:rPr>
          <w:rFonts w:ascii="Times New Roman" w:hAnsi="Times New Roman" w:cs="Times New Roman"/>
          <w:sz w:val="24"/>
          <w:szCs w:val="24"/>
          <w:lang w:val="en-US"/>
        </w:rPr>
        <w:t xml:space="preserve">). Identified taxa were grouped to diatoms, dinoflagellates, </w:t>
      </w:r>
      <w:r>
        <w:rPr>
          <w:rFonts w:ascii="Times New Roman" w:hAnsi="Times New Roman" w:cs="Times New Roman"/>
          <w:sz w:val="24"/>
          <w:szCs w:val="24"/>
          <w:lang w:val="en-US"/>
        </w:rPr>
        <w:t xml:space="preserve">and nanophytoplankton </w:t>
      </w:r>
      <w:r w:rsidRPr="00152FE8">
        <w:rPr>
          <w:rFonts w:ascii="Times New Roman" w:hAnsi="Times New Roman" w:cs="Times New Roman"/>
          <w:sz w:val="24"/>
          <w:szCs w:val="24"/>
          <w:lang w:val="en-US"/>
        </w:rPr>
        <w:t xml:space="preserve">coccolithophores and phytoflagellates (which included chlorophytes, </w:t>
      </w:r>
      <w:proofErr w:type="spellStart"/>
      <w:r w:rsidRPr="00152FE8">
        <w:rPr>
          <w:rFonts w:ascii="Times New Roman" w:hAnsi="Times New Roman" w:cs="Times New Roman"/>
          <w:sz w:val="24"/>
          <w:szCs w:val="24"/>
          <w:lang w:val="en-US"/>
        </w:rPr>
        <w:t>chrysophytes</w:t>
      </w:r>
      <w:proofErr w:type="spellEnd"/>
      <w:r w:rsidRPr="00152FE8">
        <w:rPr>
          <w:rFonts w:ascii="Times New Roman" w:hAnsi="Times New Roman" w:cs="Times New Roman"/>
          <w:sz w:val="24"/>
          <w:szCs w:val="24"/>
          <w:lang w:val="en-US"/>
        </w:rPr>
        <w:t xml:space="preserve">, </w:t>
      </w:r>
      <w:proofErr w:type="spellStart"/>
      <w:r w:rsidRPr="00152FE8">
        <w:rPr>
          <w:rFonts w:ascii="Times New Roman" w:hAnsi="Times New Roman" w:cs="Times New Roman"/>
          <w:sz w:val="24"/>
          <w:szCs w:val="24"/>
          <w:lang w:val="en-US"/>
        </w:rPr>
        <w:t>cryptophytes</w:t>
      </w:r>
      <w:proofErr w:type="spellEnd"/>
      <w:r w:rsidRPr="00152FE8">
        <w:rPr>
          <w:rFonts w:ascii="Times New Roman" w:hAnsi="Times New Roman" w:cs="Times New Roman"/>
          <w:sz w:val="24"/>
          <w:szCs w:val="24"/>
          <w:lang w:val="en-US"/>
        </w:rPr>
        <w:t xml:space="preserve"> and </w:t>
      </w:r>
      <w:proofErr w:type="spellStart"/>
      <w:r w:rsidRPr="00152FE8">
        <w:rPr>
          <w:rFonts w:ascii="Times New Roman" w:hAnsi="Times New Roman" w:cs="Times New Roman"/>
          <w:sz w:val="24"/>
          <w:szCs w:val="24"/>
          <w:lang w:val="en-US"/>
        </w:rPr>
        <w:t>prasinophytes</w:t>
      </w:r>
      <w:proofErr w:type="spellEnd"/>
      <w:r w:rsidRPr="00152FE8">
        <w:rPr>
          <w:rFonts w:ascii="Times New Roman" w:hAnsi="Times New Roman" w:cs="Times New Roman"/>
          <w:sz w:val="24"/>
          <w:szCs w:val="24"/>
          <w:lang w:val="en-US"/>
        </w:rPr>
        <w:t>) according to Tomas (</w:t>
      </w:r>
      <w:r w:rsidRPr="00F24D27">
        <w:rPr>
          <w:rFonts w:ascii="Times New Roman" w:hAnsi="Times New Roman" w:cs="Times New Roman"/>
          <w:color w:val="0070C0"/>
          <w:sz w:val="24"/>
          <w:szCs w:val="24"/>
          <w:lang w:val="en-US"/>
        </w:rPr>
        <w:t>1997</w:t>
      </w:r>
      <w:r w:rsidRPr="00152FE8">
        <w:rPr>
          <w:rFonts w:ascii="Times New Roman" w:hAnsi="Times New Roman" w:cs="Times New Roman"/>
          <w:sz w:val="24"/>
          <w:szCs w:val="24"/>
          <w:lang w:val="en-US"/>
        </w:rPr>
        <w:t xml:space="preserve">). </w:t>
      </w:r>
    </w:p>
    <w:p w14:paraId="079C34ED" w14:textId="77777777" w:rsidR="007B0C0F" w:rsidRPr="00152FE8" w:rsidRDefault="007B0C0F" w:rsidP="001C1667">
      <w:pPr>
        <w:spacing w:after="120" w:line="360" w:lineRule="auto"/>
        <w:jc w:val="both"/>
        <w:rPr>
          <w:rFonts w:ascii="Times New Roman" w:hAnsi="Times New Roman" w:cs="Times New Roman"/>
          <w:b/>
          <w:sz w:val="24"/>
          <w:szCs w:val="24"/>
          <w:lang w:val="en-US"/>
        </w:rPr>
      </w:pPr>
      <w:r w:rsidRPr="00152FE8">
        <w:rPr>
          <w:rFonts w:ascii="Times New Roman" w:hAnsi="Times New Roman" w:cs="Times New Roman"/>
          <w:b/>
          <w:sz w:val="24"/>
          <w:szCs w:val="24"/>
          <w:lang w:val="en-US"/>
        </w:rPr>
        <w:t>2.</w:t>
      </w:r>
      <w:r>
        <w:rPr>
          <w:rFonts w:ascii="Times New Roman" w:hAnsi="Times New Roman" w:cs="Times New Roman"/>
          <w:b/>
          <w:sz w:val="24"/>
          <w:szCs w:val="24"/>
          <w:lang w:val="en-US"/>
        </w:rPr>
        <w:t>3</w:t>
      </w:r>
      <w:r>
        <w:rPr>
          <w:rFonts w:ascii="Times New Roman" w:hAnsi="Times New Roman" w:cs="Times New Roman"/>
          <w:b/>
          <w:sz w:val="24"/>
          <w:szCs w:val="24"/>
          <w:lang w:val="en-US"/>
        </w:rPr>
        <w:tab/>
      </w:r>
      <w:r w:rsidRPr="00152FE8">
        <w:rPr>
          <w:rFonts w:ascii="Times New Roman" w:hAnsi="Times New Roman" w:cs="Times New Roman"/>
          <w:b/>
          <w:sz w:val="24"/>
          <w:szCs w:val="24"/>
          <w:lang w:val="en-US"/>
        </w:rPr>
        <w:t>Particulate organic carbon (POC)</w:t>
      </w:r>
    </w:p>
    <w:p w14:paraId="0EA71D00" w14:textId="0FAD2C67" w:rsidR="007B0C0F" w:rsidRPr="00152FE8" w:rsidRDefault="007B0C0F" w:rsidP="001C1667">
      <w:pPr>
        <w:spacing w:after="240" w:line="360" w:lineRule="auto"/>
        <w:jc w:val="both"/>
        <w:rPr>
          <w:rFonts w:ascii="Times New Roman" w:hAnsi="Times New Roman" w:cs="Times New Roman"/>
          <w:iCs/>
          <w:sz w:val="24"/>
          <w:szCs w:val="24"/>
          <w:lang w:val="en-US"/>
        </w:rPr>
      </w:pPr>
      <w:r w:rsidRPr="00152FE8">
        <w:rPr>
          <w:rFonts w:ascii="Times New Roman" w:eastAsia="AdvTimes" w:hAnsi="Times New Roman" w:cs="Times New Roman"/>
          <w:sz w:val="24"/>
          <w:szCs w:val="24"/>
          <w:lang w:val="en-US"/>
        </w:rPr>
        <w:t xml:space="preserve">For POC determination, 1 L of </w:t>
      </w:r>
      <w:r w:rsidRPr="00152FE8">
        <w:rPr>
          <w:rFonts w:ascii="Times New Roman" w:hAnsi="Times New Roman" w:cs="Times New Roman"/>
          <w:sz w:val="24"/>
          <w:szCs w:val="24"/>
          <w:lang w:val="en-US"/>
        </w:rPr>
        <w:t xml:space="preserve">seawater was filtered on board through 0.7 </w:t>
      </w:r>
      <w:r w:rsidRPr="00152FE8">
        <w:rPr>
          <w:rFonts w:ascii="Times New Roman" w:hAnsi="Times New Roman" w:cs="Times New Roman"/>
          <w:sz w:val="24"/>
          <w:szCs w:val="24"/>
          <w:lang w:val="en-US"/>
        </w:rPr>
        <w:sym w:font="Symbol" w:char="F06D"/>
      </w:r>
      <w:r w:rsidRPr="00152FE8">
        <w:rPr>
          <w:rFonts w:ascii="Times New Roman" w:hAnsi="Times New Roman" w:cs="Times New Roman"/>
          <w:sz w:val="24"/>
          <w:szCs w:val="24"/>
          <w:lang w:val="en-US"/>
        </w:rPr>
        <w:t xml:space="preserve">m </w:t>
      </w:r>
      <w:proofErr w:type="spellStart"/>
      <w:r w:rsidRPr="00152FE8">
        <w:rPr>
          <w:rFonts w:ascii="Times New Roman" w:hAnsi="Times New Roman" w:cs="Times New Roman"/>
          <w:sz w:val="24"/>
          <w:szCs w:val="24"/>
          <w:lang w:val="en-US"/>
        </w:rPr>
        <w:t>Whatman</w:t>
      </w:r>
      <w:proofErr w:type="spellEnd"/>
      <w:r w:rsidRPr="00152FE8">
        <w:rPr>
          <w:rFonts w:ascii="Times New Roman" w:hAnsi="Times New Roman" w:cs="Times New Roman"/>
          <w:sz w:val="24"/>
          <w:szCs w:val="24"/>
          <w:lang w:val="en-US"/>
        </w:rPr>
        <w:t xml:space="preserve"> GF/F filters </w:t>
      </w:r>
      <w:proofErr w:type="spellStart"/>
      <w:r w:rsidRPr="00152FE8">
        <w:rPr>
          <w:rFonts w:ascii="Times New Roman" w:hAnsi="Times New Roman" w:cs="Times New Roman"/>
          <w:sz w:val="24"/>
          <w:szCs w:val="24"/>
          <w:lang w:val="en-US"/>
        </w:rPr>
        <w:t>precombusted</w:t>
      </w:r>
      <w:proofErr w:type="spellEnd"/>
      <w:r w:rsidRPr="00152FE8">
        <w:rPr>
          <w:rFonts w:ascii="Times New Roman" w:hAnsi="Times New Roman" w:cs="Times New Roman"/>
          <w:sz w:val="24"/>
          <w:szCs w:val="24"/>
          <w:lang w:val="en-US"/>
        </w:rPr>
        <w:t xml:space="preserve"> at 450 °C/5h</w:t>
      </w:r>
      <w:r w:rsidRPr="00152FE8">
        <w:rPr>
          <w:rFonts w:ascii="Times New Roman" w:eastAsia="AdvTimes" w:hAnsi="Times New Roman" w:cs="Times New Roman"/>
          <w:sz w:val="24"/>
          <w:szCs w:val="24"/>
          <w:lang w:val="en-US"/>
        </w:rPr>
        <w:t xml:space="preserve">. After filtration, the filters were rinsed with </w:t>
      </w:r>
      <w:proofErr w:type="spellStart"/>
      <w:r w:rsidRPr="00152FE8">
        <w:rPr>
          <w:rFonts w:ascii="Times New Roman" w:eastAsia="AdvTimes" w:hAnsi="Times New Roman" w:cs="Times New Roman"/>
          <w:sz w:val="24"/>
          <w:szCs w:val="24"/>
          <w:lang w:val="en-US"/>
        </w:rPr>
        <w:t>Milli</w:t>
      </w:r>
      <w:proofErr w:type="spellEnd"/>
      <w:r w:rsidRPr="00152FE8">
        <w:rPr>
          <w:rFonts w:ascii="Times New Roman" w:eastAsia="AdvTimes" w:hAnsi="Times New Roman" w:cs="Times New Roman"/>
          <w:sz w:val="24"/>
          <w:szCs w:val="24"/>
          <w:lang w:val="en-US"/>
        </w:rPr>
        <w:t xml:space="preserve">-Q water to remove salts and stored in liquid nitrogen on board and at -80 </w:t>
      </w:r>
      <w:proofErr w:type="spellStart"/>
      <w:r w:rsidRPr="00152FE8">
        <w:rPr>
          <w:rFonts w:ascii="Times New Roman" w:eastAsia="AdvTimes" w:hAnsi="Times New Roman" w:cs="Times New Roman"/>
          <w:sz w:val="24"/>
          <w:szCs w:val="24"/>
          <w:vertAlign w:val="superscript"/>
          <w:lang w:val="en-US"/>
        </w:rPr>
        <w:t>o</w:t>
      </w:r>
      <w:r w:rsidRPr="00152FE8">
        <w:rPr>
          <w:rFonts w:ascii="Times New Roman" w:eastAsia="AdvTimes" w:hAnsi="Times New Roman" w:cs="Times New Roman"/>
          <w:sz w:val="24"/>
          <w:szCs w:val="24"/>
          <w:lang w:val="en-US"/>
        </w:rPr>
        <w:t>C</w:t>
      </w:r>
      <w:proofErr w:type="spellEnd"/>
      <w:r w:rsidRPr="00152FE8">
        <w:rPr>
          <w:rFonts w:ascii="Times New Roman" w:eastAsia="AdvTimes" w:hAnsi="Times New Roman" w:cs="Times New Roman"/>
          <w:sz w:val="24"/>
          <w:szCs w:val="24"/>
          <w:lang w:val="en-US"/>
        </w:rPr>
        <w:t xml:space="preserve"> in the laboratory until analysis. </w:t>
      </w:r>
      <w:r w:rsidRPr="00152FE8">
        <w:rPr>
          <w:rFonts w:ascii="Times New Roman" w:hAnsi="Times New Roman" w:cs="Times New Roman"/>
          <w:sz w:val="24"/>
          <w:szCs w:val="24"/>
          <w:lang w:val="en-US"/>
        </w:rPr>
        <w:t>POC was analyzed using an SSM–5000A solid sample module connected to a Shimadzu TOC–V</w:t>
      </w:r>
      <w:r w:rsidRPr="00152FE8">
        <w:rPr>
          <w:rFonts w:ascii="Times New Roman" w:hAnsi="Times New Roman" w:cs="Times New Roman"/>
          <w:sz w:val="24"/>
          <w:szCs w:val="24"/>
          <w:vertAlign w:val="subscript"/>
          <w:lang w:val="en-US"/>
        </w:rPr>
        <w:t>CPH</w:t>
      </w:r>
      <w:r w:rsidRPr="00152FE8">
        <w:rPr>
          <w:rFonts w:ascii="Times New Roman" w:hAnsi="Times New Roman" w:cs="Times New Roman"/>
          <w:sz w:val="24"/>
          <w:szCs w:val="24"/>
          <w:lang w:val="en-US"/>
        </w:rPr>
        <w:t xml:space="preserve"> carbon analyzer calibrated with glucose</w:t>
      </w:r>
      <w:r w:rsidR="00526599">
        <w:rPr>
          <w:rFonts w:ascii="Times New Roman" w:hAnsi="Times New Roman" w:cs="Times New Roman"/>
          <w:sz w:val="24"/>
          <w:szCs w:val="24"/>
          <w:lang w:val="en-US"/>
        </w:rPr>
        <w:t xml:space="preserve"> (Sugimura and Suzuki, </w:t>
      </w:r>
      <w:r w:rsidR="00526599" w:rsidRPr="00526599">
        <w:rPr>
          <w:rFonts w:ascii="Times New Roman" w:hAnsi="Times New Roman" w:cs="Times New Roman"/>
          <w:color w:val="0070C0"/>
          <w:sz w:val="24"/>
          <w:szCs w:val="24"/>
          <w:lang w:val="en-US"/>
        </w:rPr>
        <w:t>1988</w:t>
      </w:r>
      <w:r w:rsidR="00526599">
        <w:rPr>
          <w:rFonts w:ascii="Times New Roman" w:hAnsi="Times New Roman" w:cs="Times New Roman"/>
          <w:sz w:val="24"/>
          <w:szCs w:val="24"/>
          <w:lang w:val="en-US"/>
        </w:rPr>
        <w:t>)</w:t>
      </w:r>
      <w:r w:rsidRPr="00152FE8">
        <w:rPr>
          <w:rFonts w:ascii="Times New Roman" w:hAnsi="Times New Roman" w:cs="Times New Roman"/>
          <w:sz w:val="24"/>
          <w:szCs w:val="24"/>
          <w:lang w:val="en-US"/>
        </w:rPr>
        <w:t xml:space="preserve">. POC concentrations were corrected based on filter blank measurements. The average filter blank value including the instrument blank value corresponded to 5 </w:t>
      </w:r>
      <w:r w:rsidRPr="00152FE8">
        <w:rPr>
          <w:rFonts w:ascii="Times New Roman" w:hAnsi="Times New Roman" w:cs="Times New Roman"/>
          <w:sz w:val="24"/>
          <w:szCs w:val="24"/>
          <w:lang w:val="en-US"/>
        </w:rPr>
        <w:sym w:font="Symbol" w:char="F06D"/>
      </w:r>
      <w:r w:rsidRPr="00152FE8">
        <w:rPr>
          <w:rFonts w:ascii="Times New Roman" w:hAnsi="Times New Roman" w:cs="Times New Roman"/>
          <w:sz w:val="24"/>
          <w:szCs w:val="24"/>
          <w:lang w:val="en-US"/>
        </w:rPr>
        <w:t>g C L</w:t>
      </w:r>
      <w:r w:rsidRPr="00152FE8">
        <w:rPr>
          <w:rFonts w:ascii="Times New Roman" w:eastAsia="AdvTimes" w:hAnsi="Times New Roman" w:cs="Times New Roman"/>
          <w:sz w:val="24"/>
          <w:szCs w:val="24"/>
          <w:vertAlign w:val="superscript"/>
          <w:lang w:val="en-US"/>
        </w:rPr>
        <w:t>-1</w:t>
      </w:r>
      <w:r w:rsidRPr="00152FE8">
        <w:rPr>
          <w:rFonts w:ascii="Times New Roman" w:hAnsi="Times New Roman" w:cs="Times New Roman"/>
          <w:sz w:val="24"/>
          <w:szCs w:val="24"/>
          <w:lang w:val="en-US"/>
        </w:rPr>
        <w:t>. The reproducibility obtained for the glucose standard was 3%.</w:t>
      </w:r>
    </w:p>
    <w:p w14:paraId="7E2C6F29" w14:textId="77777777" w:rsidR="007B0C0F" w:rsidRPr="00152FE8" w:rsidRDefault="007B0C0F" w:rsidP="001C1667">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2.4</w:t>
      </w:r>
      <w:r>
        <w:rPr>
          <w:rFonts w:ascii="Times New Roman" w:hAnsi="Times New Roman" w:cs="Times New Roman"/>
          <w:b/>
          <w:sz w:val="24"/>
          <w:szCs w:val="24"/>
          <w:lang w:val="en-US"/>
        </w:rPr>
        <w:tab/>
      </w:r>
      <w:r w:rsidRPr="00152FE8">
        <w:rPr>
          <w:rFonts w:ascii="Times New Roman" w:hAnsi="Times New Roman" w:cs="Times New Roman"/>
          <w:b/>
          <w:sz w:val="24"/>
          <w:szCs w:val="24"/>
          <w:lang w:val="en-US"/>
        </w:rPr>
        <w:t>Lipids</w:t>
      </w:r>
    </w:p>
    <w:p w14:paraId="09B16717" w14:textId="3D0940B0" w:rsidR="007B0C0F" w:rsidRPr="00152FE8" w:rsidRDefault="007B0C0F" w:rsidP="001C1667">
      <w:pPr>
        <w:autoSpaceDE w:val="0"/>
        <w:autoSpaceDN w:val="0"/>
        <w:adjustRightInd w:val="0"/>
        <w:spacing w:after="0" w:line="360" w:lineRule="auto"/>
        <w:jc w:val="both"/>
        <w:rPr>
          <w:rFonts w:ascii="Times New Roman" w:hAnsi="Times New Roman" w:cs="Times New Roman"/>
          <w:sz w:val="24"/>
          <w:szCs w:val="24"/>
          <w:lang w:val="en-US"/>
        </w:rPr>
      </w:pPr>
      <w:r w:rsidRPr="00152FE8">
        <w:rPr>
          <w:rFonts w:ascii="Times New Roman" w:hAnsi="Times New Roman" w:cs="Times New Roman"/>
          <w:sz w:val="24"/>
          <w:szCs w:val="24"/>
          <w:lang w:val="en-US"/>
        </w:rPr>
        <w:t xml:space="preserve">For particulate lipid analysis, we collected 3 L of seawater </w:t>
      </w:r>
      <w:proofErr w:type="spellStart"/>
      <w:r w:rsidRPr="00152FE8">
        <w:rPr>
          <w:rFonts w:ascii="Times New Roman" w:hAnsi="Times New Roman" w:cs="Times New Roman"/>
          <w:sz w:val="24"/>
          <w:szCs w:val="24"/>
          <w:lang w:val="en-US"/>
        </w:rPr>
        <w:t>prefiltered</w:t>
      </w:r>
      <w:proofErr w:type="spellEnd"/>
      <w:r w:rsidRPr="00152FE8">
        <w:rPr>
          <w:rFonts w:ascii="Times New Roman" w:hAnsi="Times New Roman" w:cs="Times New Roman"/>
          <w:sz w:val="24"/>
          <w:szCs w:val="24"/>
          <w:lang w:val="en-US"/>
        </w:rPr>
        <w:t xml:space="preserve"> through a 200 </w:t>
      </w:r>
      <w:proofErr w:type="spellStart"/>
      <w:r w:rsidRPr="00152FE8">
        <w:rPr>
          <w:rFonts w:ascii="Times New Roman" w:hAnsi="Times New Roman" w:cs="Times New Roman"/>
          <w:sz w:val="24"/>
          <w:szCs w:val="24"/>
          <w:lang w:val="en-US"/>
        </w:rPr>
        <w:t>μm</w:t>
      </w:r>
      <w:proofErr w:type="spellEnd"/>
      <w:r w:rsidRPr="00152FE8">
        <w:rPr>
          <w:rFonts w:ascii="Times New Roman" w:hAnsi="Times New Roman" w:cs="Times New Roman"/>
          <w:sz w:val="24"/>
          <w:szCs w:val="24"/>
          <w:lang w:val="en-US"/>
        </w:rPr>
        <w:t xml:space="preserve"> stainless steel screen to remove larger particles including </w:t>
      </w:r>
      <w:proofErr w:type="spellStart"/>
      <w:r w:rsidRPr="00152FE8">
        <w:rPr>
          <w:rFonts w:ascii="Times New Roman" w:hAnsi="Times New Roman" w:cs="Times New Roman"/>
          <w:sz w:val="24"/>
          <w:szCs w:val="24"/>
          <w:lang w:val="en-US"/>
        </w:rPr>
        <w:t>microzooplankton</w:t>
      </w:r>
      <w:proofErr w:type="spellEnd"/>
      <w:r w:rsidRPr="00152FE8">
        <w:rPr>
          <w:rFonts w:ascii="Times New Roman" w:hAnsi="Times New Roman" w:cs="Times New Roman"/>
          <w:sz w:val="24"/>
          <w:szCs w:val="24"/>
          <w:lang w:val="en-US"/>
        </w:rPr>
        <w:t xml:space="preserve">. Lipids were collected on through </w:t>
      </w:r>
      <w:proofErr w:type="spellStart"/>
      <w:r w:rsidRPr="00152FE8">
        <w:rPr>
          <w:rFonts w:ascii="Times New Roman" w:hAnsi="Times New Roman" w:cs="Times New Roman"/>
          <w:sz w:val="24"/>
          <w:szCs w:val="24"/>
          <w:lang w:val="en-US"/>
        </w:rPr>
        <w:t>precombusted</w:t>
      </w:r>
      <w:proofErr w:type="spellEnd"/>
      <w:r w:rsidRPr="00152FE8">
        <w:rPr>
          <w:rFonts w:ascii="Times New Roman" w:hAnsi="Times New Roman" w:cs="Times New Roman"/>
          <w:sz w:val="24"/>
          <w:szCs w:val="24"/>
          <w:lang w:val="en-US"/>
        </w:rPr>
        <w:t xml:space="preserve"> (450 °C/5h) 47 mm GF/F filters and stored in liquid nitrogen until lipid extraction. It was performed using a modified one-phase solvent mixture of dichloromethane-methanol-water procedure (Bligh and Dyer, </w:t>
      </w:r>
      <w:r w:rsidRPr="0048579A">
        <w:rPr>
          <w:rFonts w:ascii="Times New Roman" w:hAnsi="Times New Roman" w:cs="Times New Roman"/>
          <w:color w:val="0070C0"/>
          <w:sz w:val="24"/>
          <w:szCs w:val="24"/>
          <w:lang w:val="en-US"/>
        </w:rPr>
        <w:t>1959</w:t>
      </w:r>
      <w:r w:rsidRPr="00135C32">
        <w:rPr>
          <w:rFonts w:ascii="Times New Roman" w:hAnsi="Times New Roman" w:cs="Times New Roman"/>
          <w:sz w:val="24"/>
          <w:szCs w:val="24"/>
          <w:lang w:val="en-US"/>
        </w:rPr>
        <w:t xml:space="preserve">; </w:t>
      </w:r>
      <w:proofErr w:type="spellStart"/>
      <w:r w:rsidRPr="00135C32">
        <w:rPr>
          <w:rFonts w:ascii="Times New Roman" w:hAnsi="Times New Roman" w:cs="Times New Roman"/>
          <w:sz w:val="24"/>
          <w:szCs w:val="24"/>
          <w:lang w:val="en-US"/>
        </w:rPr>
        <w:t>Vrana</w:t>
      </w:r>
      <w:proofErr w:type="spellEnd"/>
      <w:r w:rsidRPr="00135C32">
        <w:rPr>
          <w:rFonts w:ascii="Times New Roman" w:hAnsi="Times New Roman" w:cs="Times New Roman"/>
          <w:sz w:val="24"/>
          <w:szCs w:val="24"/>
          <w:lang w:val="en-US"/>
        </w:rPr>
        <w:t xml:space="preserve"> et al., </w:t>
      </w:r>
      <w:r w:rsidRPr="00135C32">
        <w:rPr>
          <w:rFonts w:ascii="Times New Roman" w:hAnsi="Times New Roman" w:cs="Times New Roman"/>
          <w:color w:val="0070C0"/>
          <w:sz w:val="24"/>
          <w:szCs w:val="24"/>
          <w:lang w:val="en-US"/>
        </w:rPr>
        <w:t>202</w:t>
      </w:r>
      <w:r w:rsidR="00135C32" w:rsidRPr="00135C32">
        <w:rPr>
          <w:rFonts w:ascii="Times New Roman" w:hAnsi="Times New Roman" w:cs="Times New Roman"/>
          <w:color w:val="0070C0"/>
          <w:sz w:val="24"/>
          <w:szCs w:val="24"/>
          <w:lang w:val="en-US"/>
        </w:rPr>
        <w:t>2</w:t>
      </w:r>
      <w:r w:rsidRPr="00135C32">
        <w:rPr>
          <w:rFonts w:ascii="Times New Roman" w:hAnsi="Times New Roman" w:cs="Times New Roman"/>
          <w:sz w:val="24"/>
          <w:szCs w:val="24"/>
          <w:lang w:val="en-US"/>
        </w:rPr>
        <w:t>). To</w:t>
      </w:r>
      <w:r w:rsidRPr="00152FE8">
        <w:rPr>
          <w:rFonts w:ascii="Times New Roman" w:hAnsi="Times New Roman" w:cs="Times New Roman"/>
          <w:sz w:val="24"/>
          <w:szCs w:val="24"/>
          <w:lang w:val="en-US"/>
        </w:rPr>
        <w:t xml:space="preserve"> estimate lipid yield, we added 10 µg of the internal standard n-</w:t>
      </w:r>
      <w:proofErr w:type="spellStart"/>
      <w:r w:rsidRPr="00152FE8">
        <w:rPr>
          <w:rFonts w:ascii="Times New Roman" w:hAnsi="Times New Roman" w:cs="Times New Roman"/>
          <w:sz w:val="24"/>
          <w:szCs w:val="24"/>
          <w:lang w:val="en-US"/>
        </w:rPr>
        <w:t>hexadecanone</w:t>
      </w:r>
      <w:proofErr w:type="spellEnd"/>
      <w:r w:rsidRPr="00152FE8">
        <w:rPr>
          <w:rFonts w:ascii="Times New Roman" w:hAnsi="Times New Roman" w:cs="Times New Roman"/>
          <w:sz w:val="24"/>
          <w:szCs w:val="24"/>
          <w:lang w:val="en-US"/>
        </w:rPr>
        <w:t xml:space="preserve"> to each sample </w:t>
      </w:r>
      <w:r w:rsidRPr="00152FE8">
        <w:rPr>
          <w:rFonts w:ascii="Times New Roman" w:hAnsi="Times New Roman" w:cs="Times New Roman"/>
          <w:sz w:val="24"/>
          <w:szCs w:val="24"/>
          <w:lang w:val="en-US"/>
        </w:rPr>
        <w:lastRenderedPageBreak/>
        <w:t xml:space="preserve">before extraction. The extracts were concentrated by rotary evaporation under a nitrogen atmosphere and kept at -20 °C until measurements were made. </w:t>
      </w:r>
    </w:p>
    <w:p w14:paraId="75CCA61C" w14:textId="77777777" w:rsidR="007B0C0F" w:rsidRPr="00152FE8" w:rsidRDefault="007B0C0F" w:rsidP="001C1667">
      <w:pPr>
        <w:autoSpaceDE w:val="0"/>
        <w:autoSpaceDN w:val="0"/>
        <w:adjustRightInd w:val="0"/>
        <w:spacing w:after="240" w:line="360" w:lineRule="auto"/>
        <w:ind w:firstLine="720"/>
        <w:jc w:val="both"/>
        <w:rPr>
          <w:rFonts w:ascii="Times New Roman" w:hAnsi="Times New Roman" w:cs="Times New Roman"/>
          <w:sz w:val="24"/>
          <w:szCs w:val="24"/>
          <w:lang w:val="en-US"/>
        </w:rPr>
      </w:pPr>
      <w:r w:rsidRPr="00152FE8">
        <w:rPr>
          <w:rFonts w:ascii="Times New Roman" w:hAnsi="Times New Roman" w:cs="Times New Roman"/>
          <w:sz w:val="24"/>
          <w:szCs w:val="24"/>
          <w:lang w:val="en-US"/>
        </w:rPr>
        <w:t xml:space="preserve">Lipid classes were separated on </w:t>
      </w:r>
      <w:proofErr w:type="spellStart"/>
      <w:r w:rsidRPr="00152FE8">
        <w:rPr>
          <w:rFonts w:ascii="Times New Roman" w:hAnsi="Times New Roman" w:cs="Times New Roman"/>
          <w:sz w:val="24"/>
          <w:szCs w:val="24"/>
          <w:lang w:val="en-US"/>
        </w:rPr>
        <w:t>Chromarods</w:t>
      </w:r>
      <w:proofErr w:type="spellEnd"/>
      <w:r w:rsidRPr="00152FE8">
        <w:rPr>
          <w:rFonts w:ascii="Times New Roman" w:hAnsi="Times New Roman" w:cs="Times New Roman"/>
          <w:sz w:val="24"/>
          <w:szCs w:val="24"/>
          <w:lang w:val="en-US"/>
        </w:rPr>
        <w:t xml:space="preserve"> SIII and quantified with external calibration using a mixture of standard lipids by a thin-layer chromatograph-flame ionization detector (TLC-FID) Iatroscan Mark-VI (</w:t>
      </w:r>
      <w:proofErr w:type="spellStart"/>
      <w:r w:rsidRPr="00152FE8">
        <w:rPr>
          <w:rFonts w:ascii="Times New Roman" w:hAnsi="Times New Roman" w:cs="Times New Roman"/>
          <w:sz w:val="24"/>
          <w:szCs w:val="24"/>
          <w:lang w:val="en-US"/>
        </w:rPr>
        <w:t>Iatron</w:t>
      </w:r>
      <w:proofErr w:type="spellEnd"/>
      <w:r w:rsidRPr="00152FE8">
        <w:rPr>
          <w:rFonts w:ascii="Times New Roman" w:hAnsi="Times New Roman" w:cs="Times New Roman"/>
          <w:sz w:val="24"/>
          <w:szCs w:val="24"/>
          <w:lang w:val="en-US"/>
        </w:rPr>
        <w:t>), using a hydrogen flow of 160 mL min</w:t>
      </w:r>
      <w:r w:rsidRPr="00152FE8">
        <w:rPr>
          <w:rFonts w:ascii="Times New Roman" w:hAnsi="Times New Roman" w:cs="Times New Roman"/>
          <w:sz w:val="24"/>
          <w:szCs w:val="24"/>
          <w:vertAlign w:val="superscript"/>
          <w:lang w:val="en-US"/>
        </w:rPr>
        <w:t>-1</w:t>
      </w:r>
      <w:r w:rsidRPr="00152FE8">
        <w:rPr>
          <w:rFonts w:ascii="Times New Roman" w:hAnsi="Times New Roman" w:cs="Times New Roman"/>
          <w:sz w:val="24"/>
          <w:szCs w:val="24"/>
          <w:lang w:val="en-US"/>
        </w:rPr>
        <w:t xml:space="preserve"> and an air flow of 2000 mL min</w:t>
      </w:r>
      <w:r w:rsidRPr="00152FE8">
        <w:rPr>
          <w:rFonts w:ascii="Times New Roman" w:hAnsi="Times New Roman" w:cs="Times New Roman"/>
          <w:sz w:val="24"/>
          <w:szCs w:val="24"/>
          <w:vertAlign w:val="superscript"/>
          <w:lang w:val="en-US"/>
        </w:rPr>
        <w:t>-1</w:t>
      </w:r>
      <w:r w:rsidRPr="00152FE8">
        <w:rPr>
          <w:rFonts w:ascii="Times New Roman" w:hAnsi="Times New Roman" w:cs="Times New Roman"/>
          <w:sz w:val="24"/>
          <w:szCs w:val="24"/>
          <w:lang w:val="en-US"/>
        </w:rPr>
        <w:t>. Full details can be found in Gašparović et al. (</w:t>
      </w:r>
      <w:r w:rsidRPr="0072628B">
        <w:rPr>
          <w:rFonts w:ascii="Times New Roman" w:hAnsi="Times New Roman" w:cs="Times New Roman"/>
          <w:color w:val="0070C0"/>
          <w:sz w:val="24"/>
          <w:szCs w:val="24"/>
          <w:lang w:val="en-US"/>
        </w:rPr>
        <w:t>2015</w:t>
      </w:r>
      <w:r w:rsidRPr="00152FE8">
        <w:rPr>
          <w:rFonts w:ascii="Times New Roman" w:hAnsi="Times New Roman" w:cs="Times New Roman"/>
          <w:sz w:val="24"/>
          <w:szCs w:val="24"/>
          <w:lang w:val="en-US"/>
        </w:rPr>
        <w:t xml:space="preserve">; </w:t>
      </w:r>
      <w:r w:rsidRPr="0072628B">
        <w:rPr>
          <w:rFonts w:ascii="Times New Roman" w:hAnsi="Times New Roman" w:cs="Times New Roman"/>
          <w:color w:val="0070C0"/>
          <w:sz w:val="24"/>
          <w:szCs w:val="24"/>
          <w:lang w:val="en-US"/>
        </w:rPr>
        <w:t>2017</w:t>
      </w:r>
      <w:r w:rsidRPr="00152FE8">
        <w:rPr>
          <w:rFonts w:ascii="Times New Roman" w:hAnsi="Times New Roman" w:cs="Times New Roman"/>
          <w:sz w:val="24"/>
          <w:szCs w:val="24"/>
          <w:lang w:val="en-US"/>
        </w:rPr>
        <w:t xml:space="preserve">). Total lipids </w:t>
      </w:r>
      <w:r w:rsidRPr="00152FE8">
        <w:rPr>
          <w:rStyle w:val="hps"/>
          <w:rFonts w:ascii="Times New Roman" w:hAnsi="Times New Roman" w:cs="Times New Roman"/>
          <w:sz w:val="24"/>
          <w:szCs w:val="24"/>
          <w:lang w:val="en-US"/>
        </w:rPr>
        <w:t>were determined</w:t>
      </w:r>
      <w:r w:rsidRPr="00152FE8">
        <w:rPr>
          <w:rFonts w:ascii="Times New Roman" w:hAnsi="Times New Roman" w:cs="Times New Roman"/>
          <w:sz w:val="24"/>
          <w:szCs w:val="24"/>
          <w:lang w:val="en-US"/>
        </w:rPr>
        <w:t xml:space="preserve"> </w:t>
      </w:r>
      <w:r w:rsidRPr="00152FE8">
        <w:rPr>
          <w:rStyle w:val="hps"/>
          <w:rFonts w:ascii="Times New Roman" w:hAnsi="Times New Roman" w:cs="Times New Roman"/>
          <w:sz w:val="24"/>
          <w:szCs w:val="24"/>
          <w:lang w:val="en-US"/>
        </w:rPr>
        <w:t>by summing</w:t>
      </w:r>
      <w:r w:rsidRPr="00152FE8">
        <w:rPr>
          <w:rFonts w:ascii="Times New Roman" w:hAnsi="Times New Roman" w:cs="Times New Roman"/>
          <w:sz w:val="24"/>
          <w:szCs w:val="24"/>
          <w:lang w:val="en-US"/>
        </w:rPr>
        <w:t xml:space="preserve"> </w:t>
      </w:r>
      <w:r w:rsidRPr="00152FE8">
        <w:rPr>
          <w:rStyle w:val="hps"/>
          <w:rFonts w:ascii="Times New Roman" w:hAnsi="Times New Roman" w:cs="Times New Roman"/>
          <w:sz w:val="24"/>
          <w:szCs w:val="24"/>
          <w:lang w:val="en-US"/>
        </w:rPr>
        <w:t>all</w:t>
      </w:r>
      <w:r w:rsidRPr="00152FE8">
        <w:rPr>
          <w:rFonts w:ascii="Times New Roman" w:hAnsi="Times New Roman" w:cs="Times New Roman"/>
          <w:sz w:val="24"/>
          <w:szCs w:val="24"/>
          <w:lang w:val="en-US"/>
        </w:rPr>
        <w:t xml:space="preserve"> </w:t>
      </w:r>
      <w:r w:rsidRPr="00152FE8">
        <w:rPr>
          <w:rStyle w:val="hps"/>
          <w:rFonts w:ascii="Times New Roman" w:hAnsi="Times New Roman" w:cs="Times New Roman"/>
          <w:sz w:val="24"/>
          <w:szCs w:val="24"/>
          <w:lang w:val="en-US"/>
        </w:rPr>
        <w:t>lipid classes</w:t>
      </w:r>
      <w:r w:rsidRPr="00152FE8">
        <w:rPr>
          <w:rFonts w:ascii="Times New Roman" w:hAnsi="Times New Roman" w:cs="Times New Roman"/>
          <w:sz w:val="24"/>
          <w:szCs w:val="24"/>
          <w:lang w:val="en-US"/>
        </w:rPr>
        <w:t>.</w:t>
      </w:r>
    </w:p>
    <w:p w14:paraId="470D6852" w14:textId="77777777" w:rsidR="007B0C0F" w:rsidRPr="00152FE8" w:rsidRDefault="007B0C0F" w:rsidP="001C1667">
      <w:pPr>
        <w:spacing w:after="120" w:line="360" w:lineRule="auto"/>
        <w:jc w:val="both"/>
        <w:rPr>
          <w:rFonts w:ascii="Times New Roman" w:hAnsi="Times New Roman" w:cs="Times New Roman"/>
          <w:b/>
          <w:sz w:val="24"/>
          <w:szCs w:val="24"/>
          <w:lang w:val="en-US"/>
        </w:rPr>
      </w:pPr>
      <w:r w:rsidRPr="00152FE8">
        <w:rPr>
          <w:rFonts w:ascii="Times New Roman" w:hAnsi="Times New Roman" w:cs="Times New Roman"/>
          <w:b/>
          <w:sz w:val="24"/>
          <w:szCs w:val="24"/>
          <w:lang w:val="en-US"/>
        </w:rPr>
        <w:t>2.5</w:t>
      </w:r>
      <w:r>
        <w:rPr>
          <w:rFonts w:ascii="Times New Roman" w:hAnsi="Times New Roman" w:cs="Times New Roman"/>
          <w:b/>
          <w:sz w:val="24"/>
          <w:szCs w:val="24"/>
          <w:lang w:val="en-US"/>
        </w:rPr>
        <w:tab/>
      </w:r>
      <w:r w:rsidRPr="00152FE8">
        <w:rPr>
          <w:rFonts w:ascii="Times New Roman" w:hAnsi="Times New Roman" w:cs="Times New Roman"/>
          <w:b/>
          <w:sz w:val="24"/>
          <w:szCs w:val="24"/>
          <w:lang w:val="en-US"/>
        </w:rPr>
        <w:t>Data analysis</w:t>
      </w:r>
    </w:p>
    <w:p w14:paraId="6867FE35" w14:textId="5140E290" w:rsidR="007B0C0F" w:rsidRPr="001A5ED9" w:rsidRDefault="007B0C0F" w:rsidP="001C1667">
      <w:pPr>
        <w:autoSpaceDE w:val="0"/>
        <w:autoSpaceDN w:val="0"/>
        <w:adjustRightInd w:val="0"/>
        <w:spacing w:after="0" w:line="360" w:lineRule="auto"/>
        <w:jc w:val="both"/>
        <w:rPr>
          <w:rFonts w:ascii="Times New Roman" w:hAnsi="Times New Roman" w:cs="Times New Roman"/>
          <w:sz w:val="24"/>
          <w:szCs w:val="24"/>
          <w:lang w:val="en-US"/>
        </w:rPr>
      </w:pPr>
      <w:r w:rsidRPr="001A5ED9">
        <w:rPr>
          <w:rFonts w:ascii="Times New Roman" w:hAnsi="Times New Roman" w:cs="Times New Roman"/>
          <w:sz w:val="24"/>
          <w:szCs w:val="24"/>
          <w:lang w:val="en-US"/>
        </w:rPr>
        <w:t>Linear and polynomial fits (</w:t>
      </w:r>
      <w:r w:rsidRPr="001A5ED9">
        <w:rPr>
          <w:rFonts w:ascii="Times New Roman" w:eastAsia="AdvTimes" w:hAnsi="Times New Roman" w:cs="Times New Roman"/>
          <w:sz w:val="24"/>
          <w:szCs w:val="24"/>
          <w:lang w:val="en-US"/>
        </w:rPr>
        <w:t>Origin 7</w:t>
      </w:r>
      <w:r w:rsidR="00CC66A6">
        <w:rPr>
          <w:rFonts w:ascii="Times New Roman" w:eastAsia="AdvTimes" w:hAnsi="Times New Roman" w:cs="Times New Roman"/>
          <w:sz w:val="24"/>
          <w:szCs w:val="24"/>
          <w:lang w:val="en-US"/>
        </w:rPr>
        <w:t xml:space="preserve"> </w:t>
      </w:r>
      <w:r w:rsidRPr="001A5ED9">
        <w:rPr>
          <w:rFonts w:ascii="Times New Roman" w:eastAsia="AdvTimes" w:hAnsi="Times New Roman" w:cs="Times New Roman"/>
          <w:sz w:val="24"/>
          <w:szCs w:val="24"/>
          <w:lang w:val="en-US"/>
        </w:rPr>
        <w:t>computer software, Origin Lab</w:t>
      </w:r>
      <w:r w:rsidRPr="001A5ED9">
        <w:rPr>
          <w:rFonts w:ascii="Times New Roman" w:hAnsi="Times New Roman" w:cs="Times New Roman"/>
          <w:sz w:val="24"/>
          <w:szCs w:val="24"/>
          <w:lang w:val="en-US"/>
        </w:rPr>
        <w:t xml:space="preserve">) were performed to examine the correlation between salinity and major nutrient distributions, major phytoplankton groups developed, and lipid production in the northern Adriatic Sea. </w:t>
      </w:r>
    </w:p>
    <w:p w14:paraId="11558586" w14:textId="5BA740FA" w:rsidR="00E2788F" w:rsidRPr="007B0C0F" w:rsidRDefault="007B0C0F" w:rsidP="001C1667">
      <w:pPr>
        <w:autoSpaceDE w:val="0"/>
        <w:autoSpaceDN w:val="0"/>
        <w:adjustRightInd w:val="0"/>
        <w:spacing w:after="240" w:line="360" w:lineRule="auto"/>
        <w:ind w:firstLine="708"/>
        <w:jc w:val="both"/>
        <w:rPr>
          <w:rFonts w:ascii="Times New Roman" w:hAnsi="Times New Roman" w:cs="Times New Roman"/>
          <w:sz w:val="24"/>
          <w:szCs w:val="24"/>
          <w:lang w:val="en-US"/>
        </w:rPr>
      </w:pPr>
      <w:r w:rsidRPr="001A5ED9">
        <w:rPr>
          <w:rFonts w:ascii="Times New Roman" w:hAnsi="Times New Roman" w:cs="Times New Roman"/>
          <w:sz w:val="24"/>
          <w:szCs w:val="24"/>
          <w:lang w:val="en-US"/>
        </w:rPr>
        <w:t xml:space="preserve">To investigate correlations between major phytoplankton groups developed under different environmental conditions (S, T, major nutrients) and total organic matter (POC) and lipid production Principal component analysis was carried out using </w:t>
      </w:r>
      <w:proofErr w:type="spellStart"/>
      <w:r w:rsidRPr="001A5ED9">
        <w:rPr>
          <w:rFonts w:ascii="Times New Roman" w:hAnsi="Times New Roman" w:cs="Times New Roman"/>
          <w:sz w:val="24"/>
          <w:szCs w:val="24"/>
          <w:lang w:val="en-US"/>
        </w:rPr>
        <w:t>Statistica</w:t>
      </w:r>
      <w:proofErr w:type="spellEnd"/>
      <w:r w:rsidRPr="001A5ED9">
        <w:rPr>
          <w:rFonts w:ascii="Times New Roman" w:hAnsi="Times New Roman" w:cs="Times New Roman"/>
          <w:sz w:val="24"/>
          <w:szCs w:val="24"/>
          <w:lang w:val="en-US"/>
        </w:rPr>
        <w:t xml:space="preserve"> software.</w:t>
      </w:r>
      <w:r>
        <w:rPr>
          <w:rFonts w:ascii="Times New Roman" w:hAnsi="Times New Roman" w:cs="Times New Roman"/>
          <w:sz w:val="24"/>
          <w:szCs w:val="24"/>
          <w:lang w:val="en-US"/>
        </w:rPr>
        <w:t xml:space="preserve"> </w:t>
      </w:r>
      <w:r w:rsidR="00E2788F" w:rsidRPr="00E2788F">
        <w:rPr>
          <w:rFonts w:ascii="Times New Roman" w:eastAsia="AdvTimes" w:hAnsi="Times New Roman" w:cs="Times New Roman"/>
          <w:sz w:val="24"/>
          <w:szCs w:val="24"/>
          <w:lang w:val="en-US"/>
        </w:rPr>
        <w:t>Schematic representation was drawn using symbols courtesy of the Integration and Application Network, University of Maryland Center for Environmental Science (ian.umces.edu/symbols/).</w:t>
      </w:r>
    </w:p>
    <w:p w14:paraId="18F01590" w14:textId="77777777" w:rsidR="005F6CE8" w:rsidRDefault="005F6CE8" w:rsidP="001C1667">
      <w:pPr>
        <w:spacing w:after="120" w:line="360" w:lineRule="auto"/>
        <w:rPr>
          <w:rFonts w:ascii="Times New Roman" w:hAnsi="Times New Roman" w:cs="Times New Roman"/>
          <w:b/>
          <w:sz w:val="24"/>
          <w:szCs w:val="24"/>
          <w:lang w:val="en-US"/>
        </w:rPr>
      </w:pPr>
    </w:p>
    <w:p w14:paraId="4D77EB69" w14:textId="77777777" w:rsidR="00076957" w:rsidRPr="003E1F16" w:rsidRDefault="00877B07" w:rsidP="001C1667">
      <w:pPr>
        <w:spacing w:after="120" w:line="36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3</w:t>
      </w:r>
      <w:r w:rsidRPr="003E1F16">
        <w:rPr>
          <w:rFonts w:ascii="Times New Roman" w:hAnsi="Times New Roman" w:cs="Times New Roman"/>
          <w:b/>
          <w:sz w:val="24"/>
          <w:szCs w:val="24"/>
          <w:lang w:val="en-US"/>
        </w:rPr>
        <w:tab/>
        <w:t>RESULTS</w:t>
      </w:r>
    </w:p>
    <w:p w14:paraId="0C8EFA88" w14:textId="77777777" w:rsidR="00877B07" w:rsidRPr="003E1F16" w:rsidRDefault="00877B07" w:rsidP="001C1667">
      <w:pPr>
        <w:spacing w:after="120" w:line="360" w:lineRule="auto"/>
        <w:jc w:val="both"/>
        <w:rPr>
          <w:rFonts w:ascii="Times New Roman" w:hAnsi="Times New Roman" w:cs="Times New Roman"/>
          <w:b/>
          <w:sz w:val="24"/>
          <w:szCs w:val="24"/>
          <w:lang w:val="en-US"/>
        </w:rPr>
      </w:pPr>
      <w:r w:rsidRPr="003E1F16">
        <w:rPr>
          <w:rFonts w:ascii="Times New Roman" w:hAnsi="Times New Roman" w:cs="Times New Roman"/>
          <w:b/>
          <w:sz w:val="24"/>
          <w:szCs w:val="24"/>
          <w:lang w:val="en-US"/>
        </w:rPr>
        <w:t>3.1</w:t>
      </w:r>
      <w:r w:rsidRPr="003E1F16">
        <w:rPr>
          <w:rFonts w:ascii="Times New Roman" w:hAnsi="Times New Roman" w:cs="Times New Roman"/>
          <w:b/>
          <w:sz w:val="24"/>
          <w:szCs w:val="24"/>
          <w:lang w:val="en-US"/>
        </w:rPr>
        <w:tab/>
        <w:t>Environmental conditions</w:t>
      </w:r>
    </w:p>
    <w:p w14:paraId="642DEFA6" w14:textId="29C4E73A" w:rsidR="00804362" w:rsidRDefault="00C52FFC" w:rsidP="001C1667">
      <w:pPr>
        <w:spacing w:after="0" w:line="360" w:lineRule="auto"/>
        <w:jc w:val="both"/>
      </w:pPr>
      <w:r w:rsidRPr="003E1F16">
        <w:rPr>
          <w:rFonts w:ascii="Times New Roman" w:hAnsi="Times New Roman" w:cs="Times New Roman"/>
          <w:sz w:val="24"/>
          <w:szCs w:val="24"/>
          <w:lang w:val="en-US"/>
        </w:rPr>
        <w:t xml:space="preserve">Sea surface salinity </w:t>
      </w:r>
      <w:r w:rsidR="00CC66A6">
        <w:rPr>
          <w:rFonts w:ascii="Times New Roman" w:hAnsi="Times New Roman" w:cs="Times New Roman"/>
          <w:sz w:val="24"/>
          <w:szCs w:val="24"/>
          <w:lang w:val="en-US"/>
        </w:rPr>
        <w:t>in</w:t>
      </w:r>
      <w:r w:rsidRPr="003E1F16">
        <w:rPr>
          <w:rFonts w:ascii="Times New Roman" w:hAnsi="Times New Roman" w:cs="Times New Roman"/>
          <w:sz w:val="24"/>
          <w:szCs w:val="24"/>
          <w:lang w:val="en-US"/>
        </w:rPr>
        <w:t>crease</w:t>
      </w:r>
      <w:r w:rsidR="00152FE8" w:rsidRPr="003E1F16">
        <w:rPr>
          <w:rFonts w:ascii="Times New Roman" w:hAnsi="Times New Roman" w:cs="Times New Roman"/>
          <w:sz w:val="24"/>
          <w:szCs w:val="24"/>
          <w:lang w:val="en-US"/>
        </w:rPr>
        <w:t>d</w:t>
      </w:r>
      <w:r w:rsidRPr="003E1F16">
        <w:rPr>
          <w:rFonts w:ascii="Times New Roman" w:hAnsi="Times New Roman" w:cs="Times New Roman"/>
          <w:sz w:val="24"/>
          <w:szCs w:val="24"/>
          <w:lang w:val="en-US"/>
        </w:rPr>
        <w:t xml:space="preserve"> from </w:t>
      </w:r>
      <w:r w:rsidR="00152FE8" w:rsidRPr="003E1F16">
        <w:rPr>
          <w:rFonts w:ascii="Times New Roman" w:hAnsi="Times New Roman" w:cs="Times New Roman"/>
          <w:sz w:val="24"/>
          <w:szCs w:val="24"/>
          <w:lang w:val="en-US"/>
        </w:rPr>
        <w:t xml:space="preserve">stations in the Po River plume influence area on the western </w:t>
      </w:r>
      <w:r w:rsidRPr="003E1F16">
        <w:rPr>
          <w:rFonts w:ascii="Times New Roman" w:hAnsi="Times New Roman" w:cs="Times New Roman"/>
          <w:sz w:val="24"/>
          <w:szCs w:val="24"/>
          <w:lang w:val="en-US"/>
        </w:rPr>
        <w:t xml:space="preserve">side of the northern Adriatic </w:t>
      </w:r>
      <w:r w:rsidR="00D450E8" w:rsidRPr="003E1F16">
        <w:rPr>
          <w:rFonts w:ascii="Times New Roman" w:hAnsi="Times New Roman" w:cs="Times New Roman"/>
          <w:sz w:val="24"/>
          <w:szCs w:val="24"/>
          <w:lang w:val="en-US"/>
        </w:rPr>
        <w:t>(stations SJ108, SJ101, SJ</w:t>
      </w:r>
      <w:r w:rsidRPr="003E1F16">
        <w:rPr>
          <w:rFonts w:ascii="Times New Roman" w:hAnsi="Times New Roman" w:cs="Times New Roman"/>
          <w:sz w:val="24"/>
          <w:szCs w:val="24"/>
          <w:lang w:val="en-US"/>
        </w:rPr>
        <w:t xml:space="preserve">103) </w:t>
      </w:r>
      <w:r w:rsidR="00152FE8" w:rsidRPr="003E1F16">
        <w:rPr>
          <w:rFonts w:ascii="Times New Roman" w:hAnsi="Times New Roman" w:cs="Times New Roman"/>
          <w:sz w:val="24"/>
          <w:szCs w:val="24"/>
          <w:lang w:val="en-US"/>
        </w:rPr>
        <w:t xml:space="preserve">to the </w:t>
      </w:r>
      <w:r w:rsidR="007C149F" w:rsidRPr="003E1F16">
        <w:rPr>
          <w:rFonts w:ascii="Times New Roman" w:hAnsi="Times New Roman" w:cs="Times New Roman"/>
          <w:sz w:val="24"/>
          <w:szCs w:val="24"/>
          <w:lang w:val="en-US"/>
        </w:rPr>
        <w:t>eastern</w:t>
      </w:r>
      <w:r w:rsidRPr="003E1F16">
        <w:rPr>
          <w:rFonts w:ascii="Times New Roman" w:hAnsi="Times New Roman" w:cs="Times New Roman"/>
          <w:sz w:val="24"/>
          <w:szCs w:val="24"/>
          <w:lang w:val="en-US"/>
        </w:rPr>
        <w:t xml:space="preserve"> side </w:t>
      </w:r>
      <w:r w:rsidR="00D450E8" w:rsidRPr="003E1F16">
        <w:rPr>
          <w:rFonts w:ascii="Times New Roman" w:hAnsi="Times New Roman" w:cs="Times New Roman"/>
          <w:sz w:val="24"/>
          <w:szCs w:val="24"/>
          <w:lang w:val="en-US"/>
        </w:rPr>
        <w:t>(stations SJ</w:t>
      </w:r>
      <w:r w:rsidRPr="003E1F16">
        <w:rPr>
          <w:rFonts w:ascii="Times New Roman" w:hAnsi="Times New Roman" w:cs="Times New Roman"/>
          <w:sz w:val="24"/>
          <w:szCs w:val="24"/>
          <w:lang w:val="en-US"/>
        </w:rPr>
        <w:t>105</w:t>
      </w:r>
      <w:r w:rsidR="00D450E8" w:rsidRPr="003E1F16">
        <w:rPr>
          <w:rFonts w:ascii="Times New Roman" w:hAnsi="Times New Roman" w:cs="Times New Roman"/>
          <w:sz w:val="24"/>
          <w:szCs w:val="24"/>
          <w:lang w:val="en-US"/>
        </w:rPr>
        <w:t>, SJ</w:t>
      </w:r>
      <w:r w:rsidRPr="003E1F16">
        <w:rPr>
          <w:rFonts w:ascii="Times New Roman" w:hAnsi="Times New Roman" w:cs="Times New Roman"/>
          <w:sz w:val="24"/>
          <w:szCs w:val="24"/>
          <w:lang w:val="en-US"/>
        </w:rPr>
        <w:t>107, ZI032 and RV001) (</w:t>
      </w:r>
      <w:r w:rsidR="00457995" w:rsidRPr="003E1F16">
        <w:rPr>
          <w:rFonts w:ascii="Times New Roman" w:hAnsi="Times New Roman" w:cs="Times New Roman"/>
          <w:color w:val="0070C0"/>
          <w:sz w:val="24"/>
          <w:szCs w:val="24"/>
          <w:lang w:val="en-US"/>
        </w:rPr>
        <w:t xml:space="preserve">Figure </w:t>
      </w:r>
      <w:r w:rsidRPr="003E1F16">
        <w:rPr>
          <w:rFonts w:ascii="Times New Roman" w:hAnsi="Times New Roman" w:cs="Times New Roman"/>
          <w:color w:val="0070C0"/>
          <w:sz w:val="24"/>
          <w:szCs w:val="24"/>
          <w:lang w:val="en-US"/>
        </w:rPr>
        <w:t>2</w:t>
      </w:r>
      <w:r w:rsidR="007A0A4A">
        <w:rPr>
          <w:rFonts w:ascii="Times New Roman" w:hAnsi="Times New Roman" w:cs="Times New Roman"/>
          <w:color w:val="0070C0"/>
          <w:sz w:val="24"/>
          <w:szCs w:val="24"/>
          <w:lang w:val="en-US"/>
        </w:rPr>
        <w:t>a</w:t>
      </w:r>
      <w:r w:rsidRPr="003E1F16">
        <w:rPr>
          <w:rFonts w:ascii="Times New Roman" w:hAnsi="Times New Roman" w:cs="Times New Roman"/>
          <w:sz w:val="24"/>
          <w:szCs w:val="24"/>
          <w:lang w:val="en-US"/>
        </w:rPr>
        <w:t xml:space="preserve">). </w:t>
      </w:r>
      <w:r w:rsidR="00152FE8" w:rsidRPr="003E1F16">
        <w:rPr>
          <w:rFonts w:ascii="Times New Roman" w:hAnsi="Times New Roman" w:cs="Times New Roman"/>
          <w:sz w:val="24"/>
          <w:szCs w:val="24"/>
          <w:lang w:val="en-US"/>
        </w:rPr>
        <w:t>The variability of sea surface temperature and salinity showed similar patterns</w:t>
      </w:r>
      <w:r w:rsidR="00D450E8" w:rsidRPr="003E1F16">
        <w:rPr>
          <w:rFonts w:ascii="Times New Roman" w:hAnsi="Times New Roman" w:cs="Times New Roman"/>
          <w:sz w:val="24"/>
          <w:szCs w:val="24"/>
          <w:lang w:val="en-US"/>
        </w:rPr>
        <w:t xml:space="preserve">. </w:t>
      </w:r>
      <w:r w:rsidR="00152FE8" w:rsidRPr="003E1F16">
        <w:rPr>
          <w:rFonts w:ascii="Times New Roman" w:hAnsi="Times New Roman" w:cs="Times New Roman"/>
          <w:sz w:val="24"/>
          <w:szCs w:val="24"/>
          <w:lang w:val="en-US"/>
        </w:rPr>
        <w:t xml:space="preserve">From winter to summer, water freshening occurred in parallel with the temperature increase </w:t>
      </w:r>
      <w:r w:rsidR="00D450E8" w:rsidRPr="003E1F16">
        <w:rPr>
          <w:rFonts w:ascii="Times New Roman" w:hAnsi="Times New Roman" w:cs="Times New Roman"/>
          <w:sz w:val="24"/>
          <w:szCs w:val="24"/>
          <w:lang w:val="en-US"/>
        </w:rPr>
        <w:t>(</w:t>
      </w:r>
      <w:r w:rsidR="00457995" w:rsidRPr="003E1F16">
        <w:rPr>
          <w:rFonts w:ascii="Times New Roman" w:hAnsi="Times New Roman" w:cs="Times New Roman"/>
          <w:color w:val="0070C0"/>
          <w:sz w:val="24"/>
          <w:szCs w:val="24"/>
          <w:lang w:val="en-US"/>
        </w:rPr>
        <w:t xml:space="preserve">Figure </w:t>
      </w:r>
      <w:r w:rsidR="00D450E8" w:rsidRPr="003E1F16">
        <w:rPr>
          <w:rFonts w:ascii="Times New Roman" w:hAnsi="Times New Roman" w:cs="Times New Roman"/>
          <w:color w:val="0070C0"/>
          <w:sz w:val="24"/>
          <w:szCs w:val="24"/>
          <w:lang w:val="en-US"/>
        </w:rPr>
        <w:t>2</w:t>
      </w:r>
      <w:r w:rsidR="007A0A4A">
        <w:rPr>
          <w:rFonts w:ascii="Times New Roman" w:hAnsi="Times New Roman" w:cs="Times New Roman"/>
          <w:color w:val="0070C0"/>
          <w:sz w:val="24"/>
          <w:szCs w:val="24"/>
          <w:lang w:val="en-US"/>
        </w:rPr>
        <w:t>b</w:t>
      </w:r>
      <w:r w:rsidR="00D450E8" w:rsidRPr="003E1F16">
        <w:rPr>
          <w:rFonts w:ascii="Times New Roman" w:hAnsi="Times New Roman" w:cs="Times New Roman"/>
          <w:sz w:val="24"/>
          <w:szCs w:val="24"/>
          <w:lang w:val="en-US"/>
        </w:rPr>
        <w:t xml:space="preserve">). </w:t>
      </w:r>
      <w:r w:rsidR="00152FE8" w:rsidRPr="003E1F16">
        <w:rPr>
          <w:rFonts w:ascii="Times New Roman" w:hAnsi="Times New Roman" w:cs="Times New Roman"/>
          <w:sz w:val="24"/>
          <w:szCs w:val="24"/>
          <w:lang w:val="en-US"/>
        </w:rPr>
        <w:t>Exceptions were observed during the March, May, and June at stations SJ108, SJ101, and SJ103, when colder river water mixed with warmer seawater</w:t>
      </w:r>
      <w:r w:rsidR="00D450E8" w:rsidRPr="003E1F16">
        <w:rPr>
          <w:rFonts w:ascii="Times New Roman" w:hAnsi="Times New Roman" w:cs="Times New Roman"/>
          <w:sz w:val="24"/>
          <w:szCs w:val="24"/>
          <w:lang w:val="en-US"/>
        </w:rPr>
        <w:t xml:space="preserve">. </w:t>
      </w:r>
      <w:r w:rsidR="00B66901" w:rsidRPr="003E1F16">
        <w:rPr>
          <w:rFonts w:ascii="Times New Roman" w:hAnsi="Times New Roman" w:cs="Times New Roman"/>
          <w:sz w:val="24"/>
          <w:szCs w:val="24"/>
          <w:lang w:val="en-US"/>
        </w:rPr>
        <w:t>The d</w:t>
      </w:r>
      <w:r w:rsidR="00D450E8" w:rsidRPr="003E1F16">
        <w:rPr>
          <w:rFonts w:ascii="Times New Roman" w:hAnsi="Times New Roman" w:cs="Times New Roman"/>
          <w:sz w:val="24"/>
          <w:szCs w:val="24"/>
          <w:lang w:val="en-US"/>
        </w:rPr>
        <w:t xml:space="preserve">ecrease in salinity resulted in </w:t>
      </w:r>
      <w:r w:rsidR="00B66901" w:rsidRPr="003E1F16">
        <w:rPr>
          <w:rFonts w:ascii="Times New Roman" w:hAnsi="Times New Roman" w:cs="Times New Roman"/>
          <w:sz w:val="24"/>
          <w:szCs w:val="24"/>
          <w:lang w:val="en-US"/>
        </w:rPr>
        <w:t xml:space="preserve">a </w:t>
      </w:r>
      <w:r w:rsidR="00066C2A" w:rsidRPr="003E1F16">
        <w:rPr>
          <w:rFonts w:ascii="Times New Roman" w:hAnsi="Times New Roman" w:cs="Times New Roman"/>
          <w:sz w:val="24"/>
          <w:szCs w:val="24"/>
          <w:lang w:val="en-US"/>
        </w:rPr>
        <w:t>substantial</w:t>
      </w:r>
      <w:r w:rsidR="00D450E8" w:rsidRPr="003E1F16">
        <w:rPr>
          <w:rFonts w:ascii="Times New Roman" w:hAnsi="Times New Roman" w:cs="Times New Roman"/>
          <w:sz w:val="24"/>
          <w:szCs w:val="24"/>
          <w:lang w:val="en-US"/>
        </w:rPr>
        <w:t xml:space="preserve"> increase in inorganic nutrients, TIN (</w:t>
      </w:r>
      <w:r w:rsidR="00457995" w:rsidRPr="003E1F16">
        <w:rPr>
          <w:rFonts w:ascii="Times New Roman" w:hAnsi="Times New Roman" w:cs="Times New Roman"/>
          <w:color w:val="0070C0"/>
          <w:sz w:val="24"/>
          <w:szCs w:val="24"/>
          <w:lang w:val="en-US"/>
        </w:rPr>
        <w:t>Figure</w:t>
      </w:r>
      <w:r w:rsidR="00D450E8" w:rsidRPr="003E1F16">
        <w:rPr>
          <w:rFonts w:ascii="Times New Roman" w:hAnsi="Times New Roman" w:cs="Times New Roman"/>
          <w:color w:val="0070C0"/>
          <w:sz w:val="24"/>
          <w:szCs w:val="24"/>
          <w:lang w:val="en-US"/>
        </w:rPr>
        <w:t xml:space="preserve"> 2</w:t>
      </w:r>
      <w:r w:rsidR="007A0A4A">
        <w:rPr>
          <w:rFonts w:ascii="Times New Roman" w:hAnsi="Times New Roman" w:cs="Times New Roman"/>
          <w:color w:val="0070C0"/>
          <w:sz w:val="24"/>
          <w:szCs w:val="24"/>
          <w:lang w:val="en-US"/>
        </w:rPr>
        <w:t>c</w:t>
      </w:r>
      <w:r w:rsidR="00D450E8" w:rsidRPr="003E1F16">
        <w:rPr>
          <w:rFonts w:ascii="Times New Roman" w:hAnsi="Times New Roman" w:cs="Times New Roman"/>
          <w:sz w:val="24"/>
          <w:szCs w:val="24"/>
          <w:lang w:val="en-US"/>
        </w:rPr>
        <w:t>) and PO</w:t>
      </w:r>
      <w:r w:rsidR="00D450E8" w:rsidRPr="003E1F16">
        <w:rPr>
          <w:rFonts w:ascii="Times New Roman" w:hAnsi="Times New Roman" w:cs="Times New Roman"/>
          <w:sz w:val="24"/>
          <w:szCs w:val="24"/>
          <w:vertAlign w:val="subscript"/>
          <w:lang w:val="en-US"/>
        </w:rPr>
        <w:t>4</w:t>
      </w:r>
      <w:r w:rsidR="00D450E8" w:rsidRPr="003E1F16">
        <w:rPr>
          <w:rFonts w:ascii="Times New Roman" w:hAnsi="Times New Roman" w:cs="Times New Roman"/>
          <w:sz w:val="24"/>
          <w:szCs w:val="24"/>
          <w:vertAlign w:val="superscript"/>
          <w:lang w:val="en-US"/>
        </w:rPr>
        <w:t>3-</w:t>
      </w:r>
      <w:r w:rsidR="00D450E8" w:rsidRPr="003E1F16">
        <w:rPr>
          <w:rFonts w:ascii="Times New Roman" w:hAnsi="Times New Roman" w:cs="Times New Roman"/>
          <w:sz w:val="24"/>
          <w:szCs w:val="24"/>
          <w:lang w:val="en-US"/>
        </w:rPr>
        <w:t xml:space="preserve"> (</w:t>
      </w:r>
      <w:r w:rsidR="00457995" w:rsidRPr="003E1F16">
        <w:rPr>
          <w:rFonts w:ascii="Times New Roman" w:hAnsi="Times New Roman" w:cs="Times New Roman"/>
          <w:color w:val="0070C0"/>
          <w:sz w:val="24"/>
          <w:szCs w:val="24"/>
          <w:lang w:val="en-US"/>
        </w:rPr>
        <w:t xml:space="preserve">Figure </w:t>
      </w:r>
      <w:r w:rsidR="00D450E8" w:rsidRPr="003E1F16">
        <w:rPr>
          <w:rFonts w:ascii="Times New Roman" w:hAnsi="Times New Roman" w:cs="Times New Roman"/>
          <w:color w:val="0070C0"/>
          <w:sz w:val="24"/>
          <w:szCs w:val="24"/>
          <w:lang w:val="en-US"/>
        </w:rPr>
        <w:t>2</w:t>
      </w:r>
      <w:r w:rsidR="007A0A4A">
        <w:rPr>
          <w:rFonts w:ascii="Times New Roman" w:hAnsi="Times New Roman" w:cs="Times New Roman"/>
          <w:color w:val="0070C0"/>
          <w:sz w:val="24"/>
          <w:szCs w:val="24"/>
          <w:lang w:val="en-US"/>
        </w:rPr>
        <w:t>d</w:t>
      </w:r>
      <w:r w:rsidR="00D450E8" w:rsidRPr="003E1F16">
        <w:rPr>
          <w:rFonts w:ascii="Times New Roman" w:hAnsi="Times New Roman" w:cs="Times New Roman"/>
          <w:sz w:val="24"/>
          <w:szCs w:val="24"/>
          <w:lang w:val="en-US"/>
        </w:rPr>
        <w:t xml:space="preserve">), </w:t>
      </w:r>
      <w:r w:rsidR="00B66901" w:rsidRPr="003E1F16">
        <w:rPr>
          <w:rFonts w:ascii="Times New Roman" w:hAnsi="Times New Roman" w:cs="Times New Roman"/>
          <w:sz w:val="24"/>
          <w:szCs w:val="24"/>
          <w:lang w:val="en-US"/>
        </w:rPr>
        <w:t xml:space="preserve">along with an </w:t>
      </w:r>
      <w:r w:rsidR="00AD34E4" w:rsidRPr="003E1F16">
        <w:rPr>
          <w:rFonts w:ascii="Times New Roman" w:hAnsi="Times New Roman" w:cs="Times New Roman"/>
          <w:sz w:val="24"/>
          <w:szCs w:val="24"/>
          <w:lang w:val="en-US"/>
        </w:rPr>
        <w:t>increased ratio of TIN and total phosphorus (TIN/</w:t>
      </w:r>
      <w:proofErr w:type="spellStart"/>
      <w:r w:rsidR="00AD34E4" w:rsidRPr="003E1F16">
        <w:rPr>
          <w:rFonts w:ascii="Times New Roman" w:hAnsi="Times New Roman" w:cs="Times New Roman"/>
          <w:sz w:val="24"/>
          <w:szCs w:val="24"/>
          <w:lang w:val="en-US"/>
        </w:rPr>
        <w:t>P</w:t>
      </w:r>
      <w:r w:rsidR="00D450E8" w:rsidRPr="003E1F16">
        <w:rPr>
          <w:rFonts w:ascii="Times New Roman" w:hAnsi="Times New Roman" w:cs="Times New Roman"/>
          <w:sz w:val="24"/>
          <w:szCs w:val="24"/>
          <w:vertAlign w:val="subscript"/>
          <w:lang w:val="en-US"/>
        </w:rPr>
        <w:t>tot</w:t>
      </w:r>
      <w:proofErr w:type="spellEnd"/>
      <w:r w:rsidR="00AD34E4" w:rsidRPr="003E1F16">
        <w:rPr>
          <w:rFonts w:ascii="Times New Roman" w:hAnsi="Times New Roman" w:cs="Times New Roman"/>
          <w:sz w:val="24"/>
          <w:szCs w:val="24"/>
          <w:lang w:val="en-US"/>
        </w:rPr>
        <w:t>)</w:t>
      </w:r>
      <w:r w:rsidR="00D450E8" w:rsidRPr="003E1F16">
        <w:rPr>
          <w:rFonts w:ascii="Times New Roman" w:hAnsi="Times New Roman" w:cs="Times New Roman"/>
          <w:sz w:val="24"/>
          <w:szCs w:val="24"/>
          <w:lang w:val="en-US"/>
        </w:rPr>
        <w:t xml:space="preserve"> (</w:t>
      </w:r>
      <w:r w:rsidR="00457995" w:rsidRPr="003E1F16">
        <w:rPr>
          <w:rFonts w:ascii="Times New Roman" w:hAnsi="Times New Roman" w:cs="Times New Roman"/>
          <w:color w:val="0070C0"/>
          <w:sz w:val="24"/>
          <w:szCs w:val="24"/>
          <w:lang w:val="en-US"/>
        </w:rPr>
        <w:t>Figure</w:t>
      </w:r>
      <w:r w:rsidR="00D450E8" w:rsidRPr="003E1F16">
        <w:rPr>
          <w:rFonts w:ascii="Times New Roman" w:hAnsi="Times New Roman" w:cs="Times New Roman"/>
          <w:color w:val="0070C0"/>
          <w:sz w:val="24"/>
          <w:szCs w:val="24"/>
          <w:lang w:val="en-US"/>
        </w:rPr>
        <w:t xml:space="preserve"> 2</w:t>
      </w:r>
      <w:r w:rsidR="007A0A4A">
        <w:rPr>
          <w:rFonts w:ascii="Times New Roman" w:hAnsi="Times New Roman" w:cs="Times New Roman"/>
          <w:color w:val="0070C0"/>
          <w:sz w:val="24"/>
          <w:szCs w:val="24"/>
          <w:lang w:val="en-US"/>
        </w:rPr>
        <w:t>f</w:t>
      </w:r>
      <w:r w:rsidR="00D450E8" w:rsidRPr="003E1F16">
        <w:rPr>
          <w:rFonts w:ascii="Times New Roman" w:hAnsi="Times New Roman" w:cs="Times New Roman"/>
          <w:sz w:val="24"/>
          <w:szCs w:val="24"/>
          <w:lang w:val="en-US"/>
        </w:rPr>
        <w:t>).</w:t>
      </w:r>
      <w:r w:rsidR="00AD34E4" w:rsidRPr="003E1F16">
        <w:rPr>
          <w:rFonts w:ascii="Times New Roman" w:hAnsi="Times New Roman" w:cs="Times New Roman"/>
          <w:sz w:val="24"/>
          <w:szCs w:val="24"/>
          <w:lang w:val="en-US"/>
        </w:rPr>
        <w:t xml:space="preserve"> Total phosphorus </w:t>
      </w:r>
      <w:r w:rsidR="00A75789">
        <w:rPr>
          <w:rFonts w:ascii="Times New Roman" w:hAnsi="Times New Roman" w:cs="Times New Roman"/>
          <w:sz w:val="24"/>
          <w:szCs w:val="24"/>
          <w:lang w:val="en-US"/>
        </w:rPr>
        <w:t>rather than</w:t>
      </w:r>
      <w:r w:rsidR="00B66901" w:rsidRPr="003E1F16">
        <w:rPr>
          <w:rFonts w:ascii="Times New Roman" w:hAnsi="Times New Roman" w:cs="Times New Roman"/>
          <w:sz w:val="24"/>
          <w:szCs w:val="24"/>
          <w:lang w:val="en-US"/>
        </w:rPr>
        <w:t xml:space="preserve"> PO</w:t>
      </w:r>
      <w:r w:rsidR="00B66901" w:rsidRPr="003E1F16">
        <w:rPr>
          <w:rFonts w:ascii="Times New Roman" w:hAnsi="Times New Roman" w:cs="Times New Roman"/>
          <w:sz w:val="24"/>
          <w:szCs w:val="24"/>
          <w:vertAlign w:val="subscript"/>
          <w:lang w:val="en-US"/>
        </w:rPr>
        <w:t>4</w:t>
      </w:r>
      <w:r w:rsidR="00B66901" w:rsidRPr="003E1F16">
        <w:rPr>
          <w:rFonts w:ascii="Times New Roman" w:hAnsi="Times New Roman" w:cs="Times New Roman"/>
          <w:sz w:val="24"/>
          <w:szCs w:val="24"/>
          <w:vertAlign w:val="superscript"/>
          <w:lang w:val="en-US"/>
        </w:rPr>
        <w:t>3-</w:t>
      </w:r>
      <w:r w:rsidR="00B66901" w:rsidRPr="003E1F16">
        <w:rPr>
          <w:rFonts w:ascii="Times New Roman" w:hAnsi="Times New Roman" w:cs="Times New Roman"/>
          <w:sz w:val="24"/>
          <w:szCs w:val="24"/>
          <w:lang w:val="en-US"/>
        </w:rPr>
        <w:t xml:space="preserve"> </w:t>
      </w:r>
      <w:r w:rsidR="00AD34E4" w:rsidRPr="003E1F16">
        <w:rPr>
          <w:rFonts w:ascii="Times New Roman" w:hAnsi="Times New Roman" w:cs="Times New Roman"/>
          <w:sz w:val="24"/>
          <w:szCs w:val="24"/>
          <w:lang w:val="en-US"/>
        </w:rPr>
        <w:t xml:space="preserve">was used </w:t>
      </w:r>
      <w:r w:rsidR="00BA5846" w:rsidRPr="003E1F16">
        <w:rPr>
          <w:rFonts w:ascii="Times New Roman" w:hAnsi="Times New Roman" w:cs="Times New Roman"/>
          <w:sz w:val="24"/>
          <w:szCs w:val="24"/>
          <w:lang w:val="en-US"/>
        </w:rPr>
        <w:t>for the calculation of TIN/</w:t>
      </w:r>
      <w:proofErr w:type="spellStart"/>
      <w:r w:rsidR="00BA5846" w:rsidRPr="003E1F16">
        <w:rPr>
          <w:rFonts w:ascii="Times New Roman" w:hAnsi="Times New Roman" w:cs="Times New Roman"/>
          <w:sz w:val="24"/>
          <w:szCs w:val="24"/>
          <w:lang w:val="en-US"/>
        </w:rPr>
        <w:t>P</w:t>
      </w:r>
      <w:r w:rsidR="00BA5846" w:rsidRPr="003E1F16">
        <w:rPr>
          <w:rFonts w:ascii="Times New Roman" w:hAnsi="Times New Roman" w:cs="Times New Roman"/>
          <w:sz w:val="24"/>
          <w:szCs w:val="24"/>
          <w:vertAlign w:val="subscript"/>
          <w:lang w:val="en-US"/>
        </w:rPr>
        <w:t>tot</w:t>
      </w:r>
      <w:proofErr w:type="spellEnd"/>
      <w:r w:rsidR="00BA5846" w:rsidRPr="003E1F16">
        <w:rPr>
          <w:rFonts w:ascii="Times New Roman" w:hAnsi="Times New Roman" w:cs="Times New Roman"/>
          <w:sz w:val="24"/>
          <w:szCs w:val="24"/>
          <w:lang w:val="en-US"/>
        </w:rPr>
        <w:t xml:space="preserve"> </w:t>
      </w:r>
      <w:r w:rsidR="00B66901" w:rsidRPr="003E1F16">
        <w:rPr>
          <w:rFonts w:ascii="Times New Roman" w:hAnsi="Times New Roman" w:cs="Times New Roman"/>
          <w:sz w:val="24"/>
          <w:szCs w:val="24"/>
          <w:lang w:val="en-US"/>
        </w:rPr>
        <w:t>becaus</w:t>
      </w:r>
      <w:r w:rsidR="00BA5846" w:rsidRPr="003E1F16">
        <w:rPr>
          <w:rFonts w:ascii="Times New Roman" w:hAnsi="Times New Roman" w:cs="Times New Roman"/>
          <w:sz w:val="24"/>
          <w:szCs w:val="24"/>
          <w:lang w:val="en-US"/>
        </w:rPr>
        <w:t xml:space="preserve">e organic phosphorus </w:t>
      </w:r>
      <w:r w:rsidR="007A0A4A">
        <w:rPr>
          <w:rFonts w:ascii="Times New Roman" w:hAnsi="Times New Roman" w:cs="Times New Roman"/>
          <w:sz w:val="24"/>
          <w:szCs w:val="24"/>
          <w:lang w:val="en-US"/>
        </w:rPr>
        <w:t>(</w:t>
      </w:r>
      <w:r w:rsidR="007A0A4A" w:rsidRPr="003E1F16">
        <w:rPr>
          <w:rFonts w:ascii="Times New Roman" w:hAnsi="Times New Roman" w:cs="Times New Roman"/>
          <w:color w:val="0070C0"/>
          <w:sz w:val="24"/>
          <w:szCs w:val="24"/>
          <w:lang w:val="en-US"/>
        </w:rPr>
        <w:t>Figure 2</w:t>
      </w:r>
      <w:r w:rsidR="007A0A4A">
        <w:rPr>
          <w:rFonts w:ascii="Times New Roman" w:hAnsi="Times New Roman" w:cs="Times New Roman"/>
          <w:color w:val="0070C0"/>
          <w:sz w:val="24"/>
          <w:szCs w:val="24"/>
          <w:lang w:val="en-US"/>
        </w:rPr>
        <w:t>e</w:t>
      </w:r>
      <w:r w:rsidR="007A0A4A">
        <w:rPr>
          <w:rFonts w:ascii="Times New Roman" w:hAnsi="Times New Roman" w:cs="Times New Roman"/>
          <w:sz w:val="24"/>
          <w:szCs w:val="24"/>
          <w:lang w:val="en-US"/>
        </w:rPr>
        <w:t xml:space="preserve">) </w:t>
      </w:r>
      <w:r w:rsidR="00BA5846" w:rsidRPr="003E1F16">
        <w:rPr>
          <w:rFonts w:ascii="Times New Roman" w:hAnsi="Times New Roman" w:cs="Times New Roman"/>
          <w:sz w:val="24"/>
          <w:szCs w:val="24"/>
          <w:lang w:val="en-US"/>
        </w:rPr>
        <w:t xml:space="preserve">is </w:t>
      </w:r>
      <w:r w:rsidR="00B66901" w:rsidRPr="003E1F16">
        <w:rPr>
          <w:rFonts w:ascii="Times New Roman" w:hAnsi="Times New Roman" w:cs="Times New Roman"/>
          <w:sz w:val="24"/>
          <w:szCs w:val="24"/>
          <w:lang w:val="en-US"/>
        </w:rPr>
        <w:t xml:space="preserve">an </w:t>
      </w:r>
      <w:r w:rsidR="007C149F" w:rsidRPr="003E1F16">
        <w:rPr>
          <w:rFonts w:ascii="Times New Roman" w:hAnsi="Times New Roman" w:cs="Times New Roman"/>
          <w:sz w:val="24"/>
          <w:szCs w:val="24"/>
          <w:lang w:val="en-US"/>
        </w:rPr>
        <w:t xml:space="preserve">important source of </w:t>
      </w:r>
      <w:r w:rsidR="00BA5846" w:rsidRPr="003E1F16">
        <w:rPr>
          <w:rFonts w:ascii="Times New Roman" w:hAnsi="Times New Roman" w:cs="Times New Roman"/>
          <w:sz w:val="24"/>
          <w:szCs w:val="24"/>
          <w:lang w:val="en-US"/>
        </w:rPr>
        <w:t>phosphorus</w:t>
      </w:r>
      <w:r w:rsidR="007C149F" w:rsidRPr="003E1F16">
        <w:rPr>
          <w:rFonts w:ascii="Times New Roman" w:hAnsi="Times New Roman" w:cs="Times New Roman"/>
          <w:sz w:val="24"/>
          <w:szCs w:val="24"/>
          <w:lang w:val="en-US"/>
        </w:rPr>
        <w:t xml:space="preserve"> </w:t>
      </w:r>
      <w:r w:rsidR="00BA5846" w:rsidRPr="003E1F16">
        <w:rPr>
          <w:rFonts w:ascii="Times New Roman" w:hAnsi="Times New Roman" w:cs="Times New Roman"/>
          <w:sz w:val="24"/>
          <w:szCs w:val="24"/>
          <w:lang w:val="en-US"/>
        </w:rPr>
        <w:t xml:space="preserve">for phytoplankton </w:t>
      </w:r>
      <w:r w:rsidR="007C149F" w:rsidRPr="003E1F16">
        <w:rPr>
          <w:rFonts w:ascii="Times New Roman" w:hAnsi="Times New Roman" w:cs="Times New Roman"/>
          <w:sz w:val="24"/>
          <w:szCs w:val="24"/>
          <w:lang w:val="en-US"/>
        </w:rPr>
        <w:t>in the northern Adriatic (</w:t>
      </w:r>
      <w:proofErr w:type="spellStart"/>
      <w:r w:rsidR="007C149F" w:rsidRPr="003E1F16">
        <w:rPr>
          <w:rFonts w:ascii="Times New Roman" w:hAnsi="Times New Roman" w:cs="Times New Roman"/>
          <w:sz w:val="24"/>
          <w:szCs w:val="24"/>
          <w:lang w:val="en-US"/>
        </w:rPr>
        <w:t>Ivančić</w:t>
      </w:r>
      <w:proofErr w:type="spellEnd"/>
      <w:r w:rsidR="007C149F" w:rsidRPr="003E1F16">
        <w:rPr>
          <w:rFonts w:ascii="Times New Roman" w:hAnsi="Times New Roman" w:cs="Times New Roman"/>
          <w:sz w:val="24"/>
          <w:szCs w:val="24"/>
          <w:lang w:val="en-US"/>
        </w:rPr>
        <w:t xml:space="preserve"> et al., </w:t>
      </w:r>
      <w:r w:rsidR="007C149F" w:rsidRPr="003E1F16">
        <w:rPr>
          <w:rFonts w:ascii="Times New Roman" w:hAnsi="Times New Roman" w:cs="Times New Roman"/>
          <w:color w:val="0070C0"/>
          <w:sz w:val="24"/>
          <w:szCs w:val="24"/>
          <w:lang w:val="en-US"/>
        </w:rPr>
        <w:t>2012</w:t>
      </w:r>
      <w:r w:rsidR="007C149F" w:rsidRPr="003E1F16">
        <w:rPr>
          <w:rFonts w:ascii="Times New Roman" w:hAnsi="Times New Roman" w:cs="Times New Roman"/>
          <w:sz w:val="24"/>
          <w:szCs w:val="24"/>
          <w:lang w:val="en-US"/>
        </w:rPr>
        <w:t>).</w:t>
      </w:r>
      <w:r w:rsidR="00804362">
        <w:rPr>
          <w:rFonts w:ascii="Times New Roman" w:hAnsi="Times New Roman" w:cs="Times New Roman"/>
          <w:sz w:val="24"/>
          <w:szCs w:val="24"/>
          <w:lang w:val="en-US"/>
        </w:rPr>
        <w:t xml:space="preserve"> </w:t>
      </w:r>
      <w:r w:rsidR="00804362" w:rsidRPr="00804362">
        <w:rPr>
          <w:rFonts w:ascii="Times New Roman" w:hAnsi="Times New Roman" w:cs="Times New Roman"/>
          <w:sz w:val="24"/>
          <w:szCs w:val="24"/>
          <w:lang w:val="en-US"/>
        </w:rPr>
        <w:t>The data used to create Figure 2 can be found in Table S1.</w:t>
      </w:r>
    </w:p>
    <w:p w14:paraId="514F8EA4" w14:textId="109286DD" w:rsidR="0018767E" w:rsidRPr="003E1F16" w:rsidRDefault="00993BD6" w:rsidP="00804362">
      <w:pPr>
        <w:spacing w:after="0" w:line="240" w:lineRule="auto"/>
        <w:jc w:val="both"/>
        <w:rPr>
          <w:rFonts w:ascii="Times New Roman" w:hAnsi="Times New Roman" w:cs="Times New Roman"/>
          <w:sz w:val="24"/>
          <w:szCs w:val="24"/>
          <w:lang w:val="en-US"/>
        </w:rPr>
      </w:pPr>
      <w:r w:rsidRPr="00993BD6">
        <w:rPr>
          <w:noProof/>
          <w:lang w:eastAsia="hr-HR"/>
        </w:rPr>
        <w:lastRenderedPageBreak/>
        <w:drawing>
          <wp:inline distT="0" distB="0" distL="0" distR="0" wp14:anchorId="2DED38BA" wp14:editId="6DF7F1A0">
            <wp:extent cx="5466303" cy="673572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661" b="10056"/>
                    <a:stretch/>
                  </pic:blipFill>
                  <pic:spPr bwMode="auto">
                    <a:xfrm>
                      <a:off x="0" y="0"/>
                      <a:ext cx="5483111" cy="6756437"/>
                    </a:xfrm>
                    <a:prstGeom prst="rect">
                      <a:avLst/>
                    </a:prstGeom>
                    <a:noFill/>
                    <a:ln>
                      <a:noFill/>
                    </a:ln>
                    <a:extLst>
                      <a:ext uri="{53640926-AAD7-44D8-BBD7-CCE9431645EC}">
                        <a14:shadowObscured xmlns:a14="http://schemas.microsoft.com/office/drawing/2010/main"/>
                      </a:ext>
                    </a:extLst>
                  </pic:spPr>
                </pic:pic>
              </a:graphicData>
            </a:graphic>
          </wp:inline>
        </w:drawing>
      </w:r>
    </w:p>
    <w:p w14:paraId="74201386" w14:textId="73018809" w:rsidR="00EF2514" w:rsidRPr="003E1F16" w:rsidRDefault="00F64841" w:rsidP="00877B07">
      <w:pPr>
        <w:spacing w:after="240" w:line="240" w:lineRule="auto"/>
        <w:jc w:val="both"/>
        <w:rPr>
          <w:rFonts w:ascii="Times New Roman" w:hAnsi="Times New Roman" w:cs="Times New Roman"/>
          <w:sz w:val="24"/>
          <w:szCs w:val="24"/>
          <w:lang w:val="en-US"/>
        </w:rPr>
      </w:pPr>
      <w:r w:rsidRPr="003E1F16">
        <w:rPr>
          <w:rFonts w:ascii="Times New Roman" w:hAnsi="Times New Roman" w:cs="Times New Roman"/>
          <w:bCs/>
          <w:sz w:val="24"/>
          <w:szCs w:val="24"/>
          <w:lang w:val="en-US"/>
        </w:rPr>
        <w:t>FIGURE</w:t>
      </w:r>
      <w:r w:rsidR="00EF2514" w:rsidRPr="003E1F16">
        <w:rPr>
          <w:rFonts w:ascii="Times New Roman" w:hAnsi="Times New Roman" w:cs="Times New Roman"/>
          <w:sz w:val="24"/>
          <w:szCs w:val="24"/>
          <w:lang w:val="en-US"/>
        </w:rPr>
        <w:t xml:space="preserve"> 2</w:t>
      </w:r>
      <w:r w:rsidR="00A94385" w:rsidRPr="003E1F16">
        <w:rPr>
          <w:rFonts w:ascii="Times New Roman" w:hAnsi="Times New Roman" w:cs="Times New Roman"/>
          <w:sz w:val="24"/>
          <w:szCs w:val="24"/>
          <w:lang w:val="en-US"/>
        </w:rPr>
        <w:tab/>
      </w:r>
      <w:r w:rsidR="00475888" w:rsidRPr="003E1F16">
        <w:rPr>
          <w:rFonts w:ascii="Times New Roman" w:hAnsi="Times New Roman" w:cs="Times New Roman"/>
          <w:sz w:val="24"/>
          <w:szCs w:val="24"/>
          <w:lang w:val="en-US"/>
        </w:rPr>
        <w:t xml:space="preserve">Relationship between salinity and other environmental parameters. </w:t>
      </w:r>
      <w:r w:rsidR="00A22606" w:rsidRPr="003E1F16">
        <w:rPr>
          <w:rFonts w:ascii="Times New Roman" w:hAnsi="Times New Roman" w:cs="Times New Roman"/>
          <w:sz w:val="24"/>
          <w:szCs w:val="24"/>
          <w:lang w:val="en-US"/>
        </w:rPr>
        <w:t>Temporal salinity variations (A), relationships between salinity and temperature (B), TIN concentration (C), PO</w:t>
      </w:r>
      <w:r w:rsidR="00A22606" w:rsidRPr="003E1F16">
        <w:rPr>
          <w:rFonts w:ascii="Times New Roman" w:hAnsi="Times New Roman" w:cs="Times New Roman"/>
          <w:sz w:val="24"/>
          <w:szCs w:val="24"/>
          <w:vertAlign w:val="subscript"/>
          <w:lang w:val="en-US"/>
        </w:rPr>
        <w:t>4</w:t>
      </w:r>
      <w:r w:rsidR="00A22606" w:rsidRPr="003E1F16">
        <w:rPr>
          <w:rFonts w:ascii="Times New Roman" w:hAnsi="Times New Roman" w:cs="Times New Roman"/>
          <w:sz w:val="24"/>
          <w:szCs w:val="24"/>
          <w:vertAlign w:val="superscript"/>
          <w:lang w:val="en-US"/>
        </w:rPr>
        <w:t>3-</w:t>
      </w:r>
      <w:r w:rsidR="00A22606" w:rsidRPr="003E1F16">
        <w:rPr>
          <w:rFonts w:ascii="Times New Roman" w:hAnsi="Times New Roman" w:cs="Times New Roman"/>
          <w:sz w:val="24"/>
          <w:szCs w:val="24"/>
          <w:lang w:val="en-US"/>
        </w:rPr>
        <w:t xml:space="preserve"> (</w:t>
      </w:r>
      <w:r w:rsidR="00C16AFF" w:rsidRPr="003E1F16">
        <w:rPr>
          <w:rFonts w:ascii="Times New Roman" w:hAnsi="Times New Roman" w:cs="Times New Roman"/>
          <w:sz w:val="24"/>
          <w:szCs w:val="24"/>
          <w:lang w:val="en-US"/>
        </w:rPr>
        <w:t>D</w:t>
      </w:r>
      <w:r w:rsidR="00A22606" w:rsidRPr="003E1F16">
        <w:rPr>
          <w:rFonts w:ascii="Times New Roman" w:hAnsi="Times New Roman" w:cs="Times New Roman"/>
          <w:sz w:val="24"/>
          <w:szCs w:val="24"/>
          <w:lang w:val="en-US"/>
        </w:rPr>
        <w:t>)</w:t>
      </w:r>
      <w:r w:rsidR="00C16AFF" w:rsidRPr="003E1F16">
        <w:rPr>
          <w:rFonts w:ascii="Times New Roman" w:hAnsi="Times New Roman" w:cs="Times New Roman"/>
          <w:sz w:val="24"/>
          <w:szCs w:val="24"/>
          <w:lang w:val="en-US"/>
        </w:rPr>
        <w:t>,</w:t>
      </w:r>
      <w:r w:rsidR="00A22606" w:rsidRPr="003E1F16">
        <w:rPr>
          <w:rFonts w:ascii="Times New Roman" w:hAnsi="Times New Roman" w:cs="Times New Roman"/>
          <w:sz w:val="24"/>
          <w:szCs w:val="24"/>
          <w:lang w:val="en-US"/>
        </w:rPr>
        <w:t xml:space="preserve"> organic phosphorus (</w:t>
      </w:r>
      <w:r w:rsidR="00C16AFF" w:rsidRPr="003E1F16">
        <w:rPr>
          <w:rFonts w:ascii="Times New Roman" w:hAnsi="Times New Roman" w:cs="Times New Roman"/>
          <w:sz w:val="24"/>
          <w:szCs w:val="24"/>
          <w:lang w:val="en-US"/>
        </w:rPr>
        <w:t>E</w:t>
      </w:r>
      <w:r w:rsidR="00A22606" w:rsidRPr="003E1F16">
        <w:rPr>
          <w:rFonts w:ascii="Times New Roman" w:hAnsi="Times New Roman" w:cs="Times New Roman"/>
          <w:sz w:val="24"/>
          <w:szCs w:val="24"/>
          <w:lang w:val="en-US"/>
        </w:rPr>
        <w:t xml:space="preserve">) </w:t>
      </w:r>
      <w:r w:rsidR="00C16AFF" w:rsidRPr="003E1F16">
        <w:rPr>
          <w:rFonts w:ascii="Times New Roman" w:hAnsi="Times New Roman" w:cs="Times New Roman"/>
          <w:sz w:val="24"/>
          <w:szCs w:val="24"/>
          <w:lang w:val="en-US"/>
        </w:rPr>
        <w:t>concentrations and TIN/</w:t>
      </w:r>
      <w:proofErr w:type="spellStart"/>
      <w:r w:rsidR="00C16AFF" w:rsidRPr="003E1F16">
        <w:rPr>
          <w:rFonts w:ascii="Times New Roman" w:hAnsi="Times New Roman" w:cs="Times New Roman"/>
          <w:sz w:val="24"/>
          <w:szCs w:val="24"/>
          <w:lang w:val="en-US"/>
        </w:rPr>
        <w:t>Ptot</w:t>
      </w:r>
      <w:proofErr w:type="spellEnd"/>
      <w:r w:rsidR="00C16AFF" w:rsidRPr="003E1F16">
        <w:rPr>
          <w:rFonts w:ascii="Times New Roman" w:hAnsi="Times New Roman" w:cs="Times New Roman"/>
          <w:sz w:val="24"/>
          <w:szCs w:val="24"/>
          <w:lang w:val="en-US"/>
        </w:rPr>
        <w:t xml:space="preserve"> ratio (F) in the period from </w:t>
      </w:r>
      <w:r w:rsidR="001F6040">
        <w:rPr>
          <w:rFonts w:ascii="Times New Roman" w:hAnsi="Times New Roman" w:cs="Times New Roman"/>
          <w:sz w:val="24"/>
          <w:szCs w:val="24"/>
          <w:lang w:val="en-US"/>
        </w:rPr>
        <w:t>February</w:t>
      </w:r>
      <w:r w:rsidR="00C16AFF" w:rsidRPr="003E1F16">
        <w:rPr>
          <w:rFonts w:ascii="Times New Roman" w:hAnsi="Times New Roman" w:cs="Times New Roman"/>
          <w:sz w:val="24"/>
          <w:szCs w:val="24"/>
          <w:lang w:val="en-US"/>
        </w:rPr>
        <w:t xml:space="preserve"> to August </w:t>
      </w:r>
      <w:r w:rsidR="001F6040">
        <w:rPr>
          <w:rFonts w:ascii="Times New Roman" w:hAnsi="Times New Roman" w:cs="Times New Roman"/>
          <w:sz w:val="24"/>
          <w:szCs w:val="24"/>
          <w:lang w:val="en-US"/>
        </w:rPr>
        <w:t xml:space="preserve">2010 </w:t>
      </w:r>
      <w:r w:rsidR="00264128">
        <w:rPr>
          <w:rFonts w:ascii="Times New Roman" w:hAnsi="Times New Roman" w:cs="Times New Roman"/>
          <w:sz w:val="24"/>
          <w:szCs w:val="24"/>
          <w:lang w:val="en-US"/>
        </w:rPr>
        <w:t>at</w:t>
      </w:r>
      <w:r w:rsidR="00A22606" w:rsidRPr="003E1F16">
        <w:rPr>
          <w:rFonts w:ascii="Times New Roman" w:hAnsi="Times New Roman" w:cs="Times New Roman"/>
          <w:sz w:val="24"/>
          <w:szCs w:val="24"/>
          <w:lang w:val="en-US"/>
        </w:rPr>
        <w:t xml:space="preserve"> seven stations in the northern Adriatic</w:t>
      </w:r>
      <w:r w:rsidR="00475888" w:rsidRPr="003E1F16">
        <w:rPr>
          <w:rFonts w:ascii="Times New Roman" w:hAnsi="Times New Roman" w:cs="Times New Roman"/>
          <w:sz w:val="24"/>
          <w:szCs w:val="24"/>
          <w:lang w:val="en-US"/>
        </w:rPr>
        <w:t>.</w:t>
      </w:r>
      <w:r w:rsidR="00ED6045">
        <w:rPr>
          <w:rFonts w:ascii="Times New Roman" w:hAnsi="Times New Roman" w:cs="Times New Roman"/>
          <w:sz w:val="24"/>
          <w:szCs w:val="24"/>
          <w:lang w:val="en-US"/>
        </w:rPr>
        <w:t xml:space="preserve"> Note that linear fit </w:t>
      </w:r>
      <w:r w:rsidR="000E605F">
        <w:rPr>
          <w:rFonts w:ascii="Times New Roman" w:hAnsi="Times New Roman" w:cs="Times New Roman"/>
          <w:sz w:val="24"/>
          <w:szCs w:val="24"/>
          <w:lang w:val="en-US"/>
        </w:rPr>
        <w:t xml:space="preserve">in (b) </w:t>
      </w:r>
      <w:r w:rsidR="00ED6045">
        <w:rPr>
          <w:rFonts w:ascii="Times New Roman" w:hAnsi="Times New Roman" w:cs="Times New Roman"/>
          <w:sz w:val="24"/>
          <w:szCs w:val="24"/>
          <w:lang w:val="en-US"/>
        </w:rPr>
        <w:t xml:space="preserve">is made without outliers separated </w:t>
      </w:r>
      <w:r w:rsidR="000E605F">
        <w:rPr>
          <w:rFonts w:ascii="Times New Roman" w:hAnsi="Times New Roman" w:cs="Times New Roman"/>
          <w:sz w:val="24"/>
          <w:szCs w:val="24"/>
          <w:lang w:val="en-US"/>
        </w:rPr>
        <w:t>by</w:t>
      </w:r>
      <w:r w:rsidR="00ED6045">
        <w:rPr>
          <w:rFonts w:ascii="Times New Roman" w:hAnsi="Times New Roman" w:cs="Times New Roman"/>
          <w:sz w:val="24"/>
          <w:szCs w:val="24"/>
          <w:lang w:val="en-US"/>
        </w:rPr>
        <w:t xml:space="preserve"> circles.</w:t>
      </w:r>
    </w:p>
    <w:p w14:paraId="0D99F5BE" w14:textId="77777777" w:rsidR="00877B07" w:rsidRPr="003E1F16" w:rsidRDefault="00877B07" w:rsidP="001C1667">
      <w:pPr>
        <w:spacing w:after="120" w:line="360" w:lineRule="auto"/>
        <w:jc w:val="both"/>
        <w:rPr>
          <w:rFonts w:ascii="Times New Roman" w:hAnsi="Times New Roman" w:cs="Times New Roman"/>
          <w:b/>
          <w:sz w:val="24"/>
          <w:szCs w:val="24"/>
          <w:lang w:val="en-US"/>
        </w:rPr>
      </w:pPr>
      <w:r w:rsidRPr="003E1F16">
        <w:rPr>
          <w:rFonts w:ascii="Times New Roman" w:hAnsi="Times New Roman" w:cs="Times New Roman"/>
          <w:b/>
          <w:sz w:val="24"/>
          <w:szCs w:val="24"/>
          <w:lang w:val="en-US"/>
        </w:rPr>
        <w:t>3.2</w:t>
      </w:r>
      <w:r w:rsidRPr="003E1F16">
        <w:rPr>
          <w:rFonts w:ascii="Times New Roman" w:hAnsi="Times New Roman" w:cs="Times New Roman"/>
          <w:b/>
          <w:sz w:val="24"/>
          <w:szCs w:val="24"/>
          <w:lang w:val="en-US"/>
        </w:rPr>
        <w:tab/>
        <w:t xml:space="preserve">Phytoplankton </w:t>
      </w:r>
      <w:r w:rsidR="001C2202" w:rsidRPr="003E1F16">
        <w:rPr>
          <w:rFonts w:ascii="Times New Roman" w:hAnsi="Times New Roman" w:cs="Times New Roman"/>
          <w:b/>
          <w:sz w:val="24"/>
          <w:szCs w:val="24"/>
          <w:lang w:val="en-US"/>
        </w:rPr>
        <w:t>succession</w:t>
      </w:r>
    </w:p>
    <w:p w14:paraId="66752973" w14:textId="6A160E23" w:rsidR="00DC6ADB" w:rsidRPr="003E1F16" w:rsidRDefault="00281BCB" w:rsidP="001C1667">
      <w:pPr>
        <w:spacing w:after="0" w:line="360" w:lineRule="auto"/>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Phytoplankton community structure varied with salinity </w:t>
      </w:r>
      <w:r w:rsidR="00D83070">
        <w:rPr>
          <w:rFonts w:ascii="Times New Roman" w:hAnsi="Times New Roman" w:cs="Times New Roman"/>
          <w:sz w:val="24"/>
          <w:szCs w:val="24"/>
          <w:lang w:val="en-US"/>
        </w:rPr>
        <w:t xml:space="preserve">and time </w:t>
      </w:r>
      <w:r w:rsidRPr="003E1F16">
        <w:rPr>
          <w:rFonts w:ascii="Times New Roman" w:hAnsi="Times New Roman" w:cs="Times New Roman"/>
          <w:sz w:val="24"/>
          <w:szCs w:val="24"/>
          <w:lang w:val="en-US"/>
        </w:rPr>
        <w:t>(</w:t>
      </w:r>
      <w:r w:rsidR="00C71760" w:rsidRPr="003E1F16">
        <w:rPr>
          <w:rFonts w:ascii="Times New Roman" w:hAnsi="Times New Roman" w:cs="Times New Roman"/>
          <w:color w:val="0070C0"/>
          <w:sz w:val="24"/>
          <w:szCs w:val="24"/>
          <w:lang w:val="en-US"/>
        </w:rPr>
        <w:t>Figure</w:t>
      </w:r>
      <w:r w:rsidR="00D83070">
        <w:rPr>
          <w:rFonts w:ascii="Times New Roman" w:hAnsi="Times New Roman" w:cs="Times New Roman"/>
          <w:color w:val="0070C0"/>
          <w:sz w:val="24"/>
          <w:szCs w:val="24"/>
          <w:lang w:val="en-US"/>
        </w:rPr>
        <w:t>s</w:t>
      </w:r>
      <w:r w:rsidRPr="003E1F16">
        <w:rPr>
          <w:rFonts w:ascii="Times New Roman" w:hAnsi="Times New Roman" w:cs="Times New Roman"/>
          <w:color w:val="0070C0"/>
          <w:sz w:val="24"/>
          <w:szCs w:val="24"/>
          <w:lang w:val="en-US"/>
        </w:rPr>
        <w:t xml:space="preserve"> 3</w:t>
      </w:r>
      <w:r w:rsidR="00D83070">
        <w:rPr>
          <w:rFonts w:ascii="Times New Roman" w:hAnsi="Times New Roman" w:cs="Times New Roman"/>
          <w:color w:val="0070C0"/>
          <w:sz w:val="24"/>
          <w:szCs w:val="24"/>
          <w:lang w:val="en-US"/>
        </w:rPr>
        <w:t xml:space="preserve"> </w:t>
      </w:r>
      <w:r w:rsidR="00D83070" w:rsidRPr="00D83070">
        <w:rPr>
          <w:rFonts w:ascii="Times New Roman" w:hAnsi="Times New Roman" w:cs="Times New Roman"/>
          <w:sz w:val="24"/>
          <w:szCs w:val="24"/>
          <w:lang w:val="en-US"/>
        </w:rPr>
        <w:t>and</w:t>
      </w:r>
      <w:r w:rsidR="00D83070">
        <w:rPr>
          <w:rFonts w:ascii="Times New Roman" w:hAnsi="Times New Roman" w:cs="Times New Roman"/>
          <w:color w:val="0070C0"/>
          <w:sz w:val="24"/>
          <w:szCs w:val="24"/>
          <w:lang w:val="en-US"/>
        </w:rPr>
        <w:t xml:space="preserve"> 4</w:t>
      </w:r>
      <w:r w:rsidR="00804362">
        <w:rPr>
          <w:rFonts w:ascii="Times New Roman" w:hAnsi="Times New Roman" w:cs="Times New Roman"/>
          <w:sz w:val="24"/>
          <w:szCs w:val="24"/>
          <w:lang w:val="en-US"/>
        </w:rPr>
        <w:t xml:space="preserve">, </w:t>
      </w:r>
      <w:r w:rsidR="000421A7" w:rsidRPr="003E1F16">
        <w:rPr>
          <w:rFonts w:ascii="Times New Roman" w:hAnsi="Times New Roman" w:cs="Times New Roman"/>
          <w:sz w:val="24"/>
          <w:szCs w:val="24"/>
          <w:shd w:val="clear" w:color="auto" w:fill="FFFFFF"/>
          <w:lang w:val="en-US"/>
        </w:rPr>
        <w:t xml:space="preserve">Figure </w:t>
      </w:r>
      <w:r w:rsidR="000421A7" w:rsidRPr="000421A7">
        <w:rPr>
          <w:rFonts w:ascii="Times New Roman" w:hAnsi="Times New Roman" w:cs="Times New Roman"/>
          <w:sz w:val="24"/>
          <w:szCs w:val="24"/>
          <w:shd w:val="clear" w:color="auto" w:fill="FFFFFF"/>
          <w:lang w:val="en-US"/>
        </w:rPr>
        <w:t>S1</w:t>
      </w:r>
      <w:r w:rsidR="000421A7">
        <w:rPr>
          <w:rFonts w:ascii="Times New Roman" w:hAnsi="Times New Roman" w:cs="Times New Roman"/>
          <w:sz w:val="24"/>
          <w:szCs w:val="24"/>
          <w:shd w:val="clear" w:color="auto" w:fill="FFFFFF"/>
          <w:lang w:val="en-US"/>
        </w:rPr>
        <w:t xml:space="preserve">, </w:t>
      </w:r>
      <w:r w:rsidR="00804362" w:rsidRPr="000421A7">
        <w:rPr>
          <w:rFonts w:ascii="Times New Roman" w:hAnsi="Times New Roman" w:cs="Times New Roman"/>
          <w:sz w:val="24"/>
          <w:szCs w:val="24"/>
          <w:lang w:val="en-US"/>
        </w:rPr>
        <w:t>Table</w:t>
      </w:r>
      <w:r w:rsidR="00804362" w:rsidRPr="006A0048">
        <w:rPr>
          <w:rFonts w:ascii="Times New Roman" w:hAnsi="Times New Roman" w:cs="Times New Roman"/>
          <w:sz w:val="24"/>
          <w:szCs w:val="24"/>
          <w:lang w:val="en-US"/>
        </w:rPr>
        <w:t xml:space="preserve"> </w:t>
      </w:r>
      <w:r w:rsidR="00804362">
        <w:rPr>
          <w:rFonts w:ascii="Times New Roman" w:hAnsi="Times New Roman" w:cs="Times New Roman"/>
          <w:color w:val="0070C0"/>
          <w:sz w:val="24"/>
          <w:szCs w:val="24"/>
          <w:lang w:val="en-US"/>
        </w:rPr>
        <w:t>S1</w:t>
      </w:r>
      <w:r w:rsidRPr="003E1F16">
        <w:rPr>
          <w:rFonts w:ascii="Times New Roman" w:hAnsi="Times New Roman" w:cs="Times New Roman"/>
          <w:sz w:val="24"/>
          <w:szCs w:val="24"/>
          <w:lang w:val="en-US"/>
        </w:rPr>
        <w:t xml:space="preserve">), indirectly indicating a dependence of different phytoplankton groups on nutrient availability. </w:t>
      </w:r>
      <w:r w:rsidR="00EE17B0" w:rsidRPr="003E1F16">
        <w:rPr>
          <w:rFonts w:ascii="Times New Roman" w:hAnsi="Times New Roman" w:cs="Times New Roman"/>
          <w:sz w:val="24"/>
          <w:szCs w:val="24"/>
          <w:lang w:val="en-US"/>
        </w:rPr>
        <w:t xml:space="preserve">Diatoms </w:t>
      </w:r>
      <w:r w:rsidR="00E95D2D">
        <w:rPr>
          <w:rFonts w:ascii="Times New Roman" w:hAnsi="Times New Roman" w:cs="Times New Roman"/>
          <w:sz w:val="24"/>
          <w:szCs w:val="24"/>
          <w:lang w:val="en-US"/>
        </w:rPr>
        <w:t xml:space="preserve">thrived </w:t>
      </w:r>
      <w:r w:rsidR="00EE17B0" w:rsidRPr="003E1F16">
        <w:rPr>
          <w:rFonts w:ascii="Times New Roman" w:hAnsi="Times New Roman" w:cs="Times New Roman"/>
          <w:sz w:val="24"/>
          <w:szCs w:val="24"/>
          <w:lang w:val="en-US"/>
        </w:rPr>
        <w:t>at the lowest observed salinities (</w:t>
      </w:r>
      <w:r w:rsidR="00C71760" w:rsidRPr="003E1F16">
        <w:rPr>
          <w:rFonts w:ascii="Times New Roman" w:hAnsi="Times New Roman" w:cs="Times New Roman"/>
          <w:color w:val="0070C0"/>
          <w:sz w:val="24"/>
          <w:szCs w:val="24"/>
          <w:lang w:val="en-US"/>
        </w:rPr>
        <w:t xml:space="preserve">Figure </w:t>
      </w:r>
      <w:r w:rsidR="00EE17B0" w:rsidRPr="003E1F16">
        <w:rPr>
          <w:rFonts w:ascii="Times New Roman" w:hAnsi="Times New Roman" w:cs="Times New Roman"/>
          <w:color w:val="0070C0"/>
          <w:sz w:val="24"/>
          <w:szCs w:val="24"/>
          <w:lang w:val="en-US"/>
        </w:rPr>
        <w:t>3</w:t>
      </w:r>
      <w:r w:rsidR="00D83070">
        <w:rPr>
          <w:rFonts w:ascii="Times New Roman" w:hAnsi="Times New Roman" w:cs="Times New Roman"/>
          <w:color w:val="0070C0"/>
          <w:sz w:val="24"/>
          <w:szCs w:val="24"/>
          <w:lang w:val="en-US"/>
        </w:rPr>
        <w:t>a</w:t>
      </w:r>
      <w:r w:rsidR="00EE17B0" w:rsidRPr="003E1F16">
        <w:rPr>
          <w:rFonts w:ascii="Times New Roman" w:hAnsi="Times New Roman" w:cs="Times New Roman"/>
          <w:sz w:val="24"/>
          <w:szCs w:val="24"/>
          <w:lang w:val="en-US"/>
        </w:rPr>
        <w:t>)</w:t>
      </w:r>
      <w:r w:rsidR="00AC0956" w:rsidRPr="003E1F16">
        <w:rPr>
          <w:rFonts w:ascii="Times New Roman" w:hAnsi="Times New Roman" w:cs="Times New Roman"/>
          <w:sz w:val="24"/>
          <w:szCs w:val="24"/>
          <w:lang w:val="en-US"/>
        </w:rPr>
        <w:t xml:space="preserve"> </w:t>
      </w:r>
      <w:r w:rsidR="00BC300E">
        <w:rPr>
          <w:rFonts w:ascii="Times New Roman" w:hAnsi="Times New Roman" w:cs="Times New Roman"/>
          <w:sz w:val="24"/>
          <w:szCs w:val="24"/>
          <w:lang w:val="en-US"/>
        </w:rPr>
        <w:t xml:space="preserve">and </w:t>
      </w:r>
      <w:r w:rsidR="00E95D2D">
        <w:rPr>
          <w:rFonts w:ascii="Times New Roman" w:hAnsi="Times New Roman" w:cs="Times New Roman"/>
          <w:sz w:val="24"/>
          <w:szCs w:val="24"/>
          <w:lang w:val="en-US"/>
        </w:rPr>
        <w:t xml:space="preserve">were </w:t>
      </w:r>
      <w:r w:rsidR="00B337FA" w:rsidRPr="003E1F16">
        <w:rPr>
          <w:rFonts w:ascii="Times New Roman" w:hAnsi="Times New Roman" w:cs="Times New Roman"/>
          <w:sz w:val="24"/>
          <w:szCs w:val="24"/>
          <w:lang w:val="en-US"/>
        </w:rPr>
        <w:t xml:space="preserve">associated </w:t>
      </w:r>
      <w:r w:rsidR="00B337FA" w:rsidRPr="003E1F16">
        <w:rPr>
          <w:rFonts w:ascii="Times New Roman" w:hAnsi="Times New Roman" w:cs="Times New Roman"/>
          <w:sz w:val="24"/>
          <w:szCs w:val="24"/>
          <w:lang w:val="en-US"/>
        </w:rPr>
        <w:lastRenderedPageBreak/>
        <w:t xml:space="preserve">with an increase in temperature </w:t>
      </w:r>
      <w:r w:rsidR="000421A7">
        <w:rPr>
          <w:rFonts w:ascii="Times New Roman" w:hAnsi="Times New Roman" w:cs="Times New Roman"/>
          <w:sz w:val="24"/>
          <w:szCs w:val="24"/>
          <w:lang w:val="en-US"/>
        </w:rPr>
        <w:t>(</w:t>
      </w:r>
      <w:r w:rsidR="000421A7">
        <w:rPr>
          <w:rFonts w:ascii="Times New Roman" w:hAnsi="Times New Roman" w:cs="Times New Roman"/>
          <w:color w:val="0070C0"/>
          <w:sz w:val="24"/>
          <w:szCs w:val="24"/>
          <w:lang w:val="en-US"/>
        </w:rPr>
        <w:t>Figure 4</w:t>
      </w:r>
      <w:r w:rsidR="000421A7">
        <w:rPr>
          <w:rFonts w:ascii="Times New Roman" w:hAnsi="Times New Roman" w:cs="Times New Roman"/>
          <w:sz w:val="24"/>
          <w:szCs w:val="24"/>
          <w:lang w:val="en-US"/>
        </w:rPr>
        <w:t>)</w:t>
      </w:r>
      <w:r w:rsidR="00EE17B0" w:rsidRPr="003E1F16">
        <w:rPr>
          <w:rFonts w:ascii="Times New Roman" w:hAnsi="Times New Roman" w:cs="Times New Roman"/>
          <w:sz w:val="24"/>
          <w:szCs w:val="24"/>
          <w:lang w:val="en-US"/>
        </w:rPr>
        <w:t xml:space="preserve">. </w:t>
      </w:r>
      <w:r w:rsidR="00B337FA" w:rsidRPr="003E1F16">
        <w:rPr>
          <w:rFonts w:ascii="Times New Roman" w:hAnsi="Times New Roman" w:cs="Times New Roman"/>
          <w:color w:val="202124"/>
          <w:sz w:val="24"/>
          <w:szCs w:val="24"/>
          <w:shd w:val="clear" w:color="auto" w:fill="FFFFFF"/>
          <w:lang w:val="en-US"/>
        </w:rPr>
        <w:t xml:space="preserve">Coccolithophores thrived under conditions </w:t>
      </w:r>
      <w:r w:rsidR="00431709">
        <w:rPr>
          <w:rFonts w:ascii="Times New Roman" w:hAnsi="Times New Roman" w:cs="Times New Roman"/>
          <w:color w:val="202124"/>
          <w:sz w:val="24"/>
          <w:szCs w:val="24"/>
          <w:shd w:val="clear" w:color="auto" w:fill="FFFFFF"/>
          <w:lang w:val="en-US"/>
        </w:rPr>
        <w:t xml:space="preserve">of high salinity </w:t>
      </w:r>
      <w:r w:rsidR="00431709" w:rsidRPr="003E1F16">
        <w:rPr>
          <w:rFonts w:ascii="Times New Roman" w:hAnsi="Times New Roman" w:cs="Times New Roman"/>
          <w:color w:val="202124"/>
          <w:sz w:val="24"/>
          <w:szCs w:val="24"/>
          <w:shd w:val="clear" w:color="auto" w:fill="FFFFFF"/>
          <w:lang w:val="en-US"/>
        </w:rPr>
        <w:t>(</w:t>
      </w:r>
      <w:r w:rsidR="00431709" w:rsidRPr="003E1F16">
        <w:rPr>
          <w:rFonts w:ascii="Times New Roman" w:hAnsi="Times New Roman" w:cs="Times New Roman"/>
          <w:color w:val="0070C0"/>
          <w:sz w:val="24"/>
          <w:szCs w:val="24"/>
          <w:lang w:val="en-US"/>
        </w:rPr>
        <w:t>Figure</w:t>
      </w:r>
      <w:r w:rsidR="00431709">
        <w:rPr>
          <w:rFonts w:ascii="Times New Roman" w:hAnsi="Times New Roman" w:cs="Times New Roman"/>
          <w:color w:val="0070C0"/>
          <w:sz w:val="24"/>
          <w:szCs w:val="24"/>
          <w:lang w:val="en-US"/>
        </w:rPr>
        <w:t>s</w:t>
      </w:r>
      <w:r w:rsidR="00431709" w:rsidRPr="003E1F16">
        <w:rPr>
          <w:rFonts w:ascii="Times New Roman" w:hAnsi="Times New Roman" w:cs="Times New Roman"/>
          <w:color w:val="0070C0"/>
          <w:sz w:val="24"/>
          <w:szCs w:val="24"/>
          <w:shd w:val="clear" w:color="auto" w:fill="FFFFFF"/>
          <w:lang w:val="en-US"/>
        </w:rPr>
        <w:t xml:space="preserve"> </w:t>
      </w:r>
      <w:r w:rsidR="00431709" w:rsidRPr="000421A7">
        <w:rPr>
          <w:rFonts w:ascii="Times New Roman" w:hAnsi="Times New Roman" w:cs="Times New Roman"/>
          <w:color w:val="0070C0"/>
          <w:sz w:val="24"/>
          <w:szCs w:val="24"/>
          <w:shd w:val="clear" w:color="auto" w:fill="FFFFFF"/>
          <w:lang w:val="en-US"/>
        </w:rPr>
        <w:t xml:space="preserve">3b and </w:t>
      </w:r>
      <w:r w:rsidR="00431709">
        <w:rPr>
          <w:rFonts w:ascii="Times New Roman" w:hAnsi="Times New Roman" w:cs="Times New Roman"/>
          <w:color w:val="0070C0"/>
          <w:sz w:val="24"/>
          <w:szCs w:val="24"/>
          <w:shd w:val="clear" w:color="auto" w:fill="FFFFFF"/>
          <w:lang w:val="en-US"/>
        </w:rPr>
        <w:t>4</w:t>
      </w:r>
      <w:r w:rsidR="00431709" w:rsidRPr="00431709">
        <w:rPr>
          <w:rFonts w:ascii="Times New Roman" w:hAnsi="Times New Roman" w:cs="Times New Roman"/>
          <w:sz w:val="24"/>
          <w:szCs w:val="24"/>
          <w:shd w:val="clear" w:color="auto" w:fill="FFFFFF"/>
          <w:lang w:val="en-US"/>
        </w:rPr>
        <w:t>)</w:t>
      </w:r>
      <w:r w:rsidR="00431709" w:rsidRPr="003E1F16">
        <w:rPr>
          <w:rFonts w:ascii="Times New Roman" w:hAnsi="Times New Roman" w:cs="Times New Roman"/>
          <w:color w:val="0070C0"/>
          <w:sz w:val="24"/>
          <w:szCs w:val="24"/>
          <w:shd w:val="clear" w:color="auto" w:fill="FFFFFF"/>
          <w:lang w:val="en-US"/>
        </w:rPr>
        <w:t xml:space="preserve"> </w:t>
      </w:r>
      <w:r w:rsidR="00431709">
        <w:rPr>
          <w:rFonts w:ascii="Times New Roman" w:hAnsi="Times New Roman" w:cs="Times New Roman"/>
          <w:color w:val="202124"/>
          <w:sz w:val="24"/>
          <w:szCs w:val="24"/>
          <w:shd w:val="clear" w:color="auto" w:fill="FFFFFF"/>
          <w:lang w:val="en-US"/>
        </w:rPr>
        <w:t xml:space="preserve">characterized by </w:t>
      </w:r>
      <w:r w:rsidR="00431709" w:rsidRPr="003E1F16">
        <w:rPr>
          <w:rFonts w:ascii="Times New Roman" w:hAnsi="Times New Roman" w:cs="Times New Roman"/>
          <w:color w:val="202124"/>
          <w:sz w:val="24"/>
          <w:szCs w:val="24"/>
          <w:shd w:val="clear" w:color="auto" w:fill="FFFFFF"/>
          <w:lang w:val="en-US"/>
        </w:rPr>
        <w:t xml:space="preserve">low temperatures </w:t>
      </w:r>
      <w:r w:rsidR="00431709">
        <w:rPr>
          <w:rFonts w:ascii="Times New Roman" w:hAnsi="Times New Roman" w:cs="Times New Roman"/>
          <w:color w:val="202124"/>
          <w:sz w:val="24"/>
          <w:szCs w:val="24"/>
          <w:shd w:val="clear" w:color="auto" w:fill="FFFFFF"/>
          <w:lang w:val="en-US"/>
        </w:rPr>
        <w:t>(</w:t>
      </w:r>
      <w:r w:rsidR="00431709" w:rsidRPr="003E1F16">
        <w:rPr>
          <w:rFonts w:ascii="Times New Roman" w:hAnsi="Times New Roman" w:cs="Times New Roman"/>
          <w:color w:val="0070C0"/>
          <w:sz w:val="24"/>
          <w:szCs w:val="24"/>
          <w:lang w:val="en-US"/>
        </w:rPr>
        <w:t>Figure</w:t>
      </w:r>
      <w:r w:rsidR="00431709">
        <w:rPr>
          <w:rFonts w:ascii="Times New Roman" w:hAnsi="Times New Roman" w:cs="Times New Roman"/>
          <w:color w:val="0070C0"/>
          <w:sz w:val="24"/>
          <w:szCs w:val="24"/>
          <w:shd w:val="clear" w:color="auto" w:fill="FFFFFF"/>
          <w:lang w:val="en-US"/>
        </w:rPr>
        <w:t xml:space="preserve"> 2b</w:t>
      </w:r>
      <w:r w:rsidR="00431709">
        <w:rPr>
          <w:rFonts w:ascii="Times New Roman" w:hAnsi="Times New Roman" w:cs="Times New Roman"/>
          <w:color w:val="202124"/>
          <w:sz w:val="24"/>
          <w:szCs w:val="24"/>
          <w:shd w:val="clear" w:color="auto" w:fill="FFFFFF"/>
          <w:lang w:val="en-US"/>
        </w:rPr>
        <w:t xml:space="preserve">) and </w:t>
      </w:r>
      <w:r w:rsidR="00B337FA" w:rsidRPr="003E1F16">
        <w:rPr>
          <w:rFonts w:ascii="Times New Roman" w:hAnsi="Times New Roman" w:cs="Times New Roman"/>
          <w:color w:val="202124"/>
          <w:sz w:val="24"/>
          <w:szCs w:val="24"/>
          <w:shd w:val="clear" w:color="auto" w:fill="FFFFFF"/>
          <w:lang w:val="en-US"/>
        </w:rPr>
        <w:t xml:space="preserve">low nutrient availability </w:t>
      </w:r>
      <w:r w:rsidR="00431709">
        <w:rPr>
          <w:rFonts w:ascii="Times New Roman" w:hAnsi="Times New Roman" w:cs="Times New Roman"/>
          <w:sz w:val="24"/>
          <w:szCs w:val="24"/>
          <w:shd w:val="clear" w:color="auto" w:fill="FFFFFF"/>
          <w:lang w:val="en-US"/>
        </w:rPr>
        <w:t>(</w:t>
      </w:r>
      <w:r w:rsidR="00431709" w:rsidRPr="003E1F16">
        <w:rPr>
          <w:rFonts w:ascii="Times New Roman" w:hAnsi="Times New Roman" w:cs="Times New Roman"/>
          <w:color w:val="0070C0"/>
          <w:sz w:val="24"/>
          <w:szCs w:val="24"/>
          <w:lang w:val="en-US"/>
        </w:rPr>
        <w:t>Figure</w:t>
      </w:r>
      <w:r w:rsidR="00431709">
        <w:rPr>
          <w:rFonts w:ascii="Times New Roman" w:hAnsi="Times New Roman" w:cs="Times New Roman"/>
          <w:color w:val="0070C0"/>
          <w:sz w:val="24"/>
          <w:szCs w:val="24"/>
          <w:lang w:val="en-US"/>
        </w:rPr>
        <w:t>s</w:t>
      </w:r>
      <w:r w:rsidR="00431709" w:rsidRPr="003E1F16">
        <w:rPr>
          <w:rFonts w:ascii="Times New Roman" w:hAnsi="Times New Roman" w:cs="Times New Roman"/>
          <w:color w:val="0070C0"/>
          <w:sz w:val="24"/>
          <w:szCs w:val="24"/>
          <w:shd w:val="clear" w:color="auto" w:fill="FFFFFF"/>
          <w:lang w:val="en-US"/>
        </w:rPr>
        <w:t xml:space="preserve"> </w:t>
      </w:r>
      <w:r w:rsidR="00431709">
        <w:rPr>
          <w:rFonts w:ascii="Times New Roman" w:hAnsi="Times New Roman" w:cs="Times New Roman"/>
          <w:color w:val="0070C0"/>
          <w:sz w:val="24"/>
          <w:szCs w:val="24"/>
          <w:shd w:val="clear" w:color="auto" w:fill="FFFFFF"/>
          <w:lang w:val="en-US"/>
        </w:rPr>
        <w:t>2d-e</w:t>
      </w:r>
      <w:r w:rsidR="00431709">
        <w:rPr>
          <w:rFonts w:ascii="Times New Roman" w:hAnsi="Times New Roman" w:cs="Times New Roman"/>
          <w:sz w:val="24"/>
          <w:szCs w:val="24"/>
          <w:shd w:val="clear" w:color="auto" w:fill="FFFFFF"/>
          <w:lang w:val="en-US"/>
        </w:rPr>
        <w:t>)</w:t>
      </w:r>
      <w:r w:rsidR="00EE17B0" w:rsidRPr="003E1F16">
        <w:rPr>
          <w:rFonts w:ascii="Times New Roman" w:hAnsi="Times New Roman" w:cs="Times New Roman"/>
          <w:color w:val="202124"/>
          <w:sz w:val="24"/>
          <w:szCs w:val="24"/>
          <w:shd w:val="clear" w:color="auto" w:fill="FFFFFF"/>
          <w:lang w:val="en-US"/>
        </w:rPr>
        <w:t xml:space="preserve">. </w:t>
      </w:r>
      <w:r w:rsidR="00B337FA" w:rsidRPr="003E1F16">
        <w:rPr>
          <w:rFonts w:ascii="Times New Roman" w:hAnsi="Times New Roman" w:cs="Times New Roman"/>
          <w:color w:val="202124"/>
          <w:sz w:val="24"/>
          <w:szCs w:val="24"/>
          <w:shd w:val="clear" w:color="auto" w:fill="FFFFFF"/>
          <w:lang w:val="en-US"/>
        </w:rPr>
        <w:t>O</w:t>
      </w:r>
      <w:r w:rsidR="00EE17B0" w:rsidRPr="003E1F16">
        <w:rPr>
          <w:rFonts w:ascii="Times New Roman" w:hAnsi="Times New Roman" w:cs="Times New Roman"/>
          <w:color w:val="202124"/>
          <w:sz w:val="24"/>
          <w:szCs w:val="24"/>
          <w:shd w:val="clear" w:color="auto" w:fill="FFFFFF"/>
          <w:lang w:val="en-US"/>
        </w:rPr>
        <w:t xml:space="preserve">n the </w:t>
      </w:r>
      <w:proofErr w:type="spellStart"/>
      <w:r w:rsidR="00EE17B0" w:rsidRPr="003E1F16">
        <w:rPr>
          <w:rFonts w:ascii="Times New Roman" w:hAnsi="Times New Roman" w:cs="Times New Roman"/>
          <w:color w:val="202124"/>
          <w:sz w:val="24"/>
          <w:szCs w:val="24"/>
          <w:shd w:val="clear" w:color="auto" w:fill="FFFFFF"/>
          <w:lang w:val="en-US"/>
        </w:rPr>
        <w:t>spati</w:t>
      </w:r>
      <w:r w:rsidR="00B337FA" w:rsidRPr="003E1F16">
        <w:rPr>
          <w:rFonts w:ascii="Times New Roman" w:hAnsi="Times New Roman" w:cs="Times New Roman"/>
          <w:color w:val="202124"/>
          <w:sz w:val="24"/>
          <w:szCs w:val="24"/>
          <w:shd w:val="clear" w:color="auto" w:fill="FFFFFF"/>
          <w:lang w:val="en-US"/>
        </w:rPr>
        <w:t>o</w:t>
      </w:r>
      <w:proofErr w:type="spellEnd"/>
      <w:r w:rsidR="00EE17B0" w:rsidRPr="003E1F16">
        <w:rPr>
          <w:rFonts w:ascii="Times New Roman" w:hAnsi="Times New Roman" w:cs="Times New Roman"/>
          <w:color w:val="202124"/>
          <w:sz w:val="24"/>
          <w:szCs w:val="24"/>
          <w:shd w:val="clear" w:color="auto" w:fill="FFFFFF"/>
          <w:lang w:val="en-US"/>
        </w:rPr>
        <w:t xml:space="preserve">-temporal scale, </w:t>
      </w:r>
      <w:r w:rsidR="00BC300E" w:rsidRPr="003E1F16">
        <w:rPr>
          <w:rFonts w:ascii="Times New Roman" w:hAnsi="Times New Roman" w:cs="Times New Roman"/>
          <w:color w:val="202124"/>
          <w:sz w:val="24"/>
          <w:szCs w:val="24"/>
          <w:shd w:val="clear" w:color="auto" w:fill="FFFFFF"/>
          <w:lang w:val="en-US"/>
        </w:rPr>
        <w:t xml:space="preserve">phytoflagellates </w:t>
      </w:r>
      <w:r w:rsidR="00BC300E">
        <w:rPr>
          <w:rFonts w:ascii="Times New Roman" w:hAnsi="Times New Roman" w:cs="Times New Roman"/>
          <w:color w:val="202124"/>
          <w:sz w:val="24"/>
          <w:szCs w:val="24"/>
          <w:shd w:val="clear" w:color="auto" w:fill="FFFFFF"/>
          <w:lang w:val="en-US"/>
        </w:rPr>
        <w:t xml:space="preserve">in the </w:t>
      </w:r>
      <w:proofErr w:type="spellStart"/>
      <w:r w:rsidR="00EE17B0" w:rsidRPr="003E1F16">
        <w:rPr>
          <w:rFonts w:ascii="Times New Roman" w:hAnsi="Times New Roman" w:cs="Times New Roman"/>
          <w:color w:val="202124"/>
          <w:sz w:val="24"/>
          <w:szCs w:val="24"/>
          <w:shd w:val="clear" w:color="auto" w:fill="FFFFFF"/>
          <w:lang w:val="en-US"/>
        </w:rPr>
        <w:t>nano</w:t>
      </w:r>
      <w:proofErr w:type="spellEnd"/>
      <w:r w:rsidR="00BC300E">
        <w:rPr>
          <w:rFonts w:ascii="Times New Roman" w:hAnsi="Times New Roman" w:cs="Times New Roman"/>
          <w:color w:val="202124"/>
          <w:sz w:val="24"/>
          <w:szCs w:val="24"/>
          <w:shd w:val="clear" w:color="auto" w:fill="FFFFFF"/>
          <w:lang w:val="en-US"/>
        </w:rPr>
        <w:t xml:space="preserve"> fraction</w:t>
      </w:r>
      <w:r w:rsidR="00EE17B0" w:rsidRPr="003E1F16">
        <w:rPr>
          <w:rFonts w:ascii="Times New Roman" w:hAnsi="Times New Roman" w:cs="Times New Roman"/>
          <w:color w:val="202124"/>
          <w:sz w:val="24"/>
          <w:szCs w:val="24"/>
          <w:shd w:val="clear" w:color="auto" w:fill="FFFFFF"/>
          <w:lang w:val="en-US"/>
        </w:rPr>
        <w:t xml:space="preserve"> </w:t>
      </w:r>
      <w:r w:rsidR="00B337FA" w:rsidRPr="003E1F16">
        <w:rPr>
          <w:rFonts w:ascii="Times New Roman" w:hAnsi="Times New Roman" w:cs="Times New Roman"/>
          <w:color w:val="202124"/>
          <w:sz w:val="24"/>
          <w:szCs w:val="24"/>
          <w:shd w:val="clear" w:color="auto" w:fill="FFFFFF"/>
          <w:lang w:val="en-US"/>
        </w:rPr>
        <w:t>f</w:t>
      </w:r>
      <w:r w:rsidR="00EE17B0" w:rsidRPr="003E1F16">
        <w:rPr>
          <w:rFonts w:ascii="Times New Roman" w:hAnsi="Times New Roman" w:cs="Times New Roman"/>
          <w:color w:val="202124"/>
          <w:sz w:val="24"/>
          <w:szCs w:val="24"/>
          <w:shd w:val="clear" w:color="auto" w:fill="FFFFFF"/>
          <w:lang w:val="en-US"/>
        </w:rPr>
        <w:t xml:space="preserve">ound their niche for development at </w:t>
      </w:r>
      <w:r w:rsidR="00B337FA" w:rsidRPr="003E1F16">
        <w:rPr>
          <w:rFonts w:ascii="Times New Roman" w:hAnsi="Times New Roman" w:cs="Times New Roman"/>
          <w:color w:val="202124"/>
          <w:sz w:val="24"/>
          <w:szCs w:val="24"/>
          <w:shd w:val="clear" w:color="auto" w:fill="FFFFFF"/>
          <w:lang w:val="en-US"/>
        </w:rPr>
        <w:t>intermediate</w:t>
      </w:r>
      <w:r w:rsidR="00EE17B0" w:rsidRPr="003E1F16">
        <w:rPr>
          <w:rFonts w:ascii="Times New Roman" w:hAnsi="Times New Roman" w:cs="Times New Roman"/>
          <w:color w:val="202124"/>
          <w:sz w:val="24"/>
          <w:szCs w:val="24"/>
          <w:shd w:val="clear" w:color="auto" w:fill="FFFFFF"/>
          <w:lang w:val="en-US"/>
        </w:rPr>
        <w:t xml:space="preserve"> salinities (around 31-37), mainly at oligotrophic stations and from February to August </w:t>
      </w:r>
      <w:r w:rsidR="00EE17B0" w:rsidRPr="000421A7">
        <w:rPr>
          <w:rFonts w:ascii="Times New Roman" w:hAnsi="Times New Roman" w:cs="Times New Roman"/>
          <w:sz w:val="24"/>
          <w:szCs w:val="24"/>
          <w:shd w:val="clear" w:color="auto" w:fill="FFFFFF"/>
          <w:lang w:val="en-US"/>
        </w:rPr>
        <w:t>(</w:t>
      </w:r>
      <w:r w:rsidR="00C71760" w:rsidRPr="003E1F16">
        <w:rPr>
          <w:rFonts w:ascii="Times New Roman" w:hAnsi="Times New Roman" w:cs="Times New Roman"/>
          <w:color w:val="0070C0"/>
          <w:sz w:val="24"/>
          <w:szCs w:val="24"/>
          <w:lang w:val="en-US"/>
        </w:rPr>
        <w:t>Figure</w:t>
      </w:r>
      <w:r w:rsidR="00431709">
        <w:rPr>
          <w:rFonts w:ascii="Times New Roman" w:hAnsi="Times New Roman" w:cs="Times New Roman"/>
          <w:color w:val="0070C0"/>
          <w:sz w:val="24"/>
          <w:szCs w:val="24"/>
          <w:lang w:val="en-US"/>
        </w:rPr>
        <w:t>s</w:t>
      </w:r>
      <w:r w:rsidR="00EE17B0" w:rsidRPr="003E1F16">
        <w:rPr>
          <w:rFonts w:ascii="Times New Roman" w:hAnsi="Times New Roman" w:cs="Times New Roman"/>
          <w:color w:val="0070C0"/>
          <w:sz w:val="24"/>
          <w:szCs w:val="24"/>
          <w:shd w:val="clear" w:color="auto" w:fill="FFFFFF"/>
          <w:lang w:val="en-US"/>
        </w:rPr>
        <w:t xml:space="preserve"> 3</w:t>
      </w:r>
      <w:r w:rsidR="00D83070">
        <w:rPr>
          <w:rFonts w:ascii="Times New Roman" w:hAnsi="Times New Roman" w:cs="Times New Roman"/>
          <w:color w:val="0070C0"/>
          <w:sz w:val="24"/>
          <w:szCs w:val="24"/>
          <w:shd w:val="clear" w:color="auto" w:fill="FFFFFF"/>
          <w:lang w:val="en-US"/>
        </w:rPr>
        <w:t>c</w:t>
      </w:r>
      <w:r w:rsidR="00431709" w:rsidRPr="000421A7">
        <w:rPr>
          <w:rFonts w:ascii="Times New Roman" w:hAnsi="Times New Roman" w:cs="Times New Roman"/>
          <w:color w:val="0070C0"/>
          <w:sz w:val="24"/>
          <w:szCs w:val="24"/>
          <w:shd w:val="clear" w:color="auto" w:fill="FFFFFF"/>
          <w:lang w:val="en-US"/>
        </w:rPr>
        <w:t xml:space="preserve"> and </w:t>
      </w:r>
      <w:r w:rsidR="00431709">
        <w:rPr>
          <w:rFonts w:ascii="Times New Roman" w:hAnsi="Times New Roman" w:cs="Times New Roman"/>
          <w:color w:val="0070C0"/>
          <w:sz w:val="24"/>
          <w:szCs w:val="24"/>
          <w:shd w:val="clear" w:color="auto" w:fill="FFFFFF"/>
          <w:lang w:val="en-US"/>
        </w:rPr>
        <w:t>4</w:t>
      </w:r>
      <w:r w:rsidR="00EE17B0" w:rsidRPr="003E1F16">
        <w:rPr>
          <w:rFonts w:ascii="Times New Roman" w:hAnsi="Times New Roman" w:cs="Times New Roman"/>
          <w:color w:val="0070C0"/>
          <w:sz w:val="24"/>
          <w:szCs w:val="24"/>
          <w:shd w:val="clear" w:color="auto" w:fill="FFFFFF"/>
          <w:lang w:val="en-US"/>
        </w:rPr>
        <w:t xml:space="preserve">, </w:t>
      </w:r>
      <w:r w:rsidR="00EE17B0" w:rsidRPr="003E1F16">
        <w:rPr>
          <w:rFonts w:ascii="Times New Roman" w:hAnsi="Times New Roman" w:cs="Times New Roman"/>
          <w:sz w:val="24"/>
          <w:szCs w:val="24"/>
          <w:shd w:val="clear" w:color="auto" w:fill="FFFFFF"/>
          <w:lang w:val="en-US"/>
        </w:rPr>
        <w:t>Fig</w:t>
      </w:r>
      <w:r w:rsidR="00C71760" w:rsidRPr="003E1F16">
        <w:rPr>
          <w:rFonts w:ascii="Times New Roman" w:hAnsi="Times New Roman" w:cs="Times New Roman"/>
          <w:sz w:val="24"/>
          <w:szCs w:val="24"/>
          <w:shd w:val="clear" w:color="auto" w:fill="FFFFFF"/>
          <w:lang w:val="en-US"/>
        </w:rPr>
        <w:t>ure</w:t>
      </w:r>
      <w:r w:rsidR="00EE17B0" w:rsidRPr="003E1F16">
        <w:rPr>
          <w:rFonts w:ascii="Times New Roman" w:hAnsi="Times New Roman" w:cs="Times New Roman"/>
          <w:sz w:val="24"/>
          <w:szCs w:val="24"/>
          <w:shd w:val="clear" w:color="auto" w:fill="FFFFFF"/>
          <w:lang w:val="en-US"/>
        </w:rPr>
        <w:t xml:space="preserve"> </w:t>
      </w:r>
      <w:r w:rsidR="00EE17B0" w:rsidRPr="003E1F16">
        <w:rPr>
          <w:rFonts w:ascii="Times New Roman" w:hAnsi="Times New Roman" w:cs="Times New Roman"/>
          <w:color w:val="0070C0"/>
          <w:sz w:val="24"/>
          <w:szCs w:val="24"/>
          <w:shd w:val="clear" w:color="auto" w:fill="FFFFFF"/>
          <w:lang w:val="en-US"/>
        </w:rPr>
        <w:t>S1</w:t>
      </w:r>
      <w:r w:rsidR="00EE17B0" w:rsidRPr="003E1F16">
        <w:rPr>
          <w:rFonts w:ascii="Times New Roman" w:hAnsi="Times New Roman" w:cs="Times New Roman"/>
          <w:color w:val="202124"/>
          <w:sz w:val="24"/>
          <w:szCs w:val="24"/>
          <w:shd w:val="clear" w:color="auto" w:fill="FFFFFF"/>
          <w:lang w:val="en-US"/>
        </w:rPr>
        <w:t>).</w:t>
      </w:r>
      <w:r w:rsidR="00796D9B" w:rsidRPr="003E1F16">
        <w:rPr>
          <w:rFonts w:ascii="Times New Roman" w:hAnsi="Times New Roman" w:cs="Times New Roman"/>
          <w:color w:val="202124"/>
          <w:sz w:val="24"/>
          <w:szCs w:val="24"/>
          <w:shd w:val="clear" w:color="auto" w:fill="FFFFFF"/>
          <w:lang w:val="en-US"/>
        </w:rPr>
        <w:t xml:space="preserve"> Dinoflagellates </w:t>
      </w:r>
      <w:r w:rsidR="00BC300E">
        <w:rPr>
          <w:rFonts w:ascii="Times New Roman" w:hAnsi="Times New Roman" w:cs="Times New Roman"/>
          <w:color w:val="202124"/>
          <w:sz w:val="24"/>
          <w:szCs w:val="24"/>
          <w:shd w:val="clear" w:color="auto" w:fill="FFFFFF"/>
          <w:lang w:val="en-US"/>
        </w:rPr>
        <w:t>were abundant</w:t>
      </w:r>
      <w:r w:rsidR="00BC300E" w:rsidRPr="003E1F16">
        <w:rPr>
          <w:rFonts w:ascii="Times New Roman" w:hAnsi="Times New Roman" w:cs="Times New Roman"/>
          <w:color w:val="202124"/>
          <w:sz w:val="24"/>
          <w:szCs w:val="24"/>
          <w:shd w:val="clear" w:color="auto" w:fill="FFFFFF"/>
          <w:lang w:val="en-US"/>
        </w:rPr>
        <w:t xml:space="preserve"> </w:t>
      </w:r>
      <w:r w:rsidR="00796D9B" w:rsidRPr="003E1F16">
        <w:rPr>
          <w:rFonts w:ascii="Times New Roman" w:hAnsi="Times New Roman" w:cs="Times New Roman"/>
          <w:color w:val="202124"/>
          <w:sz w:val="24"/>
          <w:szCs w:val="24"/>
          <w:shd w:val="clear" w:color="auto" w:fill="FFFFFF"/>
          <w:lang w:val="en-US"/>
        </w:rPr>
        <w:t>mainly in May</w:t>
      </w:r>
      <w:r w:rsidR="00B337FA" w:rsidRPr="003E1F16">
        <w:rPr>
          <w:rFonts w:ascii="Times New Roman" w:hAnsi="Times New Roman" w:cs="Times New Roman"/>
          <w:color w:val="202124"/>
          <w:sz w:val="24"/>
          <w:szCs w:val="24"/>
          <w:shd w:val="clear" w:color="auto" w:fill="FFFFFF"/>
          <w:lang w:val="en-US"/>
        </w:rPr>
        <w:t xml:space="preserve"> and </w:t>
      </w:r>
      <w:r w:rsidR="00796D9B" w:rsidRPr="003E1F16">
        <w:rPr>
          <w:rFonts w:ascii="Times New Roman" w:hAnsi="Times New Roman" w:cs="Times New Roman"/>
          <w:color w:val="202124"/>
          <w:sz w:val="24"/>
          <w:szCs w:val="24"/>
          <w:shd w:val="clear" w:color="auto" w:fill="FFFFFF"/>
          <w:lang w:val="en-US"/>
        </w:rPr>
        <w:t>June (</w:t>
      </w:r>
      <w:r w:rsidR="000421A7" w:rsidRPr="003E1F16">
        <w:rPr>
          <w:rFonts w:ascii="Times New Roman" w:hAnsi="Times New Roman" w:cs="Times New Roman"/>
          <w:color w:val="0070C0"/>
          <w:sz w:val="24"/>
          <w:szCs w:val="24"/>
          <w:lang w:val="en-US"/>
        </w:rPr>
        <w:t>Figure</w:t>
      </w:r>
      <w:r w:rsidR="000421A7" w:rsidRPr="003E1F16">
        <w:rPr>
          <w:rFonts w:ascii="Times New Roman" w:hAnsi="Times New Roman" w:cs="Times New Roman"/>
          <w:color w:val="0070C0"/>
          <w:sz w:val="24"/>
          <w:szCs w:val="24"/>
          <w:shd w:val="clear" w:color="auto" w:fill="FFFFFF"/>
          <w:lang w:val="en-US"/>
        </w:rPr>
        <w:t xml:space="preserve"> </w:t>
      </w:r>
      <w:r w:rsidR="000421A7">
        <w:rPr>
          <w:rFonts w:ascii="Times New Roman" w:hAnsi="Times New Roman" w:cs="Times New Roman"/>
          <w:color w:val="0070C0"/>
          <w:sz w:val="24"/>
          <w:szCs w:val="24"/>
          <w:shd w:val="clear" w:color="auto" w:fill="FFFFFF"/>
          <w:lang w:val="en-US"/>
        </w:rPr>
        <w:t>4</w:t>
      </w:r>
      <w:r w:rsidR="000421A7">
        <w:rPr>
          <w:rFonts w:ascii="Times New Roman" w:hAnsi="Times New Roman" w:cs="Times New Roman"/>
          <w:sz w:val="24"/>
          <w:szCs w:val="24"/>
          <w:shd w:val="clear" w:color="auto" w:fill="FFFFFF"/>
          <w:lang w:val="en-US"/>
        </w:rPr>
        <w:t>,</w:t>
      </w:r>
      <w:r w:rsidR="000421A7" w:rsidRPr="000421A7">
        <w:rPr>
          <w:rFonts w:ascii="Times New Roman" w:hAnsi="Times New Roman" w:cs="Times New Roman"/>
          <w:color w:val="0070C0"/>
          <w:sz w:val="24"/>
          <w:szCs w:val="24"/>
          <w:shd w:val="clear" w:color="auto" w:fill="FFFFFF"/>
          <w:lang w:val="en-US"/>
        </w:rPr>
        <w:t xml:space="preserve"> </w:t>
      </w:r>
      <w:r w:rsidR="00796D9B" w:rsidRPr="003E1F16">
        <w:rPr>
          <w:rFonts w:ascii="Times New Roman" w:hAnsi="Times New Roman" w:cs="Times New Roman"/>
          <w:sz w:val="24"/>
          <w:szCs w:val="24"/>
          <w:shd w:val="clear" w:color="auto" w:fill="FFFFFF"/>
          <w:lang w:val="en-US"/>
        </w:rPr>
        <w:t>Fig</w:t>
      </w:r>
      <w:r w:rsidR="00C71760" w:rsidRPr="003E1F16">
        <w:rPr>
          <w:rFonts w:ascii="Times New Roman" w:hAnsi="Times New Roman" w:cs="Times New Roman"/>
          <w:sz w:val="24"/>
          <w:szCs w:val="24"/>
          <w:shd w:val="clear" w:color="auto" w:fill="FFFFFF"/>
          <w:lang w:val="en-US"/>
        </w:rPr>
        <w:t>ure</w:t>
      </w:r>
      <w:r w:rsidR="00796D9B" w:rsidRPr="003E1F16">
        <w:rPr>
          <w:rFonts w:ascii="Times New Roman" w:hAnsi="Times New Roman" w:cs="Times New Roman"/>
          <w:sz w:val="24"/>
          <w:szCs w:val="24"/>
          <w:shd w:val="clear" w:color="auto" w:fill="FFFFFF"/>
          <w:lang w:val="en-US"/>
        </w:rPr>
        <w:t xml:space="preserve"> </w:t>
      </w:r>
      <w:r w:rsidR="000421A7">
        <w:rPr>
          <w:rFonts w:ascii="Times New Roman" w:hAnsi="Times New Roman" w:cs="Times New Roman"/>
          <w:color w:val="0070C0"/>
          <w:sz w:val="24"/>
          <w:szCs w:val="24"/>
          <w:shd w:val="clear" w:color="auto" w:fill="FFFFFF"/>
          <w:lang w:val="en-US"/>
        </w:rPr>
        <w:t>S1</w:t>
      </w:r>
      <w:r w:rsidR="00796D9B" w:rsidRPr="003E1F16">
        <w:rPr>
          <w:rFonts w:ascii="Times New Roman" w:hAnsi="Times New Roman" w:cs="Times New Roman"/>
          <w:color w:val="202124"/>
          <w:sz w:val="24"/>
          <w:szCs w:val="24"/>
          <w:shd w:val="clear" w:color="auto" w:fill="FFFFFF"/>
          <w:lang w:val="en-US"/>
        </w:rPr>
        <w:t xml:space="preserve">) at intermediate salinities 30-36.5 </w:t>
      </w:r>
      <w:r w:rsidR="00796D9B" w:rsidRPr="003E1F16">
        <w:rPr>
          <w:rFonts w:ascii="Times New Roman" w:hAnsi="Times New Roman" w:cs="Times New Roman"/>
          <w:sz w:val="24"/>
          <w:szCs w:val="24"/>
          <w:lang w:val="en-US"/>
        </w:rPr>
        <w:t>(</w:t>
      </w:r>
      <w:r w:rsidR="00C71760" w:rsidRPr="003E1F16">
        <w:rPr>
          <w:rFonts w:ascii="Times New Roman" w:hAnsi="Times New Roman" w:cs="Times New Roman"/>
          <w:color w:val="0070C0"/>
          <w:sz w:val="24"/>
          <w:szCs w:val="24"/>
          <w:lang w:val="en-US"/>
        </w:rPr>
        <w:t>Figure</w:t>
      </w:r>
      <w:r w:rsidR="00796D9B" w:rsidRPr="003E1F16">
        <w:rPr>
          <w:rFonts w:ascii="Times New Roman" w:hAnsi="Times New Roman" w:cs="Times New Roman"/>
          <w:color w:val="0070C0"/>
          <w:sz w:val="24"/>
          <w:szCs w:val="24"/>
          <w:lang w:val="en-US"/>
        </w:rPr>
        <w:t xml:space="preserve"> 3</w:t>
      </w:r>
      <w:r w:rsidR="00D83070">
        <w:rPr>
          <w:rFonts w:ascii="Times New Roman" w:hAnsi="Times New Roman" w:cs="Times New Roman"/>
          <w:color w:val="0070C0"/>
          <w:sz w:val="24"/>
          <w:szCs w:val="24"/>
          <w:lang w:val="en-US"/>
        </w:rPr>
        <w:t>d</w:t>
      </w:r>
      <w:r w:rsidR="00796D9B" w:rsidRPr="003E1F16">
        <w:rPr>
          <w:rFonts w:ascii="Times New Roman" w:hAnsi="Times New Roman" w:cs="Times New Roman"/>
          <w:sz w:val="24"/>
          <w:szCs w:val="24"/>
          <w:lang w:val="en-US"/>
        </w:rPr>
        <w:t>)</w:t>
      </w:r>
      <w:r w:rsidR="00796D9B" w:rsidRPr="003E1F16">
        <w:rPr>
          <w:rFonts w:ascii="Times New Roman" w:hAnsi="Times New Roman" w:cs="Times New Roman"/>
          <w:color w:val="202124"/>
          <w:sz w:val="24"/>
          <w:szCs w:val="24"/>
          <w:shd w:val="clear" w:color="auto" w:fill="FFFFFF"/>
          <w:lang w:val="en-US"/>
        </w:rPr>
        <w:t xml:space="preserve">. </w:t>
      </w:r>
      <w:r w:rsidR="001B33C1">
        <w:rPr>
          <w:rFonts w:ascii="Times New Roman" w:hAnsi="Times New Roman" w:cs="Times New Roman"/>
          <w:sz w:val="24"/>
          <w:szCs w:val="24"/>
          <w:lang w:val="en-US"/>
        </w:rPr>
        <w:t>T</w:t>
      </w:r>
      <w:r w:rsidR="001B33C1" w:rsidRPr="003E1F16">
        <w:rPr>
          <w:rFonts w:ascii="Times New Roman" w:hAnsi="Times New Roman" w:cs="Times New Roman"/>
          <w:sz w:val="24"/>
          <w:szCs w:val="24"/>
          <w:lang w:val="en-US"/>
        </w:rPr>
        <w:t xml:space="preserve">he </w:t>
      </w:r>
      <w:r w:rsidR="00B337FA" w:rsidRPr="003E1F16">
        <w:rPr>
          <w:rFonts w:ascii="Times New Roman" w:hAnsi="Times New Roman" w:cs="Times New Roman"/>
          <w:sz w:val="24"/>
          <w:szCs w:val="24"/>
          <w:lang w:val="en-US"/>
        </w:rPr>
        <w:t xml:space="preserve">temporal </w:t>
      </w:r>
      <w:r w:rsidR="009C1635" w:rsidRPr="003E1F16">
        <w:rPr>
          <w:rFonts w:ascii="Times New Roman" w:hAnsi="Times New Roman" w:cs="Times New Roman"/>
          <w:sz w:val="24"/>
          <w:szCs w:val="24"/>
          <w:lang w:val="en-US"/>
        </w:rPr>
        <w:t>succession of dominant phytoplankton groups</w:t>
      </w:r>
      <w:r w:rsidR="001B33C1">
        <w:rPr>
          <w:rFonts w:ascii="Times New Roman" w:hAnsi="Times New Roman" w:cs="Times New Roman"/>
          <w:sz w:val="24"/>
          <w:szCs w:val="24"/>
          <w:lang w:val="en-US"/>
        </w:rPr>
        <w:t xml:space="preserve"> is shown in </w:t>
      </w:r>
      <w:r w:rsidR="001B33C1" w:rsidRPr="003E1F16">
        <w:rPr>
          <w:rFonts w:ascii="Times New Roman" w:hAnsi="Times New Roman" w:cs="Times New Roman"/>
          <w:color w:val="0070C0"/>
          <w:sz w:val="24"/>
          <w:szCs w:val="24"/>
          <w:lang w:val="en-US"/>
        </w:rPr>
        <w:t>Table 1</w:t>
      </w:r>
      <w:r w:rsidR="009C1635" w:rsidRPr="003E1F16">
        <w:rPr>
          <w:rFonts w:ascii="Times New Roman" w:hAnsi="Times New Roman" w:cs="Times New Roman"/>
          <w:sz w:val="24"/>
          <w:szCs w:val="24"/>
          <w:lang w:val="en-US"/>
        </w:rPr>
        <w:t>.</w:t>
      </w:r>
    </w:p>
    <w:p w14:paraId="37C42028" w14:textId="78F18C11" w:rsidR="00065C79" w:rsidRPr="003E1F16" w:rsidRDefault="008D09D1" w:rsidP="001C1667">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00065C79" w:rsidRPr="003E1F16">
        <w:rPr>
          <w:rFonts w:ascii="Times New Roman" w:hAnsi="Times New Roman" w:cs="Times New Roman"/>
          <w:sz w:val="24"/>
          <w:szCs w:val="24"/>
          <w:lang w:val="en-US"/>
        </w:rPr>
        <w:t>PCA analysis (</w:t>
      </w:r>
      <w:r w:rsidR="00C71760" w:rsidRPr="003E1F16">
        <w:rPr>
          <w:rFonts w:ascii="Times New Roman" w:hAnsi="Times New Roman" w:cs="Times New Roman"/>
          <w:color w:val="0070C0"/>
          <w:sz w:val="24"/>
          <w:szCs w:val="24"/>
          <w:lang w:val="en-US"/>
        </w:rPr>
        <w:t>Figure</w:t>
      </w:r>
      <w:r w:rsidR="00065C79" w:rsidRPr="003E1F16">
        <w:rPr>
          <w:rFonts w:ascii="Times New Roman" w:hAnsi="Times New Roman" w:cs="Times New Roman"/>
          <w:color w:val="0070C0"/>
          <w:sz w:val="24"/>
          <w:szCs w:val="24"/>
          <w:lang w:val="en-US"/>
        </w:rPr>
        <w:t xml:space="preserve"> </w:t>
      </w:r>
      <w:r w:rsidR="00DC0460" w:rsidRPr="003E1F16">
        <w:rPr>
          <w:rFonts w:ascii="Times New Roman" w:hAnsi="Times New Roman" w:cs="Times New Roman"/>
          <w:color w:val="0070C0"/>
          <w:sz w:val="24"/>
          <w:szCs w:val="24"/>
          <w:lang w:val="en-US"/>
        </w:rPr>
        <w:t>3</w:t>
      </w:r>
      <w:r w:rsidR="00DC0460">
        <w:rPr>
          <w:rFonts w:ascii="Times New Roman" w:hAnsi="Times New Roman" w:cs="Times New Roman"/>
          <w:color w:val="0070C0"/>
          <w:sz w:val="24"/>
          <w:szCs w:val="24"/>
          <w:lang w:val="en-US"/>
        </w:rPr>
        <w:t>f</w:t>
      </w:r>
      <w:r w:rsidR="006A0048">
        <w:rPr>
          <w:rFonts w:ascii="Times New Roman" w:hAnsi="Times New Roman" w:cs="Times New Roman"/>
          <w:color w:val="0070C0"/>
          <w:sz w:val="24"/>
          <w:szCs w:val="24"/>
          <w:lang w:val="en-US"/>
        </w:rPr>
        <w:t>,</w:t>
      </w:r>
      <w:r w:rsidR="006A0048" w:rsidRPr="006A0048">
        <w:rPr>
          <w:rFonts w:ascii="Times New Roman" w:hAnsi="Times New Roman" w:cs="Times New Roman"/>
          <w:sz w:val="24"/>
          <w:szCs w:val="24"/>
          <w:lang w:val="en-US"/>
        </w:rPr>
        <w:t xml:space="preserve"> Table </w:t>
      </w:r>
      <w:r w:rsidR="006A0048">
        <w:rPr>
          <w:rFonts w:ascii="Times New Roman" w:hAnsi="Times New Roman" w:cs="Times New Roman"/>
          <w:color w:val="0070C0"/>
          <w:sz w:val="24"/>
          <w:szCs w:val="24"/>
          <w:lang w:val="en-US"/>
        </w:rPr>
        <w:t>S</w:t>
      </w:r>
      <w:r w:rsidR="00804362">
        <w:rPr>
          <w:rFonts w:ascii="Times New Roman" w:hAnsi="Times New Roman" w:cs="Times New Roman"/>
          <w:color w:val="0070C0"/>
          <w:sz w:val="24"/>
          <w:szCs w:val="24"/>
          <w:lang w:val="en-US"/>
        </w:rPr>
        <w:t>2</w:t>
      </w:r>
      <w:r w:rsidR="00065C79" w:rsidRPr="003E1F16">
        <w:rPr>
          <w:rFonts w:ascii="Times New Roman" w:hAnsi="Times New Roman" w:cs="Times New Roman"/>
          <w:sz w:val="24"/>
          <w:szCs w:val="24"/>
          <w:lang w:val="en-US"/>
        </w:rPr>
        <w:t>)</w:t>
      </w:r>
      <w:r w:rsidR="00B26C42">
        <w:rPr>
          <w:rFonts w:ascii="Times New Roman" w:hAnsi="Times New Roman" w:cs="Times New Roman"/>
          <w:sz w:val="24"/>
          <w:szCs w:val="24"/>
          <w:lang w:val="en-US"/>
        </w:rPr>
        <w:t>,</w:t>
      </w:r>
      <w:r w:rsidR="00065C79" w:rsidRPr="003E1F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PC1 and PC2 explained 70.06% of the </w:t>
      </w:r>
      <w:r w:rsidR="00B26C42">
        <w:rPr>
          <w:rFonts w:ascii="Times New Roman" w:hAnsi="Times New Roman" w:cs="Times New Roman"/>
          <w:sz w:val="24"/>
          <w:szCs w:val="24"/>
          <w:lang w:val="en-US"/>
        </w:rPr>
        <w:t xml:space="preserve">variances </w:t>
      </w:r>
      <w:r>
        <w:rPr>
          <w:rFonts w:ascii="Times New Roman" w:hAnsi="Times New Roman" w:cs="Times New Roman"/>
          <w:sz w:val="24"/>
          <w:szCs w:val="24"/>
          <w:lang w:val="en-US"/>
        </w:rPr>
        <w:t xml:space="preserve">and </w:t>
      </w:r>
      <w:r w:rsidR="001B33C1">
        <w:rPr>
          <w:rFonts w:ascii="Times New Roman" w:hAnsi="Times New Roman" w:cs="Times New Roman"/>
          <w:sz w:val="24"/>
          <w:szCs w:val="24"/>
          <w:lang w:val="en-US"/>
        </w:rPr>
        <w:t>revealed</w:t>
      </w:r>
      <w:r w:rsidR="00BC300E" w:rsidRPr="003E1F16">
        <w:rPr>
          <w:rFonts w:ascii="Times New Roman" w:hAnsi="Times New Roman" w:cs="Times New Roman"/>
          <w:sz w:val="24"/>
          <w:szCs w:val="24"/>
          <w:lang w:val="en-US"/>
        </w:rPr>
        <w:t xml:space="preserve"> </w:t>
      </w:r>
      <w:r w:rsidR="00065C79" w:rsidRPr="003E1F16">
        <w:rPr>
          <w:rFonts w:ascii="Times New Roman" w:hAnsi="Times New Roman" w:cs="Times New Roman"/>
          <w:sz w:val="24"/>
          <w:szCs w:val="24"/>
          <w:lang w:val="en-US"/>
        </w:rPr>
        <w:t>positive relationship between high salinity and increase</w:t>
      </w:r>
      <w:r>
        <w:rPr>
          <w:rFonts w:ascii="Times New Roman" w:hAnsi="Times New Roman" w:cs="Times New Roman"/>
          <w:sz w:val="24"/>
          <w:szCs w:val="24"/>
          <w:lang w:val="en-US"/>
        </w:rPr>
        <w:t xml:space="preserve"> in</w:t>
      </w:r>
      <w:r w:rsidR="00065C79" w:rsidRPr="003E1F16">
        <w:rPr>
          <w:rFonts w:ascii="Times New Roman" w:hAnsi="Times New Roman" w:cs="Times New Roman"/>
          <w:sz w:val="24"/>
          <w:szCs w:val="24"/>
          <w:lang w:val="en-US"/>
        </w:rPr>
        <w:t xml:space="preserve"> coccolithophore </w:t>
      </w:r>
      <w:r>
        <w:rPr>
          <w:rFonts w:ascii="Times New Roman" w:hAnsi="Times New Roman" w:cs="Times New Roman"/>
          <w:sz w:val="24"/>
          <w:szCs w:val="24"/>
          <w:lang w:val="en-US"/>
        </w:rPr>
        <w:t>p</w:t>
      </w:r>
      <w:r w:rsidR="00674624">
        <w:rPr>
          <w:rFonts w:ascii="Times New Roman" w:hAnsi="Times New Roman" w:cs="Times New Roman"/>
          <w:sz w:val="24"/>
          <w:szCs w:val="24"/>
          <w:lang w:val="en-US"/>
        </w:rPr>
        <w:t>ropor</w:t>
      </w:r>
      <w:r>
        <w:rPr>
          <w:rFonts w:ascii="Times New Roman" w:hAnsi="Times New Roman" w:cs="Times New Roman"/>
          <w:sz w:val="24"/>
          <w:szCs w:val="24"/>
          <w:lang w:val="en-US"/>
        </w:rPr>
        <w:t xml:space="preserve">tion </w:t>
      </w:r>
      <w:r w:rsidR="00674624">
        <w:rPr>
          <w:rFonts w:ascii="Times New Roman" w:hAnsi="Times New Roman" w:cs="Times New Roman"/>
          <w:sz w:val="24"/>
          <w:szCs w:val="24"/>
          <w:lang w:val="en-US"/>
        </w:rPr>
        <w:t>to</w:t>
      </w:r>
      <w:r>
        <w:rPr>
          <w:rFonts w:ascii="Times New Roman" w:hAnsi="Times New Roman" w:cs="Times New Roman"/>
          <w:sz w:val="24"/>
          <w:szCs w:val="24"/>
          <w:lang w:val="en-US"/>
        </w:rPr>
        <w:t xml:space="preserve"> the total phytoplankton </w:t>
      </w:r>
      <w:r w:rsidR="00065C79" w:rsidRPr="003E1F16">
        <w:rPr>
          <w:rFonts w:ascii="Times New Roman" w:hAnsi="Times New Roman" w:cs="Times New Roman"/>
          <w:sz w:val="24"/>
          <w:szCs w:val="24"/>
          <w:lang w:val="en-US"/>
        </w:rPr>
        <w:t>(%</w:t>
      </w:r>
      <w:proofErr w:type="spellStart"/>
      <w:r w:rsidR="00065C79" w:rsidRPr="003E1F16">
        <w:rPr>
          <w:rFonts w:ascii="Times New Roman" w:hAnsi="Times New Roman" w:cs="Times New Roman"/>
          <w:sz w:val="24"/>
          <w:szCs w:val="24"/>
          <w:lang w:val="en-US"/>
        </w:rPr>
        <w:t>cocco</w:t>
      </w:r>
      <w:proofErr w:type="spellEnd"/>
      <w:r w:rsidR="00065C79" w:rsidRPr="003E1F16">
        <w:rPr>
          <w:rFonts w:ascii="Times New Roman" w:hAnsi="Times New Roman" w:cs="Times New Roman"/>
          <w:sz w:val="24"/>
          <w:szCs w:val="24"/>
          <w:lang w:val="en-US"/>
        </w:rPr>
        <w:t>) and the relative content of particulate lipids in POC (</w:t>
      </w:r>
      <w:proofErr w:type="spellStart"/>
      <w:r w:rsidR="00065C79" w:rsidRPr="003E1F16">
        <w:rPr>
          <w:rFonts w:ascii="Times New Roman" w:hAnsi="Times New Roman" w:cs="Times New Roman"/>
          <w:sz w:val="24"/>
          <w:szCs w:val="24"/>
          <w:lang w:val="en-US"/>
        </w:rPr>
        <w:t>Lipid</w:t>
      </w:r>
      <w:r w:rsidR="00065C79" w:rsidRPr="003E1F16">
        <w:rPr>
          <w:rFonts w:ascii="Times New Roman" w:hAnsi="Times New Roman" w:cs="Times New Roman"/>
          <w:sz w:val="24"/>
          <w:szCs w:val="24"/>
          <w:vertAlign w:val="subscript"/>
          <w:lang w:val="en-US"/>
        </w:rPr>
        <w:t>P</w:t>
      </w:r>
      <w:proofErr w:type="spellEnd"/>
      <w:r w:rsidR="00065C79" w:rsidRPr="003E1F16">
        <w:rPr>
          <w:rFonts w:ascii="Times New Roman" w:hAnsi="Times New Roman" w:cs="Times New Roman"/>
          <w:sz w:val="24"/>
          <w:szCs w:val="24"/>
          <w:lang w:val="en-US"/>
        </w:rPr>
        <w:t>/POC (%)</w:t>
      </w:r>
      <w:r w:rsidR="00065C79" w:rsidRPr="00804362">
        <w:rPr>
          <w:rFonts w:ascii="Times New Roman" w:hAnsi="Times New Roman" w:cs="Times New Roman"/>
          <w:sz w:val="24"/>
          <w:szCs w:val="24"/>
          <w:lang w:val="en-US"/>
        </w:rPr>
        <w:t>).</w:t>
      </w:r>
      <w:r w:rsidR="00065C79" w:rsidRPr="003E1F16">
        <w:rPr>
          <w:rFonts w:ascii="Times New Roman" w:hAnsi="Times New Roman" w:cs="Times New Roman"/>
          <w:sz w:val="24"/>
          <w:szCs w:val="24"/>
          <w:lang w:val="en-US"/>
        </w:rPr>
        <w:t xml:space="preserve"> On the other hand, the contribution of diatoms</w:t>
      </w:r>
      <w:r>
        <w:rPr>
          <w:rFonts w:ascii="Times New Roman" w:hAnsi="Times New Roman" w:cs="Times New Roman"/>
          <w:sz w:val="24"/>
          <w:szCs w:val="24"/>
          <w:lang w:val="en-US"/>
        </w:rPr>
        <w:t xml:space="preserve"> </w:t>
      </w:r>
      <w:r w:rsidR="00674624">
        <w:rPr>
          <w:rFonts w:ascii="Times New Roman" w:hAnsi="Times New Roman" w:cs="Times New Roman"/>
          <w:sz w:val="24"/>
          <w:szCs w:val="24"/>
          <w:lang w:val="en-US"/>
        </w:rPr>
        <w:t>to</w:t>
      </w:r>
      <w:r w:rsidR="00065C79" w:rsidRPr="003E1F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total phytoplankton </w:t>
      </w:r>
      <w:r w:rsidR="00065C79" w:rsidRPr="003E1F16">
        <w:rPr>
          <w:rFonts w:ascii="Times New Roman" w:hAnsi="Times New Roman" w:cs="Times New Roman"/>
          <w:sz w:val="24"/>
          <w:szCs w:val="24"/>
          <w:lang w:val="en-US"/>
        </w:rPr>
        <w:t>(%</w:t>
      </w:r>
      <w:proofErr w:type="spellStart"/>
      <w:r w:rsidR="00065C79" w:rsidRPr="003E1F16">
        <w:rPr>
          <w:rFonts w:ascii="Times New Roman" w:hAnsi="Times New Roman" w:cs="Times New Roman"/>
          <w:sz w:val="24"/>
          <w:szCs w:val="24"/>
          <w:lang w:val="en-US"/>
        </w:rPr>
        <w:t>diato</w:t>
      </w:r>
      <w:proofErr w:type="spellEnd"/>
      <w:r w:rsidR="00065C79" w:rsidRPr="003E1F16">
        <w:rPr>
          <w:rFonts w:ascii="Times New Roman" w:hAnsi="Times New Roman" w:cs="Times New Roman"/>
          <w:sz w:val="24"/>
          <w:szCs w:val="24"/>
          <w:lang w:val="en-US"/>
        </w:rPr>
        <w:t>) is clustered with the inorganic nutrients</w:t>
      </w:r>
      <w:r w:rsidR="00B26C42">
        <w:rPr>
          <w:rFonts w:ascii="Times New Roman" w:hAnsi="Times New Roman" w:cs="Times New Roman"/>
          <w:sz w:val="24"/>
          <w:szCs w:val="24"/>
          <w:lang w:val="en-US"/>
        </w:rPr>
        <w:t>,</w:t>
      </w:r>
      <w:r w:rsidR="00065C79" w:rsidRPr="003E1F16">
        <w:rPr>
          <w:rFonts w:ascii="Times New Roman" w:hAnsi="Times New Roman" w:cs="Times New Roman"/>
          <w:sz w:val="24"/>
          <w:szCs w:val="24"/>
          <w:lang w:val="en-US"/>
        </w:rPr>
        <w:t xml:space="preserve"> TIN and PO</w:t>
      </w:r>
      <w:r w:rsidR="00065C79" w:rsidRPr="00674624">
        <w:rPr>
          <w:rFonts w:ascii="Times New Roman" w:hAnsi="Times New Roman" w:cs="Times New Roman"/>
          <w:sz w:val="24"/>
          <w:szCs w:val="24"/>
          <w:vertAlign w:val="subscript"/>
          <w:lang w:val="en-US"/>
        </w:rPr>
        <w:t>4</w:t>
      </w:r>
      <w:r w:rsidR="00B26C42" w:rsidRPr="003E1F16">
        <w:rPr>
          <w:rFonts w:ascii="Times New Roman" w:hAnsi="Times New Roman" w:cs="Times New Roman"/>
          <w:sz w:val="24"/>
          <w:szCs w:val="24"/>
          <w:vertAlign w:val="superscript"/>
          <w:lang w:val="en-US"/>
        </w:rPr>
        <w:t>3-</w:t>
      </w:r>
      <w:r w:rsidR="00065C79" w:rsidRPr="003E1F16">
        <w:rPr>
          <w:rFonts w:ascii="Times New Roman" w:hAnsi="Times New Roman" w:cs="Times New Roman"/>
          <w:sz w:val="24"/>
          <w:szCs w:val="24"/>
          <w:lang w:val="en-US"/>
        </w:rPr>
        <w:t>. PC1 clearly distinguishes these two clusters.</w:t>
      </w:r>
    </w:p>
    <w:p w14:paraId="7A127046" w14:textId="39E344B4" w:rsidR="00E21C10" w:rsidRPr="003E1F16" w:rsidRDefault="000E605F" w:rsidP="00152FE8">
      <w:pPr>
        <w:spacing w:after="0" w:line="240" w:lineRule="auto"/>
        <w:jc w:val="both"/>
        <w:rPr>
          <w:rFonts w:ascii="Times New Roman" w:hAnsi="Times New Roman" w:cs="Times New Roman"/>
          <w:sz w:val="24"/>
          <w:szCs w:val="24"/>
          <w:lang w:val="en-US"/>
        </w:rPr>
      </w:pPr>
      <w:r w:rsidRPr="000E605F">
        <w:rPr>
          <w:noProof/>
          <w:lang w:eastAsia="hr-HR"/>
        </w:rPr>
        <w:lastRenderedPageBreak/>
        <w:drawing>
          <wp:inline distT="0" distB="0" distL="0" distR="0" wp14:anchorId="2259DF8D" wp14:editId="6879DF6A">
            <wp:extent cx="5362956" cy="5829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9545" b="14533"/>
                    <a:stretch/>
                  </pic:blipFill>
                  <pic:spPr bwMode="auto">
                    <a:xfrm>
                      <a:off x="0" y="0"/>
                      <a:ext cx="5372659" cy="5839846"/>
                    </a:xfrm>
                    <a:prstGeom prst="rect">
                      <a:avLst/>
                    </a:prstGeom>
                    <a:noFill/>
                    <a:ln>
                      <a:noFill/>
                    </a:ln>
                    <a:extLst>
                      <a:ext uri="{53640926-AAD7-44D8-BBD7-CCE9431645EC}">
                        <a14:shadowObscured xmlns:a14="http://schemas.microsoft.com/office/drawing/2010/main"/>
                      </a:ext>
                    </a:extLst>
                  </pic:spPr>
                </pic:pic>
              </a:graphicData>
            </a:graphic>
          </wp:inline>
        </w:drawing>
      </w:r>
    </w:p>
    <w:p w14:paraId="7B5F45D0" w14:textId="7FD56690" w:rsidR="00D83070" w:rsidRPr="00FF3305" w:rsidRDefault="00F64841" w:rsidP="00FF3305">
      <w:pPr>
        <w:spacing w:after="0" w:line="240" w:lineRule="auto"/>
        <w:jc w:val="both"/>
        <w:rPr>
          <w:rFonts w:ascii="Times New Roman" w:hAnsi="Times New Roman" w:cs="Times New Roman"/>
          <w:sz w:val="24"/>
          <w:szCs w:val="24"/>
          <w:lang w:val="en-US"/>
        </w:rPr>
        <w:sectPr w:rsidR="00D83070" w:rsidRPr="00FF3305" w:rsidSect="00060F4C">
          <w:footerReference w:type="default" r:id="rId11"/>
          <w:pgSz w:w="11906" w:h="16838"/>
          <w:pgMar w:top="1417" w:right="1417" w:bottom="1417" w:left="1417" w:header="708" w:footer="708" w:gutter="0"/>
          <w:lnNumType w:countBy="1" w:restart="continuous"/>
          <w:cols w:space="708"/>
          <w:docGrid w:linePitch="360"/>
        </w:sectPr>
      </w:pPr>
      <w:r w:rsidRPr="003E1F16">
        <w:rPr>
          <w:rFonts w:ascii="Times New Roman" w:hAnsi="Times New Roman" w:cs="Times New Roman"/>
          <w:bCs/>
          <w:sz w:val="24"/>
          <w:szCs w:val="24"/>
          <w:lang w:val="en-US"/>
        </w:rPr>
        <w:t>FIGURE</w:t>
      </w:r>
      <w:r w:rsidRPr="003E1F16">
        <w:rPr>
          <w:rFonts w:ascii="Times New Roman" w:hAnsi="Times New Roman" w:cs="Times New Roman"/>
          <w:sz w:val="24"/>
          <w:szCs w:val="24"/>
          <w:lang w:val="en-US"/>
        </w:rPr>
        <w:t xml:space="preserve"> 3</w:t>
      </w:r>
      <w:r w:rsidRPr="003E1F16">
        <w:rPr>
          <w:rFonts w:ascii="Times New Roman" w:hAnsi="Times New Roman" w:cs="Times New Roman"/>
          <w:sz w:val="24"/>
          <w:szCs w:val="24"/>
          <w:lang w:val="en-US"/>
        </w:rPr>
        <w:tab/>
      </w:r>
      <w:r w:rsidR="00BE1AA1" w:rsidRPr="003E1F16">
        <w:rPr>
          <w:rFonts w:ascii="Times New Roman" w:hAnsi="Times New Roman" w:cs="Times New Roman"/>
          <w:sz w:val="24"/>
          <w:szCs w:val="24"/>
          <w:lang w:val="en-US"/>
        </w:rPr>
        <w:t>Relationship between salinity and</w:t>
      </w:r>
      <w:r w:rsidR="008D6A18" w:rsidRPr="003E1F16">
        <w:rPr>
          <w:rFonts w:ascii="Times New Roman" w:hAnsi="Times New Roman" w:cs="Times New Roman"/>
          <w:sz w:val="24"/>
          <w:szCs w:val="24"/>
          <w:lang w:val="en-US"/>
        </w:rPr>
        <w:t xml:space="preserve"> abundance of micro diatoms (A), coccolithophores (B), phytoflagellates (C</w:t>
      </w:r>
      <w:r w:rsidR="00D76E60" w:rsidRPr="003E1F16">
        <w:rPr>
          <w:rFonts w:ascii="Times New Roman" w:hAnsi="Times New Roman" w:cs="Times New Roman"/>
          <w:sz w:val="24"/>
          <w:szCs w:val="24"/>
          <w:lang w:val="en-US"/>
        </w:rPr>
        <w:t xml:space="preserve">), dinoflagellates (D), </w:t>
      </w:r>
      <w:proofErr w:type="spellStart"/>
      <w:r w:rsidR="00D76E60" w:rsidRPr="003E1F16">
        <w:rPr>
          <w:rFonts w:ascii="Times New Roman" w:hAnsi="Times New Roman" w:cs="Times New Roman"/>
          <w:sz w:val="24"/>
          <w:szCs w:val="24"/>
          <w:lang w:val="en-US"/>
        </w:rPr>
        <w:t>Chl</w:t>
      </w:r>
      <w:proofErr w:type="spellEnd"/>
      <w:r w:rsidR="00D76E60" w:rsidRPr="003E1F16">
        <w:rPr>
          <w:rFonts w:ascii="Times New Roman" w:hAnsi="Times New Roman" w:cs="Times New Roman"/>
          <w:sz w:val="24"/>
          <w:szCs w:val="24"/>
          <w:lang w:val="en-US"/>
        </w:rPr>
        <w:t xml:space="preserve"> </w:t>
      </w:r>
      <w:r w:rsidR="00D76E60" w:rsidRPr="003E1F16">
        <w:rPr>
          <w:rFonts w:ascii="Times New Roman" w:hAnsi="Times New Roman" w:cs="Times New Roman"/>
          <w:i/>
          <w:sz w:val="24"/>
          <w:szCs w:val="24"/>
          <w:lang w:val="en-US"/>
        </w:rPr>
        <w:t>a</w:t>
      </w:r>
      <w:r w:rsidR="00D76E60" w:rsidRPr="003E1F16">
        <w:rPr>
          <w:rFonts w:ascii="Times New Roman" w:hAnsi="Times New Roman" w:cs="Times New Roman"/>
          <w:sz w:val="24"/>
          <w:szCs w:val="24"/>
          <w:lang w:val="en-US"/>
        </w:rPr>
        <w:t xml:space="preserve"> (E)</w:t>
      </w:r>
      <w:r w:rsidR="008D6A18" w:rsidRPr="003E1F16">
        <w:rPr>
          <w:rFonts w:ascii="Times New Roman" w:hAnsi="Times New Roman" w:cs="Times New Roman"/>
          <w:sz w:val="24"/>
          <w:szCs w:val="24"/>
          <w:lang w:val="en-US"/>
        </w:rPr>
        <w:t xml:space="preserve">. </w:t>
      </w:r>
      <w:proofErr w:type="spellStart"/>
      <w:r w:rsidR="008D6A18" w:rsidRPr="003E1F16">
        <w:rPr>
          <w:rFonts w:ascii="Times New Roman" w:hAnsi="Times New Roman" w:cs="Times New Roman"/>
          <w:sz w:val="24"/>
          <w:szCs w:val="24"/>
          <w:lang w:val="en-US"/>
        </w:rPr>
        <w:t>Biplot</w:t>
      </w:r>
      <w:proofErr w:type="spellEnd"/>
      <w:r w:rsidR="008D6A18" w:rsidRPr="003E1F16">
        <w:rPr>
          <w:rFonts w:ascii="Times New Roman" w:hAnsi="Times New Roman" w:cs="Times New Roman"/>
          <w:sz w:val="24"/>
          <w:szCs w:val="24"/>
          <w:lang w:val="en-US"/>
        </w:rPr>
        <w:t xml:space="preserve"> of scores of the contribution of major phytoplankton groups (%, diatoms, coccolithophores, phytoflagellates, and dinoflagellates)</w:t>
      </w:r>
      <w:r w:rsidR="00BE1AA1" w:rsidRPr="003E1F16">
        <w:rPr>
          <w:rFonts w:ascii="Times New Roman" w:hAnsi="Times New Roman" w:cs="Times New Roman"/>
          <w:sz w:val="24"/>
          <w:szCs w:val="24"/>
          <w:lang w:val="en-US"/>
        </w:rPr>
        <w:t>, the relative content of particulate lipids in POC (</w:t>
      </w:r>
      <w:proofErr w:type="spellStart"/>
      <w:r w:rsidR="000229A3" w:rsidRPr="003E1F16">
        <w:rPr>
          <w:rFonts w:ascii="Times New Roman" w:hAnsi="Times New Roman" w:cs="Times New Roman"/>
          <w:sz w:val="24"/>
          <w:szCs w:val="24"/>
          <w:lang w:val="en-US"/>
        </w:rPr>
        <w:t>Lipid</w:t>
      </w:r>
      <w:r w:rsidR="000229A3" w:rsidRPr="003E1F16">
        <w:rPr>
          <w:rFonts w:ascii="Times New Roman" w:hAnsi="Times New Roman" w:cs="Times New Roman"/>
          <w:sz w:val="24"/>
          <w:szCs w:val="24"/>
          <w:vertAlign w:val="subscript"/>
          <w:lang w:val="en-US"/>
        </w:rPr>
        <w:t>P</w:t>
      </w:r>
      <w:proofErr w:type="spellEnd"/>
      <w:r w:rsidR="000229A3" w:rsidRPr="003E1F16">
        <w:rPr>
          <w:rFonts w:ascii="Times New Roman" w:hAnsi="Times New Roman" w:cs="Times New Roman"/>
          <w:sz w:val="24"/>
          <w:szCs w:val="24"/>
          <w:lang w:val="en-US"/>
        </w:rPr>
        <w:t>/POC (%)</w:t>
      </w:r>
      <w:r w:rsidR="00BE1AA1" w:rsidRPr="003E1F16">
        <w:rPr>
          <w:rFonts w:ascii="Times New Roman" w:hAnsi="Times New Roman" w:cs="Times New Roman"/>
          <w:sz w:val="24"/>
          <w:szCs w:val="24"/>
          <w:lang w:val="en-US"/>
        </w:rPr>
        <w:t>)</w:t>
      </w:r>
      <w:r w:rsidR="008D6A18" w:rsidRPr="003E1F16">
        <w:rPr>
          <w:rFonts w:ascii="Times New Roman" w:hAnsi="Times New Roman" w:cs="Times New Roman"/>
          <w:sz w:val="24"/>
          <w:szCs w:val="24"/>
          <w:lang w:val="en-US"/>
        </w:rPr>
        <w:t xml:space="preserve"> and environmental factors </w:t>
      </w:r>
      <w:r w:rsidR="00632FF0" w:rsidRPr="003E1F16">
        <w:rPr>
          <w:rFonts w:ascii="Times New Roman" w:hAnsi="Times New Roman" w:cs="Times New Roman"/>
          <w:sz w:val="24"/>
          <w:szCs w:val="24"/>
          <w:lang w:val="en-US"/>
        </w:rPr>
        <w:t>(</w:t>
      </w:r>
      <w:r w:rsidR="008D6A18" w:rsidRPr="003E1F16">
        <w:rPr>
          <w:rFonts w:ascii="Times New Roman" w:hAnsi="Times New Roman" w:cs="Times New Roman"/>
          <w:sz w:val="24"/>
          <w:szCs w:val="24"/>
          <w:lang w:val="en-US"/>
        </w:rPr>
        <w:t xml:space="preserve">temperature, salinity, total inorganic nitrogen and </w:t>
      </w:r>
      <w:proofErr w:type="spellStart"/>
      <w:r w:rsidR="008D6A18" w:rsidRPr="003E1F16">
        <w:rPr>
          <w:rFonts w:ascii="Times New Roman" w:hAnsi="Times New Roman" w:cs="Times New Roman"/>
          <w:sz w:val="24"/>
          <w:szCs w:val="24"/>
          <w:lang w:val="en-US"/>
        </w:rPr>
        <w:t>ortophosphates</w:t>
      </w:r>
      <w:proofErr w:type="spellEnd"/>
      <w:r w:rsidR="008D6A18" w:rsidRPr="003E1F16">
        <w:rPr>
          <w:rFonts w:ascii="Times New Roman" w:hAnsi="Times New Roman" w:cs="Times New Roman"/>
          <w:sz w:val="24"/>
          <w:szCs w:val="24"/>
          <w:lang w:val="en-US"/>
        </w:rPr>
        <w:t>) from the results of principal component analysis (</w:t>
      </w:r>
      <w:r w:rsidR="00D76E60" w:rsidRPr="003E1F16">
        <w:rPr>
          <w:rFonts w:ascii="Times New Roman" w:hAnsi="Times New Roman" w:cs="Times New Roman"/>
          <w:sz w:val="24"/>
          <w:szCs w:val="24"/>
          <w:lang w:val="en-US"/>
        </w:rPr>
        <w:t>F</w:t>
      </w:r>
      <w:r w:rsidR="008D6A18" w:rsidRPr="003E1F16">
        <w:rPr>
          <w:rFonts w:ascii="Times New Roman" w:hAnsi="Times New Roman" w:cs="Times New Roman"/>
          <w:sz w:val="24"/>
          <w:szCs w:val="24"/>
          <w:lang w:val="en-US"/>
        </w:rPr>
        <w:t>).</w:t>
      </w:r>
    </w:p>
    <w:p w14:paraId="58D1D1AF" w14:textId="27B642E9" w:rsidR="00D83070" w:rsidRDefault="00F407F2" w:rsidP="00D83070">
      <w:r w:rsidRPr="00F407F2">
        <w:rPr>
          <w:noProof/>
          <w:lang w:eastAsia="hr-HR"/>
        </w:rPr>
        <w:lastRenderedPageBreak/>
        <w:drawing>
          <wp:inline distT="0" distB="0" distL="0" distR="0" wp14:anchorId="25A9339B" wp14:editId="39B004BA">
            <wp:extent cx="8885274" cy="4381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b="35436"/>
                    <a:stretch/>
                  </pic:blipFill>
                  <pic:spPr bwMode="auto">
                    <a:xfrm>
                      <a:off x="0" y="0"/>
                      <a:ext cx="8890487" cy="4384071"/>
                    </a:xfrm>
                    <a:prstGeom prst="rect">
                      <a:avLst/>
                    </a:prstGeom>
                    <a:noFill/>
                    <a:ln>
                      <a:noFill/>
                    </a:ln>
                    <a:extLst>
                      <a:ext uri="{53640926-AAD7-44D8-BBD7-CCE9431645EC}">
                        <a14:shadowObscured xmlns:a14="http://schemas.microsoft.com/office/drawing/2010/main"/>
                      </a:ext>
                    </a:extLst>
                  </pic:spPr>
                </pic:pic>
              </a:graphicData>
            </a:graphic>
          </wp:inline>
        </w:drawing>
      </w:r>
    </w:p>
    <w:p w14:paraId="04661E17" w14:textId="306C8303" w:rsidR="00D83070" w:rsidRDefault="00D83070" w:rsidP="00D83070">
      <w:pPr>
        <w:rPr>
          <w:rFonts w:ascii="Times New Roman" w:hAnsi="Times New Roman" w:cs="Times New Roman"/>
          <w:sz w:val="24"/>
          <w:szCs w:val="24"/>
          <w:lang w:val="en-US"/>
        </w:rPr>
      </w:pPr>
      <w:r>
        <w:rPr>
          <w:rFonts w:ascii="Times New Roman" w:hAnsi="Times New Roman" w:cs="Times New Roman"/>
          <w:noProof/>
          <w:sz w:val="24"/>
          <w:szCs w:val="24"/>
          <w:lang w:eastAsia="hr-HR"/>
        </w:rPr>
        <w:t>FIGURE</w:t>
      </w:r>
      <w:r w:rsidRPr="004661F1">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r>
      <w:r w:rsidRPr="00B50863">
        <w:rPr>
          <w:rFonts w:ascii="Times New Roman" w:hAnsi="Times New Roman" w:cs="Times New Roman"/>
          <w:sz w:val="24"/>
          <w:szCs w:val="24"/>
        </w:rPr>
        <w:t xml:space="preserve">Phytoplankton community structure (bars, % of total </w:t>
      </w:r>
      <w:r>
        <w:rPr>
          <w:rFonts w:ascii="Times New Roman" w:hAnsi="Times New Roman" w:cs="Times New Roman"/>
          <w:sz w:val="24"/>
          <w:szCs w:val="24"/>
        </w:rPr>
        <w:t>community</w:t>
      </w:r>
      <w:r w:rsidRPr="00B50863">
        <w:rPr>
          <w:rFonts w:ascii="Times New Roman" w:hAnsi="Times New Roman" w:cs="Times New Roman"/>
          <w:sz w:val="24"/>
          <w:szCs w:val="24"/>
        </w:rPr>
        <w:t xml:space="preserve"> obtained by microscopic identification and counting of the</w:t>
      </w:r>
      <w:r>
        <w:rPr>
          <w:rFonts w:ascii="Times New Roman" w:hAnsi="Times New Roman" w:cs="Times New Roman"/>
          <w:sz w:val="24"/>
          <w:szCs w:val="24"/>
        </w:rPr>
        <w:t xml:space="preserve"> </w:t>
      </w:r>
      <w:r w:rsidRPr="00B50863">
        <w:rPr>
          <w:rFonts w:ascii="Times New Roman" w:hAnsi="Times New Roman" w:cs="Times New Roman"/>
          <w:sz w:val="24"/>
          <w:szCs w:val="24"/>
        </w:rPr>
        <w:t>cells)</w:t>
      </w:r>
      <w:r>
        <w:rPr>
          <w:rFonts w:ascii="Times New Roman" w:hAnsi="Times New Roman" w:cs="Times New Roman"/>
          <w:sz w:val="24"/>
          <w:szCs w:val="24"/>
        </w:rPr>
        <w:t xml:space="preserve"> </w:t>
      </w:r>
      <w:r w:rsidRPr="004661F1">
        <w:rPr>
          <w:rFonts w:ascii="Times New Roman" w:hAnsi="Times New Roman" w:cs="Times New Roman"/>
          <w:sz w:val="24"/>
          <w:szCs w:val="24"/>
          <w:lang w:val="en-US"/>
        </w:rPr>
        <w:t>for the period February to August in the surface waters (0</w:t>
      </w:r>
      <w:r>
        <w:rPr>
          <w:rFonts w:ascii="Times New Roman" w:hAnsi="Times New Roman" w:cs="Times New Roman"/>
          <w:sz w:val="24"/>
          <w:szCs w:val="24"/>
          <w:lang w:val="en-US"/>
        </w:rPr>
        <w:t>.5</w:t>
      </w:r>
      <w:r w:rsidRPr="004661F1">
        <w:rPr>
          <w:rFonts w:ascii="Times New Roman" w:hAnsi="Times New Roman" w:cs="Times New Roman"/>
          <w:sz w:val="24"/>
          <w:szCs w:val="24"/>
          <w:lang w:val="en-US"/>
        </w:rPr>
        <w:t xml:space="preserve"> m depth) </w:t>
      </w:r>
      <w:r>
        <w:rPr>
          <w:rFonts w:ascii="Times New Roman" w:hAnsi="Times New Roman" w:cs="Times New Roman"/>
          <w:sz w:val="24"/>
          <w:szCs w:val="24"/>
          <w:lang w:val="en-US"/>
        </w:rPr>
        <w:t>of the northern Adriatic Sea</w:t>
      </w:r>
      <w:r w:rsidRPr="004661F1">
        <w:rPr>
          <w:rFonts w:ascii="Times New Roman" w:hAnsi="Times New Roman" w:cs="Times New Roman"/>
          <w:sz w:val="24"/>
          <w:szCs w:val="24"/>
          <w:lang w:val="en-US"/>
        </w:rPr>
        <w:t xml:space="preserve"> </w:t>
      </w:r>
      <w:r>
        <w:rPr>
          <w:rFonts w:ascii="Times New Roman" w:hAnsi="Times New Roman" w:cs="Times New Roman"/>
          <w:sz w:val="24"/>
          <w:szCs w:val="24"/>
          <w:lang w:val="en-US"/>
        </w:rPr>
        <w:t>at stations RV001 (</w:t>
      </w:r>
      <w:r w:rsidR="003D413E">
        <w:rPr>
          <w:rFonts w:ascii="Times New Roman" w:hAnsi="Times New Roman" w:cs="Times New Roman"/>
          <w:sz w:val="24"/>
          <w:szCs w:val="24"/>
          <w:lang w:val="en-US"/>
        </w:rPr>
        <w:t>a</w:t>
      </w:r>
      <w:r>
        <w:rPr>
          <w:rFonts w:ascii="Times New Roman" w:hAnsi="Times New Roman" w:cs="Times New Roman"/>
          <w:sz w:val="24"/>
          <w:szCs w:val="24"/>
          <w:lang w:val="en-US"/>
        </w:rPr>
        <w:t>), ZI032 (</w:t>
      </w:r>
      <w:r w:rsidR="003D413E">
        <w:rPr>
          <w:rFonts w:ascii="Times New Roman" w:hAnsi="Times New Roman" w:cs="Times New Roman"/>
          <w:sz w:val="24"/>
          <w:szCs w:val="24"/>
          <w:lang w:val="en-US"/>
        </w:rPr>
        <w:t>b</w:t>
      </w:r>
      <w:r>
        <w:rPr>
          <w:rFonts w:ascii="Times New Roman" w:hAnsi="Times New Roman" w:cs="Times New Roman"/>
          <w:sz w:val="24"/>
          <w:szCs w:val="24"/>
          <w:lang w:val="en-US"/>
        </w:rPr>
        <w:t>), SJ107 (</w:t>
      </w:r>
      <w:r w:rsidR="003D413E">
        <w:rPr>
          <w:rFonts w:ascii="Times New Roman" w:hAnsi="Times New Roman" w:cs="Times New Roman"/>
          <w:sz w:val="24"/>
          <w:szCs w:val="24"/>
          <w:lang w:val="en-US"/>
        </w:rPr>
        <w:t>c</w:t>
      </w:r>
      <w:r>
        <w:rPr>
          <w:rFonts w:ascii="Times New Roman" w:hAnsi="Times New Roman" w:cs="Times New Roman"/>
          <w:sz w:val="24"/>
          <w:szCs w:val="24"/>
          <w:lang w:val="en-US"/>
        </w:rPr>
        <w:t>), SJ105 (</w:t>
      </w:r>
      <w:r w:rsidR="003D413E">
        <w:rPr>
          <w:rFonts w:ascii="Times New Roman" w:hAnsi="Times New Roman" w:cs="Times New Roman"/>
          <w:sz w:val="24"/>
          <w:szCs w:val="24"/>
          <w:lang w:val="en-US"/>
        </w:rPr>
        <w:t>d</w:t>
      </w:r>
      <w:r>
        <w:rPr>
          <w:rFonts w:ascii="Times New Roman" w:hAnsi="Times New Roman" w:cs="Times New Roman"/>
          <w:sz w:val="24"/>
          <w:szCs w:val="24"/>
          <w:lang w:val="en-US"/>
        </w:rPr>
        <w:t>), SJ103 (</w:t>
      </w:r>
      <w:r w:rsidR="003D413E">
        <w:rPr>
          <w:rFonts w:ascii="Times New Roman" w:hAnsi="Times New Roman" w:cs="Times New Roman"/>
          <w:sz w:val="24"/>
          <w:szCs w:val="24"/>
          <w:lang w:val="en-US"/>
        </w:rPr>
        <w:t>e</w:t>
      </w:r>
      <w:r>
        <w:rPr>
          <w:rFonts w:ascii="Times New Roman" w:hAnsi="Times New Roman" w:cs="Times New Roman"/>
          <w:sz w:val="24"/>
          <w:szCs w:val="24"/>
          <w:lang w:val="en-US"/>
        </w:rPr>
        <w:t>), SJ101 (</w:t>
      </w:r>
      <w:r w:rsidR="003D413E">
        <w:rPr>
          <w:rFonts w:ascii="Times New Roman" w:hAnsi="Times New Roman" w:cs="Times New Roman"/>
          <w:sz w:val="24"/>
          <w:szCs w:val="24"/>
          <w:lang w:val="en-US"/>
        </w:rPr>
        <w:t>f</w:t>
      </w:r>
      <w:r>
        <w:rPr>
          <w:rFonts w:ascii="Times New Roman" w:hAnsi="Times New Roman" w:cs="Times New Roman"/>
          <w:sz w:val="24"/>
          <w:szCs w:val="24"/>
          <w:lang w:val="en-US"/>
        </w:rPr>
        <w:t>) and SJ108 (</w:t>
      </w:r>
      <w:r w:rsidR="003D413E">
        <w:rPr>
          <w:rFonts w:ascii="Times New Roman" w:hAnsi="Times New Roman" w:cs="Times New Roman"/>
          <w:sz w:val="24"/>
          <w:szCs w:val="24"/>
          <w:lang w:val="en-US"/>
        </w:rPr>
        <w:t>g</w:t>
      </w:r>
      <w:r>
        <w:rPr>
          <w:rFonts w:ascii="Times New Roman" w:hAnsi="Times New Roman" w:cs="Times New Roman"/>
          <w:sz w:val="24"/>
          <w:szCs w:val="24"/>
          <w:lang w:val="en-US"/>
        </w:rPr>
        <w:t>). Temporal salinity variations (</w:t>
      </w:r>
      <w:r w:rsidRPr="002C7EF7">
        <w:rPr>
          <w:rFonts w:ascii="Times New Roman" w:hAnsi="Times New Roman" w:cs="Times New Roman"/>
          <w:sz w:val="24"/>
          <w:szCs w:val="24"/>
          <w:lang w:val="en-US"/>
        </w:rPr>
        <w:t>right y-axis</w:t>
      </w:r>
      <w:r>
        <w:rPr>
          <w:rFonts w:ascii="Times New Roman" w:hAnsi="Times New Roman" w:cs="Times New Roman"/>
          <w:sz w:val="24"/>
          <w:szCs w:val="24"/>
          <w:lang w:val="en-US"/>
        </w:rPr>
        <w:t xml:space="preserve">) are shown for each station with </w:t>
      </w:r>
      <w:r w:rsidR="00F407F2">
        <w:rPr>
          <w:rFonts w:ascii="Times New Roman" w:hAnsi="Times New Roman" w:cs="Times New Roman"/>
          <w:sz w:val="24"/>
          <w:szCs w:val="24"/>
          <w:lang w:val="en-US"/>
        </w:rPr>
        <w:t>l</w:t>
      </w:r>
      <w:r>
        <w:rPr>
          <w:rFonts w:ascii="Times New Roman" w:hAnsi="Times New Roman" w:cs="Times New Roman"/>
          <w:sz w:val="24"/>
          <w:szCs w:val="24"/>
          <w:lang w:val="en-US"/>
        </w:rPr>
        <w:t>ines and symbols.</w:t>
      </w:r>
    </w:p>
    <w:p w14:paraId="75F778AC" w14:textId="77777777" w:rsidR="00D83070" w:rsidRPr="003E1F16" w:rsidRDefault="00D83070" w:rsidP="00152FE8">
      <w:pPr>
        <w:spacing w:after="0" w:line="240" w:lineRule="auto"/>
        <w:rPr>
          <w:rFonts w:ascii="Times New Roman" w:hAnsi="Times New Roman" w:cs="Times New Roman"/>
          <w:sz w:val="24"/>
          <w:szCs w:val="24"/>
          <w:lang w:val="en-US"/>
        </w:rPr>
        <w:sectPr w:rsidR="00D83070" w:rsidRPr="003E1F16" w:rsidSect="00D83070">
          <w:pgSz w:w="16838" w:h="11906" w:orient="landscape"/>
          <w:pgMar w:top="1411" w:right="1411" w:bottom="1411" w:left="1411" w:header="706" w:footer="706" w:gutter="0"/>
          <w:lnNumType w:countBy="1" w:restart="continuous"/>
          <w:cols w:space="708"/>
          <w:docGrid w:linePitch="360"/>
        </w:sectPr>
      </w:pPr>
    </w:p>
    <w:p w14:paraId="6CB4B74C" w14:textId="77777777" w:rsidR="00786541" w:rsidRPr="003E1F16" w:rsidRDefault="009605EC" w:rsidP="00152FE8">
      <w:pPr>
        <w:spacing w:after="0" w:line="240" w:lineRule="auto"/>
        <w:rPr>
          <w:rFonts w:ascii="Times New Roman" w:hAnsi="Times New Roman" w:cs="Times New Roman"/>
          <w:sz w:val="24"/>
          <w:szCs w:val="24"/>
          <w:lang w:val="en-US"/>
        </w:rPr>
      </w:pPr>
      <w:r w:rsidRPr="003E1F16">
        <w:rPr>
          <w:rFonts w:ascii="Times New Roman" w:hAnsi="Times New Roman" w:cs="Times New Roman"/>
          <w:sz w:val="24"/>
          <w:szCs w:val="24"/>
          <w:lang w:val="en-US"/>
        </w:rPr>
        <w:lastRenderedPageBreak/>
        <w:t xml:space="preserve">Table 1. </w:t>
      </w:r>
      <w:r w:rsidR="00066C2A">
        <w:rPr>
          <w:rFonts w:ascii="Times New Roman" w:hAnsi="Times New Roman" w:cs="Times New Roman"/>
          <w:sz w:val="24"/>
          <w:szCs w:val="24"/>
          <w:lang w:val="en-US"/>
        </w:rPr>
        <w:t>Temporal s</w:t>
      </w:r>
      <w:r w:rsidR="007E221F">
        <w:rPr>
          <w:rFonts w:ascii="Times New Roman" w:hAnsi="Times New Roman" w:cs="Times New Roman"/>
          <w:sz w:val="24"/>
          <w:szCs w:val="24"/>
          <w:lang w:val="en-US"/>
        </w:rPr>
        <w:t xml:space="preserve">uccession </w:t>
      </w:r>
      <w:r w:rsidR="00786541" w:rsidRPr="003E1F16">
        <w:rPr>
          <w:rFonts w:ascii="Times New Roman" w:hAnsi="Times New Roman" w:cs="Times New Roman"/>
          <w:sz w:val="24"/>
          <w:szCs w:val="24"/>
          <w:lang w:val="en-US"/>
        </w:rPr>
        <w:t xml:space="preserve">of the dominant phytoplankton group(s) and environmental data (S and </w:t>
      </w:r>
      <w:proofErr w:type="spellStart"/>
      <w:r w:rsidR="00786541" w:rsidRPr="003E1F16">
        <w:rPr>
          <w:rFonts w:ascii="Times New Roman" w:hAnsi="Times New Roman" w:cs="Times New Roman"/>
          <w:sz w:val="24"/>
          <w:szCs w:val="24"/>
          <w:lang w:val="en-US"/>
        </w:rPr>
        <w:t>Chl</w:t>
      </w:r>
      <w:proofErr w:type="spellEnd"/>
      <w:r w:rsidR="00786541" w:rsidRPr="003E1F16">
        <w:rPr>
          <w:rFonts w:ascii="Times New Roman" w:hAnsi="Times New Roman" w:cs="Times New Roman"/>
          <w:sz w:val="24"/>
          <w:szCs w:val="24"/>
          <w:lang w:val="en-US"/>
        </w:rPr>
        <w:t xml:space="preserve"> </w:t>
      </w:r>
      <w:r w:rsidR="00786541" w:rsidRPr="003E1F16">
        <w:rPr>
          <w:rFonts w:ascii="Times New Roman" w:hAnsi="Times New Roman" w:cs="Times New Roman"/>
          <w:i/>
          <w:sz w:val="24"/>
          <w:szCs w:val="24"/>
          <w:lang w:val="en-US"/>
        </w:rPr>
        <w:t>a</w:t>
      </w:r>
      <w:r w:rsidR="00786541" w:rsidRPr="003E1F16">
        <w:rPr>
          <w:rFonts w:ascii="Times New Roman" w:hAnsi="Times New Roman" w:cs="Times New Roman"/>
          <w:sz w:val="24"/>
          <w:szCs w:val="24"/>
          <w:lang w:val="en-US"/>
        </w:rPr>
        <w:t>) for the seven cruises conducted in the northern Adriatic Sea from February to August 2010.</w:t>
      </w:r>
      <w:r w:rsidR="007E221F">
        <w:rPr>
          <w:rFonts w:ascii="Times New Roman" w:hAnsi="Times New Roman" w:cs="Times New Roman"/>
          <w:sz w:val="24"/>
          <w:szCs w:val="24"/>
          <w:lang w:val="en-US"/>
        </w:rPr>
        <w:t xml:space="preserve"> </w:t>
      </w:r>
    </w:p>
    <w:p w14:paraId="6BE8C555" w14:textId="77777777" w:rsidR="009605EC" w:rsidRPr="003E1F16" w:rsidRDefault="009605EC" w:rsidP="00152FE8">
      <w:pPr>
        <w:spacing w:after="0" w:line="240" w:lineRule="auto"/>
        <w:rPr>
          <w:rFonts w:ascii="Times New Roman" w:eastAsia="Times New Roman" w:hAnsi="Times New Roman" w:cs="Times New Roman"/>
          <w:sz w:val="24"/>
          <w:szCs w:val="24"/>
          <w:lang w:val="en-US" w:eastAsia="hr-HR"/>
        </w:rPr>
      </w:pPr>
    </w:p>
    <w:tbl>
      <w:tblPr>
        <w:tblW w:w="10628" w:type="dxa"/>
        <w:jc w:val="center"/>
        <w:tblBorders>
          <w:top w:val="single" w:sz="4" w:space="0" w:color="auto"/>
          <w:bottom w:val="single" w:sz="4" w:space="0" w:color="auto"/>
        </w:tblBorders>
        <w:tblLook w:val="04A0" w:firstRow="1" w:lastRow="0" w:firstColumn="1" w:lastColumn="0" w:noHBand="0" w:noVBand="1"/>
      </w:tblPr>
      <w:tblGrid>
        <w:gridCol w:w="1440"/>
        <w:gridCol w:w="1980"/>
        <w:gridCol w:w="3780"/>
        <w:gridCol w:w="1714"/>
        <w:gridCol w:w="1714"/>
      </w:tblGrid>
      <w:tr w:rsidR="00DD2881" w:rsidRPr="00880CD3" w14:paraId="5B75FDBF" w14:textId="77777777" w:rsidTr="00DD2881">
        <w:trPr>
          <w:trHeight w:val="694"/>
          <w:jc w:val="center"/>
        </w:trPr>
        <w:tc>
          <w:tcPr>
            <w:tcW w:w="1440" w:type="dxa"/>
            <w:tcBorders>
              <w:bottom w:val="single" w:sz="4" w:space="0" w:color="auto"/>
            </w:tcBorders>
            <w:shd w:val="clear" w:color="auto" w:fill="auto"/>
            <w:noWrap/>
            <w:hideMark/>
          </w:tcPr>
          <w:p w14:paraId="5BE74F47"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Date</w:t>
            </w:r>
          </w:p>
        </w:tc>
        <w:tc>
          <w:tcPr>
            <w:tcW w:w="1980" w:type="dxa"/>
            <w:tcBorders>
              <w:bottom w:val="single" w:sz="4" w:space="0" w:color="auto"/>
            </w:tcBorders>
            <w:shd w:val="clear" w:color="auto" w:fill="auto"/>
            <w:noWrap/>
            <w:hideMark/>
          </w:tcPr>
          <w:p w14:paraId="53D94B4E"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Stations</w:t>
            </w:r>
          </w:p>
        </w:tc>
        <w:tc>
          <w:tcPr>
            <w:tcW w:w="3780" w:type="dxa"/>
            <w:tcBorders>
              <w:bottom w:val="single" w:sz="4" w:space="0" w:color="auto"/>
            </w:tcBorders>
            <w:shd w:val="clear" w:color="auto" w:fill="auto"/>
            <w:hideMark/>
          </w:tcPr>
          <w:p w14:paraId="522ADA7C"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Dominant phytoplankton group(s)</w:t>
            </w:r>
          </w:p>
        </w:tc>
        <w:tc>
          <w:tcPr>
            <w:tcW w:w="1714" w:type="dxa"/>
            <w:tcBorders>
              <w:bottom w:val="single" w:sz="4" w:space="0" w:color="auto"/>
            </w:tcBorders>
          </w:tcPr>
          <w:p w14:paraId="510C9725"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proofErr w:type="spellStart"/>
            <w:r w:rsidRPr="00880CD3">
              <w:rPr>
                <w:rFonts w:ascii="Times New Roman" w:eastAsia="Times New Roman" w:hAnsi="Times New Roman" w:cs="Times New Roman"/>
                <w:sz w:val="24"/>
                <w:szCs w:val="24"/>
                <w:lang w:val="en-US" w:eastAsia="hr-HR"/>
              </w:rPr>
              <w:t>Chl</w:t>
            </w:r>
            <w:proofErr w:type="spellEnd"/>
            <w:r w:rsidRPr="00880CD3">
              <w:rPr>
                <w:rFonts w:ascii="Times New Roman" w:eastAsia="Times New Roman" w:hAnsi="Times New Roman" w:cs="Times New Roman"/>
                <w:sz w:val="24"/>
                <w:szCs w:val="24"/>
                <w:lang w:val="en-US" w:eastAsia="hr-HR"/>
              </w:rPr>
              <w:t xml:space="preserve"> </w:t>
            </w:r>
            <w:proofErr w:type="spellStart"/>
            <w:r w:rsidRPr="00880CD3">
              <w:rPr>
                <w:rFonts w:ascii="Times New Roman" w:eastAsia="Times New Roman" w:hAnsi="Times New Roman" w:cs="Times New Roman"/>
                <w:sz w:val="24"/>
                <w:szCs w:val="24"/>
                <w:lang w:val="en-US" w:eastAsia="hr-HR"/>
              </w:rPr>
              <w:t>a±SD</w:t>
            </w:r>
            <w:proofErr w:type="spellEnd"/>
          </w:p>
          <w:p w14:paraId="6B0F46F2"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(µg/L)</w:t>
            </w:r>
          </w:p>
        </w:tc>
        <w:tc>
          <w:tcPr>
            <w:tcW w:w="1714" w:type="dxa"/>
            <w:tcBorders>
              <w:bottom w:val="single" w:sz="4" w:space="0" w:color="auto"/>
            </w:tcBorders>
            <w:shd w:val="clear" w:color="auto" w:fill="auto"/>
            <w:hideMark/>
          </w:tcPr>
          <w:p w14:paraId="4421B051"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 xml:space="preserve">Average </w:t>
            </w:r>
            <w:proofErr w:type="spellStart"/>
            <w:r w:rsidRPr="00880CD3">
              <w:rPr>
                <w:rFonts w:ascii="Times New Roman" w:eastAsia="Times New Roman" w:hAnsi="Times New Roman" w:cs="Times New Roman"/>
                <w:sz w:val="24"/>
                <w:szCs w:val="24"/>
                <w:lang w:val="en-US" w:eastAsia="hr-HR"/>
              </w:rPr>
              <w:t>salinity±SD</w:t>
            </w:r>
            <w:proofErr w:type="spellEnd"/>
          </w:p>
        </w:tc>
      </w:tr>
      <w:tr w:rsidR="00DD2881" w:rsidRPr="00880CD3" w14:paraId="254795DE" w14:textId="77777777" w:rsidTr="00DD2881">
        <w:trPr>
          <w:trHeight w:val="330"/>
          <w:jc w:val="center"/>
        </w:trPr>
        <w:tc>
          <w:tcPr>
            <w:tcW w:w="1440" w:type="dxa"/>
            <w:tcBorders>
              <w:top w:val="single" w:sz="4" w:space="0" w:color="auto"/>
              <w:bottom w:val="dashSmallGap" w:sz="4" w:space="0" w:color="auto"/>
            </w:tcBorders>
            <w:shd w:val="clear" w:color="auto" w:fill="auto"/>
            <w:noWrap/>
            <w:hideMark/>
          </w:tcPr>
          <w:p w14:paraId="58947EE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15.02.2010</w:t>
            </w:r>
          </w:p>
        </w:tc>
        <w:tc>
          <w:tcPr>
            <w:tcW w:w="1980" w:type="dxa"/>
            <w:tcBorders>
              <w:top w:val="single" w:sz="4" w:space="0" w:color="auto"/>
              <w:bottom w:val="dashSmallGap" w:sz="4" w:space="0" w:color="auto"/>
            </w:tcBorders>
            <w:shd w:val="clear" w:color="auto" w:fill="auto"/>
            <w:noWrap/>
            <w:hideMark/>
          </w:tcPr>
          <w:p w14:paraId="53D60B36"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All</w:t>
            </w:r>
          </w:p>
        </w:tc>
        <w:tc>
          <w:tcPr>
            <w:tcW w:w="3780" w:type="dxa"/>
            <w:tcBorders>
              <w:top w:val="single" w:sz="4" w:space="0" w:color="auto"/>
              <w:bottom w:val="dashSmallGap" w:sz="4" w:space="0" w:color="auto"/>
            </w:tcBorders>
            <w:shd w:val="clear" w:color="auto" w:fill="auto"/>
            <w:noWrap/>
            <w:hideMark/>
          </w:tcPr>
          <w:p w14:paraId="5578EA89"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Coccolithophores</w:t>
            </w:r>
          </w:p>
        </w:tc>
        <w:tc>
          <w:tcPr>
            <w:tcW w:w="1714" w:type="dxa"/>
            <w:tcBorders>
              <w:top w:val="single" w:sz="4" w:space="0" w:color="auto"/>
              <w:bottom w:val="dashSmallGap" w:sz="4" w:space="0" w:color="auto"/>
            </w:tcBorders>
          </w:tcPr>
          <w:p w14:paraId="1ACA7465"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0.51±0.12</w:t>
            </w:r>
          </w:p>
        </w:tc>
        <w:tc>
          <w:tcPr>
            <w:tcW w:w="1714" w:type="dxa"/>
            <w:tcBorders>
              <w:top w:val="single" w:sz="4" w:space="0" w:color="auto"/>
              <w:bottom w:val="dashSmallGap" w:sz="4" w:space="0" w:color="auto"/>
            </w:tcBorders>
            <w:shd w:val="clear" w:color="auto" w:fill="auto"/>
            <w:noWrap/>
            <w:hideMark/>
          </w:tcPr>
          <w:p w14:paraId="63E00C5F"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37.77±0.20</w:t>
            </w:r>
          </w:p>
        </w:tc>
      </w:tr>
      <w:tr w:rsidR="00DD2881" w:rsidRPr="00880CD3" w14:paraId="61E6FC31" w14:textId="77777777" w:rsidTr="00DD2881">
        <w:trPr>
          <w:trHeight w:val="315"/>
          <w:jc w:val="center"/>
        </w:trPr>
        <w:tc>
          <w:tcPr>
            <w:tcW w:w="1440" w:type="dxa"/>
            <w:tcBorders>
              <w:top w:val="dashSmallGap" w:sz="4" w:space="0" w:color="auto"/>
              <w:bottom w:val="nil"/>
            </w:tcBorders>
            <w:shd w:val="clear" w:color="auto" w:fill="F2F2F2" w:themeFill="background1" w:themeFillShade="F2"/>
            <w:noWrap/>
            <w:hideMark/>
          </w:tcPr>
          <w:p w14:paraId="464D3B11"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17.03. 2010</w:t>
            </w:r>
          </w:p>
        </w:tc>
        <w:tc>
          <w:tcPr>
            <w:tcW w:w="1980" w:type="dxa"/>
            <w:tcBorders>
              <w:top w:val="dashSmallGap" w:sz="4" w:space="0" w:color="auto"/>
              <w:bottom w:val="nil"/>
            </w:tcBorders>
            <w:shd w:val="clear" w:color="auto" w:fill="F2F2F2" w:themeFill="background1" w:themeFillShade="F2"/>
            <w:noWrap/>
            <w:hideMark/>
          </w:tcPr>
          <w:p w14:paraId="1BDFD7B7"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RV001-SJ107</w:t>
            </w:r>
          </w:p>
        </w:tc>
        <w:tc>
          <w:tcPr>
            <w:tcW w:w="3780" w:type="dxa"/>
            <w:tcBorders>
              <w:top w:val="dashSmallGap" w:sz="4" w:space="0" w:color="auto"/>
              <w:bottom w:val="nil"/>
            </w:tcBorders>
            <w:shd w:val="clear" w:color="auto" w:fill="F2F2F2" w:themeFill="background1" w:themeFillShade="F2"/>
            <w:noWrap/>
            <w:hideMark/>
          </w:tcPr>
          <w:p w14:paraId="75634777" w14:textId="41FACC21"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Mixed, mainly nanophytoplankton with significant proportion of coccolithophores (26.2</w:t>
            </w:r>
            <w:r w:rsidR="00690977" w:rsidRPr="00880CD3">
              <w:rPr>
                <w:rFonts w:ascii="Times New Roman" w:hAnsi="Times New Roman"/>
                <w:sz w:val="24"/>
                <w:szCs w:val="24"/>
                <w:lang w:val="en-GB"/>
              </w:rPr>
              <w:t>–</w:t>
            </w:r>
            <w:r w:rsidRPr="00880CD3">
              <w:rPr>
                <w:rFonts w:ascii="Times New Roman" w:eastAsia="Times New Roman" w:hAnsi="Times New Roman" w:cs="Times New Roman"/>
                <w:sz w:val="24"/>
                <w:szCs w:val="24"/>
                <w:lang w:val="en-US" w:eastAsia="hr-HR"/>
              </w:rPr>
              <w:t>35.9%)</w:t>
            </w:r>
          </w:p>
        </w:tc>
        <w:tc>
          <w:tcPr>
            <w:tcW w:w="1714" w:type="dxa"/>
            <w:tcBorders>
              <w:top w:val="dashSmallGap" w:sz="4" w:space="0" w:color="auto"/>
              <w:bottom w:val="nil"/>
            </w:tcBorders>
            <w:shd w:val="clear" w:color="auto" w:fill="F2F2F2" w:themeFill="background1" w:themeFillShade="F2"/>
          </w:tcPr>
          <w:p w14:paraId="7CB9A513"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0.36±0.05</w:t>
            </w:r>
          </w:p>
        </w:tc>
        <w:tc>
          <w:tcPr>
            <w:tcW w:w="1714" w:type="dxa"/>
            <w:tcBorders>
              <w:top w:val="dashSmallGap" w:sz="4" w:space="0" w:color="auto"/>
              <w:bottom w:val="nil"/>
            </w:tcBorders>
            <w:shd w:val="clear" w:color="auto" w:fill="F2F2F2" w:themeFill="background1" w:themeFillShade="F2"/>
            <w:noWrap/>
            <w:hideMark/>
          </w:tcPr>
          <w:p w14:paraId="78FECC0D"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37.55±0.15</w:t>
            </w:r>
          </w:p>
        </w:tc>
      </w:tr>
      <w:tr w:rsidR="00DD2881" w:rsidRPr="00880CD3" w14:paraId="2AC7A9AF" w14:textId="77777777" w:rsidTr="00DD2881">
        <w:trPr>
          <w:trHeight w:val="315"/>
          <w:jc w:val="center"/>
        </w:trPr>
        <w:tc>
          <w:tcPr>
            <w:tcW w:w="1440" w:type="dxa"/>
            <w:tcBorders>
              <w:top w:val="nil"/>
              <w:bottom w:val="dashSmallGap" w:sz="4" w:space="0" w:color="auto"/>
            </w:tcBorders>
            <w:shd w:val="clear" w:color="auto" w:fill="F2F2F2" w:themeFill="background1" w:themeFillShade="F2"/>
            <w:noWrap/>
            <w:hideMark/>
          </w:tcPr>
          <w:p w14:paraId="7565CC2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p>
        </w:tc>
        <w:tc>
          <w:tcPr>
            <w:tcW w:w="1980" w:type="dxa"/>
            <w:tcBorders>
              <w:top w:val="nil"/>
              <w:bottom w:val="dashSmallGap" w:sz="4" w:space="0" w:color="auto"/>
            </w:tcBorders>
            <w:shd w:val="clear" w:color="auto" w:fill="F2F2F2" w:themeFill="background1" w:themeFillShade="F2"/>
            <w:noWrap/>
            <w:hideMark/>
          </w:tcPr>
          <w:p w14:paraId="5D56B529"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SJ105-SJ108</w:t>
            </w:r>
          </w:p>
        </w:tc>
        <w:tc>
          <w:tcPr>
            <w:tcW w:w="3780" w:type="dxa"/>
            <w:tcBorders>
              <w:top w:val="nil"/>
              <w:bottom w:val="dashSmallGap" w:sz="4" w:space="0" w:color="auto"/>
            </w:tcBorders>
            <w:shd w:val="clear" w:color="auto" w:fill="F2F2F2" w:themeFill="background1" w:themeFillShade="F2"/>
            <w:noWrap/>
            <w:hideMark/>
          </w:tcPr>
          <w:p w14:paraId="6270C56D"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Diatoms</w:t>
            </w:r>
          </w:p>
        </w:tc>
        <w:tc>
          <w:tcPr>
            <w:tcW w:w="1714" w:type="dxa"/>
            <w:tcBorders>
              <w:top w:val="nil"/>
              <w:bottom w:val="dashSmallGap" w:sz="4" w:space="0" w:color="auto"/>
            </w:tcBorders>
            <w:shd w:val="clear" w:color="auto" w:fill="F2F2F2" w:themeFill="background1" w:themeFillShade="F2"/>
          </w:tcPr>
          <w:p w14:paraId="1B52D724"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2.61±9.72</w:t>
            </w:r>
          </w:p>
        </w:tc>
        <w:tc>
          <w:tcPr>
            <w:tcW w:w="1714" w:type="dxa"/>
            <w:tcBorders>
              <w:top w:val="nil"/>
              <w:bottom w:val="dashSmallGap" w:sz="4" w:space="0" w:color="auto"/>
            </w:tcBorders>
            <w:shd w:val="clear" w:color="auto" w:fill="F2F2F2" w:themeFill="background1" w:themeFillShade="F2"/>
            <w:noWrap/>
            <w:hideMark/>
          </w:tcPr>
          <w:p w14:paraId="5414532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33.35±3.07</w:t>
            </w:r>
          </w:p>
        </w:tc>
      </w:tr>
      <w:tr w:rsidR="00DD2881" w:rsidRPr="00880CD3" w14:paraId="3C5847AE" w14:textId="77777777" w:rsidTr="00DD2881">
        <w:trPr>
          <w:trHeight w:val="315"/>
          <w:jc w:val="center"/>
        </w:trPr>
        <w:tc>
          <w:tcPr>
            <w:tcW w:w="1440" w:type="dxa"/>
            <w:tcBorders>
              <w:top w:val="dashSmallGap" w:sz="4" w:space="0" w:color="auto"/>
              <w:bottom w:val="nil"/>
            </w:tcBorders>
            <w:shd w:val="clear" w:color="auto" w:fill="auto"/>
            <w:noWrap/>
            <w:hideMark/>
          </w:tcPr>
          <w:p w14:paraId="48C56B3A"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15.04. 2010</w:t>
            </w:r>
          </w:p>
        </w:tc>
        <w:tc>
          <w:tcPr>
            <w:tcW w:w="1980" w:type="dxa"/>
            <w:tcBorders>
              <w:top w:val="dashSmallGap" w:sz="4" w:space="0" w:color="auto"/>
              <w:bottom w:val="nil"/>
            </w:tcBorders>
            <w:shd w:val="clear" w:color="auto" w:fill="auto"/>
            <w:noWrap/>
            <w:hideMark/>
          </w:tcPr>
          <w:p w14:paraId="58AF62F1"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RV001-SJ107</w:t>
            </w:r>
          </w:p>
        </w:tc>
        <w:tc>
          <w:tcPr>
            <w:tcW w:w="3780" w:type="dxa"/>
            <w:tcBorders>
              <w:top w:val="dashSmallGap" w:sz="4" w:space="0" w:color="auto"/>
              <w:bottom w:val="nil"/>
            </w:tcBorders>
            <w:shd w:val="clear" w:color="auto" w:fill="auto"/>
            <w:noWrap/>
            <w:hideMark/>
          </w:tcPr>
          <w:p w14:paraId="5B738D58" w14:textId="4D75EEF2"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Mixed, mainly nanophytoplankton with significant proportion of coccolithophores (22.3</w:t>
            </w:r>
            <w:r w:rsidR="00690977" w:rsidRPr="00880CD3">
              <w:rPr>
                <w:rFonts w:ascii="Times New Roman" w:hAnsi="Times New Roman"/>
                <w:sz w:val="24"/>
                <w:szCs w:val="24"/>
                <w:lang w:val="en-GB"/>
              </w:rPr>
              <w:t>–</w:t>
            </w:r>
            <w:r w:rsidRPr="00880CD3">
              <w:rPr>
                <w:rFonts w:ascii="Times New Roman" w:eastAsia="Times New Roman" w:hAnsi="Times New Roman" w:cs="Times New Roman"/>
                <w:sz w:val="24"/>
                <w:szCs w:val="24"/>
                <w:lang w:val="en-US" w:eastAsia="hr-HR"/>
              </w:rPr>
              <w:t>31.2%)</w:t>
            </w:r>
          </w:p>
        </w:tc>
        <w:tc>
          <w:tcPr>
            <w:tcW w:w="1714" w:type="dxa"/>
            <w:tcBorders>
              <w:top w:val="dashSmallGap" w:sz="4" w:space="0" w:color="auto"/>
              <w:bottom w:val="nil"/>
            </w:tcBorders>
          </w:tcPr>
          <w:p w14:paraId="7B0241FB"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0.30±0.02</w:t>
            </w:r>
          </w:p>
        </w:tc>
        <w:tc>
          <w:tcPr>
            <w:tcW w:w="1714" w:type="dxa"/>
            <w:tcBorders>
              <w:top w:val="dashSmallGap" w:sz="4" w:space="0" w:color="auto"/>
              <w:bottom w:val="nil"/>
            </w:tcBorders>
            <w:shd w:val="clear" w:color="auto" w:fill="auto"/>
            <w:noWrap/>
            <w:hideMark/>
          </w:tcPr>
          <w:p w14:paraId="20AA324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36.32±0.44</w:t>
            </w:r>
          </w:p>
        </w:tc>
      </w:tr>
      <w:tr w:rsidR="00DD2881" w:rsidRPr="00880CD3" w14:paraId="6CE35122" w14:textId="77777777" w:rsidTr="00DD2881">
        <w:trPr>
          <w:trHeight w:val="315"/>
          <w:jc w:val="center"/>
        </w:trPr>
        <w:tc>
          <w:tcPr>
            <w:tcW w:w="1440" w:type="dxa"/>
            <w:tcBorders>
              <w:top w:val="nil"/>
              <w:bottom w:val="dashSmallGap" w:sz="4" w:space="0" w:color="auto"/>
            </w:tcBorders>
            <w:shd w:val="clear" w:color="auto" w:fill="auto"/>
            <w:noWrap/>
            <w:hideMark/>
          </w:tcPr>
          <w:p w14:paraId="21C2AF49"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p>
        </w:tc>
        <w:tc>
          <w:tcPr>
            <w:tcW w:w="1980" w:type="dxa"/>
            <w:tcBorders>
              <w:top w:val="nil"/>
              <w:bottom w:val="dashSmallGap" w:sz="4" w:space="0" w:color="auto"/>
            </w:tcBorders>
            <w:shd w:val="clear" w:color="auto" w:fill="auto"/>
            <w:noWrap/>
            <w:hideMark/>
          </w:tcPr>
          <w:p w14:paraId="44CB4B87"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SJ105-SJ108</w:t>
            </w:r>
          </w:p>
        </w:tc>
        <w:tc>
          <w:tcPr>
            <w:tcW w:w="3780" w:type="dxa"/>
            <w:tcBorders>
              <w:top w:val="nil"/>
              <w:bottom w:val="dashSmallGap" w:sz="4" w:space="0" w:color="auto"/>
            </w:tcBorders>
            <w:shd w:val="clear" w:color="auto" w:fill="auto"/>
            <w:noWrap/>
            <w:hideMark/>
          </w:tcPr>
          <w:p w14:paraId="461D42E0"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Diatoms</w:t>
            </w:r>
          </w:p>
        </w:tc>
        <w:tc>
          <w:tcPr>
            <w:tcW w:w="1714" w:type="dxa"/>
            <w:tcBorders>
              <w:top w:val="nil"/>
              <w:bottom w:val="dashSmallGap" w:sz="4" w:space="0" w:color="auto"/>
            </w:tcBorders>
          </w:tcPr>
          <w:p w14:paraId="6B9B5421"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1.48±0.79</w:t>
            </w:r>
          </w:p>
        </w:tc>
        <w:tc>
          <w:tcPr>
            <w:tcW w:w="1714" w:type="dxa"/>
            <w:tcBorders>
              <w:top w:val="nil"/>
              <w:bottom w:val="dashSmallGap" w:sz="4" w:space="0" w:color="auto"/>
            </w:tcBorders>
            <w:shd w:val="clear" w:color="auto" w:fill="auto"/>
            <w:noWrap/>
            <w:hideMark/>
          </w:tcPr>
          <w:p w14:paraId="40F75E24"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34.68±0.73</w:t>
            </w:r>
          </w:p>
        </w:tc>
      </w:tr>
      <w:tr w:rsidR="00DD2881" w:rsidRPr="00880CD3" w14:paraId="61F95928" w14:textId="77777777" w:rsidTr="00DD2881">
        <w:trPr>
          <w:trHeight w:val="315"/>
          <w:jc w:val="center"/>
        </w:trPr>
        <w:tc>
          <w:tcPr>
            <w:tcW w:w="1440" w:type="dxa"/>
            <w:tcBorders>
              <w:top w:val="dashSmallGap" w:sz="4" w:space="0" w:color="auto"/>
            </w:tcBorders>
            <w:shd w:val="clear" w:color="auto" w:fill="F2F2F2" w:themeFill="background1" w:themeFillShade="F2"/>
            <w:noWrap/>
            <w:hideMark/>
          </w:tcPr>
          <w:p w14:paraId="67AC7F2F"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17.05. 2010</w:t>
            </w:r>
          </w:p>
        </w:tc>
        <w:tc>
          <w:tcPr>
            <w:tcW w:w="1980" w:type="dxa"/>
            <w:tcBorders>
              <w:top w:val="dashSmallGap" w:sz="4" w:space="0" w:color="auto"/>
            </w:tcBorders>
            <w:shd w:val="clear" w:color="auto" w:fill="F2F2F2" w:themeFill="background1" w:themeFillShade="F2"/>
            <w:noWrap/>
            <w:hideMark/>
          </w:tcPr>
          <w:p w14:paraId="5F981566"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RV001-SJ105</w:t>
            </w:r>
          </w:p>
        </w:tc>
        <w:tc>
          <w:tcPr>
            <w:tcW w:w="3780" w:type="dxa"/>
            <w:tcBorders>
              <w:top w:val="dashSmallGap" w:sz="4" w:space="0" w:color="auto"/>
            </w:tcBorders>
            <w:shd w:val="clear" w:color="auto" w:fill="F2F2F2" w:themeFill="background1" w:themeFillShade="F2"/>
            <w:noWrap/>
            <w:hideMark/>
          </w:tcPr>
          <w:p w14:paraId="6879D666"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Mixed, mainly nanophytoplankton</w:t>
            </w:r>
          </w:p>
        </w:tc>
        <w:tc>
          <w:tcPr>
            <w:tcW w:w="1714" w:type="dxa"/>
            <w:tcBorders>
              <w:top w:val="dashSmallGap" w:sz="4" w:space="0" w:color="auto"/>
            </w:tcBorders>
            <w:shd w:val="clear" w:color="auto" w:fill="F2F2F2" w:themeFill="background1" w:themeFillShade="F2"/>
          </w:tcPr>
          <w:p w14:paraId="2522F9E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0.54±0.20</w:t>
            </w:r>
          </w:p>
        </w:tc>
        <w:tc>
          <w:tcPr>
            <w:tcW w:w="1714" w:type="dxa"/>
            <w:tcBorders>
              <w:top w:val="dashSmallGap" w:sz="4" w:space="0" w:color="auto"/>
            </w:tcBorders>
            <w:shd w:val="clear" w:color="auto" w:fill="F2F2F2" w:themeFill="background1" w:themeFillShade="F2"/>
            <w:noWrap/>
            <w:hideMark/>
          </w:tcPr>
          <w:p w14:paraId="49DA97AB"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36.52±0.53</w:t>
            </w:r>
          </w:p>
        </w:tc>
      </w:tr>
      <w:tr w:rsidR="00DD2881" w:rsidRPr="00880CD3" w14:paraId="6A8C3CEB" w14:textId="77777777" w:rsidTr="00DD2881">
        <w:trPr>
          <w:trHeight w:val="315"/>
          <w:jc w:val="center"/>
        </w:trPr>
        <w:tc>
          <w:tcPr>
            <w:tcW w:w="1440" w:type="dxa"/>
            <w:tcBorders>
              <w:bottom w:val="dashSmallGap" w:sz="4" w:space="0" w:color="auto"/>
            </w:tcBorders>
            <w:shd w:val="clear" w:color="auto" w:fill="F2F2F2" w:themeFill="background1" w:themeFillShade="F2"/>
            <w:noWrap/>
            <w:hideMark/>
          </w:tcPr>
          <w:p w14:paraId="35DE2BC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p>
        </w:tc>
        <w:tc>
          <w:tcPr>
            <w:tcW w:w="1980" w:type="dxa"/>
            <w:tcBorders>
              <w:bottom w:val="dashSmallGap" w:sz="4" w:space="0" w:color="auto"/>
            </w:tcBorders>
            <w:shd w:val="clear" w:color="auto" w:fill="F2F2F2" w:themeFill="background1" w:themeFillShade="F2"/>
            <w:noWrap/>
            <w:hideMark/>
          </w:tcPr>
          <w:p w14:paraId="274309E7"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SJ103-SJ108</w:t>
            </w:r>
          </w:p>
        </w:tc>
        <w:tc>
          <w:tcPr>
            <w:tcW w:w="3780" w:type="dxa"/>
            <w:tcBorders>
              <w:bottom w:val="dashSmallGap" w:sz="4" w:space="0" w:color="auto"/>
            </w:tcBorders>
            <w:shd w:val="clear" w:color="auto" w:fill="F2F2F2" w:themeFill="background1" w:themeFillShade="F2"/>
            <w:noWrap/>
            <w:hideMark/>
          </w:tcPr>
          <w:p w14:paraId="51DF9FC2"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Diatoms</w:t>
            </w:r>
          </w:p>
        </w:tc>
        <w:tc>
          <w:tcPr>
            <w:tcW w:w="1714" w:type="dxa"/>
            <w:tcBorders>
              <w:bottom w:val="dashSmallGap" w:sz="4" w:space="0" w:color="auto"/>
            </w:tcBorders>
            <w:shd w:val="clear" w:color="auto" w:fill="F2F2F2" w:themeFill="background1" w:themeFillShade="F2"/>
          </w:tcPr>
          <w:p w14:paraId="0B00C233"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5.24±3.90</w:t>
            </w:r>
          </w:p>
        </w:tc>
        <w:tc>
          <w:tcPr>
            <w:tcW w:w="1714" w:type="dxa"/>
            <w:tcBorders>
              <w:bottom w:val="dashSmallGap" w:sz="4" w:space="0" w:color="auto"/>
            </w:tcBorders>
            <w:shd w:val="clear" w:color="auto" w:fill="F2F2F2" w:themeFill="background1" w:themeFillShade="F2"/>
            <w:noWrap/>
            <w:hideMark/>
          </w:tcPr>
          <w:p w14:paraId="3726E782"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26.59±6.27</w:t>
            </w:r>
          </w:p>
        </w:tc>
      </w:tr>
      <w:tr w:rsidR="00DD2881" w:rsidRPr="00880CD3" w14:paraId="2B00936C" w14:textId="77777777" w:rsidTr="00DD2881">
        <w:trPr>
          <w:trHeight w:val="315"/>
          <w:jc w:val="center"/>
        </w:trPr>
        <w:tc>
          <w:tcPr>
            <w:tcW w:w="1440" w:type="dxa"/>
            <w:tcBorders>
              <w:top w:val="dashSmallGap" w:sz="4" w:space="0" w:color="auto"/>
              <w:bottom w:val="nil"/>
            </w:tcBorders>
            <w:shd w:val="clear" w:color="auto" w:fill="auto"/>
            <w:noWrap/>
            <w:hideMark/>
          </w:tcPr>
          <w:p w14:paraId="2109E348"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24.06. 2010</w:t>
            </w:r>
          </w:p>
        </w:tc>
        <w:tc>
          <w:tcPr>
            <w:tcW w:w="1980" w:type="dxa"/>
            <w:tcBorders>
              <w:top w:val="dashSmallGap" w:sz="4" w:space="0" w:color="auto"/>
              <w:bottom w:val="nil"/>
            </w:tcBorders>
            <w:shd w:val="clear" w:color="auto" w:fill="auto"/>
            <w:noWrap/>
            <w:hideMark/>
          </w:tcPr>
          <w:p w14:paraId="136107D1"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SJ108-RV001</w:t>
            </w:r>
          </w:p>
        </w:tc>
        <w:tc>
          <w:tcPr>
            <w:tcW w:w="3780" w:type="dxa"/>
            <w:tcBorders>
              <w:top w:val="dashSmallGap" w:sz="4" w:space="0" w:color="auto"/>
              <w:bottom w:val="nil"/>
            </w:tcBorders>
            <w:shd w:val="clear" w:color="auto" w:fill="auto"/>
            <w:noWrap/>
            <w:hideMark/>
          </w:tcPr>
          <w:p w14:paraId="0C759B6B"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Mixed, mainly nanophytoplankton</w:t>
            </w:r>
          </w:p>
        </w:tc>
        <w:tc>
          <w:tcPr>
            <w:tcW w:w="1714" w:type="dxa"/>
            <w:tcBorders>
              <w:top w:val="dashSmallGap" w:sz="4" w:space="0" w:color="auto"/>
              <w:bottom w:val="nil"/>
            </w:tcBorders>
          </w:tcPr>
          <w:p w14:paraId="16D81E15"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1.80±3.16</w:t>
            </w:r>
          </w:p>
        </w:tc>
        <w:tc>
          <w:tcPr>
            <w:tcW w:w="1714" w:type="dxa"/>
            <w:tcBorders>
              <w:top w:val="dashSmallGap" w:sz="4" w:space="0" w:color="auto"/>
              <w:bottom w:val="nil"/>
            </w:tcBorders>
            <w:shd w:val="clear" w:color="auto" w:fill="auto"/>
            <w:noWrap/>
            <w:hideMark/>
          </w:tcPr>
          <w:p w14:paraId="7C06C6AB"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33.94±1.22</w:t>
            </w:r>
          </w:p>
        </w:tc>
      </w:tr>
      <w:tr w:rsidR="00DD2881" w:rsidRPr="00880CD3" w14:paraId="618CABD5" w14:textId="77777777" w:rsidTr="00DD2881">
        <w:trPr>
          <w:trHeight w:val="315"/>
          <w:jc w:val="center"/>
        </w:trPr>
        <w:tc>
          <w:tcPr>
            <w:tcW w:w="1440" w:type="dxa"/>
            <w:tcBorders>
              <w:top w:val="nil"/>
              <w:bottom w:val="dashSmallGap" w:sz="4" w:space="0" w:color="auto"/>
            </w:tcBorders>
            <w:shd w:val="clear" w:color="auto" w:fill="auto"/>
            <w:noWrap/>
            <w:hideMark/>
          </w:tcPr>
          <w:p w14:paraId="50244F1B"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p>
        </w:tc>
        <w:tc>
          <w:tcPr>
            <w:tcW w:w="1980" w:type="dxa"/>
            <w:tcBorders>
              <w:top w:val="nil"/>
              <w:bottom w:val="dashSmallGap" w:sz="4" w:space="0" w:color="auto"/>
            </w:tcBorders>
            <w:shd w:val="clear" w:color="auto" w:fill="auto"/>
            <w:noWrap/>
            <w:hideMark/>
          </w:tcPr>
          <w:p w14:paraId="1BFB937B"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SJ101</w:t>
            </w:r>
          </w:p>
        </w:tc>
        <w:tc>
          <w:tcPr>
            <w:tcW w:w="3780" w:type="dxa"/>
            <w:tcBorders>
              <w:top w:val="nil"/>
              <w:bottom w:val="dashSmallGap" w:sz="4" w:space="0" w:color="auto"/>
            </w:tcBorders>
            <w:shd w:val="clear" w:color="auto" w:fill="auto"/>
            <w:noWrap/>
            <w:hideMark/>
          </w:tcPr>
          <w:p w14:paraId="1D5592E7"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Diatoms</w:t>
            </w:r>
          </w:p>
        </w:tc>
        <w:tc>
          <w:tcPr>
            <w:tcW w:w="1714" w:type="dxa"/>
            <w:tcBorders>
              <w:top w:val="nil"/>
              <w:bottom w:val="dashSmallGap" w:sz="4" w:space="0" w:color="auto"/>
            </w:tcBorders>
          </w:tcPr>
          <w:p w14:paraId="76F16AC0"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5.19±5.26</w:t>
            </w:r>
          </w:p>
        </w:tc>
        <w:tc>
          <w:tcPr>
            <w:tcW w:w="1714" w:type="dxa"/>
            <w:tcBorders>
              <w:top w:val="nil"/>
              <w:bottom w:val="dashSmallGap" w:sz="4" w:space="0" w:color="auto"/>
            </w:tcBorders>
            <w:shd w:val="clear" w:color="auto" w:fill="auto"/>
            <w:noWrap/>
            <w:hideMark/>
          </w:tcPr>
          <w:p w14:paraId="269948DA"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21.35±0.00</w:t>
            </w:r>
          </w:p>
        </w:tc>
      </w:tr>
      <w:tr w:rsidR="00DD2881" w:rsidRPr="00880CD3" w14:paraId="62D48BEE" w14:textId="77777777" w:rsidTr="00DD2881">
        <w:trPr>
          <w:trHeight w:val="315"/>
          <w:jc w:val="center"/>
        </w:trPr>
        <w:tc>
          <w:tcPr>
            <w:tcW w:w="1440" w:type="dxa"/>
            <w:tcBorders>
              <w:top w:val="dashSmallGap" w:sz="4" w:space="0" w:color="auto"/>
              <w:bottom w:val="dashSmallGap" w:sz="4" w:space="0" w:color="auto"/>
            </w:tcBorders>
            <w:shd w:val="clear" w:color="auto" w:fill="F2F2F2" w:themeFill="background1" w:themeFillShade="F2"/>
            <w:noWrap/>
            <w:hideMark/>
          </w:tcPr>
          <w:p w14:paraId="6CA90602"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15.07. 2010</w:t>
            </w:r>
          </w:p>
        </w:tc>
        <w:tc>
          <w:tcPr>
            <w:tcW w:w="1980" w:type="dxa"/>
            <w:tcBorders>
              <w:top w:val="dashSmallGap" w:sz="4" w:space="0" w:color="auto"/>
              <w:bottom w:val="dashSmallGap" w:sz="4" w:space="0" w:color="auto"/>
            </w:tcBorders>
            <w:shd w:val="clear" w:color="auto" w:fill="F2F2F2" w:themeFill="background1" w:themeFillShade="F2"/>
            <w:noWrap/>
            <w:hideMark/>
          </w:tcPr>
          <w:p w14:paraId="2B586FB1"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All</w:t>
            </w:r>
          </w:p>
        </w:tc>
        <w:tc>
          <w:tcPr>
            <w:tcW w:w="3780" w:type="dxa"/>
            <w:tcBorders>
              <w:top w:val="dashSmallGap" w:sz="4" w:space="0" w:color="auto"/>
              <w:bottom w:val="dashSmallGap" w:sz="4" w:space="0" w:color="auto"/>
            </w:tcBorders>
            <w:shd w:val="clear" w:color="auto" w:fill="F2F2F2" w:themeFill="background1" w:themeFillShade="F2"/>
            <w:noWrap/>
            <w:hideMark/>
          </w:tcPr>
          <w:p w14:paraId="7AC1A19A"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Diatoms</w:t>
            </w:r>
          </w:p>
        </w:tc>
        <w:tc>
          <w:tcPr>
            <w:tcW w:w="1714" w:type="dxa"/>
            <w:tcBorders>
              <w:top w:val="dashSmallGap" w:sz="4" w:space="0" w:color="auto"/>
              <w:bottom w:val="dashSmallGap" w:sz="4" w:space="0" w:color="auto"/>
            </w:tcBorders>
            <w:shd w:val="clear" w:color="auto" w:fill="F2F2F2" w:themeFill="background1" w:themeFillShade="F2"/>
          </w:tcPr>
          <w:p w14:paraId="71619C02"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0.93±0.66</w:t>
            </w:r>
          </w:p>
        </w:tc>
        <w:tc>
          <w:tcPr>
            <w:tcW w:w="1714" w:type="dxa"/>
            <w:tcBorders>
              <w:top w:val="dashSmallGap" w:sz="4" w:space="0" w:color="auto"/>
              <w:bottom w:val="dashSmallGap" w:sz="4" w:space="0" w:color="auto"/>
            </w:tcBorders>
            <w:shd w:val="clear" w:color="auto" w:fill="F2F2F2" w:themeFill="background1" w:themeFillShade="F2"/>
            <w:noWrap/>
            <w:hideMark/>
          </w:tcPr>
          <w:p w14:paraId="48AAFDB9"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30.72±1.78</w:t>
            </w:r>
          </w:p>
        </w:tc>
      </w:tr>
      <w:tr w:rsidR="00DD2881" w:rsidRPr="00880CD3" w14:paraId="66C8064F" w14:textId="77777777" w:rsidTr="00DD2881">
        <w:trPr>
          <w:trHeight w:val="315"/>
          <w:jc w:val="center"/>
        </w:trPr>
        <w:tc>
          <w:tcPr>
            <w:tcW w:w="1440" w:type="dxa"/>
            <w:tcBorders>
              <w:top w:val="dashSmallGap" w:sz="4" w:space="0" w:color="auto"/>
              <w:bottom w:val="nil"/>
            </w:tcBorders>
            <w:shd w:val="clear" w:color="auto" w:fill="auto"/>
            <w:noWrap/>
            <w:hideMark/>
          </w:tcPr>
          <w:p w14:paraId="0F090E9E"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19.08. 2010</w:t>
            </w:r>
          </w:p>
        </w:tc>
        <w:tc>
          <w:tcPr>
            <w:tcW w:w="1980" w:type="dxa"/>
            <w:tcBorders>
              <w:top w:val="dashSmallGap" w:sz="4" w:space="0" w:color="auto"/>
              <w:bottom w:val="nil"/>
            </w:tcBorders>
            <w:shd w:val="clear" w:color="auto" w:fill="auto"/>
            <w:noWrap/>
            <w:hideMark/>
          </w:tcPr>
          <w:p w14:paraId="69827F1D"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RV001-SJ103</w:t>
            </w:r>
          </w:p>
        </w:tc>
        <w:tc>
          <w:tcPr>
            <w:tcW w:w="3780" w:type="dxa"/>
            <w:tcBorders>
              <w:top w:val="dashSmallGap" w:sz="4" w:space="0" w:color="auto"/>
              <w:bottom w:val="nil"/>
            </w:tcBorders>
            <w:shd w:val="clear" w:color="auto" w:fill="auto"/>
            <w:noWrap/>
            <w:hideMark/>
          </w:tcPr>
          <w:p w14:paraId="4E5372D2"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Mixed, mainly nanophytoplankton</w:t>
            </w:r>
          </w:p>
        </w:tc>
        <w:tc>
          <w:tcPr>
            <w:tcW w:w="1714" w:type="dxa"/>
            <w:tcBorders>
              <w:top w:val="dashSmallGap" w:sz="4" w:space="0" w:color="auto"/>
              <w:bottom w:val="nil"/>
            </w:tcBorders>
          </w:tcPr>
          <w:p w14:paraId="7268C2B8"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0.29±0.15</w:t>
            </w:r>
          </w:p>
        </w:tc>
        <w:tc>
          <w:tcPr>
            <w:tcW w:w="1714" w:type="dxa"/>
            <w:tcBorders>
              <w:top w:val="dashSmallGap" w:sz="4" w:space="0" w:color="auto"/>
              <w:bottom w:val="nil"/>
            </w:tcBorders>
            <w:shd w:val="clear" w:color="auto" w:fill="auto"/>
            <w:noWrap/>
            <w:hideMark/>
          </w:tcPr>
          <w:p w14:paraId="38030448"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34.21±0.63</w:t>
            </w:r>
          </w:p>
        </w:tc>
      </w:tr>
      <w:tr w:rsidR="00DD2881" w:rsidRPr="00880CD3" w14:paraId="7D366BB1" w14:textId="77777777" w:rsidTr="00DD2881">
        <w:trPr>
          <w:trHeight w:val="299"/>
          <w:jc w:val="center"/>
        </w:trPr>
        <w:tc>
          <w:tcPr>
            <w:tcW w:w="1440" w:type="dxa"/>
            <w:tcBorders>
              <w:top w:val="nil"/>
              <w:bottom w:val="single" w:sz="4" w:space="0" w:color="auto"/>
            </w:tcBorders>
            <w:shd w:val="clear" w:color="auto" w:fill="auto"/>
            <w:noWrap/>
            <w:hideMark/>
          </w:tcPr>
          <w:p w14:paraId="22A701D5" w14:textId="77777777" w:rsidR="00DD2881" w:rsidRPr="00880CD3" w:rsidRDefault="00DD2881" w:rsidP="00152FE8">
            <w:pPr>
              <w:spacing w:after="0" w:line="240" w:lineRule="auto"/>
              <w:jc w:val="right"/>
              <w:rPr>
                <w:rFonts w:ascii="Times New Roman" w:eastAsia="Times New Roman" w:hAnsi="Times New Roman" w:cs="Times New Roman"/>
                <w:sz w:val="24"/>
                <w:szCs w:val="24"/>
                <w:lang w:val="en-US" w:eastAsia="hr-HR"/>
              </w:rPr>
            </w:pPr>
          </w:p>
        </w:tc>
        <w:tc>
          <w:tcPr>
            <w:tcW w:w="1980" w:type="dxa"/>
            <w:tcBorders>
              <w:top w:val="nil"/>
              <w:bottom w:val="single" w:sz="4" w:space="0" w:color="auto"/>
            </w:tcBorders>
            <w:shd w:val="clear" w:color="auto" w:fill="auto"/>
            <w:noWrap/>
            <w:hideMark/>
          </w:tcPr>
          <w:p w14:paraId="7BFE08E4"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SJ101 and SJ108</w:t>
            </w:r>
          </w:p>
        </w:tc>
        <w:tc>
          <w:tcPr>
            <w:tcW w:w="3780" w:type="dxa"/>
            <w:tcBorders>
              <w:top w:val="nil"/>
              <w:bottom w:val="single" w:sz="4" w:space="0" w:color="auto"/>
            </w:tcBorders>
            <w:shd w:val="clear" w:color="auto" w:fill="auto"/>
            <w:noWrap/>
            <w:hideMark/>
          </w:tcPr>
          <w:p w14:paraId="5BA7FBBA" w14:textId="77777777" w:rsidR="00DD2881" w:rsidRPr="00880CD3" w:rsidRDefault="00DD2881" w:rsidP="00152FE8">
            <w:pPr>
              <w:spacing w:after="0" w:line="240" w:lineRule="auto"/>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Diatoms</w:t>
            </w:r>
          </w:p>
        </w:tc>
        <w:tc>
          <w:tcPr>
            <w:tcW w:w="1714" w:type="dxa"/>
            <w:tcBorders>
              <w:top w:val="nil"/>
              <w:bottom w:val="single" w:sz="4" w:space="0" w:color="auto"/>
            </w:tcBorders>
          </w:tcPr>
          <w:p w14:paraId="5670F3CC"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0.88±0.23</w:t>
            </w:r>
          </w:p>
        </w:tc>
        <w:tc>
          <w:tcPr>
            <w:tcW w:w="1714" w:type="dxa"/>
            <w:tcBorders>
              <w:top w:val="nil"/>
              <w:bottom w:val="single" w:sz="4" w:space="0" w:color="auto"/>
            </w:tcBorders>
            <w:shd w:val="clear" w:color="auto" w:fill="auto"/>
            <w:noWrap/>
            <w:hideMark/>
          </w:tcPr>
          <w:p w14:paraId="4645C229" w14:textId="77777777" w:rsidR="00DD2881" w:rsidRPr="00880CD3" w:rsidRDefault="00DD2881" w:rsidP="00152FE8">
            <w:pPr>
              <w:spacing w:after="0" w:line="240" w:lineRule="auto"/>
              <w:jc w:val="center"/>
              <w:rPr>
                <w:rFonts w:ascii="Times New Roman" w:eastAsia="Times New Roman" w:hAnsi="Times New Roman" w:cs="Times New Roman"/>
                <w:sz w:val="24"/>
                <w:szCs w:val="24"/>
                <w:lang w:val="en-US" w:eastAsia="hr-HR"/>
              </w:rPr>
            </w:pPr>
            <w:r w:rsidRPr="00880CD3">
              <w:rPr>
                <w:rFonts w:ascii="Times New Roman" w:eastAsia="Times New Roman" w:hAnsi="Times New Roman" w:cs="Times New Roman"/>
                <w:sz w:val="24"/>
                <w:szCs w:val="24"/>
                <w:lang w:val="en-US" w:eastAsia="hr-HR"/>
              </w:rPr>
              <w:t>31.90±0.56</w:t>
            </w:r>
          </w:p>
        </w:tc>
      </w:tr>
    </w:tbl>
    <w:p w14:paraId="2BCE6C79" w14:textId="77777777" w:rsidR="009605EC" w:rsidRPr="003E1F16" w:rsidRDefault="009605EC" w:rsidP="00152FE8">
      <w:pPr>
        <w:spacing w:after="0" w:line="240" w:lineRule="auto"/>
        <w:rPr>
          <w:rFonts w:ascii="Times New Roman" w:hAnsi="Times New Roman" w:cs="Times New Roman"/>
          <w:sz w:val="24"/>
          <w:szCs w:val="24"/>
          <w:lang w:val="en-US"/>
        </w:rPr>
      </w:pPr>
    </w:p>
    <w:p w14:paraId="29242B82" w14:textId="77777777" w:rsidR="009605EC" w:rsidRPr="003E1F16" w:rsidRDefault="009605EC" w:rsidP="00152FE8">
      <w:pPr>
        <w:spacing w:after="0" w:line="240" w:lineRule="auto"/>
        <w:jc w:val="both"/>
        <w:rPr>
          <w:rFonts w:ascii="Times New Roman" w:hAnsi="Times New Roman" w:cs="Times New Roman"/>
          <w:sz w:val="24"/>
          <w:szCs w:val="24"/>
          <w:lang w:val="en-US"/>
        </w:rPr>
        <w:sectPr w:rsidR="009605EC" w:rsidRPr="003E1F16" w:rsidSect="009605EC">
          <w:pgSz w:w="16838" w:h="11906" w:orient="landscape"/>
          <w:pgMar w:top="1411" w:right="1411" w:bottom="1411" w:left="1411" w:header="706" w:footer="706" w:gutter="0"/>
          <w:lnNumType w:countBy="1" w:restart="continuous"/>
          <w:cols w:space="708"/>
          <w:docGrid w:linePitch="360"/>
        </w:sectPr>
      </w:pPr>
    </w:p>
    <w:p w14:paraId="6BA5F3FD" w14:textId="77777777" w:rsidR="00877B07" w:rsidRPr="003E1F16" w:rsidRDefault="00877B07" w:rsidP="001C1667">
      <w:pPr>
        <w:spacing w:after="120" w:line="360" w:lineRule="auto"/>
        <w:jc w:val="both"/>
        <w:rPr>
          <w:rFonts w:ascii="Times New Roman" w:hAnsi="Times New Roman" w:cs="Times New Roman"/>
          <w:b/>
          <w:sz w:val="24"/>
          <w:szCs w:val="24"/>
          <w:lang w:val="en-US"/>
        </w:rPr>
      </w:pPr>
      <w:r w:rsidRPr="003E1F16">
        <w:rPr>
          <w:rFonts w:ascii="Times New Roman" w:hAnsi="Times New Roman" w:cs="Times New Roman"/>
          <w:b/>
          <w:sz w:val="24"/>
          <w:szCs w:val="24"/>
          <w:lang w:val="en-US"/>
        </w:rPr>
        <w:lastRenderedPageBreak/>
        <w:t>3.3</w:t>
      </w:r>
      <w:r w:rsidRPr="003E1F16">
        <w:rPr>
          <w:rFonts w:ascii="Times New Roman" w:hAnsi="Times New Roman" w:cs="Times New Roman"/>
          <w:b/>
          <w:sz w:val="24"/>
          <w:szCs w:val="24"/>
          <w:lang w:val="en-US"/>
        </w:rPr>
        <w:tab/>
        <w:t>Lipid production and degradation</w:t>
      </w:r>
    </w:p>
    <w:p w14:paraId="588E21FA" w14:textId="54E9623C" w:rsidR="00804362" w:rsidRDefault="00C17E26" w:rsidP="001C1667">
      <w:pPr>
        <w:spacing w:after="0" w:line="360" w:lineRule="auto"/>
        <w:jc w:val="both"/>
      </w:pPr>
      <w:r w:rsidRPr="003E1F16">
        <w:rPr>
          <w:rFonts w:ascii="Times New Roman" w:hAnsi="Times New Roman" w:cs="Times New Roman"/>
          <w:sz w:val="24"/>
          <w:szCs w:val="24"/>
          <w:lang w:val="en-US"/>
        </w:rPr>
        <w:t xml:space="preserve">In parallel with </w:t>
      </w:r>
      <w:proofErr w:type="spellStart"/>
      <w:r w:rsidRPr="003E1F16">
        <w:rPr>
          <w:rFonts w:ascii="Times New Roman" w:hAnsi="Times New Roman" w:cs="Times New Roman"/>
          <w:sz w:val="24"/>
          <w:szCs w:val="24"/>
          <w:lang w:val="en-US"/>
        </w:rPr>
        <w:t>Chl</w:t>
      </w:r>
      <w:proofErr w:type="spellEnd"/>
      <w:r w:rsidRPr="003E1F16">
        <w:rPr>
          <w:rFonts w:ascii="Times New Roman" w:hAnsi="Times New Roman" w:cs="Times New Roman"/>
          <w:sz w:val="24"/>
          <w:szCs w:val="24"/>
          <w:lang w:val="en-US"/>
        </w:rPr>
        <w:t xml:space="preserve"> </w:t>
      </w:r>
      <w:r w:rsidRPr="003E1F16">
        <w:rPr>
          <w:rFonts w:ascii="Times New Roman" w:hAnsi="Times New Roman" w:cs="Times New Roman"/>
          <w:i/>
          <w:sz w:val="24"/>
          <w:szCs w:val="24"/>
          <w:lang w:val="en-US"/>
        </w:rPr>
        <w:t>a</w:t>
      </w:r>
      <w:r w:rsidRPr="003E1F16">
        <w:rPr>
          <w:rFonts w:ascii="Times New Roman" w:hAnsi="Times New Roman" w:cs="Times New Roman"/>
          <w:sz w:val="24"/>
          <w:szCs w:val="24"/>
          <w:lang w:val="en-US"/>
        </w:rPr>
        <w:t xml:space="preserve"> (</w:t>
      </w:r>
      <w:r w:rsidR="0076661C" w:rsidRPr="003E1F16">
        <w:rPr>
          <w:rFonts w:ascii="Times New Roman" w:hAnsi="Times New Roman" w:cs="Times New Roman"/>
          <w:color w:val="0070C0"/>
          <w:sz w:val="24"/>
          <w:szCs w:val="24"/>
          <w:lang w:val="en-US"/>
        </w:rPr>
        <w:t>Figure</w:t>
      </w:r>
      <w:r w:rsidR="003D413E">
        <w:rPr>
          <w:rFonts w:ascii="Times New Roman" w:hAnsi="Times New Roman" w:cs="Times New Roman"/>
          <w:color w:val="0070C0"/>
          <w:sz w:val="24"/>
          <w:szCs w:val="24"/>
          <w:lang w:val="en-US"/>
        </w:rPr>
        <w:t xml:space="preserve"> 3e</w:t>
      </w:r>
      <w:r w:rsidRPr="003E1F16">
        <w:rPr>
          <w:rFonts w:ascii="Times New Roman" w:hAnsi="Times New Roman" w:cs="Times New Roman"/>
          <w:sz w:val="24"/>
          <w:szCs w:val="24"/>
          <w:lang w:val="en-US"/>
        </w:rPr>
        <w:t>), h</w:t>
      </w:r>
      <w:r w:rsidR="00BA5C97" w:rsidRPr="003E1F16">
        <w:rPr>
          <w:rFonts w:ascii="Times New Roman" w:hAnsi="Times New Roman" w:cs="Times New Roman"/>
          <w:sz w:val="24"/>
          <w:szCs w:val="24"/>
          <w:lang w:val="en-US"/>
        </w:rPr>
        <w:t>igh OM content characterize</w:t>
      </w:r>
      <w:r w:rsidRPr="003E1F16">
        <w:rPr>
          <w:rFonts w:ascii="Times New Roman" w:hAnsi="Times New Roman" w:cs="Times New Roman"/>
          <w:sz w:val="24"/>
          <w:szCs w:val="24"/>
          <w:lang w:val="en-US"/>
        </w:rPr>
        <w:t>d</w:t>
      </w:r>
      <w:r w:rsidR="00BA5C97" w:rsidRPr="003E1F16">
        <w:rPr>
          <w:rFonts w:ascii="Times New Roman" w:hAnsi="Times New Roman" w:cs="Times New Roman"/>
          <w:sz w:val="24"/>
          <w:szCs w:val="24"/>
          <w:lang w:val="en-US"/>
        </w:rPr>
        <w:t xml:space="preserve"> low salinity samples, including POC (</w:t>
      </w:r>
      <w:r w:rsidR="0076661C" w:rsidRPr="003E1F16">
        <w:rPr>
          <w:rFonts w:ascii="Times New Roman" w:hAnsi="Times New Roman" w:cs="Times New Roman"/>
          <w:color w:val="0070C0"/>
          <w:sz w:val="24"/>
          <w:szCs w:val="24"/>
          <w:lang w:val="en-US"/>
        </w:rPr>
        <w:t>Figure</w:t>
      </w:r>
      <w:r w:rsidR="00BA5C97" w:rsidRPr="003E1F16">
        <w:rPr>
          <w:rFonts w:ascii="Times New Roman" w:hAnsi="Times New Roman" w:cs="Times New Roman"/>
          <w:color w:val="0070C0"/>
          <w:sz w:val="24"/>
          <w:szCs w:val="24"/>
          <w:lang w:val="en-US"/>
        </w:rPr>
        <w:t xml:space="preserve"> </w:t>
      </w:r>
      <w:r w:rsidR="00D83070">
        <w:rPr>
          <w:rFonts w:ascii="Times New Roman" w:hAnsi="Times New Roman" w:cs="Times New Roman"/>
          <w:color w:val="0070C0"/>
          <w:sz w:val="24"/>
          <w:szCs w:val="24"/>
          <w:lang w:val="en-US"/>
        </w:rPr>
        <w:t>5a</w:t>
      </w:r>
      <w:r w:rsidR="00BA5C97" w:rsidRPr="003E1F16">
        <w:rPr>
          <w:rFonts w:ascii="Times New Roman" w:hAnsi="Times New Roman" w:cs="Times New Roman"/>
          <w:sz w:val="24"/>
          <w:szCs w:val="24"/>
          <w:lang w:val="en-US"/>
        </w:rPr>
        <w:t>) and particulate lipid content (</w:t>
      </w:r>
      <w:r w:rsidR="0076661C" w:rsidRPr="003E1F16">
        <w:rPr>
          <w:rFonts w:ascii="Times New Roman" w:hAnsi="Times New Roman" w:cs="Times New Roman"/>
          <w:color w:val="0070C0"/>
          <w:sz w:val="24"/>
          <w:szCs w:val="24"/>
          <w:lang w:val="en-US"/>
        </w:rPr>
        <w:t>Figure</w:t>
      </w:r>
      <w:r w:rsidR="00D83070">
        <w:rPr>
          <w:rFonts w:ascii="Times New Roman" w:hAnsi="Times New Roman" w:cs="Times New Roman"/>
          <w:color w:val="0070C0"/>
          <w:sz w:val="24"/>
          <w:szCs w:val="24"/>
          <w:lang w:val="en-US"/>
        </w:rPr>
        <w:t xml:space="preserve"> 5b</w:t>
      </w:r>
      <w:r w:rsidR="00BA5C97"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Conversely, the relative content of particulate lipids in POC (</w:t>
      </w:r>
      <w:proofErr w:type="spellStart"/>
      <w:r w:rsidRPr="003E1F16">
        <w:rPr>
          <w:rFonts w:ascii="Times New Roman" w:hAnsi="Times New Roman" w:cs="Times New Roman"/>
          <w:sz w:val="24"/>
          <w:szCs w:val="24"/>
          <w:lang w:val="en-US"/>
        </w:rPr>
        <w:t>Lipid</w:t>
      </w:r>
      <w:r w:rsidRPr="003E1F16">
        <w:rPr>
          <w:rFonts w:ascii="Times New Roman" w:hAnsi="Times New Roman" w:cs="Times New Roman"/>
          <w:sz w:val="24"/>
          <w:szCs w:val="24"/>
          <w:vertAlign w:val="subscript"/>
          <w:lang w:val="en-US"/>
        </w:rPr>
        <w:t>P</w:t>
      </w:r>
      <w:proofErr w:type="spellEnd"/>
      <w:r w:rsidRPr="003E1F16">
        <w:rPr>
          <w:rFonts w:ascii="Times New Roman" w:hAnsi="Times New Roman" w:cs="Times New Roman"/>
          <w:sz w:val="24"/>
          <w:szCs w:val="24"/>
          <w:lang w:val="en-US"/>
        </w:rPr>
        <w:t xml:space="preserve">/POC (%)) </w:t>
      </w:r>
      <w:r w:rsidR="00501BDA" w:rsidRPr="003E1F16">
        <w:rPr>
          <w:rFonts w:ascii="Times New Roman" w:hAnsi="Times New Roman" w:cs="Times New Roman"/>
          <w:sz w:val="24"/>
          <w:szCs w:val="24"/>
          <w:lang w:val="en-US"/>
        </w:rPr>
        <w:t>increased significantly</w:t>
      </w:r>
      <w:r w:rsidRPr="003E1F16">
        <w:rPr>
          <w:rFonts w:ascii="Times New Roman" w:hAnsi="Times New Roman" w:cs="Times New Roman"/>
          <w:sz w:val="24"/>
          <w:szCs w:val="24"/>
          <w:lang w:val="en-US"/>
        </w:rPr>
        <w:t xml:space="preserve"> </w:t>
      </w:r>
      <w:r w:rsidR="00501BDA" w:rsidRPr="003E1F16">
        <w:rPr>
          <w:rFonts w:ascii="Times New Roman" w:hAnsi="Times New Roman" w:cs="Times New Roman"/>
          <w:sz w:val="24"/>
          <w:szCs w:val="24"/>
          <w:lang w:val="en-US"/>
        </w:rPr>
        <w:t xml:space="preserve">in </w:t>
      </w:r>
      <w:r w:rsidRPr="003E1F16">
        <w:rPr>
          <w:rFonts w:ascii="Times New Roman" w:hAnsi="Times New Roman" w:cs="Times New Roman"/>
          <w:sz w:val="24"/>
          <w:szCs w:val="24"/>
          <w:lang w:val="en-US"/>
        </w:rPr>
        <w:t xml:space="preserve">high salinity waters </w:t>
      </w:r>
      <w:r w:rsidR="00746231" w:rsidRPr="003E1F16">
        <w:rPr>
          <w:rFonts w:ascii="Times New Roman" w:hAnsi="Times New Roman" w:cs="Times New Roman"/>
          <w:sz w:val="24"/>
          <w:szCs w:val="24"/>
          <w:lang w:val="en-US"/>
        </w:rPr>
        <w:t>(</w:t>
      </w:r>
      <w:r w:rsidR="0076661C" w:rsidRPr="003E1F16">
        <w:rPr>
          <w:rFonts w:ascii="Times New Roman" w:hAnsi="Times New Roman" w:cs="Times New Roman"/>
          <w:color w:val="0070C0"/>
          <w:sz w:val="24"/>
          <w:szCs w:val="24"/>
          <w:lang w:val="en-US"/>
        </w:rPr>
        <w:t xml:space="preserve">Figure </w:t>
      </w:r>
      <w:r w:rsidR="00D83070">
        <w:rPr>
          <w:rFonts w:ascii="Times New Roman" w:hAnsi="Times New Roman" w:cs="Times New Roman"/>
          <w:color w:val="0070C0"/>
          <w:sz w:val="24"/>
          <w:szCs w:val="24"/>
          <w:lang w:val="en-US"/>
        </w:rPr>
        <w:t>5c</w:t>
      </w:r>
      <w:r w:rsidR="00746231" w:rsidRPr="003E1F16">
        <w:rPr>
          <w:rFonts w:ascii="Times New Roman" w:hAnsi="Times New Roman" w:cs="Times New Roman"/>
          <w:sz w:val="24"/>
          <w:szCs w:val="24"/>
          <w:lang w:val="en-US"/>
        </w:rPr>
        <w:t>)</w:t>
      </w:r>
      <w:r w:rsidR="00F17018">
        <w:rPr>
          <w:rFonts w:ascii="Times New Roman" w:hAnsi="Times New Roman" w:cs="Times New Roman"/>
          <w:sz w:val="24"/>
          <w:szCs w:val="24"/>
          <w:lang w:val="en-US"/>
        </w:rPr>
        <w:t>,</w:t>
      </w:r>
      <w:r w:rsidR="003D413E">
        <w:rPr>
          <w:rFonts w:ascii="Times New Roman" w:hAnsi="Times New Roman" w:cs="Times New Roman"/>
          <w:sz w:val="24"/>
          <w:szCs w:val="24"/>
          <w:lang w:val="en-US"/>
        </w:rPr>
        <w:t xml:space="preserve"> </w:t>
      </w:r>
      <w:r w:rsidR="00501BDA" w:rsidRPr="003E1F16">
        <w:rPr>
          <w:rFonts w:ascii="Times New Roman" w:hAnsi="Times New Roman" w:cs="Times New Roman"/>
          <w:sz w:val="24"/>
          <w:szCs w:val="24"/>
          <w:lang w:val="en-US"/>
        </w:rPr>
        <w:t>characterized by low POC (</w:t>
      </w:r>
      <w:r w:rsidR="0076661C" w:rsidRPr="003E1F16">
        <w:rPr>
          <w:rFonts w:ascii="Times New Roman" w:hAnsi="Times New Roman" w:cs="Times New Roman"/>
          <w:color w:val="0070C0"/>
          <w:sz w:val="24"/>
          <w:szCs w:val="24"/>
          <w:lang w:val="en-US"/>
        </w:rPr>
        <w:t>Figure</w:t>
      </w:r>
      <w:r w:rsidR="00501BDA" w:rsidRPr="003E1F16">
        <w:rPr>
          <w:rFonts w:ascii="Times New Roman" w:hAnsi="Times New Roman" w:cs="Times New Roman"/>
          <w:color w:val="0070C0"/>
          <w:sz w:val="24"/>
          <w:szCs w:val="24"/>
          <w:lang w:val="en-US"/>
        </w:rPr>
        <w:t xml:space="preserve"> </w:t>
      </w:r>
      <w:r w:rsidR="00D83070">
        <w:rPr>
          <w:rFonts w:ascii="Times New Roman" w:hAnsi="Times New Roman" w:cs="Times New Roman"/>
          <w:color w:val="0070C0"/>
          <w:sz w:val="24"/>
          <w:szCs w:val="24"/>
          <w:lang w:val="en-US"/>
        </w:rPr>
        <w:t>5a</w:t>
      </w:r>
      <w:r w:rsidR="00501BDA" w:rsidRPr="003E1F16">
        <w:rPr>
          <w:rFonts w:ascii="Times New Roman" w:hAnsi="Times New Roman" w:cs="Times New Roman"/>
          <w:sz w:val="24"/>
          <w:szCs w:val="24"/>
          <w:lang w:val="en-US"/>
        </w:rPr>
        <w:t>)</w:t>
      </w:r>
      <w:r w:rsidR="00F17018">
        <w:rPr>
          <w:rFonts w:ascii="Times New Roman" w:hAnsi="Times New Roman" w:cs="Times New Roman"/>
          <w:sz w:val="24"/>
          <w:szCs w:val="24"/>
          <w:lang w:val="en-US"/>
        </w:rPr>
        <w:t xml:space="preserve"> and high percentage of</w:t>
      </w:r>
      <w:r w:rsidR="00F17018" w:rsidRPr="003E1F16">
        <w:rPr>
          <w:rFonts w:ascii="Times New Roman" w:hAnsi="Times New Roman" w:cs="Times New Roman"/>
          <w:sz w:val="24"/>
          <w:szCs w:val="24"/>
          <w:lang w:val="en-US"/>
        </w:rPr>
        <w:t xml:space="preserve"> coccolithophores (</w:t>
      </w:r>
      <w:r w:rsidR="00F17018" w:rsidRPr="003E1F16">
        <w:rPr>
          <w:rFonts w:ascii="Times New Roman" w:hAnsi="Times New Roman" w:cs="Times New Roman"/>
          <w:color w:val="0070C0"/>
          <w:sz w:val="24"/>
          <w:szCs w:val="24"/>
          <w:lang w:val="en-US"/>
        </w:rPr>
        <w:t>Figure 3</w:t>
      </w:r>
      <w:r w:rsidR="003D413E">
        <w:rPr>
          <w:rFonts w:ascii="Times New Roman" w:hAnsi="Times New Roman" w:cs="Times New Roman"/>
          <w:color w:val="0070C0"/>
          <w:sz w:val="24"/>
          <w:szCs w:val="24"/>
          <w:lang w:val="en-US"/>
        </w:rPr>
        <w:t>b</w:t>
      </w:r>
      <w:r w:rsidR="00F1701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w:t>
      </w:r>
      <w:r w:rsidR="00804362">
        <w:rPr>
          <w:rFonts w:ascii="Times New Roman" w:hAnsi="Times New Roman" w:cs="Times New Roman"/>
          <w:sz w:val="24"/>
          <w:szCs w:val="24"/>
          <w:lang w:val="en-US"/>
        </w:rPr>
        <w:t xml:space="preserve"> </w:t>
      </w:r>
      <w:r w:rsidR="00804362" w:rsidRPr="00804362">
        <w:rPr>
          <w:rFonts w:ascii="Times New Roman" w:hAnsi="Times New Roman" w:cs="Times New Roman"/>
          <w:sz w:val="24"/>
          <w:szCs w:val="24"/>
          <w:lang w:val="en-US"/>
        </w:rPr>
        <w:t xml:space="preserve">The data used to create Figure </w:t>
      </w:r>
      <w:r w:rsidR="007A0A4A">
        <w:rPr>
          <w:rFonts w:ascii="Times New Roman" w:hAnsi="Times New Roman" w:cs="Times New Roman"/>
          <w:sz w:val="24"/>
          <w:szCs w:val="24"/>
          <w:lang w:val="en-US"/>
        </w:rPr>
        <w:t>5</w:t>
      </w:r>
      <w:r w:rsidR="00804362" w:rsidRPr="00804362">
        <w:rPr>
          <w:rFonts w:ascii="Times New Roman" w:hAnsi="Times New Roman" w:cs="Times New Roman"/>
          <w:sz w:val="24"/>
          <w:szCs w:val="24"/>
          <w:lang w:val="en-US"/>
        </w:rPr>
        <w:t xml:space="preserve"> can be found in Table S1.</w:t>
      </w:r>
    </w:p>
    <w:p w14:paraId="5FBA5167" w14:textId="77777777" w:rsidR="00C17E26" w:rsidRPr="003E1F16" w:rsidRDefault="00C17E26" w:rsidP="00152FE8">
      <w:pPr>
        <w:spacing w:after="0" w:line="240" w:lineRule="auto"/>
        <w:jc w:val="both"/>
        <w:rPr>
          <w:rFonts w:ascii="Times New Roman" w:hAnsi="Times New Roman" w:cs="Times New Roman"/>
          <w:sz w:val="24"/>
          <w:szCs w:val="24"/>
          <w:lang w:val="en-US"/>
        </w:rPr>
      </w:pPr>
    </w:p>
    <w:p w14:paraId="09D1D79B" w14:textId="77777777" w:rsidR="004D4645" w:rsidRPr="003E1F16" w:rsidRDefault="00B57201" w:rsidP="00152FE8">
      <w:pPr>
        <w:spacing w:after="0" w:line="240" w:lineRule="auto"/>
        <w:rPr>
          <w:rFonts w:ascii="Times New Roman" w:hAnsi="Times New Roman" w:cs="Times New Roman"/>
          <w:sz w:val="24"/>
          <w:szCs w:val="24"/>
          <w:lang w:val="en-US"/>
        </w:rPr>
      </w:pPr>
      <w:r w:rsidRPr="00B57201">
        <w:rPr>
          <w:noProof/>
          <w:lang w:eastAsia="hr-HR"/>
        </w:rPr>
        <w:drawing>
          <wp:inline distT="0" distB="0" distL="0" distR="0" wp14:anchorId="22AADB5A" wp14:editId="0FADC757">
            <wp:extent cx="5854700" cy="1790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t="11180" b="45031"/>
                    <a:stretch/>
                  </pic:blipFill>
                  <pic:spPr bwMode="auto">
                    <a:xfrm>
                      <a:off x="0" y="0"/>
                      <a:ext cx="5858509" cy="1791865"/>
                    </a:xfrm>
                    <a:prstGeom prst="rect">
                      <a:avLst/>
                    </a:prstGeom>
                    <a:noFill/>
                    <a:ln>
                      <a:noFill/>
                    </a:ln>
                    <a:extLst>
                      <a:ext uri="{53640926-AAD7-44D8-BBD7-CCE9431645EC}">
                        <a14:shadowObscured xmlns:a14="http://schemas.microsoft.com/office/drawing/2010/main"/>
                      </a:ext>
                    </a:extLst>
                  </pic:spPr>
                </pic:pic>
              </a:graphicData>
            </a:graphic>
          </wp:inline>
        </w:drawing>
      </w:r>
    </w:p>
    <w:p w14:paraId="5248FA19" w14:textId="172AA56D" w:rsidR="00870B4A" w:rsidRPr="003E1F16" w:rsidRDefault="00F64841" w:rsidP="00D83070">
      <w:pPr>
        <w:spacing w:after="0" w:line="240" w:lineRule="auto"/>
        <w:jc w:val="both"/>
        <w:rPr>
          <w:rFonts w:ascii="Times New Roman" w:hAnsi="Times New Roman" w:cs="Times New Roman"/>
          <w:sz w:val="24"/>
          <w:szCs w:val="24"/>
          <w:lang w:val="en-US"/>
        </w:rPr>
      </w:pPr>
      <w:r w:rsidRPr="003E1F16">
        <w:rPr>
          <w:rFonts w:ascii="Times New Roman" w:hAnsi="Times New Roman" w:cs="Times New Roman"/>
          <w:bCs/>
          <w:sz w:val="24"/>
          <w:szCs w:val="24"/>
          <w:lang w:val="en-US"/>
        </w:rPr>
        <w:t>FIGURE</w:t>
      </w:r>
      <w:r w:rsidRPr="003E1F16">
        <w:rPr>
          <w:rFonts w:ascii="Times New Roman" w:hAnsi="Times New Roman" w:cs="Times New Roman"/>
          <w:sz w:val="24"/>
          <w:szCs w:val="24"/>
          <w:lang w:val="en-US"/>
        </w:rPr>
        <w:t xml:space="preserve"> </w:t>
      </w:r>
      <w:r w:rsidR="00D83070">
        <w:rPr>
          <w:rFonts w:ascii="Times New Roman" w:hAnsi="Times New Roman" w:cs="Times New Roman"/>
          <w:sz w:val="24"/>
          <w:szCs w:val="24"/>
          <w:lang w:val="en-US"/>
        </w:rPr>
        <w:t>5</w:t>
      </w:r>
      <w:r w:rsidRPr="003E1F16">
        <w:rPr>
          <w:rFonts w:ascii="Times New Roman" w:hAnsi="Times New Roman" w:cs="Times New Roman"/>
          <w:sz w:val="24"/>
          <w:szCs w:val="24"/>
          <w:lang w:val="en-US"/>
        </w:rPr>
        <w:tab/>
      </w:r>
      <w:r w:rsidR="00870B4A" w:rsidRPr="003E1F16">
        <w:rPr>
          <w:rFonts w:ascii="Times New Roman" w:hAnsi="Times New Roman" w:cs="Times New Roman"/>
          <w:sz w:val="24"/>
          <w:szCs w:val="24"/>
          <w:lang w:val="en-US"/>
        </w:rPr>
        <w:t xml:space="preserve">Relationships between </w:t>
      </w:r>
      <w:r w:rsidR="004D664D" w:rsidRPr="003E1F16">
        <w:rPr>
          <w:rFonts w:ascii="Times New Roman" w:hAnsi="Times New Roman" w:cs="Times New Roman"/>
          <w:sz w:val="24"/>
          <w:szCs w:val="24"/>
          <w:lang w:val="en-US"/>
        </w:rPr>
        <w:t xml:space="preserve">salinity and </w:t>
      </w:r>
      <w:r w:rsidR="00870B4A" w:rsidRPr="003E1F16">
        <w:rPr>
          <w:rFonts w:ascii="Times New Roman" w:hAnsi="Times New Roman" w:cs="Times New Roman"/>
          <w:sz w:val="24"/>
          <w:szCs w:val="24"/>
          <w:lang w:val="en-US"/>
        </w:rPr>
        <w:t>POC (</w:t>
      </w:r>
      <w:r w:rsidR="003D413E">
        <w:rPr>
          <w:rFonts w:ascii="Times New Roman" w:hAnsi="Times New Roman" w:cs="Times New Roman"/>
          <w:sz w:val="24"/>
          <w:szCs w:val="24"/>
          <w:lang w:val="en-US"/>
        </w:rPr>
        <w:t>a</w:t>
      </w:r>
      <w:r w:rsidR="00870B4A" w:rsidRPr="003E1F16">
        <w:rPr>
          <w:rFonts w:ascii="Times New Roman" w:hAnsi="Times New Roman" w:cs="Times New Roman"/>
          <w:sz w:val="24"/>
          <w:szCs w:val="24"/>
          <w:lang w:val="en-US"/>
        </w:rPr>
        <w:t>), particulate lipid concentration (</w:t>
      </w:r>
      <w:r w:rsidR="003D413E">
        <w:rPr>
          <w:rFonts w:ascii="Times New Roman" w:hAnsi="Times New Roman" w:cs="Times New Roman"/>
          <w:sz w:val="24"/>
          <w:szCs w:val="24"/>
          <w:lang w:val="en-US"/>
        </w:rPr>
        <w:t>b</w:t>
      </w:r>
      <w:r w:rsidR="00870B4A" w:rsidRPr="003E1F16">
        <w:rPr>
          <w:rFonts w:ascii="Times New Roman" w:hAnsi="Times New Roman" w:cs="Times New Roman"/>
          <w:sz w:val="24"/>
          <w:szCs w:val="24"/>
          <w:lang w:val="en-US"/>
        </w:rPr>
        <w:t xml:space="preserve">), </w:t>
      </w:r>
      <w:r w:rsidR="004D664D" w:rsidRPr="003E1F16">
        <w:rPr>
          <w:rFonts w:ascii="Times New Roman" w:hAnsi="Times New Roman" w:cs="Times New Roman"/>
          <w:sz w:val="24"/>
          <w:szCs w:val="24"/>
          <w:lang w:val="en-US"/>
        </w:rPr>
        <w:t>the relative content of particulate lipids in POC</w:t>
      </w:r>
      <w:r w:rsidR="00870B4A" w:rsidRPr="003E1F16">
        <w:rPr>
          <w:rFonts w:ascii="Times New Roman" w:hAnsi="Times New Roman" w:cs="Times New Roman"/>
          <w:sz w:val="24"/>
          <w:szCs w:val="24"/>
          <w:lang w:val="en-US"/>
        </w:rPr>
        <w:t xml:space="preserve"> (</w:t>
      </w:r>
      <w:r w:rsidR="003D413E">
        <w:rPr>
          <w:rFonts w:ascii="Times New Roman" w:hAnsi="Times New Roman" w:cs="Times New Roman"/>
          <w:sz w:val="24"/>
          <w:szCs w:val="24"/>
          <w:lang w:val="en-US"/>
        </w:rPr>
        <w:t>c</w:t>
      </w:r>
      <w:r w:rsidR="00870B4A" w:rsidRPr="003E1F16">
        <w:rPr>
          <w:rFonts w:ascii="Times New Roman" w:hAnsi="Times New Roman" w:cs="Times New Roman"/>
          <w:sz w:val="24"/>
          <w:szCs w:val="24"/>
          <w:lang w:val="en-US"/>
        </w:rPr>
        <w:t>).</w:t>
      </w:r>
      <w:r w:rsidR="007840D2" w:rsidRPr="003E1F16">
        <w:rPr>
          <w:rFonts w:ascii="Times New Roman" w:hAnsi="Times New Roman" w:cs="Times New Roman"/>
          <w:sz w:val="24"/>
          <w:szCs w:val="24"/>
          <w:lang w:val="en-US"/>
        </w:rPr>
        <w:t xml:space="preserve"> </w:t>
      </w:r>
    </w:p>
    <w:p w14:paraId="54AF720A" w14:textId="77777777" w:rsidR="004D4645" w:rsidRPr="003E1F16" w:rsidRDefault="004D4645" w:rsidP="00152FE8">
      <w:pPr>
        <w:spacing w:after="0" w:line="240" w:lineRule="auto"/>
        <w:rPr>
          <w:rFonts w:ascii="Times New Roman" w:hAnsi="Times New Roman" w:cs="Times New Roman"/>
          <w:sz w:val="24"/>
          <w:szCs w:val="24"/>
          <w:lang w:val="en-US"/>
        </w:rPr>
      </w:pPr>
    </w:p>
    <w:p w14:paraId="69B6C51E" w14:textId="489E1F18" w:rsidR="00810CEB" w:rsidRPr="003E1F16" w:rsidRDefault="008D6A18" w:rsidP="001C1667">
      <w:pPr>
        <w:spacing w:after="0" w:line="360" w:lineRule="auto"/>
        <w:ind w:firstLine="708"/>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For the stations and time periods where the total population consisted of </w:t>
      </w:r>
      <w:r w:rsidR="001B33C1">
        <w:rPr>
          <w:rFonts w:ascii="Times New Roman" w:hAnsi="Times New Roman" w:cs="Times New Roman"/>
          <w:sz w:val="24"/>
          <w:szCs w:val="24"/>
          <w:lang w:val="en-US"/>
        </w:rPr>
        <w:t>c</w:t>
      </w:r>
      <w:r w:rsidR="001B33C1" w:rsidRPr="003E1F16">
        <w:rPr>
          <w:rFonts w:ascii="Times New Roman" w:hAnsi="Times New Roman" w:cs="Times New Roman"/>
          <w:sz w:val="24"/>
          <w:szCs w:val="24"/>
          <w:lang w:val="en-US"/>
        </w:rPr>
        <w:t>occolithophores</w:t>
      </w:r>
      <w:r w:rsidRPr="003E1F16">
        <w:rPr>
          <w:rFonts w:ascii="Times New Roman" w:hAnsi="Times New Roman" w:cs="Times New Roman"/>
          <w:sz w:val="24"/>
          <w:szCs w:val="24"/>
          <w:lang w:val="en-US"/>
        </w:rPr>
        <w:t xml:space="preserve"> or a mixed population, composed mainly of nanophytoplankton, a much higher lipid content per </w:t>
      </w:r>
      <w:proofErr w:type="spellStart"/>
      <w:r w:rsidRPr="003E1F16">
        <w:rPr>
          <w:rFonts w:ascii="Times New Roman" w:hAnsi="Times New Roman" w:cs="Times New Roman"/>
          <w:sz w:val="24"/>
          <w:szCs w:val="24"/>
          <w:lang w:val="en-US"/>
        </w:rPr>
        <w:t>Chl</w:t>
      </w:r>
      <w:proofErr w:type="spellEnd"/>
      <w:r w:rsidRPr="003E1F16">
        <w:rPr>
          <w:rFonts w:ascii="Times New Roman" w:hAnsi="Times New Roman" w:cs="Times New Roman"/>
          <w:sz w:val="24"/>
          <w:szCs w:val="24"/>
          <w:lang w:val="en-US"/>
        </w:rPr>
        <w:t xml:space="preserve"> </w:t>
      </w:r>
      <w:r w:rsidRPr="003E1F16">
        <w:rPr>
          <w:rFonts w:ascii="Times New Roman" w:hAnsi="Times New Roman" w:cs="Times New Roman"/>
          <w:i/>
          <w:sz w:val="24"/>
          <w:szCs w:val="24"/>
          <w:lang w:val="en-US"/>
        </w:rPr>
        <w:t>a</w:t>
      </w:r>
      <w:r w:rsidRPr="003E1F16">
        <w:rPr>
          <w:rFonts w:ascii="Times New Roman" w:hAnsi="Times New Roman" w:cs="Times New Roman"/>
          <w:sz w:val="24"/>
          <w:szCs w:val="24"/>
          <w:lang w:val="en-US"/>
        </w:rPr>
        <w:t xml:space="preserve"> was observed,</w:t>
      </w:r>
      <w:r w:rsidR="004D794C"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157</w:t>
      </w:r>
      <w:r w:rsidR="00690977" w:rsidRPr="00B93BA8">
        <w:rPr>
          <w:rFonts w:ascii="Times New Roman" w:hAnsi="Times New Roman"/>
          <w:sz w:val="24"/>
          <w:szCs w:val="24"/>
          <w:lang w:val="en-GB"/>
        </w:rPr>
        <w:t>–</w:t>
      </w:r>
      <w:r w:rsidRPr="003E1F16">
        <w:rPr>
          <w:rFonts w:ascii="Times New Roman" w:hAnsi="Times New Roman" w:cs="Times New Roman"/>
          <w:sz w:val="24"/>
          <w:szCs w:val="24"/>
          <w:lang w:val="en-US"/>
        </w:rPr>
        <w:t xml:space="preserve">417 </w:t>
      </w:r>
      <w:proofErr w:type="spellStart"/>
      <w:r w:rsidRPr="003E1F16">
        <w:rPr>
          <w:rFonts w:ascii="Times New Roman" w:hAnsi="Times New Roman" w:cs="Times New Roman"/>
          <w:sz w:val="24"/>
          <w:szCs w:val="24"/>
          <w:lang w:val="en-US"/>
        </w:rPr>
        <w:t>pg</w:t>
      </w:r>
      <w:proofErr w:type="spellEnd"/>
      <w:r w:rsidRPr="003E1F16">
        <w:rPr>
          <w:rFonts w:ascii="Times New Roman" w:hAnsi="Times New Roman" w:cs="Times New Roman"/>
          <w:sz w:val="24"/>
          <w:szCs w:val="24"/>
          <w:lang w:val="en-US"/>
        </w:rPr>
        <w:t xml:space="preserve"> lipid/</w:t>
      </w:r>
      <w:proofErr w:type="spellStart"/>
      <w:r w:rsidRPr="003E1F16">
        <w:rPr>
          <w:rFonts w:ascii="Times New Roman" w:hAnsi="Times New Roman" w:cs="Times New Roman"/>
          <w:sz w:val="24"/>
          <w:szCs w:val="24"/>
          <w:lang w:val="en-US"/>
        </w:rPr>
        <w:t>Chl</w:t>
      </w:r>
      <w:proofErr w:type="spellEnd"/>
      <w:r w:rsidRPr="003E1F16">
        <w:rPr>
          <w:rFonts w:ascii="Times New Roman" w:hAnsi="Times New Roman" w:cs="Times New Roman"/>
          <w:sz w:val="24"/>
          <w:szCs w:val="24"/>
          <w:lang w:val="en-US"/>
        </w:rPr>
        <w:t xml:space="preserve"> </w:t>
      </w:r>
      <w:r w:rsidRPr="003E1F16">
        <w:rPr>
          <w:rFonts w:ascii="Times New Roman" w:hAnsi="Times New Roman" w:cs="Times New Roman"/>
          <w:i/>
          <w:sz w:val="24"/>
          <w:szCs w:val="24"/>
          <w:lang w:val="en-US"/>
        </w:rPr>
        <w:t>a</w:t>
      </w:r>
      <w:r w:rsidRPr="003E1F16">
        <w:rPr>
          <w:rFonts w:ascii="Times New Roman" w:hAnsi="Times New Roman" w:cs="Times New Roman"/>
          <w:sz w:val="24"/>
          <w:szCs w:val="24"/>
          <w:lang w:val="en-US"/>
        </w:rPr>
        <w:t xml:space="preserve"> than in the cases where the total population was dominated by diatoms, 21</w:t>
      </w:r>
      <w:r w:rsidR="00690977" w:rsidRPr="00B93BA8">
        <w:rPr>
          <w:rFonts w:ascii="Times New Roman" w:hAnsi="Times New Roman"/>
          <w:sz w:val="24"/>
          <w:szCs w:val="24"/>
          <w:lang w:val="en-GB"/>
        </w:rPr>
        <w:t>–</w:t>
      </w:r>
      <w:r w:rsidRPr="003E1F16">
        <w:rPr>
          <w:rFonts w:ascii="Times New Roman" w:hAnsi="Times New Roman" w:cs="Times New Roman"/>
          <w:sz w:val="24"/>
          <w:szCs w:val="24"/>
          <w:lang w:val="en-US"/>
        </w:rPr>
        <w:t xml:space="preserve">120 </w:t>
      </w:r>
      <w:proofErr w:type="spellStart"/>
      <w:r w:rsidRPr="003E1F16">
        <w:rPr>
          <w:rFonts w:ascii="Times New Roman" w:hAnsi="Times New Roman" w:cs="Times New Roman"/>
          <w:sz w:val="24"/>
          <w:szCs w:val="24"/>
          <w:lang w:val="en-US"/>
        </w:rPr>
        <w:t>pg</w:t>
      </w:r>
      <w:proofErr w:type="spellEnd"/>
      <w:r w:rsidRPr="003E1F16">
        <w:rPr>
          <w:rFonts w:ascii="Times New Roman" w:hAnsi="Times New Roman" w:cs="Times New Roman"/>
          <w:sz w:val="24"/>
          <w:szCs w:val="24"/>
          <w:lang w:val="en-US"/>
        </w:rPr>
        <w:t xml:space="preserve"> lipid/ </w:t>
      </w:r>
      <w:proofErr w:type="spellStart"/>
      <w:r w:rsidRPr="003E1F16">
        <w:rPr>
          <w:rFonts w:ascii="Times New Roman" w:hAnsi="Times New Roman" w:cs="Times New Roman"/>
          <w:sz w:val="24"/>
          <w:szCs w:val="24"/>
          <w:lang w:val="en-US"/>
        </w:rPr>
        <w:t>Chl</w:t>
      </w:r>
      <w:proofErr w:type="spellEnd"/>
      <w:r w:rsidRPr="003E1F16">
        <w:rPr>
          <w:rFonts w:ascii="Times New Roman" w:hAnsi="Times New Roman" w:cs="Times New Roman"/>
          <w:sz w:val="24"/>
          <w:szCs w:val="24"/>
          <w:lang w:val="en-US"/>
        </w:rPr>
        <w:t xml:space="preserve"> </w:t>
      </w:r>
      <w:r w:rsidRPr="003E1F16">
        <w:rPr>
          <w:rFonts w:ascii="Times New Roman" w:hAnsi="Times New Roman" w:cs="Times New Roman"/>
          <w:i/>
          <w:sz w:val="24"/>
          <w:szCs w:val="24"/>
          <w:lang w:val="en-US"/>
        </w:rPr>
        <w:t>a</w:t>
      </w:r>
      <w:r w:rsidRPr="003E1F16">
        <w:rPr>
          <w:rFonts w:ascii="Times New Roman" w:hAnsi="Times New Roman" w:cs="Times New Roman"/>
          <w:sz w:val="24"/>
          <w:szCs w:val="24"/>
          <w:lang w:val="en-US"/>
        </w:rPr>
        <w:t xml:space="preserve"> (</w:t>
      </w:r>
      <w:r w:rsidR="00DD2881">
        <w:rPr>
          <w:rFonts w:ascii="Times New Roman" w:hAnsi="Times New Roman" w:cs="Times New Roman"/>
          <w:color w:val="0070C0"/>
          <w:sz w:val="24"/>
          <w:szCs w:val="24"/>
          <w:lang w:val="en-US"/>
        </w:rPr>
        <w:t xml:space="preserve">Figure </w:t>
      </w:r>
      <w:r w:rsidR="00D83070">
        <w:rPr>
          <w:rFonts w:ascii="Times New Roman" w:hAnsi="Times New Roman" w:cs="Times New Roman"/>
          <w:color w:val="0070C0"/>
          <w:sz w:val="24"/>
          <w:szCs w:val="24"/>
          <w:lang w:val="en-US"/>
        </w:rPr>
        <w:t>6</w:t>
      </w:r>
      <w:r w:rsidR="00DD2881">
        <w:rPr>
          <w:rFonts w:ascii="Times New Roman" w:hAnsi="Times New Roman" w:cs="Times New Roman"/>
          <w:color w:val="0070C0"/>
          <w:sz w:val="24"/>
          <w:szCs w:val="24"/>
          <w:lang w:val="en-US"/>
        </w:rPr>
        <w:t>a</w:t>
      </w:r>
      <w:r w:rsidRPr="003E1F16">
        <w:rPr>
          <w:rFonts w:ascii="Times New Roman" w:hAnsi="Times New Roman" w:cs="Times New Roman"/>
          <w:sz w:val="24"/>
          <w:szCs w:val="24"/>
          <w:lang w:val="en-US"/>
        </w:rPr>
        <w:t xml:space="preserve">). </w:t>
      </w:r>
      <w:r w:rsidR="00690977">
        <w:rPr>
          <w:rFonts w:ascii="Times New Roman" w:hAnsi="Times New Roman" w:cs="Times New Roman"/>
          <w:sz w:val="24"/>
          <w:szCs w:val="24"/>
          <w:lang w:val="en-US"/>
        </w:rPr>
        <w:t xml:space="preserve">The </w:t>
      </w:r>
      <w:r w:rsidR="00690977" w:rsidRPr="003E1F16">
        <w:rPr>
          <w:rFonts w:ascii="Times New Roman" w:hAnsi="Times New Roman" w:cs="Times New Roman"/>
          <w:sz w:val="24"/>
          <w:szCs w:val="24"/>
          <w:lang w:val="en-US"/>
        </w:rPr>
        <w:t>correlat</w:t>
      </w:r>
      <w:r w:rsidR="00690977">
        <w:rPr>
          <w:rFonts w:ascii="Times New Roman" w:hAnsi="Times New Roman" w:cs="Times New Roman"/>
          <w:sz w:val="24"/>
          <w:szCs w:val="24"/>
          <w:lang w:val="en-US"/>
        </w:rPr>
        <w:t>ion of</w:t>
      </w:r>
      <w:r w:rsidR="00690977"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Lipid</w:t>
      </w:r>
      <w:r w:rsidRPr="003E1F16">
        <w:rPr>
          <w:rFonts w:ascii="Times New Roman" w:hAnsi="Times New Roman" w:cs="Times New Roman"/>
          <w:sz w:val="24"/>
          <w:szCs w:val="24"/>
          <w:vertAlign w:val="subscript"/>
          <w:lang w:val="en-US"/>
        </w:rPr>
        <w:t>P</w:t>
      </w:r>
      <w:proofErr w:type="spellEnd"/>
      <w:r w:rsidR="00BA5C97" w:rsidRPr="003E1F16">
        <w:rPr>
          <w:rFonts w:ascii="Times New Roman" w:hAnsi="Times New Roman" w:cs="Times New Roman"/>
          <w:sz w:val="24"/>
          <w:szCs w:val="24"/>
          <w:lang w:val="en-US"/>
        </w:rPr>
        <w:t>/POC (%)</w:t>
      </w:r>
      <w:r w:rsidRPr="003E1F16">
        <w:rPr>
          <w:rFonts w:ascii="Times New Roman" w:hAnsi="Times New Roman" w:cs="Times New Roman"/>
          <w:sz w:val="24"/>
          <w:szCs w:val="24"/>
          <w:lang w:val="en-US"/>
        </w:rPr>
        <w:t xml:space="preserve"> with major phytoplankton groups </w:t>
      </w:r>
      <w:r w:rsidR="00690977">
        <w:rPr>
          <w:rFonts w:ascii="Times New Roman" w:hAnsi="Times New Roman" w:cs="Times New Roman"/>
          <w:sz w:val="24"/>
          <w:szCs w:val="24"/>
          <w:lang w:val="en-US"/>
        </w:rPr>
        <w:t>indicated</w:t>
      </w:r>
      <w:r w:rsidRPr="003E1F16">
        <w:rPr>
          <w:rFonts w:ascii="Times New Roman" w:hAnsi="Times New Roman" w:cs="Times New Roman"/>
          <w:sz w:val="24"/>
          <w:szCs w:val="24"/>
          <w:lang w:val="en-US"/>
        </w:rPr>
        <w:t xml:space="preserve"> </w:t>
      </w:r>
      <w:r w:rsidR="002D7DCF" w:rsidRPr="003E1F16">
        <w:rPr>
          <w:rFonts w:ascii="Times New Roman" w:hAnsi="Times New Roman" w:cs="Times New Roman"/>
          <w:sz w:val="24"/>
          <w:szCs w:val="24"/>
          <w:lang w:val="en-US"/>
        </w:rPr>
        <w:t xml:space="preserve">smaller </w:t>
      </w:r>
      <w:proofErr w:type="spellStart"/>
      <w:r w:rsidR="00690977" w:rsidRPr="003E1F16">
        <w:rPr>
          <w:rFonts w:ascii="Times New Roman" w:hAnsi="Times New Roman" w:cs="Times New Roman"/>
          <w:sz w:val="24"/>
          <w:szCs w:val="24"/>
          <w:lang w:val="en-US"/>
        </w:rPr>
        <w:t>Lipid</w:t>
      </w:r>
      <w:r w:rsidR="00690977" w:rsidRPr="003E1F16">
        <w:rPr>
          <w:rFonts w:ascii="Times New Roman" w:hAnsi="Times New Roman" w:cs="Times New Roman"/>
          <w:sz w:val="24"/>
          <w:szCs w:val="24"/>
          <w:vertAlign w:val="subscript"/>
          <w:lang w:val="en-US"/>
        </w:rPr>
        <w:t>P</w:t>
      </w:r>
      <w:proofErr w:type="spellEnd"/>
      <w:r w:rsidR="00690977" w:rsidRPr="003E1F16">
        <w:rPr>
          <w:rFonts w:ascii="Times New Roman" w:hAnsi="Times New Roman" w:cs="Times New Roman"/>
          <w:sz w:val="24"/>
          <w:szCs w:val="24"/>
          <w:lang w:val="en-US"/>
        </w:rPr>
        <w:t xml:space="preserve">/POC (%) </w:t>
      </w:r>
      <w:r w:rsidR="002D7DCF" w:rsidRPr="003E1F16">
        <w:rPr>
          <w:rFonts w:ascii="Times New Roman" w:hAnsi="Times New Roman" w:cs="Times New Roman"/>
          <w:sz w:val="24"/>
          <w:szCs w:val="24"/>
          <w:lang w:val="en-US"/>
        </w:rPr>
        <w:t>when diatoms we</w:t>
      </w:r>
      <w:r w:rsidRPr="003E1F16">
        <w:rPr>
          <w:rFonts w:ascii="Times New Roman" w:hAnsi="Times New Roman" w:cs="Times New Roman"/>
          <w:sz w:val="24"/>
          <w:szCs w:val="24"/>
          <w:lang w:val="en-US"/>
        </w:rPr>
        <w:t xml:space="preserve">re abundant and, conversely, higher </w:t>
      </w:r>
      <w:proofErr w:type="spellStart"/>
      <w:r w:rsidR="00690977" w:rsidRPr="003E1F16">
        <w:rPr>
          <w:rFonts w:ascii="Times New Roman" w:hAnsi="Times New Roman" w:cs="Times New Roman"/>
          <w:sz w:val="24"/>
          <w:szCs w:val="24"/>
          <w:lang w:val="en-US"/>
        </w:rPr>
        <w:t>Lipid</w:t>
      </w:r>
      <w:r w:rsidR="00690977" w:rsidRPr="003E1F16">
        <w:rPr>
          <w:rFonts w:ascii="Times New Roman" w:hAnsi="Times New Roman" w:cs="Times New Roman"/>
          <w:sz w:val="24"/>
          <w:szCs w:val="24"/>
          <w:vertAlign w:val="subscript"/>
          <w:lang w:val="en-US"/>
        </w:rPr>
        <w:t>P</w:t>
      </w:r>
      <w:proofErr w:type="spellEnd"/>
      <w:r w:rsidR="00690977" w:rsidRPr="003E1F16">
        <w:rPr>
          <w:rFonts w:ascii="Times New Roman" w:hAnsi="Times New Roman" w:cs="Times New Roman"/>
          <w:sz w:val="24"/>
          <w:szCs w:val="24"/>
          <w:lang w:val="en-US"/>
        </w:rPr>
        <w:t xml:space="preserve">/POC (%) </w:t>
      </w:r>
      <w:r w:rsidRPr="003E1F16">
        <w:rPr>
          <w:rFonts w:ascii="Times New Roman" w:hAnsi="Times New Roman" w:cs="Times New Roman"/>
          <w:sz w:val="24"/>
          <w:szCs w:val="24"/>
          <w:lang w:val="en-US"/>
        </w:rPr>
        <w:t>when coccolithophores were abundant. The total particulate lipid</w:t>
      </w:r>
      <w:r w:rsidR="002D7DCF" w:rsidRPr="003E1F16">
        <w:rPr>
          <w:rFonts w:ascii="Times New Roman" w:hAnsi="Times New Roman" w:cs="Times New Roman"/>
          <w:sz w:val="24"/>
          <w:szCs w:val="24"/>
          <w:lang w:val="en-US"/>
        </w:rPr>
        <w:t xml:space="preserve"> </w:t>
      </w:r>
      <w:r w:rsidR="009E7C98">
        <w:rPr>
          <w:rFonts w:ascii="Times New Roman" w:hAnsi="Times New Roman" w:cs="Times New Roman"/>
          <w:sz w:val="24"/>
          <w:szCs w:val="24"/>
          <w:lang w:val="en-US"/>
        </w:rPr>
        <w:t>fraction analyzed</w:t>
      </w:r>
      <w:r w:rsidRPr="003E1F16">
        <w:rPr>
          <w:rFonts w:ascii="Times New Roman" w:hAnsi="Times New Roman" w:cs="Times New Roman"/>
          <w:sz w:val="24"/>
          <w:szCs w:val="24"/>
          <w:lang w:val="en-US"/>
        </w:rPr>
        <w:t xml:space="preserve"> also </w:t>
      </w:r>
      <w:r w:rsidR="002D7DCF" w:rsidRPr="003E1F16">
        <w:rPr>
          <w:rFonts w:ascii="Times New Roman" w:hAnsi="Times New Roman" w:cs="Times New Roman"/>
          <w:sz w:val="24"/>
          <w:szCs w:val="24"/>
          <w:lang w:val="en-US"/>
        </w:rPr>
        <w:t>contained lipids from</w:t>
      </w:r>
      <w:r w:rsidRPr="003E1F16">
        <w:rPr>
          <w:rFonts w:ascii="Times New Roman" w:hAnsi="Times New Roman" w:cs="Times New Roman"/>
          <w:sz w:val="24"/>
          <w:szCs w:val="24"/>
          <w:lang w:val="en-US"/>
        </w:rPr>
        <w:t xml:space="preserve"> the bacterial community, but their contribution to total lipids is </w:t>
      </w:r>
      <w:r w:rsidR="009E7C98">
        <w:rPr>
          <w:rFonts w:ascii="Times New Roman" w:hAnsi="Times New Roman" w:cs="Times New Roman"/>
          <w:sz w:val="24"/>
          <w:szCs w:val="24"/>
          <w:lang w:val="en-US"/>
        </w:rPr>
        <w:t xml:space="preserve">considered to be </w:t>
      </w:r>
      <w:r w:rsidR="00F943E9">
        <w:rPr>
          <w:rFonts w:ascii="Times New Roman" w:hAnsi="Times New Roman" w:cs="Times New Roman"/>
          <w:sz w:val="24"/>
          <w:szCs w:val="24"/>
          <w:lang w:val="en-US"/>
        </w:rPr>
        <w:t>neglected</w:t>
      </w:r>
      <w:r w:rsidRPr="003E1F16">
        <w:rPr>
          <w:rFonts w:ascii="Times New Roman" w:hAnsi="Times New Roman" w:cs="Times New Roman"/>
          <w:sz w:val="24"/>
          <w:szCs w:val="24"/>
          <w:lang w:val="en-US"/>
        </w:rPr>
        <w:t xml:space="preserve"> (Gašparović et al., </w:t>
      </w:r>
      <w:r w:rsidRPr="003E1F16">
        <w:rPr>
          <w:rFonts w:ascii="Times New Roman" w:hAnsi="Times New Roman" w:cs="Times New Roman"/>
          <w:color w:val="0070C0"/>
          <w:sz w:val="24"/>
          <w:szCs w:val="24"/>
          <w:lang w:val="en-US"/>
        </w:rPr>
        <w:t>2014</w:t>
      </w:r>
      <w:r w:rsidRPr="003E1F16">
        <w:rPr>
          <w:rFonts w:ascii="Times New Roman" w:hAnsi="Times New Roman" w:cs="Times New Roman"/>
          <w:sz w:val="24"/>
          <w:szCs w:val="24"/>
          <w:lang w:val="en-US"/>
        </w:rPr>
        <w:t xml:space="preserve">), as well as from </w:t>
      </w:r>
      <w:proofErr w:type="spellStart"/>
      <w:r w:rsidRPr="003E1F16">
        <w:rPr>
          <w:rFonts w:ascii="Times New Roman" w:hAnsi="Times New Roman" w:cs="Times New Roman"/>
          <w:sz w:val="24"/>
          <w:szCs w:val="24"/>
          <w:lang w:val="en-US"/>
        </w:rPr>
        <w:t>microzooplankton</w:t>
      </w:r>
      <w:proofErr w:type="spellEnd"/>
      <w:r w:rsidRPr="003E1F16">
        <w:rPr>
          <w:rFonts w:ascii="Times New Roman" w:hAnsi="Times New Roman" w:cs="Times New Roman"/>
          <w:sz w:val="24"/>
          <w:szCs w:val="24"/>
          <w:lang w:val="en-US"/>
        </w:rPr>
        <w:t>, whose carbon yield in the northern Adriatic POC is order</w:t>
      </w:r>
      <w:r w:rsidR="00E05090">
        <w:rPr>
          <w:rFonts w:ascii="Times New Roman" w:hAnsi="Times New Roman" w:cs="Times New Roman"/>
          <w:sz w:val="24"/>
          <w:szCs w:val="24"/>
          <w:lang w:val="en-US"/>
        </w:rPr>
        <w:t>s</w:t>
      </w:r>
      <w:r w:rsidRPr="003E1F16">
        <w:rPr>
          <w:rFonts w:ascii="Times New Roman" w:hAnsi="Times New Roman" w:cs="Times New Roman"/>
          <w:sz w:val="24"/>
          <w:szCs w:val="24"/>
          <w:lang w:val="en-US"/>
        </w:rPr>
        <w:t xml:space="preserve"> of magnitude lower than that of phytoplankton (</w:t>
      </w:r>
      <w:proofErr w:type="spellStart"/>
      <w:r w:rsidRPr="003E1F16">
        <w:rPr>
          <w:rFonts w:ascii="Times New Roman" w:hAnsi="Times New Roman" w:cs="Times New Roman"/>
          <w:sz w:val="24"/>
          <w:szCs w:val="24"/>
          <w:lang w:val="en-US"/>
        </w:rPr>
        <w:t>Kamburska</w:t>
      </w:r>
      <w:proofErr w:type="spellEnd"/>
      <w:r w:rsidRPr="003E1F16">
        <w:rPr>
          <w:rFonts w:ascii="Times New Roman" w:hAnsi="Times New Roman" w:cs="Times New Roman"/>
          <w:sz w:val="24"/>
          <w:szCs w:val="24"/>
          <w:lang w:val="en-US"/>
        </w:rPr>
        <w:t xml:space="preserve"> and Fonda-</w:t>
      </w:r>
      <w:proofErr w:type="spellStart"/>
      <w:r w:rsidRPr="003E1F16">
        <w:rPr>
          <w:rFonts w:ascii="Times New Roman" w:hAnsi="Times New Roman" w:cs="Times New Roman"/>
          <w:sz w:val="24"/>
          <w:szCs w:val="24"/>
          <w:lang w:val="en-US"/>
        </w:rPr>
        <w:t>Umani</w:t>
      </w:r>
      <w:proofErr w:type="spellEnd"/>
      <w:r w:rsidRPr="003E1F16">
        <w:rPr>
          <w:rFonts w:ascii="Times New Roman" w:hAnsi="Times New Roman" w:cs="Times New Roman"/>
          <w:sz w:val="24"/>
          <w:szCs w:val="24"/>
          <w:lang w:val="en-US"/>
        </w:rPr>
        <w:t xml:space="preserve">, </w:t>
      </w:r>
      <w:r w:rsidRPr="003E1F16">
        <w:rPr>
          <w:rFonts w:ascii="Times New Roman" w:hAnsi="Times New Roman" w:cs="Times New Roman"/>
          <w:color w:val="0070C0"/>
          <w:sz w:val="24"/>
          <w:szCs w:val="24"/>
          <w:lang w:val="en-US"/>
        </w:rPr>
        <w:t>2009</w:t>
      </w:r>
      <w:r w:rsidRPr="003E1F16">
        <w:rPr>
          <w:rFonts w:ascii="Times New Roman" w:hAnsi="Times New Roman" w:cs="Times New Roman"/>
          <w:sz w:val="24"/>
          <w:szCs w:val="24"/>
          <w:lang w:val="en-US"/>
        </w:rPr>
        <w:t xml:space="preserve">). </w:t>
      </w:r>
      <w:r w:rsidR="001B33C1">
        <w:rPr>
          <w:rFonts w:ascii="Times New Roman" w:hAnsi="Times New Roman" w:cs="Times New Roman"/>
          <w:sz w:val="24"/>
          <w:szCs w:val="24"/>
          <w:lang w:val="en-US"/>
        </w:rPr>
        <w:t>L</w:t>
      </w:r>
      <w:r w:rsidRPr="003E1F16">
        <w:rPr>
          <w:rFonts w:ascii="Times New Roman" w:hAnsi="Times New Roman" w:cs="Times New Roman"/>
          <w:sz w:val="24"/>
          <w:szCs w:val="24"/>
          <w:lang w:val="en-US"/>
        </w:rPr>
        <w:t xml:space="preserve">ipids may </w:t>
      </w:r>
      <w:r w:rsidR="001B33C1">
        <w:rPr>
          <w:rFonts w:ascii="Times New Roman" w:hAnsi="Times New Roman" w:cs="Times New Roman"/>
          <w:sz w:val="24"/>
          <w:szCs w:val="24"/>
          <w:lang w:val="en-US"/>
        </w:rPr>
        <w:t xml:space="preserve">have </w:t>
      </w:r>
      <w:r w:rsidR="00264C3B">
        <w:rPr>
          <w:rFonts w:ascii="Times New Roman" w:hAnsi="Times New Roman" w:cs="Times New Roman"/>
          <w:sz w:val="24"/>
          <w:szCs w:val="24"/>
          <w:lang w:val="en-US"/>
        </w:rPr>
        <w:t xml:space="preserve">also </w:t>
      </w:r>
      <w:r w:rsidR="001B33C1">
        <w:rPr>
          <w:rFonts w:ascii="Times New Roman" w:hAnsi="Times New Roman" w:cs="Times New Roman"/>
          <w:sz w:val="24"/>
          <w:szCs w:val="24"/>
          <w:lang w:val="en-US"/>
        </w:rPr>
        <w:t>partially</w:t>
      </w:r>
      <w:r w:rsidR="001B33C1" w:rsidRPr="003E1F16">
        <w:rPr>
          <w:rFonts w:ascii="Times New Roman" w:hAnsi="Times New Roman" w:cs="Times New Roman"/>
          <w:sz w:val="24"/>
          <w:szCs w:val="24"/>
          <w:lang w:val="en-US"/>
        </w:rPr>
        <w:t xml:space="preserve"> </w:t>
      </w:r>
      <w:r w:rsidR="001B33C1">
        <w:rPr>
          <w:rFonts w:ascii="Times New Roman" w:hAnsi="Times New Roman" w:cs="Times New Roman"/>
          <w:sz w:val="24"/>
          <w:szCs w:val="24"/>
          <w:lang w:val="en-US"/>
        </w:rPr>
        <w:t>originated</w:t>
      </w:r>
      <w:r w:rsidR="001B33C1"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from the non</w:t>
      </w:r>
      <w:r w:rsidR="00C07195">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living OM, which </w:t>
      </w:r>
      <w:r w:rsidR="00295A10">
        <w:rPr>
          <w:rFonts w:ascii="Times New Roman" w:hAnsi="Times New Roman" w:cs="Times New Roman"/>
          <w:sz w:val="24"/>
          <w:szCs w:val="24"/>
          <w:lang w:val="en-US"/>
        </w:rPr>
        <w:t>could have</w:t>
      </w:r>
      <w:r w:rsidR="00295A10"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contribute</w:t>
      </w:r>
      <w:r w:rsidR="00295A10">
        <w:rPr>
          <w:rFonts w:ascii="Times New Roman" w:hAnsi="Times New Roman" w:cs="Times New Roman"/>
          <w:sz w:val="24"/>
          <w:szCs w:val="24"/>
          <w:lang w:val="en-US"/>
        </w:rPr>
        <w:t>d</w:t>
      </w:r>
      <w:r w:rsidRPr="003E1F16">
        <w:rPr>
          <w:rFonts w:ascii="Times New Roman" w:hAnsi="Times New Roman" w:cs="Times New Roman"/>
          <w:sz w:val="24"/>
          <w:szCs w:val="24"/>
          <w:lang w:val="en-US"/>
        </w:rPr>
        <w:t xml:space="preserve"> significantly to the POC and lipid pool of </w:t>
      </w:r>
      <w:r w:rsidR="00461F5C" w:rsidRPr="003E1F16">
        <w:rPr>
          <w:rFonts w:ascii="Times New Roman" w:hAnsi="Times New Roman" w:cs="Times New Roman"/>
          <w:sz w:val="24"/>
          <w:szCs w:val="24"/>
          <w:lang w:val="en-US"/>
        </w:rPr>
        <w:t xml:space="preserve">the </w:t>
      </w:r>
      <w:r w:rsidRPr="003E1F16">
        <w:rPr>
          <w:rFonts w:ascii="Times New Roman" w:hAnsi="Times New Roman" w:cs="Times New Roman"/>
          <w:sz w:val="24"/>
          <w:szCs w:val="24"/>
          <w:lang w:val="en-US"/>
        </w:rPr>
        <w:t>phytoplankton growing under stress conditions (</w:t>
      </w:r>
      <w:proofErr w:type="spellStart"/>
      <w:r w:rsidRPr="003E1F16">
        <w:rPr>
          <w:rFonts w:ascii="Times New Roman" w:hAnsi="Times New Roman" w:cs="Times New Roman"/>
          <w:sz w:val="24"/>
          <w:szCs w:val="24"/>
          <w:lang w:val="en-US"/>
        </w:rPr>
        <w:t>Flanjak</w:t>
      </w:r>
      <w:proofErr w:type="spellEnd"/>
      <w:r w:rsidRPr="003E1F16">
        <w:rPr>
          <w:rFonts w:ascii="Times New Roman" w:hAnsi="Times New Roman" w:cs="Times New Roman"/>
          <w:sz w:val="24"/>
          <w:szCs w:val="24"/>
          <w:lang w:val="en-US"/>
        </w:rPr>
        <w:t xml:space="preserve"> et al., </w:t>
      </w:r>
      <w:r w:rsidRPr="003E1F16">
        <w:rPr>
          <w:rFonts w:ascii="Times New Roman" w:hAnsi="Times New Roman" w:cs="Times New Roman"/>
          <w:color w:val="0070C0"/>
          <w:sz w:val="24"/>
          <w:szCs w:val="24"/>
          <w:lang w:val="en-US"/>
        </w:rPr>
        <w:t>2022</w:t>
      </w:r>
      <w:r w:rsidRPr="003E1F16">
        <w:rPr>
          <w:rFonts w:ascii="Times New Roman" w:hAnsi="Times New Roman" w:cs="Times New Roman"/>
          <w:sz w:val="24"/>
          <w:szCs w:val="24"/>
          <w:lang w:val="en-US"/>
        </w:rPr>
        <w:t>)</w:t>
      </w:r>
    </w:p>
    <w:p w14:paraId="23B507C9" w14:textId="313ED31B" w:rsidR="00DD2881" w:rsidRDefault="0030266D" w:rsidP="001C1667">
      <w:pPr>
        <w:spacing w:after="240" w:line="360" w:lineRule="auto"/>
        <w:ind w:firstLine="706"/>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An index to characterize the degree of lipid degradation in natural seawater and OM freshness is the </w:t>
      </w:r>
      <w:r w:rsidR="00830C63" w:rsidRPr="003E1F16">
        <w:rPr>
          <w:rFonts w:ascii="Times New Roman" w:hAnsi="Times New Roman" w:cs="Times New Roman"/>
          <w:sz w:val="24"/>
          <w:szCs w:val="24"/>
          <w:lang w:val="en-US"/>
        </w:rPr>
        <w:t xml:space="preserve">lipolysis index </w:t>
      </w:r>
      <w:r w:rsidRPr="003E1F16">
        <w:rPr>
          <w:rFonts w:ascii="Times New Roman" w:hAnsi="Times New Roman" w:cs="Times New Roman"/>
          <w:sz w:val="24"/>
          <w:szCs w:val="24"/>
          <w:lang w:val="en-US"/>
        </w:rPr>
        <w:t xml:space="preserve">(LI) </w:t>
      </w:r>
      <w:r w:rsidR="00830C63" w:rsidRPr="003E1F16">
        <w:rPr>
          <w:rFonts w:ascii="Times New Roman" w:hAnsi="Times New Roman" w:cs="Times New Roman"/>
          <w:sz w:val="24"/>
          <w:szCs w:val="24"/>
          <w:lang w:val="en-US"/>
        </w:rPr>
        <w:t>(</w:t>
      </w:r>
      <w:proofErr w:type="spellStart"/>
      <w:r w:rsidR="00830C63" w:rsidRPr="003E1F16">
        <w:rPr>
          <w:rFonts w:ascii="Times New Roman" w:hAnsi="Times New Roman" w:cs="Times New Roman"/>
          <w:sz w:val="24"/>
          <w:szCs w:val="24"/>
          <w:lang w:val="en-US"/>
        </w:rPr>
        <w:t>Goutx</w:t>
      </w:r>
      <w:proofErr w:type="spellEnd"/>
      <w:r w:rsidR="00830C63" w:rsidRPr="003E1F16">
        <w:rPr>
          <w:rFonts w:ascii="Times New Roman" w:hAnsi="Times New Roman" w:cs="Times New Roman"/>
          <w:sz w:val="24"/>
          <w:szCs w:val="24"/>
          <w:lang w:val="en-US"/>
        </w:rPr>
        <w:t xml:space="preserve"> et al., </w:t>
      </w:r>
      <w:r w:rsidR="00830C63" w:rsidRPr="003E1F16">
        <w:rPr>
          <w:rFonts w:ascii="Times New Roman" w:hAnsi="Times New Roman" w:cs="Times New Roman"/>
          <w:color w:val="0070C0"/>
          <w:sz w:val="24"/>
          <w:szCs w:val="24"/>
          <w:lang w:val="en-US"/>
        </w:rPr>
        <w:t>2003</w:t>
      </w:r>
      <w:r w:rsidR="00830C63"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Higher LI values indicate a higher degree of lipid degradation. Higher LI values </w:t>
      </w:r>
      <w:r w:rsidR="00295A10">
        <w:rPr>
          <w:rFonts w:ascii="Times New Roman" w:hAnsi="Times New Roman" w:cs="Times New Roman"/>
          <w:sz w:val="24"/>
          <w:szCs w:val="24"/>
          <w:lang w:val="en-US"/>
        </w:rPr>
        <w:t>we</w:t>
      </w:r>
      <w:r w:rsidR="00295A10" w:rsidRPr="003E1F16">
        <w:rPr>
          <w:rFonts w:ascii="Times New Roman" w:hAnsi="Times New Roman" w:cs="Times New Roman"/>
          <w:sz w:val="24"/>
          <w:szCs w:val="24"/>
          <w:lang w:val="en-US"/>
        </w:rPr>
        <w:t xml:space="preserve">re </w:t>
      </w:r>
      <w:r w:rsidRPr="003E1F16">
        <w:rPr>
          <w:rFonts w:ascii="Times New Roman" w:hAnsi="Times New Roman" w:cs="Times New Roman"/>
          <w:sz w:val="24"/>
          <w:szCs w:val="24"/>
          <w:lang w:val="en-US"/>
        </w:rPr>
        <w:t>determined for stations and time periods characteri</w:t>
      </w:r>
      <w:r w:rsidR="00390DBF" w:rsidRPr="003E1F16">
        <w:rPr>
          <w:rFonts w:ascii="Times New Roman" w:hAnsi="Times New Roman" w:cs="Times New Roman"/>
          <w:sz w:val="24"/>
          <w:szCs w:val="24"/>
          <w:lang w:val="en-US"/>
        </w:rPr>
        <w:t>z</w:t>
      </w:r>
      <w:r w:rsidR="000E5D48">
        <w:rPr>
          <w:rFonts w:ascii="Times New Roman" w:hAnsi="Times New Roman" w:cs="Times New Roman"/>
          <w:sz w:val="24"/>
          <w:szCs w:val="24"/>
          <w:lang w:val="en-US"/>
        </w:rPr>
        <w:t xml:space="preserve">ed by the dominance of diatoms </w:t>
      </w:r>
      <w:r w:rsidR="00D66548" w:rsidRPr="003E1F16">
        <w:rPr>
          <w:rFonts w:ascii="Times New Roman" w:hAnsi="Times New Roman" w:cs="Times New Roman"/>
          <w:sz w:val="24"/>
          <w:szCs w:val="24"/>
          <w:lang w:val="en-US"/>
        </w:rPr>
        <w:t>(LI=0.40</w:t>
      </w:r>
      <w:r w:rsidR="00690977" w:rsidRPr="00B93BA8">
        <w:rPr>
          <w:rFonts w:ascii="Times New Roman" w:hAnsi="Times New Roman"/>
          <w:sz w:val="24"/>
          <w:szCs w:val="24"/>
          <w:lang w:val="en-GB"/>
        </w:rPr>
        <w:t>–</w:t>
      </w:r>
      <w:r w:rsidR="00D66548" w:rsidRPr="003E1F16">
        <w:rPr>
          <w:rFonts w:ascii="Times New Roman" w:hAnsi="Times New Roman" w:cs="Times New Roman"/>
          <w:sz w:val="24"/>
          <w:szCs w:val="24"/>
          <w:lang w:val="en-US"/>
        </w:rPr>
        <w:t xml:space="preserve">1.57) </w:t>
      </w:r>
      <w:r w:rsidR="004E2EAF">
        <w:rPr>
          <w:rFonts w:ascii="Times New Roman" w:hAnsi="Times New Roman" w:cs="Times New Roman"/>
          <w:sz w:val="24"/>
          <w:szCs w:val="24"/>
          <w:lang w:val="en-US"/>
        </w:rPr>
        <w:t>with</w:t>
      </w:r>
      <w:r w:rsidR="00390DBF" w:rsidRPr="003E1F16">
        <w:rPr>
          <w:rFonts w:ascii="Times New Roman" w:hAnsi="Times New Roman" w:cs="Times New Roman"/>
          <w:sz w:val="24"/>
          <w:szCs w:val="24"/>
          <w:lang w:val="en-US"/>
        </w:rPr>
        <w:t xml:space="preserve"> </w:t>
      </w:r>
      <w:r w:rsidR="00C07195">
        <w:rPr>
          <w:rFonts w:ascii="Times New Roman" w:hAnsi="Times New Roman" w:cs="Times New Roman"/>
          <w:sz w:val="24"/>
          <w:szCs w:val="24"/>
          <w:lang w:val="en-US"/>
        </w:rPr>
        <w:t>respect</w:t>
      </w:r>
      <w:r w:rsidR="00C07195" w:rsidRPr="003E1F16">
        <w:rPr>
          <w:rFonts w:ascii="Times New Roman" w:hAnsi="Times New Roman" w:cs="Times New Roman"/>
          <w:sz w:val="24"/>
          <w:szCs w:val="24"/>
          <w:lang w:val="en-US"/>
        </w:rPr>
        <w:t xml:space="preserve"> </w:t>
      </w:r>
      <w:r w:rsidR="00390DBF" w:rsidRPr="003E1F16">
        <w:rPr>
          <w:rFonts w:ascii="Times New Roman" w:hAnsi="Times New Roman" w:cs="Times New Roman"/>
          <w:sz w:val="24"/>
          <w:szCs w:val="24"/>
          <w:lang w:val="en-US"/>
        </w:rPr>
        <w:t>to the dominance of coccolithophores or mixed</w:t>
      </w:r>
      <w:r w:rsidR="000E5D48">
        <w:rPr>
          <w:rFonts w:ascii="Times New Roman" w:hAnsi="Times New Roman" w:cs="Times New Roman"/>
          <w:sz w:val="24"/>
          <w:szCs w:val="24"/>
          <w:lang w:val="en-US"/>
        </w:rPr>
        <w:t>,</w:t>
      </w:r>
      <w:r w:rsidR="00390DBF" w:rsidRPr="003E1F16">
        <w:rPr>
          <w:rFonts w:ascii="Times New Roman" w:hAnsi="Times New Roman" w:cs="Times New Roman"/>
          <w:sz w:val="24"/>
          <w:szCs w:val="24"/>
          <w:lang w:val="en-US"/>
        </w:rPr>
        <w:t xml:space="preserve"> </w:t>
      </w:r>
      <w:r w:rsidR="000E5D48">
        <w:rPr>
          <w:rFonts w:ascii="Times New Roman" w:hAnsi="Times New Roman" w:cs="Times New Roman"/>
          <w:sz w:val="24"/>
          <w:szCs w:val="24"/>
          <w:lang w:val="en-US"/>
        </w:rPr>
        <w:t xml:space="preserve">mainly nanophytoplankton </w:t>
      </w:r>
      <w:r w:rsidR="00390DBF" w:rsidRPr="003E1F16">
        <w:rPr>
          <w:rFonts w:ascii="Times New Roman" w:hAnsi="Times New Roman" w:cs="Times New Roman"/>
          <w:sz w:val="24"/>
          <w:szCs w:val="24"/>
          <w:lang w:val="en-US"/>
        </w:rPr>
        <w:t>population</w:t>
      </w:r>
      <w:r w:rsidR="00D66548" w:rsidRPr="003E1F16">
        <w:rPr>
          <w:rFonts w:ascii="Times New Roman" w:hAnsi="Times New Roman" w:cs="Times New Roman"/>
          <w:sz w:val="24"/>
          <w:szCs w:val="24"/>
          <w:lang w:val="en-US"/>
        </w:rPr>
        <w:t xml:space="preserve"> (LI=0.35</w:t>
      </w:r>
      <w:r w:rsidR="00690977" w:rsidRPr="00B93BA8">
        <w:rPr>
          <w:rFonts w:ascii="Times New Roman" w:hAnsi="Times New Roman"/>
          <w:sz w:val="24"/>
          <w:szCs w:val="24"/>
          <w:lang w:val="en-GB"/>
        </w:rPr>
        <w:t>–</w:t>
      </w:r>
      <w:r w:rsidR="00D66548" w:rsidRPr="003E1F16">
        <w:rPr>
          <w:rFonts w:ascii="Times New Roman" w:hAnsi="Times New Roman" w:cs="Times New Roman"/>
          <w:sz w:val="24"/>
          <w:szCs w:val="24"/>
          <w:lang w:val="en-US"/>
        </w:rPr>
        <w:t xml:space="preserve">0.66) </w:t>
      </w:r>
      <w:r w:rsidRPr="003E1F16">
        <w:rPr>
          <w:rFonts w:ascii="Times New Roman" w:hAnsi="Times New Roman" w:cs="Times New Roman"/>
          <w:sz w:val="24"/>
          <w:szCs w:val="24"/>
          <w:lang w:val="en-US"/>
        </w:rPr>
        <w:t>(</w:t>
      </w:r>
      <w:r w:rsidR="00DD2881">
        <w:rPr>
          <w:rFonts w:ascii="Times New Roman" w:hAnsi="Times New Roman" w:cs="Times New Roman"/>
          <w:color w:val="0070C0"/>
          <w:sz w:val="24"/>
          <w:szCs w:val="24"/>
          <w:lang w:val="en-US"/>
        </w:rPr>
        <w:t xml:space="preserve">Figure </w:t>
      </w:r>
      <w:r w:rsidR="00D83070">
        <w:rPr>
          <w:rFonts w:ascii="Times New Roman" w:hAnsi="Times New Roman" w:cs="Times New Roman"/>
          <w:color w:val="0070C0"/>
          <w:sz w:val="24"/>
          <w:szCs w:val="24"/>
          <w:lang w:val="en-US"/>
        </w:rPr>
        <w:t>6</w:t>
      </w:r>
      <w:r w:rsidR="00DD2881">
        <w:rPr>
          <w:rFonts w:ascii="Times New Roman" w:hAnsi="Times New Roman" w:cs="Times New Roman"/>
          <w:color w:val="0070C0"/>
          <w:sz w:val="24"/>
          <w:szCs w:val="24"/>
          <w:lang w:val="en-US"/>
        </w:rPr>
        <w:t>b</w:t>
      </w:r>
      <w:r w:rsidRPr="003E1F16">
        <w:rPr>
          <w:rFonts w:ascii="Times New Roman" w:hAnsi="Times New Roman" w:cs="Times New Roman"/>
          <w:sz w:val="24"/>
          <w:szCs w:val="24"/>
          <w:lang w:val="en-US"/>
        </w:rPr>
        <w:t>).</w:t>
      </w:r>
    </w:p>
    <w:p w14:paraId="39175C64" w14:textId="77777777" w:rsidR="00D83070" w:rsidRDefault="00DD2881" w:rsidP="001C2202">
      <w:pPr>
        <w:spacing w:after="240" w:line="240" w:lineRule="auto"/>
        <w:ind w:firstLine="706"/>
        <w:jc w:val="both"/>
        <w:rPr>
          <w:rFonts w:ascii="Times New Roman" w:hAnsi="Times New Roman" w:cs="Times New Roman"/>
          <w:b/>
          <w:sz w:val="24"/>
          <w:szCs w:val="24"/>
          <w:lang w:val="en-US"/>
        </w:rPr>
      </w:pPr>
      <w:r w:rsidRPr="00DD2881">
        <w:rPr>
          <w:noProof/>
          <w:lang w:eastAsia="hr-HR"/>
        </w:rPr>
        <w:lastRenderedPageBreak/>
        <w:drawing>
          <wp:inline distT="0" distB="0" distL="0" distR="0" wp14:anchorId="18C51E90" wp14:editId="5D323880">
            <wp:extent cx="4105275" cy="51634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12148"/>
                    <a:stretch/>
                  </pic:blipFill>
                  <pic:spPr bwMode="auto">
                    <a:xfrm>
                      <a:off x="0" y="0"/>
                      <a:ext cx="4106933" cy="5165552"/>
                    </a:xfrm>
                    <a:prstGeom prst="rect">
                      <a:avLst/>
                    </a:prstGeom>
                    <a:noFill/>
                    <a:ln>
                      <a:noFill/>
                    </a:ln>
                    <a:extLst>
                      <a:ext uri="{53640926-AAD7-44D8-BBD7-CCE9431645EC}">
                        <a14:shadowObscured xmlns:a14="http://schemas.microsoft.com/office/drawing/2010/main"/>
                      </a:ext>
                    </a:extLst>
                  </pic:spPr>
                </pic:pic>
              </a:graphicData>
            </a:graphic>
          </wp:inline>
        </w:drawing>
      </w:r>
    </w:p>
    <w:p w14:paraId="40BF796D" w14:textId="1F1CDEC4" w:rsidR="001F6040" w:rsidRPr="003E1F16" w:rsidRDefault="00DD2881" w:rsidP="001F6040">
      <w:pPr>
        <w:spacing w:after="240" w:line="240" w:lineRule="auto"/>
        <w:jc w:val="both"/>
        <w:rPr>
          <w:rFonts w:ascii="Times New Roman" w:hAnsi="Times New Roman" w:cs="Times New Roman"/>
          <w:sz w:val="24"/>
          <w:szCs w:val="24"/>
          <w:lang w:val="en-US"/>
        </w:rPr>
      </w:pPr>
      <w:r w:rsidRPr="003E1F16">
        <w:rPr>
          <w:rFonts w:ascii="Times New Roman" w:hAnsi="Times New Roman" w:cs="Times New Roman"/>
          <w:bCs/>
          <w:sz w:val="24"/>
          <w:szCs w:val="24"/>
          <w:lang w:val="en-US"/>
        </w:rPr>
        <w:t>FIGURE</w:t>
      </w:r>
      <w:r w:rsidRPr="003E1F16">
        <w:rPr>
          <w:rFonts w:ascii="Times New Roman" w:hAnsi="Times New Roman" w:cs="Times New Roman"/>
          <w:sz w:val="24"/>
          <w:szCs w:val="24"/>
          <w:lang w:val="en-US"/>
        </w:rPr>
        <w:t xml:space="preserve"> </w:t>
      </w:r>
      <w:r w:rsidR="00D83070">
        <w:rPr>
          <w:rFonts w:ascii="Times New Roman" w:hAnsi="Times New Roman" w:cs="Times New Roman"/>
          <w:sz w:val="24"/>
          <w:szCs w:val="24"/>
          <w:lang w:val="en-US"/>
        </w:rPr>
        <w:t>6</w:t>
      </w:r>
      <w:r>
        <w:rPr>
          <w:rFonts w:ascii="Times New Roman" w:hAnsi="Times New Roman" w:cs="Times New Roman"/>
          <w:sz w:val="24"/>
          <w:szCs w:val="24"/>
          <w:lang w:val="en-US"/>
        </w:rPr>
        <w:tab/>
      </w:r>
      <w:r w:rsidRPr="003E1F16">
        <w:rPr>
          <w:rFonts w:ascii="Times New Roman" w:hAnsi="Times New Roman" w:cs="Times New Roman"/>
          <w:sz w:val="24"/>
          <w:szCs w:val="24"/>
          <w:lang w:val="en-US"/>
        </w:rPr>
        <w:t>Lipid production (Lipid/</w:t>
      </w:r>
      <w:proofErr w:type="spellStart"/>
      <w:r w:rsidRPr="003E1F16">
        <w:rPr>
          <w:rFonts w:ascii="Times New Roman" w:hAnsi="Times New Roman" w:cs="Times New Roman"/>
          <w:sz w:val="24"/>
          <w:szCs w:val="24"/>
          <w:lang w:val="en-US"/>
        </w:rPr>
        <w:t>Chl</w:t>
      </w:r>
      <w:proofErr w:type="spellEnd"/>
      <w:r w:rsidRPr="003E1F16">
        <w:rPr>
          <w:rFonts w:ascii="Times New Roman" w:hAnsi="Times New Roman" w:cs="Times New Roman"/>
          <w:sz w:val="24"/>
          <w:szCs w:val="24"/>
          <w:lang w:val="en-US"/>
        </w:rPr>
        <w:t xml:space="preserve"> </w:t>
      </w:r>
      <w:r w:rsidRPr="003E1F16">
        <w:rPr>
          <w:rFonts w:ascii="Times New Roman" w:hAnsi="Times New Roman" w:cs="Times New Roman"/>
          <w:i/>
          <w:sz w:val="24"/>
          <w:szCs w:val="24"/>
          <w:lang w:val="en-US"/>
        </w:rPr>
        <w:t>a</w:t>
      </w:r>
      <w:r w:rsidRPr="003E1F16">
        <w:rPr>
          <w:rFonts w:ascii="Times New Roman" w:hAnsi="Times New Roman" w:cs="Times New Roman"/>
          <w:sz w:val="24"/>
          <w:szCs w:val="24"/>
          <w:lang w:val="en-US"/>
        </w:rPr>
        <w:t>) and degradation (Lipolysis index (LI))</w:t>
      </w:r>
      <w:r w:rsidR="001F6040">
        <w:rPr>
          <w:rFonts w:ascii="Times New Roman" w:hAnsi="Times New Roman" w:cs="Times New Roman"/>
          <w:sz w:val="24"/>
          <w:szCs w:val="24"/>
          <w:lang w:val="en-US"/>
        </w:rPr>
        <w:t xml:space="preserve"> in</w:t>
      </w:r>
      <w:r w:rsidR="001F6040" w:rsidRPr="003E1F16">
        <w:rPr>
          <w:rFonts w:ascii="Times New Roman" w:hAnsi="Times New Roman" w:cs="Times New Roman"/>
          <w:sz w:val="24"/>
          <w:szCs w:val="24"/>
          <w:lang w:val="en-US"/>
        </w:rPr>
        <w:t xml:space="preserve"> the period from </w:t>
      </w:r>
      <w:r w:rsidR="001F6040">
        <w:rPr>
          <w:rFonts w:ascii="Times New Roman" w:hAnsi="Times New Roman" w:cs="Times New Roman"/>
          <w:sz w:val="24"/>
          <w:szCs w:val="24"/>
          <w:lang w:val="en-US"/>
        </w:rPr>
        <w:t>February</w:t>
      </w:r>
      <w:r w:rsidR="001F6040" w:rsidRPr="003E1F16">
        <w:rPr>
          <w:rFonts w:ascii="Times New Roman" w:hAnsi="Times New Roman" w:cs="Times New Roman"/>
          <w:sz w:val="24"/>
          <w:szCs w:val="24"/>
          <w:lang w:val="en-US"/>
        </w:rPr>
        <w:t xml:space="preserve"> to August </w:t>
      </w:r>
      <w:r w:rsidR="001F6040">
        <w:rPr>
          <w:rFonts w:ascii="Times New Roman" w:hAnsi="Times New Roman" w:cs="Times New Roman"/>
          <w:sz w:val="24"/>
          <w:szCs w:val="24"/>
          <w:lang w:val="en-US"/>
        </w:rPr>
        <w:t xml:space="preserve">2010 </w:t>
      </w:r>
      <w:r w:rsidR="001F6040" w:rsidRPr="003E1F16">
        <w:rPr>
          <w:rFonts w:ascii="Times New Roman" w:hAnsi="Times New Roman" w:cs="Times New Roman"/>
          <w:sz w:val="24"/>
          <w:szCs w:val="24"/>
          <w:lang w:val="en-US"/>
        </w:rPr>
        <w:t>in the northern Adriatic Sea.</w:t>
      </w:r>
    </w:p>
    <w:p w14:paraId="0CA215C1" w14:textId="77777777" w:rsidR="00272A2B" w:rsidRPr="003E1F16" w:rsidRDefault="001F1DFC" w:rsidP="001C1667">
      <w:pPr>
        <w:spacing w:after="120" w:line="360" w:lineRule="auto"/>
        <w:jc w:val="both"/>
        <w:rPr>
          <w:rFonts w:ascii="Times New Roman" w:hAnsi="Times New Roman" w:cs="Times New Roman"/>
          <w:b/>
          <w:sz w:val="24"/>
          <w:szCs w:val="24"/>
          <w:lang w:val="en-US"/>
        </w:rPr>
      </w:pPr>
      <w:r w:rsidRPr="003E1F16">
        <w:rPr>
          <w:rFonts w:ascii="Times New Roman" w:hAnsi="Times New Roman" w:cs="Times New Roman"/>
          <w:b/>
          <w:sz w:val="24"/>
          <w:szCs w:val="24"/>
          <w:lang w:val="en-US"/>
        </w:rPr>
        <w:t>4</w:t>
      </w:r>
      <w:r w:rsidRPr="003E1F16">
        <w:rPr>
          <w:rFonts w:ascii="Times New Roman" w:hAnsi="Times New Roman" w:cs="Times New Roman"/>
          <w:b/>
          <w:sz w:val="24"/>
          <w:szCs w:val="24"/>
          <w:lang w:val="en-US"/>
        </w:rPr>
        <w:tab/>
      </w:r>
      <w:r w:rsidR="00773B4A" w:rsidRPr="003E1F16">
        <w:rPr>
          <w:rFonts w:ascii="Times New Roman" w:hAnsi="Times New Roman" w:cs="Times New Roman"/>
          <w:b/>
          <w:sz w:val="24"/>
          <w:szCs w:val="24"/>
          <w:lang w:val="en-US"/>
        </w:rPr>
        <w:t>DISCUSSION</w:t>
      </w:r>
    </w:p>
    <w:p w14:paraId="412947B5" w14:textId="0A219F9D" w:rsidR="001F1DFC" w:rsidRPr="003E1F16" w:rsidRDefault="001F1DFC" w:rsidP="001C1667">
      <w:pPr>
        <w:spacing w:after="120" w:line="360" w:lineRule="auto"/>
        <w:jc w:val="both"/>
        <w:rPr>
          <w:rFonts w:ascii="Times New Roman" w:hAnsi="Times New Roman" w:cs="Times New Roman"/>
          <w:b/>
          <w:sz w:val="24"/>
          <w:szCs w:val="24"/>
          <w:lang w:val="en-US"/>
        </w:rPr>
      </w:pPr>
      <w:r w:rsidRPr="003E1F16">
        <w:rPr>
          <w:rFonts w:ascii="Times New Roman" w:hAnsi="Times New Roman" w:cs="Times New Roman"/>
          <w:b/>
          <w:sz w:val="24"/>
          <w:szCs w:val="24"/>
          <w:lang w:val="en-US"/>
        </w:rPr>
        <w:t>4.1</w:t>
      </w:r>
      <w:r w:rsidRPr="003E1F16">
        <w:rPr>
          <w:rFonts w:ascii="Times New Roman" w:hAnsi="Times New Roman" w:cs="Times New Roman"/>
          <w:b/>
          <w:sz w:val="24"/>
          <w:szCs w:val="24"/>
          <w:lang w:val="en-US"/>
        </w:rPr>
        <w:tab/>
        <w:t xml:space="preserve">Different sensitivity </w:t>
      </w:r>
      <w:r w:rsidR="00773B4A" w:rsidRPr="003E1F16">
        <w:rPr>
          <w:rFonts w:ascii="Times New Roman" w:hAnsi="Times New Roman" w:cs="Times New Roman"/>
          <w:b/>
          <w:sz w:val="24"/>
          <w:szCs w:val="24"/>
          <w:lang w:val="en-US"/>
        </w:rPr>
        <w:t xml:space="preserve">to decomposition </w:t>
      </w:r>
      <w:r w:rsidRPr="003E1F16">
        <w:rPr>
          <w:rFonts w:ascii="Times New Roman" w:hAnsi="Times New Roman" w:cs="Times New Roman"/>
          <w:b/>
          <w:sz w:val="24"/>
          <w:szCs w:val="24"/>
          <w:lang w:val="en-US"/>
        </w:rPr>
        <w:t xml:space="preserve">of lipids of different </w:t>
      </w:r>
      <w:r w:rsidR="00EF7BD3" w:rsidRPr="003E1F16">
        <w:rPr>
          <w:rFonts w:ascii="Times New Roman" w:hAnsi="Times New Roman" w:cs="Times New Roman"/>
          <w:b/>
          <w:sz w:val="24"/>
          <w:szCs w:val="24"/>
          <w:lang w:val="en-US"/>
        </w:rPr>
        <w:t xml:space="preserve">phytoplankton </w:t>
      </w:r>
      <w:r w:rsidRPr="003E1F16">
        <w:rPr>
          <w:rFonts w:ascii="Times New Roman" w:hAnsi="Times New Roman" w:cs="Times New Roman"/>
          <w:b/>
          <w:sz w:val="24"/>
          <w:szCs w:val="24"/>
          <w:lang w:val="en-US"/>
        </w:rPr>
        <w:t xml:space="preserve">groups </w:t>
      </w:r>
    </w:p>
    <w:p w14:paraId="267B2F7B" w14:textId="38337158" w:rsidR="0019736A" w:rsidRPr="003E1F16" w:rsidRDefault="00E05090" w:rsidP="001C1667">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We found that u</w:t>
      </w:r>
      <w:r w:rsidR="00981FE7" w:rsidRPr="003E1F16">
        <w:rPr>
          <w:rFonts w:ascii="Times New Roman" w:hAnsi="Times New Roman" w:cs="Times New Roman"/>
          <w:sz w:val="24"/>
          <w:szCs w:val="24"/>
          <w:lang w:val="en-US"/>
        </w:rPr>
        <w:t xml:space="preserve">nder conditions of high salinity and low </w:t>
      </w:r>
      <w:r w:rsidR="00204F1F">
        <w:rPr>
          <w:rFonts w:ascii="Times New Roman" w:hAnsi="Times New Roman" w:cs="Times New Roman"/>
          <w:sz w:val="24"/>
          <w:szCs w:val="24"/>
          <w:lang w:val="en-US"/>
        </w:rPr>
        <w:t xml:space="preserve">inorganic </w:t>
      </w:r>
      <w:r w:rsidR="00981FE7" w:rsidRPr="003E1F16">
        <w:rPr>
          <w:rFonts w:ascii="Times New Roman" w:hAnsi="Times New Roman" w:cs="Times New Roman"/>
          <w:sz w:val="24"/>
          <w:szCs w:val="24"/>
          <w:lang w:val="en-US"/>
        </w:rPr>
        <w:t xml:space="preserve">nutrient content </w:t>
      </w:r>
      <w:r w:rsidR="00264128">
        <w:rPr>
          <w:rFonts w:ascii="Times New Roman" w:hAnsi="Times New Roman" w:cs="Times New Roman"/>
          <w:sz w:val="24"/>
          <w:szCs w:val="24"/>
          <w:lang w:val="en-US"/>
        </w:rPr>
        <w:t xml:space="preserve">(oligotrophic area), </w:t>
      </w:r>
      <w:r w:rsidR="00981FE7" w:rsidRPr="003E1F16">
        <w:rPr>
          <w:rFonts w:ascii="Times New Roman" w:hAnsi="Times New Roman" w:cs="Times New Roman"/>
          <w:sz w:val="24"/>
          <w:szCs w:val="24"/>
          <w:lang w:val="en-US"/>
        </w:rPr>
        <w:t>nanophytoplankton</w:t>
      </w:r>
      <w:r w:rsidR="002309A1" w:rsidRPr="003E1F16">
        <w:rPr>
          <w:rFonts w:ascii="Times New Roman" w:hAnsi="Times New Roman" w:cs="Times New Roman"/>
          <w:sz w:val="24"/>
          <w:szCs w:val="24"/>
          <w:lang w:val="en-US"/>
        </w:rPr>
        <w:t xml:space="preserve"> </w:t>
      </w:r>
      <w:r w:rsidR="00264128">
        <w:rPr>
          <w:rFonts w:ascii="Times New Roman" w:hAnsi="Times New Roman" w:cs="Times New Roman"/>
          <w:sz w:val="24"/>
          <w:szCs w:val="24"/>
          <w:lang w:val="en-US"/>
        </w:rPr>
        <w:t xml:space="preserve">prevailed over </w:t>
      </w:r>
      <w:proofErr w:type="spellStart"/>
      <w:r w:rsidR="00264128">
        <w:rPr>
          <w:rFonts w:ascii="Times New Roman" w:hAnsi="Times New Roman" w:cs="Times New Roman"/>
          <w:sz w:val="24"/>
          <w:szCs w:val="24"/>
          <w:lang w:val="en-US"/>
        </w:rPr>
        <w:t>microphytoplankton</w:t>
      </w:r>
      <w:proofErr w:type="spellEnd"/>
      <w:r w:rsidR="002309A1" w:rsidRPr="00E262FA">
        <w:rPr>
          <w:rFonts w:ascii="Times New Roman" w:hAnsi="Times New Roman" w:cs="Times New Roman"/>
          <w:sz w:val="24"/>
          <w:szCs w:val="24"/>
          <w:lang w:val="en-US"/>
        </w:rPr>
        <w:t xml:space="preserve">, </w:t>
      </w:r>
      <w:r w:rsidR="00497604">
        <w:rPr>
          <w:rFonts w:ascii="Times New Roman" w:hAnsi="Times New Roman" w:cs="Times New Roman"/>
          <w:sz w:val="24"/>
          <w:szCs w:val="24"/>
          <w:lang w:val="en-US"/>
        </w:rPr>
        <w:t xml:space="preserve">and </w:t>
      </w:r>
      <w:r w:rsidR="00981FE7" w:rsidRPr="00E262FA">
        <w:rPr>
          <w:rFonts w:ascii="Times New Roman" w:hAnsi="Times New Roman" w:cs="Times New Roman"/>
          <w:sz w:val="24"/>
          <w:szCs w:val="24"/>
          <w:lang w:val="en-US"/>
        </w:rPr>
        <w:t xml:space="preserve">the </w:t>
      </w:r>
      <w:r w:rsidR="002309A1" w:rsidRPr="00E262FA">
        <w:rPr>
          <w:rFonts w:ascii="Times New Roman" w:hAnsi="Times New Roman" w:cs="Times New Roman"/>
          <w:sz w:val="24"/>
          <w:szCs w:val="24"/>
          <w:lang w:val="en-US"/>
        </w:rPr>
        <w:t xml:space="preserve">newly fixed carbon </w:t>
      </w:r>
      <w:r w:rsidR="00295A10" w:rsidRPr="00E262FA">
        <w:rPr>
          <w:rFonts w:ascii="Times New Roman" w:hAnsi="Times New Roman" w:cs="Times New Roman"/>
          <w:sz w:val="24"/>
          <w:szCs w:val="24"/>
          <w:lang w:val="en-US"/>
        </w:rPr>
        <w:t xml:space="preserve">appeared </w:t>
      </w:r>
      <w:r w:rsidR="002309A1" w:rsidRPr="00E262FA">
        <w:rPr>
          <w:rFonts w:ascii="Times New Roman" w:hAnsi="Times New Roman" w:cs="Times New Roman"/>
          <w:sz w:val="24"/>
          <w:szCs w:val="24"/>
          <w:lang w:val="en-US"/>
        </w:rPr>
        <w:t xml:space="preserve">to be </w:t>
      </w:r>
      <w:r w:rsidRPr="00E262FA">
        <w:rPr>
          <w:rFonts w:ascii="Times New Roman" w:hAnsi="Times New Roman" w:cs="Times New Roman"/>
          <w:sz w:val="24"/>
          <w:szCs w:val="24"/>
          <w:lang w:val="en-US"/>
        </w:rPr>
        <w:t xml:space="preserve">substantially </w:t>
      </w:r>
      <w:r w:rsidR="002309A1" w:rsidRPr="00E262FA">
        <w:rPr>
          <w:rFonts w:ascii="Times New Roman" w:hAnsi="Times New Roman" w:cs="Times New Roman"/>
          <w:sz w:val="24"/>
          <w:szCs w:val="24"/>
          <w:lang w:val="en-US"/>
        </w:rPr>
        <w:t>directed toward the synthesis of lipids</w:t>
      </w:r>
      <w:r w:rsidR="00E7590C" w:rsidRPr="00E262FA">
        <w:rPr>
          <w:rFonts w:ascii="Times New Roman" w:hAnsi="Times New Roman" w:cs="Times New Roman"/>
          <w:sz w:val="24"/>
          <w:szCs w:val="24"/>
          <w:lang w:val="en-US"/>
        </w:rPr>
        <w:t>,</w:t>
      </w:r>
      <w:r w:rsidR="00E7590C" w:rsidRPr="003E1F16">
        <w:rPr>
          <w:rFonts w:ascii="Times New Roman" w:hAnsi="Times New Roman" w:cs="Times New Roman"/>
          <w:sz w:val="24"/>
          <w:szCs w:val="24"/>
          <w:lang w:val="en-US"/>
        </w:rPr>
        <w:t xml:space="preserve"> </w:t>
      </w:r>
      <w:r w:rsidR="00981FE7" w:rsidRPr="003E1F16">
        <w:rPr>
          <w:rFonts w:ascii="Times New Roman" w:hAnsi="Times New Roman" w:cs="Times New Roman"/>
          <w:sz w:val="24"/>
          <w:szCs w:val="24"/>
          <w:lang w:val="en-US"/>
        </w:rPr>
        <w:t>as indicated</w:t>
      </w:r>
      <w:r w:rsidR="00E7590C" w:rsidRPr="003E1F16">
        <w:rPr>
          <w:rFonts w:ascii="Times New Roman" w:hAnsi="Times New Roman" w:cs="Times New Roman"/>
          <w:sz w:val="24"/>
          <w:szCs w:val="24"/>
          <w:lang w:val="en-US"/>
        </w:rPr>
        <w:t xml:space="preserve"> by the high relative content of particulate lipids in POC (</w:t>
      </w:r>
      <w:r w:rsidR="00CF46AA" w:rsidRPr="003E1F16">
        <w:rPr>
          <w:rFonts w:ascii="Times New Roman" w:hAnsi="Times New Roman" w:cs="Times New Roman"/>
          <w:sz w:val="24"/>
          <w:szCs w:val="24"/>
          <w:lang w:val="en-US"/>
        </w:rPr>
        <w:t>&gt;</w:t>
      </w:r>
      <w:r w:rsidR="00E7590C" w:rsidRPr="003E1F16">
        <w:rPr>
          <w:rFonts w:ascii="Times New Roman" w:hAnsi="Times New Roman" w:cs="Times New Roman"/>
          <w:sz w:val="24"/>
          <w:szCs w:val="24"/>
          <w:lang w:val="en-US"/>
        </w:rPr>
        <w:t xml:space="preserve"> </w:t>
      </w:r>
      <w:r w:rsidR="00CF46AA" w:rsidRPr="003E1F16">
        <w:rPr>
          <w:rFonts w:ascii="Times New Roman" w:hAnsi="Times New Roman" w:cs="Times New Roman"/>
          <w:sz w:val="24"/>
          <w:szCs w:val="24"/>
          <w:lang w:val="en-US"/>
        </w:rPr>
        <w:t>1</w:t>
      </w:r>
      <w:r w:rsidR="00E7590C" w:rsidRPr="003E1F16">
        <w:rPr>
          <w:rFonts w:ascii="Times New Roman" w:hAnsi="Times New Roman" w:cs="Times New Roman"/>
          <w:sz w:val="24"/>
          <w:szCs w:val="24"/>
          <w:lang w:val="en-US"/>
        </w:rPr>
        <w:t>5%</w:t>
      </w:r>
      <w:r w:rsidR="00CF46AA" w:rsidRPr="003E1F16">
        <w:rPr>
          <w:rFonts w:ascii="Times New Roman" w:hAnsi="Times New Roman" w:cs="Times New Roman"/>
          <w:sz w:val="24"/>
          <w:szCs w:val="24"/>
          <w:lang w:val="en-US"/>
        </w:rPr>
        <w:t xml:space="preserve">, </w:t>
      </w:r>
      <w:r w:rsidR="009258BF" w:rsidRPr="003E1F16">
        <w:rPr>
          <w:rFonts w:ascii="Times New Roman" w:hAnsi="Times New Roman" w:cs="Times New Roman"/>
          <w:color w:val="0070C0"/>
          <w:sz w:val="24"/>
          <w:szCs w:val="24"/>
          <w:lang w:val="en-US"/>
        </w:rPr>
        <w:t>Figure</w:t>
      </w:r>
      <w:r w:rsidR="00CF46AA" w:rsidRPr="003E1F16">
        <w:rPr>
          <w:rFonts w:ascii="Times New Roman" w:hAnsi="Times New Roman" w:cs="Times New Roman"/>
          <w:sz w:val="24"/>
          <w:szCs w:val="24"/>
          <w:lang w:val="en-US"/>
        </w:rPr>
        <w:t xml:space="preserve"> </w:t>
      </w:r>
      <w:r w:rsidR="007A0A4A" w:rsidRPr="00A66561">
        <w:rPr>
          <w:rFonts w:ascii="Times New Roman" w:hAnsi="Times New Roman" w:cs="Times New Roman"/>
          <w:color w:val="0070C0"/>
          <w:sz w:val="24"/>
          <w:szCs w:val="24"/>
          <w:lang w:val="en-US"/>
        </w:rPr>
        <w:t>5</w:t>
      </w:r>
      <w:r w:rsidR="00070F52">
        <w:rPr>
          <w:rFonts w:ascii="Times New Roman" w:hAnsi="Times New Roman" w:cs="Times New Roman"/>
          <w:color w:val="0070C0"/>
          <w:sz w:val="24"/>
          <w:szCs w:val="24"/>
          <w:lang w:val="en-US"/>
        </w:rPr>
        <w:t>c</w:t>
      </w:r>
      <w:r w:rsidR="00E7590C" w:rsidRPr="003E1F16">
        <w:rPr>
          <w:rFonts w:ascii="Times New Roman" w:hAnsi="Times New Roman" w:cs="Times New Roman"/>
          <w:sz w:val="24"/>
          <w:szCs w:val="24"/>
          <w:lang w:val="en-US"/>
        </w:rPr>
        <w:t xml:space="preserve">) </w:t>
      </w:r>
      <w:r w:rsidR="00CF46AA" w:rsidRPr="003E1F16">
        <w:rPr>
          <w:rFonts w:ascii="Times New Roman" w:hAnsi="Times New Roman" w:cs="Times New Roman"/>
          <w:sz w:val="24"/>
          <w:szCs w:val="24"/>
          <w:lang w:val="en-US"/>
        </w:rPr>
        <w:t xml:space="preserve">and </w:t>
      </w:r>
      <w:r w:rsidR="00981FE7" w:rsidRPr="003E1F16">
        <w:rPr>
          <w:rFonts w:ascii="Times New Roman" w:hAnsi="Times New Roman" w:cs="Times New Roman"/>
          <w:sz w:val="24"/>
          <w:szCs w:val="24"/>
          <w:lang w:val="en-US"/>
        </w:rPr>
        <w:t xml:space="preserve">the </w:t>
      </w:r>
      <w:r w:rsidR="00CF46AA" w:rsidRPr="003E1F16">
        <w:rPr>
          <w:rFonts w:ascii="Times New Roman" w:hAnsi="Times New Roman" w:cs="Times New Roman"/>
          <w:sz w:val="24"/>
          <w:szCs w:val="24"/>
          <w:lang w:val="en-US"/>
        </w:rPr>
        <w:t xml:space="preserve">high lipid content per </w:t>
      </w:r>
      <w:proofErr w:type="spellStart"/>
      <w:r w:rsidR="00CF46AA" w:rsidRPr="003E1F16">
        <w:rPr>
          <w:rFonts w:ascii="Times New Roman" w:hAnsi="Times New Roman" w:cs="Times New Roman"/>
          <w:sz w:val="24"/>
          <w:szCs w:val="24"/>
          <w:lang w:val="en-US"/>
        </w:rPr>
        <w:t>Chl</w:t>
      </w:r>
      <w:proofErr w:type="spellEnd"/>
      <w:r w:rsidR="00CF46AA" w:rsidRPr="003E1F16">
        <w:rPr>
          <w:rFonts w:ascii="Times New Roman" w:hAnsi="Times New Roman" w:cs="Times New Roman"/>
          <w:sz w:val="24"/>
          <w:szCs w:val="24"/>
          <w:lang w:val="en-US"/>
        </w:rPr>
        <w:t xml:space="preserve"> </w:t>
      </w:r>
      <w:r w:rsidR="00CF46AA" w:rsidRPr="003E1F16">
        <w:rPr>
          <w:rFonts w:ascii="Times New Roman" w:hAnsi="Times New Roman" w:cs="Times New Roman"/>
          <w:i/>
          <w:sz w:val="24"/>
          <w:szCs w:val="24"/>
          <w:lang w:val="en-US"/>
        </w:rPr>
        <w:t>a</w:t>
      </w:r>
      <w:r w:rsidR="00CF46AA" w:rsidRPr="003E1F16">
        <w:rPr>
          <w:rFonts w:ascii="Times New Roman" w:hAnsi="Times New Roman" w:cs="Times New Roman"/>
          <w:sz w:val="24"/>
          <w:szCs w:val="24"/>
          <w:lang w:val="en-US"/>
        </w:rPr>
        <w:t xml:space="preserve"> </w:t>
      </w:r>
      <w:r w:rsidR="00E7590C" w:rsidRPr="003E1F16">
        <w:rPr>
          <w:rFonts w:ascii="Times New Roman" w:hAnsi="Times New Roman" w:cs="Times New Roman"/>
          <w:sz w:val="24"/>
          <w:szCs w:val="24"/>
          <w:lang w:val="en-US"/>
        </w:rPr>
        <w:t>(</w:t>
      </w:r>
      <w:r w:rsidR="0080203F">
        <w:rPr>
          <w:rFonts w:ascii="Times New Roman" w:hAnsi="Times New Roman" w:cs="Times New Roman"/>
          <w:color w:val="0070C0"/>
          <w:sz w:val="24"/>
          <w:szCs w:val="24"/>
          <w:lang w:val="en-US"/>
        </w:rPr>
        <w:t xml:space="preserve">Figure </w:t>
      </w:r>
      <w:r w:rsidR="00D83070">
        <w:rPr>
          <w:rFonts w:ascii="Times New Roman" w:hAnsi="Times New Roman" w:cs="Times New Roman"/>
          <w:color w:val="0070C0"/>
          <w:sz w:val="24"/>
          <w:szCs w:val="24"/>
          <w:lang w:val="en-US"/>
        </w:rPr>
        <w:t>6</w:t>
      </w:r>
      <w:r w:rsidR="0080203F">
        <w:rPr>
          <w:rFonts w:ascii="Times New Roman" w:hAnsi="Times New Roman" w:cs="Times New Roman"/>
          <w:color w:val="0070C0"/>
          <w:sz w:val="24"/>
          <w:szCs w:val="24"/>
          <w:lang w:val="en-US"/>
        </w:rPr>
        <w:t>a</w:t>
      </w:r>
      <w:r w:rsidR="00E7590C" w:rsidRPr="003E1F16">
        <w:rPr>
          <w:rFonts w:ascii="Times New Roman" w:hAnsi="Times New Roman" w:cs="Times New Roman"/>
          <w:sz w:val="24"/>
          <w:szCs w:val="24"/>
          <w:lang w:val="en-US"/>
        </w:rPr>
        <w:t>)</w:t>
      </w:r>
      <w:r w:rsidR="00981FE7" w:rsidRPr="003E1F16">
        <w:rPr>
          <w:rFonts w:ascii="Times New Roman" w:hAnsi="Times New Roman" w:cs="Times New Roman"/>
          <w:sz w:val="24"/>
          <w:szCs w:val="24"/>
          <w:lang w:val="en-US"/>
        </w:rPr>
        <w:t xml:space="preserve">. In contrast, excess nutrients </w:t>
      </w:r>
      <w:r>
        <w:rPr>
          <w:rFonts w:ascii="Times New Roman" w:hAnsi="Times New Roman" w:cs="Times New Roman"/>
          <w:sz w:val="24"/>
          <w:szCs w:val="24"/>
          <w:lang w:val="en-US"/>
        </w:rPr>
        <w:t xml:space="preserve">at </w:t>
      </w:r>
      <w:r w:rsidR="00981FE7" w:rsidRPr="003E1F16">
        <w:rPr>
          <w:rFonts w:ascii="Times New Roman" w:hAnsi="Times New Roman" w:cs="Times New Roman"/>
          <w:sz w:val="24"/>
          <w:szCs w:val="24"/>
          <w:lang w:val="en-US"/>
        </w:rPr>
        <w:t xml:space="preserve">low salinity </w:t>
      </w:r>
      <w:r w:rsidR="00264128">
        <w:rPr>
          <w:rFonts w:ascii="Times New Roman" w:hAnsi="Times New Roman" w:cs="Times New Roman"/>
          <w:sz w:val="24"/>
          <w:szCs w:val="24"/>
          <w:lang w:val="en-US"/>
        </w:rPr>
        <w:t xml:space="preserve">(mesotrophic area) </w:t>
      </w:r>
      <w:r w:rsidR="00981FE7" w:rsidRPr="003E1F16">
        <w:rPr>
          <w:rFonts w:ascii="Times New Roman" w:hAnsi="Times New Roman" w:cs="Times New Roman"/>
          <w:sz w:val="24"/>
          <w:szCs w:val="24"/>
          <w:lang w:val="en-US"/>
        </w:rPr>
        <w:t>promote</w:t>
      </w:r>
      <w:r w:rsidR="00295A10">
        <w:rPr>
          <w:rFonts w:ascii="Times New Roman" w:hAnsi="Times New Roman" w:cs="Times New Roman"/>
          <w:sz w:val="24"/>
          <w:szCs w:val="24"/>
          <w:lang w:val="en-US"/>
        </w:rPr>
        <w:t>d</w:t>
      </w:r>
      <w:r w:rsidR="00981FE7" w:rsidRPr="003E1F16">
        <w:rPr>
          <w:rFonts w:ascii="Times New Roman" w:hAnsi="Times New Roman" w:cs="Times New Roman"/>
          <w:sz w:val="24"/>
          <w:szCs w:val="24"/>
          <w:lang w:val="en-US"/>
        </w:rPr>
        <w:t xml:space="preserve"> diatom blooms (</w:t>
      </w:r>
      <w:r w:rsidR="00F94070" w:rsidRPr="003E1F16">
        <w:rPr>
          <w:rFonts w:ascii="Times New Roman" w:hAnsi="Times New Roman" w:cs="Times New Roman"/>
          <w:color w:val="0070C0"/>
          <w:sz w:val="24"/>
          <w:szCs w:val="24"/>
          <w:lang w:val="en-US"/>
        </w:rPr>
        <w:t xml:space="preserve">Figure </w:t>
      </w:r>
      <w:r w:rsidR="00981FE7" w:rsidRPr="003E1F16">
        <w:rPr>
          <w:rFonts w:ascii="Times New Roman" w:hAnsi="Times New Roman" w:cs="Times New Roman"/>
          <w:color w:val="0070C0"/>
          <w:sz w:val="24"/>
          <w:szCs w:val="24"/>
          <w:lang w:val="en-US"/>
        </w:rPr>
        <w:t>3</w:t>
      </w:r>
      <w:r w:rsidR="00070F52">
        <w:rPr>
          <w:rFonts w:ascii="Times New Roman" w:hAnsi="Times New Roman" w:cs="Times New Roman"/>
          <w:color w:val="0070C0"/>
          <w:sz w:val="24"/>
          <w:szCs w:val="24"/>
          <w:lang w:val="en-US"/>
        </w:rPr>
        <w:t>a</w:t>
      </w:r>
      <w:r w:rsidR="00981FE7" w:rsidRPr="003E1F16">
        <w:rPr>
          <w:rFonts w:ascii="Times New Roman" w:hAnsi="Times New Roman" w:cs="Times New Roman"/>
          <w:sz w:val="24"/>
          <w:szCs w:val="24"/>
          <w:lang w:val="en-US"/>
        </w:rPr>
        <w:t>)</w:t>
      </w:r>
      <w:r w:rsidR="00F94070" w:rsidRPr="003E1F16">
        <w:rPr>
          <w:rFonts w:ascii="Times New Roman" w:hAnsi="Times New Roman" w:cs="Times New Roman"/>
          <w:sz w:val="24"/>
          <w:szCs w:val="24"/>
          <w:lang w:val="en-US"/>
        </w:rPr>
        <w:t>,</w:t>
      </w:r>
      <w:r w:rsidR="006768BF" w:rsidRPr="003E1F16">
        <w:rPr>
          <w:rFonts w:ascii="Times New Roman" w:hAnsi="Times New Roman" w:cs="Times New Roman"/>
          <w:sz w:val="24"/>
          <w:szCs w:val="24"/>
          <w:lang w:val="en-US"/>
        </w:rPr>
        <w:t xml:space="preserve"> which</w:t>
      </w:r>
      <w:r w:rsidR="000F550D" w:rsidRPr="003E1F16">
        <w:rPr>
          <w:rFonts w:ascii="Times New Roman" w:hAnsi="Times New Roman" w:cs="Times New Roman"/>
          <w:sz w:val="24"/>
          <w:szCs w:val="24"/>
          <w:lang w:val="en-US"/>
        </w:rPr>
        <w:t xml:space="preserve"> </w:t>
      </w:r>
      <w:r w:rsidR="00981FE7" w:rsidRPr="003E1F16">
        <w:rPr>
          <w:rFonts w:ascii="Times New Roman" w:hAnsi="Times New Roman" w:cs="Times New Roman"/>
          <w:sz w:val="24"/>
          <w:szCs w:val="24"/>
          <w:lang w:val="en-US"/>
        </w:rPr>
        <w:t xml:space="preserve">synthesized </w:t>
      </w:r>
      <w:r w:rsidR="006768BF" w:rsidRPr="003E1F16">
        <w:rPr>
          <w:rFonts w:ascii="Times New Roman" w:hAnsi="Times New Roman" w:cs="Times New Roman"/>
          <w:sz w:val="24"/>
          <w:szCs w:val="24"/>
          <w:lang w:val="en-US"/>
        </w:rPr>
        <w:t>more lipids</w:t>
      </w:r>
      <w:r w:rsidR="00981FE7" w:rsidRPr="003E1F16">
        <w:rPr>
          <w:rFonts w:ascii="Times New Roman" w:hAnsi="Times New Roman" w:cs="Times New Roman"/>
          <w:sz w:val="24"/>
          <w:szCs w:val="24"/>
          <w:lang w:val="en-US"/>
        </w:rPr>
        <w:t xml:space="preserve">, but the relative content of particulate lipids in POC (&lt; 5%) and the lipid content per </w:t>
      </w:r>
      <w:proofErr w:type="spellStart"/>
      <w:r w:rsidR="00981FE7" w:rsidRPr="003E1F16">
        <w:rPr>
          <w:rFonts w:ascii="Times New Roman" w:hAnsi="Times New Roman" w:cs="Times New Roman"/>
          <w:sz w:val="24"/>
          <w:szCs w:val="24"/>
          <w:lang w:val="en-US"/>
        </w:rPr>
        <w:t>Chl</w:t>
      </w:r>
      <w:proofErr w:type="spellEnd"/>
      <w:r w:rsidR="00981FE7" w:rsidRPr="003E1F16">
        <w:rPr>
          <w:rFonts w:ascii="Times New Roman" w:hAnsi="Times New Roman" w:cs="Times New Roman"/>
          <w:sz w:val="24"/>
          <w:szCs w:val="24"/>
          <w:lang w:val="en-US"/>
        </w:rPr>
        <w:t xml:space="preserve"> </w:t>
      </w:r>
      <w:r w:rsidR="00981FE7" w:rsidRPr="003E1F16">
        <w:rPr>
          <w:rFonts w:ascii="Times New Roman" w:hAnsi="Times New Roman" w:cs="Times New Roman"/>
          <w:i/>
          <w:sz w:val="24"/>
          <w:szCs w:val="24"/>
          <w:lang w:val="en-US"/>
        </w:rPr>
        <w:t>a</w:t>
      </w:r>
      <w:r w:rsidR="00981FE7" w:rsidRPr="003E1F16">
        <w:rPr>
          <w:rFonts w:ascii="Times New Roman" w:hAnsi="Times New Roman" w:cs="Times New Roman"/>
          <w:sz w:val="24"/>
          <w:szCs w:val="24"/>
          <w:lang w:val="en-US"/>
        </w:rPr>
        <w:t xml:space="preserve"> </w:t>
      </w:r>
      <w:r w:rsidR="0003349D" w:rsidRPr="003E1F16">
        <w:rPr>
          <w:rFonts w:ascii="Times New Roman" w:hAnsi="Times New Roman" w:cs="Times New Roman"/>
          <w:sz w:val="24"/>
          <w:szCs w:val="24"/>
          <w:lang w:val="en-US"/>
        </w:rPr>
        <w:t>(</w:t>
      </w:r>
      <w:r w:rsidR="0003349D" w:rsidRPr="003E1F16">
        <w:rPr>
          <w:rFonts w:ascii="Times New Roman" w:hAnsi="Times New Roman" w:cs="Times New Roman"/>
          <w:color w:val="0070C0"/>
          <w:sz w:val="24"/>
          <w:szCs w:val="24"/>
          <w:lang w:val="en-US"/>
        </w:rPr>
        <w:t>Table 1</w:t>
      </w:r>
      <w:r w:rsidR="0003349D" w:rsidRPr="003E1F16">
        <w:rPr>
          <w:rFonts w:ascii="Times New Roman" w:hAnsi="Times New Roman" w:cs="Times New Roman"/>
          <w:sz w:val="24"/>
          <w:szCs w:val="24"/>
          <w:lang w:val="en-US"/>
        </w:rPr>
        <w:t xml:space="preserve">) </w:t>
      </w:r>
      <w:r w:rsidR="006768BF" w:rsidRPr="003E1F16">
        <w:rPr>
          <w:rFonts w:ascii="Times New Roman" w:hAnsi="Times New Roman" w:cs="Times New Roman"/>
          <w:sz w:val="24"/>
          <w:szCs w:val="24"/>
          <w:lang w:val="en-US"/>
        </w:rPr>
        <w:t>are</w:t>
      </w:r>
      <w:r w:rsidR="00E21EFA" w:rsidRPr="003E1F16">
        <w:rPr>
          <w:rFonts w:ascii="Times New Roman" w:hAnsi="Times New Roman" w:cs="Times New Roman"/>
          <w:sz w:val="24"/>
          <w:szCs w:val="24"/>
          <w:lang w:val="en-US"/>
        </w:rPr>
        <w:t xml:space="preserve"> </w:t>
      </w:r>
      <w:r w:rsidR="00981FE7" w:rsidRPr="003E1F16">
        <w:rPr>
          <w:rFonts w:ascii="Times New Roman" w:hAnsi="Times New Roman" w:cs="Times New Roman"/>
          <w:sz w:val="24"/>
          <w:szCs w:val="24"/>
          <w:lang w:val="en-US"/>
        </w:rPr>
        <w:t xml:space="preserve">low. </w:t>
      </w:r>
      <w:r w:rsidR="0019736A" w:rsidRPr="003E1F16">
        <w:rPr>
          <w:rFonts w:ascii="Times New Roman" w:hAnsi="Times New Roman" w:cs="Times New Roman"/>
          <w:sz w:val="24"/>
          <w:szCs w:val="24"/>
          <w:lang w:val="en-US"/>
        </w:rPr>
        <w:t xml:space="preserve">These </w:t>
      </w:r>
      <w:r w:rsidR="0019736A">
        <w:rPr>
          <w:rFonts w:ascii="Times New Roman" w:hAnsi="Times New Roman" w:cs="Times New Roman"/>
          <w:sz w:val="24"/>
          <w:szCs w:val="24"/>
          <w:lang w:val="en-US"/>
        </w:rPr>
        <w:t xml:space="preserve">results </w:t>
      </w:r>
      <w:r w:rsidR="0019736A" w:rsidRPr="003E1F16">
        <w:rPr>
          <w:rFonts w:ascii="Times New Roman" w:hAnsi="Times New Roman" w:cs="Times New Roman"/>
          <w:sz w:val="24"/>
          <w:szCs w:val="24"/>
          <w:lang w:val="en-US"/>
        </w:rPr>
        <w:t>suggest</w:t>
      </w:r>
      <w:r w:rsidR="0019736A">
        <w:rPr>
          <w:rFonts w:ascii="Times New Roman" w:hAnsi="Times New Roman" w:cs="Times New Roman"/>
          <w:sz w:val="24"/>
          <w:szCs w:val="24"/>
          <w:lang w:val="en-US"/>
        </w:rPr>
        <w:t xml:space="preserve"> that</w:t>
      </w:r>
      <w:r w:rsidR="0019736A" w:rsidRPr="003E1F16">
        <w:rPr>
          <w:rFonts w:ascii="Times New Roman" w:hAnsi="Times New Roman" w:cs="Times New Roman"/>
          <w:sz w:val="24"/>
          <w:szCs w:val="24"/>
          <w:lang w:val="en-US"/>
        </w:rPr>
        <w:t xml:space="preserve"> diatom cell growing in nutrient abund</w:t>
      </w:r>
      <w:r w:rsidR="0019736A">
        <w:rPr>
          <w:rFonts w:ascii="Times New Roman" w:hAnsi="Times New Roman" w:cs="Times New Roman"/>
          <w:sz w:val="24"/>
          <w:szCs w:val="24"/>
          <w:lang w:val="en-US"/>
        </w:rPr>
        <w:t>ant conditions</w:t>
      </w:r>
      <w:r w:rsidR="0019736A" w:rsidDel="000E0328">
        <w:rPr>
          <w:rFonts w:ascii="Times New Roman" w:hAnsi="Times New Roman" w:cs="Times New Roman"/>
          <w:sz w:val="24"/>
          <w:szCs w:val="24"/>
          <w:lang w:val="en-US"/>
        </w:rPr>
        <w:t xml:space="preserve"> </w:t>
      </w:r>
      <w:r w:rsidR="0019736A">
        <w:rPr>
          <w:rFonts w:ascii="Times New Roman" w:hAnsi="Times New Roman" w:cs="Times New Roman"/>
          <w:sz w:val="24"/>
          <w:szCs w:val="24"/>
          <w:lang w:val="en-US"/>
        </w:rPr>
        <w:t>have a low</w:t>
      </w:r>
      <w:r w:rsidR="0019736A" w:rsidRPr="003E1F16">
        <w:rPr>
          <w:rFonts w:ascii="Times New Roman" w:hAnsi="Times New Roman" w:cs="Times New Roman"/>
          <w:sz w:val="24"/>
          <w:szCs w:val="24"/>
          <w:lang w:val="en-US"/>
        </w:rPr>
        <w:t xml:space="preserve"> requirement for lipids</w:t>
      </w:r>
      <w:r w:rsidR="0019736A">
        <w:rPr>
          <w:rFonts w:ascii="Times New Roman" w:hAnsi="Times New Roman" w:cs="Times New Roman"/>
          <w:sz w:val="24"/>
          <w:szCs w:val="24"/>
          <w:lang w:val="en-US"/>
        </w:rPr>
        <w:t xml:space="preserve"> </w:t>
      </w:r>
      <w:r w:rsidR="0019736A" w:rsidRPr="003E1F16">
        <w:rPr>
          <w:rFonts w:ascii="Times New Roman" w:hAnsi="Times New Roman" w:cs="Times New Roman"/>
          <w:sz w:val="24"/>
          <w:szCs w:val="24"/>
          <w:lang w:val="en-US"/>
        </w:rPr>
        <w:t xml:space="preserve">as structural components of membranes, signal transduction, and energy storage. </w:t>
      </w:r>
    </w:p>
    <w:p w14:paraId="03B20A0D" w14:textId="02BAC0FB" w:rsidR="004F7F3F" w:rsidRPr="003E1F16" w:rsidRDefault="004F7F3F" w:rsidP="001C1667">
      <w:pPr>
        <w:spacing w:after="0" w:line="360" w:lineRule="auto"/>
        <w:ind w:firstLine="708"/>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lastRenderedPageBreak/>
        <w:t>Given that the total amount of lipids is higher during diatom blooms, the question is whether this necessarily</w:t>
      </w:r>
      <w:r w:rsidR="005D2F0E" w:rsidRPr="003E1F16">
        <w:rPr>
          <w:rFonts w:ascii="Times New Roman" w:hAnsi="Times New Roman" w:cs="Times New Roman"/>
          <w:sz w:val="24"/>
          <w:szCs w:val="24"/>
          <w:lang w:val="en-US"/>
        </w:rPr>
        <w:t xml:space="preserve"> means that diatoms (rich in OM</w:t>
      </w:r>
      <w:r w:rsidRPr="003E1F16">
        <w:rPr>
          <w:rFonts w:ascii="Times New Roman" w:hAnsi="Times New Roman" w:cs="Times New Roman"/>
          <w:sz w:val="24"/>
          <w:szCs w:val="24"/>
          <w:lang w:val="en-US"/>
        </w:rPr>
        <w:t xml:space="preserve">) are more significant vectors of </w:t>
      </w:r>
      <w:r w:rsidR="006768BF" w:rsidRPr="003E1F16">
        <w:rPr>
          <w:rFonts w:ascii="Times New Roman" w:hAnsi="Times New Roman" w:cs="Times New Roman"/>
          <w:sz w:val="24"/>
          <w:szCs w:val="24"/>
          <w:lang w:val="en-US"/>
        </w:rPr>
        <w:t xml:space="preserve">lipid </w:t>
      </w:r>
      <w:r w:rsidRPr="003E1F16">
        <w:rPr>
          <w:rFonts w:ascii="Times New Roman" w:hAnsi="Times New Roman" w:cs="Times New Roman"/>
          <w:sz w:val="24"/>
          <w:szCs w:val="24"/>
          <w:lang w:val="en-US"/>
        </w:rPr>
        <w:t>carbon removal to the ocean depths</w:t>
      </w:r>
      <w:r w:rsidR="00D01BA1">
        <w:rPr>
          <w:rFonts w:ascii="Times New Roman" w:hAnsi="Times New Roman" w:cs="Times New Roman"/>
          <w:sz w:val="24"/>
          <w:szCs w:val="24"/>
          <w:lang w:val="en-US"/>
        </w:rPr>
        <w:t xml:space="preserve"> in comparison to nanophytoplankton</w:t>
      </w:r>
      <w:r w:rsidRPr="003E1F16">
        <w:rPr>
          <w:rFonts w:ascii="Times New Roman" w:hAnsi="Times New Roman" w:cs="Times New Roman"/>
          <w:sz w:val="24"/>
          <w:szCs w:val="24"/>
          <w:lang w:val="en-US"/>
        </w:rPr>
        <w:t xml:space="preserve">? We can also ask whether lipids produced by </w:t>
      </w:r>
      <w:r w:rsidR="00B41DF9" w:rsidRPr="003E1F16">
        <w:rPr>
          <w:rFonts w:ascii="Times New Roman" w:hAnsi="Times New Roman" w:cs="Times New Roman"/>
          <w:sz w:val="24"/>
          <w:szCs w:val="24"/>
          <w:lang w:val="en-US"/>
        </w:rPr>
        <w:t xml:space="preserve">nanophytoplankton, </w:t>
      </w:r>
      <w:r w:rsidRPr="003E1F16">
        <w:rPr>
          <w:rFonts w:ascii="Times New Roman" w:hAnsi="Times New Roman" w:cs="Times New Roman"/>
          <w:sz w:val="24"/>
          <w:szCs w:val="24"/>
          <w:lang w:val="en-US"/>
        </w:rPr>
        <w:t>coccolithophores</w:t>
      </w:r>
      <w:r w:rsidR="00B41DF9" w:rsidRPr="003E1F16">
        <w:rPr>
          <w:rFonts w:ascii="Times New Roman" w:hAnsi="Times New Roman" w:cs="Times New Roman"/>
          <w:sz w:val="24"/>
          <w:szCs w:val="24"/>
          <w:lang w:val="en-US"/>
        </w:rPr>
        <w:t xml:space="preserve"> and phytoflagellates</w:t>
      </w:r>
      <w:r w:rsidR="00B41DF9" w:rsidRPr="0044475A">
        <w:rPr>
          <w:rFonts w:ascii="Times New Roman" w:hAnsi="Times New Roman" w:cs="Times New Roman"/>
          <w:sz w:val="24"/>
          <w:szCs w:val="24"/>
          <w:lang w:val="en-US"/>
        </w:rPr>
        <w:t>,</w:t>
      </w:r>
      <w:r w:rsidRPr="0044475A">
        <w:rPr>
          <w:rFonts w:ascii="Times New Roman" w:hAnsi="Times New Roman" w:cs="Times New Roman"/>
          <w:sz w:val="24"/>
          <w:szCs w:val="24"/>
          <w:lang w:val="en-US"/>
        </w:rPr>
        <w:t xml:space="preserve"> and diatoms </w:t>
      </w:r>
      <w:r w:rsidR="00295A10" w:rsidRPr="0044475A">
        <w:rPr>
          <w:rFonts w:ascii="Times New Roman" w:hAnsi="Times New Roman" w:cs="Times New Roman"/>
          <w:sz w:val="24"/>
          <w:szCs w:val="24"/>
          <w:lang w:val="en-US"/>
        </w:rPr>
        <w:t xml:space="preserve">have a different tendency </w:t>
      </w:r>
      <w:r w:rsidRPr="0044475A">
        <w:rPr>
          <w:rFonts w:ascii="Times New Roman" w:hAnsi="Times New Roman" w:cs="Times New Roman"/>
          <w:sz w:val="24"/>
          <w:szCs w:val="24"/>
          <w:lang w:val="en-US"/>
        </w:rPr>
        <w:t xml:space="preserve">to degrade. In addition to the many factors that influence the efficiency of transfer of </w:t>
      </w:r>
      <w:r w:rsidR="00970911">
        <w:rPr>
          <w:rFonts w:ascii="Times New Roman" w:hAnsi="Times New Roman" w:cs="Times New Roman"/>
          <w:sz w:val="24"/>
          <w:szCs w:val="24"/>
          <w:lang w:val="en-US"/>
        </w:rPr>
        <w:t>OM</w:t>
      </w:r>
      <w:r w:rsidRPr="0044475A">
        <w:rPr>
          <w:rFonts w:ascii="Times New Roman" w:hAnsi="Times New Roman" w:cs="Times New Roman"/>
          <w:sz w:val="24"/>
          <w:szCs w:val="24"/>
          <w:lang w:val="en-US"/>
        </w:rPr>
        <w:t xml:space="preserve"> to </w:t>
      </w:r>
      <w:r w:rsidR="00295A10" w:rsidRPr="0044475A">
        <w:rPr>
          <w:rFonts w:ascii="Times New Roman" w:hAnsi="Times New Roman" w:cs="Times New Roman"/>
          <w:sz w:val="24"/>
          <w:szCs w:val="24"/>
          <w:lang w:val="en-US"/>
        </w:rPr>
        <w:t xml:space="preserve">the </w:t>
      </w:r>
      <w:r w:rsidRPr="0044475A">
        <w:rPr>
          <w:rFonts w:ascii="Times New Roman" w:hAnsi="Times New Roman" w:cs="Times New Roman"/>
          <w:sz w:val="24"/>
          <w:szCs w:val="24"/>
          <w:lang w:val="en-US"/>
        </w:rPr>
        <w:t xml:space="preserve">depth, </w:t>
      </w:r>
      <w:r w:rsidR="00295A10" w:rsidRPr="0044475A">
        <w:rPr>
          <w:rFonts w:ascii="Times New Roman" w:hAnsi="Times New Roman" w:cs="Times New Roman"/>
          <w:sz w:val="24"/>
          <w:szCs w:val="24"/>
          <w:lang w:val="en-US"/>
        </w:rPr>
        <w:t xml:space="preserve">lower </w:t>
      </w:r>
      <w:r w:rsidRPr="0044475A">
        <w:rPr>
          <w:rFonts w:ascii="Times New Roman" w:hAnsi="Times New Roman" w:cs="Times New Roman"/>
          <w:sz w:val="24"/>
          <w:szCs w:val="24"/>
          <w:lang w:val="en-US"/>
        </w:rPr>
        <w:t xml:space="preserve">degradation likely favors longer residence time in the water column and </w:t>
      </w:r>
      <w:r w:rsidR="00295A10" w:rsidRPr="0044475A">
        <w:rPr>
          <w:rFonts w:ascii="Times New Roman" w:hAnsi="Times New Roman" w:cs="Times New Roman"/>
          <w:sz w:val="24"/>
          <w:szCs w:val="24"/>
          <w:lang w:val="en-US"/>
        </w:rPr>
        <w:t>most likely</w:t>
      </w:r>
      <w:r w:rsidR="00E21EFA" w:rsidRPr="0044475A">
        <w:rPr>
          <w:rFonts w:ascii="Times New Roman" w:hAnsi="Times New Roman" w:cs="Times New Roman"/>
          <w:sz w:val="24"/>
          <w:szCs w:val="24"/>
          <w:lang w:val="en-US"/>
        </w:rPr>
        <w:t xml:space="preserve"> </w:t>
      </w:r>
      <w:r w:rsidRPr="0044475A">
        <w:rPr>
          <w:rFonts w:ascii="Times New Roman" w:hAnsi="Times New Roman" w:cs="Times New Roman"/>
          <w:sz w:val="24"/>
          <w:szCs w:val="24"/>
          <w:lang w:val="en-US"/>
        </w:rPr>
        <w:t xml:space="preserve">better </w:t>
      </w:r>
      <w:r w:rsidR="00295A10" w:rsidRPr="0044475A">
        <w:rPr>
          <w:rFonts w:ascii="Times New Roman" w:hAnsi="Times New Roman" w:cs="Times New Roman"/>
          <w:sz w:val="24"/>
          <w:szCs w:val="24"/>
          <w:lang w:val="en-US"/>
        </w:rPr>
        <w:t xml:space="preserve">efficiency of </w:t>
      </w:r>
      <w:r w:rsidRPr="0044475A">
        <w:rPr>
          <w:rFonts w:ascii="Times New Roman" w:hAnsi="Times New Roman" w:cs="Times New Roman"/>
          <w:sz w:val="24"/>
          <w:szCs w:val="24"/>
          <w:lang w:val="en-US"/>
        </w:rPr>
        <w:t>carbon sequestration.</w:t>
      </w:r>
      <w:r w:rsidRPr="003E1F16">
        <w:rPr>
          <w:rFonts w:ascii="Times New Roman" w:hAnsi="Times New Roman" w:cs="Times New Roman"/>
          <w:sz w:val="24"/>
          <w:szCs w:val="24"/>
          <w:lang w:val="en-US"/>
        </w:rPr>
        <w:t xml:space="preserve">  </w:t>
      </w:r>
    </w:p>
    <w:p w14:paraId="603839CF" w14:textId="36EE6634" w:rsidR="00E84FCD" w:rsidRPr="003E1F16" w:rsidRDefault="00943421" w:rsidP="001C1667">
      <w:pPr>
        <w:spacing w:after="0" w:line="360" w:lineRule="auto"/>
        <w:ind w:firstLine="708"/>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The lower values of </w:t>
      </w:r>
      <w:r w:rsidR="00E95C19" w:rsidRPr="003E1F16">
        <w:rPr>
          <w:rFonts w:ascii="Times New Roman" w:hAnsi="Times New Roman" w:cs="Times New Roman"/>
          <w:sz w:val="24"/>
          <w:szCs w:val="24"/>
          <w:lang w:val="en-US"/>
        </w:rPr>
        <w:t>L</w:t>
      </w:r>
      <w:r w:rsidRPr="003E1F16">
        <w:rPr>
          <w:rFonts w:ascii="Times New Roman" w:hAnsi="Times New Roman" w:cs="Times New Roman"/>
          <w:sz w:val="24"/>
          <w:szCs w:val="24"/>
          <w:lang w:val="en-US"/>
        </w:rPr>
        <w:t xml:space="preserve">ipolysis index under conditions </w:t>
      </w:r>
      <w:r w:rsidR="00295A10">
        <w:rPr>
          <w:rFonts w:ascii="Times New Roman" w:hAnsi="Times New Roman" w:cs="Times New Roman"/>
          <w:sz w:val="24"/>
          <w:szCs w:val="24"/>
          <w:lang w:val="en-US"/>
        </w:rPr>
        <w:t>in which</w:t>
      </w:r>
      <w:r w:rsidR="00295A10"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coccolithophores</w:t>
      </w:r>
      <w:r w:rsidR="00295A10">
        <w:rPr>
          <w:rFonts w:ascii="Times New Roman" w:hAnsi="Times New Roman" w:cs="Times New Roman"/>
          <w:sz w:val="24"/>
          <w:szCs w:val="24"/>
          <w:lang w:val="en-US"/>
        </w:rPr>
        <w:t xml:space="preserve"> pervaded</w:t>
      </w:r>
      <w:r w:rsidRPr="003E1F16">
        <w:rPr>
          <w:rFonts w:ascii="Times New Roman" w:hAnsi="Times New Roman" w:cs="Times New Roman"/>
          <w:sz w:val="24"/>
          <w:szCs w:val="24"/>
          <w:lang w:val="en-US"/>
        </w:rPr>
        <w:t xml:space="preserve"> or contributed significantly to the total population (</w:t>
      </w:r>
      <w:r w:rsidR="0080203F">
        <w:rPr>
          <w:rFonts w:ascii="Times New Roman" w:hAnsi="Times New Roman" w:cs="Times New Roman"/>
          <w:color w:val="0070C0"/>
          <w:sz w:val="24"/>
          <w:szCs w:val="24"/>
          <w:lang w:val="en-US"/>
        </w:rPr>
        <w:t xml:space="preserve">Figure </w:t>
      </w:r>
      <w:r w:rsidR="00D83070">
        <w:rPr>
          <w:rFonts w:ascii="Times New Roman" w:hAnsi="Times New Roman" w:cs="Times New Roman"/>
          <w:color w:val="0070C0"/>
          <w:sz w:val="24"/>
          <w:szCs w:val="24"/>
          <w:lang w:val="en-US"/>
        </w:rPr>
        <w:t>6</w:t>
      </w:r>
      <w:r w:rsidR="0080203F">
        <w:rPr>
          <w:rFonts w:ascii="Times New Roman" w:hAnsi="Times New Roman" w:cs="Times New Roman"/>
          <w:color w:val="0070C0"/>
          <w:sz w:val="24"/>
          <w:szCs w:val="24"/>
          <w:lang w:val="en-US"/>
        </w:rPr>
        <w:t>b</w:t>
      </w:r>
      <w:r w:rsidRPr="003E1F16">
        <w:rPr>
          <w:rFonts w:ascii="Times New Roman" w:hAnsi="Times New Roman" w:cs="Times New Roman"/>
          <w:sz w:val="24"/>
          <w:szCs w:val="24"/>
          <w:lang w:val="en-US"/>
        </w:rPr>
        <w:t xml:space="preserve">) indicate that </w:t>
      </w:r>
      <w:r w:rsidRPr="00E262FA">
        <w:rPr>
          <w:rFonts w:ascii="Times New Roman" w:hAnsi="Times New Roman" w:cs="Times New Roman"/>
          <w:sz w:val="24"/>
          <w:szCs w:val="24"/>
          <w:lang w:val="en-US"/>
        </w:rPr>
        <w:t xml:space="preserve">lipids produced by </w:t>
      </w:r>
      <w:r w:rsidR="00B41DF9" w:rsidRPr="00E262FA">
        <w:rPr>
          <w:rFonts w:ascii="Times New Roman" w:hAnsi="Times New Roman" w:cs="Times New Roman"/>
          <w:sz w:val="24"/>
          <w:szCs w:val="24"/>
          <w:lang w:val="en-US"/>
        </w:rPr>
        <w:t>nanophytoplankton</w:t>
      </w:r>
      <w:r w:rsidR="00FA537A">
        <w:rPr>
          <w:rFonts w:ascii="Times New Roman" w:hAnsi="Times New Roman" w:cs="Times New Roman"/>
          <w:sz w:val="24"/>
          <w:szCs w:val="24"/>
          <w:lang w:val="en-US"/>
        </w:rPr>
        <w:t xml:space="preserve"> </w:t>
      </w:r>
      <w:r w:rsidR="004F7F3F" w:rsidRPr="00E262FA">
        <w:rPr>
          <w:rFonts w:ascii="Times New Roman" w:hAnsi="Times New Roman" w:cs="Times New Roman"/>
          <w:sz w:val="24"/>
          <w:szCs w:val="24"/>
          <w:lang w:val="en-US"/>
        </w:rPr>
        <w:t xml:space="preserve">are more resistant to degradation </w:t>
      </w:r>
      <w:r w:rsidRPr="00E262FA">
        <w:rPr>
          <w:rFonts w:ascii="Times New Roman" w:hAnsi="Times New Roman" w:cs="Times New Roman"/>
          <w:sz w:val="24"/>
          <w:szCs w:val="24"/>
          <w:lang w:val="en-US"/>
        </w:rPr>
        <w:t>than those produced by diatoms.</w:t>
      </w:r>
      <w:r w:rsidRPr="003E1F16">
        <w:rPr>
          <w:rFonts w:ascii="Times New Roman" w:hAnsi="Times New Roman" w:cs="Times New Roman"/>
          <w:sz w:val="24"/>
          <w:szCs w:val="24"/>
          <w:lang w:val="en-US"/>
        </w:rPr>
        <w:t xml:space="preserve"> </w:t>
      </w:r>
      <w:r w:rsidR="004F7F3F" w:rsidRPr="003E1F16">
        <w:rPr>
          <w:rFonts w:ascii="Times New Roman" w:hAnsi="Times New Roman" w:cs="Times New Roman"/>
          <w:sz w:val="24"/>
          <w:szCs w:val="24"/>
          <w:lang w:val="en-US"/>
        </w:rPr>
        <w:t xml:space="preserve">This suggests that a greater </w:t>
      </w:r>
      <w:r w:rsidR="004F7F3F" w:rsidRPr="00E262FA">
        <w:rPr>
          <w:rFonts w:ascii="Times New Roman" w:hAnsi="Times New Roman" w:cs="Times New Roman"/>
          <w:sz w:val="24"/>
          <w:szCs w:val="24"/>
          <w:lang w:val="en-US"/>
        </w:rPr>
        <w:t xml:space="preserve">proportion of </w:t>
      </w:r>
      <w:r w:rsidR="00B41DF9" w:rsidRPr="00E262FA">
        <w:rPr>
          <w:rFonts w:ascii="Times New Roman" w:hAnsi="Times New Roman" w:cs="Times New Roman"/>
          <w:sz w:val="24"/>
          <w:szCs w:val="24"/>
          <w:lang w:val="en-US"/>
        </w:rPr>
        <w:t>nanophytoplankton</w:t>
      </w:r>
      <w:r w:rsidR="004F7F3F" w:rsidRPr="00E262FA">
        <w:rPr>
          <w:rFonts w:ascii="Times New Roman" w:hAnsi="Times New Roman" w:cs="Times New Roman"/>
          <w:sz w:val="24"/>
          <w:szCs w:val="24"/>
          <w:lang w:val="en-US"/>
        </w:rPr>
        <w:t xml:space="preserve"> lipids can be transported to depth than those produced by diatoms</w:t>
      </w:r>
      <w:r w:rsidR="00796C69" w:rsidRPr="00E262FA">
        <w:rPr>
          <w:rFonts w:ascii="Times New Roman" w:hAnsi="Times New Roman" w:cs="Times New Roman"/>
          <w:sz w:val="24"/>
          <w:szCs w:val="24"/>
          <w:lang w:val="en-US"/>
        </w:rPr>
        <w:t xml:space="preserve">. One explanation for the difference in lipid </w:t>
      </w:r>
      <w:r w:rsidR="00102E1C" w:rsidRPr="00E262FA">
        <w:rPr>
          <w:rFonts w:ascii="Times New Roman" w:hAnsi="Times New Roman" w:cs="Times New Roman"/>
          <w:sz w:val="24"/>
          <w:szCs w:val="24"/>
          <w:lang w:val="en-US"/>
        </w:rPr>
        <w:t>stability</w:t>
      </w:r>
      <w:r w:rsidR="00796C69" w:rsidRPr="00E262FA">
        <w:rPr>
          <w:rFonts w:ascii="Times New Roman" w:hAnsi="Times New Roman" w:cs="Times New Roman"/>
          <w:sz w:val="24"/>
          <w:szCs w:val="24"/>
          <w:lang w:val="en-US"/>
        </w:rPr>
        <w:t xml:space="preserve"> between these phytoplankton groups </w:t>
      </w:r>
      <w:r w:rsidRPr="00E262FA">
        <w:rPr>
          <w:rFonts w:ascii="Times New Roman" w:hAnsi="Times New Roman" w:cs="Times New Roman"/>
          <w:sz w:val="24"/>
          <w:szCs w:val="24"/>
          <w:lang w:val="en-US"/>
        </w:rPr>
        <w:t>could</w:t>
      </w:r>
      <w:r w:rsidR="00796C69" w:rsidRPr="00E262FA">
        <w:rPr>
          <w:rFonts w:ascii="Times New Roman" w:hAnsi="Times New Roman" w:cs="Times New Roman"/>
          <w:sz w:val="24"/>
          <w:szCs w:val="24"/>
          <w:lang w:val="en-US"/>
        </w:rPr>
        <w:t xml:space="preserve"> be the size of </w:t>
      </w:r>
      <w:r w:rsidR="004F7F3F" w:rsidRPr="00E262FA">
        <w:rPr>
          <w:rFonts w:ascii="Times New Roman" w:hAnsi="Times New Roman" w:cs="Times New Roman"/>
          <w:sz w:val="24"/>
          <w:szCs w:val="24"/>
          <w:lang w:val="en-US"/>
        </w:rPr>
        <w:t>the</w:t>
      </w:r>
      <w:r w:rsidR="00796C69" w:rsidRPr="00E262FA">
        <w:rPr>
          <w:rFonts w:ascii="Times New Roman" w:hAnsi="Times New Roman" w:cs="Times New Roman"/>
          <w:sz w:val="24"/>
          <w:szCs w:val="24"/>
          <w:lang w:val="en-US"/>
        </w:rPr>
        <w:t xml:space="preserve"> </w:t>
      </w:r>
      <w:r w:rsidR="003C60CB" w:rsidRPr="00E262FA">
        <w:rPr>
          <w:rFonts w:ascii="Times New Roman" w:hAnsi="Times New Roman" w:cs="Times New Roman"/>
          <w:sz w:val="24"/>
          <w:szCs w:val="24"/>
          <w:lang w:val="en-US"/>
        </w:rPr>
        <w:t xml:space="preserve">cell </w:t>
      </w:r>
      <w:r w:rsidR="00796C69" w:rsidRPr="00E262FA">
        <w:rPr>
          <w:rFonts w:ascii="Times New Roman" w:hAnsi="Times New Roman" w:cs="Times New Roman"/>
          <w:sz w:val="24"/>
          <w:szCs w:val="24"/>
          <w:lang w:val="en-US"/>
        </w:rPr>
        <w:t xml:space="preserve">phycosphere </w:t>
      </w:r>
      <w:r w:rsidR="002C003F" w:rsidRPr="00E262FA">
        <w:rPr>
          <w:rFonts w:ascii="Times New Roman" w:hAnsi="Times New Roman" w:cs="Times New Roman"/>
          <w:sz w:val="24"/>
          <w:szCs w:val="24"/>
          <w:lang w:val="en-US"/>
        </w:rPr>
        <w:t>harbor</w:t>
      </w:r>
      <w:r w:rsidR="004F7F3F" w:rsidRPr="00E262FA">
        <w:rPr>
          <w:rFonts w:ascii="Times New Roman" w:hAnsi="Times New Roman" w:cs="Times New Roman"/>
          <w:sz w:val="24"/>
          <w:szCs w:val="24"/>
          <w:lang w:val="en-US"/>
        </w:rPr>
        <w:t>ing</w:t>
      </w:r>
      <w:r w:rsidR="002C003F" w:rsidRPr="00E262FA">
        <w:rPr>
          <w:rFonts w:ascii="Times New Roman" w:hAnsi="Times New Roman" w:cs="Times New Roman"/>
          <w:sz w:val="24"/>
          <w:szCs w:val="24"/>
          <w:lang w:val="en-US"/>
        </w:rPr>
        <w:t xml:space="preserve"> a variety of bacterial species </w:t>
      </w:r>
      <w:r w:rsidR="00102E1C" w:rsidRPr="00E262FA">
        <w:rPr>
          <w:rFonts w:ascii="Times New Roman" w:hAnsi="Times New Roman" w:cs="Times New Roman"/>
          <w:sz w:val="24"/>
          <w:szCs w:val="24"/>
          <w:lang w:val="en-US"/>
        </w:rPr>
        <w:t xml:space="preserve">(Seymour et al., </w:t>
      </w:r>
      <w:r w:rsidR="00102E1C" w:rsidRPr="00E262FA">
        <w:rPr>
          <w:rFonts w:ascii="Times New Roman" w:hAnsi="Times New Roman" w:cs="Times New Roman"/>
          <w:color w:val="0070C0"/>
          <w:sz w:val="24"/>
          <w:szCs w:val="24"/>
          <w:lang w:val="en-US"/>
        </w:rPr>
        <w:t>2017</w:t>
      </w:r>
      <w:r w:rsidR="00102E1C" w:rsidRPr="00E262FA">
        <w:rPr>
          <w:rFonts w:ascii="Times New Roman" w:hAnsi="Times New Roman" w:cs="Times New Roman"/>
          <w:sz w:val="24"/>
          <w:szCs w:val="24"/>
          <w:lang w:val="en-US"/>
        </w:rPr>
        <w:t xml:space="preserve">). </w:t>
      </w:r>
      <w:r w:rsidR="007F477D" w:rsidRPr="00E262FA">
        <w:rPr>
          <w:rFonts w:ascii="Times New Roman" w:hAnsi="Times New Roman" w:cs="Times New Roman"/>
          <w:sz w:val="24"/>
          <w:szCs w:val="24"/>
          <w:lang w:val="en-US"/>
        </w:rPr>
        <w:t>T</w:t>
      </w:r>
      <w:r w:rsidR="00102E1C" w:rsidRPr="00E262FA">
        <w:rPr>
          <w:rFonts w:ascii="Times New Roman" w:hAnsi="Times New Roman" w:cs="Times New Roman"/>
          <w:sz w:val="24"/>
          <w:szCs w:val="24"/>
          <w:lang w:val="en-US"/>
        </w:rPr>
        <w:t xml:space="preserve">he size of </w:t>
      </w:r>
      <w:r w:rsidR="002C003F" w:rsidRPr="00E262FA">
        <w:rPr>
          <w:rFonts w:ascii="Times New Roman" w:hAnsi="Times New Roman" w:cs="Times New Roman"/>
          <w:sz w:val="24"/>
          <w:szCs w:val="24"/>
          <w:lang w:val="en-US"/>
        </w:rPr>
        <w:t xml:space="preserve">the </w:t>
      </w:r>
      <w:r w:rsidR="00102E1C" w:rsidRPr="00E262FA">
        <w:rPr>
          <w:rFonts w:ascii="Times New Roman" w:hAnsi="Times New Roman" w:cs="Times New Roman"/>
          <w:sz w:val="24"/>
          <w:szCs w:val="24"/>
          <w:lang w:val="en-US"/>
        </w:rPr>
        <w:t xml:space="preserve">phycosphere is closely related </w:t>
      </w:r>
      <w:r w:rsidR="007F477D" w:rsidRPr="00E262FA">
        <w:rPr>
          <w:rFonts w:ascii="Times New Roman" w:hAnsi="Times New Roman" w:cs="Times New Roman"/>
          <w:sz w:val="24"/>
          <w:szCs w:val="24"/>
          <w:lang w:val="en-US"/>
        </w:rPr>
        <w:t>to the phytoplankton cell si</w:t>
      </w:r>
      <w:r w:rsidR="004F7F3F" w:rsidRPr="00E262FA">
        <w:rPr>
          <w:rFonts w:ascii="Times New Roman" w:hAnsi="Times New Roman" w:cs="Times New Roman"/>
          <w:sz w:val="24"/>
          <w:szCs w:val="24"/>
          <w:lang w:val="en-US"/>
        </w:rPr>
        <w:t>z</w:t>
      </w:r>
      <w:r w:rsidR="007F477D" w:rsidRPr="00E262FA">
        <w:rPr>
          <w:rFonts w:ascii="Times New Roman" w:hAnsi="Times New Roman" w:cs="Times New Roman"/>
          <w:sz w:val="24"/>
          <w:szCs w:val="24"/>
          <w:lang w:val="en-US"/>
        </w:rPr>
        <w:t>e</w:t>
      </w:r>
      <w:r w:rsidR="009F40FE">
        <w:rPr>
          <w:rFonts w:ascii="Times New Roman" w:hAnsi="Times New Roman" w:cs="Times New Roman"/>
          <w:sz w:val="24"/>
          <w:szCs w:val="24"/>
          <w:lang w:val="en-US"/>
        </w:rPr>
        <w:t xml:space="preserve"> with the</w:t>
      </w:r>
      <w:r w:rsidR="007F477D" w:rsidRPr="00E262FA">
        <w:rPr>
          <w:rFonts w:ascii="Times New Roman" w:hAnsi="Times New Roman" w:cs="Times New Roman"/>
          <w:sz w:val="24"/>
          <w:szCs w:val="24"/>
          <w:lang w:val="en-US"/>
        </w:rPr>
        <w:t xml:space="preserve"> phycosphere radius of diatoms </w:t>
      </w:r>
      <w:r w:rsidR="009F40FE">
        <w:rPr>
          <w:rFonts w:ascii="Times New Roman" w:hAnsi="Times New Roman" w:cs="Times New Roman"/>
          <w:sz w:val="24"/>
          <w:szCs w:val="24"/>
          <w:lang w:val="en-US"/>
        </w:rPr>
        <w:t>being</w:t>
      </w:r>
      <w:r w:rsidR="007F477D" w:rsidRPr="00E262FA">
        <w:rPr>
          <w:rFonts w:ascii="Times New Roman" w:hAnsi="Times New Roman" w:cs="Times New Roman"/>
          <w:sz w:val="24"/>
          <w:szCs w:val="24"/>
          <w:lang w:val="en-US"/>
        </w:rPr>
        <w:t xml:space="preserve"> one to five orders of magnitude larger than</w:t>
      </w:r>
      <w:r w:rsidR="007F477D" w:rsidRPr="003E1F16">
        <w:rPr>
          <w:rFonts w:ascii="Times New Roman" w:hAnsi="Times New Roman" w:cs="Times New Roman"/>
          <w:sz w:val="24"/>
          <w:szCs w:val="24"/>
          <w:lang w:val="en-US"/>
        </w:rPr>
        <w:t xml:space="preserve"> that of </w:t>
      </w:r>
      <w:r w:rsidR="00B41DF9" w:rsidRPr="003E1F16">
        <w:rPr>
          <w:rFonts w:ascii="Times New Roman" w:hAnsi="Times New Roman" w:cs="Times New Roman"/>
          <w:sz w:val="24"/>
          <w:szCs w:val="24"/>
          <w:lang w:val="en-US"/>
        </w:rPr>
        <w:t>nanophytoplankton</w:t>
      </w:r>
      <w:r w:rsidR="007F477D" w:rsidRPr="003E1F16">
        <w:rPr>
          <w:rFonts w:ascii="Times New Roman" w:hAnsi="Times New Roman" w:cs="Times New Roman"/>
          <w:sz w:val="24"/>
          <w:szCs w:val="24"/>
          <w:lang w:val="en-US"/>
        </w:rPr>
        <w:t xml:space="preserve"> (Seymour et al., </w:t>
      </w:r>
      <w:r w:rsidR="007F477D" w:rsidRPr="003E1F16">
        <w:rPr>
          <w:rFonts w:ascii="Times New Roman" w:hAnsi="Times New Roman" w:cs="Times New Roman"/>
          <w:color w:val="0070C0"/>
          <w:sz w:val="24"/>
          <w:szCs w:val="24"/>
          <w:lang w:val="en-US"/>
        </w:rPr>
        <w:t>2017</w:t>
      </w:r>
      <w:r w:rsidR="007F477D" w:rsidRPr="003E1F16">
        <w:rPr>
          <w:rFonts w:ascii="Times New Roman" w:hAnsi="Times New Roman" w:cs="Times New Roman"/>
          <w:sz w:val="24"/>
          <w:szCs w:val="24"/>
          <w:lang w:val="en-US"/>
        </w:rPr>
        <w:t xml:space="preserve">), </w:t>
      </w:r>
      <w:r w:rsidR="002C003F" w:rsidRPr="003E1F16">
        <w:rPr>
          <w:rFonts w:ascii="Times New Roman" w:hAnsi="Times New Roman" w:cs="Times New Roman"/>
          <w:sz w:val="24"/>
          <w:szCs w:val="24"/>
          <w:lang w:val="en-US"/>
        </w:rPr>
        <w:t xml:space="preserve">suggesting a much richer bacterial community </w:t>
      </w:r>
      <w:r w:rsidR="00295A10">
        <w:rPr>
          <w:rFonts w:ascii="Times New Roman" w:hAnsi="Times New Roman" w:cs="Times New Roman"/>
          <w:sz w:val="24"/>
          <w:szCs w:val="24"/>
          <w:lang w:val="en-US"/>
        </w:rPr>
        <w:t>hosted by</w:t>
      </w:r>
      <w:r w:rsidR="00295A10" w:rsidRPr="003E1F16">
        <w:rPr>
          <w:rFonts w:ascii="Times New Roman" w:hAnsi="Times New Roman" w:cs="Times New Roman"/>
          <w:sz w:val="24"/>
          <w:szCs w:val="24"/>
          <w:lang w:val="en-US"/>
        </w:rPr>
        <w:t xml:space="preserve"> </w:t>
      </w:r>
      <w:r w:rsidR="002C003F" w:rsidRPr="003E1F16">
        <w:rPr>
          <w:rFonts w:ascii="Times New Roman" w:hAnsi="Times New Roman" w:cs="Times New Roman"/>
          <w:sz w:val="24"/>
          <w:szCs w:val="24"/>
          <w:lang w:val="en-US"/>
        </w:rPr>
        <w:t>the phy</w:t>
      </w:r>
      <w:r w:rsidR="00920837">
        <w:rPr>
          <w:rFonts w:ascii="Times New Roman" w:hAnsi="Times New Roman" w:cs="Times New Roman"/>
          <w:sz w:val="24"/>
          <w:szCs w:val="24"/>
          <w:lang w:val="en-US"/>
        </w:rPr>
        <w:t>c</w:t>
      </w:r>
      <w:r w:rsidR="002C003F" w:rsidRPr="003E1F16">
        <w:rPr>
          <w:rFonts w:ascii="Times New Roman" w:hAnsi="Times New Roman" w:cs="Times New Roman"/>
          <w:sz w:val="24"/>
          <w:szCs w:val="24"/>
          <w:lang w:val="en-US"/>
        </w:rPr>
        <w:t xml:space="preserve">osphere of diatoms and, accordingly, more intense </w:t>
      </w:r>
      <w:r w:rsidR="00EA3C56" w:rsidRPr="003E1F16">
        <w:rPr>
          <w:rFonts w:ascii="Times New Roman" w:hAnsi="Times New Roman" w:cs="Times New Roman"/>
          <w:sz w:val="24"/>
          <w:szCs w:val="24"/>
          <w:lang w:val="en-US"/>
        </w:rPr>
        <w:t>lipid</w:t>
      </w:r>
      <w:r w:rsidR="00E95C19" w:rsidRPr="003E1F16">
        <w:rPr>
          <w:rFonts w:ascii="Times New Roman" w:hAnsi="Times New Roman" w:cs="Times New Roman"/>
          <w:sz w:val="24"/>
          <w:szCs w:val="24"/>
          <w:lang w:val="en-US"/>
        </w:rPr>
        <w:t xml:space="preserve"> </w:t>
      </w:r>
      <w:r w:rsidR="002C003F" w:rsidRPr="003E1F16">
        <w:rPr>
          <w:rFonts w:ascii="Times New Roman" w:hAnsi="Times New Roman" w:cs="Times New Roman"/>
          <w:sz w:val="24"/>
          <w:szCs w:val="24"/>
          <w:lang w:val="en-US"/>
        </w:rPr>
        <w:t>degradation</w:t>
      </w:r>
      <w:r w:rsidR="00FA537A">
        <w:rPr>
          <w:rFonts w:ascii="Times New Roman" w:hAnsi="Times New Roman" w:cs="Times New Roman"/>
          <w:sz w:val="24"/>
          <w:szCs w:val="24"/>
          <w:lang w:val="en-US"/>
        </w:rPr>
        <w:t xml:space="preserve"> upon cell death</w:t>
      </w:r>
      <w:r w:rsidR="001D1B32" w:rsidRPr="003E1F16">
        <w:rPr>
          <w:rFonts w:ascii="Times New Roman" w:hAnsi="Times New Roman" w:cs="Times New Roman"/>
          <w:sz w:val="24"/>
          <w:szCs w:val="24"/>
          <w:lang w:val="en-US"/>
        </w:rPr>
        <w:t xml:space="preserve">. </w:t>
      </w:r>
    </w:p>
    <w:p w14:paraId="4A1C397E" w14:textId="1931BC4A" w:rsidR="00C80581" w:rsidRPr="000465AF" w:rsidRDefault="00745ADD" w:rsidP="001C1667">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4344EB" w:rsidRPr="008F2FF2">
        <w:rPr>
          <w:rFonts w:ascii="Times New Roman" w:hAnsi="Times New Roman" w:cs="Times New Roman"/>
          <w:sz w:val="24"/>
          <w:szCs w:val="24"/>
          <w:lang w:val="en-US"/>
        </w:rPr>
        <w:t xml:space="preserve">e difference in lipid stability between phytoplankton groups </w:t>
      </w:r>
      <w:r>
        <w:rPr>
          <w:rFonts w:ascii="Times New Roman" w:hAnsi="Times New Roman" w:cs="Times New Roman"/>
          <w:sz w:val="24"/>
          <w:szCs w:val="24"/>
          <w:lang w:val="en-US"/>
        </w:rPr>
        <w:t>could be also due to</w:t>
      </w:r>
      <w:r w:rsidRPr="008F2FF2">
        <w:rPr>
          <w:rFonts w:ascii="Times New Roman" w:hAnsi="Times New Roman" w:cs="Times New Roman"/>
          <w:sz w:val="24"/>
          <w:szCs w:val="24"/>
          <w:lang w:val="en-US"/>
        </w:rPr>
        <w:t xml:space="preserve"> </w:t>
      </w:r>
      <w:r w:rsidRPr="00745ADD">
        <w:rPr>
          <w:rFonts w:ascii="Times New Roman" w:hAnsi="Times New Roman" w:cs="Times New Roman"/>
          <w:sz w:val="24"/>
          <w:szCs w:val="24"/>
          <w:lang w:val="en-US"/>
        </w:rPr>
        <w:t>difference in lipid chemical composition</w:t>
      </w:r>
      <w:r w:rsidR="004344EB" w:rsidRPr="008F2FF2">
        <w:rPr>
          <w:rFonts w:ascii="Times New Roman" w:hAnsi="Times New Roman" w:cs="Times New Roman"/>
          <w:sz w:val="24"/>
          <w:szCs w:val="24"/>
          <w:lang w:val="en-US"/>
        </w:rPr>
        <w:t xml:space="preserve">, which </w:t>
      </w:r>
      <w:r w:rsidR="00B6047F">
        <w:rPr>
          <w:rFonts w:ascii="Times New Roman" w:hAnsi="Times New Roman" w:cs="Times New Roman"/>
          <w:sz w:val="24"/>
          <w:szCs w:val="24"/>
          <w:lang w:val="en-US"/>
        </w:rPr>
        <w:t>affects the</w:t>
      </w:r>
      <w:r w:rsidR="004344EB" w:rsidRPr="008F2FF2">
        <w:rPr>
          <w:rFonts w:ascii="Times New Roman" w:hAnsi="Times New Roman" w:cs="Times New Roman"/>
          <w:sz w:val="24"/>
          <w:szCs w:val="24"/>
          <w:lang w:val="en-US"/>
        </w:rPr>
        <w:t xml:space="preserve"> different </w:t>
      </w:r>
      <w:r w:rsidRPr="008F2FF2">
        <w:rPr>
          <w:rFonts w:ascii="Times New Roman" w:hAnsi="Times New Roman" w:cs="Times New Roman"/>
          <w:sz w:val="24"/>
          <w:szCs w:val="24"/>
          <w:lang w:val="en-US"/>
        </w:rPr>
        <w:t>susceptibilit</w:t>
      </w:r>
      <w:r>
        <w:rPr>
          <w:rFonts w:ascii="Times New Roman" w:hAnsi="Times New Roman" w:cs="Times New Roman"/>
          <w:sz w:val="24"/>
          <w:szCs w:val="24"/>
          <w:lang w:val="en-US"/>
        </w:rPr>
        <w:t>y</w:t>
      </w:r>
      <w:r w:rsidRPr="008F2FF2">
        <w:rPr>
          <w:rFonts w:ascii="Times New Roman" w:hAnsi="Times New Roman" w:cs="Times New Roman"/>
          <w:sz w:val="24"/>
          <w:szCs w:val="24"/>
          <w:lang w:val="en-US"/>
        </w:rPr>
        <w:t xml:space="preserve"> </w:t>
      </w:r>
      <w:r w:rsidR="004344EB" w:rsidRPr="008F2FF2">
        <w:rPr>
          <w:rFonts w:ascii="Times New Roman" w:hAnsi="Times New Roman" w:cs="Times New Roman"/>
          <w:sz w:val="24"/>
          <w:szCs w:val="24"/>
          <w:lang w:val="en-US"/>
        </w:rPr>
        <w:t xml:space="preserve">to degradation. </w:t>
      </w:r>
      <w:r w:rsidR="004344EB" w:rsidRPr="003E1F16">
        <w:rPr>
          <w:rFonts w:ascii="Times New Roman" w:hAnsi="Times New Roman" w:cs="Times New Roman"/>
          <w:sz w:val="24"/>
          <w:szCs w:val="24"/>
          <w:lang w:val="en-US"/>
        </w:rPr>
        <w:t xml:space="preserve">Saturated lipids are more resistant to degradation and are therefore important carbon carriers to marine depths (Gašparović et al., </w:t>
      </w:r>
      <w:r w:rsidR="004344EB" w:rsidRPr="003E1F16">
        <w:rPr>
          <w:rFonts w:ascii="Times New Roman" w:hAnsi="Times New Roman" w:cs="Times New Roman"/>
          <w:color w:val="0070C0"/>
          <w:sz w:val="24"/>
          <w:szCs w:val="24"/>
          <w:lang w:val="en-US"/>
        </w:rPr>
        <w:t>2016</w:t>
      </w:r>
      <w:r w:rsidR="004344EB" w:rsidRPr="003E1F16">
        <w:rPr>
          <w:rFonts w:ascii="Times New Roman" w:hAnsi="Times New Roman" w:cs="Times New Roman"/>
          <w:sz w:val="24"/>
          <w:szCs w:val="24"/>
          <w:lang w:val="en-US"/>
        </w:rPr>
        <w:t xml:space="preserve">). Accordingly, abyssal depths of the Atlantic are enriched in saturated fatty acids, saturated or monounsaturated </w:t>
      </w:r>
      <w:proofErr w:type="spellStart"/>
      <w:r w:rsidR="004344EB" w:rsidRPr="003E1F16">
        <w:rPr>
          <w:rFonts w:ascii="Times New Roman" w:hAnsi="Times New Roman" w:cs="Times New Roman"/>
          <w:sz w:val="24"/>
          <w:szCs w:val="24"/>
          <w:lang w:val="en-US"/>
        </w:rPr>
        <w:t>triacylglycerols</w:t>
      </w:r>
      <w:proofErr w:type="spellEnd"/>
      <w:r w:rsidR="004344EB" w:rsidRPr="003E1F16">
        <w:rPr>
          <w:rFonts w:ascii="Times New Roman" w:hAnsi="Times New Roman" w:cs="Times New Roman"/>
          <w:sz w:val="24"/>
          <w:szCs w:val="24"/>
          <w:lang w:val="en-US"/>
        </w:rPr>
        <w:t xml:space="preserve"> (Gašparović et al., </w:t>
      </w:r>
      <w:r w:rsidR="004344EB" w:rsidRPr="003E1F16">
        <w:rPr>
          <w:rFonts w:ascii="Times New Roman" w:hAnsi="Times New Roman" w:cs="Times New Roman"/>
          <w:color w:val="0070C0"/>
          <w:sz w:val="24"/>
          <w:szCs w:val="24"/>
          <w:lang w:val="en-US"/>
        </w:rPr>
        <w:t>2016</w:t>
      </w:r>
      <w:r w:rsidR="004344EB" w:rsidRPr="003E1F16">
        <w:rPr>
          <w:rFonts w:ascii="Times New Roman" w:hAnsi="Times New Roman" w:cs="Times New Roman"/>
          <w:sz w:val="24"/>
          <w:szCs w:val="24"/>
          <w:lang w:val="en-US"/>
        </w:rPr>
        <w:t xml:space="preserve">). Coastal phytoplankton populations growing under N and P limitation biosynthesize saturated fatty acids, especially under P limitation (Grosse et al., </w:t>
      </w:r>
      <w:r w:rsidR="004344EB" w:rsidRPr="003E1F16">
        <w:rPr>
          <w:rFonts w:ascii="Times New Roman" w:hAnsi="Times New Roman" w:cs="Times New Roman"/>
          <w:color w:val="0070C0"/>
          <w:sz w:val="24"/>
          <w:szCs w:val="24"/>
          <w:lang w:val="en-US"/>
        </w:rPr>
        <w:t>2019</w:t>
      </w:r>
      <w:r w:rsidR="004344EB" w:rsidRPr="003E1F16">
        <w:rPr>
          <w:rFonts w:ascii="Times New Roman" w:hAnsi="Times New Roman" w:cs="Times New Roman"/>
          <w:sz w:val="24"/>
          <w:szCs w:val="24"/>
          <w:lang w:val="en-US"/>
        </w:rPr>
        <w:t xml:space="preserve">). </w:t>
      </w:r>
      <w:r w:rsidR="00D55937" w:rsidRPr="0019736A">
        <w:rPr>
          <w:rFonts w:ascii="Times New Roman" w:hAnsi="Times New Roman" w:cs="Times New Roman"/>
          <w:sz w:val="24"/>
          <w:szCs w:val="24"/>
          <w:lang w:val="en-US"/>
        </w:rPr>
        <w:t>Shin et al. (</w:t>
      </w:r>
      <w:r w:rsidR="00D55937" w:rsidRPr="0019736A">
        <w:rPr>
          <w:rFonts w:ascii="Times New Roman" w:hAnsi="Times New Roman" w:cs="Times New Roman"/>
          <w:color w:val="0070C0"/>
          <w:sz w:val="24"/>
          <w:szCs w:val="24"/>
          <w:lang w:val="en-US"/>
        </w:rPr>
        <w:t>2003</w:t>
      </w:r>
      <w:r w:rsidR="00D55937" w:rsidRPr="0019736A">
        <w:rPr>
          <w:rFonts w:ascii="Times New Roman" w:hAnsi="Times New Roman" w:cs="Times New Roman"/>
          <w:sz w:val="24"/>
          <w:szCs w:val="24"/>
          <w:lang w:val="en-US"/>
        </w:rPr>
        <w:t>) found higher production of un</w:t>
      </w:r>
      <w:r w:rsidR="00D55937" w:rsidRPr="0019736A">
        <w:rPr>
          <w:rFonts w:ascii="Times New Roman" w:hAnsi="Times New Roman" w:cs="Times New Roman"/>
          <w:sz w:val="24"/>
          <w:szCs w:val="24"/>
        </w:rPr>
        <w:t xml:space="preserve">saturated fatty acids (fivefold) </w:t>
      </w:r>
      <w:r w:rsidR="00C51DA7" w:rsidRPr="0019736A">
        <w:rPr>
          <w:rFonts w:ascii="Times New Roman" w:hAnsi="Times New Roman" w:cs="Times New Roman"/>
          <w:sz w:val="24"/>
          <w:szCs w:val="24"/>
        </w:rPr>
        <w:t>at the East China Sea mesotrophic site, which is characterized by the dominance of diatoms. In contrast, saturated fatty acids dominated at the oligotrophic sites, while the proportion of diatoms decreased.</w:t>
      </w:r>
      <w:r w:rsidR="00D55937" w:rsidRPr="0019736A">
        <w:rPr>
          <w:rFonts w:ascii="Times New Roman" w:hAnsi="Times New Roman" w:cs="Times New Roman"/>
          <w:sz w:val="24"/>
          <w:szCs w:val="24"/>
          <w:lang w:val="en-US"/>
        </w:rPr>
        <w:t xml:space="preserve"> </w:t>
      </w:r>
      <w:r w:rsidR="00D55937" w:rsidRPr="0019736A">
        <w:rPr>
          <w:rFonts w:ascii="Times New Roman" w:hAnsi="Times New Roman" w:cs="Times New Roman"/>
          <w:sz w:val="24"/>
          <w:szCs w:val="24"/>
        </w:rPr>
        <w:t>Mayzaud et al. (</w:t>
      </w:r>
      <w:r w:rsidR="00D55937" w:rsidRPr="0019736A">
        <w:rPr>
          <w:rFonts w:ascii="Times New Roman" w:hAnsi="Times New Roman" w:cs="Times New Roman"/>
          <w:color w:val="0070C0"/>
          <w:sz w:val="24"/>
          <w:szCs w:val="24"/>
        </w:rPr>
        <w:t>2014</w:t>
      </w:r>
      <w:r w:rsidR="00D55937" w:rsidRPr="0019736A">
        <w:rPr>
          <w:rFonts w:ascii="Times New Roman" w:hAnsi="Times New Roman" w:cs="Times New Roman"/>
          <w:sz w:val="24"/>
          <w:szCs w:val="24"/>
        </w:rPr>
        <w:t xml:space="preserve">) found that in the northern Atlantic, </w:t>
      </w:r>
      <w:r w:rsidR="00C51DA7" w:rsidRPr="0019736A">
        <w:rPr>
          <w:rFonts w:ascii="Times New Roman" w:hAnsi="Times New Roman" w:cs="Times New Roman"/>
          <w:sz w:val="24"/>
          <w:szCs w:val="24"/>
        </w:rPr>
        <w:t>the proportion of polyunsaturated fatty acids was much greater under mesotrophic conditions than under oligotrophic conditions</w:t>
      </w:r>
      <w:r w:rsidR="00D55937" w:rsidRPr="0019736A">
        <w:rPr>
          <w:rFonts w:ascii="Times New Roman" w:hAnsi="Times New Roman" w:cs="Times New Roman"/>
          <w:sz w:val="24"/>
          <w:szCs w:val="24"/>
        </w:rPr>
        <w:t>.</w:t>
      </w:r>
      <w:r w:rsidR="00D55937" w:rsidRPr="0019736A">
        <w:rPr>
          <w:rFonts w:ascii="Times New Roman" w:hAnsi="Times New Roman" w:cs="Times New Roman"/>
          <w:sz w:val="24"/>
          <w:szCs w:val="24"/>
          <w:lang w:val="en-US"/>
        </w:rPr>
        <w:t xml:space="preserve"> </w:t>
      </w:r>
      <w:r w:rsidR="004344EB" w:rsidRPr="003E1F16">
        <w:rPr>
          <w:rFonts w:ascii="Times New Roman" w:hAnsi="Times New Roman" w:cs="Times New Roman"/>
          <w:sz w:val="24"/>
          <w:szCs w:val="24"/>
          <w:lang w:val="en-US"/>
        </w:rPr>
        <w:t>Because diatoms from our study grew under higher</w:t>
      </w:r>
      <w:r w:rsidR="00FA537A">
        <w:rPr>
          <w:rFonts w:ascii="Times New Roman" w:hAnsi="Times New Roman" w:cs="Times New Roman"/>
          <w:sz w:val="24"/>
          <w:szCs w:val="24"/>
          <w:lang w:val="en-US"/>
        </w:rPr>
        <w:t>/</w:t>
      </w:r>
      <w:proofErr w:type="spellStart"/>
      <w:r w:rsidR="00FA537A">
        <w:rPr>
          <w:rFonts w:ascii="Times New Roman" w:hAnsi="Times New Roman" w:cs="Times New Roman"/>
          <w:sz w:val="24"/>
          <w:szCs w:val="24"/>
          <w:lang w:val="en-US"/>
        </w:rPr>
        <w:t>er</w:t>
      </w:r>
      <w:proofErr w:type="spellEnd"/>
      <w:r w:rsidR="004344EB" w:rsidRPr="003E1F16">
        <w:rPr>
          <w:rFonts w:ascii="Times New Roman" w:hAnsi="Times New Roman" w:cs="Times New Roman"/>
          <w:sz w:val="24"/>
          <w:szCs w:val="24"/>
          <w:lang w:val="en-US"/>
        </w:rPr>
        <w:t xml:space="preserve"> nutrient availability, i.e. lower salinity (</w:t>
      </w:r>
      <w:r w:rsidR="009258BF" w:rsidRPr="003E1F16">
        <w:rPr>
          <w:rFonts w:ascii="Times New Roman" w:hAnsi="Times New Roman" w:cs="Times New Roman"/>
          <w:color w:val="0070C0"/>
          <w:sz w:val="24"/>
          <w:szCs w:val="24"/>
          <w:lang w:val="en-US"/>
        </w:rPr>
        <w:t xml:space="preserve">Figure </w:t>
      </w:r>
      <w:r w:rsidR="004344EB" w:rsidRPr="003E1F16">
        <w:rPr>
          <w:rFonts w:ascii="Times New Roman" w:hAnsi="Times New Roman" w:cs="Times New Roman"/>
          <w:color w:val="0070C0"/>
          <w:sz w:val="24"/>
          <w:szCs w:val="24"/>
          <w:lang w:val="en-US"/>
        </w:rPr>
        <w:t>3</w:t>
      </w:r>
      <w:r w:rsidR="0080203F">
        <w:rPr>
          <w:rFonts w:ascii="Times New Roman" w:hAnsi="Times New Roman" w:cs="Times New Roman"/>
          <w:color w:val="0070C0"/>
          <w:sz w:val="24"/>
          <w:szCs w:val="24"/>
          <w:lang w:val="en-US"/>
        </w:rPr>
        <w:t>a</w:t>
      </w:r>
      <w:r w:rsidR="004344EB" w:rsidRPr="003E1F16">
        <w:rPr>
          <w:rFonts w:ascii="Times New Roman" w:hAnsi="Times New Roman" w:cs="Times New Roman"/>
          <w:sz w:val="24"/>
          <w:szCs w:val="24"/>
          <w:lang w:val="en-US"/>
        </w:rPr>
        <w:t xml:space="preserve">) than nanophytoplankton we can assume that diatoms synthesized more unsaturated lipids that are more susceptible to degradation (abiotic </w:t>
      </w:r>
      <w:proofErr w:type="spellStart"/>
      <w:r w:rsidR="004344EB" w:rsidRPr="003E1F16">
        <w:rPr>
          <w:rFonts w:ascii="Times New Roman" w:hAnsi="Times New Roman" w:cs="Times New Roman"/>
          <w:sz w:val="24"/>
          <w:szCs w:val="24"/>
          <w:lang w:val="en-US"/>
        </w:rPr>
        <w:t>photodegradation</w:t>
      </w:r>
      <w:proofErr w:type="spellEnd"/>
      <w:r w:rsidR="004344EB" w:rsidRPr="003E1F16">
        <w:rPr>
          <w:rFonts w:ascii="Times New Roman" w:hAnsi="Times New Roman" w:cs="Times New Roman"/>
          <w:sz w:val="24"/>
          <w:szCs w:val="24"/>
          <w:lang w:val="en-US"/>
        </w:rPr>
        <w:t xml:space="preserve"> or biotic). </w:t>
      </w:r>
      <w:r w:rsidR="00D55937" w:rsidRPr="003E1F16">
        <w:rPr>
          <w:rFonts w:ascii="Times New Roman" w:hAnsi="Times New Roman" w:cs="Times New Roman"/>
          <w:sz w:val="24"/>
          <w:szCs w:val="24"/>
          <w:lang w:val="en-US"/>
        </w:rPr>
        <w:t xml:space="preserve">Consequently, </w:t>
      </w:r>
      <w:r w:rsidR="00FA537A">
        <w:rPr>
          <w:rFonts w:ascii="Times New Roman" w:hAnsi="Times New Roman" w:cs="Times New Roman"/>
          <w:sz w:val="24"/>
          <w:szCs w:val="24"/>
          <w:lang w:val="en-US"/>
        </w:rPr>
        <w:t xml:space="preserve">we found </w:t>
      </w:r>
      <w:r w:rsidR="00D55937" w:rsidRPr="003E1F16">
        <w:rPr>
          <w:rFonts w:ascii="Times New Roman" w:hAnsi="Times New Roman" w:cs="Times New Roman"/>
          <w:sz w:val="24"/>
          <w:szCs w:val="24"/>
          <w:lang w:val="en-US"/>
        </w:rPr>
        <w:t xml:space="preserve">higher values of lipolysis index were estimated for samples in which </w:t>
      </w:r>
      <w:r w:rsidR="00D55937" w:rsidRPr="003E1F16">
        <w:rPr>
          <w:rFonts w:ascii="Times New Roman" w:hAnsi="Times New Roman" w:cs="Times New Roman"/>
          <w:sz w:val="24"/>
          <w:szCs w:val="24"/>
          <w:lang w:val="en-US"/>
        </w:rPr>
        <w:lastRenderedPageBreak/>
        <w:t>diatoms predominated</w:t>
      </w:r>
      <w:r w:rsidR="00D55937" w:rsidRPr="0018493C">
        <w:rPr>
          <w:rFonts w:ascii="Times New Roman" w:hAnsi="Times New Roman" w:cs="Times New Roman"/>
          <w:sz w:val="24"/>
          <w:szCs w:val="24"/>
          <w:lang w:val="en-US"/>
        </w:rPr>
        <w:t xml:space="preserve">. </w:t>
      </w:r>
      <w:r w:rsidR="00C80581" w:rsidRPr="0018493C">
        <w:rPr>
          <w:rFonts w:ascii="Times New Roman" w:hAnsi="Times New Roman" w:cs="Times New Roman"/>
          <w:sz w:val="24"/>
          <w:szCs w:val="24"/>
          <w:lang w:val="en-US"/>
        </w:rPr>
        <w:t xml:space="preserve">Furthermore, haptophytes, especially the </w:t>
      </w:r>
      <w:proofErr w:type="spellStart"/>
      <w:r w:rsidR="00C80581" w:rsidRPr="0018493C">
        <w:rPr>
          <w:rFonts w:ascii="Times New Roman" w:hAnsi="Times New Roman" w:cs="Times New Roman"/>
          <w:sz w:val="24"/>
          <w:szCs w:val="24"/>
          <w:lang w:val="en-US"/>
        </w:rPr>
        <w:t>coccolithophorid</w:t>
      </w:r>
      <w:proofErr w:type="spellEnd"/>
      <w:r w:rsidR="00C80581" w:rsidRPr="0018493C">
        <w:rPr>
          <w:rFonts w:ascii="Times New Roman" w:hAnsi="Times New Roman" w:cs="Times New Roman"/>
          <w:sz w:val="24"/>
          <w:szCs w:val="24"/>
          <w:lang w:val="en-US"/>
        </w:rPr>
        <w:t xml:space="preserve"> family </w:t>
      </w:r>
      <w:proofErr w:type="spellStart"/>
      <w:r w:rsidR="00C80581" w:rsidRPr="0018493C">
        <w:rPr>
          <w:rFonts w:ascii="Times New Roman" w:hAnsi="Times New Roman" w:cs="Times New Roman"/>
          <w:sz w:val="24"/>
          <w:szCs w:val="24"/>
          <w:lang w:val="en-US"/>
        </w:rPr>
        <w:t>Gephyrocapsaceae</w:t>
      </w:r>
      <w:proofErr w:type="spellEnd"/>
      <w:r w:rsidR="00C80581" w:rsidRPr="0018493C">
        <w:rPr>
          <w:rFonts w:ascii="Times New Roman" w:hAnsi="Times New Roman" w:cs="Times New Roman"/>
          <w:sz w:val="24"/>
          <w:szCs w:val="24"/>
          <w:lang w:val="en-US"/>
        </w:rPr>
        <w:t>, are rich in long-chain (C37–C39) unsaturated ethyl and methyl ketones (</w:t>
      </w:r>
      <w:r w:rsidR="00C80581" w:rsidRPr="0018493C">
        <w:rPr>
          <w:rFonts w:ascii="Times New Roman" w:hAnsi="Times New Roman" w:cs="Times New Roman"/>
          <w:sz w:val="24"/>
          <w:szCs w:val="24"/>
        </w:rPr>
        <w:t xml:space="preserve">Sawada and Shiraiwa, </w:t>
      </w:r>
      <w:r w:rsidR="00C80581" w:rsidRPr="0018493C">
        <w:rPr>
          <w:rFonts w:ascii="Times New Roman" w:hAnsi="Times New Roman" w:cs="Times New Roman"/>
          <w:color w:val="0070C0"/>
          <w:sz w:val="24"/>
          <w:szCs w:val="24"/>
        </w:rPr>
        <w:t>2004</w:t>
      </w:r>
      <w:r w:rsidR="00C80581" w:rsidRPr="0018493C">
        <w:rPr>
          <w:rFonts w:ascii="Times New Roman" w:hAnsi="Times New Roman" w:cs="Times New Roman"/>
          <w:sz w:val="24"/>
          <w:szCs w:val="24"/>
        </w:rPr>
        <w:t>)</w:t>
      </w:r>
      <w:r w:rsidR="00C80581" w:rsidRPr="0018493C">
        <w:rPr>
          <w:rFonts w:ascii="Times New Roman" w:hAnsi="Times New Roman" w:cs="Times New Roman"/>
          <w:sz w:val="24"/>
          <w:szCs w:val="24"/>
          <w:lang w:val="en-US"/>
        </w:rPr>
        <w:t xml:space="preserve">. These long-chain alkenones are </w:t>
      </w:r>
      <w:proofErr w:type="spellStart"/>
      <w:r w:rsidR="00C80581" w:rsidRPr="0018493C">
        <w:rPr>
          <w:rFonts w:ascii="Times New Roman" w:hAnsi="Times New Roman" w:cs="Times New Roman"/>
          <w:sz w:val="24"/>
          <w:szCs w:val="24"/>
          <w:lang w:val="en-US"/>
        </w:rPr>
        <w:t>paleomarkers</w:t>
      </w:r>
      <w:proofErr w:type="spellEnd"/>
      <w:r w:rsidR="00C80581" w:rsidRPr="0018493C">
        <w:rPr>
          <w:rFonts w:ascii="Times New Roman" w:hAnsi="Times New Roman" w:cs="Times New Roman"/>
          <w:sz w:val="24"/>
          <w:szCs w:val="24"/>
          <w:lang w:val="en-US"/>
        </w:rPr>
        <w:t xml:space="preserve"> for reconstructing past changes in sea surface temperatures and global climate (</w:t>
      </w:r>
      <w:proofErr w:type="spellStart"/>
      <w:r w:rsidR="00C80581" w:rsidRPr="0018493C">
        <w:rPr>
          <w:rFonts w:ascii="Times New Roman" w:hAnsi="Times New Roman" w:cs="Times New Roman"/>
          <w:sz w:val="24"/>
          <w:szCs w:val="24"/>
          <w:lang w:val="en-US"/>
        </w:rPr>
        <w:t>Brassell</w:t>
      </w:r>
      <w:proofErr w:type="spellEnd"/>
      <w:r w:rsidR="00C80581" w:rsidRPr="0018493C">
        <w:rPr>
          <w:rFonts w:ascii="Times New Roman" w:hAnsi="Times New Roman" w:cs="Times New Roman"/>
          <w:sz w:val="24"/>
          <w:szCs w:val="24"/>
          <w:lang w:val="en-US"/>
        </w:rPr>
        <w:t xml:space="preserve"> et al., </w:t>
      </w:r>
      <w:r w:rsidR="00C80581" w:rsidRPr="0018493C">
        <w:rPr>
          <w:rFonts w:ascii="Times New Roman" w:hAnsi="Times New Roman" w:cs="Times New Roman"/>
          <w:color w:val="0070C0"/>
          <w:sz w:val="24"/>
          <w:szCs w:val="24"/>
          <w:lang w:val="en-US"/>
        </w:rPr>
        <w:t xml:space="preserve">1986, </w:t>
      </w:r>
      <w:proofErr w:type="spellStart"/>
      <w:r w:rsidR="00C80581" w:rsidRPr="00791F8F">
        <w:rPr>
          <w:rFonts w:ascii="Times New Roman" w:hAnsi="Times New Roman" w:cs="Times New Roman"/>
          <w:sz w:val="24"/>
          <w:szCs w:val="24"/>
          <w:lang w:val="en-US"/>
        </w:rPr>
        <w:t>Volkman</w:t>
      </w:r>
      <w:proofErr w:type="spellEnd"/>
      <w:r w:rsidR="00C80581" w:rsidRPr="00791F8F">
        <w:rPr>
          <w:rFonts w:ascii="Times New Roman" w:hAnsi="Times New Roman" w:cs="Times New Roman"/>
          <w:sz w:val="24"/>
          <w:szCs w:val="24"/>
          <w:lang w:val="en-US"/>
        </w:rPr>
        <w:t xml:space="preserve"> et al., </w:t>
      </w:r>
      <w:r w:rsidR="00C80581" w:rsidRPr="0018493C">
        <w:rPr>
          <w:rFonts w:ascii="Times New Roman" w:hAnsi="Times New Roman" w:cs="Times New Roman"/>
          <w:color w:val="0070C0"/>
          <w:sz w:val="24"/>
          <w:szCs w:val="24"/>
          <w:lang w:val="en-US"/>
        </w:rPr>
        <w:t>1995</w:t>
      </w:r>
      <w:r w:rsidR="00C80581" w:rsidRPr="0018493C">
        <w:rPr>
          <w:rFonts w:ascii="Times New Roman" w:hAnsi="Times New Roman" w:cs="Times New Roman"/>
          <w:sz w:val="24"/>
          <w:szCs w:val="24"/>
          <w:lang w:val="en-US"/>
        </w:rPr>
        <w:t xml:space="preserve">) because they are well preserved in bottom sediments and have also been used to reconstruct the </w:t>
      </w:r>
      <w:proofErr w:type="spellStart"/>
      <w:r w:rsidR="00C80581" w:rsidRPr="0018493C">
        <w:rPr>
          <w:rFonts w:ascii="Times New Roman" w:hAnsi="Times New Roman" w:cs="Times New Roman"/>
          <w:sz w:val="24"/>
          <w:szCs w:val="24"/>
          <w:lang w:val="en-US"/>
        </w:rPr>
        <w:t>paleoproductivity</w:t>
      </w:r>
      <w:proofErr w:type="spellEnd"/>
      <w:r w:rsidR="00C80581" w:rsidRPr="0018493C">
        <w:rPr>
          <w:rFonts w:ascii="Times New Roman" w:hAnsi="Times New Roman" w:cs="Times New Roman"/>
          <w:sz w:val="24"/>
          <w:szCs w:val="24"/>
          <w:lang w:val="en-US"/>
        </w:rPr>
        <w:t xml:space="preserve"> of coccolithophores (Schulte et al., </w:t>
      </w:r>
      <w:r w:rsidR="00C80581" w:rsidRPr="00791F8F">
        <w:rPr>
          <w:rFonts w:ascii="Times New Roman" w:hAnsi="Times New Roman" w:cs="Times New Roman"/>
          <w:color w:val="0070C0"/>
          <w:sz w:val="24"/>
          <w:szCs w:val="24"/>
          <w:lang w:val="en-US"/>
        </w:rPr>
        <w:t>1999</w:t>
      </w:r>
      <w:r w:rsidR="00C80581" w:rsidRPr="0018493C">
        <w:rPr>
          <w:rFonts w:ascii="Times New Roman" w:hAnsi="Times New Roman" w:cs="Times New Roman"/>
          <w:sz w:val="24"/>
          <w:szCs w:val="24"/>
          <w:lang w:val="en-US"/>
        </w:rPr>
        <w:t xml:space="preserve">). This further suggests their stability to degradation and the importance of coccolithophore lipid carbon for carbon sequestration in the ocean (Raja and </w:t>
      </w:r>
      <w:proofErr w:type="spellStart"/>
      <w:r w:rsidR="00C80581" w:rsidRPr="0018493C">
        <w:rPr>
          <w:rFonts w:ascii="Times New Roman" w:hAnsi="Times New Roman" w:cs="Times New Roman"/>
          <w:sz w:val="24"/>
          <w:szCs w:val="24"/>
          <w:lang w:val="en-US"/>
        </w:rPr>
        <w:t>Rosell-Melé</w:t>
      </w:r>
      <w:proofErr w:type="spellEnd"/>
      <w:r w:rsidR="00C80581" w:rsidRPr="0018493C">
        <w:rPr>
          <w:rFonts w:ascii="Times New Roman" w:hAnsi="Times New Roman" w:cs="Times New Roman"/>
          <w:sz w:val="24"/>
          <w:szCs w:val="24"/>
          <w:lang w:val="en-US"/>
        </w:rPr>
        <w:t xml:space="preserve">, </w:t>
      </w:r>
      <w:r w:rsidR="00C80581" w:rsidRPr="00BA72BD">
        <w:rPr>
          <w:rFonts w:ascii="Times New Roman" w:hAnsi="Times New Roman" w:cs="Times New Roman"/>
          <w:color w:val="0070C0"/>
          <w:sz w:val="24"/>
          <w:szCs w:val="24"/>
          <w:lang w:val="en-US"/>
        </w:rPr>
        <w:t>2021</w:t>
      </w:r>
      <w:r w:rsidR="00C80581" w:rsidRPr="0018493C">
        <w:rPr>
          <w:rFonts w:ascii="Times New Roman" w:hAnsi="Times New Roman" w:cs="Times New Roman"/>
          <w:sz w:val="24"/>
          <w:szCs w:val="24"/>
          <w:lang w:val="en-US"/>
        </w:rPr>
        <w:t>).</w:t>
      </w:r>
    </w:p>
    <w:p w14:paraId="179078EA" w14:textId="12A5E173" w:rsidR="00051D9B" w:rsidRPr="003E1F16" w:rsidRDefault="004D1DE0" w:rsidP="001C1667">
      <w:pPr>
        <w:spacing w:after="240" w:line="360" w:lineRule="auto"/>
        <w:ind w:firstLine="706"/>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We </w:t>
      </w:r>
      <w:r w:rsidR="0033204B">
        <w:rPr>
          <w:rFonts w:ascii="Times New Roman" w:hAnsi="Times New Roman" w:cs="Times New Roman"/>
          <w:sz w:val="24"/>
          <w:szCs w:val="24"/>
          <w:lang w:val="en-US"/>
        </w:rPr>
        <w:t xml:space="preserve">also </w:t>
      </w:r>
      <w:r w:rsidR="00B36945">
        <w:rPr>
          <w:rFonts w:ascii="Times New Roman" w:hAnsi="Times New Roman" w:cs="Times New Roman"/>
          <w:sz w:val="24"/>
          <w:szCs w:val="24"/>
          <w:lang w:val="en-US"/>
        </w:rPr>
        <w:t>considered</w:t>
      </w:r>
      <w:r w:rsidR="00B36945" w:rsidRPr="003E1F16">
        <w:rPr>
          <w:rFonts w:ascii="Times New Roman" w:hAnsi="Times New Roman" w:cs="Times New Roman"/>
          <w:sz w:val="24"/>
          <w:szCs w:val="24"/>
          <w:lang w:val="en-US"/>
        </w:rPr>
        <w:t xml:space="preserve"> </w:t>
      </w:r>
      <w:r w:rsidRPr="00070F52">
        <w:rPr>
          <w:rFonts w:ascii="Times New Roman" w:hAnsi="Times New Roman" w:cs="Times New Roman"/>
          <w:sz w:val="24"/>
          <w:szCs w:val="24"/>
          <w:lang w:val="en-US"/>
        </w:rPr>
        <w:t>whether higher temperature (</w:t>
      </w:r>
      <w:r w:rsidR="00204CDC" w:rsidRPr="00070F52">
        <w:rPr>
          <w:rFonts w:ascii="Times New Roman" w:hAnsi="Times New Roman" w:cs="Times New Roman"/>
          <w:sz w:val="24"/>
          <w:szCs w:val="24"/>
          <w:lang w:val="en-US"/>
        </w:rPr>
        <w:t xml:space="preserve">with linked </w:t>
      </w:r>
      <w:r w:rsidRPr="00070F52">
        <w:rPr>
          <w:rFonts w:ascii="Times New Roman" w:hAnsi="Times New Roman" w:cs="Times New Roman"/>
          <w:sz w:val="24"/>
          <w:szCs w:val="24"/>
          <w:lang w:val="en-US"/>
        </w:rPr>
        <w:t xml:space="preserve">higher bacterial activity) is the reason for </w:t>
      </w:r>
      <w:r w:rsidR="00B36945">
        <w:rPr>
          <w:rFonts w:ascii="Times New Roman" w:hAnsi="Times New Roman" w:cs="Times New Roman"/>
          <w:sz w:val="24"/>
          <w:szCs w:val="24"/>
          <w:lang w:val="en-US"/>
        </w:rPr>
        <w:t>enhanced</w:t>
      </w:r>
      <w:r w:rsidR="00B36945" w:rsidRPr="00070F52">
        <w:rPr>
          <w:rFonts w:ascii="Times New Roman" w:hAnsi="Times New Roman" w:cs="Times New Roman"/>
          <w:sz w:val="24"/>
          <w:szCs w:val="24"/>
          <w:lang w:val="en-US"/>
        </w:rPr>
        <w:t xml:space="preserve"> </w:t>
      </w:r>
      <w:r w:rsidR="00B36945">
        <w:rPr>
          <w:rFonts w:ascii="Times New Roman" w:hAnsi="Times New Roman" w:cs="Times New Roman"/>
          <w:sz w:val="24"/>
          <w:szCs w:val="24"/>
          <w:lang w:val="en-US"/>
        </w:rPr>
        <w:t xml:space="preserve">diatom </w:t>
      </w:r>
      <w:r w:rsidRPr="00070F52">
        <w:rPr>
          <w:rFonts w:ascii="Times New Roman" w:hAnsi="Times New Roman" w:cs="Times New Roman"/>
          <w:sz w:val="24"/>
          <w:szCs w:val="24"/>
          <w:lang w:val="en-US"/>
        </w:rPr>
        <w:t>lipid degrad</w:t>
      </w:r>
      <w:r w:rsidR="00434DC5" w:rsidRPr="00070F52">
        <w:rPr>
          <w:rFonts w:ascii="Times New Roman" w:hAnsi="Times New Roman" w:cs="Times New Roman"/>
          <w:sz w:val="24"/>
          <w:szCs w:val="24"/>
          <w:lang w:val="en-US"/>
        </w:rPr>
        <w:t>ation</w:t>
      </w:r>
      <w:r w:rsidRPr="003E1F16">
        <w:rPr>
          <w:rFonts w:ascii="Times New Roman" w:hAnsi="Times New Roman" w:cs="Times New Roman"/>
          <w:sz w:val="24"/>
          <w:szCs w:val="24"/>
          <w:lang w:val="en-US"/>
        </w:rPr>
        <w:t xml:space="preserve">. </w:t>
      </w:r>
      <w:r w:rsidR="00434DC5" w:rsidRPr="003E1F16">
        <w:rPr>
          <w:rFonts w:ascii="Times New Roman" w:hAnsi="Times New Roman" w:cs="Times New Roman"/>
          <w:sz w:val="24"/>
          <w:szCs w:val="24"/>
          <w:lang w:val="en-US"/>
        </w:rPr>
        <w:t>For example, in March, when the temperature throughout the transect was 9.35 ± 0.18</w:t>
      </w:r>
      <w:r w:rsidR="00473EC9">
        <w:rPr>
          <w:rFonts w:ascii="Times New Roman" w:hAnsi="Times New Roman" w:cs="Times New Roman"/>
          <w:sz w:val="24"/>
          <w:szCs w:val="24"/>
          <w:lang w:val="en-US"/>
        </w:rPr>
        <w:t xml:space="preserve"> </w:t>
      </w:r>
      <w:r w:rsidR="00434DC5" w:rsidRPr="003E1F16">
        <w:rPr>
          <w:rFonts w:ascii="Times New Roman" w:hAnsi="Times New Roman" w:cs="Times New Roman"/>
          <w:sz w:val="24"/>
          <w:szCs w:val="24"/>
          <w:lang w:val="en-US"/>
        </w:rPr>
        <w:t>°C</w:t>
      </w:r>
      <w:r w:rsidR="005040E5">
        <w:rPr>
          <w:rFonts w:ascii="Times New Roman" w:hAnsi="Times New Roman" w:cs="Times New Roman"/>
          <w:sz w:val="24"/>
          <w:szCs w:val="24"/>
          <w:lang w:val="en-US"/>
        </w:rPr>
        <w:t xml:space="preserve"> (Table S1)</w:t>
      </w:r>
      <w:r w:rsidR="00434DC5" w:rsidRPr="003E1F16">
        <w:rPr>
          <w:rFonts w:ascii="Times New Roman" w:hAnsi="Times New Roman" w:cs="Times New Roman"/>
          <w:sz w:val="24"/>
          <w:szCs w:val="24"/>
          <w:lang w:val="en-US"/>
        </w:rPr>
        <w:t xml:space="preserve">, the lipolysis index was low (average 0.45) at three oligotrophic stations (RV001, ZI032, and SJ107) </w:t>
      </w:r>
      <w:r w:rsidR="00473EC9">
        <w:rPr>
          <w:rFonts w:ascii="Times New Roman" w:hAnsi="Times New Roman" w:cs="Times New Roman"/>
          <w:sz w:val="24"/>
          <w:szCs w:val="24"/>
          <w:lang w:val="en-US"/>
        </w:rPr>
        <w:t>with a</w:t>
      </w:r>
      <w:r w:rsidR="00434DC5" w:rsidRPr="003E1F16">
        <w:rPr>
          <w:rFonts w:ascii="Times New Roman" w:hAnsi="Times New Roman" w:cs="Times New Roman"/>
          <w:sz w:val="24"/>
          <w:szCs w:val="24"/>
          <w:lang w:val="en-US"/>
        </w:rPr>
        <w:t xml:space="preserve"> significant presence of coccolithophores, indicating lower lipid degradation</w:t>
      </w:r>
      <w:r w:rsidR="00F33A1C" w:rsidRPr="003E1F16">
        <w:rPr>
          <w:rFonts w:ascii="Times New Roman" w:hAnsi="Times New Roman" w:cs="Times New Roman"/>
          <w:sz w:val="24"/>
          <w:szCs w:val="24"/>
          <w:lang w:val="en-US"/>
        </w:rPr>
        <w:t xml:space="preserve">. In contrast, at the </w:t>
      </w:r>
      <w:r w:rsidR="00473EC9" w:rsidRPr="003E1F16">
        <w:rPr>
          <w:rFonts w:ascii="Times New Roman" w:hAnsi="Times New Roman" w:cs="Times New Roman"/>
          <w:sz w:val="24"/>
          <w:szCs w:val="24"/>
          <w:lang w:val="en-US"/>
        </w:rPr>
        <w:t xml:space="preserve">mesotrophic </w:t>
      </w:r>
      <w:r w:rsidR="00F33A1C" w:rsidRPr="003E1F16">
        <w:rPr>
          <w:rFonts w:ascii="Times New Roman" w:hAnsi="Times New Roman" w:cs="Times New Roman"/>
          <w:sz w:val="24"/>
          <w:szCs w:val="24"/>
          <w:lang w:val="en-US"/>
        </w:rPr>
        <w:t>stations SJ105-SJ108, characterized by the dominance of diatoms, significantly higher lipid degradation was observed (average LI = 1.04)</w:t>
      </w:r>
      <w:r w:rsidR="00434DC5" w:rsidRPr="003E1F16">
        <w:rPr>
          <w:rFonts w:ascii="Times New Roman" w:hAnsi="Times New Roman" w:cs="Times New Roman"/>
          <w:sz w:val="24"/>
          <w:szCs w:val="24"/>
          <w:lang w:val="en-US"/>
        </w:rPr>
        <w:t>,</w:t>
      </w:r>
      <w:r w:rsidR="00007C37" w:rsidRPr="003E1F16">
        <w:rPr>
          <w:rFonts w:ascii="Times New Roman" w:hAnsi="Times New Roman" w:cs="Times New Roman"/>
          <w:sz w:val="24"/>
          <w:szCs w:val="24"/>
          <w:lang w:val="en-US"/>
        </w:rPr>
        <w:t xml:space="preserve"> suggesting more intense </w:t>
      </w:r>
      <w:r w:rsidR="009112D9" w:rsidRPr="003E1F16">
        <w:rPr>
          <w:rFonts w:ascii="Times New Roman" w:hAnsi="Times New Roman" w:cs="Times New Roman"/>
          <w:sz w:val="24"/>
          <w:szCs w:val="24"/>
          <w:lang w:val="en-US"/>
        </w:rPr>
        <w:t xml:space="preserve">diatom </w:t>
      </w:r>
      <w:r w:rsidR="00007C37" w:rsidRPr="003E1F16">
        <w:rPr>
          <w:rFonts w:ascii="Times New Roman" w:hAnsi="Times New Roman" w:cs="Times New Roman"/>
          <w:sz w:val="24"/>
          <w:szCs w:val="24"/>
          <w:lang w:val="en-US"/>
        </w:rPr>
        <w:t>lipid degradation</w:t>
      </w:r>
      <w:r w:rsidR="00051D9B" w:rsidRPr="003E1F16">
        <w:rPr>
          <w:rFonts w:ascii="Times New Roman" w:hAnsi="Times New Roman" w:cs="Times New Roman"/>
          <w:sz w:val="24"/>
          <w:szCs w:val="24"/>
          <w:lang w:val="en-US"/>
        </w:rPr>
        <w:t>.</w:t>
      </w:r>
      <w:r w:rsidR="00B36945" w:rsidRPr="00B36945">
        <w:rPr>
          <w:rFonts w:ascii="Times New Roman" w:hAnsi="Times New Roman" w:cs="Times New Roman"/>
          <w:sz w:val="24"/>
          <w:szCs w:val="24"/>
          <w:lang w:val="en-US"/>
        </w:rPr>
        <w:t xml:space="preserve"> </w:t>
      </w:r>
      <w:r w:rsidR="00B36945">
        <w:rPr>
          <w:rFonts w:ascii="Times New Roman" w:hAnsi="Times New Roman" w:cs="Times New Roman"/>
          <w:sz w:val="24"/>
          <w:szCs w:val="24"/>
          <w:lang w:val="en-US"/>
        </w:rPr>
        <w:t>Thus</w:t>
      </w:r>
      <w:r w:rsidR="00B36945" w:rsidRPr="003E1F16">
        <w:rPr>
          <w:rFonts w:ascii="Times New Roman" w:hAnsi="Times New Roman" w:cs="Times New Roman"/>
          <w:sz w:val="24"/>
          <w:szCs w:val="24"/>
          <w:lang w:val="en-US"/>
        </w:rPr>
        <w:t xml:space="preserve">, </w:t>
      </w:r>
      <w:r w:rsidR="00B36945">
        <w:rPr>
          <w:rFonts w:ascii="Times New Roman" w:hAnsi="Times New Roman" w:cs="Times New Roman"/>
          <w:sz w:val="24"/>
          <w:szCs w:val="24"/>
          <w:lang w:val="en-US"/>
        </w:rPr>
        <w:t xml:space="preserve">the temperature effect in </w:t>
      </w:r>
      <w:r w:rsidR="00264C3B">
        <w:rPr>
          <w:rFonts w:ascii="Times New Roman" w:hAnsi="Times New Roman" w:cs="Times New Roman"/>
          <w:sz w:val="24"/>
          <w:szCs w:val="24"/>
          <w:lang w:val="en-US"/>
        </w:rPr>
        <w:t xml:space="preserve">different </w:t>
      </w:r>
      <w:r w:rsidR="00B36945">
        <w:rPr>
          <w:rFonts w:ascii="Times New Roman" w:hAnsi="Times New Roman" w:cs="Times New Roman"/>
          <w:sz w:val="24"/>
          <w:szCs w:val="24"/>
          <w:lang w:val="en-US"/>
        </w:rPr>
        <w:t xml:space="preserve">degradation </w:t>
      </w:r>
      <w:r w:rsidR="00B36945" w:rsidRPr="003E1F16">
        <w:rPr>
          <w:rFonts w:ascii="Times New Roman" w:hAnsi="Times New Roman" w:cs="Times New Roman"/>
          <w:sz w:val="24"/>
          <w:szCs w:val="24"/>
          <w:lang w:val="en-US"/>
        </w:rPr>
        <w:t>of</w:t>
      </w:r>
      <w:r w:rsidR="00B36945">
        <w:rPr>
          <w:rFonts w:ascii="Times New Roman" w:hAnsi="Times New Roman" w:cs="Times New Roman"/>
          <w:sz w:val="24"/>
          <w:szCs w:val="24"/>
          <w:lang w:val="en-US"/>
        </w:rPr>
        <w:t xml:space="preserve"> lipids produced by </w:t>
      </w:r>
      <w:r w:rsidR="00264C3B">
        <w:rPr>
          <w:rFonts w:ascii="Times New Roman" w:hAnsi="Times New Roman" w:cs="Times New Roman"/>
          <w:sz w:val="24"/>
          <w:szCs w:val="24"/>
          <w:lang w:val="en-US"/>
        </w:rPr>
        <w:t xml:space="preserve">particular </w:t>
      </w:r>
      <w:r w:rsidR="00B36945">
        <w:rPr>
          <w:rFonts w:ascii="Times New Roman" w:hAnsi="Times New Roman" w:cs="Times New Roman"/>
          <w:sz w:val="24"/>
          <w:szCs w:val="24"/>
          <w:lang w:val="en-US"/>
        </w:rPr>
        <w:t>phytoplankton groups could be neglected</w:t>
      </w:r>
      <w:r w:rsidR="00B36945" w:rsidRPr="003E1F16">
        <w:rPr>
          <w:rFonts w:ascii="Times New Roman" w:hAnsi="Times New Roman" w:cs="Times New Roman"/>
          <w:sz w:val="24"/>
          <w:szCs w:val="24"/>
          <w:lang w:val="en-US"/>
        </w:rPr>
        <w:t xml:space="preserve"> (</w:t>
      </w:r>
      <w:r w:rsidR="00B36945">
        <w:rPr>
          <w:rFonts w:ascii="Times New Roman" w:hAnsi="Times New Roman" w:cs="Times New Roman"/>
          <w:color w:val="0070C0"/>
          <w:sz w:val="24"/>
          <w:szCs w:val="24"/>
          <w:lang w:val="en-US"/>
        </w:rPr>
        <w:t xml:space="preserve">Figure </w:t>
      </w:r>
      <w:r w:rsidR="00D83070">
        <w:rPr>
          <w:rFonts w:ascii="Times New Roman" w:hAnsi="Times New Roman" w:cs="Times New Roman"/>
          <w:color w:val="0070C0"/>
          <w:sz w:val="24"/>
          <w:szCs w:val="24"/>
          <w:lang w:val="en-US"/>
        </w:rPr>
        <w:t>6</w:t>
      </w:r>
      <w:r w:rsidR="00B36945">
        <w:rPr>
          <w:rFonts w:ascii="Times New Roman" w:hAnsi="Times New Roman" w:cs="Times New Roman"/>
          <w:color w:val="0070C0"/>
          <w:sz w:val="24"/>
          <w:szCs w:val="24"/>
          <w:lang w:val="en-US"/>
        </w:rPr>
        <w:t>b</w:t>
      </w:r>
      <w:r w:rsidR="00B36945" w:rsidRPr="003E1F16">
        <w:rPr>
          <w:rFonts w:ascii="Times New Roman" w:hAnsi="Times New Roman" w:cs="Times New Roman"/>
          <w:sz w:val="24"/>
          <w:szCs w:val="24"/>
          <w:lang w:val="en-US"/>
        </w:rPr>
        <w:t>).</w:t>
      </w:r>
    </w:p>
    <w:p w14:paraId="1C7B55AB" w14:textId="77777777" w:rsidR="00576761" w:rsidRPr="003E1F16" w:rsidRDefault="00EF7BD3" w:rsidP="001C1667">
      <w:pPr>
        <w:spacing w:after="120" w:line="36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4.2</w:t>
      </w:r>
      <w:r w:rsidRPr="003E1F16">
        <w:rPr>
          <w:rFonts w:ascii="Times New Roman" w:hAnsi="Times New Roman" w:cs="Times New Roman"/>
          <w:b/>
          <w:sz w:val="24"/>
          <w:szCs w:val="24"/>
          <w:lang w:val="en-US"/>
        </w:rPr>
        <w:tab/>
      </w:r>
      <w:r w:rsidR="00576761" w:rsidRPr="003E1F16">
        <w:rPr>
          <w:rFonts w:ascii="Times New Roman" w:hAnsi="Times New Roman" w:cs="Times New Roman"/>
          <w:b/>
          <w:sz w:val="24"/>
          <w:szCs w:val="24"/>
          <w:lang w:val="en-US"/>
        </w:rPr>
        <w:t>Perspectives in a context of global climate change</w:t>
      </w:r>
    </w:p>
    <w:p w14:paraId="42923E7D" w14:textId="14500127" w:rsidR="001148EE" w:rsidRPr="003E1F16" w:rsidRDefault="00305BCB" w:rsidP="001C1667">
      <w:pPr>
        <w:spacing w:after="0" w:line="360" w:lineRule="auto"/>
        <w:ind w:firstLine="708"/>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If the changes in phytoplankton community structure predicted by Bopp et al. (</w:t>
      </w:r>
      <w:r w:rsidRPr="003E1F16">
        <w:rPr>
          <w:rFonts w:ascii="Times New Roman" w:hAnsi="Times New Roman" w:cs="Times New Roman"/>
          <w:color w:val="0070C0"/>
          <w:sz w:val="24"/>
          <w:szCs w:val="24"/>
          <w:lang w:val="en-US"/>
        </w:rPr>
        <w:t>2005</w:t>
      </w:r>
      <w:r w:rsidRPr="003E1F16">
        <w:rPr>
          <w:rFonts w:ascii="Times New Roman" w:hAnsi="Times New Roman" w:cs="Times New Roman"/>
          <w:sz w:val="24"/>
          <w:szCs w:val="24"/>
          <w:lang w:val="en-US"/>
        </w:rPr>
        <w:t>) and Gregg and Rousseaux (</w:t>
      </w:r>
      <w:r w:rsidRPr="003E1F16">
        <w:rPr>
          <w:rFonts w:ascii="Times New Roman" w:hAnsi="Times New Roman" w:cs="Times New Roman"/>
          <w:color w:val="0070C0"/>
          <w:sz w:val="24"/>
          <w:szCs w:val="24"/>
          <w:lang w:val="en-US"/>
        </w:rPr>
        <w:t>2019</w:t>
      </w:r>
      <w:r w:rsidRPr="003E1F16">
        <w:rPr>
          <w:rFonts w:ascii="Times New Roman" w:hAnsi="Times New Roman" w:cs="Times New Roman"/>
          <w:sz w:val="24"/>
          <w:szCs w:val="24"/>
          <w:lang w:val="en-US"/>
        </w:rPr>
        <w:t xml:space="preserve">) occur in the context of climate change, lipids from coccolithophores and </w:t>
      </w:r>
      <w:r w:rsidR="00B41DF9" w:rsidRPr="003E1F16">
        <w:rPr>
          <w:rFonts w:ascii="Times New Roman" w:hAnsi="Times New Roman" w:cs="Times New Roman"/>
          <w:sz w:val="24"/>
          <w:szCs w:val="24"/>
          <w:lang w:val="en-US"/>
        </w:rPr>
        <w:t xml:space="preserve">other </w:t>
      </w:r>
      <w:r w:rsidRPr="003E1F16">
        <w:rPr>
          <w:rFonts w:ascii="Times New Roman" w:hAnsi="Times New Roman" w:cs="Times New Roman"/>
          <w:sz w:val="24"/>
          <w:szCs w:val="24"/>
          <w:lang w:val="en-US"/>
        </w:rPr>
        <w:t xml:space="preserve">nanophytoplankton could play a </w:t>
      </w:r>
      <w:r w:rsidR="00B36945">
        <w:rPr>
          <w:rFonts w:ascii="Times New Roman" w:hAnsi="Times New Roman" w:cs="Times New Roman"/>
          <w:sz w:val="24"/>
          <w:szCs w:val="24"/>
          <w:lang w:val="en-US"/>
        </w:rPr>
        <w:t xml:space="preserve">significant </w:t>
      </w:r>
      <w:r w:rsidRPr="003E1F16">
        <w:rPr>
          <w:rFonts w:ascii="Times New Roman" w:hAnsi="Times New Roman" w:cs="Times New Roman"/>
          <w:sz w:val="24"/>
          <w:szCs w:val="24"/>
          <w:lang w:val="en-US"/>
        </w:rPr>
        <w:t>role in the process of carbon sequestration to the deep sea</w:t>
      </w:r>
      <w:r w:rsidR="00CB0868">
        <w:rPr>
          <w:rFonts w:ascii="Times New Roman" w:hAnsi="Times New Roman" w:cs="Times New Roman"/>
          <w:sz w:val="24"/>
          <w:szCs w:val="24"/>
          <w:lang w:val="en-US"/>
        </w:rPr>
        <w:t xml:space="preserve"> (</w:t>
      </w:r>
      <w:r w:rsidR="00CB0868">
        <w:rPr>
          <w:rFonts w:ascii="Times New Roman" w:hAnsi="Times New Roman" w:cs="Times New Roman"/>
          <w:color w:val="0070C0"/>
          <w:sz w:val="24"/>
          <w:szCs w:val="24"/>
          <w:lang w:val="en-US"/>
        </w:rPr>
        <w:t>Figure 6</w:t>
      </w:r>
      <w:r w:rsidR="00CB0868">
        <w:rPr>
          <w:rFonts w:ascii="Times New Roman" w:hAnsi="Times New Roman" w:cs="Times New Roman"/>
          <w:sz w:val="24"/>
          <w:szCs w:val="24"/>
          <w:lang w:val="en-US"/>
        </w:rPr>
        <w:t>)</w:t>
      </w:r>
      <w:r w:rsidRPr="003E1F16">
        <w:rPr>
          <w:rFonts w:ascii="Times New Roman" w:hAnsi="Times New Roman" w:cs="Times New Roman"/>
          <w:sz w:val="24"/>
          <w:szCs w:val="24"/>
          <w:lang w:val="en-US"/>
        </w:rPr>
        <w:t>. Natural populations dominated by small flagellates and coccolithophores are often rich in lipids, as studies have shown both in model experiments (</w:t>
      </w:r>
      <w:proofErr w:type="spellStart"/>
      <w:r w:rsidRPr="003E1F16">
        <w:rPr>
          <w:rFonts w:ascii="Times New Roman" w:hAnsi="Times New Roman" w:cs="Times New Roman"/>
          <w:sz w:val="24"/>
          <w:szCs w:val="24"/>
          <w:lang w:val="en-US"/>
        </w:rPr>
        <w:t>Fernández</w:t>
      </w:r>
      <w:proofErr w:type="spellEnd"/>
      <w:r w:rsidRPr="003E1F16">
        <w:rPr>
          <w:rFonts w:ascii="Times New Roman" w:hAnsi="Times New Roman" w:cs="Times New Roman"/>
          <w:sz w:val="24"/>
          <w:szCs w:val="24"/>
          <w:lang w:val="en-US"/>
        </w:rPr>
        <w:t xml:space="preserve"> et al. </w:t>
      </w:r>
      <w:r w:rsidRPr="003E1F16">
        <w:rPr>
          <w:rFonts w:ascii="Times New Roman" w:hAnsi="Times New Roman" w:cs="Times New Roman"/>
          <w:color w:val="0070C0"/>
          <w:sz w:val="24"/>
          <w:szCs w:val="24"/>
          <w:lang w:val="en-US"/>
        </w:rPr>
        <w:t>1994a</w:t>
      </w:r>
      <w:r w:rsidRPr="003E1F16">
        <w:rPr>
          <w:rFonts w:ascii="Times New Roman" w:hAnsi="Times New Roman" w:cs="Times New Roman"/>
          <w:sz w:val="24"/>
          <w:szCs w:val="24"/>
          <w:lang w:val="en-US"/>
        </w:rPr>
        <w:t>, up to 60% of C in lipids) and in open ocean waters (</w:t>
      </w:r>
      <w:proofErr w:type="spellStart"/>
      <w:r w:rsidRPr="003E1F16">
        <w:rPr>
          <w:rFonts w:ascii="Times New Roman" w:hAnsi="Times New Roman" w:cs="Times New Roman"/>
          <w:sz w:val="24"/>
          <w:szCs w:val="24"/>
          <w:lang w:val="en-US"/>
        </w:rPr>
        <w:t>Fernández</w:t>
      </w:r>
      <w:proofErr w:type="spellEnd"/>
      <w:r w:rsidRPr="003E1F16">
        <w:rPr>
          <w:rFonts w:ascii="Times New Roman" w:hAnsi="Times New Roman" w:cs="Times New Roman"/>
          <w:sz w:val="24"/>
          <w:szCs w:val="24"/>
          <w:lang w:val="en-US"/>
        </w:rPr>
        <w:t xml:space="preserve"> et al., </w:t>
      </w:r>
      <w:r w:rsidRPr="003E1F16">
        <w:rPr>
          <w:rFonts w:ascii="Times New Roman" w:hAnsi="Times New Roman" w:cs="Times New Roman"/>
          <w:color w:val="0070C0"/>
          <w:sz w:val="24"/>
          <w:szCs w:val="24"/>
          <w:lang w:val="en-US"/>
        </w:rPr>
        <w:t>1994b</w:t>
      </w:r>
      <w:r w:rsidRPr="003E1F16">
        <w:rPr>
          <w:rFonts w:ascii="Times New Roman" w:hAnsi="Times New Roman" w:cs="Times New Roman"/>
          <w:sz w:val="24"/>
          <w:szCs w:val="24"/>
          <w:lang w:val="en-US"/>
        </w:rPr>
        <w:t xml:space="preserve">), consistent with our results. In contrast, diatoms growing under favorable nutrient and temperature conditions do not accumulate lipids (e.g., </w:t>
      </w:r>
      <w:proofErr w:type="spellStart"/>
      <w:r w:rsidRPr="003E1F16">
        <w:rPr>
          <w:rFonts w:ascii="Times New Roman" w:hAnsi="Times New Roman" w:cs="Times New Roman"/>
          <w:sz w:val="24"/>
          <w:szCs w:val="24"/>
          <w:lang w:val="en-US"/>
        </w:rPr>
        <w:t>Flanjak</w:t>
      </w:r>
      <w:proofErr w:type="spellEnd"/>
      <w:r w:rsidRPr="003E1F16">
        <w:rPr>
          <w:rFonts w:ascii="Times New Roman" w:hAnsi="Times New Roman" w:cs="Times New Roman"/>
          <w:sz w:val="24"/>
          <w:szCs w:val="24"/>
          <w:lang w:val="en-US"/>
        </w:rPr>
        <w:t xml:space="preserve"> et al., </w:t>
      </w:r>
      <w:r w:rsidRPr="003E1F16">
        <w:rPr>
          <w:rFonts w:ascii="Times New Roman" w:hAnsi="Times New Roman" w:cs="Times New Roman"/>
          <w:color w:val="0070C0"/>
          <w:sz w:val="24"/>
          <w:szCs w:val="24"/>
          <w:lang w:val="en-US"/>
        </w:rPr>
        <w:t>2022</w:t>
      </w:r>
      <w:r w:rsidRPr="003E1F16">
        <w:rPr>
          <w:rFonts w:ascii="Times New Roman" w:hAnsi="Times New Roman" w:cs="Times New Roman"/>
          <w:sz w:val="24"/>
          <w:szCs w:val="24"/>
          <w:lang w:val="en-US"/>
        </w:rPr>
        <w:t xml:space="preserve">), which is also consistent with our results. However, warming and </w:t>
      </w:r>
      <w:r w:rsidR="0033204B">
        <w:rPr>
          <w:rFonts w:ascii="Times New Roman" w:hAnsi="Times New Roman" w:cs="Times New Roman"/>
          <w:sz w:val="24"/>
          <w:szCs w:val="24"/>
          <w:lang w:val="en-US"/>
        </w:rPr>
        <w:t xml:space="preserve">lack of </w:t>
      </w:r>
      <w:r w:rsidRPr="003E1F16">
        <w:rPr>
          <w:rFonts w:ascii="Times New Roman" w:hAnsi="Times New Roman" w:cs="Times New Roman"/>
          <w:sz w:val="24"/>
          <w:szCs w:val="24"/>
          <w:lang w:val="en-US"/>
        </w:rPr>
        <w:t>nutrient</w:t>
      </w:r>
      <w:r w:rsidR="0033204B">
        <w:rPr>
          <w:rFonts w:ascii="Times New Roman" w:hAnsi="Times New Roman" w:cs="Times New Roman"/>
          <w:sz w:val="24"/>
          <w:szCs w:val="24"/>
          <w:lang w:val="en-US"/>
        </w:rPr>
        <w:t>s</w:t>
      </w:r>
      <w:r w:rsidRPr="003E1F16">
        <w:rPr>
          <w:rFonts w:ascii="Times New Roman" w:hAnsi="Times New Roman" w:cs="Times New Roman"/>
          <w:sz w:val="24"/>
          <w:szCs w:val="24"/>
          <w:lang w:val="en-US"/>
        </w:rPr>
        <w:t xml:space="preserve"> affect the increased incorporation of carbon into lipids in diatom cells </w:t>
      </w:r>
      <w:r w:rsidR="004A45B9" w:rsidRPr="003E1F16">
        <w:rPr>
          <w:rFonts w:ascii="Times New Roman" w:hAnsi="Times New Roman" w:cs="Times New Roman"/>
          <w:sz w:val="24"/>
          <w:szCs w:val="24"/>
          <w:lang w:val="en-US"/>
        </w:rPr>
        <w:t xml:space="preserve">(e.g. Novak </w:t>
      </w:r>
      <w:r w:rsidR="00204CDC" w:rsidRPr="003E1F16">
        <w:rPr>
          <w:rFonts w:ascii="Times New Roman" w:hAnsi="Times New Roman" w:cs="Times New Roman"/>
          <w:sz w:val="24"/>
          <w:szCs w:val="24"/>
          <w:lang w:val="en-US"/>
        </w:rPr>
        <w:t>e</w:t>
      </w:r>
      <w:r w:rsidR="00204CDC">
        <w:rPr>
          <w:rFonts w:ascii="Times New Roman" w:hAnsi="Times New Roman" w:cs="Times New Roman"/>
          <w:sz w:val="24"/>
          <w:szCs w:val="24"/>
          <w:lang w:val="en-US"/>
        </w:rPr>
        <w:t>t</w:t>
      </w:r>
      <w:r w:rsidR="00204CDC" w:rsidRPr="003E1F16">
        <w:rPr>
          <w:rFonts w:ascii="Times New Roman" w:hAnsi="Times New Roman" w:cs="Times New Roman"/>
          <w:sz w:val="24"/>
          <w:szCs w:val="24"/>
          <w:lang w:val="en-US"/>
        </w:rPr>
        <w:t xml:space="preserve"> </w:t>
      </w:r>
      <w:r w:rsidR="004A45B9" w:rsidRPr="003E1F16">
        <w:rPr>
          <w:rFonts w:ascii="Times New Roman" w:hAnsi="Times New Roman" w:cs="Times New Roman"/>
          <w:sz w:val="24"/>
          <w:szCs w:val="24"/>
          <w:lang w:val="en-US"/>
        </w:rPr>
        <w:t xml:space="preserve">al., </w:t>
      </w:r>
      <w:r w:rsidR="004A45B9" w:rsidRPr="003E1F16">
        <w:rPr>
          <w:rFonts w:ascii="Times New Roman" w:hAnsi="Times New Roman" w:cs="Times New Roman"/>
          <w:color w:val="0070C0"/>
          <w:sz w:val="24"/>
          <w:szCs w:val="24"/>
          <w:lang w:val="en-US"/>
        </w:rPr>
        <w:t>2019</w:t>
      </w:r>
      <w:r w:rsidR="004A45B9" w:rsidRPr="003E1F16">
        <w:rPr>
          <w:rFonts w:ascii="Times New Roman" w:hAnsi="Times New Roman" w:cs="Times New Roman"/>
          <w:sz w:val="24"/>
          <w:szCs w:val="24"/>
          <w:lang w:val="en-US"/>
        </w:rPr>
        <w:t>).</w:t>
      </w:r>
      <w:r w:rsidR="00332033" w:rsidRPr="003E1F16">
        <w:rPr>
          <w:rFonts w:ascii="Times New Roman" w:hAnsi="Times New Roman" w:cs="Times New Roman"/>
          <w:sz w:val="24"/>
          <w:szCs w:val="24"/>
          <w:lang w:val="en-US"/>
        </w:rPr>
        <w:t xml:space="preserve"> </w:t>
      </w:r>
      <w:r w:rsidR="00717B8F">
        <w:rPr>
          <w:rFonts w:ascii="Times New Roman" w:hAnsi="Times New Roman" w:cs="Times New Roman"/>
          <w:sz w:val="24"/>
          <w:szCs w:val="24"/>
          <w:lang w:val="en-US"/>
        </w:rPr>
        <w:t>C</w:t>
      </w:r>
      <w:r w:rsidR="001148EE" w:rsidRPr="003E1F16">
        <w:rPr>
          <w:rFonts w:ascii="Times New Roman" w:hAnsi="Times New Roman" w:cs="Times New Roman"/>
          <w:sz w:val="24"/>
          <w:szCs w:val="24"/>
          <w:lang w:val="en-US"/>
        </w:rPr>
        <w:t xml:space="preserve">occolithophore </w:t>
      </w:r>
      <w:proofErr w:type="spellStart"/>
      <w:r w:rsidR="009361D1" w:rsidRPr="003E1F16">
        <w:rPr>
          <w:rFonts w:ascii="Times New Roman" w:hAnsi="Times New Roman" w:cs="Times New Roman"/>
          <w:i/>
          <w:sz w:val="24"/>
          <w:szCs w:val="24"/>
          <w:lang w:val="en-US"/>
        </w:rPr>
        <w:t>Emiliania</w:t>
      </w:r>
      <w:proofErr w:type="spellEnd"/>
      <w:r w:rsidR="001148EE" w:rsidRPr="003E1F16">
        <w:rPr>
          <w:rFonts w:ascii="Times New Roman" w:hAnsi="Times New Roman" w:cs="Times New Roman"/>
          <w:i/>
          <w:sz w:val="24"/>
          <w:szCs w:val="24"/>
          <w:lang w:val="en-US"/>
        </w:rPr>
        <w:t xml:space="preserve"> </w:t>
      </w:r>
      <w:proofErr w:type="spellStart"/>
      <w:r w:rsidR="009361D1" w:rsidRPr="003E1F16">
        <w:rPr>
          <w:rFonts w:ascii="Times New Roman" w:hAnsi="Times New Roman" w:cs="Times New Roman"/>
          <w:i/>
          <w:sz w:val="24"/>
          <w:szCs w:val="24"/>
          <w:lang w:val="en-US"/>
        </w:rPr>
        <w:t>h</w:t>
      </w:r>
      <w:r w:rsidR="001148EE" w:rsidRPr="003E1F16">
        <w:rPr>
          <w:rFonts w:ascii="Times New Roman" w:hAnsi="Times New Roman" w:cs="Times New Roman"/>
          <w:i/>
          <w:sz w:val="24"/>
          <w:szCs w:val="24"/>
          <w:lang w:val="en-US"/>
        </w:rPr>
        <w:t>uxleyi</w:t>
      </w:r>
      <w:proofErr w:type="spellEnd"/>
      <w:r w:rsidR="001148EE" w:rsidRPr="003E1F16">
        <w:rPr>
          <w:rFonts w:ascii="Times New Roman" w:hAnsi="Times New Roman" w:cs="Times New Roman"/>
          <w:sz w:val="24"/>
          <w:szCs w:val="24"/>
          <w:lang w:val="en-US"/>
        </w:rPr>
        <w:t xml:space="preserve"> accumulate</w:t>
      </w:r>
      <w:r w:rsidR="0033204B">
        <w:rPr>
          <w:rFonts w:ascii="Times New Roman" w:hAnsi="Times New Roman" w:cs="Times New Roman"/>
          <w:sz w:val="24"/>
          <w:szCs w:val="24"/>
          <w:lang w:val="en-US"/>
        </w:rPr>
        <w:t>s</w:t>
      </w:r>
      <w:r w:rsidR="001148EE" w:rsidRPr="003E1F16">
        <w:rPr>
          <w:rFonts w:ascii="Times New Roman" w:hAnsi="Times New Roman" w:cs="Times New Roman"/>
          <w:sz w:val="24"/>
          <w:szCs w:val="24"/>
          <w:lang w:val="en-US"/>
        </w:rPr>
        <w:t xml:space="preserve"> much more lipids in N-poor conditions (69.0 </w:t>
      </w:r>
      <w:proofErr w:type="spellStart"/>
      <w:r w:rsidR="001148EE" w:rsidRPr="003E1F16">
        <w:rPr>
          <w:rFonts w:ascii="Times New Roman" w:hAnsi="Times New Roman" w:cs="Times New Roman"/>
          <w:sz w:val="24"/>
          <w:szCs w:val="24"/>
          <w:lang w:val="en-US"/>
        </w:rPr>
        <w:t>pg</w:t>
      </w:r>
      <w:proofErr w:type="spellEnd"/>
      <w:r w:rsidR="001148EE" w:rsidRPr="003E1F16">
        <w:rPr>
          <w:rFonts w:ascii="Times New Roman" w:hAnsi="Times New Roman" w:cs="Times New Roman"/>
          <w:sz w:val="24"/>
          <w:szCs w:val="24"/>
          <w:lang w:val="en-US"/>
        </w:rPr>
        <w:t xml:space="preserve">/cell) compared to N-replete growth conditions </w:t>
      </w:r>
      <w:r w:rsidR="001D2970">
        <w:rPr>
          <w:rFonts w:ascii="Times New Roman" w:hAnsi="Times New Roman" w:cs="Times New Roman"/>
          <w:sz w:val="24"/>
          <w:szCs w:val="24"/>
          <w:lang w:val="en-US"/>
        </w:rPr>
        <w:t xml:space="preserve">(11.4 </w:t>
      </w:r>
      <w:proofErr w:type="spellStart"/>
      <w:r w:rsidR="001D2970">
        <w:rPr>
          <w:rFonts w:ascii="Times New Roman" w:hAnsi="Times New Roman" w:cs="Times New Roman"/>
          <w:sz w:val="24"/>
          <w:szCs w:val="24"/>
          <w:lang w:val="en-US"/>
        </w:rPr>
        <w:t>pg</w:t>
      </w:r>
      <w:proofErr w:type="spellEnd"/>
      <w:r w:rsidR="001D2970">
        <w:rPr>
          <w:rFonts w:ascii="Times New Roman" w:hAnsi="Times New Roman" w:cs="Times New Roman"/>
          <w:sz w:val="24"/>
          <w:szCs w:val="24"/>
          <w:lang w:val="en-US"/>
        </w:rPr>
        <w:t>/cell</w:t>
      </w:r>
      <w:r w:rsidR="001148EE" w:rsidRPr="003E1F16">
        <w:rPr>
          <w:rFonts w:ascii="Times New Roman" w:hAnsi="Times New Roman" w:cs="Times New Roman"/>
          <w:sz w:val="24"/>
          <w:szCs w:val="24"/>
          <w:lang w:val="en-US"/>
        </w:rPr>
        <w:t>) (</w:t>
      </w:r>
      <w:proofErr w:type="spellStart"/>
      <w:r w:rsidR="001148EE" w:rsidRPr="003E1F16">
        <w:rPr>
          <w:rFonts w:ascii="Times New Roman" w:hAnsi="Times New Roman" w:cs="Times New Roman"/>
          <w:sz w:val="24"/>
          <w:szCs w:val="24"/>
          <w:lang w:val="en-US"/>
        </w:rPr>
        <w:t>Pantorno</w:t>
      </w:r>
      <w:proofErr w:type="spellEnd"/>
      <w:r w:rsidR="001148EE" w:rsidRPr="003E1F16">
        <w:rPr>
          <w:rFonts w:ascii="Times New Roman" w:hAnsi="Times New Roman" w:cs="Times New Roman"/>
          <w:sz w:val="24"/>
          <w:szCs w:val="24"/>
          <w:lang w:val="en-US"/>
        </w:rPr>
        <w:t xml:space="preserve"> et al., </w:t>
      </w:r>
      <w:r w:rsidR="001148EE" w:rsidRPr="003E1F16">
        <w:rPr>
          <w:rFonts w:ascii="Times New Roman" w:hAnsi="Times New Roman" w:cs="Times New Roman"/>
          <w:color w:val="0070C0"/>
          <w:sz w:val="24"/>
          <w:szCs w:val="24"/>
          <w:lang w:val="en-US"/>
        </w:rPr>
        <w:t>2013</w:t>
      </w:r>
      <w:r w:rsidR="001148EE" w:rsidRPr="003E1F16">
        <w:rPr>
          <w:rFonts w:ascii="Times New Roman" w:hAnsi="Times New Roman" w:cs="Times New Roman"/>
          <w:sz w:val="24"/>
          <w:szCs w:val="24"/>
          <w:lang w:val="en-US"/>
        </w:rPr>
        <w:t>).</w:t>
      </w:r>
    </w:p>
    <w:p w14:paraId="7F74122E" w14:textId="5B717F84" w:rsidR="001148EE" w:rsidRPr="003E1F16" w:rsidRDefault="006B6EFD" w:rsidP="001C1667">
      <w:pPr>
        <w:spacing w:after="0" w:line="360" w:lineRule="auto"/>
        <w:ind w:firstLine="708"/>
        <w:jc w:val="both"/>
        <w:rPr>
          <w:rFonts w:ascii="Times New Roman" w:hAnsi="Times New Roman" w:cs="Times New Roman"/>
          <w:color w:val="00B050"/>
          <w:sz w:val="24"/>
          <w:szCs w:val="24"/>
          <w:lang w:val="en-US"/>
        </w:rPr>
      </w:pPr>
      <w:r w:rsidRPr="003E1F16">
        <w:rPr>
          <w:rFonts w:ascii="Times New Roman" w:hAnsi="Times New Roman" w:cs="Times New Roman"/>
          <w:sz w:val="24"/>
          <w:szCs w:val="24"/>
          <w:lang w:val="en-US"/>
        </w:rPr>
        <w:t xml:space="preserve">Warming generally affects reduced polyunsaturated fatty acid biosynthesis (Hixson and Arts, </w:t>
      </w:r>
      <w:r w:rsidRPr="003E1F16">
        <w:rPr>
          <w:rFonts w:ascii="Times New Roman" w:hAnsi="Times New Roman" w:cs="Times New Roman"/>
          <w:color w:val="0070C0"/>
          <w:sz w:val="24"/>
          <w:szCs w:val="24"/>
          <w:lang w:val="en-US"/>
        </w:rPr>
        <w:t>2016</w:t>
      </w:r>
      <w:r w:rsidRPr="003E1F16">
        <w:rPr>
          <w:rFonts w:ascii="Times New Roman" w:hAnsi="Times New Roman" w:cs="Times New Roman"/>
          <w:sz w:val="24"/>
          <w:szCs w:val="24"/>
          <w:lang w:val="en-US"/>
        </w:rPr>
        <w:t xml:space="preserve">). </w:t>
      </w:r>
      <w:r w:rsidR="0033204B">
        <w:rPr>
          <w:rFonts w:ascii="Times New Roman" w:hAnsi="Times New Roman" w:cs="Times New Roman"/>
          <w:sz w:val="24"/>
          <w:szCs w:val="24"/>
          <w:lang w:val="en-US"/>
        </w:rPr>
        <w:t>I</w:t>
      </w:r>
      <w:r w:rsidR="0033204B" w:rsidRPr="003E1F16">
        <w:rPr>
          <w:rFonts w:ascii="Times New Roman" w:hAnsi="Times New Roman" w:cs="Times New Roman"/>
          <w:sz w:val="24"/>
          <w:szCs w:val="24"/>
          <w:lang w:val="en-US"/>
        </w:rPr>
        <w:t>n diatoms</w:t>
      </w:r>
      <w:r w:rsidR="00450A60">
        <w:rPr>
          <w:rFonts w:ascii="Times New Roman" w:hAnsi="Times New Roman" w:cs="Times New Roman"/>
          <w:sz w:val="24"/>
          <w:szCs w:val="24"/>
          <w:lang w:val="en-US"/>
        </w:rPr>
        <w:t>,</w:t>
      </w:r>
      <w:r w:rsidR="0033204B" w:rsidRPr="003E1F16">
        <w:rPr>
          <w:rFonts w:ascii="Times New Roman" w:hAnsi="Times New Roman" w:cs="Times New Roman"/>
          <w:sz w:val="24"/>
          <w:szCs w:val="24"/>
          <w:lang w:val="en-US"/>
        </w:rPr>
        <w:t xml:space="preserve"> </w:t>
      </w:r>
      <w:r w:rsidR="0033204B">
        <w:rPr>
          <w:rFonts w:ascii="Times New Roman" w:hAnsi="Times New Roman" w:cs="Times New Roman"/>
          <w:sz w:val="24"/>
          <w:szCs w:val="24"/>
          <w:lang w:val="en-US"/>
        </w:rPr>
        <w:t>a</w:t>
      </w:r>
      <w:r w:rsidR="0033204B" w:rsidRPr="003E1F16">
        <w:rPr>
          <w:rFonts w:ascii="Times New Roman" w:hAnsi="Times New Roman" w:cs="Times New Roman"/>
          <w:sz w:val="24"/>
          <w:szCs w:val="24"/>
          <w:lang w:val="en-US"/>
        </w:rPr>
        <w:t xml:space="preserve">n </w:t>
      </w:r>
      <w:r w:rsidRPr="003E1F16">
        <w:rPr>
          <w:rFonts w:ascii="Times New Roman" w:hAnsi="Times New Roman" w:cs="Times New Roman"/>
          <w:sz w:val="24"/>
          <w:szCs w:val="24"/>
          <w:lang w:val="en-US"/>
        </w:rPr>
        <w:t xml:space="preserve">increase in temperature </w:t>
      </w:r>
      <w:r w:rsidR="00450A60">
        <w:rPr>
          <w:rFonts w:ascii="Times New Roman" w:hAnsi="Times New Roman" w:cs="Times New Roman"/>
          <w:sz w:val="24"/>
          <w:szCs w:val="24"/>
          <w:lang w:val="en-US"/>
        </w:rPr>
        <w:t>leads to</w:t>
      </w:r>
      <w:r w:rsidRPr="003E1F16">
        <w:rPr>
          <w:rFonts w:ascii="Times New Roman" w:hAnsi="Times New Roman" w:cs="Times New Roman"/>
          <w:sz w:val="24"/>
          <w:szCs w:val="24"/>
          <w:lang w:val="en-US"/>
        </w:rPr>
        <w:t xml:space="preserve"> fatty acid shortening and a decrease in total unsaturated fatty acid</w:t>
      </w:r>
      <w:r w:rsidR="00B6047F">
        <w:rPr>
          <w:rFonts w:ascii="Times New Roman" w:hAnsi="Times New Roman" w:cs="Times New Roman"/>
          <w:sz w:val="24"/>
          <w:szCs w:val="24"/>
          <w:lang w:val="en-US"/>
        </w:rPr>
        <w:t xml:space="preserve"> content</w:t>
      </w:r>
      <w:r w:rsidRPr="003E1F16">
        <w:rPr>
          <w:rFonts w:ascii="Times New Roman" w:hAnsi="Times New Roman" w:cs="Times New Roman"/>
          <w:sz w:val="24"/>
          <w:szCs w:val="24"/>
          <w:lang w:val="en-US"/>
        </w:rPr>
        <w:t xml:space="preserve"> in both </w:t>
      </w:r>
      <w:proofErr w:type="spellStart"/>
      <w:r w:rsidRPr="003E1F16">
        <w:rPr>
          <w:rFonts w:ascii="Times New Roman" w:hAnsi="Times New Roman" w:cs="Times New Roman"/>
          <w:sz w:val="24"/>
          <w:szCs w:val="24"/>
          <w:lang w:val="en-US"/>
        </w:rPr>
        <w:t>galactolipids</w:t>
      </w:r>
      <w:proofErr w:type="spellEnd"/>
      <w:r w:rsidRPr="003E1F16">
        <w:rPr>
          <w:rFonts w:ascii="Times New Roman" w:hAnsi="Times New Roman" w:cs="Times New Roman"/>
          <w:sz w:val="24"/>
          <w:szCs w:val="24"/>
          <w:lang w:val="en-US"/>
        </w:rPr>
        <w:t xml:space="preserve"> (Dodson et al., </w:t>
      </w:r>
      <w:r w:rsidRPr="003E1F16">
        <w:rPr>
          <w:rFonts w:ascii="Times New Roman" w:hAnsi="Times New Roman" w:cs="Times New Roman"/>
          <w:color w:val="0070C0"/>
          <w:sz w:val="24"/>
          <w:szCs w:val="24"/>
          <w:lang w:val="en-US"/>
        </w:rPr>
        <w:t>2014</w:t>
      </w:r>
      <w:r w:rsidRPr="003E1F16">
        <w:rPr>
          <w:rFonts w:ascii="Times New Roman" w:hAnsi="Times New Roman" w:cs="Times New Roman"/>
          <w:sz w:val="24"/>
          <w:szCs w:val="24"/>
          <w:lang w:val="en-US"/>
        </w:rPr>
        <w:t xml:space="preserve">) and </w:t>
      </w:r>
      <w:r w:rsidRPr="003E1F16">
        <w:rPr>
          <w:rFonts w:ascii="Times New Roman" w:hAnsi="Times New Roman" w:cs="Times New Roman"/>
          <w:sz w:val="24"/>
          <w:szCs w:val="24"/>
          <w:lang w:val="en-US"/>
        </w:rPr>
        <w:lastRenderedPageBreak/>
        <w:t>phospholipids (</w:t>
      </w:r>
      <w:proofErr w:type="spellStart"/>
      <w:r w:rsidRPr="003E1F16">
        <w:rPr>
          <w:rFonts w:ascii="Times New Roman" w:hAnsi="Times New Roman" w:cs="Times New Roman"/>
          <w:sz w:val="24"/>
          <w:szCs w:val="24"/>
          <w:lang w:val="en-US"/>
        </w:rPr>
        <w:t>Vrana</w:t>
      </w:r>
      <w:proofErr w:type="spellEnd"/>
      <w:r w:rsidRPr="003E1F16">
        <w:rPr>
          <w:rFonts w:ascii="Times New Roman" w:hAnsi="Times New Roman" w:cs="Times New Roman"/>
          <w:sz w:val="24"/>
          <w:szCs w:val="24"/>
          <w:lang w:val="en-US"/>
        </w:rPr>
        <w:t xml:space="preserve"> et al., </w:t>
      </w:r>
      <w:r w:rsidRPr="003E1F16">
        <w:rPr>
          <w:rFonts w:ascii="Times New Roman" w:hAnsi="Times New Roman" w:cs="Times New Roman"/>
          <w:color w:val="0070C0"/>
          <w:sz w:val="24"/>
          <w:szCs w:val="24"/>
          <w:lang w:val="en-US"/>
        </w:rPr>
        <w:t>202</w:t>
      </w:r>
      <w:r w:rsidR="004D048C">
        <w:rPr>
          <w:rFonts w:ascii="Times New Roman" w:hAnsi="Times New Roman" w:cs="Times New Roman"/>
          <w:color w:val="0070C0"/>
          <w:sz w:val="24"/>
          <w:szCs w:val="24"/>
          <w:lang w:val="en-US"/>
        </w:rPr>
        <w:t>2</w:t>
      </w:r>
      <w:r w:rsidRPr="003E1F16">
        <w:rPr>
          <w:rFonts w:ascii="Times New Roman" w:hAnsi="Times New Roman" w:cs="Times New Roman"/>
          <w:sz w:val="24"/>
          <w:szCs w:val="24"/>
          <w:lang w:val="en-US"/>
        </w:rPr>
        <w:t xml:space="preserve">). </w:t>
      </w:r>
      <w:r w:rsidR="0033204B">
        <w:rPr>
          <w:rFonts w:ascii="Times New Roman" w:hAnsi="Times New Roman" w:cs="Times New Roman"/>
          <w:sz w:val="24"/>
          <w:szCs w:val="24"/>
          <w:lang w:val="en-US"/>
        </w:rPr>
        <w:t>Whereas, w</w:t>
      </w:r>
      <w:r w:rsidRPr="003E1F16">
        <w:rPr>
          <w:rFonts w:ascii="Times New Roman" w:hAnsi="Times New Roman" w:cs="Times New Roman"/>
          <w:sz w:val="24"/>
          <w:szCs w:val="24"/>
          <w:lang w:val="en-US"/>
        </w:rPr>
        <w:t>arming leads to a decrease in the carbon-</w:t>
      </w:r>
      <w:proofErr w:type="spellStart"/>
      <w:r w:rsidRPr="003E1F16">
        <w:rPr>
          <w:rFonts w:ascii="Times New Roman" w:hAnsi="Times New Roman" w:cs="Times New Roman"/>
          <w:sz w:val="24"/>
          <w:szCs w:val="24"/>
          <w:lang w:val="en-US"/>
        </w:rPr>
        <w:t>normalised</w:t>
      </w:r>
      <w:proofErr w:type="spellEnd"/>
      <w:r w:rsidRPr="003E1F16">
        <w:rPr>
          <w:rFonts w:ascii="Times New Roman" w:hAnsi="Times New Roman" w:cs="Times New Roman"/>
          <w:sz w:val="24"/>
          <w:szCs w:val="24"/>
          <w:lang w:val="en-US"/>
        </w:rPr>
        <w:t xml:space="preserve"> content of PUFAs in the coccolithophore </w:t>
      </w:r>
      <w:r w:rsidR="000E7594" w:rsidRPr="003E1F16">
        <w:rPr>
          <w:rFonts w:ascii="Times New Roman" w:hAnsi="Times New Roman" w:cs="Times New Roman"/>
          <w:i/>
          <w:sz w:val="24"/>
          <w:szCs w:val="24"/>
          <w:lang w:val="en-US"/>
        </w:rPr>
        <w:t xml:space="preserve">E. </w:t>
      </w:r>
      <w:proofErr w:type="spellStart"/>
      <w:r w:rsidR="000E7594" w:rsidRPr="003E1F16">
        <w:rPr>
          <w:rFonts w:ascii="Times New Roman" w:hAnsi="Times New Roman" w:cs="Times New Roman"/>
          <w:i/>
          <w:sz w:val="24"/>
          <w:szCs w:val="24"/>
          <w:lang w:val="en-US"/>
        </w:rPr>
        <w:t>huxleyi</w:t>
      </w:r>
      <w:proofErr w:type="spellEnd"/>
      <w:r w:rsidR="000E7594"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 xml:space="preserve">(Bi et al., </w:t>
      </w:r>
      <w:r w:rsidRPr="003E1F16">
        <w:rPr>
          <w:rFonts w:ascii="Times New Roman" w:hAnsi="Times New Roman" w:cs="Times New Roman"/>
          <w:color w:val="0070C0"/>
          <w:sz w:val="24"/>
          <w:szCs w:val="24"/>
          <w:lang w:val="en-US"/>
        </w:rPr>
        <w:t>2020</w:t>
      </w:r>
      <w:r w:rsidRPr="003E1F16">
        <w:rPr>
          <w:rFonts w:ascii="Times New Roman" w:hAnsi="Times New Roman" w:cs="Times New Roman"/>
          <w:sz w:val="24"/>
          <w:szCs w:val="24"/>
          <w:lang w:val="en-US"/>
        </w:rPr>
        <w:t>). Lower lipid saturation would result in l</w:t>
      </w:r>
      <w:r w:rsidR="00335B97">
        <w:rPr>
          <w:rFonts w:ascii="Times New Roman" w:hAnsi="Times New Roman" w:cs="Times New Roman"/>
          <w:sz w:val="24"/>
          <w:szCs w:val="24"/>
          <w:lang w:val="en-US"/>
        </w:rPr>
        <w:t>ower</w:t>
      </w:r>
      <w:r w:rsidRPr="003E1F16">
        <w:rPr>
          <w:rFonts w:ascii="Times New Roman" w:hAnsi="Times New Roman" w:cs="Times New Roman"/>
          <w:sz w:val="24"/>
          <w:szCs w:val="24"/>
          <w:lang w:val="en-US"/>
        </w:rPr>
        <w:t xml:space="preserve"> susceptibility to degradation, resulting in better export of lipid carbon to the ocean interior.</w:t>
      </w:r>
      <w:r w:rsidR="00781B8E" w:rsidRPr="003E1F16">
        <w:rPr>
          <w:rFonts w:ascii="Times New Roman" w:hAnsi="Times New Roman" w:cs="Times New Roman"/>
          <w:color w:val="00B050"/>
          <w:sz w:val="24"/>
          <w:szCs w:val="24"/>
          <w:lang w:val="en-US"/>
        </w:rPr>
        <w:t xml:space="preserve"> </w:t>
      </w:r>
      <w:r w:rsidR="00335B97" w:rsidRPr="00335B97">
        <w:rPr>
          <w:rFonts w:ascii="Times New Roman" w:hAnsi="Times New Roman" w:cs="Times New Roman"/>
          <w:sz w:val="24"/>
          <w:szCs w:val="24"/>
          <w:lang w:val="en-US"/>
        </w:rPr>
        <w:t>The lower lipid degradability has a positive effect on BCP, as its efficacy is also determined by the rate of OM/lipid degradation (</w:t>
      </w:r>
      <w:proofErr w:type="spellStart"/>
      <w:r w:rsidR="00335B97" w:rsidRPr="00335B97">
        <w:rPr>
          <w:rFonts w:ascii="Times New Roman" w:hAnsi="Times New Roman" w:cs="Times New Roman"/>
          <w:sz w:val="24"/>
          <w:szCs w:val="24"/>
          <w:lang w:val="en-US"/>
        </w:rPr>
        <w:t>Buesseler</w:t>
      </w:r>
      <w:proofErr w:type="spellEnd"/>
      <w:r w:rsidR="00335B97" w:rsidRPr="00335B97">
        <w:rPr>
          <w:rFonts w:ascii="Times New Roman" w:hAnsi="Times New Roman" w:cs="Times New Roman"/>
          <w:sz w:val="24"/>
          <w:szCs w:val="24"/>
          <w:lang w:val="en-US"/>
        </w:rPr>
        <w:t xml:space="preserve"> et al., </w:t>
      </w:r>
      <w:r w:rsidR="00335B97" w:rsidRPr="00335B97">
        <w:rPr>
          <w:rFonts w:ascii="Times New Roman" w:hAnsi="Times New Roman" w:cs="Times New Roman"/>
          <w:color w:val="0070C0"/>
          <w:sz w:val="24"/>
          <w:szCs w:val="24"/>
          <w:lang w:val="en-US"/>
        </w:rPr>
        <w:t>2020</w:t>
      </w:r>
      <w:r w:rsidR="00335B97" w:rsidRPr="00335B97">
        <w:rPr>
          <w:rFonts w:ascii="Times New Roman" w:hAnsi="Times New Roman" w:cs="Times New Roman"/>
          <w:sz w:val="24"/>
          <w:szCs w:val="24"/>
          <w:lang w:val="en-US"/>
        </w:rPr>
        <w:t>).</w:t>
      </w:r>
    </w:p>
    <w:p w14:paraId="22EA6793" w14:textId="77777777" w:rsidR="00781B8E" w:rsidRPr="003E1F16" w:rsidRDefault="001148EE" w:rsidP="001C1667">
      <w:pPr>
        <w:spacing w:after="0" w:line="360" w:lineRule="auto"/>
        <w:ind w:firstLine="708"/>
        <w:rPr>
          <w:rFonts w:ascii="Times New Roman" w:hAnsi="Times New Roman" w:cs="Times New Roman"/>
          <w:color w:val="00B050"/>
          <w:sz w:val="24"/>
          <w:szCs w:val="24"/>
          <w:lang w:val="en-US"/>
        </w:rPr>
      </w:pPr>
      <w:r w:rsidRPr="003E1F16">
        <w:rPr>
          <w:rFonts w:ascii="Times New Roman" w:hAnsi="Times New Roman" w:cs="Times New Roman"/>
          <w:sz w:val="24"/>
          <w:szCs w:val="24"/>
          <w:lang w:val="en-US"/>
        </w:rPr>
        <w:t xml:space="preserve">Lipids are generally discussed to be buoyant and as such do not settle but remain in the water column. However, due to their surface-active properties, they escape from the water and attach to the sinking particles, thus contributing to </w:t>
      </w:r>
      <w:r w:rsidR="002208D1" w:rsidRPr="003E1F16">
        <w:rPr>
          <w:rFonts w:ascii="Times New Roman" w:hAnsi="Times New Roman" w:cs="Times New Roman"/>
          <w:sz w:val="24"/>
          <w:szCs w:val="24"/>
          <w:lang w:val="en-US"/>
        </w:rPr>
        <w:t>carbon</w:t>
      </w:r>
      <w:r w:rsidRPr="003E1F16">
        <w:rPr>
          <w:rFonts w:ascii="Times New Roman" w:hAnsi="Times New Roman" w:cs="Times New Roman"/>
          <w:sz w:val="24"/>
          <w:szCs w:val="24"/>
          <w:lang w:val="en-US"/>
        </w:rPr>
        <w:t xml:space="preserve"> sequestration (Novak et al., </w:t>
      </w:r>
      <w:r w:rsidRPr="003E1F16">
        <w:rPr>
          <w:rFonts w:ascii="Times New Roman" w:hAnsi="Times New Roman" w:cs="Times New Roman"/>
          <w:color w:val="0070C0"/>
          <w:sz w:val="24"/>
          <w:szCs w:val="24"/>
          <w:lang w:val="en-US"/>
        </w:rPr>
        <w:t>2018</w:t>
      </w:r>
      <w:r w:rsidRPr="003E1F16">
        <w:rPr>
          <w:rFonts w:ascii="Times New Roman" w:hAnsi="Times New Roman" w:cs="Times New Roman"/>
          <w:sz w:val="24"/>
          <w:szCs w:val="24"/>
          <w:lang w:val="en-US"/>
        </w:rPr>
        <w:t>).</w:t>
      </w:r>
    </w:p>
    <w:p w14:paraId="7348E6FB" w14:textId="71F43C17" w:rsidR="00CA28E0" w:rsidRPr="003E1F16" w:rsidRDefault="001148EE" w:rsidP="001C1667">
      <w:pPr>
        <w:spacing w:after="0" w:line="360" w:lineRule="auto"/>
        <w:ind w:firstLine="708"/>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Other predictions also suggest a positive effect of coccolithophores on BCP compared to diatoms. </w:t>
      </w:r>
      <w:r w:rsidR="00FA1B1E">
        <w:rPr>
          <w:rFonts w:ascii="Times New Roman" w:hAnsi="Times New Roman" w:cs="Times New Roman"/>
          <w:sz w:val="24"/>
          <w:szCs w:val="24"/>
          <w:lang w:val="en-US"/>
        </w:rPr>
        <w:t>Even though t</w:t>
      </w:r>
      <w:r w:rsidR="00FA1B1E" w:rsidRPr="003E1F16">
        <w:rPr>
          <w:rFonts w:ascii="Times New Roman" w:hAnsi="Times New Roman" w:cs="Times New Roman"/>
          <w:sz w:val="24"/>
          <w:szCs w:val="24"/>
          <w:lang w:val="en-US"/>
        </w:rPr>
        <w:t xml:space="preserve">he </w:t>
      </w:r>
      <w:r w:rsidRPr="003E1F16">
        <w:rPr>
          <w:rFonts w:ascii="Times New Roman" w:hAnsi="Times New Roman" w:cs="Times New Roman"/>
          <w:sz w:val="24"/>
          <w:szCs w:val="24"/>
          <w:lang w:val="en-US"/>
        </w:rPr>
        <w:t xml:space="preserve">modelling study of the distribution of the diatom </w:t>
      </w:r>
      <w:r w:rsidRPr="003E1F16">
        <w:rPr>
          <w:rFonts w:ascii="Times New Roman" w:hAnsi="Times New Roman" w:cs="Times New Roman"/>
          <w:i/>
          <w:sz w:val="24"/>
          <w:szCs w:val="24"/>
          <w:lang w:val="en-US"/>
        </w:rPr>
        <w:t xml:space="preserve">Chaetoceros </w:t>
      </w:r>
      <w:proofErr w:type="spellStart"/>
      <w:r w:rsidRPr="003E1F16">
        <w:rPr>
          <w:rFonts w:ascii="Times New Roman" w:hAnsi="Times New Roman" w:cs="Times New Roman"/>
          <w:i/>
          <w:sz w:val="24"/>
          <w:szCs w:val="24"/>
          <w:lang w:val="en-US"/>
        </w:rPr>
        <w:t>diadema</w:t>
      </w:r>
      <w:proofErr w:type="spellEnd"/>
      <w:r w:rsidRPr="003E1F16">
        <w:rPr>
          <w:rFonts w:ascii="Times New Roman" w:hAnsi="Times New Roman" w:cs="Times New Roman"/>
          <w:sz w:val="24"/>
          <w:szCs w:val="24"/>
          <w:lang w:val="en-US"/>
        </w:rPr>
        <w:t xml:space="preserve"> and the coccolithophore </w:t>
      </w:r>
      <w:r w:rsidR="009361D1" w:rsidRPr="003E1F16">
        <w:rPr>
          <w:rFonts w:ascii="Times New Roman" w:hAnsi="Times New Roman" w:cs="Times New Roman"/>
          <w:i/>
          <w:sz w:val="24"/>
          <w:szCs w:val="24"/>
          <w:lang w:val="en-US"/>
        </w:rPr>
        <w:t>E.</w:t>
      </w:r>
      <w:r w:rsidRPr="003E1F16">
        <w:rPr>
          <w:rFonts w:ascii="Times New Roman" w:hAnsi="Times New Roman" w:cs="Times New Roman"/>
          <w:i/>
          <w:sz w:val="24"/>
          <w:szCs w:val="24"/>
          <w:lang w:val="en-US"/>
        </w:rPr>
        <w:t xml:space="preserve"> </w:t>
      </w:r>
      <w:proofErr w:type="spellStart"/>
      <w:r w:rsidRPr="003E1F16">
        <w:rPr>
          <w:rFonts w:ascii="Times New Roman" w:hAnsi="Times New Roman" w:cs="Times New Roman"/>
          <w:i/>
          <w:sz w:val="24"/>
          <w:szCs w:val="24"/>
          <w:lang w:val="en-US"/>
        </w:rPr>
        <w:t>huxleyi</w:t>
      </w:r>
      <w:proofErr w:type="spellEnd"/>
      <w:r w:rsidRPr="003E1F16">
        <w:rPr>
          <w:rFonts w:ascii="Times New Roman" w:hAnsi="Times New Roman" w:cs="Times New Roman"/>
          <w:sz w:val="24"/>
          <w:szCs w:val="24"/>
          <w:lang w:val="en-US"/>
        </w:rPr>
        <w:t xml:space="preserve"> in the ocean predicts their future decline </w:t>
      </w:r>
      <w:r w:rsidR="00781B8E" w:rsidRPr="003E1F16">
        <w:rPr>
          <w:rFonts w:ascii="Times New Roman" w:hAnsi="Times New Roman" w:cs="Times New Roman"/>
          <w:sz w:val="24"/>
          <w:szCs w:val="24"/>
          <w:lang w:val="en-US"/>
        </w:rPr>
        <w:t>(Jensen et al.</w:t>
      </w:r>
      <w:r w:rsidR="00B26081" w:rsidRPr="003E1F16">
        <w:rPr>
          <w:rFonts w:ascii="Times New Roman" w:hAnsi="Times New Roman" w:cs="Times New Roman"/>
          <w:sz w:val="24"/>
          <w:szCs w:val="24"/>
          <w:lang w:val="en-US"/>
        </w:rPr>
        <w:t>,</w:t>
      </w:r>
      <w:r w:rsidR="00781B8E" w:rsidRPr="003E1F16">
        <w:rPr>
          <w:rFonts w:ascii="Times New Roman" w:hAnsi="Times New Roman" w:cs="Times New Roman"/>
          <w:sz w:val="24"/>
          <w:szCs w:val="24"/>
          <w:lang w:val="en-US"/>
        </w:rPr>
        <w:t xml:space="preserve"> </w:t>
      </w:r>
      <w:r w:rsidR="00781B8E" w:rsidRPr="003E1F16">
        <w:rPr>
          <w:rFonts w:ascii="Times New Roman" w:hAnsi="Times New Roman" w:cs="Times New Roman"/>
          <w:color w:val="0070C0"/>
          <w:sz w:val="24"/>
          <w:szCs w:val="24"/>
          <w:lang w:val="en-US"/>
        </w:rPr>
        <w:t>2017</w:t>
      </w:r>
      <w:r w:rsidR="00781B8E" w:rsidRPr="003E1F16">
        <w:rPr>
          <w:rFonts w:ascii="Times New Roman" w:hAnsi="Times New Roman" w:cs="Times New Roman"/>
          <w:sz w:val="24"/>
          <w:szCs w:val="24"/>
          <w:lang w:val="en-US"/>
        </w:rPr>
        <w:t>)</w:t>
      </w:r>
      <w:r w:rsidR="00FA1B1E">
        <w:rPr>
          <w:rFonts w:ascii="Times New Roman" w:hAnsi="Times New Roman" w:cs="Times New Roman"/>
          <w:sz w:val="24"/>
          <w:szCs w:val="24"/>
          <w:lang w:val="en-US"/>
        </w:rPr>
        <w:t>,</w:t>
      </w:r>
      <w:r w:rsidR="00781B8E" w:rsidRPr="003E1F16">
        <w:rPr>
          <w:rFonts w:ascii="Times New Roman" w:hAnsi="Times New Roman" w:cs="Times New Roman"/>
          <w:sz w:val="24"/>
          <w:szCs w:val="24"/>
          <w:lang w:val="en-US"/>
        </w:rPr>
        <w:t xml:space="preserve"> </w:t>
      </w:r>
      <w:r w:rsidR="00FA1B1E">
        <w:rPr>
          <w:rFonts w:ascii="Times New Roman" w:hAnsi="Times New Roman" w:cs="Times New Roman"/>
          <w:sz w:val="24"/>
          <w:szCs w:val="24"/>
          <w:lang w:val="en-US"/>
        </w:rPr>
        <w:t>t</w:t>
      </w:r>
      <w:r w:rsidR="00781B8E" w:rsidRPr="003E1F16">
        <w:rPr>
          <w:rFonts w:ascii="Times New Roman" w:hAnsi="Times New Roman" w:cs="Times New Roman"/>
          <w:sz w:val="24"/>
          <w:szCs w:val="24"/>
          <w:lang w:val="en-US"/>
        </w:rPr>
        <w:t xml:space="preserve">hey also </w:t>
      </w:r>
      <w:r w:rsidRPr="003E1F16">
        <w:rPr>
          <w:rFonts w:ascii="Times New Roman" w:hAnsi="Times New Roman" w:cs="Times New Roman"/>
          <w:sz w:val="24"/>
          <w:szCs w:val="24"/>
          <w:lang w:val="en-US"/>
        </w:rPr>
        <w:t>note</w:t>
      </w:r>
      <w:r w:rsidR="00781B8E" w:rsidRPr="003E1F16">
        <w:rPr>
          <w:rFonts w:ascii="Times New Roman" w:hAnsi="Times New Roman" w:cs="Times New Roman"/>
          <w:sz w:val="24"/>
          <w:szCs w:val="24"/>
          <w:lang w:val="en-US"/>
        </w:rPr>
        <w:t xml:space="preserve"> that the probability of </w:t>
      </w:r>
      <w:r w:rsidR="00781B8E" w:rsidRPr="003E1F16">
        <w:rPr>
          <w:rFonts w:ascii="Times New Roman" w:hAnsi="Times New Roman" w:cs="Times New Roman"/>
          <w:i/>
          <w:sz w:val="24"/>
          <w:szCs w:val="24"/>
          <w:lang w:val="en-US"/>
        </w:rPr>
        <w:t xml:space="preserve">C. </w:t>
      </w:r>
      <w:proofErr w:type="spellStart"/>
      <w:r w:rsidR="00781B8E" w:rsidRPr="003E1F16">
        <w:rPr>
          <w:rFonts w:ascii="Times New Roman" w:hAnsi="Times New Roman" w:cs="Times New Roman"/>
          <w:i/>
          <w:sz w:val="24"/>
          <w:szCs w:val="24"/>
          <w:lang w:val="en-US"/>
        </w:rPr>
        <w:t>diadema</w:t>
      </w:r>
      <w:proofErr w:type="spellEnd"/>
      <w:r w:rsidR="00781B8E" w:rsidRPr="003E1F16">
        <w:rPr>
          <w:rFonts w:ascii="Times New Roman" w:hAnsi="Times New Roman" w:cs="Times New Roman"/>
          <w:sz w:val="24"/>
          <w:szCs w:val="24"/>
          <w:lang w:val="en-US"/>
        </w:rPr>
        <w:t xml:space="preserve"> settling below 1000 m would decrease </w:t>
      </w:r>
      <w:r w:rsidRPr="003E1F16">
        <w:rPr>
          <w:rFonts w:ascii="Times New Roman" w:hAnsi="Times New Roman" w:cs="Times New Roman"/>
          <w:sz w:val="24"/>
          <w:szCs w:val="24"/>
          <w:lang w:val="en-US"/>
        </w:rPr>
        <w:t>significant</w:t>
      </w:r>
      <w:r w:rsidR="00781B8E" w:rsidRPr="003E1F16">
        <w:rPr>
          <w:rFonts w:ascii="Times New Roman" w:hAnsi="Times New Roman" w:cs="Times New Roman"/>
          <w:sz w:val="24"/>
          <w:szCs w:val="24"/>
          <w:lang w:val="en-US"/>
        </w:rPr>
        <w:t xml:space="preserve">ly, while the </w:t>
      </w:r>
      <w:r w:rsidRPr="003E1F16">
        <w:rPr>
          <w:rFonts w:ascii="Times New Roman" w:hAnsi="Times New Roman" w:cs="Times New Roman"/>
          <w:sz w:val="24"/>
          <w:szCs w:val="24"/>
          <w:lang w:val="en-US"/>
        </w:rPr>
        <w:t>abundance</w:t>
      </w:r>
      <w:r w:rsidR="00781B8E" w:rsidRPr="003E1F16">
        <w:rPr>
          <w:rFonts w:ascii="Times New Roman" w:hAnsi="Times New Roman" w:cs="Times New Roman"/>
          <w:sz w:val="24"/>
          <w:szCs w:val="24"/>
          <w:lang w:val="en-US"/>
        </w:rPr>
        <w:t xml:space="preserve"> of </w:t>
      </w:r>
      <w:r w:rsidR="00781B8E" w:rsidRPr="003E1F16">
        <w:rPr>
          <w:rFonts w:ascii="Times New Roman" w:hAnsi="Times New Roman" w:cs="Times New Roman"/>
          <w:i/>
          <w:sz w:val="24"/>
          <w:szCs w:val="24"/>
          <w:lang w:val="en-US"/>
        </w:rPr>
        <w:t xml:space="preserve">E. </w:t>
      </w:r>
      <w:proofErr w:type="spellStart"/>
      <w:r w:rsidR="00781B8E" w:rsidRPr="003E1F16">
        <w:rPr>
          <w:rFonts w:ascii="Times New Roman" w:hAnsi="Times New Roman" w:cs="Times New Roman"/>
          <w:i/>
          <w:sz w:val="24"/>
          <w:szCs w:val="24"/>
          <w:lang w:val="en-US"/>
        </w:rPr>
        <w:t>huxleyi</w:t>
      </w:r>
      <w:proofErr w:type="spellEnd"/>
      <w:r w:rsidR="00781B8E" w:rsidRPr="003E1F16">
        <w:rPr>
          <w:rFonts w:ascii="Times New Roman" w:hAnsi="Times New Roman" w:cs="Times New Roman"/>
          <w:sz w:val="24"/>
          <w:szCs w:val="24"/>
          <w:lang w:val="en-US"/>
        </w:rPr>
        <w:t xml:space="preserve"> at these depths would not change significantly from current </w:t>
      </w:r>
      <w:r w:rsidRPr="003E1F16">
        <w:rPr>
          <w:rFonts w:ascii="Times New Roman" w:hAnsi="Times New Roman" w:cs="Times New Roman"/>
          <w:sz w:val="24"/>
          <w:szCs w:val="24"/>
          <w:lang w:val="en-US"/>
        </w:rPr>
        <w:t>conditions</w:t>
      </w:r>
      <w:r w:rsidR="00781B8E" w:rsidRPr="003E1F16">
        <w:rPr>
          <w:rFonts w:ascii="Times New Roman" w:hAnsi="Times New Roman" w:cs="Times New Roman"/>
          <w:sz w:val="24"/>
          <w:szCs w:val="24"/>
          <w:lang w:val="en-US"/>
        </w:rPr>
        <w:t xml:space="preserve">. </w:t>
      </w:r>
      <w:r w:rsidR="00C80581" w:rsidRPr="003112FF">
        <w:rPr>
          <w:rFonts w:ascii="Times New Roman" w:hAnsi="Times New Roman" w:cs="Times New Roman"/>
          <w:sz w:val="24"/>
          <w:szCs w:val="24"/>
          <w:lang w:val="en-US"/>
        </w:rPr>
        <w:t xml:space="preserve">In addition, a recent study using new and historical data has shown that </w:t>
      </w:r>
      <w:r w:rsidR="00C80581" w:rsidRPr="003112FF">
        <w:rPr>
          <w:rFonts w:ascii="Times New Roman" w:hAnsi="Times New Roman" w:cs="Times New Roman"/>
          <w:i/>
          <w:sz w:val="24"/>
          <w:szCs w:val="24"/>
          <w:lang w:val="en-US"/>
        </w:rPr>
        <w:t xml:space="preserve">E. </w:t>
      </w:r>
      <w:proofErr w:type="spellStart"/>
      <w:r w:rsidR="00C80581" w:rsidRPr="003112FF">
        <w:rPr>
          <w:rFonts w:ascii="Times New Roman" w:hAnsi="Times New Roman" w:cs="Times New Roman"/>
          <w:i/>
          <w:sz w:val="24"/>
          <w:szCs w:val="24"/>
          <w:lang w:val="en-US"/>
        </w:rPr>
        <w:t>huxleyi</w:t>
      </w:r>
      <w:proofErr w:type="spellEnd"/>
      <w:r w:rsidR="00C80581" w:rsidRPr="003112FF">
        <w:rPr>
          <w:rFonts w:ascii="Times New Roman" w:hAnsi="Times New Roman" w:cs="Times New Roman"/>
          <w:i/>
          <w:sz w:val="24"/>
          <w:szCs w:val="24"/>
          <w:lang w:val="en-US"/>
        </w:rPr>
        <w:t xml:space="preserve"> </w:t>
      </w:r>
      <w:r w:rsidR="00C80581" w:rsidRPr="003112FF">
        <w:rPr>
          <w:rFonts w:ascii="Times New Roman" w:hAnsi="Times New Roman" w:cs="Times New Roman"/>
          <w:sz w:val="24"/>
          <w:szCs w:val="24"/>
          <w:lang w:val="en-US"/>
        </w:rPr>
        <w:t>was found not affected by high temperatures during ‘hot summers’ and its abundance increases as the warming trend continues, indicating its ability to thrive and adapt to ocean warming (</w:t>
      </w:r>
      <w:proofErr w:type="spellStart"/>
      <w:r w:rsidR="00C80581" w:rsidRPr="003112FF">
        <w:rPr>
          <w:rFonts w:ascii="Times New Roman" w:hAnsi="Times New Roman" w:cs="Times New Roman"/>
          <w:sz w:val="24"/>
          <w:szCs w:val="24"/>
          <w:lang w:val="en-US"/>
        </w:rPr>
        <w:t>Frada</w:t>
      </w:r>
      <w:proofErr w:type="spellEnd"/>
      <w:r w:rsidR="00C80581" w:rsidRPr="003112FF">
        <w:rPr>
          <w:rFonts w:ascii="Times New Roman" w:hAnsi="Times New Roman" w:cs="Times New Roman"/>
          <w:sz w:val="24"/>
          <w:szCs w:val="24"/>
          <w:lang w:val="en-US"/>
        </w:rPr>
        <w:t xml:space="preserve"> et al., </w:t>
      </w:r>
      <w:r w:rsidR="00C80581" w:rsidRPr="003112FF">
        <w:rPr>
          <w:rFonts w:ascii="Times New Roman" w:hAnsi="Times New Roman" w:cs="Times New Roman"/>
          <w:color w:val="0070C0"/>
          <w:sz w:val="24"/>
          <w:szCs w:val="24"/>
          <w:lang w:val="en-US"/>
        </w:rPr>
        <w:t>2021</w:t>
      </w:r>
      <w:r w:rsidR="00C80581" w:rsidRPr="003112FF">
        <w:rPr>
          <w:rFonts w:ascii="Times New Roman" w:hAnsi="Times New Roman" w:cs="Times New Roman"/>
          <w:sz w:val="24"/>
          <w:szCs w:val="24"/>
          <w:lang w:val="en-US"/>
        </w:rPr>
        <w:t xml:space="preserve">). </w:t>
      </w:r>
      <w:r w:rsidR="00450A60">
        <w:rPr>
          <w:rFonts w:ascii="Times New Roman" w:hAnsi="Times New Roman" w:cs="Times New Roman"/>
          <w:sz w:val="24"/>
          <w:szCs w:val="24"/>
          <w:lang w:val="en-US"/>
        </w:rPr>
        <w:t>N</w:t>
      </w:r>
      <w:r w:rsidR="00C80581" w:rsidRPr="003112FF">
        <w:rPr>
          <w:rFonts w:ascii="Times New Roman" w:hAnsi="Times New Roman" w:cs="Times New Roman"/>
          <w:sz w:val="24"/>
          <w:szCs w:val="24"/>
          <w:lang w:val="en-US"/>
        </w:rPr>
        <w:t>utrient limiting</w:t>
      </w:r>
      <w:r w:rsidR="00C80581"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 xml:space="preserve">conditions may have a positive effect on the sinking rate of </w:t>
      </w:r>
      <w:r w:rsidR="0033204B" w:rsidRPr="003E1F16">
        <w:rPr>
          <w:rFonts w:ascii="Times New Roman" w:hAnsi="Times New Roman" w:cs="Times New Roman"/>
          <w:sz w:val="24"/>
          <w:szCs w:val="24"/>
          <w:lang w:val="en-US"/>
        </w:rPr>
        <w:t>coccolithophor</w:t>
      </w:r>
      <w:r w:rsidR="0033204B">
        <w:rPr>
          <w:rFonts w:ascii="Times New Roman" w:hAnsi="Times New Roman" w:cs="Times New Roman"/>
          <w:sz w:val="24"/>
          <w:szCs w:val="24"/>
          <w:lang w:val="en-US"/>
        </w:rPr>
        <w:t>es</w:t>
      </w:r>
      <w:r w:rsidR="00781B8E" w:rsidRPr="003E1F16">
        <w:rPr>
          <w:rFonts w:ascii="Times New Roman" w:hAnsi="Times New Roman" w:cs="Times New Roman"/>
          <w:sz w:val="24"/>
          <w:szCs w:val="24"/>
          <w:lang w:val="en-US"/>
        </w:rPr>
        <w:t xml:space="preserve">. The </w:t>
      </w:r>
      <w:r w:rsidR="0033204B" w:rsidRPr="003E1F16">
        <w:rPr>
          <w:rFonts w:ascii="Times New Roman" w:hAnsi="Times New Roman" w:cs="Times New Roman"/>
          <w:sz w:val="24"/>
          <w:szCs w:val="24"/>
          <w:lang w:val="en-US"/>
        </w:rPr>
        <w:t>coccolithophor</w:t>
      </w:r>
      <w:r w:rsidR="0033204B">
        <w:rPr>
          <w:rFonts w:ascii="Times New Roman" w:hAnsi="Times New Roman" w:cs="Times New Roman"/>
          <w:sz w:val="24"/>
          <w:szCs w:val="24"/>
          <w:lang w:val="en-US"/>
        </w:rPr>
        <w:t>e</w:t>
      </w:r>
      <w:r w:rsidR="0033204B" w:rsidRPr="003E1F16">
        <w:rPr>
          <w:rFonts w:ascii="Times New Roman" w:hAnsi="Times New Roman" w:cs="Times New Roman"/>
          <w:sz w:val="24"/>
          <w:szCs w:val="24"/>
          <w:lang w:val="en-US"/>
        </w:rPr>
        <w:t xml:space="preserve"> </w:t>
      </w:r>
      <w:proofErr w:type="spellStart"/>
      <w:r w:rsidR="00781B8E" w:rsidRPr="003E1F16">
        <w:rPr>
          <w:rFonts w:ascii="Times New Roman" w:hAnsi="Times New Roman" w:cs="Times New Roman"/>
          <w:i/>
          <w:sz w:val="24"/>
          <w:szCs w:val="24"/>
          <w:lang w:val="en-US"/>
        </w:rPr>
        <w:t>Gephyrocapsa</w:t>
      </w:r>
      <w:proofErr w:type="spellEnd"/>
      <w:r w:rsidR="00781B8E" w:rsidRPr="003E1F16">
        <w:rPr>
          <w:rFonts w:ascii="Times New Roman" w:hAnsi="Times New Roman" w:cs="Times New Roman"/>
          <w:i/>
          <w:sz w:val="24"/>
          <w:szCs w:val="24"/>
          <w:lang w:val="en-US"/>
        </w:rPr>
        <w:t xml:space="preserve"> </w:t>
      </w:r>
      <w:proofErr w:type="spellStart"/>
      <w:r w:rsidR="00781B8E" w:rsidRPr="003E1F16">
        <w:rPr>
          <w:rFonts w:ascii="Times New Roman" w:hAnsi="Times New Roman" w:cs="Times New Roman"/>
          <w:i/>
          <w:sz w:val="24"/>
          <w:szCs w:val="24"/>
          <w:lang w:val="en-US"/>
        </w:rPr>
        <w:t>oceanica</w:t>
      </w:r>
      <w:proofErr w:type="spellEnd"/>
      <w:r w:rsidR="00781B8E" w:rsidRPr="003E1F16">
        <w:rPr>
          <w:rFonts w:ascii="Times New Roman" w:hAnsi="Times New Roman" w:cs="Times New Roman"/>
          <w:sz w:val="24"/>
          <w:szCs w:val="24"/>
          <w:lang w:val="en-US"/>
        </w:rPr>
        <w:t xml:space="preserve"> has a higher sinking rate associated with higher calcification </w:t>
      </w:r>
      <w:r w:rsidRPr="003E1F16">
        <w:rPr>
          <w:rFonts w:ascii="Times New Roman" w:hAnsi="Times New Roman" w:cs="Times New Roman"/>
          <w:sz w:val="24"/>
          <w:szCs w:val="24"/>
          <w:lang w:val="en-US"/>
        </w:rPr>
        <w:t xml:space="preserve">for growth under N-limited conditions </w:t>
      </w:r>
      <w:r w:rsidR="00781B8E" w:rsidRPr="003E1F16">
        <w:rPr>
          <w:rFonts w:ascii="Times New Roman" w:hAnsi="Times New Roman" w:cs="Times New Roman"/>
          <w:sz w:val="24"/>
          <w:szCs w:val="24"/>
          <w:lang w:val="en-US"/>
        </w:rPr>
        <w:t xml:space="preserve">(Jiang et al., </w:t>
      </w:r>
      <w:r w:rsidR="00781B8E" w:rsidRPr="003E1F16">
        <w:rPr>
          <w:rFonts w:ascii="Times New Roman" w:hAnsi="Times New Roman" w:cs="Times New Roman"/>
          <w:color w:val="0070C0"/>
          <w:sz w:val="24"/>
          <w:szCs w:val="24"/>
          <w:lang w:val="en-US"/>
        </w:rPr>
        <w:t>2022</w:t>
      </w:r>
      <w:r w:rsidR="00781B8E" w:rsidRPr="003E1F16">
        <w:rPr>
          <w:rFonts w:ascii="Times New Roman" w:hAnsi="Times New Roman" w:cs="Times New Roman"/>
          <w:sz w:val="24"/>
          <w:szCs w:val="24"/>
          <w:lang w:val="en-US"/>
        </w:rPr>
        <w:t xml:space="preserve">). </w:t>
      </w:r>
      <w:r w:rsidR="00CA28E0">
        <w:rPr>
          <w:rFonts w:ascii="Times New Roman" w:hAnsi="Times New Roman" w:cs="Times New Roman"/>
          <w:sz w:val="24"/>
          <w:szCs w:val="24"/>
          <w:lang w:val="en-US"/>
        </w:rPr>
        <w:t>Moreover,</w:t>
      </w:r>
      <w:r w:rsidR="00781B8E" w:rsidRPr="003E1F16">
        <w:rPr>
          <w:rFonts w:ascii="Times New Roman" w:hAnsi="Times New Roman" w:cs="Times New Roman"/>
          <w:sz w:val="24"/>
          <w:szCs w:val="24"/>
          <w:lang w:val="en-US"/>
        </w:rPr>
        <w:t xml:space="preserve"> </w:t>
      </w:r>
      <w:r w:rsidR="00E50960" w:rsidRPr="003E1F16">
        <w:rPr>
          <w:rFonts w:ascii="Times New Roman" w:hAnsi="Times New Roman" w:cs="Times New Roman"/>
          <w:i/>
          <w:sz w:val="24"/>
          <w:szCs w:val="24"/>
          <w:lang w:val="en-US"/>
        </w:rPr>
        <w:t xml:space="preserve">E. </w:t>
      </w:r>
      <w:proofErr w:type="spellStart"/>
      <w:r w:rsidR="00E50960" w:rsidRPr="003E1F16">
        <w:rPr>
          <w:rFonts w:ascii="Times New Roman" w:hAnsi="Times New Roman" w:cs="Times New Roman"/>
          <w:i/>
          <w:sz w:val="24"/>
          <w:szCs w:val="24"/>
          <w:lang w:val="en-US"/>
        </w:rPr>
        <w:t>huxleyi</w:t>
      </w:r>
      <w:proofErr w:type="spellEnd"/>
      <w:r w:rsidR="00E50960" w:rsidRPr="003E1F16">
        <w:rPr>
          <w:rFonts w:ascii="Times New Roman" w:hAnsi="Times New Roman" w:cs="Times New Roman"/>
          <w:sz w:val="24"/>
          <w:szCs w:val="24"/>
          <w:lang w:val="en-US"/>
        </w:rPr>
        <w:t xml:space="preserve"> </w:t>
      </w:r>
      <w:r w:rsidR="00781B8E" w:rsidRPr="003E1F16">
        <w:rPr>
          <w:rFonts w:ascii="Times New Roman" w:hAnsi="Times New Roman" w:cs="Times New Roman"/>
          <w:sz w:val="24"/>
          <w:szCs w:val="24"/>
          <w:lang w:val="en-US"/>
        </w:rPr>
        <w:t xml:space="preserve">from the stationary growth phase </w:t>
      </w:r>
      <w:r w:rsidRPr="003E1F16">
        <w:rPr>
          <w:rFonts w:ascii="Times New Roman" w:hAnsi="Times New Roman" w:cs="Times New Roman"/>
          <w:sz w:val="24"/>
          <w:szCs w:val="24"/>
          <w:lang w:val="en-US"/>
        </w:rPr>
        <w:t>that grew</w:t>
      </w:r>
      <w:r w:rsidR="00781B8E" w:rsidRPr="003E1F16">
        <w:rPr>
          <w:rFonts w:ascii="Times New Roman" w:hAnsi="Times New Roman" w:cs="Times New Roman"/>
          <w:sz w:val="24"/>
          <w:szCs w:val="24"/>
          <w:lang w:val="en-US"/>
        </w:rPr>
        <w:t xml:space="preserve"> under </w:t>
      </w:r>
      <w:r w:rsidRPr="003E1F16">
        <w:rPr>
          <w:rFonts w:ascii="Times New Roman" w:hAnsi="Times New Roman" w:cs="Times New Roman"/>
          <w:sz w:val="24"/>
          <w:szCs w:val="24"/>
          <w:lang w:val="en-US"/>
        </w:rPr>
        <w:t>N-</w:t>
      </w:r>
      <w:r w:rsidR="00781B8E" w:rsidRPr="003E1F16">
        <w:rPr>
          <w:rFonts w:ascii="Times New Roman" w:hAnsi="Times New Roman" w:cs="Times New Roman"/>
          <w:sz w:val="24"/>
          <w:szCs w:val="24"/>
          <w:lang w:val="en-US"/>
        </w:rPr>
        <w:t xml:space="preserve">limitation was also found to sink faster compared to growth </w:t>
      </w:r>
      <w:r w:rsidRPr="003E1F16">
        <w:rPr>
          <w:rFonts w:ascii="Times New Roman" w:hAnsi="Times New Roman" w:cs="Times New Roman"/>
          <w:sz w:val="24"/>
          <w:szCs w:val="24"/>
          <w:lang w:val="en-US"/>
        </w:rPr>
        <w:t>under</w:t>
      </w:r>
      <w:r w:rsidR="00781B8E" w:rsidRPr="003E1F16">
        <w:rPr>
          <w:rFonts w:ascii="Times New Roman" w:hAnsi="Times New Roman" w:cs="Times New Roman"/>
          <w:sz w:val="24"/>
          <w:szCs w:val="24"/>
          <w:lang w:val="en-US"/>
        </w:rPr>
        <w:t xml:space="preserve"> N-rich conditions (</w:t>
      </w:r>
      <w:proofErr w:type="spellStart"/>
      <w:r w:rsidR="00781B8E" w:rsidRPr="003E1F16">
        <w:rPr>
          <w:rFonts w:ascii="Times New Roman" w:hAnsi="Times New Roman" w:cs="Times New Roman"/>
          <w:sz w:val="24"/>
          <w:szCs w:val="24"/>
          <w:lang w:val="en-US"/>
        </w:rPr>
        <w:t>Pantorno</w:t>
      </w:r>
      <w:proofErr w:type="spellEnd"/>
      <w:r w:rsidR="00781B8E" w:rsidRPr="003E1F16">
        <w:rPr>
          <w:rFonts w:ascii="Times New Roman" w:hAnsi="Times New Roman" w:cs="Times New Roman"/>
          <w:sz w:val="24"/>
          <w:szCs w:val="24"/>
          <w:lang w:val="en-US"/>
        </w:rPr>
        <w:t xml:space="preserve"> et al., </w:t>
      </w:r>
      <w:r w:rsidR="00781B8E" w:rsidRPr="00B55B2E">
        <w:rPr>
          <w:rFonts w:ascii="Times New Roman" w:hAnsi="Times New Roman" w:cs="Times New Roman"/>
          <w:color w:val="0070C0"/>
          <w:sz w:val="24"/>
          <w:szCs w:val="24"/>
          <w:lang w:val="en-US"/>
        </w:rPr>
        <w:t>2013</w:t>
      </w:r>
      <w:r w:rsidR="00781B8E" w:rsidRPr="00B55B2E">
        <w:rPr>
          <w:rFonts w:ascii="Times New Roman" w:hAnsi="Times New Roman" w:cs="Times New Roman"/>
          <w:sz w:val="24"/>
          <w:szCs w:val="24"/>
          <w:lang w:val="en-US"/>
        </w:rPr>
        <w:t xml:space="preserve">). </w:t>
      </w:r>
      <w:r w:rsidR="00CA28E0" w:rsidRPr="00B55B2E">
        <w:rPr>
          <w:rFonts w:ascii="Times New Roman" w:hAnsi="Times New Roman" w:cs="Times New Roman"/>
          <w:sz w:val="24"/>
          <w:szCs w:val="24"/>
          <w:lang w:val="en-US"/>
        </w:rPr>
        <w:t>Lastly, Wang et al. (</w:t>
      </w:r>
      <w:r w:rsidR="00CA28E0" w:rsidRPr="00B55B2E">
        <w:rPr>
          <w:rFonts w:ascii="Times New Roman" w:hAnsi="Times New Roman" w:cs="Times New Roman"/>
          <w:color w:val="0070C0"/>
          <w:sz w:val="24"/>
          <w:szCs w:val="24"/>
          <w:lang w:val="en-US"/>
        </w:rPr>
        <w:t>2022</w:t>
      </w:r>
      <w:r w:rsidR="00CA28E0" w:rsidRPr="00B55B2E">
        <w:rPr>
          <w:rFonts w:ascii="Times New Roman" w:hAnsi="Times New Roman" w:cs="Times New Roman"/>
          <w:sz w:val="24"/>
          <w:szCs w:val="24"/>
          <w:lang w:val="en-US"/>
        </w:rPr>
        <w:t xml:space="preserve">) reported that P-limitation might promote sinking of </w:t>
      </w:r>
      <w:r w:rsidR="00CA28E0" w:rsidRPr="00B55B2E">
        <w:rPr>
          <w:rFonts w:ascii="Times New Roman" w:hAnsi="Times New Roman" w:cs="Times New Roman"/>
          <w:i/>
          <w:sz w:val="24"/>
          <w:szCs w:val="24"/>
          <w:lang w:val="en-US"/>
        </w:rPr>
        <w:t xml:space="preserve">E. </w:t>
      </w:r>
      <w:proofErr w:type="spellStart"/>
      <w:r w:rsidR="00CA28E0" w:rsidRPr="00B55B2E">
        <w:rPr>
          <w:rFonts w:ascii="Times New Roman" w:hAnsi="Times New Roman" w:cs="Times New Roman"/>
          <w:i/>
          <w:sz w:val="24"/>
          <w:szCs w:val="24"/>
          <w:lang w:val="en-US"/>
        </w:rPr>
        <w:t>huxleyi</w:t>
      </w:r>
      <w:proofErr w:type="spellEnd"/>
      <w:r w:rsidR="00CA28E0" w:rsidRPr="00B55B2E">
        <w:rPr>
          <w:rFonts w:ascii="Times New Roman" w:hAnsi="Times New Roman" w:cs="Times New Roman"/>
          <w:sz w:val="24"/>
          <w:szCs w:val="24"/>
          <w:lang w:val="en-US"/>
        </w:rPr>
        <w:t>.</w:t>
      </w:r>
    </w:p>
    <w:p w14:paraId="6F6CBB2F" w14:textId="42D651E7" w:rsidR="00D4632E" w:rsidRDefault="00E22717" w:rsidP="001C1667">
      <w:pPr>
        <w:spacing w:after="240" w:line="360" w:lineRule="auto"/>
        <w:jc w:val="both"/>
        <w:rPr>
          <w:rFonts w:ascii="Times New Roman" w:hAnsi="Times New Roman" w:cs="Times New Roman"/>
          <w:sz w:val="24"/>
          <w:szCs w:val="24"/>
          <w:lang w:val="en-US"/>
        </w:rPr>
      </w:pPr>
      <w:r w:rsidRPr="003E1F16">
        <w:rPr>
          <w:rFonts w:ascii="Times New Roman" w:hAnsi="Times New Roman" w:cs="Times New Roman"/>
          <w:color w:val="0070C0"/>
          <w:sz w:val="24"/>
          <w:szCs w:val="24"/>
          <w:lang w:val="en-US"/>
        </w:rPr>
        <w:tab/>
      </w:r>
      <w:r w:rsidR="00D01BA1" w:rsidRPr="00D01BA1">
        <w:rPr>
          <w:rFonts w:ascii="Times New Roman" w:hAnsi="Times New Roman" w:cs="Times New Roman"/>
          <w:sz w:val="24"/>
          <w:szCs w:val="24"/>
          <w:lang w:val="en-US"/>
        </w:rPr>
        <w:t xml:space="preserve">In summary, our results suggest that diatoms (rich in OM) are probably not more significant vectors of lipid carbon removal to the deep ocean compared to nanophytoplankton. </w:t>
      </w:r>
      <w:r w:rsidR="00B26081" w:rsidRPr="00D01BA1">
        <w:rPr>
          <w:rFonts w:ascii="Times New Roman" w:hAnsi="Times New Roman" w:cs="Times New Roman"/>
          <w:sz w:val="24"/>
          <w:szCs w:val="24"/>
          <w:lang w:val="en-US"/>
        </w:rPr>
        <w:t xml:space="preserve">If nanophytoplankton </w:t>
      </w:r>
      <w:r w:rsidR="00B26081" w:rsidRPr="003E1F16">
        <w:rPr>
          <w:rFonts w:ascii="Times New Roman" w:hAnsi="Times New Roman" w:cs="Times New Roman"/>
          <w:sz w:val="24"/>
          <w:szCs w:val="24"/>
          <w:lang w:val="en-US"/>
        </w:rPr>
        <w:t>predominate over diatoms in the future ocean</w:t>
      </w:r>
      <w:r w:rsidR="00204CDC">
        <w:rPr>
          <w:rFonts w:ascii="Times New Roman" w:hAnsi="Times New Roman" w:cs="Times New Roman"/>
          <w:sz w:val="24"/>
          <w:szCs w:val="24"/>
          <w:lang w:val="en-US"/>
        </w:rPr>
        <w:t>s</w:t>
      </w:r>
      <w:r w:rsidR="00D4632E" w:rsidRPr="003E1F16">
        <w:rPr>
          <w:rFonts w:ascii="Times New Roman" w:hAnsi="Times New Roman" w:cs="Times New Roman"/>
          <w:sz w:val="24"/>
          <w:szCs w:val="24"/>
          <w:lang w:val="en-US"/>
        </w:rPr>
        <w:t xml:space="preserve">, the carbon sink via lipids will be higher </w:t>
      </w:r>
      <w:r w:rsidR="00C4117B" w:rsidRPr="003E1F16">
        <w:rPr>
          <w:rFonts w:ascii="Times New Roman" w:hAnsi="Times New Roman" w:cs="Times New Roman"/>
          <w:sz w:val="24"/>
          <w:szCs w:val="24"/>
          <w:lang w:val="en-US"/>
        </w:rPr>
        <w:t>than</w:t>
      </w:r>
      <w:r w:rsidR="00D4632E" w:rsidRPr="003E1F16">
        <w:rPr>
          <w:rFonts w:ascii="Times New Roman" w:hAnsi="Times New Roman" w:cs="Times New Roman"/>
          <w:sz w:val="24"/>
          <w:szCs w:val="24"/>
          <w:lang w:val="en-US"/>
        </w:rPr>
        <w:t xml:space="preserve"> expected based </w:t>
      </w:r>
      <w:r w:rsidR="00E50960">
        <w:rPr>
          <w:rFonts w:ascii="Times New Roman" w:hAnsi="Times New Roman" w:cs="Times New Roman"/>
          <w:sz w:val="24"/>
          <w:szCs w:val="24"/>
          <w:lang w:val="en-US"/>
        </w:rPr>
        <w:t xml:space="preserve">only </w:t>
      </w:r>
      <w:r w:rsidR="00D4632E" w:rsidRPr="003E1F16">
        <w:rPr>
          <w:rFonts w:ascii="Times New Roman" w:hAnsi="Times New Roman" w:cs="Times New Roman"/>
          <w:sz w:val="24"/>
          <w:szCs w:val="24"/>
          <w:lang w:val="en-US"/>
        </w:rPr>
        <w:t xml:space="preserve">on the </w:t>
      </w:r>
      <w:r w:rsidR="00F70D65" w:rsidRPr="003E1F16">
        <w:rPr>
          <w:rFonts w:ascii="Times New Roman" w:hAnsi="Times New Roman" w:cs="Times New Roman"/>
          <w:sz w:val="24"/>
          <w:szCs w:val="24"/>
          <w:lang w:val="en-US"/>
        </w:rPr>
        <w:t>low</w:t>
      </w:r>
      <w:r w:rsidR="002208D1" w:rsidRPr="003E1F16">
        <w:rPr>
          <w:rFonts w:ascii="Times New Roman" w:hAnsi="Times New Roman" w:cs="Times New Roman"/>
          <w:sz w:val="24"/>
          <w:szCs w:val="24"/>
          <w:lang w:val="en-US"/>
        </w:rPr>
        <w:t>er</w:t>
      </w:r>
      <w:r w:rsidR="00D4632E" w:rsidRPr="003E1F16">
        <w:rPr>
          <w:rFonts w:ascii="Times New Roman" w:hAnsi="Times New Roman" w:cs="Times New Roman"/>
          <w:sz w:val="24"/>
          <w:szCs w:val="24"/>
          <w:lang w:val="en-US"/>
        </w:rPr>
        <w:t xml:space="preserve"> carbon content in nanophytoplankton cells compared to diatoms </w:t>
      </w:r>
      <w:r w:rsidR="00D01BA1">
        <w:rPr>
          <w:rFonts w:ascii="Times New Roman" w:hAnsi="Times New Roman" w:cs="Times New Roman"/>
          <w:sz w:val="24"/>
          <w:szCs w:val="24"/>
          <w:lang w:val="en-US"/>
        </w:rPr>
        <w:t>(</w:t>
      </w:r>
      <w:r w:rsidR="00D01BA1" w:rsidRPr="005E704F">
        <w:rPr>
          <w:rFonts w:ascii="Times New Roman" w:hAnsi="Times New Roman" w:cs="Times New Roman"/>
          <w:color w:val="0070C0"/>
          <w:sz w:val="24"/>
          <w:szCs w:val="24"/>
          <w:lang w:val="en-US"/>
        </w:rPr>
        <w:t>Figure 7</w:t>
      </w:r>
      <w:r w:rsidR="00D01BA1">
        <w:rPr>
          <w:rFonts w:ascii="Times New Roman" w:hAnsi="Times New Roman" w:cs="Times New Roman"/>
          <w:sz w:val="24"/>
          <w:szCs w:val="24"/>
          <w:lang w:val="en-US"/>
        </w:rPr>
        <w:t>)</w:t>
      </w:r>
      <w:r w:rsidR="00D01BA1" w:rsidRPr="003E1F16">
        <w:rPr>
          <w:rFonts w:ascii="Times New Roman" w:hAnsi="Times New Roman" w:cs="Times New Roman"/>
          <w:sz w:val="24"/>
          <w:szCs w:val="24"/>
          <w:lang w:val="en-US"/>
        </w:rPr>
        <w:t xml:space="preserve"> </w:t>
      </w:r>
      <w:r w:rsidR="00D4632E" w:rsidRPr="003E1F16">
        <w:rPr>
          <w:rFonts w:ascii="Times New Roman" w:hAnsi="Times New Roman" w:cs="Times New Roman"/>
          <w:sz w:val="24"/>
          <w:szCs w:val="24"/>
          <w:lang w:val="en-US"/>
        </w:rPr>
        <w:t>for</w:t>
      </w:r>
      <w:r w:rsidR="00F70D65" w:rsidRPr="003E1F16">
        <w:rPr>
          <w:rFonts w:ascii="Times New Roman" w:hAnsi="Times New Roman" w:cs="Times New Roman"/>
          <w:sz w:val="24"/>
          <w:szCs w:val="24"/>
          <w:lang w:val="en-US"/>
        </w:rPr>
        <w:t xml:space="preserve"> at least</w:t>
      </w:r>
      <w:r w:rsidR="00D4632E" w:rsidRPr="003E1F16">
        <w:rPr>
          <w:rFonts w:ascii="Times New Roman" w:hAnsi="Times New Roman" w:cs="Times New Roman"/>
          <w:sz w:val="24"/>
          <w:szCs w:val="24"/>
          <w:lang w:val="en-US"/>
        </w:rPr>
        <w:t xml:space="preserve"> two reasons: 1) nanophytoplankton </w:t>
      </w:r>
      <w:r w:rsidR="00717B8F">
        <w:rPr>
          <w:rFonts w:ascii="Times New Roman" w:hAnsi="Times New Roman" w:cs="Times New Roman"/>
          <w:sz w:val="24"/>
          <w:szCs w:val="24"/>
          <w:lang w:val="en-US"/>
        </w:rPr>
        <w:t>synthesize relatively more</w:t>
      </w:r>
      <w:r w:rsidR="00D4632E" w:rsidRPr="003E1F16">
        <w:rPr>
          <w:rFonts w:ascii="Times New Roman" w:hAnsi="Times New Roman" w:cs="Times New Roman"/>
          <w:sz w:val="24"/>
          <w:szCs w:val="24"/>
          <w:lang w:val="en-US"/>
        </w:rPr>
        <w:t xml:space="preserve"> lipids than larger diatoms, and </w:t>
      </w:r>
      <w:r w:rsidR="001148EE" w:rsidRPr="003E1F16">
        <w:rPr>
          <w:rFonts w:ascii="Times New Roman" w:hAnsi="Times New Roman" w:cs="Times New Roman"/>
          <w:sz w:val="24"/>
          <w:szCs w:val="24"/>
          <w:lang w:val="en-US"/>
        </w:rPr>
        <w:t>2</w:t>
      </w:r>
      <w:r w:rsidR="00D4632E" w:rsidRPr="003E1F16">
        <w:rPr>
          <w:rFonts w:ascii="Times New Roman" w:hAnsi="Times New Roman" w:cs="Times New Roman"/>
          <w:sz w:val="24"/>
          <w:szCs w:val="24"/>
          <w:lang w:val="en-US"/>
        </w:rPr>
        <w:t>) the lipids of nanophytoplankton are much less susceptible to degradation than those of diatoms</w:t>
      </w:r>
      <w:r w:rsidR="001148EE" w:rsidRPr="003E1F16">
        <w:rPr>
          <w:rFonts w:ascii="Times New Roman" w:hAnsi="Times New Roman" w:cs="Times New Roman"/>
          <w:sz w:val="24"/>
          <w:szCs w:val="24"/>
          <w:lang w:val="en-US"/>
        </w:rPr>
        <w:t xml:space="preserve"> </w:t>
      </w:r>
      <w:r w:rsidR="00B26081" w:rsidRPr="003E1F16">
        <w:rPr>
          <w:rFonts w:ascii="Times New Roman" w:hAnsi="Times New Roman" w:cs="Times New Roman"/>
          <w:sz w:val="24"/>
          <w:szCs w:val="24"/>
          <w:lang w:val="en-US"/>
        </w:rPr>
        <w:t>and therefore can remain in the water column longer</w:t>
      </w:r>
      <w:r w:rsidR="00C4117B">
        <w:rPr>
          <w:rFonts w:ascii="Times New Roman" w:hAnsi="Times New Roman" w:cs="Times New Roman"/>
          <w:sz w:val="24"/>
          <w:szCs w:val="24"/>
          <w:lang w:val="en-US"/>
        </w:rPr>
        <w:t>, be transferred deeper</w:t>
      </w:r>
      <w:r w:rsidR="00B26081" w:rsidRPr="003E1F16">
        <w:rPr>
          <w:rFonts w:ascii="Times New Roman" w:hAnsi="Times New Roman" w:cs="Times New Roman"/>
          <w:sz w:val="24"/>
          <w:szCs w:val="24"/>
          <w:lang w:val="en-US"/>
        </w:rPr>
        <w:t xml:space="preserve"> and potentially be stored in oceanic sediments. In such an environment, the lipid carbon may be preserved for millions of years</w:t>
      </w:r>
      <w:r w:rsidR="00D4632E" w:rsidRPr="003E1F16">
        <w:rPr>
          <w:rFonts w:ascii="Times New Roman" w:hAnsi="Times New Roman" w:cs="Times New Roman"/>
          <w:sz w:val="24"/>
          <w:szCs w:val="24"/>
          <w:lang w:val="en-US"/>
        </w:rPr>
        <w:t xml:space="preserve">. </w:t>
      </w:r>
    </w:p>
    <w:p w14:paraId="3955EC31" w14:textId="590B8535" w:rsidR="0061740C" w:rsidRDefault="00C31E7E" w:rsidP="002208D1">
      <w:pPr>
        <w:spacing w:after="24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hr-HR"/>
        </w:rPr>
        <w:lastRenderedPageBreak/>
        <w:drawing>
          <wp:inline distT="0" distB="0" distL="0" distR="0" wp14:anchorId="2A023160" wp14:editId="5B630299">
            <wp:extent cx="5536642" cy="4152481"/>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6_shema_fin.png"/>
                    <pic:cNvPicPr/>
                  </pic:nvPicPr>
                  <pic:blipFill>
                    <a:blip r:embed="rId15">
                      <a:extLst>
                        <a:ext uri="{28A0092B-C50C-407E-A947-70E740481C1C}">
                          <a14:useLocalDpi xmlns:a14="http://schemas.microsoft.com/office/drawing/2010/main" val="0"/>
                        </a:ext>
                      </a:extLst>
                    </a:blip>
                    <a:stretch>
                      <a:fillRect/>
                    </a:stretch>
                  </pic:blipFill>
                  <pic:spPr>
                    <a:xfrm>
                      <a:off x="0" y="0"/>
                      <a:ext cx="5558120" cy="4168590"/>
                    </a:xfrm>
                    <a:prstGeom prst="rect">
                      <a:avLst/>
                    </a:prstGeom>
                  </pic:spPr>
                </pic:pic>
              </a:graphicData>
            </a:graphic>
          </wp:inline>
        </w:drawing>
      </w:r>
    </w:p>
    <w:p w14:paraId="3052DFDB" w14:textId="48B56C94" w:rsidR="0061740C" w:rsidRDefault="0061740C" w:rsidP="002208D1">
      <w:pPr>
        <w:spacing w:after="240" w:line="240" w:lineRule="auto"/>
        <w:jc w:val="both"/>
        <w:rPr>
          <w:rFonts w:ascii="Times New Roman" w:hAnsi="Times New Roman" w:cs="Times New Roman"/>
          <w:sz w:val="24"/>
          <w:szCs w:val="24"/>
          <w:lang w:val="en-US"/>
        </w:rPr>
      </w:pPr>
      <w:r w:rsidRPr="003E1F16">
        <w:rPr>
          <w:rFonts w:ascii="Times New Roman" w:hAnsi="Times New Roman" w:cs="Times New Roman"/>
          <w:bCs/>
          <w:sz w:val="24"/>
          <w:szCs w:val="24"/>
          <w:lang w:val="en-US"/>
        </w:rPr>
        <w:t>FIGURE</w:t>
      </w:r>
      <w:r w:rsidRPr="003E1F16">
        <w:rPr>
          <w:rFonts w:ascii="Times New Roman" w:hAnsi="Times New Roman" w:cs="Times New Roman"/>
          <w:sz w:val="24"/>
          <w:szCs w:val="24"/>
          <w:lang w:val="en-US"/>
        </w:rPr>
        <w:t xml:space="preserve"> </w:t>
      </w:r>
      <w:r w:rsidR="000C4F8B">
        <w:rPr>
          <w:rFonts w:ascii="Times New Roman" w:hAnsi="Times New Roman" w:cs="Times New Roman"/>
          <w:sz w:val="24"/>
          <w:szCs w:val="24"/>
          <w:lang w:val="en-US"/>
        </w:rPr>
        <w:t>7</w:t>
      </w:r>
      <w:r>
        <w:rPr>
          <w:rFonts w:ascii="Times New Roman" w:hAnsi="Times New Roman" w:cs="Times New Roman"/>
          <w:sz w:val="24"/>
          <w:szCs w:val="24"/>
          <w:lang w:val="en-US"/>
        </w:rPr>
        <w:tab/>
      </w:r>
      <w:r w:rsidR="00873185">
        <w:rPr>
          <w:rFonts w:ascii="Times New Roman" w:hAnsi="Times New Roman" w:cs="Times New Roman"/>
          <w:sz w:val="24"/>
          <w:szCs w:val="24"/>
          <w:lang w:val="en-US"/>
        </w:rPr>
        <w:t xml:space="preserve">Schematic representation of the interplay between </w:t>
      </w:r>
      <w:r w:rsidR="00127125" w:rsidRPr="00127125">
        <w:rPr>
          <w:rFonts w:ascii="Times New Roman" w:hAnsi="Times New Roman" w:cs="Times New Roman"/>
          <w:sz w:val="24"/>
          <w:szCs w:val="24"/>
          <w:lang w:val="en-US"/>
        </w:rPr>
        <w:t xml:space="preserve">diatom and coccolithophore </w:t>
      </w:r>
      <w:r w:rsidR="00127125">
        <w:rPr>
          <w:rFonts w:ascii="Times New Roman" w:hAnsi="Times New Roman" w:cs="Times New Roman"/>
          <w:sz w:val="24"/>
          <w:szCs w:val="24"/>
          <w:lang w:val="en-US"/>
        </w:rPr>
        <w:t xml:space="preserve">(representative of nanophytoplankton) </w:t>
      </w:r>
      <w:proofErr w:type="spellStart"/>
      <w:r w:rsidR="00127125" w:rsidRPr="00127125">
        <w:rPr>
          <w:rFonts w:ascii="Times New Roman" w:hAnsi="Times New Roman" w:cs="Times New Roman"/>
          <w:sz w:val="24"/>
          <w:szCs w:val="24"/>
          <w:lang w:val="en-US"/>
        </w:rPr>
        <w:t>phycospheres</w:t>
      </w:r>
      <w:proofErr w:type="spellEnd"/>
      <w:r w:rsidR="00127125">
        <w:rPr>
          <w:rFonts w:ascii="Times New Roman" w:hAnsi="Times New Roman" w:cs="Times New Roman"/>
          <w:sz w:val="24"/>
          <w:szCs w:val="24"/>
          <w:lang w:val="en-US"/>
        </w:rPr>
        <w:t>,</w:t>
      </w:r>
      <w:r w:rsidR="00873185">
        <w:rPr>
          <w:rFonts w:ascii="Times New Roman" w:hAnsi="Times New Roman" w:cs="Times New Roman"/>
          <w:sz w:val="24"/>
          <w:szCs w:val="24"/>
          <w:lang w:val="en-US"/>
        </w:rPr>
        <w:t xml:space="preserve"> lipid </w:t>
      </w:r>
      <w:r w:rsidR="00704538">
        <w:rPr>
          <w:rFonts w:ascii="Times New Roman" w:hAnsi="Times New Roman" w:cs="Times New Roman"/>
          <w:sz w:val="24"/>
          <w:szCs w:val="24"/>
          <w:lang w:val="en-US"/>
        </w:rPr>
        <w:t>composition</w:t>
      </w:r>
      <w:r w:rsidR="00CB0868">
        <w:rPr>
          <w:rFonts w:ascii="Times New Roman" w:hAnsi="Times New Roman" w:cs="Times New Roman"/>
          <w:sz w:val="24"/>
          <w:szCs w:val="24"/>
          <w:lang w:val="en-US"/>
        </w:rPr>
        <w:t xml:space="preserve"> and </w:t>
      </w:r>
      <w:r w:rsidR="00873185">
        <w:rPr>
          <w:rFonts w:ascii="Times New Roman" w:hAnsi="Times New Roman" w:cs="Times New Roman"/>
          <w:sz w:val="24"/>
          <w:szCs w:val="24"/>
          <w:lang w:val="en-US"/>
        </w:rPr>
        <w:t>degradability</w:t>
      </w:r>
      <w:r w:rsidR="00127125">
        <w:rPr>
          <w:rFonts w:ascii="Times New Roman" w:hAnsi="Times New Roman" w:cs="Times New Roman"/>
          <w:sz w:val="24"/>
          <w:szCs w:val="24"/>
          <w:lang w:val="en-US"/>
        </w:rPr>
        <w:t xml:space="preserve">, and </w:t>
      </w:r>
      <w:r w:rsidR="00704538">
        <w:rPr>
          <w:rFonts w:ascii="Times New Roman" w:hAnsi="Times New Roman" w:cs="Times New Roman"/>
          <w:sz w:val="24"/>
          <w:szCs w:val="24"/>
          <w:lang w:val="en-US"/>
        </w:rPr>
        <w:t>relationship to carbon sequestration efficiency</w:t>
      </w:r>
      <w:r w:rsidR="00B20C39">
        <w:rPr>
          <w:rFonts w:ascii="Times New Roman" w:hAnsi="Times New Roman" w:cs="Times New Roman"/>
          <w:sz w:val="24"/>
          <w:szCs w:val="24"/>
          <w:lang w:val="en-US"/>
        </w:rPr>
        <w:t>.</w:t>
      </w:r>
    </w:p>
    <w:p w14:paraId="7662960B" w14:textId="77777777" w:rsidR="0061740C" w:rsidRPr="003E1F16" w:rsidRDefault="0061740C" w:rsidP="002208D1">
      <w:pPr>
        <w:spacing w:after="240" w:line="240" w:lineRule="auto"/>
        <w:jc w:val="both"/>
        <w:rPr>
          <w:rFonts w:ascii="Times New Roman" w:hAnsi="Times New Roman" w:cs="Times New Roman"/>
          <w:sz w:val="24"/>
          <w:szCs w:val="24"/>
          <w:lang w:val="en-US"/>
        </w:rPr>
      </w:pPr>
    </w:p>
    <w:p w14:paraId="3F231AC2" w14:textId="77777777" w:rsidR="00773B4A" w:rsidRPr="003E1F16" w:rsidRDefault="00773B4A" w:rsidP="001C2202">
      <w:pPr>
        <w:spacing w:after="120" w:line="24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AUTHOR CONTRIBUTIONS</w:t>
      </w:r>
    </w:p>
    <w:p w14:paraId="40C65A92" w14:textId="77777777" w:rsidR="00084C33" w:rsidRPr="003E1F16" w:rsidRDefault="00084C33" w:rsidP="008E33FC">
      <w:pPr>
        <w:spacing w:after="120" w:line="240" w:lineRule="auto"/>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JG and BG conceived of and designed the study. JG, SF, DMP and TD conducted the experiments and analyzed the data. BG prepared the original draft of the manuscript with writing, reviewing, and editing from JG, SF, DMP and TD.</w:t>
      </w:r>
    </w:p>
    <w:p w14:paraId="148D6191" w14:textId="77777777" w:rsidR="00773B4A" w:rsidRPr="003E1F16" w:rsidRDefault="00773B4A" w:rsidP="001C2202">
      <w:pPr>
        <w:spacing w:after="120" w:line="24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ACKNOWLEDGMENTS</w:t>
      </w:r>
    </w:p>
    <w:p w14:paraId="0EE4B8F1" w14:textId="413B74EE" w:rsidR="00773B4A" w:rsidRPr="003E1F16" w:rsidRDefault="006370E0" w:rsidP="008E33FC">
      <w:pPr>
        <w:spacing w:after="120" w:line="240" w:lineRule="auto"/>
        <w:jc w:val="both"/>
        <w:rPr>
          <w:rFonts w:ascii="Times New Roman" w:hAnsi="Times New Roman" w:cs="Times New Roman"/>
          <w:b/>
          <w:sz w:val="24"/>
          <w:szCs w:val="24"/>
          <w:lang w:val="en-US"/>
        </w:rPr>
      </w:pPr>
      <w:r w:rsidRPr="003E1F16">
        <w:rPr>
          <w:rFonts w:ascii="Times New Roman" w:hAnsi="Times New Roman"/>
          <w:sz w:val="24"/>
          <w:szCs w:val="24"/>
          <w:lang w:val="en-US"/>
        </w:rPr>
        <w:t>This work was funded by grants from the Croatian Science Foundation under project</w:t>
      </w:r>
      <w:r w:rsidR="002011B2" w:rsidRPr="003E1F16">
        <w:rPr>
          <w:rFonts w:ascii="Times New Roman" w:hAnsi="Times New Roman"/>
          <w:sz w:val="24"/>
          <w:szCs w:val="24"/>
          <w:lang w:val="en-US"/>
        </w:rPr>
        <w:t xml:space="preserve">s </w:t>
      </w:r>
      <w:r w:rsidR="00A236C3">
        <w:rPr>
          <w:rFonts w:ascii="Times New Roman" w:hAnsi="Times New Roman"/>
          <w:sz w:val="24"/>
          <w:szCs w:val="24"/>
          <w:lang w:val="en-US"/>
        </w:rPr>
        <w:t>UIP-</w:t>
      </w:r>
      <w:r w:rsidR="00A236C3" w:rsidRPr="00A236C3">
        <w:rPr>
          <w:rFonts w:ascii="Times New Roman" w:hAnsi="Times New Roman"/>
          <w:sz w:val="24"/>
          <w:szCs w:val="24"/>
          <w:lang w:val="en-US"/>
        </w:rPr>
        <w:t>2020-02-7868</w:t>
      </w:r>
      <w:r w:rsidR="00A236C3">
        <w:rPr>
          <w:rFonts w:ascii="Times New Roman" w:hAnsi="Times New Roman"/>
          <w:sz w:val="24"/>
          <w:szCs w:val="24"/>
          <w:lang w:val="en-US"/>
        </w:rPr>
        <w:t>,</w:t>
      </w:r>
      <w:r w:rsidR="00A236C3" w:rsidRPr="00A236C3">
        <w:rPr>
          <w:rFonts w:ascii="Times New Roman" w:hAnsi="Times New Roman"/>
          <w:sz w:val="24"/>
          <w:szCs w:val="24"/>
          <w:lang w:val="en-US"/>
        </w:rPr>
        <w:t xml:space="preserve"> </w:t>
      </w:r>
      <w:r w:rsidR="002011B2" w:rsidRPr="003E1F16">
        <w:rPr>
          <w:rFonts w:ascii="Times New Roman" w:hAnsi="Times New Roman"/>
          <w:sz w:val="24"/>
          <w:szCs w:val="24"/>
          <w:lang w:val="en-US"/>
        </w:rPr>
        <w:t>IP-2018-01-3105 and</w:t>
      </w:r>
      <w:r w:rsidRPr="003E1F16">
        <w:rPr>
          <w:rFonts w:ascii="Times New Roman" w:hAnsi="Times New Roman"/>
          <w:sz w:val="24"/>
          <w:szCs w:val="24"/>
          <w:lang w:val="en-US"/>
        </w:rPr>
        <w:t xml:space="preserve"> IP-11-2013-8607 and the Croatian National Monitoring Program (Project “</w:t>
      </w:r>
      <w:proofErr w:type="spellStart"/>
      <w:r w:rsidRPr="003E1F16">
        <w:rPr>
          <w:rFonts w:ascii="Times New Roman" w:hAnsi="Times New Roman"/>
          <w:sz w:val="24"/>
          <w:szCs w:val="24"/>
          <w:lang w:val="en-US"/>
        </w:rPr>
        <w:t>Jadran</w:t>
      </w:r>
      <w:proofErr w:type="spellEnd"/>
      <w:r w:rsidRPr="003E1F16">
        <w:rPr>
          <w:rFonts w:ascii="Times New Roman" w:hAnsi="Times New Roman"/>
          <w:sz w:val="24"/>
          <w:szCs w:val="24"/>
          <w:lang w:val="en-US"/>
        </w:rPr>
        <w:t xml:space="preserve">”). </w:t>
      </w:r>
      <w:r w:rsidR="00204F1F" w:rsidRPr="003E1F16">
        <w:rPr>
          <w:rFonts w:ascii="Times New Roman" w:hAnsi="Times New Roman"/>
          <w:sz w:val="24"/>
          <w:szCs w:val="24"/>
          <w:lang w:val="en-US"/>
        </w:rPr>
        <w:t xml:space="preserve">We </w:t>
      </w:r>
      <w:r w:rsidR="00204F1F">
        <w:rPr>
          <w:rFonts w:ascii="Times New Roman" w:hAnsi="Times New Roman"/>
          <w:sz w:val="24"/>
          <w:szCs w:val="24"/>
          <w:lang w:val="en-US"/>
        </w:rPr>
        <w:t>thank</w:t>
      </w:r>
      <w:r w:rsidR="00204F1F" w:rsidRPr="003E1F16">
        <w:rPr>
          <w:rFonts w:ascii="Times New Roman" w:hAnsi="Times New Roman"/>
          <w:sz w:val="24"/>
          <w:szCs w:val="24"/>
          <w:lang w:val="en-US"/>
        </w:rPr>
        <w:t xml:space="preserve"> </w:t>
      </w:r>
      <w:r w:rsidR="00204F1F">
        <w:rPr>
          <w:rFonts w:ascii="Times New Roman" w:hAnsi="Times New Roman"/>
          <w:sz w:val="24"/>
          <w:szCs w:val="24"/>
          <w:lang w:val="en-US"/>
        </w:rPr>
        <w:t xml:space="preserve">Margareta </w:t>
      </w:r>
      <w:proofErr w:type="spellStart"/>
      <w:r w:rsidR="00204F1F">
        <w:rPr>
          <w:rFonts w:ascii="Times New Roman" w:hAnsi="Times New Roman"/>
          <w:sz w:val="24"/>
          <w:szCs w:val="24"/>
          <w:lang w:val="en-US"/>
        </w:rPr>
        <w:t>Buterer</w:t>
      </w:r>
      <w:proofErr w:type="spellEnd"/>
      <w:r w:rsidR="00204F1F">
        <w:rPr>
          <w:rFonts w:ascii="Times New Roman" w:hAnsi="Times New Roman"/>
          <w:sz w:val="24"/>
          <w:szCs w:val="24"/>
          <w:lang w:val="en-US"/>
        </w:rPr>
        <w:t xml:space="preserve">, </w:t>
      </w:r>
      <w:proofErr w:type="spellStart"/>
      <w:r w:rsidR="00204F1F">
        <w:rPr>
          <w:rFonts w:ascii="Times New Roman" w:hAnsi="Times New Roman"/>
          <w:sz w:val="24"/>
          <w:szCs w:val="24"/>
          <w:lang w:val="en-US"/>
        </w:rPr>
        <w:t>Jasna</w:t>
      </w:r>
      <w:proofErr w:type="spellEnd"/>
      <w:r w:rsidR="00204F1F">
        <w:rPr>
          <w:rFonts w:ascii="Times New Roman" w:hAnsi="Times New Roman"/>
          <w:sz w:val="24"/>
          <w:szCs w:val="24"/>
          <w:lang w:val="en-US"/>
        </w:rPr>
        <w:t xml:space="preserve"> </w:t>
      </w:r>
      <w:proofErr w:type="spellStart"/>
      <w:r w:rsidR="00204F1F">
        <w:rPr>
          <w:rFonts w:ascii="Times New Roman" w:hAnsi="Times New Roman"/>
          <w:sz w:val="24"/>
          <w:szCs w:val="24"/>
          <w:lang w:val="en-US"/>
        </w:rPr>
        <w:t>Jakovčević</w:t>
      </w:r>
      <w:proofErr w:type="spellEnd"/>
      <w:r w:rsidR="00204F1F">
        <w:rPr>
          <w:rFonts w:ascii="Times New Roman" w:hAnsi="Times New Roman"/>
          <w:sz w:val="24"/>
          <w:szCs w:val="24"/>
          <w:lang w:val="en-US"/>
        </w:rPr>
        <w:t xml:space="preserve">, Paolo </w:t>
      </w:r>
      <w:proofErr w:type="spellStart"/>
      <w:r w:rsidR="00204F1F">
        <w:rPr>
          <w:rFonts w:ascii="Times New Roman" w:hAnsi="Times New Roman"/>
          <w:sz w:val="24"/>
          <w:szCs w:val="24"/>
          <w:lang w:val="en-US"/>
        </w:rPr>
        <w:t>Krelja</w:t>
      </w:r>
      <w:proofErr w:type="spellEnd"/>
      <w:r w:rsidR="00204F1F" w:rsidRPr="003E1F16">
        <w:rPr>
          <w:rFonts w:ascii="Times New Roman" w:hAnsi="Times New Roman"/>
          <w:sz w:val="24"/>
          <w:szCs w:val="24"/>
          <w:lang w:val="en-US"/>
        </w:rPr>
        <w:t xml:space="preserve"> </w:t>
      </w:r>
      <w:r w:rsidR="00204F1F">
        <w:rPr>
          <w:rFonts w:ascii="Times New Roman" w:hAnsi="Times New Roman"/>
          <w:sz w:val="24"/>
          <w:szCs w:val="24"/>
          <w:lang w:val="en-US"/>
        </w:rPr>
        <w:t>and</w:t>
      </w:r>
      <w:r w:rsidR="00204F1F" w:rsidRPr="003E1F16">
        <w:rPr>
          <w:rFonts w:ascii="Times New Roman" w:hAnsi="Times New Roman"/>
          <w:sz w:val="24"/>
          <w:szCs w:val="24"/>
          <w:lang w:val="en-US"/>
        </w:rPr>
        <w:t xml:space="preserve"> the crew of </w:t>
      </w:r>
      <w:r w:rsidR="00204F1F">
        <w:rPr>
          <w:rFonts w:ascii="Times New Roman" w:hAnsi="Times New Roman"/>
          <w:sz w:val="24"/>
          <w:szCs w:val="24"/>
          <w:lang w:val="en-US"/>
        </w:rPr>
        <w:t xml:space="preserve">the </w:t>
      </w:r>
      <w:r w:rsidR="00204F1F" w:rsidRPr="003E1F16">
        <w:rPr>
          <w:rFonts w:ascii="Times New Roman" w:hAnsi="Times New Roman"/>
          <w:sz w:val="24"/>
          <w:szCs w:val="24"/>
          <w:lang w:val="en-US"/>
        </w:rPr>
        <w:t xml:space="preserve">RV “Vila </w:t>
      </w:r>
      <w:proofErr w:type="spellStart"/>
      <w:r w:rsidR="00204F1F" w:rsidRPr="003E1F16">
        <w:rPr>
          <w:rFonts w:ascii="Times New Roman" w:hAnsi="Times New Roman"/>
          <w:sz w:val="24"/>
          <w:szCs w:val="24"/>
          <w:lang w:val="en-US"/>
        </w:rPr>
        <w:t>Velebita</w:t>
      </w:r>
      <w:proofErr w:type="spellEnd"/>
      <w:r w:rsidR="00204F1F" w:rsidRPr="003E1F16">
        <w:rPr>
          <w:rFonts w:ascii="Times New Roman" w:hAnsi="Times New Roman"/>
          <w:sz w:val="24"/>
          <w:szCs w:val="24"/>
          <w:lang w:val="en-US"/>
        </w:rPr>
        <w:t>” for their help in samplin</w:t>
      </w:r>
      <w:r w:rsidR="00204F1F">
        <w:rPr>
          <w:rFonts w:ascii="Times New Roman" w:hAnsi="Times New Roman"/>
          <w:sz w:val="24"/>
          <w:szCs w:val="24"/>
          <w:lang w:val="en-US"/>
        </w:rPr>
        <w:t>g</w:t>
      </w:r>
      <w:r w:rsidRPr="003E1F16">
        <w:rPr>
          <w:rFonts w:ascii="Times New Roman" w:hAnsi="Times New Roman"/>
          <w:sz w:val="24"/>
          <w:szCs w:val="24"/>
          <w:lang w:val="en-US"/>
        </w:rPr>
        <w:t>.</w:t>
      </w:r>
    </w:p>
    <w:p w14:paraId="7797B10A" w14:textId="77777777" w:rsidR="00773B4A" w:rsidRPr="003E1F16" w:rsidRDefault="00773B4A" w:rsidP="001C2202">
      <w:pPr>
        <w:spacing w:after="120" w:line="24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CONFLICT OF INTEREST</w:t>
      </w:r>
    </w:p>
    <w:p w14:paraId="116FD561" w14:textId="77777777" w:rsidR="00773B4A" w:rsidRPr="003E1F16" w:rsidRDefault="00773B4A" w:rsidP="001C2202">
      <w:pPr>
        <w:spacing w:after="120" w:line="240" w:lineRule="auto"/>
        <w:rPr>
          <w:rFonts w:ascii="Times New Roman" w:hAnsi="Times New Roman" w:cs="Times New Roman"/>
          <w:sz w:val="24"/>
          <w:szCs w:val="24"/>
          <w:lang w:val="en-US"/>
        </w:rPr>
      </w:pPr>
      <w:r w:rsidRPr="003E1F16">
        <w:rPr>
          <w:rFonts w:ascii="Times New Roman" w:hAnsi="Times New Roman" w:cs="Times New Roman"/>
          <w:sz w:val="24"/>
          <w:szCs w:val="24"/>
          <w:lang w:val="en-US"/>
        </w:rPr>
        <w:t>Authors declare no conflict of interest</w:t>
      </w:r>
    </w:p>
    <w:p w14:paraId="0A59B0C0" w14:textId="77777777" w:rsidR="0033045C" w:rsidRPr="003E1F16" w:rsidRDefault="0033045C" w:rsidP="001C2202">
      <w:pPr>
        <w:spacing w:after="120" w:line="24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DATA AVAILABILITY STATEMENT</w:t>
      </w:r>
    </w:p>
    <w:p w14:paraId="2DDE664E" w14:textId="77777777" w:rsidR="00895B4E" w:rsidRPr="00895B4E" w:rsidRDefault="00895B4E" w:rsidP="00895B4E">
      <w:pPr>
        <w:spacing w:after="120" w:line="240" w:lineRule="auto"/>
        <w:rPr>
          <w:rFonts w:ascii="Times New Roman" w:hAnsi="Times New Roman" w:cs="Times New Roman"/>
          <w:sz w:val="24"/>
          <w:szCs w:val="24"/>
          <w:lang w:val="en-US"/>
        </w:rPr>
      </w:pPr>
      <w:r w:rsidRPr="00804362">
        <w:rPr>
          <w:rFonts w:ascii="Times New Roman" w:hAnsi="Times New Roman" w:cs="Times New Roman"/>
          <w:sz w:val="24"/>
          <w:szCs w:val="24"/>
          <w:lang w:val="en-US"/>
        </w:rPr>
        <w:t>The data used to create Figure</w:t>
      </w:r>
      <w:r>
        <w:rPr>
          <w:rFonts w:ascii="Times New Roman" w:hAnsi="Times New Roman" w:cs="Times New Roman"/>
          <w:sz w:val="24"/>
          <w:szCs w:val="24"/>
          <w:lang w:val="en-US"/>
        </w:rPr>
        <w:t>s ca</w:t>
      </w:r>
      <w:r w:rsidRPr="00804362">
        <w:rPr>
          <w:rFonts w:ascii="Times New Roman" w:hAnsi="Times New Roman" w:cs="Times New Roman"/>
          <w:sz w:val="24"/>
          <w:szCs w:val="24"/>
          <w:lang w:val="en-US"/>
        </w:rPr>
        <w:t>n be found in Table S1.</w:t>
      </w:r>
    </w:p>
    <w:p w14:paraId="48078CC9" w14:textId="77777777" w:rsidR="0033045C" w:rsidRPr="003E1F16" w:rsidRDefault="0033045C" w:rsidP="001C2202">
      <w:pPr>
        <w:spacing w:after="120" w:line="24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ORCID</w:t>
      </w:r>
    </w:p>
    <w:p w14:paraId="64B0DBAD" w14:textId="77777777" w:rsidR="00084C33" w:rsidRPr="003E1F16" w:rsidRDefault="00084C33" w:rsidP="00084C33">
      <w:pPr>
        <w:autoSpaceDE w:val="0"/>
        <w:autoSpaceDN w:val="0"/>
        <w:adjustRightInd w:val="0"/>
        <w:spacing w:after="0" w:line="240" w:lineRule="auto"/>
        <w:jc w:val="both"/>
        <w:rPr>
          <w:rStyle w:val="Hyperlink"/>
          <w:rFonts w:ascii="Times New Roman" w:hAnsi="Times New Roman"/>
          <w:sz w:val="24"/>
          <w:szCs w:val="24"/>
          <w:lang w:val="en-US"/>
        </w:rPr>
      </w:pPr>
      <w:proofErr w:type="spellStart"/>
      <w:r w:rsidRPr="003E1F16">
        <w:rPr>
          <w:rFonts w:ascii="Times New Roman" w:hAnsi="Times New Roman"/>
          <w:i/>
          <w:sz w:val="24"/>
          <w:szCs w:val="24"/>
          <w:lang w:val="en-US"/>
        </w:rPr>
        <w:t>Jelena</w:t>
      </w:r>
      <w:proofErr w:type="spellEnd"/>
      <w:r w:rsidRPr="003E1F16">
        <w:rPr>
          <w:rFonts w:ascii="Times New Roman" w:hAnsi="Times New Roman"/>
          <w:i/>
          <w:sz w:val="24"/>
          <w:szCs w:val="24"/>
          <w:lang w:val="en-US"/>
        </w:rPr>
        <w:t xml:space="preserve"> </w:t>
      </w:r>
      <w:proofErr w:type="spellStart"/>
      <w:r w:rsidRPr="003E1F16">
        <w:rPr>
          <w:rFonts w:ascii="Times New Roman" w:hAnsi="Times New Roman"/>
          <w:i/>
          <w:sz w:val="24"/>
          <w:szCs w:val="24"/>
          <w:lang w:val="en-US"/>
        </w:rPr>
        <w:t>Godrijan</w:t>
      </w:r>
      <w:proofErr w:type="spellEnd"/>
      <w:r w:rsidRPr="003E1F16">
        <w:rPr>
          <w:rFonts w:ascii="Times New Roman" w:hAnsi="Times New Roman"/>
          <w:sz w:val="24"/>
          <w:szCs w:val="24"/>
          <w:lang w:val="en-US"/>
        </w:rPr>
        <w:t xml:space="preserve"> </w:t>
      </w:r>
      <w:hyperlink r:id="rId16" w:history="1">
        <w:r w:rsidRPr="003E1F16">
          <w:rPr>
            <w:rStyle w:val="Hyperlink"/>
            <w:rFonts w:ascii="Times New Roman" w:hAnsi="Times New Roman"/>
            <w:sz w:val="24"/>
            <w:szCs w:val="24"/>
            <w:lang w:val="en-US"/>
          </w:rPr>
          <w:t>http://orcid.org/0000-0003-2586-0034</w:t>
        </w:r>
      </w:hyperlink>
    </w:p>
    <w:p w14:paraId="6FE861D3" w14:textId="77777777" w:rsidR="00084C33" w:rsidRPr="003E1F16" w:rsidRDefault="00084C33" w:rsidP="00084C33">
      <w:pPr>
        <w:autoSpaceDE w:val="0"/>
        <w:autoSpaceDN w:val="0"/>
        <w:adjustRightInd w:val="0"/>
        <w:spacing w:after="0" w:line="240" w:lineRule="auto"/>
        <w:jc w:val="both"/>
        <w:rPr>
          <w:rFonts w:ascii="Times New Roman" w:hAnsi="Times New Roman"/>
          <w:sz w:val="24"/>
          <w:szCs w:val="24"/>
          <w:lang w:val="en-US"/>
        </w:rPr>
      </w:pPr>
      <w:proofErr w:type="spellStart"/>
      <w:r w:rsidRPr="003E1F16">
        <w:rPr>
          <w:rFonts w:ascii="Times New Roman" w:hAnsi="Times New Roman" w:cs="Times New Roman"/>
          <w:i/>
          <w:sz w:val="24"/>
          <w:szCs w:val="24"/>
          <w:lang w:val="en-US"/>
        </w:rPr>
        <w:t>Sanja</w:t>
      </w:r>
      <w:proofErr w:type="spellEnd"/>
      <w:r w:rsidRPr="003E1F16">
        <w:rPr>
          <w:rFonts w:ascii="Times New Roman" w:hAnsi="Times New Roman" w:cs="Times New Roman"/>
          <w:i/>
          <w:sz w:val="24"/>
          <w:szCs w:val="24"/>
          <w:lang w:val="en-US"/>
        </w:rPr>
        <w:t xml:space="preserve"> </w:t>
      </w:r>
      <w:proofErr w:type="spellStart"/>
      <w:r w:rsidRPr="003E1F16">
        <w:rPr>
          <w:rFonts w:ascii="Times New Roman" w:hAnsi="Times New Roman" w:cs="Times New Roman"/>
          <w:i/>
          <w:sz w:val="24"/>
          <w:szCs w:val="24"/>
          <w:lang w:val="en-US"/>
        </w:rPr>
        <w:t>Frka</w:t>
      </w:r>
      <w:proofErr w:type="spellEnd"/>
      <w:r w:rsidRPr="003E1F16">
        <w:rPr>
          <w:rFonts w:ascii="Times New Roman" w:hAnsi="Times New Roman" w:cs="Times New Roman"/>
          <w:i/>
          <w:sz w:val="24"/>
          <w:szCs w:val="24"/>
          <w:lang w:val="en-US"/>
        </w:rPr>
        <w:t xml:space="preserve"> </w:t>
      </w:r>
      <w:r w:rsidRPr="003E1F16">
        <w:rPr>
          <w:rStyle w:val="Hyperlink"/>
          <w:lang w:val="en-US"/>
        </w:rPr>
        <w:t>https://orcid.org/0000-0002-9018-6165</w:t>
      </w:r>
    </w:p>
    <w:p w14:paraId="40FDBDA9" w14:textId="77777777" w:rsidR="00084C33" w:rsidRPr="003E1F16" w:rsidRDefault="00084C33" w:rsidP="00084C33">
      <w:pPr>
        <w:autoSpaceDE w:val="0"/>
        <w:autoSpaceDN w:val="0"/>
        <w:adjustRightInd w:val="0"/>
        <w:spacing w:after="0" w:line="240" w:lineRule="auto"/>
        <w:jc w:val="both"/>
        <w:rPr>
          <w:rFonts w:ascii="Times New Roman" w:hAnsi="Times New Roman"/>
          <w:i/>
          <w:sz w:val="24"/>
          <w:szCs w:val="24"/>
          <w:lang w:val="en-US"/>
        </w:rPr>
      </w:pPr>
      <w:r w:rsidRPr="003E1F16">
        <w:rPr>
          <w:rFonts w:ascii="Times New Roman" w:hAnsi="Times New Roman" w:cs="Times New Roman"/>
          <w:i/>
          <w:sz w:val="24"/>
          <w:szCs w:val="24"/>
          <w:lang w:val="en-US"/>
        </w:rPr>
        <w:lastRenderedPageBreak/>
        <w:t xml:space="preserve">Daniela </w:t>
      </w:r>
      <w:proofErr w:type="spellStart"/>
      <w:r w:rsidRPr="003E1F16">
        <w:rPr>
          <w:rFonts w:ascii="Times New Roman" w:hAnsi="Times New Roman" w:cs="Times New Roman"/>
          <w:i/>
          <w:sz w:val="24"/>
          <w:szCs w:val="24"/>
          <w:lang w:val="en-US"/>
        </w:rPr>
        <w:t>Marić</w:t>
      </w:r>
      <w:proofErr w:type="spellEnd"/>
      <w:r w:rsidRPr="003E1F16">
        <w:rPr>
          <w:rFonts w:ascii="Times New Roman" w:hAnsi="Times New Roman" w:cs="Times New Roman"/>
          <w:i/>
          <w:sz w:val="24"/>
          <w:szCs w:val="24"/>
          <w:lang w:val="en-US"/>
        </w:rPr>
        <w:t xml:space="preserve"> </w:t>
      </w:r>
      <w:proofErr w:type="spellStart"/>
      <w:r w:rsidRPr="003E1F16">
        <w:rPr>
          <w:rFonts w:ascii="Times New Roman" w:hAnsi="Times New Roman" w:cs="Times New Roman"/>
          <w:i/>
          <w:sz w:val="24"/>
          <w:szCs w:val="24"/>
          <w:lang w:val="en-US"/>
        </w:rPr>
        <w:t>Pfannkuchen</w:t>
      </w:r>
      <w:proofErr w:type="spellEnd"/>
      <w:r w:rsidRPr="003E1F16">
        <w:rPr>
          <w:rFonts w:ascii="Times New Roman" w:hAnsi="Times New Roman" w:cs="Times New Roman"/>
          <w:i/>
          <w:sz w:val="24"/>
          <w:szCs w:val="24"/>
          <w:lang w:val="en-US"/>
        </w:rPr>
        <w:t xml:space="preserve"> </w:t>
      </w:r>
    </w:p>
    <w:p w14:paraId="6161C659" w14:textId="77777777" w:rsidR="00084C33" w:rsidRPr="003E1F16" w:rsidRDefault="00084C33" w:rsidP="00084C33">
      <w:pPr>
        <w:autoSpaceDE w:val="0"/>
        <w:autoSpaceDN w:val="0"/>
        <w:adjustRightInd w:val="0"/>
        <w:spacing w:after="0" w:line="240" w:lineRule="auto"/>
        <w:jc w:val="both"/>
        <w:rPr>
          <w:rFonts w:ascii="Times New Roman" w:hAnsi="Times New Roman"/>
          <w:i/>
          <w:sz w:val="24"/>
          <w:szCs w:val="24"/>
          <w:lang w:val="en-US"/>
        </w:rPr>
      </w:pPr>
      <w:r w:rsidRPr="003E1F16">
        <w:rPr>
          <w:rFonts w:ascii="Times New Roman" w:hAnsi="Times New Roman" w:cs="Times New Roman"/>
          <w:i/>
          <w:sz w:val="24"/>
          <w:szCs w:val="24"/>
          <w:lang w:val="en-US"/>
        </w:rPr>
        <w:t xml:space="preserve">Tamara </w:t>
      </w:r>
      <w:proofErr w:type="spellStart"/>
      <w:r w:rsidRPr="003E1F16">
        <w:rPr>
          <w:rFonts w:ascii="Times New Roman" w:hAnsi="Times New Roman" w:cs="Times New Roman"/>
          <w:i/>
          <w:sz w:val="24"/>
          <w:szCs w:val="24"/>
          <w:lang w:val="en-US"/>
        </w:rPr>
        <w:t>Djakovac</w:t>
      </w:r>
      <w:proofErr w:type="spellEnd"/>
      <w:r w:rsidRPr="003E1F16">
        <w:rPr>
          <w:rFonts w:ascii="Times New Roman" w:hAnsi="Times New Roman"/>
          <w:i/>
          <w:sz w:val="24"/>
          <w:szCs w:val="24"/>
          <w:lang w:val="en-US"/>
        </w:rPr>
        <w:t xml:space="preserve">  </w:t>
      </w:r>
    </w:p>
    <w:p w14:paraId="7F0328E2" w14:textId="77777777" w:rsidR="00084C33" w:rsidRPr="003E1F16" w:rsidRDefault="00084C33" w:rsidP="00084C33">
      <w:pPr>
        <w:autoSpaceDE w:val="0"/>
        <w:autoSpaceDN w:val="0"/>
        <w:adjustRightInd w:val="0"/>
        <w:spacing w:after="240" w:line="480" w:lineRule="auto"/>
        <w:jc w:val="both"/>
        <w:rPr>
          <w:rFonts w:ascii="Times New Roman" w:hAnsi="Times New Roman"/>
          <w:sz w:val="24"/>
          <w:szCs w:val="24"/>
          <w:lang w:val="en-US"/>
        </w:rPr>
      </w:pPr>
      <w:proofErr w:type="spellStart"/>
      <w:r w:rsidRPr="003E1F16">
        <w:rPr>
          <w:rFonts w:ascii="Times New Roman" w:hAnsi="Times New Roman"/>
          <w:i/>
          <w:sz w:val="24"/>
          <w:szCs w:val="24"/>
          <w:lang w:val="en-US"/>
        </w:rPr>
        <w:t>Blaženka</w:t>
      </w:r>
      <w:proofErr w:type="spellEnd"/>
      <w:r w:rsidRPr="003E1F16">
        <w:rPr>
          <w:rFonts w:ascii="Times New Roman" w:hAnsi="Times New Roman"/>
          <w:i/>
          <w:sz w:val="24"/>
          <w:szCs w:val="24"/>
          <w:lang w:val="en-US"/>
        </w:rPr>
        <w:t xml:space="preserve"> Gašparović</w:t>
      </w:r>
      <w:r w:rsidRPr="003E1F16">
        <w:rPr>
          <w:rFonts w:ascii="Times New Roman" w:hAnsi="Times New Roman"/>
          <w:sz w:val="24"/>
          <w:szCs w:val="24"/>
          <w:lang w:val="en-US"/>
        </w:rPr>
        <w:t xml:space="preserve"> </w:t>
      </w:r>
      <w:hyperlink r:id="rId17" w:history="1">
        <w:r w:rsidRPr="003E1F16">
          <w:rPr>
            <w:rStyle w:val="Hyperlink"/>
            <w:rFonts w:ascii="Times New Roman" w:hAnsi="Times New Roman"/>
            <w:sz w:val="24"/>
            <w:szCs w:val="24"/>
            <w:lang w:val="en-US"/>
          </w:rPr>
          <w:t>https://orcid.org/0000-0001-5888-2139</w:t>
        </w:r>
      </w:hyperlink>
    </w:p>
    <w:p w14:paraId="37445D2A" w14:textId="3F736226" w:rsidR="00BC1767" w:rsidRDefault="0033045C" w:rsidP="001C2202">
      <w:pPr>
        <w:spacing w:after="120" w:line="240" w:lineRule="auto"/>
        <w:rPr>
          <w:rFonts w:ascii="Times New Roman" w:hAnsi="Times New Roman" w:cs="Times New Roman"/>
          <w:b/>
          <w:sz w:val="24"/>
          <w:szCs w:val="24"/>
          <w:lang w:val="en-US"/>
        </w:rPr>
      </w:pPr>
      <w:r w:rsidRPr="003E1F16">
        <w:rPr>
          <w:rFonts w:ascii="Times New Roman" w:hAnsi="Times New Roman" w:cs="Times New Roman"/>
          <w:b/>
          <w:sz w:val="24"/>
          <w:szCs w:val="24"/>
          <w:lang w:val="en-US"/>
        </w:rPr>
        <w:t>REFERENCES</w:t>
      </w:r>
    </w:p>
    <w:p w14:paraId="0F73AB50" w14:textId="44A21BF0" w:rsidR="00081D52" w:rsidRDefault="00081D52" w:rsidP="002E40E5">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Azam</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Fenchel</w:t>
      </w:r>
      <w:proofErr w:type="spellEnd"/>
      <w:r>
        <w:rPr>
          <w:rFonts w:ascii="Times New Roman" w:hAnsi="Times New Roman" w:cs="Times New Roman"/>
          <w:sz w:val="24"/>
          <w:szCs w:val="24"/>
          <w:lang w:val="en-US"/>
        </w:rPr>
        <w:t xml:space="preserve"> T., Field J.G., Gray J.S., </w:t>
      </w:r>
      <w:proofErr w:type="spellStart"/>
      <w:r>
        <w:rPr>
          <w:rFonts w:ascii="Times New Roman" w:hAnsi="Times New Roman" w:cs="Times New Roman"/>
          <w:sz w:val="24"/>
          <w:szCs w:val="24"/>
          <w:lang w:val="en-US"/>
        </w:rPr>
        <w:t>Meyerreil</w:t>
      </w:r>
      <w:proofErr w:type="spellEnd"/>
      <w:r w:rsidRPr="00081D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Thingstad</w:t>
      </w:r>
      <w:proofErr w:type="spellEnd"/>
      <w:r w:rsidRPr="00081D52">
        <w:rPr>
          <w:rFonts w:ascii="Times New Roman" w:hAnsi="Times New Roman" w:cs="Times New Roman"/>
          <w:sz w:val="24"/>
          <w:szCs w:val="24"/>
          <w:lang w:val="en-US"/>
        </w:rPr>
        <w:t xml:space="preserve"> F. </w:t>
      </w:r>
      <w:r>
        <w:rPr>
          <w:rFonts w:ascii="Times New Roman" w:hAnsi="Times New Roman" w:cs="Times New Roman"/>
          <w:sz w:val="24"/>
          <w:szCs w:val="24"/>
          <w:lang w:val="en-US"/>
        </w:rPr>
        <w:t>(</w:t>
      </w:r>
      <w:r w:rsidRPr="00081D52">
        <w:rPr>
          <w:rFonts w:ascii="Times New Roman" w:hAnsi="Times New Roman" w:cs="Times New Roman"/>
          <w:sz w:val="24"/>
          <w:szCs w:val="24"/>
          <w:lang w:val="en-US"/>
        </w:rPr>
        <w:t>1983</w:t>
      </w:r>
      <w:r>
        <w:rPr>
          <w:rFonts w:ascii="Times New Roman" w:hAnsi="Times New Roman" w:cs="Times New Roman"/>
          <w:sz w:val="24"/>
          <w:szCs w:val="24"/>
          <w:lang w:val="en-US"/>
        </w:rPr>
        <w:t>)</w:t>
      </w:r>
      <w:r w:rsidRPr="00081D52">
        <w:rPr>
          <w:rFonts w:ascii="Times New Roman" w:hAnsi="Times New Roman" w:cs="Times New Roman"/>
          <w:sz w:val="24"/>
          <w:szCs w:val="24"/>
          <w:lang w:val="en-US"/>
        </w:rPr>
        <w:t>. The ecological role of water-column microbes in the sea. Mar</w:t>
      </w:r>
      <w:r>
        <w:rPr>
          <w:rFonts w:ascii="Times New Roman" w:hAnsi="Times New Roman" w:cs="Times New Roman"/>
          <w:sz w:val="24"/>
          <w:szCs w:val="24"/>
          <w:lang w:val="en-US"/>
        </w:rPr>
        <w:t>ine Ecology</w:t>
      </w:r>
      <w:r w:rsidRPr="00081D52">
        <w:rPr>
          <w:rFonts w:ascii="Times New Roman" w:hAnsi="Times New Roman" w:cs="Times New Roman"/>
          <w:sz w:val="24"/>
          <w:szCs w:val="24"/>
          <w:lang w:val="en-US"/>
        </w:rPr>
        <w:t xml:space="preserve"> Prog</w:t>
      </w:r>
      <w:r>
        <w:rPr>
          <w:rFonts w:ascii="Times New Roman" w:hAnsi="Times New Roman" w:cs="Times New Roman"/>
          <w:sz w:val="24"/>
          <w:szCs w:val="24"/>
          <w:lang w:val="en-US"/>
        </w:rPr>
        <w:t>ress</w:t>
      </w:r>
      <w:r w:rsidRPr="00081D52">
        <w:rPr>
          <w:rFonts w:ascii="Times New Roman" w:hAnsi="Times New Roman" w:cs="Times New Roman"/>
          <w:sz w:val="24"/>
          <w:szCs w:val="24"/>
          <w:lang w:val="en-US"/>
        </w:rPr>
        <w:t xml:space="preserve"> Ser</w:t>
      </w:r>
      <w:r>
        <w:rPr>
          <w:rFonts w:ascii="Times New Roman" w:hAnsi="Times New Roman" w:cs="Times New Roman"/>
          <w:sz w:val="24"/>
          <w:szCs w:val="24"/>
          <w:lang w:val="en-US"/>
        </w:rPr>
        <w:t>ies,</w:t>
      </w:r>
      <w:r w:rsidRPr="00081D52">
        <w:rPr>
          <w:rFonts w:ascii="Times New Roman" w:hAnsi="Times New Roman" w:cs="Times New Roman"/>
          <w:sz w:val="24"/>
          <w:szCs w:val="24"/>
          <w:lang w:val="en-US"/>
        </w:rPr>
        <w:t xml:space="preserve"> 10</w:t>
      </w:r>
      <w:r>
        <w:rPr>
          <w:rFonts w:ascii="Times New Roman" w:hAnsi="Times New Roman" w:cs="Times New Roman"/>
          <w:sz w:val="24"/>
          <w:szCs w:val="24"/>
          <w:lang w:val="en-US"/>
        </w:rPr>
        <w:t xml:space="preserve">, </w:t>
      </w:r>
      <w:r w:rsidRPr="00081D52">
        <w:rPr>
          <w:rFonts w:ascii="Times New Roman" w:hAnsi="Times New Roman" w:cs="Times New Roman"/>
          <w:sz w:val="24"/>
          <w:szCs w:val="24"/>
          <w:lang w:val="en-US"/>
        </w:rPr>
        <w:t xml:space="preserve">257–263. </w:t>
      </w:r>
      <w:proofErr w:type="spellStart"/>
      <w:r w:rsidRPr="00081D52">
        <w:rPr>
          <w:rFonts w:ascii="Times New Roman" w:hAnsi="Times New Roman" w:cs="Times New Roman"/>
          <w:sz w:val="24"/>
          <w:szCs w:val="24"/>
          <w:lang w:val="en-US"/>
        </w:rPr>
        <w:t>doi</w:t>
      </w:r>
      <w:proofErr w:type="spellEnd"/>
      <w:r w:rsidRPr="00081D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81D52">
        <w:rPr>
          <w:rFonts w:ascii="Times New Roman" w:hAnsi="Times New Roman" w:cs="Times New Roman"/>
          <w:sz w:val="24"/>
          <w:szCs w:val="24"/>
          <w:lang w:val="en-US"/>
        </w:rPr>
        <w:t>10.3354/meps010257</w:t>
      </w:r>
    </w:p>
    <w:p w14:paraId="54B6DFDC" w14:textId="7BB2A512" w:rsidR="000F3385" w:rsidRPr="003E1F16" w:rsidRDefault="000F3385" w:rsidP="002E40E5">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Barbosa A</w:t>
      </w:r>
      <w:r w:rsidR="002609CC"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B</w:t>
      </w:r>
      <w:r w:rsidR="002609CC"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Domingues</w:t>
      </w:r>
      <w:proofErr w:type="spellEnd"/>
      <w:r w:rsidRPr="003E1F16">
        <w:rPr>
          <w:rFonts w:ascii="Times New Roman" w:hAnsi="Times New Roman" w:cs="Times New Roman"/>
          <w:sz w:val="24"/>
          <w:szCs w:val="24"/>
          <w:lang w:val="en-US"/>
        </w:rPr>
        <w:t xml:space="preserve"> R</w:t>
      </w:r>
      <w:r w:rsidR="002609CC"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B</w:t>
      </w:r>
      <w:r w:rsidR="002609CC"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Galvão</w:t>
      </w:r>
      <w:proofErr w:type="spellEnd"/>
      <w:r w:rsidRPr="003E1F16">
        <w:rPr>
          <w:rFonts w:ascii="Times New Roman" w:hAnsi="Times New Roman" w:cs="Times New Roman"/>
          <w:sz w:val="24"/>
          <w:szCs w:val="24"/>
          <w:lang w:val="en-US"/>
        </w:rPr>
        <w:t xml:space="preserve"> H</w:t>
      </w:r>
      <w:r w:rsidR="002609CC"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M. </w:t>
      </w:r>
      <w:r w:rsidR="002609CC" w:rsidRPr="003E1F16">
        <w:rPr>
          <w:rFonts w:ascii="Times New Roman" w:hAnsi="Times New Roman" w:cs="Times New Roman"/>
          <w:sz w:val="24"/>
          <w:szCs w:val="24"/>
          <w:lang w:val="en-US"/>
        </w:rPr>
        <w:t xml:space="preserve">(2010). </w:t>
      </w:r>
      <w:r w:rsidRPr="003E1F16">
        <w:rPr>
          <w:rFonts w:ascii="Times New Roman" w:hAnsi="Times New Roman" w:cs="Times New Roman"/>
          <w:sz w:val="24"/>
          <w:szCs w:val="24"/>
          <w:lang w:val="en-US"/>
        </w:rPr>
        <w:t xml:space="preserve">Environmental forcing of phytoplankton in a Mediterranean estuary (Guadiana Estuary, South-western Iberia): A decadal study of anthropogenic and climatic influences. </w:t>
      </w:r>
      <w:r w:rsidR="002609CC" w:rsidRPr="003E1F16">
        <w:rPr>
          <w:rFonts w:ascii="Times New Roman" w:hAnsi="Times New Roman" w:cs="Times New Roman"/>
          <w:sz w:val="24"/>
          <w:szCs w:val="24"/>
          <w:lang w:val="en-US"/>
        </w:rPr>
        <w:t>Estuaries and Coasts</w:t>
      </w:r>
      <w:r w:rsidR="00A8575E"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33</w:t>
      </w:r>
      <w:r w:rsidR="002E40E5"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324–341.</w:t>
      </w:r>
      <w:r w:rsidR="00DB5683" w:rsidRPr="003E1F16">
        <w:rPr>
          <w:rFonts w:ascii="Times New Roman" w:hAnsi="Times New Roman" w:cs="Times New Roman"/>
          <w:sz w:val="24"/>
          <w:szCs w:val="24"/>
          <w:lang w:val="en-US"/>
        </w:rPr>
        <w:t xml:space="preserve"> </w:t>
      </w:r>
      <w:proofErr w:type="spellStart"/>
      <w:r w:rsidR="002E40E5" w:rsidRPr="003E1F16">
        <w:rPr>
          <w:rFonts w:ascii="Times New Roman" w:hAnsi="Times New Roman" w:cs="Times New Roman"/>
          <w:sz w:val="24"/>
          <w:szCs w:val="24"/>
          <w:lang w:val="en-US"/>
        </w:rPr>
        <w:t>d</w:t>
      </w:r>
      <w:r w:rsidR="00DB5683" w:rsidRPr="003E1F16">
        <w:rPr>
          <w:rFonts w:ascii="Times New Roman" w:hAnsi="Times New Roman" w:cs="Times New Roman"/>
          <w:sz w:val="24"/>
          <w:szCs w:val="24"/>
          <w:lang w:val="en-US"/>
        </w:rPr>
        <w:t>oi</w:t>
      </w:r>
      <w:proofErr w:type="spellEnd"/>
      <w:r w:rsidR="00DB5683" w:rsidRPr="003E1F16">
        <w:rPr>
          <w:rFonts w:ascii="Times New Roman" w:hAnsi="Times New Roman" w:cs="Times New Roman"/>
          <w:sz w:val="24"/>
          <w:szCs w:val="24"/>
          <w:lang w:val="en-US"/>
        </w:rPr>
        <w:t>: 10.1007/s12237-009-9200-x</w:t>
      </w:r>
    </w:p>
    <w:p w14:paraId="06B6DF54" w14:textId="7E303F89" w:rsidR="006B6EFD" w:rsidRPr="003E1F16" w:rsidRDefault="006B6EFD" w:rsidP="005D6771">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F12699">
        <w:rPr>
          <w:rFonts w:ascii="Times New Roman" w:hAnsi="Times New Roman" w:cs="Times New Roman"/>
          <w:sz w:val="24"/>
          <w:szCs w:val="24"/>
          <w:lang w:val="en-US"/>
        </w:rPr>
        <w:t>Bi</w:t>
      </w:r>
      <w:r w:rsidR="00705610" w:rsidRPr="00F12699">
        <w:rPr>
          <w:rFonts w:ascii="Times New Roman" w:hAnsi="Times New Roman" w:cs="Times New Roman"/>
          <w:sz w:val="24"/>
          <w:szCs w:val="24"/>
          <w:lang w:val="en-US"/>
        </w:rPr>
        <w:t xml:space="preserve"> R., </w:t>
      </w:r>
      <w:proofErr w:type="spellStart"/>
      <w:r w:rsidR="00705610" w:rsidRPr="00F12699">
        <w:rPr>
          <w:rFonts w:ascii="Times New Roman" w:hAnsi="Times New Roman" w:cs="Times New Roman"/>
          <w:sz w:val="24"/>
          <w:szCs w:val="24"/>
          <w:lang w:val="en-US"/>
        </w:rPr>
        <w:t>Ismar-Rebitz</w:t>
      </w:r>
      <w:proofErr w:type="spellEnd"/>
      <w:r w:rsidR="00705610" w:rsidRPr="00F12699">
        <w:rPr>
          <w:rFonts w:ascii="Times New Roman" w:hAnsi="Times New Roman" w:cs="Times New Roman"/>
          <w:sz w:val="24"/>
          <w:szCs w:val="24"/>
          <w:lang w:val="en-US"/>
        </w:rPr>
        <w:t xml:space="preserve"> S.M.H., </w:t>
      </w:r>
      <w:proofErr w:type="spellStart"/>
      <w:r w:rsidR="00705610" w:rsidRPr="00F12699">
        <w:rPr>
          <w:rFonts w:ascii="Times New Roman" w:hAnsi="Times New Roman" w:cs="Times New Roman"/>
          <w:sz w:val="24"/>
          <w:szCs w:val="24"/>
          <w:lang w:val="en-US"/>
        </w:rPr>
        <w:t>Sommer</w:t>
      </w:r>
      <w:proofErr w:type="spellEnd"/>
      <w:r w:rsidR="00705610" w:rsidRPr="00F12699">
        <w:rPr>
          <w:rFonts w:ascii="Times New Roman" w:hAnsi="Times New Roman" w:cs="Times New Roman"/>
          <w:sz w:val="24"/>
          <w:szCs w:val="24"/>
          <w:lang w:val="en-US"/>
        </w:rPr>
        <w:t xml:space="preserve"> U., Zhang</w:t>
      </w:r>
      <w:r w:rsidRPr="00F12699">
        <w:rPr>
          <w:rFonts w:ascii="Times New Roman" w:hAnsi="Times New Roman" w:cs="Times New Roman"/>
          <w:sz w:val="24"/>
          <w:szCs w:val="24"/>
          <w:lang w:val="en-US"/>
        </w:rPr>
        <w:t xml:space="preserve"> H., Zhao, M.</w:t>
      </w:r>
      <w:r w:rsidR="002E40E5" w:rsidRPr="00F12699">
        <w:rPr>
          <w:rFonts w:ascii="Times New Roman" w:hAnsi="Times New Roman" w:cs="Times New Roman"/>
          <w:sz w:val="24"/>
          <w:szCs w:val="24"/>
          <w:lang w:val="en-US"/>
        </w:rPr>
        <w:t xml:space="preserve"> </w:t>
      </w:r>
      <w:r w:rsidR="00705610" w:rsidRPr="00F12699">
        <w:rPr>
          <w:rFonts w:ascii="Times New Roman" w:hAnsi="Times New Roman" w:cs="Times New Roman"/>
          <w:sz w:val="24"/>
          <w:szCs w:val="24"/>
          <w:lang w:val="en-US"/>
        </w:rPr>
        <w:t>(2020).</w:t>
      </w:r>
      <w:r w:rsidRPr="00F12699">
        <w:rPr>
          <w:rFonts w:ascii="Times New Roman" w:hAnsi="Times New Roman" w:cs="Times New Roman"/>
          <w:sz w:val="24"/>
          <w:szCs w:val="24"/>
          <w:lang w:val="en-US"/>
        </w:rPr>
        <w:t xml:space="preserve"> Ocean-related global change alters lipid biomarker production in common marine phytoplankton, </w:t>
      </w:r>
      <w:proofErr w:type="spellStart"/>
      <w:r w:rsidRPr="00F12699">
        <w:rPr>
          <w:rFonts w:ascii="Times New Roman" w:hAnsi="Times New Roman" w:cs="Times New Roman"/>
          <w:sz w:val="24"/>
          <w:szCs w:val="24"/>
          <w:lang w:val="en-US"/>
        </w:rPr>
        <w:t>Biogeosciences</w:t>
      </w:r>
      <w:proofErr w:type="spellEnd"/>
      <w:r w:rsidR="002E40E5" w:rsidRPr="00F12699">
        <w:rPr>
          <w:rFonts w:ascii="Times New Roman" w:hAnsi="Times New Roman" w:cs="Times New Roman"/>
          <w:sz w:val="24"/>
          <w:szCs w:val="24"/>
          <w:lang w:val="en-US"/>
        </w:rPr>
        <w:t>,</w:t>
      </w:r>
      <w:r w:rsidRPr="00F12699">
        <w:rPr>
          <w:rFonts w:ascii="Times New Roman" w:hAnsi="Times New Roman" w:cs="Times New Roman"/>
          <w:sz w:val="24"/>
          <w:szCs w:val="24"/>
          <w:lang w:val="en-US"/>
        </w:rPr>
        <w:t xml:space="preserve"> 17, 6287–6307</w:t>
      </w:r>
      <w:r w:rsidR="00705610" w:rsidRPr="00F12699">
        <w:rPr>
          <w:rFonts w:ascii="Times New Roman" w:hAnsi="Times New Roman" w:cs="Times New Roman"/>
          <w:sz w:val="24"/>
          <w:szCs w:val="24"/>
          <w:lang w:val="en-US"/>
        </w:rPr>
        <w:t>.</w:t>
      </w:r>
      <w:r w:rsidRPr="00F12699">
        <w:rPr>
          <w:rFonts w:ascii="Times New Roman" w:hAnsi="Times New Roman" w:cs="Times New Roman"/>
          <w:sz w:val="24"/>
          <w:szCs w:val="24"/>
          <w:lang w:val="en-US"/>
        </w:rPr>
        <w:t xml:space="preserve"> </w:t>
      </w:r>
      <w:proofErr w:type="spellStart"/>
      <w:r w:rsidR="00A74997" w:rsidRPr="00F12699">
        <w:rPr>
          <w:rFonts w:ascii="Times New Roman" w:hAnsi="Times New Roman" w:cs="Times New Roman"/>
          <w:sz w:val="24"/>
          <w:szCs w:val="24"/>
          <w:lang w:val="en-US"/>
        </w:rPr>
        <w:t>doi</w:t>
      </w:r>
      <w:proofErr w:type="spellEnd"/>
      <w:r w:rsidR="00A74997" w:rsidRPr="00F12699">
        <w:rPr>
          <w:rFonts w:ascii="Times New Roman" w:hAnsi="Times New Roman" w:cs="Times New Roman"/>
          <w:sz w:val="24"/>
          <w:szCs w:val="24"/>
          <w:lang w:val="en-US"/>
        </w:rPr>
        <w:t xml:space="preserve">: </w:t>
      </w:r>
      <w:r w:rsidRPr="00F12699">
        <w:rPr>
          <w:rFonts w:ascii="Times New Roman" w:hAnsi="Times New Roman" w:cs="Times New Roman"/>
          <w:sz w:val="24"/>
          <w:szCs w:val="24"/>
          <w:lang w:val="en-US"/>
        </w:rPr>
        <w:t>10.5194/bg-17-6287-2020</w:t>
      </w:r>
    </w:p>
    <w:p w14:paraId="30A25C47" w14:textId="77777777" w:rsidR="00850627" w:rsidRPr="003E1F16" w:rsidRDefault="003661CA" w:rsidP="005D6771">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Bopp L., </w:t>
      </w:r>
      <w:proofErr w:type="spellStart"/>
      <w:r w:rsidRPr="003E1F16">
        <w:rPr>
          <w:rFonts w:ascii="Times New Roman" w:hAnsi="Times New Roman" w:cs="Times New Roman"/>
          <w:sz w:val="24"/>
          <w:szCs w:val="24"/>
          <w:lang w:val="en-US"/>
        </w:rPr>
        <w:t>Aumont</w:t>
      </w:r>
      <w:proofErr w:type="spellEnd"/>
      <w:r w:rsidR="00850627"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 xml:space="preserve">O., </w:t>
      </w:r>
      <w:proofErr w:type="spellStart"/>
      <w:r w:rsidR="00850627" w:rsidRPr="003E1F16">
        <w:rPr>
          <w:rFonts w:ascii="Times New Roman" w:hAnsi="Times New Roman" w:cs="Times New Roman"/>
          <w:sz w:val="24"/>
          <w:szCs w:val="24"/>
          <w:lang w:val="en-US"/>
        </w:rPr>
        <w:t>Cadule</w:t>
      </w:r>
      <w:proofErr w:type="spellEnd"/>
      <w:r w:rsidR="00850627"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 xml:space="preserve">P., </w:t>
      </w:r>
      <w:proofErr w:type="spellStart"/>
      <w:r w:rsidR="00850627" w:rsidRPr="003E1F16">
        <w:rPr>
          <w:rFonts w:ascii="Times New Roman" w:hAnsi="Times New Roman" w:cs="Times New Roman"/>
          <w:sz w:val="24"/>
          <w:szCs w:val="24"/>
          <w:lang w:val="en-US"/>
        </w:rPr>
        <w:t>Alvain</w:t>
      </w:r>
      <w:proofErr w:type="spellEnd"/>
      <w:r w:rsidR="00850627"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S.</w:t>
      </w:r>
      <w:r w:rsidR="002E40E5" w:rsidRPr="003E1F16">
        <w:rPr>
          <w:rFonts w:ascii="Times New Roman" w:hAnsi="Times New Roman" w:cs="Times New Roman"/>
          <w:sz w:val="24"/>
          <w:szCs w:val="24"/>
          <w:lang w:val="en-US"/>
        </w:rPr>
        <w:t xml:space="preserve"> </w:t>
      </w:r>
      <w:proofErr w:type="spellStart"/>
      <w:r w:rsidR="00850627" w:rsidRPr="003E1F16">
        <w:rPr>
          <w:rFonts w:ascii="Times New Roman" w:hAnsi="Times New Roman" w:cs="Times New Roman"/>
          <w:sz w:val="24"/>
          <w:szCs w:val="24"/>
          <w:lang w:val="en-US"/>
        </w:rPr>
        <w:t>Gehlen</w:t>
      </w:r>
      <w:proofErr w:type="spellEnd"/>
      <w:r w:rsidR="00850627"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 xml:space="preserve">M. </w:t>
      </w:r>
      <w:r w:rsidR="00850627" w:rsidRPr="003E1F16">
        <w:rPr>
          <w:rFonts w:ascii="Times New Roman" w:hAnsi="Times New Roman" w:cs="Times New Roman"/>
          <w:sz w:val="24"/>
          <w:szCs w:val="24"/>
          <w:lang w:val="en-US"/>
        </w:rPr>
        <w:t>(2005). Response of diatoms distribution to global warming and potential implications: A global model study</w:t>
      </w:r>
      <w:r w:rsidRPr="003E1F16">
        <w:rPr>
          <w:rFonts w:ascii="Times New Roman" w:hAnsi="Times New Roman" w:cs="Times New Roman"/>
          <w:sz w:val="24"/>
          <w:szCs w:val="24"/>
          <w:lang w:val="en-US"/>
        </w:rPr>
        <w:t>.</w:t>
      </w:r>
      <w:r w:rsidR="00850627"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Geophysical Research Letters</w:t>
      </w:r>
      <w:r w:rsidR="002E40E5" w:rsidRPr="003E1F16">
        <w:rPr>
          <w:rFonts w:ascii="Times New Roman" w:hAnsi="Times New Roman" w:cs="Times New Roman"/>
          <w:sz w:val="24"/>
          <w:szCs w:val="24"/>
          <w:lang w:val="en-US"/>
        </w:rPr>
        <w:t>,</w:t>
      </w:r>
      <w:r w:rsidR="00850627" w:rsidRPr="003E1F16">
        <w:rPr>
          <w:rFonts w:ascii="Times New Roman" w:hAnsi="Times New Roman" w:cs="Times New Roman"/>
          <w:sz w:val="24"/>
          <w:szCs w:val="24"/>
          <w:lang w:val="en-US"/>
        </w:rPr>
        <w:t xml:space="preserve"> 32, L19606. doi:10.1029/2005GL023653.</w:t>
      </w:r>
    </w:p>
    <w:p w14:paraId="5FBAE390" w14:textId="0B08C5AA" w:rsidR="00FF0055" w:rsidRDefault="00115732" w:rsidP="005D6771">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Boyce D.G., Lewis M.</w:t>
      </w:r>
      <w:r w:rsidR="00FF0055" w:rsidRPr="003E1F16">
        <w:rPr>
          <w:rFonts w:ascii="Times New Roman" w:hAnsi="Times New Roman" w:cs="Times New Roman"/>
          <w:sz w:val="24"/>
          <w:szCs w:val="24"/>
          <w:lang w:val="en-US"/>
        </w:rPr>
        <w:t>R.</w:t>
      </w:r>
      <w:r w:rsidRPr="003E1F16">
        <w:rPr>
          <w:rFonts w:ascii="Times New Roman" w:hAnsi="Times New Roman" w:cs="Times New Roman"/>
          <w:sz w:val="24"/>
          <w:szCs w:val="24"/>
          <w:lang w:val="en-US"/>
        </w:rPr>
        <w:t>, Worm</w:t>
      </w:r>
      <w:r w:rsidR="00FF0055" w:rsidRPr="003E1F16">
        <w:rPr>
          <w:rFonts w:ascii="Times New Roman" w:hAnsi="Times New Roman" w:cs="Times New Roman"/>
          <w:sz w:val="24"/>
          <w:szCs w:val="24"/>
          <w:lang w:val="en-US"/>
        </w:rPr>
        <w:t xml:space="preserve"> B. </w:t>
      </w:r>
      <w:r w:rsidRPr="003E1F16">
        <w:rPr>
          <w:rFonts w:ascii="Times New Roman" w:hAnsi="Times New Roman" w:cs="Times New Roman"/>
          <w:sz w:val="24"/>
          <w:szCs w:val="24"/>
          <w:lang w:val="en-US"/>
        </w:rPr>
        <w:t xml:space="preserve">(2010). </w:t>
      </w:r>
      <w:r w:rsidR="00FF0055" w:rsidRPr="003E1F16">
        <w:rPr>
          <w:rFonts w:ascii="Times New Roman" w:hAnsi="Times New Roman" w:cs="Times New Roman"/>
          <w:sz w:val="24"/>
          <w:szCs w:val="24"/>
          <w:lang w:val="en-US"/>
        </w:rPr>
        <w:t>Global phytoplankton decline over the past century. Nat</w:t>
      </w:r>
      <w:r w:rsidRPr="003E1F16">
        <w:rPr>
          <w:rFonts w:ascii="Times New Roman" w:hAnsi="Times New Roman" w:cs="Times New Roman"/>
          <w:sz w:val="24"/>
          <w:szCs w:val="24"/>
          <w:lang w:val="en-US"/>
        </w:rPr>
        <w:t>ure</w:t>
      </w:r>
      <w:r w:rsidR="002E40E5"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466, 591–596. </w:t>
      </w:r>
      <w:proofErr w:type="spellStart"/>
      <w:r w:rsidR="002E40E5" w:rsidRPr="003E1F16">
        <w:rPr>
          <w:rFonts w:ascii="Times New Roman" w:hAnsi="Times New Roman" w:cs="Times New Roman"/>
          <w:sz w:val="24"/>
          <w:szCs w:val="24"/>
          <w:lang w:val="en-US"/>
        </w:rPr>
        <w:t>d</w:t>
      </w:r>
      <w:r w:rsidRPr="003E1F16">
        <w:rPr>
          <w:rFonts w:ascii="Times New Roman" w:hAnsi="Times New Roman" w:cs="Times New Roman"/>
          <w:sz w:val="24"/>
          <w:szCs w:val="24"/>
          <w:lang w:val="en-US"/>
        </w:rPr>
        <w:t>oi</w:t>
      </w:r>
      <w:proofErr w:type="spellEnd"/>
      <w:r w:rsidRPr="003E1F16">
        <w:rPr>
          <w:rFonts w:ascii="Times New Roman" w:hAnsi="Times New Roman" w:cs="Times New Roman"/>
          <w:sz w:val="24"/>
          <w:szCs w:val="24"/>
          <w:lang w:val="en-US"/>
        </w:rPr>
        <w:t>: 10.1038/nature09268</w:t>
      </w:r>
    </w:p>
    <w:p w14:paraId="6A93B072" w14:textId="55F8AAD2" w:rsidR="002C6630" w:rsidRPr="003E1F16" w:rsidRDefault="002C6630" w:rsidP="005D6771">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Brassell</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Eglinton</w:t>
      </w:r>
      <w:proofErr w:type="spellEnd"/>
      <w:r>
        <w:rPr>
          <w:rFonts w:ascii="Times New Roman" w:hAnsi="Times New Roman" w:cs="Times New Roman"/>
          <w:sz w:val="24"/>
          <w:szCs w:val="24"/>
          <w:lang w:val="en-US"/>
        </w:rPr>
        <w:t xml:space="preserve"> G., Marlowe I., </w:t>
      </w:r>
      <w:proofErr w:type="spellStart"/>
      <w:r>
        <w:rPr>
          <w:rFonts w:ascii="Times New Roman" w:hAnsi="Times New Roman" w:cs="Times New Roman"/>
          <w:sz w:val="24"/>
          <w:szCs w:val="24"/>
          <w:lang w:val="en-US"/>
        </w:rPr>
        <w:t>Pflaumann</w:t>
      </w:r>
      <w:proofErr w:type="spellEnd"/>
      <w:r>
        <w:rPr>
          <w:rFonts w:ascii="Times New Roman" w:hAnsi="Times New Roman" w:cs="Times New Roman"/>
          <w:sz w:val="24"/>
          <w:szCs w:val="24"/>
          <w:lang w:val="en-US"/>
        </w:rPr>
        <w:t xml:space="preserve"> U., </w:t>
      </w:r>
      <w:proofErr w:type="spellStart"/>
      <w:r>
        <w:rPr>
          <w:rFonts w:ascii="Times New Roman" w:hAnsi="Times New Roman" w:cs="Times New Roman"/>
          <w:sz w:val="24"/>
          <w:szCs w:val="24"/>
          <w:lang w:val="en-US"/>
        </w:rPr>
        <w:t>Sarnthein</w:t>
      </w:r>
      <w:proofErr w:type="spellEnd"/>
      <w:r w:rsidRPr="002C6630">
        <w:rPr>
          <w:rFonts w:ascii="Times New Roman" w:hAnsi="Times New Roman" w:cs="Times New Roman"/>
          <w:sz w:val="24"/>
          <w:szCs w:val="24"/>
          <w:lang w:val="en-US"/>
        </w:rPr>
        <w:t xml:space="preserve"> M. (1986). Molecular stratigraphy: a new tool for climatic assessment. Nature</w:t>
      </w:r>
      <w:r w:rsidR="007867DE">
        <w:rPr>
          <w:rFonts w:ascii="Times New Roman" w:hAnsi="Times New Roman" w:cs="Times New Roman"/>
          <w:sz w:val="24"/>
          <w:szCs w:val="24"/>
          <w:lang w:val="en-US"/>
        </w:rPr>
        <w:t>,</w:t>
      </w:r>
      <w:r w:rsidRPr="002C6630">
        <w:rPr>
          <w:rFonts w:ascii="Times New Roman" w:hAnsi="Times New Roman" w:cs="Times New Roman"/>
          <w:sz w:val="24"/>
          <w:szCs w:val="24"/>
          <w:lang w:val="en-US"/>
        </w:rPr>
        <w:t xml:space="preserve"> 320, 129–133.</w:t>
      </w:r>
      <w:r w:rsidR="00A74997">
        <w:rPr>
          <w:rFonts w:ascii="Times New Roman" w:hAnsi="Times New Roman" w:cs="Times New Roman"/>
          <w:sz w:val="24"/>
          <w:szCs w:val="24"/>
          <w:lang w:val="en-US"/>
        </w:rPr>
        <w:t xml:space="preserve"> </w:t>
      </w:r>
      <w:proofErr w:type="spellStart"/>
      <w:r w:rsidR="00A74997">
        <w:rPr>
          <w:rFonts w:ascii="Times New Roman" w:hAnsi="Times New Roman" w:cs="Times New Roman"/>
          <w:sz w:val="24"/>
          <w:szCs w:val="24"/>
          <w:lang w:val="en-US"/>
        </w:rPr>
        <w:t>doi</w:t>
      </w:r>
      <w:proofErr w:type="spellEnd"/>
      <w:r w:rsidR="00A74997">
        <w:rPr>
          <w:rFonts w:ascii="Times New Roman" w:hAnsi="Times New Roman" w:cs="Times New Roman"/>
          <w:sz w:val="24"/>
          <w:szCs w:val="24"/>
          <w:lang w:val="en-US"/>
        </w:rPr>
        <w:t xml:space="preserve">: </w:t>
      </w:r>
      <w:r w:rsidRPr="002C6630">
        <w:rPr>
          <w:rFonts w:ascii="Times New Roman" w:hAnsi="Times New Roman" w:cs="Times New Roman"/>
          <w:sz w:val="24"/>
          <w:szCs w:val="24"/>
          <w:lang w:val="en-US"/>
        </w:rPr>
        <w:t>1038/320129a0</w:t>
      </w:r>
    </w:p>
    <w:p w14:paraId="1FB8E800" w14:textId="13B201CC" w:rsidR="00AA1520" w:rsidRDefault="00AA1520" w:rsidP="00673A7D">
      <w:pPr>
        <w:widowControl w:val="0"/>
        <w:autoSpaceDE w:val="0"/>
        <w:autoSpaceDN w:val="0"/>
        <w:adjustRightInd w:val="0"/>
        <w:spacing w:after="120" w:line="240" w:lineRule="auto"/>
        <w:ind w:left="480" w:hanging="480"/>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Brassell</w:t>
      </w:r>
      <w:proofErr w:type="spellEnd"/>
      <w:r w:rsidRPr="003E1F16">
        <w:rPr>
          <w:rFonts w:ascii="Times New Roman" w:hAnsi="Times New Roman" w:cs="Times New Roman"/>
          <w:sz w:val="24"/>
          <w:szCs w:val="24"/>
          <w:lang w:val="en-US"/>
        </w:rPr>
        <w:t xml:space="preserve"> S.C. (1993). Application of biomarkers for delineating marine </w:t>
      </w:r>
      <w:proofErr w:type="spellStart"/>
      <w:r w:rsidRPr="003E1F16">
        <w:rPr>
          <w:rFonts w:ascii="Times New Roman" w:hAnsi="Times New Roman" w:cs="Times New Roman"/>
          <w:sz w:val="24"/>
          <w:szCs w:val="24"/>
          <w:lang w:val="en-US"/>
        </w:rPr>
        <w:t>paleoclimatic</w:t>
      </w:r>
      <w:proofErr w:type="spellEnd"/>
      <w:r w:rsidRPr="003E1F16">
        <w:rPr>
          <w:rFonts w:ascii="Times New Roman" w:hAnsi="Times New Roman" w:cs="Times New Roman"/>
          <w:sz w:val="24"/>
          <w:szCs w:val="24"/>
          <w:lang w:val="en-US"/>
        </w:rPr>
        <w:t xml:space="preserve"> fluctuations during the Pleistocene. In</w:t>
      </w:r>
      <w:r w:rsidR="005D6771"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w:t>
      </w:r>
      <w:r w:rsidR="005D6771" w:rsidRPr="003E1F16">
        <w:rPr>
          <w:rFonts w:ascii="Times New Roman" w:hAnsi="Times New Roman" w:cs="Times New Roman"/>
          <w:sz w:val="24"/>
          <w:szCs w:val="24"/>
          <w:lang w:val="en-US"/>
        </w:rPr>
        <w:t xml:space="preserve">M. H. Engel &amp; S. A. </w:t>
      </w:r>
      <w:proofErr w:type="spellStart"/>
      <w:r w:rsidR="005D6771" w:rsidRPr="003E1F16">
        <w:rPr>
          <w:rFonts w:ascii="Times New Roman" w:hAnsi="Times New Roman" w:cs="Times New Roman"/>
          <w:sz w:val="24"/>
          <w:szCs w:val="24"/>
          <w:lang w:val="en-US"/>
        </w:rPr>
        <w:t>Macko</w:t>
      </w:r>
      <w:proofErr w:type="spellEnd"/>
      <w:r w:rsidR="005D6771" w:rsidRPr="003E1F16">
        <w:rPr>
          <w:rFonts w:ascii="Times New Roman" w:hAnsi="Times New Roman" w:cs="Times New Roman"/>
          <w:sz w:val="24"/>
          <w:szCs w:val="24"/>
          <w:lang w:val="en-US"/>
        </w:rPr>
        <w:t xml:space="preserve"> (Eds.), </w:t>
      </w:r>
      <w:r w:rsidRPr="003E1F16">
        <w:rPr>
          <w:rFonts w:ascii="Times New Roman" w:hAnsi="Times New Roman" w:cs="Times New Roman"/>
          <w:sz w:val="24"/>
          <w:szCs w:val="24"/>
          <w:lang w:val="en-US"/>
        </w:rPr>
        <w:t>Organic Geochemistry. Principles and Applications</w:t>
      </w:r>
      <w:r w:rsidR="005D6771" w:rsidRPr="003E1F16">
        <w:rPr>
          <w:rFonts w:ascii="Times New Roman" w:hAnsi="Times New Roman" w:cs="Times New Roman"/>
          <w:sz w:val="24"/>
          <w:szCs w:val="24"/>
          <w:lang w:val="en-US"/>
        </w:rPr>
        <w:t xml:space="preserve"> (pp. 699-738)</w:t>
      </w:r>
      <w:r w:rsidRPr="003E1F16">
        <w:rPr>
          <w:rFonts w:ascii="Times New Roman" w:hAnsi="Times New Roman" w:cs="Times New Roman"/>
          <w:sz w:val="24"/>
          <w:szCs w:val="24"/>
          <w:lang w:val="en-US"/>
        </w:rPr>
        <w:t xml:space="preserve">. </w:t>
      </w:r>
      <w:r w:rsidR="005D6771" w:rsidRPr="003E1F16">
        <w:rPr>
          <w:rFonts w:ascii="Times New Roman" w:hAnsi="Times New Roman" w:cs="Times New Roman"/>
          <w:sz w:val="24"/>
          <w:szCs w:val="24"/>
          <w:lang w:val="en-US"/>
        </w:rPr>
        <w:t xml:space="preserve">New York: </w:t>
      </w:r>
      <w:r w:rsidRPr="003E1F16">
        <w:rPr>
          <w:rFonts w:ascii="Times New Roman" w:hAnsi="Times New Roman" w:cs="Times New Roman"/>
          <w:sz w:val="24"/>
          <w:szCs w:val="24"/>
          <w:lang w:val="en-US"/>
        </w:rPr>
        <w:t xml:space="preserve">Plenum Press.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10.1007/978-1-4615-2890-6_34</w:t>
      </w:r>
    </w:p>
    <w:p w14:paraId="5DC3AD3B" w14:textId="77B86C17" w:rsidR="004D189C" w:rsidRPr="004D189C" w:rsidRDefault="004D189C" w:rsidP="004D189C">
      <w:pPr>
        <w:widowControl w:val="0"/>
        <w:autoSpaceDE w:val="0"/>
        <w:autoSpaceDN w:val="0"/>
        <w:adjustRightInd w:val="0"/>
        <w:spacing w:after="120" w:line="240" w:lineRule="auto"/>
        <w:ind w:left="480" w:hanging="480"/>
        <w:rPr>
          <w:rFonts w:ascii="Times New Roman" w:hAnsi="Times New Roman" w:cs="Times New Roman"/>
          <w:sz w:val="24"/>
          <w:szCs w:val="24"/>
          <w:lang w:val="en-US"/>
        </w:rPr>
      </w:pPr>
      <w:proofErr w:type="spellStart"/>
      <w:r>
        <w:rPr>
          <w:rFonts w:ascii="Times New Roman" w:hAnsi="Times New Roman" w:cs="Times New Roman"/>
          <w:sz w:val="24"/>
          <w:szCs w:val="24"/>
          <w:lang w:val="en-US"/>
        </w:rPr>
        <w:t>Buesseler</w:t>
      </w:r>
      <w:proofErr w:type="spellEnd"/>
      <w:r w:rsidRPr="004D189C">
        <w:rPr>
          <w:rFonts w:ascii="Times New Roman" w:hAnsi="Times New Roman" w:cs="Times New Roman"/>
          <w:sz w:val="24"/>
          <w:szCs w:val="24"/>
          <w:lang w:val="en-US"/>
        </w:rPr>
        <w:t xml:space="preserve"> K.O., Boyd P.W. </w:t>
      </w:r>
      <w:r>
        <w:rPr>
          <w:rFonts w:ascii="Times New Roman" w:hAnsi="Times New Roman" w:cs="Times New Roman"/>
          <w:sz w:val="24"/>
          <w:szCs w:val="24"/>
          <w:lang w:val="en-US"/>
        </w:rPr>
        <w:t>(</w:t>
      </w:r>
      <w:r w:rsidRPr="004D189C">
        <w:rPr>
          <w:rFonts w:ascii="Times New Roman" w:hAnsi="Times New Roman" w:cs="Times New Roman"/>
          <w:sz w:val="24"/>
          <w:szCs w:val="24"/>
          <w:lang w:val="en-US"/>
        </w:rPr>
        <w:t>2009</w:t>
      </w:r>
      <w:r>
        <w:rPr>
          <w:rFonts w:ascii="Times New Roman" w:hAnsi="Times New Roman" w:cs="Times New Roman"/>
          <w:sz w:val="24"/>
          <w:szCs w:val="24"/>
          <w:lang w:val="en-US"/>
        </w:rPr>
        <w:t>)</w:t>
      </w:r>
      <w:r w:rsidRPr="004D189C">
        <w:rPr>
          <w:rFonts w:ascii="Times New Roman" w:hAnsi="Times New Roman" w:cs="Times New Roman"/>
          <w:sz w:val="24"/>
          <w:szCs w:val="24"/>
          <w:lang w:val="en-US"/>
        </w:rPr>
        <w:t xml:space="preserve">. Shedding light on processes that control particle export and flux attenuation in the twilight zone of the open ocean. </w:t>
      </w:r>
      <w:proofErr w:type="spellStart"/>
      <w:r w:rsidRPr="004D189C">
        <w:rPr>
          <w:rFonts w:ascii="Times New Roman" w:hAnsi="Times New Roman" w:cs="Times New Roman"/>
          <w:sz w:val="24"/>
          <w:szCs w:val="24"/>
          <w:lang w:val="en-US"/>
        </w:rPr>
        <w:t>Limnol</w:t>
      </w:r>
      <w:proofErr w:type="spellEnd"/>
      <w:r w:rsidRPr="004D189C">
        <w:rPr>
          <w:rFonts w:ascii="Times New Roman" w:hAnsi="Times New Roman" w:cs="Times New Roman"/>
          <w:sz w:val="24"/>
          <w:szCs w:val="24"/>
          <w:lang w:val="en-US"/>
        </w:rPr>
        <w:t xml:space="preserve">. </w:t>
      </w:r>
      <w:proofErr w:type="spellStart"/>
      <w:r w:rsidRPr="004D189C">
        <w:rPr>
          <w:rFonts w:ascii="Times New Roman" w:hAnsi="Times New Roman" w:cs="Times New Roman"/>
          <w:sz w:val="24"/>
          <w:szCs w:val="24"/>
          <w:lang w:val="en-US"/>
        </w:rPr>
        <w:t>Oceanogr</w:t>
      </w:r>
      <w:proofErr w:type="spellEnd"/>
      <w:r w:rsidRPr="004D189C">
        <w:rPr>
          <w:rFonts w:ascii="Times New Roman" w:hAnsi="Times New Roman" w:cs="Times New Roman"/>
          <w:sz w:val="24"/>
          <w:szCs w:val="24"/>
          <w:lang w:val="en-US"/>
        </w:rPr>
        <w:t>. Methods, 54, 1210–1232. https://doi.org/10.4319/lo.2009.54.4.1210</w:t>
      </w:r>
    </w:p>
    <w:p w14:paraId="13A915EE" w14:textId="1D1D5726" w:rsidR="00AC641C" w:rsidRPr="003E1F16" w:rsidRDefault="002E40E5"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sidRPr="00F12699">
        <w:rPr>
          <w:rFonts w:ascii="Times New Roman" w:hAnsi="Times New Roman" w:cs="Times New Roman"/>
          <w:sz w:val="24"/>
          <w:szCs w:val="24"/>
          <w:lang w:val="en-US"/>
        </w:rPr>
        <w:t>Buesseler</w:t>
      </w:r>
      <w:proofErr w:type="spellEnd"/>
      <w:r w:rsidRPr="00F12699">
        <w:rPr>
          <w:rFonts w:ascii="Times New Roman" w:hAnsi="Times New Roman" w:cs="Times New Roman"/>
          <w:sz w:val="24"/>
          <w:szCs w:val="24"/>
          <w:lang w:val="en-US"/>
        </w:rPr>
        <w:t xml:space="preserve"> K.O., Boyd P.W., Black E.E., Siegel</w:t>
      </w:r>
      <w:r w:rsidR="00AC641C" w:rsidRPr="00F12699">
        <w:rPr>
          <w:rFonts w:ascii="Times New Roman" w:hAnsi="Times New Roman" w:cs="Times New Roman"/>
          <w:sz w:val="24"/>
          <w:szCs w:val="24"/>
          <w:lang w:val="en-US"/>
        </w:rPr>
        <w:t xml:space="preserve"> D.A. </w:t>
      </w:r>
      <w:r w:rsidR="004D189C" w:rsidRPr="00F12699">
        <w:rPr>
          <w:rFonts w:ascii="Times New Roman" w:hAnsi="Times New Roman" w:cs="Times New Roman"/>
          <w:sz w:val="24"/>
          <w:szCs w:val="24"/>
          <w:lang w:val="en-US"/>
        </w:rPr>
        <w:t>(</w:t>
      </w:r>
      <w:r w:rsidR="00AC641C" w:rsidRPr="00F12699">
        <w:rPr>
          <w:rFonts w:ascii="Times New Roman" w:hAnsi="Times New Roman" w:cs="Times New Roman"/>
          <w:sz w:val="24"/>
          <w:szCs w:val="24"/>
          <w:lang w:val="en-US"/>
        </w:rPr>
        <w:t>2020</w:t>
      </w:r>
      <w:r w:rsidR="004D189C" w:rsidRPr="00F12699">
        <w:rPr>
          <w:rFonts w:ascii="Times New Roman" w:hAnsi="Times New Roman" w:cs="Times New Roman"/>
          <w:sz w:val="24"/>
          <w:szCs w:val="24"/>
          <w:lang w:val="en-US"/>
        </w:rPr>
        <w:t>)</w:t>
      </w:r>
      <w:r w:rsidR="00AC641C" w:rsidRPr="00F12699">
        <w:rPr>
          <w:rFonts w:ascii="Times New Roman" w:hAnsi="Times New Roman" w:cs="Times New Roman"/>
          <w:sz w:val="24"/>
          <w:szCs w:val="24"/>
          <w:lang w:val="en-US"/>
        </w:rPr>
        <w:t>. Metrics that matter for assessing the ocean biological carbon pump. Proceedings of the National Academy of Sciences of the United States of America</w:t>
      </w:r>
      <w:r w:rsidRPr="00F12699">
        <w:rPr>
          <w:rFonts w:ascii="Times New Roman" w:hAnsi="Times New Roman" w:cs="Times New Roman"/>
          <w:sz w:val="24"/>
          <w:szCs w:val="24"/>
          <w:lang w:val="en-US"/>
        </w:rPr>
        <w:t>,</w:t>
      </w:r>
      <w:r w:rsidR="00AC641C" w:rsidRPr="00F12699">
        <w:rPr>
          <w:rFonts w:ascii="Times New Roman" w:hAnsi="Times New Roman" w:cs="Times New Roman"/>
          <w:sz w:val="24"/>
          <w:szCs w:val="24"/>
          <w:lang w:val="en-US"/>
        </w:rPr>
        <w:t xml:space="preserve"> 117, 9679–9687. </w:t>
      </w:r>
      <w:proofErr w:type="spellStart"/>
      <w:r w:rsidRPr="00F12699">
        <w:rPr>
          <w:rFonts w:ascii="Times New Roman" w:hAnsi="Times New Roman" w:cs="Times New Roman"/>
          <w:sz w:val="24"/>
          <w:szCs w:val="24"/>
          <w:lang w:val="en-US"/>
        </w:rPr>
        <w:t>d</w:t>
      </w:r>
      <w:r w:rsidR="00AC641C" w:rsidRPr="00F12699">
        <w:rPr>
          <w:rFonts w:ascii="Times New Roman" w:hAnsi="Times New Roman" w:cs="Times New Roman"/>
          <w:sz w:val="24"/>
          <w:szCs w:val="24"/>
          <w:lang w:val="en-US"/>
        </w:rPr>
        <w:t>oi</w:t>
      </w:r>
      <w:proofErr w:type="spellEnd"/>
      <w:r w:rsidR="00AC641C" w:rsidRPr="00F12699">
        <w:rPr>
          <w:rFonts w:ascii="Times New Roman" w:hAnsi="Times New Roman" w:cs="Times New Roman"/>
          <w:sz w:val="24"/>
          <w:szCs w:val="24"/>
          <w:lang w:val="en-US"/>
        </w:rPr>
        <w:t>: 10.1073/pnas.1918114117</w:t>
      </w:r>
    </w:p>
    <w:p w14:paraId="4D2032BD" w14:textId="74279C0E" w:rsidR="00B726AA" w:rsidRDefault="00B726AA"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B726AA">
        <w:rPr>
          <w:rFonts w:ascii="Times New Roman" w:hAnsi="Times New Roman" w:cs="Times New Roman"/>
          <w:sz w:val="24"/>
          <w:szCs w:val="24"/>
          <w:lang w:val="en-US"/>
        </w:rPr>
        <w:t>Cabrera-</w:t>
      </w:r>
      <w:proofErr w:type="spellStart"/>
      <w:r w:rsidRPr="00B726AA">
        <w:rPr>
          <w:rFonts w:ascii="Times New Roman" w:hAnsi="Times New Roman" w:cs="Times New Roman"/>
          <w:sz w:val="24"/>
          <w:szCs w:val="24"/>
          <w:lang w:val="en-US"/>
        </w:rPr>
        <w:t>Brufau</w:t>
      </w:r>
      <w:proofErr w:type="spellEnd"/>
      <w:r w:rsidRPr="00B726AA">
        <w:rPr>
          <w:rFonts w:ascii="Times New Roman" w:hAnsi="Times New Roman" w:cs="Times New Roman"/>
          <w:sz w:val="24"/>
          <w:szCs w:val="24"/>
          <w:lang w:val="en-US"/>
        </w:rPr>
        <w:t xml:space="preserve">, M., Arin, L., Sala, M.M., </w:t>
      </w:r>
      <w:proofErr w:type="spellStart"/>
      <w:r w:rsidRPr="00B726AA">
        <w:rPr>
          <w:rFonts w:ascii="Times New Roman" w:hAnsi="Times New Roman" w:cs="Times New Roman"/>
          <w:sz w:val="24"/>
          <w:szCs w:val="24"/>
          <w:lang w:val="en-US"/>
        </w:rPr>
        <w:t>Cermeno</w:t>
      </w:r>
      <w:proofErr w:type="spellEnd"/>
      <w:r w:rsidRPr="00B726AA">
        <w:rPr>
          <w:rFonts w:ascii="Times New Roman" w:hAnsi="Times New Roman" w:cs="Times New Roman"/>
          <w:sz w:val="24"/>
          <w:szCs w:val="24"/>
          <w:lang w:val="en-US"/>
        </w:rPr>
        <w:t xml:space="preserve">, P., </w:t>
      </w:r>
      <w:proofErr w:type="spellStart"/>
      <w:r w:rsidRPr="00B726AA">
        <w:rPr>
          <w:rFonts w:ascii="Times New Roman" w:hAnsi="Times New Roman" w:cs="Times New Roman"/>
          <w:sz w:val="24"/>
          <w:szCs w:val="24"/>
          <w:lang w:val="en-US"/>
        </w:rPr>
        <w:t>Marrase</w:t>
      </w:r>
      <w:proofErr w:type="spellEnd"/>
      <w:r w:rsidRPr="00B726AA">
        <w:rPr>
          <w:rFonts w:ascii="Times New Roman" w:hAnsi="Times New Roman" w:cs="Times New Roman"/>
          <w:sz w:val="24"/>
          <w:szCs w:val="24"/>
          <w:lang w:val="en-US"/>
        </w:rPr>
        <w:t xml:space="preserve">, C. 2021. Diatom </w:t>
      </w:r>
      <w:r>
        <w:rPr>
          <w:rFonts w:ascii="Times New Roman" w:hAnsi="Times New Roman" w:cs="Times New Roman"/>
          <w:sz w:val="24"/>
          <w:szCs w:val="24"/>
          <w:lang w:val="en-US"/>
        </w:rPr>
        <w:t>d</w:t>
      </w:r>
      <w:r w:rsidRPr="00B726AA">
        <w:rPr>
          <w:rFonts w:ascii="Times New Roman" w:hAnsi="Times New Roman" w:cs="Times New Roman"/>
          <w:sz w:val="24"/>
          <w:szCs w:val="24"/>
          <w:lang w:val="en-US"/>
        </w:rPr>
        <w:t xml:space="preserve">ominance </w:t>
      </w:r>
      <w:r>
        <w:rPr>
          <w:rFonts w:ascii="Times New Roman" w:hAnsi="Times New Roman" w:cs="Times New Roman"/>
          <w:sz w:val="24"/>
          <w:szCs w:val="24"/>
          <w:lang w:val="en-US"/>
        </w:rPr>
        <w:t>e</w:t>
      </w:r>
      <w:r w:rsidRPr="00B726AA">
        <w:rPr>
          <w:rFonts w:ascii="Times New Roman" w:hAnsi="Times New Roman" w:cs="Times New Roman"/>
          <w:sz w:val="24"/>
          <w:szCs w:val="24"/>
          <w:lang w:val="en-US"/>
        </w:rPr>
        <w:t xml:space="preserve">nhances </w:t>
      </w:r>
      <w:r>
        <w:rPr>
          <w:rFonts w:ascii="Times New Roman" w:hAnsi="Times New Roman" w:cs="Times New Roman"/>
          <w:sz w:val="24"/>
          <w:szCs w:val="24"/>
          <w:lang w:val="en-US"/>
        </w:rPr>
        <w:t>r</w:t>
      </w:r>
      <w:r w:rsidRPr="00B726AA">
        <w:rPr>
          <w:rFonts w:ascii="Times New Roman" w:hAnsi="Times New Roman" w:cs="Times New Roman"/>
          <w:sz w:val="24"/>
          <w:szCs w:val="24"/>
          <w:lang w:val="en-US"/>
        </w:rPr>
        <w:t xml:space="preserve">esistance </w:t>
      </w:r>
      <w:r>
        <w:rPr>
          <w:rFonts w:ascii="Times New Roman" w:hAnsi="Times New Roman" w:cs="Times New Roman"/>
          <w:sz w:val="24"/>
          <w:szCs w:val="24"/>
          <w:lang w:val="en-US"/>
        </w:rPr>
        <w:t>o</w:t>
      </w:r>
      <w:r w:rsidRPr="00B726AA">
        <w:rPr>
          <w:rFonts w:ascii="Times New Roman" w:hAnsi="Times New Roman" w:cs="Times New Roman"/>
          <w:sz w:val="24"/>
          <w:szCs w:val="24"/>
          <w:lang w:val="en-US"/>
        </w:rPr>
        <w:t xml:space="preserve">f </w:t>
      </w:r>
      <w:proofErr w:type="spellStart"/>
      <w:r>
        <w:rPr>
          <w:rFonts w:ascii="Times New Roman" w:hAnsi="Times New Roman" w:cs="Times New Roman"/>
          <w:sz w:val="24"/>
          <w:szCs w:val="24"/>
          <w:lang w:val="en-US"/>
        </w:rPr>
        <w:t>p</w:t>
      </w:r>
      <w:r w:rsidRPr="00B726AA">
        <w:rPr>
          <w:rFonts w:ascii="Times New Roman" w:hAnsi="Times New Roman" w:cs="Times New Roman"/>
          <w:sz w:val="24"/>
          <w:szCs w:val="24"/>
          <w:lang w:val="en-US"/>
        </w:rPr>
        <w:t>hytoplanktonic</w:t>
      </w:r>
      <w:proofErr w:type="spellEnd"/>
      <w:r w:rsidRPr="00B726AA">
        <w:rPr>
          <w:rFonts w:ascii="Times New Roman" w:hAnsi="Times New Roman" w:cs="Times New Roman"/>
          <w:sz w:val="24"/>
          <w:szCs w:val="24"/>
          <w:lang w:val="en-US"/>
        </w:rPr>
        <w:t xml:space="preserve"> POM to </w:t>
      </w:r>
      <w:r>
        <w:rPr>
          <w:rFonts w:ascii="Times New Roman" w:hAnsi="Times New Roman" w:cs="Times New Roman"/>
          <w:sz w:val="24"/>
          <w:szCs w:val="24"/>
          <w:lang w:val="en-US"/>
        </w:rPr>
        <w:t>m</w:t>
      </w:r>
      <w:r w:rsidRPr="00B726AA">
        <w:rPr>
          <w:rFonts w:ascii="Times New Roman" w:hAnsi="Times New Roman" w:cs="Times New Roman"/>
          <w:sz w:val="24"/>
          <w:szCs w:val="24"/>
          <w:lang w:val="en-US"/>
        </w:rPr>
        <w:t xml:space="preserve">esopelagic </w:t>
      </w:r>
      <w:r>
        <w:rPr>
          <w:rFonts w:ascii="Times New Roman" w:hAnsi="Times New Roman" w:cs="Times New Roman"/>
          <w:sz w:val="24"/>
          <w:szCs w:val="24"/>
          <w:lang w:val="en-US"/>
        </w:rPr>
        <w:t>m</w:t>
      </w:r>
      <w:r w:rsidRPr="00B726AA">
        <w:rPr>
          <w:rFonts w:ascii="Times New Roman" w:hAnsi="Times New Roman" w:cs="Times New Roman"/>
          <w:sz w:val="24"/>
          <w:szCs w:val="24"/>
          <w:lang w:val="en-US"/>
        </w:rPr>
        <w:t xml:space="preserve">icrobial </w:t>
      </w:r>
      <w:r>
        <w:rPr>
          <w:rFonts w:ascii="Times New Roman" w:hAnsi="Times New Roman" w:cs="Times New Roman"/>
          <w:sz w:val="24"/>
          <w:szCs w:val="24"/>
          <w:lang w:val="en-US"/>
        </w:rPr>
        <w:t>d</w:t>
      </w:r>
      <w:r w:rsidRPr="00B726AA">
        <w:rPr>
          <w:rFonts w:ascii="Times New Roman" w:hAnsi="Times New Roman" w:cs="Times New Roman"/>
          <w:sz w:val="24"/>
          <w:szCs w:val="24"/>
          <w:lang w:val="en-US"/>
        </w:rPr>
        <w:t>ecomposition. Front</w:t>
      </w:r>
      <w:r w:rsidR="006574B9">
        <w:rPr>
          <w:rFonts w:ascii="Times New Roman" w:hAnsi="Times New Roman" w:cs="Times New Roman"/>
          <w:sz w:val="24"/>
          <w:szCs w:val="24"/>
          <w:lang w:val="en-US"/>
        </w:rPr>
        <w:t>iers in</w:t>
      </w:r>
      <w:r w:rsidRPr="00B726AA">
        <w:rPr>
          <w:rFonts w:ascii="Times New Roman" w:hAnsi="Times New Roman" w:cs="Times New Roman"/>
          <w:sz w:val="24"/>
          <w:szCs w:val="24"/>
          <w:lang w:val="en-US"/>
        </w:rPr>
        <w:t xml:space="preserve"> Mar</w:t>
      </w:r>
      <w:r w:rsidR="006574B9">
        <w:rPr>
          <w:rFonts w:ascii="Times New Roman" w:hAnsi="Times New Roman" w:cs="Times New Roman"/>
          <w:sz w:val="24"/>
          <w:szCs w:val="24"/>
          <w:lang w:val="en-US"/>
        </w:rPr>
        <w:t>ine</w:t>
      </w:r>
      <w:r w:rsidRPr="00B726AA">
        <w:rPr>
          <w:rFonts w:ascii="Times New Roman" w:hAnsi="Times New Roman" w:cs="Times New Roman"/>
          <w:sz w:val="24"/>
          <w:szCs w:val="24"/>
          <w:lang w:val="en-US"/>
        </w:rPr>
        <w:t xml:space="preserve"> Sci</w:t>
      </w:r>
      <w:r w:rsidR="006574B9">
        <w:rPr>
          <w:rFonts w:ascii="Times New Roman" w:hAnsi="Times New Roman" w:cs="Times New Roman"/>
          <w:sz w:val="24"/>
          <w:szCs w:val="24"/>
          <w:lang w:val="en-US"/>
        </w:rPr>
        <w:t>ence,</w:t>
      </w:r>
      <w:r w:rsidRPr="00B726AA">
        <w:rPr>
          <w:rFonts w:ascii="Times New Roman" w:hAnsi="Times New Roman" w:cs="Times New Roman"/>
          <w:sz w:val="24"/>
          <w:szCs w:val="24"/>
          <w:lang w:val="en-US"/>
        </w:rPr>
        <w:t xml:space="preserve"> 8, 683354.</w:t>
      </w:r>
      <w:r w:rsidR="006574B9">
        <w:rPr>
          <w:rFonts w:ascii="Times New Roman" w:hAnsi="Times New Roman" w:cs="Times New Roman"/>
          <w:sz w:val="24"/>
          <w:szCs w:val="24"/>
          <w:lang w:val="en-US"/>
        </w:rPr>
        <w:t xml:space="preserve"> </w:t>
      </w:r>
      <w:proofErr w:type="spellStart"/>
      <w:r w:rsidR="006574B9">
        <w:rPr>
          <w:rFonts w:ascii="Times New Roman" w:hAnsi="Times New Roman" w:cs="Times New Roman"/>
          <w:sz w:val="24"/>
          <w:szCs w:val="24"/>
          <w:lang w:val="en-US"/>
        </w:rPr>
        <w:t>doi</w:t>
      </w:r>
      <w:proofErr w:type="spellEnd"/>
      <w:r w:rsidR="006574B9">
        <w:rPr>
          <w:rFonts w:ascii="Times New Roman" w:hAnsi="Times New Roman" w:cs="Times New Roman"/>
          <w:sz w:val="24"/>
          <w:szCs w:val="24"/>
          <w:lang w:val="en-US"/>
        </w:rPr>
        <w:t xml:space="preserve">: </w:t>
      </w:r>
      <w:r w:rsidR="006574B9" w:rsidRPr="006574B9">
        <w:rPr>
          <w:rFonts w:ascii="Times New Roman" w:hAnsi="Times New Roman" w:cs="Times New Roman"/>
          <w:sz w:val="24"/>
          <w:szCs w:val="24"/>
          <w:lang w:val="en-US"/>
        </w:rPr>
        <w:t>10.3389/fmars.2021.683354</w:t>
      </w:r>
    </w:p>
    <w:p w14:paraId="23E93EC3" w14:textId="29851871" w:rsidR="006574B9" w:rsidRDefault="006574B9"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Christodoulou S., Marty J.C., </w:t>
      </w:r>
      <w:proofErr w:type="spellStart"/>
      <w:r>
        <w:rPr>
          <w:rFonts w:ascii="Times New Roman" w:hAnsi="Times New Roman" w:cs="Times New Roman"/>
          <w:sz w:val="24"/>
          <w:szCs w:val="24"/>
          <w:lang w:val="en-US"/>
        </w:rPr>
        <w:t>Miquel</w:t>
      </w:r>
      <w:proofErr w:type="spellEnd"/>
      <w:r>
        <w:rPr>
          <w:rFonts w:ascii="Times New Roman" w:hAnsi="Times New Roman" w:cs="Times New Roman"/>
          <w:sz w:val="24"/>
          <w:szCs w:val="24"/>
          <w:lang w:val="en-US"/>
        </w:rPr>
        <w:t xml:space="preserve"> J.C., </w:t>
      </w:r>
      <w:proofErr w:type="spellStart"/>
      <w:r>
        <w:rPr>
          <w:rFonts w:ascii="Times New Roman" w:hAnsi="Times New Roman" w:cs="Times New Roman"/>
          <w:sz w:val="24"/>
          <w:szCs w:val="24"/>
          <w:lang w:val="en-US"/>
        </w:rPr>
        <w:t>Volkman</w:t>
      </w:r>
      <w:proofErr w:type="spellEnd"/>
      <w:r>
        <w:rPr>
          <w:rFonts w:ascii="Times New Roman" w:hAnsi="Times New Roman" w:cs="Times New Roman"/>
          <w:sz w:val="24"/>
          <w:szCs w:val="24"/>
          <w:lang w:val="en-US"/>
        </w:rPr>
        <w:t xml:space="preserve"> J.K., </w:t>
      </w:r>
      <w:proofErr w:type="spellStart"/>
      <w:r>
        <w:rPr>
          <w:rFonts w:ascii="Times New Roman" w:hAnsi="Times New Roman" w:cs="Times New Roman"/>
          <w:sz w:val="24"/>
          <w:szCs w:val="24"/>
          <w:lang w:val="en-US"/>
        </w:rPr>
        <w:t>Rontani</w:t>
      </w:r>
      <w:proofErr w:type="spellEnd"/>
      <w:r>
        <w:rPr>
          <w:rFonts w:ascii="Times New Roman" w:hAnsi="Times New Roman" w:cs="Times New Roman"/>
          <w:sz w:val="24"/>
          <w:szCs w:val="24"/>
          <w:lang w:val="en-US"/>
        </w:rPr>
        <w:t xml:space="preserve"> J.F.</w:t>
      </w:r>
      <w:r w:rsidRPr="006574B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574B9">
        <w:rPr>
          <w:rFonts w:ascii="Times New Roman" w:hAnsi="Times New Roman" w:cs="Times New Roman"/>
          <w:sz w:val="24"/>
          <w:szCs w:val="24"/>
          <w:lang w:val="en-US"/>
        </w:rPr>
        <w:t>2009</w:t>
      </w:r>
      <w:r>
        <w:rPr>
          <w:rFonts w:ascii="Times New Roman" w:hAnsi="Times New Roman" w:cs="Times New Roman"/>
          <w:sz w:val="24"/>
          <w:szCs w:val="24"/>
          <w:lang w:val="en-US"/>
        </w:rPr>
        <w:t>)</w:t>
      </w:r>
      <w:r w:rsidRPr="006574B9">
        <w:rPr>
          <w:rFonts w:ascii="Times New Roman" w:hAnsi="Times New Roman" w:cs="Times New Roman"/>
          <w:sz w:val="24"/>
          <w:szCs w:val="24"/>
          <w:lang w:val="en-US"/>
        </w:rPr>
        <w:t>. Use of lipids and their degradation products as biomarkers for carbon cycling in the northwestern Mediterranean Sea. Marine Chemistry 113, 25-40.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6574B9">
        <w:rPr>
          <w:rFonts w:ascii="Times New Roman" w:hAnsi="Times New Roman" w:cs="Times New Roman"/>
          <w:sz w:val="24"/>
          <w:szCs w:val="24"/>
          <w:lang w:val="en-US"/>
        </w:rPr>
        <w:t>10.1016/j.marchem.2008.11.003</w:t>
      </w:r>
    </w:p>
    <w:p w14:paraId="58BAFB57" w14:textId="05221BE1" w:rsidR="004B1C0F" w:rsidRDefault="004B1C0F"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Chust</w:t>
      </w:r>
      <w:proofErr w:type="spellEnd"/>
      <w:r w:rsidRPr="003E1F16">
        <w:rPr>
          <w:rFonts w:ascii="Times New Roman" w:hAnsi="Times New Roman" w:cs="Times New Roman"/>
          <w:sz w:val="24"/>
          <w:szCs w:val="24"/>
          <w:lang w:val="en-US"/>
        </w:rPr>
        <w:t xml:space="preserve"> G., Allen J.I., Bopp L., </w:t>
      </w:r>
      <w:proofErr w:type="spellStart"/>
      <w:r w:rsidRPr="003E1F16">
        <w:rPr>
          <w:rFonts w:ascii="Times New Roman" w:hAnsi="Times New Roman" w:cs="Times New Roman"/>
          <w:sz w:val="24"/>
          <w:szCs w:val="24"/>
          <w:lang w:val="en-US"/>
        </w:rPr>
        <w:t>Schrum</w:t>
      </w:r>
      <w:proofErr w:type="spellEnd"/>
      <w:r w:rsidRPr="003E1F16">
        <w:rPr>
          <w:rFonts w:ascii="Times New Roman" w:hAnsi="Times New Roman" w:cs="Times New Roman"/>
          <w:sz w:val="24"/>
          <w:szCs w:val="24"/>
          <w:lang w:val="en-US"/>
        </w:rPr>
        <w:t xml:space="preserve"> C., Holt J. et al. (2014). Biomass changes and trophic amplification of plankton in a warmer ocean. Global Change Biology</w:t>
      </w:r>
      <w:r w:rsidR="002E40E5"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20, 2124–2139.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10.1111/gcb.12562</w:t>
      </w:r>
    </w:p>
    <w:p w14:paraId="089436D9" w14:textId="672F82DE" w:rsidR="00CA7F11" w:rsidRPr="003E1F16" w:rsidRDefault="00CA7F11"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Claustre</w:t>
      </w:r>
      <w:proofErr w:type="spellEnd"/>
      <w:r>
        <w:rPr>
          <w:rFonts w:ascii="Times New Roman" w:hAnsi="Times New Roman" w:cs="Times New Roman"/>
          <w:sz w:val="24"/>
          <w:szCs w:val="24"/>
          <w:lang w:val="en-US"/>
        </w:rPr>
        <w:t xml:space="preserve"> H., Legendre L., Boyd P.W., Levy</w:t>
      </w:r>
      <w:r w:rsidRPr="00CA7F11">
        <w:rPr>
          <w:rFonts w:ascii="Times New Roman" w:hAnsi="Times New Roman" w:cs="Times New Roman"/>
          <w:sz w:val="24"/>
          <w:szCs w:val="24"/>
          <w:lang w:val="en-US"/>
        </w:rPr>
        <w:t xml:space="preserve"> M. (2021). The Oceans’ biological carbon pumps: Framework for a research observational community approach. Frontiers in Marine </w:t>
      </w:r>
      <w:r w:rsidRPr="00CA7F11">
        <w:rPr>
          <w:rFonts w:ascii="Times New Roman" w:hAnsi="Times New Roman" w:cs="Times New Roman"/>
          <w:sz w:val="24"/>
          <w:szCs w:val="24"/>
          <w:lang w:val="en-US"/>
        </w:rPr>
        <w:lastRenderedPageBreak/>
        <w:t>Science, 8</w:t>
      </w:r>
      <w:r>
        <w:rPr>
          <w:rFonts w:ascii="Times New Roman" w:hAnsi="Times New Roman" w:cs="Times New Roman"/>
          <w:sz w:val="24"/>
          <w:szCs w:val="24"/>
          <w:lang w:val="en-US"/>
        </w:rPr>
        <w:t xml:space="preserve">, </w:t>
      </w:r>
      <w:r w:rsidRPr="00CA7F11">
        <w:rPr>
          <w:rFonts w:ascii="Times New Roman" w:hAnsi="Times New Roman" w:cs="Times New Roman"/>
          <w:sz w:val="24"/>
          <w:szCs w:val="24"/>
          <w:lang w:val="en-US"/>
        </w:rPr>
        <w:t xml:space="preserve">780052. </w:t>
      </w:r>
      <w:proofErr w:type="spellStart"/>
      <w:r w:rsidRPr="00CA7F11">
        <w:rPr>
          <w:rFonts w:ascii="Times New Roman" w:hAnsi="Times New Roman" w:cs="Times New Roman"/>
          <w:sz w:val="24"/>
          <w:szCs w:val="24"/>
          <w:lang w:val="en-US"/>
        </w:rPr>
        <w:t>doi</w:t>
      </w:r>
      <w:proofErr w:type="spellEnd"/>
      <w:r w:rsidRPr="00CA7F11">
        <w:rPr>
          <w:rFonts w:ascii="Times New Roman" w:hAnsi="Times New Roman" w:cs="Times New Roman"/>
          <w:sz w:val="24"/>
          <w:szCs w:val="24"/>
          <w:lang w:val="en-US"/>
        </w:rPr>
        <w:t>:</w:t>
      </w:r>
      <w:r w:rsidR="00762064">
        <w:rPr>
          <w:rFonts w:ascii="Times New Roman" w:hAnsi="Times New Roman" w:cs="Times New Roman"/>
          <w:sz w:val="24"/>
          <w:szCs w:val="24"/>
          <w:lang w:val="en-US"/>
        </w:rPr>
        <w:t xml:space="preserve"> </w:t>
      </w:r>
      <w:r w:rsidRPr="00CA7F11">
        <w:rPr>
          <w:rFonts w:ascii="Times New Roman" w:hAnsi="Times New Roman" w:cs="Times New Roman"/>
          <w:sz w:val="24"/>
          <w:szCs w:val="24"/>
          <w:lang w:val="en-US"/>
        </w:rPr>
        <w:t>10.3389/fmars.2021.780052</w:t>
      </w:r>
    </w:p>
    <w:p w14:paraId="18491512" w14:textId="77777777" w:rsidR="00413A50" w:rsidRPr="003E1F16" w:rsidRDefault="00413A50"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DeVries</w:t>
      </w:r>
      <w:proofErr w:type="spellEnd"/>
      <w:r w:rsidRPr="003E1F16">
        <w:rPr>
          <w:rFonts w:ascii="Times New Roman" w:hAnsi="Times New Roman" w:cs="Times New Roman"/>
          <w:sz w:val="24"/>
          <w:szCs w:val="24"/>
          <w:lang w:val="en-US"/>
        </w:rPr>
        <w:t xml:space="preserve"> T., </w:t>
      </w:r>
      <w:proofErr w:type="spellStart"/>
      <w:r w:rsidRPr="003E1F16">
        <w:rPr>
          <w:rFonts w:ascii="Times New Roman" w:hAnsi="Times New Roman" w:cs="Times New Roman"/>
          <w:sz w:val="24"/>
          <w:szCs w:val="24"/>
          <w:lang w:val="en-US"/>
        </w:rPr>
        <w:t>Primeau</w:t>
      </w:r>
      <w:proofErr w:type="spellEnd"/>
      <w:r w:rsidRPr="003E1F16">
        <w:rPr>
          <w:rFonts w:ascii="Times New Roman" w:hAnsi="Times New Roman" w:cs="Times New Roman"/>
          <w:sz w:val="24"/>
          <w:szCs w:val="24"/>
          <w:lang w:val="en-US"/>
        </w:rPr>
        <w:t xml:space="preserve"> F., Deutsch C. (2012). The sequestration efficiency of the biological pump. Geophysical Research Letters, 39, L13601. </w:t>
      </w:r>
      <w:proofErr w:type="spellStart"/>
      <w:r w:rsidR="002E40E5" w:rsidRPr="003E1F16">
        <w:rPr>
          <w:rFonts w:ascii="Times New Roman" w:hAnsi="Times New Roman" w:cs="Times New Roman"/>
          <w:sz w:val="24"/>
          <w:szCs w:val="24"/>
          <w:lang w:val="en-US"/>
        </w:rPr>
        <w:t>d</w:t>
      </w:r>
      <w:r w:rsidRPr="003E1F16">
        <w:rPr>
          <w:rFonts w:ascii="Times New Roman" w:hAnsi="Times New Roman" w:cs="Times New Roman"/>
          <w:sz w:val="24"/>
          <w:szCs w:val="24"/>
          <w:lang w:val="en-US"/>
        </w:rPr>
        <w:t>oi</w:t>
      </w:r>
      <w:proofErr w:type="spellEnd"/>
      <w:r w:rsidRPr="003E1F16">
        <w:rPr>
          <w:rFonts w:ascii="Times New Roman" w:hAnsi="Times New Roman" w:cs="Times New Roman"/>
          <w:sz w:val="24"/>
          <w:szCs w:val="24"/>
          <w:lang w:val="en-US"/>
        </w:rPr>
        <w:t>: 10.1029/2012GL051963</w:t>
      </w:r>
    </w:p>
    <w:p w14:paraId="46BA0C8F" w14:textId="77777777" w:rsidR="00383EDC" w:rsidRPr="003E1F16" w:rsidRDefault="002E40E5"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Dodson V.J., </w:t>
      </w:r>
      <w:proofErr w:type="spellStart"/>
      <w:r w:rsidRPr="003E1F16">
        <w:rPr>
          <w:rFonts w:ascii="Times New Roman" w:hAnsi="Times New Roman" w:cs="Times New Roman"/>
          <w:sz w:val="24"/>
          <w:szCs w:val="24"/>
          <w:lang w:val="en-US"/>
        </w:rPr>
        <w:t>Mouget</w:t>
      </w:r>
      <w:proofErr w:type="spellEnd"/>
      <w:r w:rsidRPr="003E1F16">
        <w:rPr>
          <w:rFonts w:ascii="Times New Roman" w:hAnsi="Times New Roman" w:cs="Times New Roman"/>
          <w:sz w:val="24"/>
          <w:szCs w:val="24"/>
          <w:lang w:val="en-US"/>
        </w:rPr>
        <w:t xml:space="preserve"> J.L., </w:t>
      </w:r>
      <w:proofErr w:type="spellStart"/>
      <w:r w:rsidRPr="003E1F16">
        <w:rPr>
          <w:rFonts w:ascii="Times New Roman" w:hAnsi="Times New Roman" w:cs="Times New Roman"/>
          <w:sz w:val="24"/>
          <w:szCs w:val="24"/>
          <w:lang w:val="en-US"/>
        </w:rPr>
        <w:t>Dahmen</w:t>
      </w:r>
      <w:proofErr w:type="spellEnd"/>
      <w:r w:rsidRPr="003E1F16">
        <w:rPr>
          <w:rFonts w:ascii="Times New Roman" w:hAnsi="Times New Roman" w:cs="Times New Roman"/>
          <w:sz w:val="24"/>
          <w:szCs w:val="24"/>
          <w:lang w:val="en-US"/>
        </w:rPr>
        <w:t xml:space="preserve"> J.L., </w:t>
      </w:r>
      <w:proofErr w:type="spellStart"/>
      <w:r w:rsidRPr="003E1F16">
        <w:rPr>
          <w:rFonts w:ascii="Times New Roman" w:hAnsi="Times New Roman" w:cs="Times New Roman"/>
          <w:sz w:val="24"/>
          <w:szCs w:val="24"/>
          <w:lang w:val="en-US"/>
        </w:rPr>
        <w:t>Leblond</w:t>
      </w:r>
      <w:proofErr w:type="spellEnd"/>
      <w:r w:rsidR="00383EDC" w:rsidRPr="003E1F16">
        <w:rPr>
          <w:rFonts w:ascii="Times New Roman" w:hAnsi="Times New Roman" w:cs="Times New Roman"/>
          <w:sz w:val="24"/>
          <w:szCs w:val="24"/>
          <w:lang w:val="en-US"/>
        </w:rPr>
        <w:t xml:space="preserve"> J</w:t>
      </w:r>
      <w:r w:rsidRPr="003E1F16">
        <w:rPr>
          <w:rFonts w:ascii="Times New Roman" w:hAnsi="Times New Roman" w:cs="Times New Roman"/>
          <w:sz w:val="24"/>
          <w:szCs w:val="24"/>
          <w:lang w:val="en-US"/>
        </w:rPr>
        <w:t>.</w:t>
      </w:r>
      <w:r w:rsidR="00383EDC" w:rsidRPr="003E1F16">
        <w:rPr>
          <w:rFonts w:ascii="Times New Roman" w:hAnsi="Times New Roman" w:cs="Times New Roman"/>
          <w:sz w:val="24"/>
          <w:szCs w:val="24"/>
          <w:lang w:val="en-US"/>
        </w:rPr>
        <w:t xml:space="preserve">D. </w:t>
      </w:r>
      <w:r w:rsidRPr="003E1F16">
        <w:rPr>
          <w:rFonts w:ascii="Times New Roman" w:hAnsi="Times New Roman" w:cs="Times New Roman"/>
          <w:sz w:val="24"/>
          <w:szCs w:val="24"/>
          <w:lang w:val="en-US"/>
        </w:rPr>
        <w:t>(</w:t>
      </w:r>
      <w:r w:rsidR="00383EDC" w:rsidRPr="003E1F16">
        <w:rPr>
          <w:rFonts w:ascii="Times New Roman" w:hAnsi="Times New Roman" w:cs="Times New Roman"/>
          <w:sz w:val="24"/>
          <w:szCs w:val="24"/>
          <w:lang w:val="en-US"/>
        </w:rPr>
        <w:t>2014</w:t>
      </w:r>
      <w:r w:rsidRPr="003E1F16">
        <w:rPr>
          <w:rFonts w:ascii="Times New Roman" w:hAnsi="Times New Roman" w:cs="Times New Roman"/>
          <w:sz w:val="24"/>
          <w:szCs w:val="24"/>
          <w:lang w:val="en-US"/>
        </w:rPr>
        <w:t>)</w:t>
      </w:r>
      <w:r w:rsidR="00383EDC" w:rsidRPr="003E1F16">
        <w:rPr>
          <w:rFonts w:ascii="Times New Roman" w:hAnsi="Times New Roman" w:cs="Times New Roman"/>
          <w:sz w:val="24"/>
          <w:szCs w:val="24"/>
          <w:lang w:val="en-US"/>
        </w:rPr>
        <w:t xml:space="preserve">. The long and short of it: temperature-dependent modifications of fatty acid chain length and unsaturation in the </w:t>
      </w:r>
      <w:proofErr w:type="spellStart"/>
      <w:r w:rsidR="00383EDC" w:rsidRPr="003E1F16">
        <w:rPr>
          <w:rFonts w:ascii="Times New Roman" w:hAnsi="Times New Roman" w:cs="Times New Roman"/>
          <w:sz w:val="24"/>
          <w:szCs w:val="24"/>
          <w:lang w:val="en-US"/>
        </w:rPr>
        <w:t>galactolipid</w:t>
      </w:r>
      <w:proofErr w:type="spellEnd"/>
      <w:r w:rsidR="00383EDC" w:rsidRPr="003E1F16">
        <w:rPr>
          <w:rFonts w:ascii="Times New Roman" w:hAnsi="Times New Roman" w:cs="Times New Roman"/>
          <w:sz w:val="24"/>
          <w:szCs w:val="24"/>
          <w:lang w:val="en-US"/>
        </w:rPr>
        <w:t xml:space="preserve"> profiles of the diatoms </w:t>
      </w:r>
      <w:proofErr w:type="spellStart"/>
      <w:r w:rsidR="00383EDC" w:rsidRPr="003E1F16">
        <w:rPr>
          <w:rFonts w:ascii="Times New Roman" w:hAnsi="Times New Roman" w:cs="Times New Roman"/>
          <w:i/>
          <w:sz w:val="24"/>
          <w:szCs w:val="24"/>
          <w:lang w:val="en-US"/>
        </w:rPr>
        <w:t>Haslea</w:t>
      </w:r>
      <w:proofErr w:type="spellEnd"/>
      <w:r w:rsidR="00383EDC" w:rsidRPr="003E1F16">
        <w:rPr>
          <w:rFonts w:ascii="Times New Roman" w:hAnsi="Times New Roman" w:cs="Times New Roman"/>
          <w:i/>
          <w:sz w:val="24"/>
          <w:szCs w:val="24"/>
          <w:lang w:val="en-US"/>
        </w:rPr>
        <w:t xml:space="preserve"> </w:t>
      </w:r>
      <w:proofErr w:type="spellStart"/>
      <w:r w:rsidR="00383EDC" w:rsidRPr="003E1F16">
        <w:rPr>
          <w:rFonts w:ascii="Times New Roman" w:hAnsi="Times New Roman" w:cs="Times New Roman"/>
          <w:i/>
          <w:sz w:val="24"/>
          <w:szCs w:val="24"/>
          <w:lang w:val="en-US"/>
        </w:rPr>
        <w:t>ostrearia</w:t>
      </w:r>
      <w:proofErr w:type="spellEnd"/>
      <w:r w:rsidR="00383EDC" w:rsidRPr="003E1F16">
        <w:rPr>
          <w:rFonts w:ascii="Times New Roman" w:hAnsi="Times New Roman" w:cs="Times New Roman"/>
          <w:sz w:val="24"/>
          <w:szCs w:val="24"/>
          <w:lang w:val="en-US"/>
        </w:rPr>
        <w:t xml:space="preserve"> and </w:t>
      </w:r>
      <w:proofErr w:type="spellStart"/>
      <w:r w:rsidR="00383EDC" w:rsidRPr="003E1F16">
        <w:rPr>
          <w:rFonts w:ascii="Times New Roman" w:hAnsi="Times New Roman" w:cs="Times New Roman"/>
          <w:i/>
          <w:sz w:val="24"/>
          <w:szCs w:val="24"/>
          <w:lang w:val="en-US"/>
        </w:rPr>
        <w:t>Phaeodactylum</w:t>
      </w:r>
      <w:proofErr w:type="spellEnd"/>
      <w:r w:rsidR="00383EDC" w:rsidRPr="003E1F16">
        <w:rPr>
          <w:rFonts w:ascii="Times New Roman" w:hAnsi="Times New Roman" w:cs="Times New Roman"/>
          <w:i/>
          <w:sz w:val="24"/>
          <w:szCs w:val="24"/>
          <w:lang w:val="en-US"/>
        </w:rPr>
        <w:t xml:space="preserve"> </w:t>
      </w:r>
      <w:proofErr w:type="spellStart"/>
      <w:r w:rsidR="00383EDC" w:rsidRPr="003E1F16">
        <w:rPr>
          <w:rFonts w:ascii="Times New Roman" w:hAnsi="Times New Roman" w:cs="Times New Roman"/>
          <w:i/>
          <w:sz w:val="24"/>
          <w:szCs w:val="24"/>
          <w:lang w:val="en-US"/>
        </w:rPr>
        <w:t>tricornutum</w:t>
      </w:r>
      <w:proofErr w:type="spellEnd"/>
      <w:r w:rsidR="00383EDC" w:rsidRPr="003E1F16">
        <w:rPr>
          <w:rFonts w:ascii="Times New Roman" w:hAnsi="Times New Roman" w:cs="Times New Roman"/>
          <w:sz w:val="24"/>
          <w:szCs w:val="24"/>
          <w:lang w:val="en-US"/>
        </w:rPr>
        <w:t xml:space="preserve">. </w:t>
      </w:r>
      <w:proofErr w:type="spellStart"/>
      <w:r w:rsidR="00383EDC" w:rsidRPr="003E1F16">
        <w:rPr>
          <w:rFonts w:ascii="Times New Roman" w:hAnsi="Times New Roman" w:cs="Times New Roman"/>
          <w:sz w:val="24"/>
          <w:szCs w:val="24"/>
          <w:lang w:val="en-US"/>
        </w:rPr>
        <w:t>Hydrobiologia</w:t>
      </w:r>
      <w:proofErr w:type="spellEnd"/>
      <w:r w:rsidRPr="003E1F16">
        <w:rPr>
          <w:rFonts w:ascii="Times New Roman" w:hAnsi="Times New Roman" w:cs="Times New Roman"/>
          <w:sz w:val="24"/>
          <w:szCs w:val="24"/>
          <w:lang w:val="en-US"/>
        </w:rPr>
        <w:t>,</w:t>
      </w:r>
      <w:r w:rsidR="00383EDC" w:rsidRPr="003E1F16">
        <w:rPr>
          <w:rFonts w:ascii="Times New Roman" w:hAnsi="Times New Roman" w:cs="Times New Roman"/>
          <w:sz w:val="24"/>
          <w:szCs w:val="24"/>
          <w:lang w:val="en-US"/>
        </w:rPr>
        <w:t xml:space="preserve"> 727, 95-107.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w:t>
      </w:r>
      <w:r w:rsidR="00383EDC" w:rsidRPr="003E1F16">
        <w:rPr>
          <w:rFonts w:ascii="Times New Roman" w:hAnsi="Times New Roman" w:cs="Times New Roman"/>
          <w:sz w:val="24"/>
          <w:szCs w:val="24"/>
          <w:lang w:val="en-US"/>
        </w:rPr>
        <w:t xml:space="preserve"> 10.1007/s10750-013-1790-4</w:t>
      </w:r>
    </w:p>
    <w:p w14:paraId="6A80AC8D" w14:textId="5F48BDFC" w:rsidR="00975EF3" w:rsidRPr="003E1F16" w:rsidRDefault="00975EF3"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Fernández</w:t>
      </w:r>
      <w:proofErr w:type="spellEnd"/>
      <w:r w:rsidRPr="003E1F16">
        <w:rPr>
          <w:rFonts w:ascii="Times New Roman" w:hAnsi="Times New Roman" w:cs="Times New Roman"/>
          <w:sz w:val="24"/>
          <w:szCs w:val="24"/>
          <w:lang w:val="en-US"/>
        </w:rPr>
        <w:t xml:space="preserve"> E., Balch W.M., </w:t>
      </w:r>
      <w:proofErr w:type="spellStart"/>
      <w:r w:rsidRPr="003E1F16">
        <w:rPr>
          <w:rFonts w:ascii="Times New Roman" w:hAnsi="Times New Roman" w:cs="Times New Roman"/>
          <w:sz w:val="24"/>
          <w:szCs w:val="24"/>
          <w:lang w:val="en-US"/>
        </w:rPr>
        <w:t>Maranón</w:t>
      </w:r>
      <w:proofErr w:type="spellEnd"/>
      <w:r w:rsidRPr="003E1F16">
        <w:rPr>
          <w:rFonts w:ascii="Times New Roman" w:hAnsi="Times New Roman" w:cs="Times New Roman"/>
          <w:sz w:val="24"/>
          <w:szCs w:val="24"/>
          <w:lang w:val="en-US"/>
        </w:rPr>
        <w:t xml:space="preserve"> E., </w:t>
      </w:r>
      <w:proofErr w:type="spellStart"/>
      <w:r w:rsidRPr="003E1F16">
        <w:rPr>
          <w:rFonts w:ascii="Times New Roman" w:hAnsi="Times New Roman" w:cs="Times New Roman"/>
          <w:sz w:val="24"/>
          <w:szCs w:val="24"/>
          <w:lang w:val="en-US"/>
        </w:rPr>
        <w:t>Holligan</w:t>
      </w:r>
      <w:proofErr w:type="spellEnd"/>
      <w:r w:rsidRPr="003E1F16">
        <w:rPr>
          <w:rFonts w:ascii="Times New Roman" w:hAnsi="Times New Roman" w:cs="Times New Roman"/>
          <w:sz w:val="24"/>
          <w:szCs w:val="24"/>
          <w:lang w:val="en-US"/>
        </w:rPr>
        <w:t xml:space="preserve"> P.M. (1994). High rates of lipid biosynthesis in cultured, </w:t>
      </w:r>
      <w:proofErr w:type="spellStart"/>
      <w:r w:rsidRPr="003E1F16">
        <w:rPr>
          <w:rFonts w:ascii="Times New Roman" w:hAnsi="Times New Roman" w:cs="Times New Roman"/>
          <w:sz w:val="24"/>
          <w:szCs w:val="24"/>
          <w:lang w:val="en-US"/>
        </w:rPr>
        <w:t>mesocosm</w:t>
      </w:r>
      <w:proofErr w:type="spellEnd"/>
      <w:r w:rsidRPr="003E1F16">
        <w:rPr>
          <w:rFonts w:ascii="Times New Roman" w:hAnsi="Times New Roman" w:cs="Times New Roman"/>
          <w:sz w:val="24"/>
          <w:szCs w:val="24"/>
          <w:lang w:val="en-US"/>
        </w:rPr>
        <w:t xml:space="preserve"> and coastal populations of the coccolithophore </w:t>
      </w:r>
      <w:proofErr w:type="spellStart"/>
      <w:r w:rsidRPr="003E1F16">
        <w:rPr>
          <w:rFonts w:ascii="Times New Roman" w:hAnsi="Times New Roman" w:cs="Times New Roman"/>
          <w:i/>
          <w:sz w:val="24"/>
          <w:szCs w:val="24"/>
          <w:lang w:val="en-US"/>
        </w:rPr>
        <w:t>Emiliania</w:t>
      </w:r>
      <w:proofErr w:type="spellEnd"/>
      <w:r w:rsidRPr="003E1F16">
        <w:rPr>
          <w:rFonts w:ascii="Times New Roman" w:hAnsi="Times New Roman" w:cs="Times New Roman"/>
          <w:i/>
          <w:sz w:val="24"/>
          <w:szCs w:val="24"/>
          <w:lang w:val="en-US"/>
        </w:rPr>
        <w:t xml:space="preserve"> </w:t>
      </w:r>
      <w:proofErr w:type="spellStart"/>
      <w:r w:rsidRPr="003E1F16">
        <w:rPr>
          <w:rFonts w:ascii="Times New Roman" w:hAnsi="Times New Roman" w:cs="Times New Roman"/>
          <w:i/>
          <w:sz w:val="24"/>
          <w:szCs w:val="24"/>
          <w:lang w:val="en-US"/>
        </w:rPr>
        <w:t>huxleyi</w:t>
      </w:r>
      <w:proofErr w:type="spellEnd"/>
      <w:r w:rsidRPr="003E1F16">
        <w:rPr>
          <w:rFonts w:ascii="Times New Roman" w:hAnsi="Times New Roman" w:cs="Times New Roman"/>
          <w:sz w:val="24"/>
          <w:szCs w:val="24"/>
          <w:lang w:val="en-US"/>
        </w:rPr>
        <w:t>. Marine Ecology Progress Series</w:t>
      </w:r>
      <w:r w:rsidR="002E40E5"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114, 13-22.</w:t>
      </w:r>
      <w:r w:rsidR="00A74997">
        <w:rPr>
          <w:rFonts w:ascii="Times New Roman" w:hAnsi="Times New Roman" w:cs="Times New Roman"/>
          <w:sz w:val="24"/>
          <w:szCs w:val="24"/>
          <w:lang w:val="en-US"/>
        </w:rPr>
        <w:t xml:space="preserve"> </w:t>
      </w:r>
      <w:proofErr w:type="spellStart"/>
      <w:r w:rsidR="00A74997" w:rsidRPr="00A74997">
        <w:rPr>
          <w:rFonts w:ascii="Times New Roman" w:hAnsi="Times New Roman" w:cs="Times New Roman"/>
          <w:sz w:val="24"/>
          <w:szCs w:val="24"/>
          <w:lang w:val="en-US"/>
        </w:rPr>
        <w:t>doi</w:t>
      </w:r>
      <w:proofErr w:type="spellEnd"/>
      <w:r w:rsidR="00A74997" w:rsidRPr="00A74997">
        <w:rPr>
          <w:rFonts w:ascii="Times New Roman" w:hAnsi="Times New Roman" w:cs="Times New Roman"/>
          <w:sz w:val="24"/>
          <w:szCs w:val="24"/>
          <w:lang w:val="en-US"/>
        </w:rPr>
        <w:t>: 10.3354/meps114013</w:t>
      </w:r>
    </w:p>
    <w:p w14:paraId="65689EEC" w14:textId="77777777" w:rsidR="00BC0ED3" w:rsidRPr="003E1F16" w:rsidRDefault="00BC0ED3"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Fernández</w:t>
      </w:r>
      <w:proofErr w:type="spellEnd"/>
      <w:r w:rsidRPr="003E1F16">
        <w:rPr>
          <w:rFonts w:ascii="Times New Roman" w:hAnsi="Times New Roman" w:cs="Times New Roman"/>
          <w:sz w:val="24"/>
          <w:szCs w:val="24"/>
          <w:lang w:val="en-US"/>
        </w:rPr>
        <w:t xml:space="preserve"> E., </w:t>
      </w:r>
      <w:proofErr w:type="spellStart"/>
      <w:r w:rsidRPr="003E1F16">
        <w:rPr>
          <w:rFonts w:ascii="Times New Roman" w:hAnsi="Times New Roman" w:cs="Times New Roman"/>
          <w:sz w:val="24"/>
          <w:szCs w:val="24"/>
          <w:lang w:val="en-US"/>
        </w:rPr>
        <w:t>Maranón</w:t>
      </w:r>
      <w:proofErr w:type="spellEnd"/>
      <w:r w:rsidRPr="003E1F16">
        <w:rPr>
          <w:rFonts w:ascii="Times New Roman" w:hAnsi="Times New Roman" w:cs="Times New Roman"/>
          <w:sz w:val="24"/>
          <w:szCs w:val="24"/>
          <w:lang w:val="en-US"/>
        </w:rPr>
        <w:t xml:space="preserve"> E., </w:t>
      </w:r>
      <w:proofErr w:type="spellStart"/>
      <w:r w:rsidRPr="003E1F16">
        <w:rPr>
          <w:rFonts w:ascii="Times New Roman" w:hAnsi="Times New Roman" w:cs="Times New Roman"/>
          <w:sz w:val="24"/>
          <w:szCs w:val="24"/>
          <w:lang w:val="en-US"/>
        </w:rPr>
        <w:t>Harbour</w:t>
      </w:r>
      <w:proofErr w:type="spellEnd"/>
      <w:r w:rsidRPr="003E1F16">
        <w:rPr>
          <w:rFonts w:ascii="Times New Roman" w:hAnsi="Times New Roman" w:cs="Times New Roman"/>
          <w:sz w:val="24"/>
          <w:szCs w:val="24"/>
          <w:lang w:val="en-US"/>
        </w:rPr>
        <w:t xml:space="preserve"> D.S., </w:t>
      </w:r>
      <w:proofErr w:type="spellStart"/>
      <w:r w:rsidRPr="003E1F16">
        <w:rPr>
          <w:rFonts w:ascii="Times New Roman" w:hAnsi="Times New Roman" w:cs="Times New Roman"/>
          <w:sz w:val="24"/>
          <w:szCs w:val="24"/>
          <w:lang w:val="en-US"/>
        </w:rPr>
        <w:t>Pingree</w:t>
      </w:r>
      <w:proofErr w:type="spellEnd"/>
      <w:r w:rsidRPr="003E1F16">
        <w:rPr>
          <w:rFonts w:ascii="Times New Roman" w:hAnsi="Times New Roman" w:cs="Times New Roman"/>
          <w:sz w:val="24"/>
          <w:szCs w:val="24"/>
          <w:lang w:val="en-US"/>
        </w:rPr>
        <w:t>, R.D. (1994b). Phytoplankton carbon incorporation patterns and biochemical composition of particulate matter in the eastern North Atlantic subtropical region. Journal of Plankton Research</w:t>
      </w:r>
      <w:r w:rsidR="002E40E5"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16, l627- 1644.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10.1093/</w:t>
      </w:r>
      <w:proofErr w:type="spellStart"/>
      <w:r w:rsidRPr="003E1F16">
        <w:rPr>
          <w:rFonts w:ascii="Times New Roman" w:hAnsi="Times New Roman" w:cs="Times New Roman"/>
          <w:sz w:val="24"/>
          <w:szCs w:val="24"/>
          <w:lang w:val="en-US"/>
        </w:rPr>
        <w:t>plankt</w:t>
      </w:r>
      <w:proofErr w:type="spellEnd"/>
      <w:r w:rsidRPr="003E1F16">
        <w:rPr>
          <w:rFonts w:ascii="Times New Roman" w:hAnsi="Times New Roman" w:cs="Times New Roman"/>
          <w:sz w:val="24"/>
          <w:szCs w:val="24"/>
          <w:lang w:val="en-US"/>
        </w:rPr>
        <w:t>/16.12.1627</w:t>
      </w:r>
    </w:p>
    <w:p w14:paraId="79A5ADAE" w14:textId="77777777" w:rsidR="00434106" w:rsidRPr="003E1F16" w:rsidRDefault="002E40E5"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Flanjak</w:t>
      </w:r>
      <w:proofErr w:type="spellEnd"/>
      <w:r w:rsidRPr="003E1F16">
        <w:rPr>
          <w:rFonts w:ascii="Times New Roman" w:hAnsi="Times New Roman" w:cs="Times New Roman"/>
          <w:sz w:val="24"/>
          <w:szCs w:val="24"/>
          <w:lang w:val="en-US"/>
        </w:rPr>
        <w:t xml:space="preserve"> L., </w:t>
      </w:r>
      <w:proofErr w:type="spellStart"/>
      <w:r w:rsidRPr="003E1F16">
        <w:rPr>
          <w:rFonts w:ascii="Times New Roman" w:hAnsi="Times New Roman" w:cs="Times New Roman"/>
          <w:sz w:val="24"/>
          <w:szCs w:val="24"/>
          <w:lang w:val="en-US"/>
        </w:rPr>
        <w:t>Vrana</w:t>
      </w:r>
      <w:proofErr w:type="spellEnd"/>
      <w:r w:rsidR="00434106" w:rsidRPr="003E1F16">
        <w:rPr>
          <w:rFonts w:ascii="Times New Roman" w:hAnsi="Times New Roman" w:cs="Times New Roman"/>
          <w:sz w:val="24"/>
          <w:szCs w:val="24"/>
          <w:lang w:val="en-US"/>
        </w:rPr>
        <w:t xml:space="preserve"> I., </w:t>
      </w:r>
      <w:proofErr w:type="spellStart"/>
      <w:r w:rsidR="00434106" w:rsidRPr="003E1F16">
        <w:rPr>
          <w:rFonts w:ascii="Times New Roman" w:hAnsi="Times New Roman" w:cs="Times New Roman"/>
          <w:sz w:val="24"/>
          <w:szCs w:val="24"/>
          <w:lang w:val="en-US"/>
        </w:rPr>
        <w:t>Cvitešić</w:t>
      </w:r>
      <w:proofErr w:type="spellEnd"/>
      <w:r w:rsidR="00434106" w:rsidRPr="003E1F16">
        <w:rPr>
          <w:rFonts w:ascii="Times New Roman" w:hAnsi="Times New Roman" w:cs="Times New Roman"/>
          <w:sz w:val="24"/>
          <w:szCs w:val="24"/>
          <w:lang w:val="en-US"/>
        </w:rPr>
        <w:t xml:space="preserve"> </w:t>
      </w:r>
      <w:proofErr w:type="spellStart"/>
      <w:r w:rsidR="00434106" w:rsidRPr="003E1F16">
        <w:rPr>
          <w:rFonts w:ascii="Times New Roman" w:hAnsi="Times New Roman" w:cs="Times New Roman"/>
          <w:sz w:val="24"/>
          <w:szCs w:val="24"/>
          <w:lang w:val="en-US"/>
        </w:rPr>
        <w:t>Kušan</w:t>
      </w:r>
      <w:proofErr w:type="spellEnd"/>
      <w:r w:rsidR="00434106" w:rsidRPr="003E1F16">
        <w:rPr>
          <w:rFonts w:ascii="Times New Roman" w:hAnsi="Times New Roman" w:cs="Times New Roman"/>
          <w:sz w:val="24"/>
          <w:szCs w:val="24"/>
          <w:lang w:val="en-US"/>
        </w:rPr>
        <w:t xml:space="preserve"> A., </w:t>
      </w:r>
      <w:proofErr w:type="spellStart"/>
      <w:r w:rsidR="00434106" w:rsidRPr="003E1F16">
        <w:rPr>
          <w:rFonts w:ascii="Times New Roman" w:hAnsi="Times New Roman" w:cs="Times New Roman"/>
          <w:sz w:val="24"/>
          <w:szCs w:val="24"/>
          <w:lang w:val="en-US"/>
        </w:rPr>
        <w:t>Godrijan</w:t>
      </w:r>
      <w:proofErr w:type="spellEnd"/>
      <w:r w:rsidR="00434106" w:rsidRPr="003E1F16">
        <w:rPr>
          <w:rFonts w:ascii="Times New Roman" w:hAnsi="Times New Roman" w:cs="Times New Roman"/>
          <w:sz w:val="24"/>
          <w:szCs w:val="24"/>
          <w:lang w:val="en-US"/>
        </w:rPr>
        <w:t xml:space="preserve"> Novak T., </w:t>
      </w:r>
      <w:proofErr w:type="spellStart"/>
      <w:r w:rsidR="00434106" w:rsidRPr="003E1F16">
        <w:rPr>
          <w:rFonts w:ascii="Times New Roman" w:hAnsi="Times New Roman" w:cs="Times New Roman"/>
          <w:sz w:val="24"/>
          <w:szCs w:val="24"/>
          <w:lang w:val="en-US"/>
        </w:rPr>
        <w:t>Penezić</w:t>
      </w:r>
      <w:proofErr w:type="spellEnd"/>
      <w:r w:rsidR="00434106" w:rsidRPr="003E1F16">
        <w:rPr>
          <w:rFonts w:ascii="Times New Roman" w:hAnsi="Times New Roman" w:cs="Times New Roman"/>
          <w:sz w:val="24"/>
          <w:szCs w:val="24"/>
          <w:lang w:val="en-US"/>
        </w:rPr>
        <w:t xml:space="preserve"> A., Gašparović B. 2022. The effects of high temperatures and nitrogen availability on the growth and composition of the marine diatom </w:t>
      </w:r>
      <w:r w:rsidR="00434106" w:rsidRPr="003E1F16">
        <w:rPr>
          <w:rFonts w:ascii="Times New Roman" w:hAnsi="Times New Roman" w:cs="Times New Roman"/>
          <w:i/>
          <w:sz w:val="24"/>
          <w:szCs w:val="24"/>
          <w:lang w:val="en-US"/>
        </w:rPr>
        <w:t>Chaetoceros pseudocurvisetus</w:t>
      </w:r>
      <w:r w:rsidR="00434106" w:rsidRPr="003E1F16">
        <w:rPr>
          <w:rFonts w:ascii="Times New Roman" w:hAnsi="Times New Roman" w:cs="Times New Roman"/>
          <w:sz w:val="24"/>
          <w:szCs w:val="24"/>
          <w:lang w:val="en-US"/>
        </w:rPr>
        <w:t>. J</w:t>
      </w:r>
      <w:r w:rsidR="00A079D8" w:rsidRPr="003E1F16">
        <w:rPr>
          <w:rFonts w:ascii="Times New Roman" w:hAnsi="Times New Roman" w:cs="Times New Roman"/>
          <w:sz w:val="24"/>
          <w:szCs w:val="24"/>
          <w:lang w:val="en-US"/>
        </w:rPr>
        <w:t xml:space="preserve">ournal of </w:t>
      </w:r>
      <w:r w:rsidR="00434106" w:rsidRPr="003E1F16">
        <w:rPr>
          <w:rFonts w:ascii="Times New Roman" w:hAnsi="Times New Roman" w:cs="Times New Roman"/>
          <w:sz w:val="24"/>
          <w:szCs w:val="24"/>
          <w:lang w:val="en-US"/>
        </w:rPr>
        <w:t>Exp</w:t>
      </w:r>
      <w:r w:rsidR="00A079D8" w:rsidRPr="003E1F16">
        <w:rPr>
          <w:rFonts w:ascii="Times New Roman" w:hAnsi="Times New Roman" w:cs="Times New Roman"/>
          <w:sz w:val="24"/>
          <w:szCs w:val="24"/>
          <w:lang w:val="en-US"/>
        </w:rPr>
        <w:t>erimental</w:t>
      </w:r>
      <w:r w:rsidR="00434106" w:rsidRPr="003E1F16">
        <w:rPr>
          <w:rFonts w:ascii="Times New Roman" w:hAnsi="Times New Roman" w:cs="Times New Roman"/>
          <w:sz w:val="24"/>
          <w:szCs w:val="24"/>
          <w:lang w:val="en-US"/>
        </w:rPr>
        <w:t xml:space="preserve"> Bot</w:t>
      </w:r>
      <w:r w:rsidR="00A079D8" w:rsidRPr="003E1F16">
        <w:rPr>
          <w:rFonts w:ascii="Times New Roman" w:hAnsi="Times New Roman" w:cs="Times New Roman"/>
          <w:sz w:val="24"/>
          <w:szCs w:val="24"/>
          <w:lang w:val="en-US"/>
        </w:rPr>
        <w:t>any</w:t>
      </w:r>
      <w:r w:rsidRPr="003E1F16">
        <w:rPr>
          <w:rFonts w:ascii="Times New Roman" w:hAnsi="Times New Roman" w:cs="Times New Roman"/>
          <w:sz w:val="24"/>
          <w:szCs w:val="24"/>
          <w:lang w:val="en-US"/>
        </w:rPr>
        <w:t>,</w:t>
      </w:r>
      <w:r w:rsidR="00434106" w:rsidRPr="003E1F16">
        <w:rPr>
          <w:rFonts w:ascii="Times New Roman" w:hAnsi="Times New Roman" w:cs="Times New Roman"/>
          <w:sz w:val="24"/>
          <w:szCs w:val="24"/>
          <w:lang w:val="en-US"/>
        </w:rPr>
        <w:t xml:space="preserve"> </w:t>
      </w:r>
      <w:r w:rsidR="004D1DB1" w:rsidRPr="003E1F16">
        <w:rPr>
          <w:rFonts w:ascii="Times New Roman" w:hAnsi="Times New Roman" w:cs="Times New Roman"/>
          <w:sz w:val="24"/>
          <w:szCs w:val="24"/>
          <w:lang w:val="en-US"/>
        </w:rPr>
        <w:t>73, 4250-4265</w:t>
      </w:r>
      <w:r w:rsidR="00434106" w:rsidRPr="003E1F16">
        <w:rPr>
          <w:rFonts w:ascii="Times New Roman" w:hAnsi="Times New Roman" w:cs="Times New Roman"/>
          <w:sz w:val="24"/>
          <w:szCs w:val="24"/>
          <w:lang w:val="en-US"/>
        </w:rPr>
        <w:t>.</w:t>
      </w:r>
      <w:r w:rsidR="00BE3173"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xml:space="preserve">: </w:t>
      </w:r>
      <w:r w:rsidR="00BE3173" w:rsidRPr="003E1F16">
        <w:rPr>
          <w:rFonts w:ascii="Times New Roman" w:hAnsi="Times New Roman" w:cs="Times New Roman"/>
          <w:sz w:val="24"/>
          <w:szCs w:val="24"/>
          <w:lang w:val="en-US"/>
        </w:rPr>
        <w:t>10.1093/</w:t>
      </w:r>
      <w:proofErr w:type="spellStart"/>
      <w:r w:rsidR="00BE3173" w:rsidRPr="003E1F16">
        <w:rPr>
          <w:rFonts w:ascii="Times New Roman" w:hAnsi="Times New Roman" w:cs="Times New Roman"/>
          <w:sz w:val="24"/>
          <w:szCs w:val="24"/>
          <w:lang w:val="en-US"/>
        </w:rPr>
        <w:t>jxb</w:t>
      </w:r>
      <w:proofErr w:type="spellEnd"/>
      <w:r w:rsidR="00BE3173" w:rsidRPr="003E1F16">
        <w:rPr>
          <w:rFonts w:ascii="Times New Roman" w:hAnsi="Times New Roman" w:cs="Times New Roman"/>
          <w:sz w:val="24"/>
          <w:szCs w:val="24"/>
          <w:lang w:val="en-US"/>
        </w:rPr>
        <w:t>/erac145</w:t>
      </w:r>
    </w:p>
    <w:p w14:paraId="2AA71439" w14:textId="3C6905F5" w:rsidR="00CA28E0" w:rsidRDefault="00CA28E0"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Frada</w:t>
      </w:r>
      <w:proofErr w:type="spellEnd"/>
      <w:r w:rsidRPr="00CA28E0">
        <w:rPr>
          <w:rFonts w:ascii="Times New Roman" w:hAnsi="Times New Roman" w:cs="Times New Roman"/>
          <w:sz w:val="24"/>
          <w:szCs w:val="24"/>
          <w:lang w:val="en-US"/>
        </w:rPr>
        <w:t xml:space="preserve"> M. J</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Keuter</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Koplovitz</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Avrahami</w:t>
      </w:r>
      <w:proofErr w:type="spellEnd"/>
      <w:r w:rsidRPr="00CA28E0">
        <w:rPr>
          <w:rFonts w:ascii="Times New Roman" w:hAnsi="Times New Roman" w:cs="Times New Roman"/>
          <w:sz w:val="24"/>
          <w:szCs w:val="24"/>
          <w:lang w:val="en-US"/>
        </w:rPr>
        <w:t xml:space="preserve"> Y. (2022). Divergent fate of coccolithophores in a warming tropical ecosystem. Global Change Biology, 28,</w:t>
      </w:r>
      <w:r>
        <w:rPr>
          <w:rFonts w:ascii="Times New Roman" w:hAnsi="Times New Roman" w:cs="Times New Roman"/>
          <w:sz w:val="24"/>
          <w:szCs w:val="24"/>
          <w:lang w:val="en-US"/>
        </w:rPr>
        <w:t xml:space="preserve"> 1560-1568.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CA28E0">
        <w:rPr>
          <w:rFonts w:ascii="Times New Roman" w:hAnsi="Times New Roman" w:cs="Times New Roman"/>
          <w:sz w:val="24"/>
          <w:szCs w:val="24"/>
          <w:lang w:val="en-US"/>
        </w:rPr>
        <w:t>10.1111/gcb.16007</w:t>
      </w:r>
    </w:p>
    <w:p w14:paraId="241653B0" w14:textId="3CBE61E2" w:rsidR="00A75995" w:rsidRDefault="00A75995"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Friedlingstein</w:t>
      </w:r>
      <w:proofErr w:type="spellEnd"/>
      <w:r>
        <w:rPr>
          <w:rFonts w:ascii="Times New Roman" w:hAnsi="Times New Roman" w:cs="Times New Roman"/>
          <w:sz w:val="24"/>
          <w:szCs w:val="24"/>
          <w:lang w:val="en-US"/>
        </w:rPr>
        <w:t xml:space="preserve"> P., O'Sullivan M., Jones, M.W., Andrew R.M., </w:t>
      </w:r>
      <w:proofErr w:type="spellStart"/>
      <w:r>
        <w:rPr>
          <w:rFonts w:ascii="Times New Roman" w:hAnsi="Times New Roman" w:cs="Times New Roman"/>
          <w:sz w:val="24"/>
          <w:szCs w:val="24"/>
          <w:lang w:val="en-US"/>
        </w:rPr>
        <w:t>Gregor</w:t>
      </w:r>
      <w:proofErr w:type="spellEnd"/>
      <w:r w:rsidRPr="00A75995">
        <w:rPr>
          <w:rFonts w:ascii="Times New Roman" w:hAnsi="Times New Roman" w:cs="Times New Roman"/>
          <w:sz w:val="24"/>
          <w:szCs w:val="24"/>
          <w:lang w:val="en-US"/>
        </w:rPr>
        <w:t xml:space="preserve"> L., </w:t>
      </w:r>
      <w:r>
        <w:rPr>
          <w:rFonts w:ascii="Times New Roman" w:hAnsi="Times New Roman" w:cs="Times New Roman"/>
          <w:sz w:val="24"/>
          <w:szCs w:val="24"/>
          <w:lang w:val="en-US"/>
        </w:rPr>
        <w:t>et al.</w:t>
      </w:r>
      <w:r w:rsidRPr="00A75995">
        <w:rPr>
          <w:rFonts w:ascii="Times New Roman" w:hAnsi="Times New Roman" w:cs="Times New Roman"/>
          <w:sz w:val="24"/>
          <w:szCs w:val="24"/>
          <w:lang w:val="en-US"/>
        </w:rPr>
        <w:t xml:space="preserve"> (2022). Global </w:t>
      </w:r>
      <w:r w:rsidR="008D7A97">
        <w:rPr>
          <w:rFonts w:ascii="Times New Roman" w:hAnsi="Times New Roman" w:cs="Times New Roman"/>
          <w:sz w:val="24"/>
          <w:szCs w:val="24"/>
          <w:lang w:val="en-US"/>
        </w:rPr>
        <w:t>c</w:t>
      </w:r>
      <w:r w:rsidRPr="00A75995">
        <w:rPr>
          <w:rFonts w:ascii="Times New Roman" w:hAnsi="Times New Roman" w:cs="Times New Roman"/>
          <w:sz w:val="24"/>
          <w:szCs w:val="24"/>
          <w:lang w:val="en-US"/>
        </w:rPr>
        <w:t xml:space="preserve">arbon </w:t>
      </w:r>
      <w:r w:rsidR="008D7A97">
        <w:rPr>
          <w:rFonts w:ascii="Times New Roman" w:hAnsi="Times New Roman" w:cs="Times New Roman"/>
          <w:sz w:val="24"/>
          <w:szCs w:val="24"/>
          <w:lang w:val="en-US"/>
        </w:rPr>
        <w:t>b</w:t>
      </w:r>
      <w:r w:rsidRPr="00A75995">
        <w:rPr>
          <w:rFonts w:ascii="Times New Roman" w:hAnsi="Times New Roman" w:cs="Times New Roman"/>
          <w:sz w:val="24"/>
          <w:szCs w:val="24"/>
          <w:lang w:val="en-US"/>
        </w:rPr>
        <w:t>udget 202</w:t>
      </w:r>
      <w:r>
        <w:rPr>
          <w:rFonts w:ascii="Times New Roman" w:hAnsi="Times New Roman" w:cs="Times New Roman"/>
          <w:sz w:val="24"/>
          <w:szCs w:val="24"/>
          <w:lang w:val="en-US"/>
        </w:rPr>
        <w:t xml:space="preserve">2. </w:t>
      </w:r>
      <w:r w:rsidR="008D7A97" w:rsidRPr="008D7A97">
        <w:rPr>
          <w:rFonts w:ascii="Times New Roman" w:hAnsi="Times New Roman" w:cs="Times New Roman"/>
          <w:sz w:val="24"/>
          <w:szCs w:val="24"/>
          <w:lang w:val="en-US"/>
        </w:rPr>
        <w:t xml:space="preserve">Earth </w:t>
      </w:r>
      <w:r w:rsidR="008D7A97">
        <w:rPr>
          <w:rFonts w:ascii="Times New Roman" w:hAnsi="Times New Roman" w:cs="Times New Roman"/>
          <w:sz w:val="24"/>
          <w:szCs w:val="24"/>
          <w:lang w:val="en-US"/>
        </w:rPr>
        <w:t>S</w:t>
      </w:r>
      <w:r w:rsidR="008D7A97" w:rsidRPr="008D7A97">
        <w:rPr>
          <w:rFonts w:ascii="Times New Roman" w:hAnsi="Times New Roman" w:cs="Times New Roman"/>
          <w:sz w:val="24"/>
          <w:szCs w:val="24"/>
          <w:lang w:val="en-US"/>
        </w:rPr>
        <w:t xml:space="preserve">ystem </w:t>
      </w:r>
      <w:r w:rsidR="008D7A97">
        <w:rPr>
          <w:rFonts w:ascii="Times New Roman" w:hAnsi="Times New Roman" w:cs="Times New Roman"/>
          <w:sz w:val="24"/>
          <w:szCs w:val="24"/>
          <w:lang w:val="en-US"/>
        </w:rPr>
        <w:t>S</w:t>
      </w:r>
      <w:r w:rsidR="008D7A97" w:rsidRPr="008D7A97">
        <w:rPr>
          <w:rFonts w:ascii="Times New Roman" w:hAnsi="Times New Roman" w:cs="Times New Roman"/>
          <w:sz w:val="24"/>
          <w:szCs w:val="24"/>
          <w:lang w:val="en-US"/>
        </w:rPr>
        <w:t xml:space="preserve">cience </w:t>
      </w:r>
      <w:r w:rsidR="008D7A97">
        <w:rPr>
          <w:rFonts w:ascii="Times New Roman" w:hAnsi="Times New Roman" w:cs="Times New Roman"/>
          <w:sz w:val="24"/>
          <w:szCs w:val="24"/>
          <w:lang w:val="en-US"/>
        </w:rPr>
        <w:t>D</w:t>
      </w:r>
      <w:r w:rsidR="008D7A97" w:rsidRPr="008D7A97">
        <w:rPr>
          <w:rFonts w:ascii="Times New Roman" w:hAnsi="Times New Roman" w:cs="Times New Roman"/>
          <w:sz w:val="24"/>
          <w:szCs w:val="24"/>
          <w:lang w:val="en-US"/>
        </w:rPr>
        <w:t>ata</w:t>
      </w:r>
      <w:r>
        <w:rPr>
          <w:rFonts w:ascii="Times New Roman" w:hAnsi="Times New Roman" w:cs="Times New Roman"/>
          <w:sz w:val="24"/>
          <w:szCs w:val="24"/>
          <w:lang w:val="en-US"/>
        </w:rPr>
        <w:t>, 14</w:t>
      </w:r>
      <w:r w:rsidRPr="00A75995">
        <w:rPr>
          <w:rFonts w:ascii="Times New Roman" w:hAnsi="Times New Roman" w:cs="Times New Roman"/>
          <w:sz w:val="24"/>
          <w:szCs w:val="24"/>
          <w:lang w:val="en-US"/>
        </w:rPr>
        <w:t xml:space="preserve">, 4811-4900. </w:t>
      </w:r>
      <w:proofErr w:type="spellStart"/>
      <w:r w:rsidRPr="00A75995">
        <w:rPr>
          <w:rFonts w:ascii="Times New Roman" w:hAnsi="Times New Roman" w:cs="Times New Roman"/>
          <w:sz w:val="24"/>
          <w:szCs w:val="24"/>
          <w:lang w:val="en-US"/>
        </w:rPr>
        <w:t>doi</w:t>
      </w:r>
      <w:proofErr w:type="spellEnd"/>
      <w:r w:rsidRPr="00A75995">
        <w:rPr>
          <w:rFonts w:ascii="Times New Roman" w:hAnsi="Times New Roman" w:cs="Times New Roman"/>
          <w:sz w:val="24"/>
          <w:szCs w:val="24"/>
          <w:lang w:val="en-US"/>
        </w:rPr>
        <w:t>: 10.5194/essd-14-4811-2022</w:t>
      </w:r>
    </w:p>
    <w:p w14:paraId="6404E644" w14:textId="35F8F3A0" w:rsidR="007E09C8" w:rsidRPr="003E1F16" w:rsidRDefault="002E40E5"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Gašparović B., </w:t>
      </w:r>
      <w:proofErr w:type="spellStart"/>
      <w:r w:rsidRPr="003E1F16">
        <w:rPr>
          <w:rFonts w:ascii="Times New Roman" w:hAnsi="Times New Roman" w:cs="Times New Roman"/>
          <w:sz w:val="24"/>
          <w:szCs w:val="24"/>
          <w:lang w:val="en-US"/>
        </w:rPr>
        <w:t>Frka</w:t>
      </w:r>
      <w:proofErr w:type="spellEnd"/>
      <w:r w:rsidRPr="003E1F16">
        <w:rPr>
          <w:rFonts w:ascii="Times New Roman" w:hAnsi="Times New Roman" w:cs="Times New Roman"/>
          <w:sz w:val="24"/>
          <w:szCs w:val="24"/>
          <w:lang w:val="en-US"/>
        </w:rPr>
        <w:t xml:space="preserve"> S., </w:t>
      </w:r>
      <w:proofErr w:type="spellStart"/>
      <w:proofErr w:type="gramStart"/>
      <w:r w:rsidRPr="003E1F16">
        <w:rPr>
          <w:rFonts w:ascii="Times New Roman" w:hAnsi="Times New Roman" w:cs="Times New Roman"/>
          <w:sz w:val="24"/>
          <w:szCs w:val="24"/>
          <w:lang w:val="en-US"/>
        </w:rPr>
        <w:t>Koch,B.P</w:t>
      </w:r>
      <w:proofErr w:type="spellEnd"/>
      <w:r w:rsidRPr="003E1F16">
        <w:rPr>
          <w:rFonts w:ascii="Times New Roman" w:hAnsi="Times New Roman" w:cs="Times New Roman"/>
          <w:sz w:val="24"/>
          <w:szCs w:val="24"/>
          <w:lang w:val="en-US"/>
        </w:rPr>
        <w:t>.</w:t>
      </w:r>
      <w:proofErr w:type="gramEnd"/>
      <w:r w:rsidRPr="003E1F16">
        <w:rPr>
          <w:rFonts w:ascii="Times New Roman" w:hAnsi="Times New Roman" w:cs="Times New Roman"/>
          <w:sz w:val="24"/>
          <w:szCs w:val="24"/>
          <w:lang w:val="en-US"/>
        </w:rPr>
        <w:t xml:space="preserve">, Zhu Z.Y., </w:t>
      </w:r>
      <w:proofErr w:type="spellStart"/>
      <w:r w:rsidRPr="003E1F16">
        <w:rPr>
          <w:rFonts w:ascii="Times New Roman" w:hAnsi="Times New Roman" w:cs="Times New Roman"/>
          <w:sz w:val="24"/>
          <w:szCs w:val="24"/>
          <w:lang w:val="en-US"/>
        </w:rPr>
        <w:t>Bracher</w:t>
      </w:r>
      <w:proofErr w:type="spellEnd"/>
      <w:r w:rsidRPr="003E1F16">
        <w:rPr>
          <w:rFonts w:ascii="Times New Roman" w:hAnsi="Times New Roman" w:cs="Times New Roman"/>
          <w:sz w:val="24"/>
          <w:szCs w:val="24"/>
          <w:lang w:val="en-US"/>
        </w:rPr>
        <w:t xml:space="preserve"> A., </w:t>
      </w:r>
      <w:r w:rsidR="004E4CB2" w:rsidRPr="003E1F16">
        <w:rPr>
          <w:rFonts w:ascii="Times New Roman" w:hAnsi="Times New Roman" w:cs="Times New Roman"/>
          <w:sz w:val="24"/>
          <w:szCs w:val="24"/>
          <w:lang w:val="en-US"/>
        </w:rPr>
        <w:t>et al</w:t>
      </w:r>
      <w:r w:rsidR="007E09C8"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w:t>
      </w:r>
      <w:r w:rsidR="007E09C8" w:rsidRPr="003E1F16">
        <w:rPr>
          <w:rFonts w:ascii="Times New Roman" w:hAnsi="Times New Roman" w:cs="Times New Roman"/>
          <w:sz w:val="24"/>
          <w:szCs w:val="24"/>
          <w:lang w:val="en-US"/>
        </w:rPr>
        <w:t>2014</w:t>
      </w:r>
      <w:r w:rsidRPr="003E1F16">
        <w:rPr>
          <w:rFonts w:ascii="Times New Roman" w:hAnsi="Times New Roman" w:cs="Times New Roman"/>
          <w:sz w:val="24"/>
          <w:szCs w:val="24"/>
          <w:lang w:val="en-US"/>
        </w:rPr>
        <w:t>)</w:t>
      </w:r>
      <w:r w:rsidR="007E09C8" w:rsidRPr="003E1F16">
        <w:rPr>
          <w:rFonts w:ascii="Times New Roman" w:hAnsi="Times New Roman" w:cs="Times New Roman"/>
          <w:sz w:val="24"/>
          <w:szCs w:val="24"/>
          <w:lang w:val="en-US"/>
        </w:rPr>
        <w:t>. Factors influencing particulate lipid production in the East Atlantic Ocean. Deep-Sea Res</w:t>
      </w:r>
      <w:r w:rsidRPr="003E1F16">
        <w:rPr>
          <w:rFonts w:ascii="Times New Roman" w:hAnsi="Times New Roman" w:cs="Times New Roman"/>
          <w:sz w:val="24"/>
          <w:szCs w:val="24"/>
          <w:lang w:val="en-US"/>
        </w:rPr>
        <w:t>earch</w:t>
      </w:r>
      <w:r w:rsidR="007E09C8" w:rsidRPr="003E1F16">
        <w:rPr>
          <w:rFonts w:ascii="Times New Roman" w:hAnsi="Times New Roman" w:cs="Times New Roman"/>
          <w:sz w:val="24"/>
          <w:szCs w:val="24"/>
          <w:lang w:val="en-US"/>
        </w:rPr>
        <w:t xml:space="preserve"> P</w:t>
      </w:r>
      <w:r w:rsidRPr="003E1F16">
        <w:rPr>
          <w:rFonts w:ascii="Times New Roman" w:hAnsi="Times New Roman" w:cs="Times New Roman"/>
          <w:sz w:val="24"/>
          <w:szCs w:val="24"/>
          <w:lang w:val="en-US"/>
        </w:rPr>
        <w:t>art</w:t>
      </w:r>
      <w:r w:rsidR="007E09C8" w:rsidRPr="003E1F16">
        <w:rPr>
          <w:rFonts w:ascii="Times New Roman" w:hAnsi="Times New Roman" w:cs="Times New Roman"/>
          <w:sz w:val="24"/>
          <w:szCs w:val="24"/>
          <w:lang w:val="en-US"/>
        </w:rPr>
        <w:t xml:space="preserve"> I</w:t>
      </w:r>
      <w:r w:rsidRPr="003E1F16">
        <w:rPr>
          <w:rFonts w:ascii="Times New Roman" w:hAnsi="Times New Roman" w:cs="Times New Roman"/>
          <w:sz w:val="24"/>
          <w:szCs w:val="24"/>
          <w:lang w:val="en-US"/>
        </w:rPr>
        <w:t>,</w:t>
      </w:r>
      <w:r w:rsidR="007E09C8" w:rsidRPr="003E1F16">
        <w:rPr>
          <w:rFonts w:ascii="Times New Roman" w:hAnsi="Times New Roman" w:cs="Times New Roman"/>
          <w:sz w:val="24"/>
          <w:szCs w:val="24"/>
          <w:lang w:val="en-US"/>
        </w:rPr>
        <w:t xml:space="preserve"> 89, 56-67. </w:t>
      </w:r>
      <w:proofErr w:type="spellStart"/>
      <w:r w:rsidRPr="003E1F16">
        <w:rPr>
          <w:rStyle w:val="scdddoi"/>
          <w:rFonts w:ascii="Times New Roman" w:hAnsi="Times New Roman" w:cs="Times New Roman"/>
          <w:sz w:val="24"/>
          <w:szCs w:val="24"/>
          <w:lang w:val="en-US"/>
        </w:rPr>
        <w:t>d</w:t>
      </w:r>
      <w:r w:rsidR="007E09C8" w:rsidRPr="003E1F16">
        <w:rPr>
          <w:rStyle w:val="scdddoi"/>
          <w:rFonts w:ascii="Times New Roman" w:hAnsi="Times New Roman" w:cs="Times New Roman"/>
          <w:sz w:val="24"/>
          <w:szCs w:val="24"/>
          <w:lang w:val="en-US"/>
        </w:rPr>
        <w:t>oi</w:t>
      </w:r>
      <w:proofErr w:type="spellEnd"/>
      <w:r w:rsidR="007E09C8" w:rsidRPr="003E1F16">
        <w:rPr>
          <w:rStyle w:val="scdddoi"/>
          <w:rFonts w:ascii="Times New Roman" w:hAnsi="Times New Roman" w:cs="Times New Roman"/>
          <w:sz w:val="24"/>
          <w:szCs w:val="24"/>
          <w:lang w:val="en-US"/>
        </w:rPr>
        <w:t xml:space="preserve">: </w:t>
      </w:r>
      <w:r w:rsidR="00262CF3" w:rsidRPr="003E1F16">
        <w:rPr>
          <w:rStyle w:val="scdddoi"/>
          <w:rFonts w:ascii="Times New Roman" w:hAnsi="Times New Roman" w:cs="Times New Roman"/>
          <w:sz w:val="24"/>
          <w:szCs w:val="24"/>
          <w:lang w:val="en-US"/>
        </w:rPr>
        <w:t>10.1016/j.dsr.2014.04.005</w:t>
      </w:r>
    </w:p>
    <w:p w14:paraId="2B02BADC" w14:textId="77777777" w:rsidR="00BC1767" w:rsidRPr="003E1F16" w:rsidRDefault="00BC1767" w:rsidP="00392FBA">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Gašparović B, </w:t>
      </w:r>
      <w:proofErr w:type="spellStart"/>
      <w:r w:rsidRPr="003E1F16">
        <w:rPr>
          <w:rFonts w:ascii="Times New Roman" w:hAnsi="Times New Roman" w:cs="Times New Roman"/>
          <w:sz w:val="24"/>
          <w:szCs w:val="24"/>
          <w:lang w:val="en-US"/>
        </w:rPr>
        <w:t>Kazazić</w:t>
      </w:r>
      <w:proofErr w:type="spellEnd"/>
      <w:r w:rsidRPr="003E1F16">
        <w:rPr>
          <w:rFonts w:ascii="Times New Roman" w:hAnsi="Times New Roman" w:cs="Times New Roman"/>
          <w:sz w:val="24"/>
          <w:szCs w:val="24"/>
          <w:lang w:val="en-US"/>
        </w:rPr>
        <w:t xml:space="preserve"> SP, </w:t>
      </w:r>
      <w:proofErr w:type="spellStart"/>
      <w:r w:rsidRPr="003E1F16">
        <w:rPr>
          <w:rFonts w:ascii="Times New Roman" w:hAnsi="Times New Roman" w:cs="Times New Roman"/>
          <w:sz w:val="24"/>
          <w:szCs w:val="24"/>
          <w:lang w:val="en-US"/>
        </w:rPr>
        <w:t>Cvitešić</w:t>
      </w:r>
      <w:proofErr w:type="spellEnd"/>
      <w:r w:rsidRPr="003E1F16">
        <w:rPr>
          <w:rFonts w:ascii="Times New Roman" w:hAnsi="Times New Roman" w:cs="Times New Roman"/>
          <w:sz w:val="24"/>
          <w:szCs w:val="24"/>
          <w:lang w:val="en-US"/>
        </w:rPr>
        <w:t xml:space="preserve"> A, </w:t>
      </w:r>
      <w:proofErr w:type="spellStart"/>
      <w:r w:rsidRPr="003E1F16">
        <w:rPr>
          <w:rFonts w:ascii="Times New Roman" w:hAnsi="Times New Roman" w:cs="Times New Roman"/>
          <w:sz w:val="24"/>
          <w:szCs w:val="24"/>
          <w:lang w:val="en-US"/>
        </w:rPr>
        <w:t>Penezić</w:t>
      </w:r>
      <w:proofErr w:type="spellEnd"/>
      <w:r w:rsidRPr="003E1F16">
        <w:rPr>
          <w:rFonts w:ascii="Times New Roman" w:hAnsi="Times New Roman" w:cs="Times New Roman"/>
          <w:sz w:val="24"/>
          <w:szCs w:val="24"/>
          <w:lang w:val="en-US"/>
        </w:rPr>
        <w:t xml:space="preserve"> A, </w:t>
      </w:r>
      <w:proofErr w:type="spellStart"/>
      <w:r w:rsidRPr="003E1F16">
        <w:rPr>
          <w:rFonts w:ascii="Times New Roman" w:hAnsi="Times New Roman" w:cs="Times New Roman"/>
          <w:sz w:val="24"/>
          <w:szCs w:val="24"/>
          <w:lang w:val="en-US"/>
        </w:rPr>
        <w:t>Frka</w:t>
      </w:r>
      <w:proofErr w:type="spellEnd"/>
      <w:r w:rsidRPr="003E1F16">
        <w:rPr>
          <w:rFonts w:ascii="Times New Roman" w:hAnsi="Times New Roman" w:cs="Times New Roman"/>
          <w:sz w:val="24"/>
          <w:szCs w:val="24"/>
          <w:lang w:val="en-US"/>
        </w:rPr>
        <w:t xml:space="preserve"> S</w:t>
      </w:r>
      <w:r w:rsidR="004E4CB2"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(2015)</w:t>
      </w:r>
      <w:r w:rsidR="00392FBA"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Improved separation and analysis of glycolipids by Iatroscan thin-layer chromatography-flame ionization detection. J</w:t>
      </w:r>
      <w:r w:rsidR="00392FBA" w:rsidRPr="003E1F16">
        <w:rPr>
          <w:rFonts w:ascii="Times New Roman" w:hAnsi="Times New Roman" w:cs="Times New Roman"/>
          <w:sz w:val="24"/>
          <w:szCs w:val="24"/>
          <w:lang w:val="en-US"/>
        </w:rPr>
        <w:t>ournal of</w:t>
      </w:r>
      <w:r w:rsidRPr="003E1F16">
        <w:rPr>
          <w:rFonts w:ascii="Times New Roman" w:hAnsi="Times New Roman" w:cs="Times New Roman"/>
          <w:sz w:val="24"/>
          <w:szCs w:val="24"/>
          <w:lang w:val="en-US"/>
        </w:rPr>
        <w:t xml:space="preserve"> Chromatogr</w:t>
      </w:r>
      <w:r w:rsidR="00392FBA" w:rsidRPr="003E1F16">
        <w:rPr>
          <w:rFonts w:ascii="Times New Roman" w:hAnsi="Times New Roman" w:cs="Times New Roman"/>
          <w:sz w:val="24"/>
          <w:szCs w:val="24"/>
          <w:lang w:val="en-US"/>
        </w:rPr>
        <w:t>aphy</w:t>
      </w:r>
      <w:r w:rsidRPr="003E1F16">
        <w:rPr>
          <w:rFonts w:ascii="Times New Roman" w:hAnsi="Times New Roman" w:cs="Times New Roman"/>
          <w:sz w:val="24"/>
          <w:szCs w:val="24"/>
          <w:lang w:val="en-US"/>
        </w:rPr>
        <w:t xml:space="preserve"> A</w:t>
      </w:r>
      <w:r w:rsidR="00392FBA"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1409:259–267. </w:t>
      </w:r>
      <w:proofErr w:type="spellStart"/>
      <w:r w:rsidR="00262CF3" w:rsidRPr="003E1F16">
        <w:rPr>
          <w:rFonts w:ascii="Times New Roman" w:hAnsi="Times New Roman" w:cs="Times New Roman"/>
          <w:sz w:val="24"/>
          <w:szCs w:val="24"/>
          <w:lang w:val="en-US"/>
        </w:rPr>
        <w:t>doi</w:t>
      </w:r>
      <w:proofErr w:type="spellEnd"/>
      <w:r w:rsidR="00262CF3" w:rsidRPr="003E1F16">
        <w:rPr>
          <w:rFonts w:ascii="Times New Roman" w:hAnsi="Times New Roman" w:cs="Times New Roman"/>
          <w:sz w:val="24"/>
          <w:szCs w:val="24"/>
          <w:lang w:val="en-US"/>
        </w:rPr>
        <w:t>: 10.1016/j.chroma.2015.07.047</w:t>
      </w:r>
    </w:p>
    <w:p w14:paraId="22C762F0" w14:textId="77777777" w:rsidR="007E09C8" w:rsidRPr="003E1F16" w:rsidRDefault="00392FBA" w:rsidP="005C59F7">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Gašparović</w:t>
      </w:r>
      <w:r w:rsidR="007E09C8" w:rsidRPr="003E1F16">
        <w:rPr>
          <w:rFonts w:ascii="Times New Roman" w:hAnsi="Times New Roman" w:cs="Times New Roman"/>
          <w:sz w:val="24"/>
          <w:szCs w:val="24"/>
          <w:lang w:val="en-US"/>
        </w:rPr>
        <w:t xml:space="preserve"> B.,</w:t>
      </w:r>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Penezić</w:t>
      </w:r>
      <w:proofErr w:type="spellEnd"/>
      <w:r w:rsidRPr="003E1F16">
        <w:rPr>
          <w:rFonts w:ascii="Times New Roman" w:hAnsi="Times New Roman" w:cs="Times New Roman"/>
          <w:sz w:val="24"/>
          <w:szCs w:val="24"/>
          <w:lang w:val="en-US"/>
        </w:rPr>
        <w:t xml:space="preserve"> A., </w:t>
      </w:r>
      <w:proofErr w:type="spellStart"/>
      <w:r w:rsidRPr="003E1F16">
        <w:rPr>
          <w:rFonts w:ascii="Times New Roman" w:hAnsi="Times New Roman" w:cs="Times New Roman"/>
          <w:sz w:val="24"/>
          <w:szCs w:val="24"/>
          <w:lang w:val="en-US"/>
        </w:rPr>
        <w:t>Lampitt</w:t>
      </w:r>
      <w:proofErr w:type="spellEnd"/>
      <w:r w:rsidRPr="003E1F16">
        <w:rPr>
          <w:rFonts w:ascii="Times New Roman" w:hAnsi="Times New Roman" w:cs="Times New Roman"/>
          <w:sz w:val="24"/>
          <w:szCs w:val="24"/>
          <w:lang w:val="en-US"/>
        </w:rPr>
        <w:t xml:space="preserve"> R.S., </w:t>
      </w:r>
      <w:proofErr w:type="spellStart"/>
      <w:r w:rsidRPr="003E1F16">
        <w:rPr>
          <w:rFonts w:ascii="Times New Roman" w:hAnsi="Times New Roman" w:cs="Times New Roman"/>
          <w:sz w:val="24"/>
          <w:szCs w:val="24"/>
          <w:lang w:val="en-US"/>
        </w:rPr>
        <w:t>Sudasinghe</w:t>
      </w:r>
      <w:proofErr w:type="spellEnd"/>
      <w:r w:rsidRPr="003E1F16">
        <w:rPr>
          <w:rFonts w:ascii="Times New Roman" w:hAnsi="Times New Roman" w:cs="Times New Roman"/>
          <w:sz w:val="24"/>
          <w:szCs w:val="24"/>
          <w:lang w:val="en-US"/>
        </w:rPr>
        <w:t xml:space="preserve"> N., Schaub</w:t>
      </w:r>
      <w:r w:rsidR="007E09C8" w:rsidRPr="003E1F16">
        <w:rPr>
          <w:rFonts w:ascii="Times New Roman" w:hAnsi="Times New Roman" w:cs="Times New Roman"/>
          <w:sz w:val="24"/>
          <w:szCs w:val="24"/>
          <w:lang w:val="en-US"/>
        </w:rPr>
        <w:t xml:space="preserve"> T. </w:t>
      </w:r>
      <w:r w:rsidRPr="003E1F16">
        <w:rPr>
          <w:rFonts w:ascii="Times New Roman" w:hAnsi="Times New Roman" w:cs="Times New Roman"/>
          <w:sz w:val="24"/>
          <w:szCs w:val="24"/>
          <w:lang w:val="en-US"/>
        </w:rPr>
        <w:t>(</w:t>
      </w:r>
      <w:r w:rsidR="007E09C8" w:rsidRPr="003E1F16">
        <w:rPr>
          <w:rFonts w:ascii="Times New Roman" w:hAnsi="Times New Roman" w:cs="Times New Roman"/>
          <w:sz w:val="24"/>
          <w:szCs w:val="24"/>
          <w:lang w:val="en-US"/>
        </w:rPr>
        <w:t>2016</w:t>
      </w:r>
      <w:r w:rsidRPr="003E1F16">
        <w:rPr>
          <w:rFonts w:ascii="Times New Roman" w:hAnsi="Times New Roman" w:cs="Times New Roman"/>
          <w:sz w:val="24"/>
          <w:szCs w:val="24"/>
          <w:lang w:val="en-US"/>
        </w:rPr>
        <w:t>)</w:t>
      </w:r>
      <w:r w:rsidR="007E09C8" w:rsidRPr="003E1F16">
        <w:rPr>
          <w:rFonts w:ascii="Times New Roman" w:hAnsi="Times New Roman" w:cs="Times New Roman"/>
          <w:sz w:val="24"/>
          <w:szCs w:val="24"/>
          <w:lang w:val="en-US"/>
        </w:rPr>
        <w:t xml:space="preserve">. Free fatty acids, tri-, di- and </w:t>
      </w:r>
      <w:proofErr w:type="spellStart"/>
      <w:r w:rsidR="007E09C8" w:rsidRPr="003E1F16">
        <w:rPr>
          <w:rFonts w:ascii="Times New Roman" w:hAnsi="Times New Roman" w:cs="Times New Roman"/>
          <w:sz w:val="24"/>
          <w:szCs w:val="24"/>
          <w:lang w:val="en-US"/>
        </w:rPr>
        <w:t>monoacylglycerol</w:t>
      </w:r>
      <w:proofErr w:type="spellEnd"/>
      <w:r w:rsidR="007E09C8" w:rsidRPr="003E1F16">
        <w:rPr>
          <w:rFonts w:ascii="Times New Roman" w:hAnsi="Times New Roman" w:cs="Times New Roman"/>
          <w:sz w:val="24"/>
          <w:szCs w:val="24"/>
          <w:lang w:val="en-US"/>
        </w:rPr>
        <w:t xml:space="preserve"> production and depth-related cycling in the Northeast Atlantic. Mar</w:t>
      </w:r>
      <w:r w:rsidR="00AC315C" w:rsidRPr="003E1F16">
        <w:rPr>
          <w:rFonts w:ascii="Times New Roman" w:hAnsi="Times New Roman" w:cs="Times New Roman"/>
          <w:sz w:val="24"/>
          <w:szCs w:val="24"/>
          <w:lang w:val="en-US"/>
        </w:rPr>
        <w:t>ine</w:t>
      </w:r>
      <w:r w:rsidR="007E09C8" w:rsidRPr="003E1F16">
        <w:rPr>
          <w:rFonts w:ascii="Times New Roman" w:hAnsi="Times New Roman" w:cs="Times New Roman"/>
          <w:sz w:val="24"/>
          <w:szCs w:val="24"/>
          <w:lang w:val="en-US"/>
        </w:rPr>
        <w:t xml:space="preserve"> Chem</w:t>
      </w:r>
      <w:r w:rsidR="00AC315C" w:rsidRPr="003E1F16">
        <w:rPr>
          <w:rFonts w:ascii="Times New Roman" w:hAnsi="Times New Roman" w:cs="Times New Roman"/>
          <w:sz w:val="24"/>
          <w:szCs w:val="24"/>
          <w:lang w:val="en-US"/>
        </w:rPr>
        <w:t>istry,</w:t>
      </w:r>
      <w:r w:rsidR="007E09C8" w:rsidRPr="003E1F16">
        <w:rPr>
          <w:rFonts w:ascii="Times New Roman" w:hAnsi="Times New Roman" w:cs="Times New Roman"/>
          <w:sz w:val="24"/>
          <w:szCs w:val="24"/>
          <w:lang w:val="en-US"/>
        </w:rPr>
        <w:t xml:space="preserve"> 186, 101–109. </w:t>
      </w:r>
      <w:proofErr w:type="spellStart"/>
      <w:r w:rsidR="007E09C8" w:rsidRPr="003E1F16">
        <w:rPr>
          <w:rFonts w:ascii="Times New Roman" w:hAnsi="Times New Roman" w:cs="Times New Roman"/>
          <w:sz w:val="24"/>
          <w:szCs w:val="24"/>
          <w:lang w:val="en-US"/>
        </w:rPr>
        <w:t>doi</w:t>
      </w:r>
      <w:proofErr w:type="spellEnd"/>
      <w:r w:rsidR="007E09C8" w:rsidRPr="003E1F16">
        <w:rPr>
          <w:rFonts w:ascii="Times New Roman" w:hAnsi="Times New Roman" w:cs="Times New Roman"/>
          <w:sz w:val="24"/>
          <w:szCs w:val="24"/>
          <w:lang w:val="en-US"/>
        </w:rPr>
        <w:t>: 10.1016/j.marchem.2016.09.002</w:t>
      </w:r>
    </w:p>
    <w:p w14:paraId="562B62EF" w14:textId="77777777" w:rsidR="007E09C8" w:rsidRPr="003E1F16" w:rsidRDefault="007E09C8" w:rsidP="005C59F7">
      <w:pPr>
        <w:widowControl w:val="0"/>
        <w:autoSpaceDE w:val="0"/>
        <w:autoSpaceDN w:val="0"/>
        <w:adjustRightInd w:val="0"/>
        <w:spacing w:after="120" w:line="240" w:lineRule="auto"/>
        <w:ind w:left="480" w:hanging="480"/>
        <w:jc w:val="both"/>
        <w:rPr>
          <w:rStyle w:val="Hyperlink"/>
          <w:rFonts w:ascii="Times New Roman" w:hAnsi="Times New Roman"/>
          <w:sz w:val="24"/>
          <w:szCs w:val="24"/>
          <w:lang w:val="en-US"/>
        </w:rPr>
      </w:pPr>
      <w:r w:rsidRPr="003E1F16">
        <w:rPr>
          <w:rFonts w:ascii="Times New Roman" w:hAnsi="Times New Roman" w:cs="Times New Roman"/>
          <w:sz w:val="24"/>
          <w:szCs w:val="24"/>
          <w:lang w:val="en-US"/>
        </w:rPr>
        <w:t xml:space="preserve">Gašparović B, </w:t>
      </w:r>
      <w:proofErr w:type="spellStart"/>
      <w:r w:rsidRPr="003E1F16">
        <w:rPr>
          <w:rFonts w:ascii="Times New Roman" w:hAnsi="Times New Roman" w:cs="Times New Roman"/>
          <w:sz w:val="24"/>
          <w:szCs w:val="24"/>
          <w:lang w:val="en-US"/>
        </w:rPr>
        <w:t>Kazazić</w:t>
      </w:r>
      <w:proofErr w:type="spellEnd"/>
      <w:r w:rsidRPr="003E1F16">
        <w:rPr>
          <w:rFonts w:ascii="Times New Roman" w:hAnsi="Times New Roman" w:cs="Times New Roman"/>
          <w:sz w:val="24"/>
          <w:szCs w:val="24"/>
          <w:lang w:val="en-US"/>
        </w:rPr>
        <w:t xml:space="preserve"> SP, </w:t>
      </w:r>
      <w:proofErr w:type="spellStart"/>
      <w:r w:rsidRPr="003E1F16">
        <w:rPr>
          <w:rFonts w:ascii="Times New Roman" w:hAnsi="Times New Roman" w:cs="Times New Roman"/>
          <w:sz w:val="24"/>
          <w:szCs w:val="24"/>
          <w:lang w:val="en-US"/>
        </w:rPr>
        <w:t>Cvitešić</w:t>
      </w:r>
      <w:proofErr w:type="spellEnd"/>
      <w:r w:rsidRPr="003E1F16">
        <w:rPr>
          <w:rFonts w:ascii="Times New Roman" w:hAnsi="Times New Roman" w:cs="Times New Roman"/>
          <w:sz w:val="24"/>
          <w:szCs w:val="24"/>
          <w:lang w:val="en-US"/>
        </w:rPr>
        <w:t xml:space="preserve"> A, </w:t>
      </w:r>
      <w:proofErr w:type="spellStart"/>
      <w:r w:rsidRPr="003E1F16">
        <w:rPr>
          <w:rFonts w:ascii="Times New Roman" w:hAnsi="Times New Roman" w:cs="Times New Roman"/>
          <w:sz w:val="24"/>
          <w:szCs w:val="24"/>
          <w:lang w:val="en-US"/>
        </w:rPr>
        <w:t>Penezić</w:t>
      </w:r>
      <w:proofErr w:type="spellEnd"/>
      <w:r w:rsidRPr="003E1F16">
        <w:rPr>
          <w:rFonts w:ascii="Times New Roman" w:hAnsi="Times New Roman" w:cs="Times New Roman"/>
          <w:sz w:val="24"/>
          <w:szCs w:val="24"/>
          <w:lang w:val="en-US"/>
        </w:rPr>
        <w:t xml:space="preserve"> A, </w:t>
      </w:r>
      <w:proofErr w:type="spellStart"/>
      <w:r w:rsidRPr="003E1F16">
        <w:rPr>
          <w:rFonts w:ascii="Times New Roman" w:hAnsi="Times New Roman" w:cs="Times New Roman"/>
          <w:sz w:val="24"/>
          <w:szCs w:val="24"/>
          <w:lang w:val="en-US"/>
        </w:rPr>
        <w:t>Frka</w:t>
      </w:r>
      <w:proofErr w:type="spellEnd"/>
      <w:r w:rsidRPr="003E1F16">
        <w:rPr>
          <w:rFonts w:ascii="Times New Roman" w:hAnsi="Times New Roman" w:cs="Times New Roman"/>
          <w:sz w:val="24"/>
          <w:szCs w:val="24"/>
          <w:lang w:val="en-US"/>
        </w:rPr>
        <w:t xml:space="preserve"> S (2017)</w:t>
      </w:r>
      <w:r w:rsidR="00392FBA"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Corrigendum to “Improved separation and analysis of glycolipids by Iatroscan thin-layer chromatography–flame ionization detection” [J. </w:t>
      </w:r>
      <w:proofErr w:type="spellStart"/>
      <w:r w:rsidRPr="003E1F16">
        <w:rPr>
          <w:rFonts w:ascii="Times New Roman" w:hAnsi="Times New Roman" w:cs="Times New Roman"/>
          <w:sz w:val="24"/>
          <w:szCs w:val="24"/>
          <w:lang w:val="en-US"/>
        </w:rPr>
        <w:t>Chromatogr</w:t>
      </w:r>
      <w:proofErr w:type="spellEnd"/>
      <w:r w:rsidRPr="003E1F16">
        <w:rPr>
          <w:rFonts w:ascii="Times New Roman" w:hAnsi="Times New Roman" w:cs="Times New Roman"/>
          <w:sz w:val="24"/>
          <w:szCs w:val="24"/>
          <w:lang w:val="en-US"/>
        </w:rPr>
        <w:t>. A 1409 (2015) 259–267</w:t>
      </w:r>
      <w:r w:rsidR="00262CF3" w:rsidRPr="003E1F16">
        <w:rPr>
          <w:rFonts w:ascii="Times New Roman" w:hAnsi="Times New Roman" w:cs="Times New Roman"/>
          <w:sz w:val="24"/>
          <w:szCs w:val="24"/>
          <w:lang w:val="en-US"/>
        </w:rPr>
        <w:t xml:space="preserve">]. </w:t>
      </w:r>
      <w:r w:rsidR="00AC315C" w:rsidRPr="003E1F16">
        <w:rPr>
          <w:rFonts w:ascii="Times New Roman" w:hAnsi="Times New Roman" w:cs="Times New Roman"/>
          <w:sz w:val="24"/>
          <w:szCs w:val="24"/>
          <w:lang w:val="en-US"/>
        </w:rPr>
        <w:t xml:space="preserve">Journal of Chromatography </w:t>
      </w:r>
      <w:r w:rsidR="00262CF3" w:rsidRPr="003E1F16">
        <w:rPr>
          <w:rFonts w:ascii="Times New Roman" w:hAnsi="Times New Roman" w:cs="Times New Roman"/>
          <w:sz w:val="24"/>
          <w:szCs w:val="24"/>
          <w:lang w:val="en-US"/>
        </w:rPr>
        <w:t>A</w:t>
      </w:r>
      <w:r w:rsidR="00AC315C" w:rsidRPr="003E1F16">
        <w:rPr>
          <w:rFonts w:ascii="Times New Roman" w:hAnsi="Times New Roman" w:cs="Times New Roman"/>
          <w:sz w:val="24"/>
          <w:szCs w:val="24"/>
          <w:lang w:val="en-US"/>
        </w:rPr>
        <w:t>,</w:t>
      </w:r>
      <w:r w:rsidR="00262CF3" w:rsidRPr="003E1F16">
        <w:rPr>
          <w:rFonts w:ascii="Times New Roman" w:hAnsi="Times New Roman" w:cs="Times New Roman"/>
          <w:sz w:val="24"/>
          <w:szCs w:val="24"/>
          <w:lang w:val="en-US"/>
        </w:rPr>
        <w:t xml:space="preserve"> 1521:168–169. </w:t>
      </w:r>
      <w:proofErr w:type="spellStart"/>
      <w:r w:rsidR="00262CF3" w:rsidRPr="003E1F16">
        <w:rPr>
          <w:rFonts w:ascii="Times New Roman" w:hAnsi="Times New Roman" w:cs="Times New Roman"/>
          <w:sz w:val="24"/>
          <w:szCs w:val="24"/>
          <w:lang w:val="en-US"/>
        </w:rPr>
        <w:t>doi</w:t>
      </w:r>
      <w:proofErr w:type="spellEnd"/>
      <w:r w:rsidR="00262CF3" w:rsidRPr="003E1F16">
        <w:rPr>
          <w:rFonts w:ascii="Times New Roman" w:hAnsi="Times New Roman" w:cs="Times New Roman"/>
          <w:sz w:val="24"/>
          <w:szCs w:val="24"/>
          <w:lang w:val="en-US"/>
        </w:rPr>
        <w:t>: 10.1016/J.CHROMA.2017.09.038</w:t>
      </w:r>
    </w:p>
    <w:p w14:paraId="597F4B2E" w14:textId="77777777" w:rsidR="00830C63" w:rsidRPr="003E1F16" w:rsidRDefault="00830C63" w:rsidP="005C59F7">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Goutx</w:t>
      </w:r>
      <w:proofErr w:type="spellEnd"/>
      <w:r w:rsidRPr="003E1F16">
        <w:rPr>
          <w:rFonts w:ascii="Times New Roman" w:hAnsi="Times New Roman" w:cs="Times New Roman"/>
          <w:sz w:val="24"/>
          <w:szCs w:val="24"/>
          <w:lang w:val="en-US"/>
        </w:rPr>
        <w:t xml:space="preserve"> M., </w:t>
      </w:r>
      <w:proofErr w:type="spellStart"/>
      <w:r w:rsidRPr="003E1F16">
        <w:rPr>
          <w:rFonts w:ascii="Times New Roman" w:hAnsi="Times New Roman" w:cs="Times New Roman"/>
          <w:sz w:val="24"/>
          <w:szCs w:val="24"/>
          <w:lang w:val="en-US"/>
        </w:rPr>
        <w:t>Guigue</w:t>
      </w:r>
      <w:proofErr w:type="spellEnd"/>
      <w:r w:rsidRPr="003E1F16">
        <w:rPr>
          <w:rFonts w:ascii="Times New Roman" w:hAnsi="Times New Roman" w:cs="Times New Roman"/>
          <w:sz w:val="24"/>
          <w:szCs w:val="24"/>
          <w:lang w:val="en-US"/>
        </w:rPr>
        <w:t xml:space="preserve"> C., </w:t>
      </w:r>
      <w:proofErr w:type="spellStart"/>
      <w:r w:rsidRPr="003E1F16">
        <w:rPr>
          <w:rFonts w:ascii="Times New Roman" w:hAnsi="Times New Roman" w:cs="Times New Roman"/>
          <w:sz w:val="24"/>
          <w:szCs w:val="24"/>
          <w:lang w:val="en-US"/>
        </w:rPr>
        <w:t>Striby</w:t>
      </w:r>
      <w:proofErr w:type="spellEnd"/>
      <w:r w:rsidRPr="003E1F16">
        <w:rPr>
          <w:rFonts w:ascii="Times New Roman" w:hAnsi="Times New Roman" w:cs="Times New Roman"/>
          <w:sz w:val="24"/>
          <w:szCs w:val="24"/>
          <w:lang w:val="en-US"/>
        </w:rPr>
        <w:t xml:space="preserve"> L. </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2003</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Triacylglycerol biodegradation experiment in marine environmental conditions, definition of a new lipolysis index. Organic Geochemistry</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34, 1465–1473.</w:t>
      </w:r>
      <w:r w:rsidR="005C59F7" w:rsidRPr="003E1F16">
        <w:rPr>
          <w:rFonts w:ascii="Times New Roman" w:hAnsi="Times New Roman" w:cs="Times New Roman"/>
          <w:sz w:val="24"/>
          <w:szCs w:val="24"/>
          <w:lang w:val="en-US"/>
        </w:rPr>
        <w:t xml:space="preserve"> </w:t>
      </w:r>
      <w:proofErr w:type="spellStart"/>
      <w:r w:rsidR="005C59F7" w:rsidRPr="003E1F16">
        <w:rPr>
          <w:rFonts w:ascii="Times New Roman" w:hAnsi="Times New Roman" w:cs="Times New Roman"/>
          <w:sz w:val="24"/>
          <w:szCs w:val="24"/>
          <w:lang w:val="en-US"/>
        </w:rPr>
        <w:t>doi</w:t>
      </w:r>
      <w:proofErr w:type="spellEnd"/>
      <w:r w:rsidR="005C59F7" w:rsidRPr="003E1F16">
        <w:rPr>
          <w:rFonts w:ascii="Times New Roman" w:hAnsi="Times New Roman" w:cs="Times New Roman"/>
          <w:sz w:val="24"/>
          <w:szCs w:val="24"/>
          <w:lang w:val="en-US"/>
        </w:rPr>
        <w:t>: 10.1016/S0146-6380(03)00119-0</w:t>
      </w:r>
    </w:p>
    <w:p w14:paraId="0374142F" w14:textId="77777777" w:rsidR="006675DF" w:rsidRPr="003E1F16" w:rsidRDefault="00017B40" w:rsidP="005C59F7">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Gregg W.</w:t>
      </w:r>
      <w:r w:rsidR="00FF0055" w:rsidRPr="003E1F16">
        <w:rPr>
          <w:rFonts w:ascii="Times New Roman" w:hAnsi="Times New Roman" w:cs="Times New Roman"/>
          <w:sz w:val="24"/>
          <w:szCs w:val="24"/>
          <w:lang w:val="en-US"/>
        </w:rPr>
        <w:t>W.</w:t>
      </w:r>
      <w:r w:rsidRPr="003E1F16">
        <w:rPr>
          <w:rFonts w:ascii="Times New Roman" w:hAnsi="Times New Roman" w:cs="Times New Roman"/>
          <w:sz w:val="24"/>
          <w:szCs w:val="24"/>
          <w:lang w:val="en-US"/>
        </w:rPr>
        <w:t>,</w:t>
      </w:r>
      <w:r w:rsidR="00FF0055" w:rsidRPr="003E1F16">
        <w:rPr>
          <w:rFonts w:ascii="Times New Roman" w:hAnsi="Times New Roman" w:cs="Times New Roman"/>
          <w:sz w:val="24"/>
          <w:szCs w:val="24"/>
          <w:lang w:val="en-US"/>
        </w:rPr>
        <w:t xml:space="preserve"> Rousseaux, C.S. </w:t>
      </w:r>
      <w:r w:rsidRPr="003E1F16">
        <w:rPr>
          <w:rFonts w:ascii="Times New Roman" w:hAnsi="Times New Roman" w:cs="Times New Roman"/>
          <w:sz w:val="24"/>
          <w:szCs w:val="24"/>
          <w:lang w:val="en-US"/>
        </w:rPr>
        <w:t>(</w:t>
      </w:r>
      <w:r w:rsidR="00FF0055" w:rsidRPr="003E1F16">
        <w:rPr>
          <w:rFonts w:ascii="Times New Roman" w:hAnsi="Times New Roman" w:cs="Times New Roman"/>
          <w:sz w:val="24"/>
          <w:szCs w:val="24"/>
          <w:lang w:val="en-US"/>
        </w:rPr>
        <w:t>2019</w:t>
      </w:r>
      <w:r w:rsidRPr="003E1F16">
        <w:rPr>
          <w:rFonts w:ascii="Times New Roman" w:hAnsi="Times New Roman" w:cs="Times New Roman"/>
          <w:sz w:val="24"/>
          <w:szCs w:val="24"/>
          <w:lang w:val="en-US"/>
        </w:rPr>
        <w:t>)</w:t>
      </w:r>
      <w:r w:rsidR="00FF0055" w:rsidRPr="003E1F16">
        <w:rPr>
          <w:rFonts w:ascii="Times New Roman" w:hAnsi="Times New Roman" w:cs="Times New Roman"/>
          <w:sz w:val="24"/>
          <w:szCs w:val="24"/>
          <w:lang w:val="en-US"/>
        </w:rPr>
        <w:t>. Global ocean primary production trends in the modern ocean color satellite record (1998−2015). Environ</w:t>
      </w:r>
      <w:r w:rsidR="005C59F7" w:rsidRPr="003E1F16">
        <w:rPr>
          <w:rFonts w:ascii="Times New Roman" w:hAnsi="Times New Roman" w:cs="Times New Roman"/>
          <w:sz w:val="24"/>
          <w:szCs w:val="24"/>
          <w:lang w:val="en-US"/>
        </w:rPr>
        <w:t>mental</w:t>
      </w:r>
      <w:r w:rsidR="00FF0055" w:rsidRPr="003E1F16">
        <w:rPr>
          <w:rFonts w:ascii="Times New Roman" w:hAnsi="Times New Roman" w:cs="Times New Roman"/>
          <w:sz w:val="24"/>
          <w:szCs w:val="24"/>
          <w:lang w:val="en-US"/>
        </w:rPr>
        <w:t xml:space="preserve"> Res</w:t>
      </w:r>
      <w:r w:rsidR="005C59F7" w:rsidRPr="003E1F16">
        <w:rPr>
          <w:rFonts w:ascii="Times New Roman" w:hAnsi="Times New Roman" w:cs="Times New Roman"/>
          <w:sz w:val="24"/>
          <w:szCs w:val="24"/>
          <w:lang w:val="en-US"/>
        </w:rPr>
        <w:t>earch</w:t>
      </w:r>
      <w:r w:rsidR="00FF0055" w:rsidRPr="003E1F16">
        <w:rPr>
          <w:rFonts w:ascii="Times New Roman" w:hAnsi="Times New Roman" w:cs="Times New Roman"/>
          <w:sz w:val="24"/>
          <w:szCs w:val="24"/>
          <w:lang w:val="en-US"/>
        </w:rPr>
        <w:t xml:space="preserve"> Lett</w:t>
      </w:r>
      <w:r w:rsidR="005C59F7" w:rsidRPr="003E1F16">
        <w:rPr>
          <w:rFonts w:ascii="Times New Roman" w:hAnsi="Times New Roman" w:cs="Times New Roman"/>
          <w:sz w:val="24"/>
          <w:szCs w:val="24"/>
          <w:lang w:val="en-US"/>
        </w:rPr>
        <w:t>ers,</w:t>
      </w:r>
      <w:r w:rsidR="00FF0055" w:rsidRPr="003E1F16">
        <w:rPr>
          <w:rFonts w:ascii="Times New Roman" w:hAnsi="Times New Roman" w:cs="Times New Roman"/>
          <w:sz w:val="24"/>
          <w:szCs w:val="24"/>
          <w:lang w:val="en-US"/>
        </w:rPr>
        <w:t xml:space="preserve"> 14, 124011.</w:t>
      </w:r>
      <w:r w:rsidR="006675DF"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xml:space="preserve">: </w:t>
      </w:r>
      <w:r w:rsidR="006675DF" w:rsidRPr="003E1F16">
        <w:rPr>
          <w:rFonts w:ascii="Times New Roman" w:hAnsi="Times New Roman" w:cs="Times New Roman"/>
          <w:sz w:val="24"/>
          <w:szCs w:val="24"/>
          <w:lang w:val="en-US"/>
        </w:rPr>
        <w:t>10.1088/1748-9326/ab4667</w:t>
      </w:r>
    </w:p>
    <w:p w14:paraId="1736F4D7" w14:textId="5CB1C453" w:rsidR="00830C63" w:rsidRPr="003E1F16" w:rsidRDefault="00B52B38" w:rsidP="005C59F7">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Grosse J., </w:t>
      </w:r>
      <w:proofErr w:type="spellStart"/>
      <w:r w:rsidRPr="003E1F16">
        <w:rPr>
          <w:rFonts w:ascii="Times New Roman" w:hAnsi="Times New Roman" w:cs="Times New Roman"/>
          <w:sz w:val="24"/>
          <w:szCs w:val="24"/>
          <w:lang w:val="en-US"/>
        </w:rPr>
        <w:t>Brussaard</w:t>
      </w:r>
      <w:proofErr w:type="spellEnd"/>
      <w:r w:rsidRPr="003E1F16">
        <w:rPr>
          <w:rFonts w:ascii="Times New Roman" w:hAnsi="Times New Roman" w:cs="Times New Roman"/>
          <w:sz w:val="24"/>
          <w:szCs w:val="24"/>
          <w:lang w:val="en-US"/>
        </w:rPr>
        <w:t xml:space="preserve"> C.P.D., </w:t>
      </w:r>
      <w:proofErr w:type="spellStart"/>
      <w:r w:rsidRPr="003E1F16">
        <w:rPr>
          <w:rFonts w:ascii="Times New Roman" w:hAnsi="Times New Roman" w:cs="Times New Roman"/>
          <w:sz w:val="24"/>
          <w:szCs w:val="24"/>
          <w:lang w:val="en-US"/>
        </w:rPr>
        <w:t>Boschker</w:t>
      </w:r>
      <w:proofErr w:type="spellEnd"/>
      <w:r w:rsidRPr="003E1F16">
        <w:rPr>
          <w:rFonts w:ascii="Times New Roman" w:hAnsi="Times New Roman" w:cs="Times New Roman"/>
          <w:sz w:val="24"/>
          <w:szCs w:val="24"/>
          <w:lang w:val="en-US"/>
        </w:rPr>
        <w:t xml:space="preserve"> H.T.S. (2019). Nutrient limitation driven dynamics of </w:t>
      </w:r>
      <w:r w:rsidRPr="003E1F16">
        <w:rPr>
          <w:rFonts w:ascii="Times New Roman" w:hAnsi="Times New Roman" w:cs="Times New Roman"/>
          <w:sz w:val="24"/>
          <w:szCs w:val="24"/>
          <w:lang w:val="en-US"/>
        </w:rPr>
        <w:lastRenderedPageBreak/>
        <w:t>amino acids and fatty acids in coastal phytoplankton</w:t>
      </w:r>
      <w:r w:rsidR="00123179">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Limnol</w:t>
      </w:r>
      <w:r w:rsidR="005C59F7" w:rsidRPr="003E1F16">
        <w:rPr>
          <w:rFonts w:ascii="Times New Roman" w:hAnsi="Times New Roman" w:cs="Times New Roman"/>
          <w:sz w:val="24"/>
          <w:szCs w:val="24"/>
          <w:lang w:val="en-US"/>
        </w:rPr>
        <w:t>ogy and</w:t>
      </w:r>
      <w:r w:rsidRPr="003E1F16">
        <w:rPr>
          <w:rFonts w:ascii="Times New Roman" w:hAnsi="Times New Roman" w:cs="Times New Roman"/>
          <w:sz w:val="24"/>
          <w:szCs w:val="24"/>
          <w:lang w:val="en-US"/>
        </w:rPr>
        <w:t xml:space="preserve"> Oceanogr</w:t>
      </w:r>
      <w:r w:rsidR="005C59F7" w:rsidRPr="003E1F16">
        <w:rPr>
          <w:rFonts w:ascii="Times New Roman" w:hAnsi="Times New Roman" w:cs="Times New Roman"/>
          <w:sz w:val="24"/>
          <w:szCs w:val="24"/>
          <w:lang w:val="en-US"/>
        </w:rPr>
        <w:t>aphy,</w:t>
      </w:r>
      <w:r w:rsidRPr="003E1F16">
        <w:rPr>
          <w:rFonts w:ascii="Times New Roman" w:hAnsi="Times New Roman" w:cs="Times New Roman"/>
          <w:sz w:val="24"/>
          <w:szCs w:val="24"/>
          <w:lang w:val="en-US"/>
        </w:rPr>
        <w:t xml:space="preserve"> 64, 302–316.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10.1002/lno.11040</w:t>
      </w:r>
    </w:p>
    <w:p w14:paraId="325BA490" w14:textId="77777777" w:rsidR="00E730A3" w:rsidRPr="003E1F16" w:rsidRDefault="00E730A3"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Guschina</w:t>
      </w:r>
      <w:proofErr w:type="spellEnd"/>
      <w:r w:rsidR="005D6771"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I.A., Harwoo</w:t>
      </w:r>
      <w:r w:rsidR="00A048A5" w:rsidRPr="003E1F16">
        <w:rPr>
          <w:rFonts w:ascii="Times New Roman" w:hAnsi="Times New Roman" w:cs="Times New Roman"/>
          <w:sz w:val="24"/>
          <w:szCs w:val="24"/>
          <w:lang w:val="en-US"/>
        </w:rPr>
        <w:t>d</w:t>
      </w:r>
      <w:r w:rsidRPr="003E1F16">
        <w:rPr>
          <w:rFonts w:ascii="Times New Roman" w:hAnsi="Times New Roman" w:cs="Times New Roman"/>
          <w:sz w:val="24"/>
          <w:szCs w:val="24"/>
          <w:lang w:val="en-US"/>
        </w:rPr>
        <w:t>, J.L. (2009). Algal lipids and effect of the environment on their biochemistry</w:t>
      </w:r>
      <w:r w:rsidR="005D6771" w:rsidRPr="003E1F16">
        <w:rPr>
          <w:rFonts w:ascii="Times New Roman" w:hAnsi="Times New Roman" w:cs="Times New Roman"/>
          <w:sz w:val="24"/>
          <w:szCs w:val="24"/>
          <w:lang w:val="en-US"/>
        </w:rPr>
        <w:t>. I</w:t>
      </w:r>
      <w:r w:rsidRPr="003E1F16">
        <w:rPr>
          <w:rFonts w:ascii="Times New Roman" w:hAnsi="Times New Roman" w:cs="Times New Roman"/>
          <w:sz w:val="24"/>
          <w:szCs w:val="24"/>
          <w:lang w:val="en-US"/>
        </w:rPr>
        <w:t xml:space="preserve">n: </w:t>
      </w:r>
      <w:r w:rsidR="005D6771" w:rsidRPr="003E1F16">
        <w:rPr>
          <w:rFonts w:ascii="Times New Roman" w:hAnsi="Times New Roman" w:cs="Times New Roman"/>
          <w:sz w:val="24"/>
          <w:szCs w:val="24"/>
          <w:lang w:val="en-US"/>
        </w:rPr>
        <w:t xml:space="preserve">M.T. </w:t>
      </w:r>
      <w:r w:rsidRPr="003E1F16">
        <w:rPr>
          <w:rFonts w:ascii="Times New Roman" w:hAnsi="Times New Roman" w:cs="Times New Roman"/>
          <w:sz w:val="24"/>
          <w:szCs w:val="24"/>
          <w:lang w:val="en-US"/>
        </w:rPr>
        <w:t xml:space="preserve">Arts, </w:t>
      </w:r>
      <w:r w:rsidR="005D6771" w:rsidRPr="003E1F16">
        <w:rPr>
          <w:rFonts w:ascii="Times New Roman" w:hAnsi="Times New Roman" w:cs="Times New Roman"/>
          <w:sz w:val="24"/>
          <w:szCs w:val="24"/>
          <w:lang w:val="en-US"/>
        </w:rPr>
        <w:t xml:space="preserve">M.J. </w:t>
      </w:r>
      <w:proofErr w:type="spellStart"/>
      <w:r w:rsidRPr="003E1F16">
        <w:rPr>
          <w:rFonts w:ascii="Times New Roman" w:hAnsi="Times New Roman" w:cs="Times New Roman"/>
          <w:sz w:val="24"/>
          <w:szCs w:val="24"/>
          <w:lang w:val="en-US"/>
        </w:rPr>
        <w:t>Kainz</w:t>
      </w:r>
      <w:proofErr w:type="spellEnd"/>
      <w:r w:rsidRPr="003E1F16">
        <w:rPr>
          <w:rFonts w:ascii="Times New Roman" w:hAnsi="Times New Roman" w:cs="Times New Roman"/>
          <w:sz w:val="24"/>
          <w:szCs w:val="24"/>
          <w:lang w:val="en-US"/>
        </w:rPr>
        <w:t xml:space="preserve">, </w:t>
      </w:r>
      <w:r w:rsidR="005D6771" w:rsidRPr="003E1F16">
        <w:rPr>
          <w:rFonts w:ascii="Times New Roman" w:hAnsi="Times New Roman" w:cs="Times New Roman"/>
          <w:sz w:val="24"/>
          <w:szCs w:val="24"/>
          <w:lang w:val="en-US"/>
        </w:rPr>
        <w:t>&amp;</w:t>
      </w:r>
      <w:r w:rsidRPr="003E1F16">
        <w:rPr>
          <w:rFonts w:ascii="Times New Roman" w:hAnsi="Times New Roman" w:cs="Times New Roman"/>
          <w:sz w:val="24"/>
          <w:szCs w:val="24"/>
          <w:lang w:val="en-US"/>
        </w:rPr>
        <w:t xml:space="preserve"> </w:t>
      </w:r>
      <w:r w:rsidR="005D6771" w:rsidRPr="003E1F16">
        <w:rPr>
          <w:rFonts w:ascii="Times New Roman" w:hAnsi="Times New Roman" w:cs="Times New Roman"/>
          <w:sz w:val="24"/>
          <w:szCs w:val="24"/>
          <w:lang w:val="en-US"/>
        </w:rPr>
        <w:t xml:space="preserve">M.T. Brett </w:t>
      </w:r>
      <w:r w:rsidRPr="003E1F16">
        <w:rPr>
          <w:rFonts w:ascii="Times New Roman" w:hAnsi="Times New Roman" w:cs="Times New Roman"/>
          <w:sz w:val="24"/>
          <w:szCs w:val="24"/>
          <w:lang w:val="en-US"/>
        </w:rPr>
        <w:t>(Eds.), Lipids in Aquatic Ecosystems</w:t>
      </w:r>
      <w:r w:rsidR="00112164" w:rsidRPr="003E1F16">
        <w:rPr>
          <w:rFonts w:ascii="Times New Roman" w:hAnsi="Times New Roman" w:cs="Times New Roman"/>
          <w:sz w:val="24"/>
          <w:szCs w:val="24"/>
          <w:lang w:val="en-US"/>
        </w:rPr>
        <w:t xml:space="preserve"> (pp. 1–24)</w:t>
      </w:r>
      <w:r w:rsidRPr="003E1F16">
        <w:rPr>
          <w:rFonts w:ascii="Times New Roman" w:hAnsi="Times New Roman" w:cs="Times New Roman"/>
          <w:sz w:val="24"/>
          <w:szCs w:val="24"/>
          <w:lang w:val="en-US"/>
        </w:rPr>
        <w:t xml:space="preserve">. </w:t>
      </w:r>
      <w:r w:rsidR="00112164" w:rsidRPr="003E1F16">
        <w:rPr>
          <w:rFonts w:ascii="Times New Roman" w:hAnsi="Times New Roman" w:cs="Times New Roman"/>
          <w:sz w:val="24"/>
          <w:szCs w:val="24"/>
          <w:lang w:val="en-US"/>
        </w:rPr>
        <w:t xml:space="preserve">New York: </w:t>
      </w:r>
      <w:r w:rsidRPr="003E1F16">
        <w:rPr>
          <w:rFonts w:ascii="Times New Roman" w:hAnsi="Times New Roman" w:cs="Times New Roman"/>
          <w:sz w:val="24"/>
          <w:szCs w:val="24"/>
          <w:lang w:val="en-US"/>
        </w:rPr>
        <w:t>Springer</w:t>
      </w:r>
      <w:r w:rsidR="00112164"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10.1007/978-0-387-89366-2</w:t>
      </w:r>
    </w:p>
    <w:p w14:paraId="2D9FC54A" w14:textId="35BE9ACC" w:rsidR="00C35E5A" w:rsidRDefault="00C35E5A"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Hasle</w:t>
      </w:r>
      <w:proofErr w:type="spellEnd"/>
      <w:r>
        <w:rPr>
          <w:rFonts w:ascii="Times New Roman" w:hAnsi="Times New Roman" w:cs="Times New Roman"/>
          <w:sz w:val="24"/>
          <w:szCs w:val="24"/>
          <w:lang w:val="en-US"/>
        </w:rPr>
        <w:t xml:space="preserve"> G.</w:t>
      </w:r>
      <w:r w:rsidRPr="00C35E5A">
        <w:rPr>
          <w:rFonts w:ascii="Times New Roman" w:hAnsi="Times New Roman" w:cs="Times New Roman"/>
          <w:sz w:val="24"/>
          <w:szCs w:val="24"/>
          <w:lang w:val="en-US"/>
        </w:rPr>
        <w:t>R. 1978. The i</w:t>
      </w:r>
      <w:r>
        <w:rPr>
          <w:rFonts w:ascii="Times New Roman" w:hAnsi="Times New Roman" w:cs="Times New Roman"/>
          <w:sz w:val="24"/>
          <w:szCs w:val="24"/>
          <w:lang w:val="en-US"/>
        </w:rPr>
        <w:t>n</w:t>
      </w:r>
      <w:r w:rsidRPr="00C35E5A">
        <w:rPr>
          <w:rFonts w:ascii="Times New Roman" w:hAnsi="Times New Roman" w:cs="Times New Roman"/>
          <w:sz w:val="24"/>
          <w:szCs w:val="24"/>
          <w:lang w:val="en-US"/>
        </w:rPr>
        <w:t xml:space="preserve">verted-microscope method, p. 88–96. In A. </w:t>
      </w:r>
      <w:proofErr w:type="spellStart"/>
      <w:r w:rsidRPr="00C35E5A">
        <w:rPr>
          <w:rFonts w:ascii="Times New Roman" w:hAnsi="Times New Roman" w:cs="Times New Roman"/>
          <w:sz w:val="24"/>
          <w:szCs w:val="24"/>
          <w:lang w:val="en-US"/>
        </w:rPr>
        <w:t>Sournia</w:t>
      </w:r>
      <w:proofErr w:type="spellEnd"/>
      <w:r w:rsidRPr="00C35E5A">
        <w:rPr>
          <w:rFonts w:ascii="Times New Roman" w:hAnsi="Times New Roman" w:cs="Times New Roman"/>
          <w:sz w:val="24"/>
          <w:szCs w:val="24"/>
          <w:lang w:val="en-US"/>
        </w:rPr>
        <w:t xml:space="preserve"> [ed.], Phytoplankton Manual. Monographs on Oceanographic Methodology. UNESCO.</w:t>
      </w:r>
    </w:p>
    <w:p w14:paraId="00C4F498" w14:textId="5662AFCF" w:rsidR="006C1F51" w:rsidRDefault="006C1F51"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Hedges J.I., </w:t>
      </w:r>
      <w:proofErr w:type="spellStart"/>
      <w:r w:rsidRPr="003E1F16">
        <w:rPr>
          <w:rFonts w:ascii="Times New Roman" w:hAnsi="Times New Roman" w:cs="Times New Roman"/>
          <w:sz w:val="24"/>
          <w:szCs w:val="24"/>
          <w:lang w:val="en-US"/>
        </w:rPr>
        <w:t>Baldock</w:t>
      </w:r>
      <w:proofErr w:type="spellEnd"/>
      <w:r w:rsidRPr="003E1F16">
        <w:rPr>
          <w:rFonts w:ascii="Times New Roman" w:hAnsi="Times New Roman" w:cs="Times New Roman"/>
          <w:sz w:val="24"/>
          <w:szCs w:val="24"/>
          <w:lang w:val="en-US"/>
        </w:rPr>
        <w:t xml:space="preserve"> J.A., </w:t>
      </w:r>
      <w:proofErr w:type="spellStart"/>
      <w:r w:rsidRPr="003E1F16">
        <w:rPr>
          <w:rFonts w:ascii="Times New Roman" w:hAnsi="Times New Roman" w:cs="Times New Roman"/>
          <w:sz w:val="24"/>
          <w:szCs w:val="24"/>
          <w:lang w:val="en-US"/>
        </w:rPr>
        <w:t>Géinas</w:t>
      </w:r>
      <w:proofErr w:type="spellEnd"/>
      <w:r w:rsidRPr="003E1F16">
        <w:rPr>
          <w:rFonts w:ascii="Times New Roman" w:hAnsi="Times New Roman" w:cs="Times New Roman"/>
          <w:sz w:val="24"/>
          <w:szCs w:val="24"/>
          <w:lang w:val="en-US"/>
        </w:rPr>
        <w:t xml:space="preserve"> Y., Lee C., Peterson M., </w:t>
      </w:r>
      <w:proofErr w:type="spellStart"/>
      <w:r w:rsidRPr="003E1F16">
        <w:rPr>
          <w:rFonts w:ascii="Times New Roman" w:hAnsi="Times New Roman" w:cs="Times New Roman"/>
          <w:sz w:val="24"/>
          <w:szCs w:val="24"/>
          <w:lang w:val="en-US"/>
        </w:rPr>
        <w:t>Wakeham</w:t>
      </w:r>
      <w:proofErr w:type="spellEnd"/>
      <w:r w:rsidRPr="003E1F16">
        <w:rPr>
          <w:rFonts w:ascii="Times New Roman" w:hAnsi="Times New Roman" w:cs="Times New Roman"/>
          <w:sz w:val="24"/>
          <w:szCs w:val="24"/>
          <w:lang w:val="en-US"/>
        </w:rPr>
        <w:t xml:space="preserve"> S.G. (2001). Evidence for non-selective preservation of organic matter in sinking marine particles. Nature</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409, 801–804.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10.1038/35057247</w:t>
      </w:r>
    </w:p>
    <w:p w14:paraId="22FF7E54" w14:textId="1FF494BC" w:rsidR="007F5678" w:rsidRPr="003E1F16" w:rsidRDefault="007F5678"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Heinze</w:t>
      </w:r>
      <w:proofErr w:type="spellEnd"/>
      <w:r>
        <w:rPr>
          <w:rFonts w:ascii="Times New Roman" w:hAnsi="Times New Roman" w:cs="Times New Roman"/>
          <w:sz w:val="24"/>
          <w:szCs w:val="24"/>
          <w:lang w:val="en-US"/>
        </w:rPr>
        <w:t xml:space="preserve"> C., Meyer S., Goris N., Anderson L., </w:t>
      </w:r>
      <w:proofErr w:type="spellStart"/>
      <w:r>
        <w:rPr>
          <w:rFonts w:ascii="Times New Roman" w:hAnsi="Times New Roman" w:cs="Times New Roman"/>
          <w:sz w:val="24"/>
          <w:szCs w:val="24"/>
          <w:lang w:val="en-US"/>
        </w:rPr>
        <w:t>Steinfeldt</w:t>
      </w:r>
      <w:proofErr w:type="spellEnd"/>
      <w:r w:rsidRPr="007F5678">
        <w:rPr>
          <w:rFonts w:ascii="Times New Roman" w:hAnsi="Times New Roman" w:cs="Times New Roman"/>
          <w:sz w:val="24"/>
          <w:szCs w:val="24"/>
          <w:lang w:val="en-US"/>
        </w:rPr>
        <w:t xml:space="preserve"> R., </w:t>
      </w:r>
      <w:r>
        <w:rPr>
          <w:rFonts w:ascii="Times New Roman" w:hAnsi="Times New Roman" w:cs="Times New Roman"/>
          <w:sz w:val="24"/>
          <w:szCs w:val="24"/>
          <w:lang w:val="en-US"/>
        </w:rPr>
        <w:t>et al.</w:t>
      </w:r>
      <w:r w:rsidRPr="007F5678">
        <w:rPr>
          <w:rFonts w:ascii="Times New Roman" w:hAnsi="Times New Roman" w:cs="Times New Roman"/>
          <w:sz w:val="24"/>
          <w:szCs w:val="24"/>
          <w:lang w:val="en-US"/>
        </w:rPr>
        <w:t xml:space="preserve"> (2015). The ocean carbon sink – impacts, vulnerabilities and challenges. Earth Syst</w:t>
      </w:r>
      <w:r>
        <w:rPr>
          <w:rFonts w:ascii="Times New Roman" w:hAnsi="Times New Roman" w:cs="Times New Roman"/>
          <w:sz w:val="24"/>
          <w:szCs w:val="24"/>
          <w:lang w:val="en-US"/>
        </w:rPr>
        <w:t>em</w:t>
      </w:r>
      <w:r w:rsidRPr="007F5678">
        <w:rPr>
          <w:rFonts w:ascii="Times New Roman" w:hAnsi="Times New Roman" w:cs="Times New Roman"/>
          <w:sz w:val="24"/>
          <w:szCs w:val="24"/>
          <w:lang w:val="en-US"/>
        </w:rPr>
        <w:t xml:space="preserve"> Dynam</w:t>
      </w:r>
      <w:r>
        <w:rPr>
          <w:rFonts w:ascii="Times New Roman" w:hAnsi="Times New Roman" w:cs="Times New Roman"/>
          <w:sz w:val="24"/>
          <w:szCs w:val="24"/>
          <w:lang w:val="en-US"/>
        </w:rPr>
        <w:t>ics</w:t>
      </w:r>
      <w:r w:rsidRPr="007F5678">
        <w:rPr>
          <w:rFonts w:ascii="Times New Roman" w:hAnsi="Times New Roman" w:cs="Times New Roman"/>
          <w:sz w:val="24"/>
          <w:szCs w:val="24"/>
          <w:lang w:val="en-US"/>
        </w:rPr>
        <w:t xml:space="preserve">, 6, 327-358. </w:t>
      </w:r>
      <w:proofErr w:type="spellStart"/>
      <w:r w:rsidRPr="007F5678">
        <w:rPr>
          <w:rFonts w:ascii="Times New Roman" w:hAnsi="Times New Roman" w:cs="Times New Roman"/>
          <w:sz w:val="24"/>
          <w:szCs w:val="24"/>
          <w:lang w:val="en-US"/>
        </w:rPr>
        <w:t>doi</w:t>
      </w:r>
      <w:proofErr w:type="spellEnd"/>
      <w:r w:rsidRPr="007F56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F5678">
        <w:rPr>
          <w:rFonts w:ascii="Times New Roman" w:hAnsi="Times New Roman" w:cs="Times New Roman"/>
          <w:sz w:val="24"/>
          <w:szCs w:val="24"/>
          <w:lang w:val="en-US"/>
        </w:rPr>
        <w:t>10.5194/esd-6-327-2015</w:t>
      </w:r>
    </w:p>
    <w:p w14:paraId="1EE81B40" w14:textId="2345C49E" w:rsidR="00EF4764" w:rsidRDefault="00EF4764" w:rsidP="00EF4764">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Hixson S.M, Arts M.T. (2016). Climate warming</w:t>
      </w:r>
      <w:r w:rsidR="005C59F7" w:rsidRPr="003E1F16">
        <w:rPr>
          <w:rFonts w:ascii="Times New Roman" w:hAnsi="Times New Roman" w:cs="Times New Roman"/>
          <w:sz w:val="24"/>
          <w:szCs w:val="24"/>
          <w:lang w:val="en-US"/>
        </w:rPr>
        <w:t xml:space="preserve"> is predicted to reduce omega-3 </w:t>
      </w:r>
      <w:r w:rsidRPr="003E1F16">
        <w:rPr>
          <w:rFonts w:ascii="Times New Roman" w:hAnsi="Times New Roman" w:cs="Times New Roman"/>
          <w:sz w:val="24"/>
          <w:szCs w:val="24"/>
          <w:lang w:val="en-US"/>
        </w:rPr>
        <w:t>long-chain, polyunsaturated fatty acid production in phytoplankton. Global Change Biology</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22, 2744–2755.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10.1111/gcb.13295</w:t>
      </w:r>
    </w:p>
    <w:p w14:paraId="4694A882" w14:textId="53ACC23A" w:rsidR="00BD4D42" w:rsidRPr="00BD4D42" w:rsidRDefault="00BD4D42" w:rsidP="00BD4D42">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BD4D42">
        <w:rPr>
          <w:rFonts w:ascii="Times New Roman" w:hAnsi="Times New Roman" w:cs="Times New Roman"/>
          <w:sz w:val="24"/>
          <w:szCs w:val="24"/>
          <w:lang w:val="en-US"/>
        </w:rPr>
        <w:t>IPCC Special Report on the Ocean and C</w:t>
      </w:r>
      <w:r>
        <w:rPr>
          <w:rFonts w:ascii="Times New Roman" w:hAnsi="Times New Roman" w:cs="Times New Roman"/>
          <w:sz w:val="24"/>
          <w:szCs w:val="24"/>
          <w:lang w:val="en-US"/>
        </w:rPr>
        <w:t xml:space="preserve">ryosphere in a Changing Climate (2019). </w:t>
      </w:r>
      <w:proofErr w:type="spellStart"/>
      <w:r w:rsidRPr="00BD4D42">
        <w:rPr>
          <w:rFonts w:ascii="Times New Roman" w:hAnsi="Times New Roman" w:cs="Times New Roman"/>
          <w:sz w:val="24"/>
          <w:szCs w:val="24"/>
          <w:lang w:val="en-US"/>
        </w:rPr>
        <w:t>Bindoff</w:t>
      </w:r>
      <w:proofErr w:type="spellEnd"/>
      <w:r w:rsidRPr="00BD4D42">
        <w:rPr>
          <w:rFonts w:ascii="Times New Roman" w:hAnsi="Times New Roman" w:cs="Times New Roman"/>
          <w:sz w:val="24"/>
          <w:szCs w:val="24"/>
          <w:lang w:val="en-US"/>
        </w:rPr>
        <w:t xml:space="preserve"> N</w:t>
      </w:r>
      <w:r>
        <w:rPr>
          <w:rFonts w:ascii="Times New Roman" w:hAnsi="Times New Roman" w:cs="Times New Roman"/>
          <w:sz w:val="24"/>
          <w:szCs w:val="24"/>
          <w:lang w:val="en-US"/>
        </w:rPr>
        <w:t>.</w:t>
      </w:r>
      <w:r w:rsidRPr="00BD4D42">
        <w:rPr>
          <w:rFonts w:ascii="Times New Roman" w:hAnsi="Times New Roman" w:cs="Times New Roman"/>
          <w:sz w:val="24"/>
          <w:szCs w:val="24"/>
          <w:lang w:val="en-US"/>
        </w:rPr>
        <w:t>L</w:t>
      </w:r>
      <w:r>
        <w:rPr>
          <w:rFonts w:ascii="Times New Roman" w:hAnsi="Times New Roman" w:cs="Times New Roman"/>
          <w:sz w:val="24"/>
          <w:szCs w:val="24"/>
          <w:lang w:val="en-US"/>
        </w:rPr>
        <w:t>.</w:t>
      </w:r>
      <w:r w:rsidRPr="00BD4D42">
        <w:rPr>
          <w:rFonts w:ascii="Times New Roman" w:hAnsi="Times New Roman" w:cs="Times New Roman"/>
          <w:sz w:val="24"/>
          <w:szCs w:val="24"/>
          <w:lang w:val="en-US"/>
        </w:rPr>
        <w:t>, Cheung W</w:t>
      </w:r>
      <w:r>
        <w:rPr>
          <w:rFonts w:ascii="Times New Roman" w:hAnsi="Times New Roman" w:cs="Times New Roman"/>
          <w:sz w:val="24"/>
          <w:szCs w:val="24"/>
          <w:lang w:val="en-US"/>
        </w:rPr>
        <w:t>.</w:t>
      </w:r>
      <w:r w:rsidRPr="00BD4D42">
        <w:rPr>
          <w:rFonts w:ascii="Times New Roman" w:hAnsi="Times New Roman" w:cs="Times New Roman"/>
          <w:sz w:val="24"/>
          <w:szCs w:val="24"/>
          <w:lang w:val="en-US"/>
        </w:rPr>
        <w:t>W</w:t>
      </w:r>
      <w:r>
        <w:rPr>
          <w:rFonts w:ascii="Times New Roman" w:hAnsi="Times New Roman" w:cs="Times New Roman"/>
          <w:sz w:val="24"/>
          <w:szCs w:val="24"/>
          <w:lang w:val="en-US"/>
        </w:rPr>
        <w:t>.</w:t>
      </w:r>
      <w:r w:rsidRPr="00BD4D42">
        <w:rPr>
          <w:rFonts w:ascii="Times New Roman" w:hAnsi="Times New Roman" w:cs="Times New Roman"/>
          <w:sz w:val="24"/>
          <w:szCs w:val="24"/>
          <w:lang w:val="en-US"/>
        </w:rPr>
        <w:t>L</w:t>
      </w:r>
      <w:r>
        <w:rPr>
          <w:rFonts w:ascii="Times New Roman" w:hAnsi="Times New Roman" w:cs="Times New Roman"/>
          <w:sz w:val="24"/>
          <w:szCs w:val="24"/>
          <w:lang w:val="en-US"/>
        </w:rPr>
        <w:t>.</w:t>
      </w:r>
      <w:r w:rsidRPr="00BD4D42">
        <w:rPr>
          <w:rFonts w:ascii="Times New Roman" w:hAnsi="Times New Roman" w:cs="Times New Roman"/>
          <w:sz w:val="24"/>
          <w:szCs w:val="24"/>
          <w:lang w:val="en-US"/>
        </w:rPr>
        <w:t xml:space="preserve">, </w:t>
      </w:r>
      <w:proofErr w:type="spellStart"/>
      <w:r w:rsidRPr="00BD4D42">
        <w:rPr>
          <w:rFonts w:ascii="Times New Roman" w:hAnsi="Times New Roman" w:cs="Times New Roman"/>
          <w:sz w:val="24"/>
          <w:szCs w:val="24"/>
          <w:lang w:val="en-US"/>
        </w:rPr>
        <w:t>Kairo</w:t>
      </w:r>
      <w:proofErr w:type="spellEnd"/>
      <w:r w:rsidRPr="00BD4D42">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BD4D42">
        <w:rPr>
          <w:rFonts w:ascii="Times New Roman" w:hAnsi="Times New Roman" w:cs="Times New Roman"/>
          <w:sz w:val="24"/>
          <w:szCs w:val="24"/>
          <w:lang w:val="en-US"/>
        </w:rPr>
        <w:t>G</w:t>
      </w:r>
      <w:r>
        <w:rPr>
          <w:rFonts w:ascii="Times New Roman" w:hAnsi="Times New Roman" w:cs="Times New Roman"/>
          <w:sz w:val="24"/>
          <w:szCs w:val="24"/>
          <w:lang w:val="en-US"/>
        </w:rPr>
        <w:t>.</w:t>
      </w:r>
      <w:r w:rsidRPr="00BD4D42">
        <w:rPr>
          <w:rFonts w:ascii="Times New Roman" w:hAnsi="Times New Roman" w:cs="Times New Roman"/>
          <w:sz w:val="24"/>
          <w:szCs w:val="24"/>
          <w:lang w:val="en-US"/>
        </w:rPr>
        <w:t xml:space="preserve"> et al.: Changing Ocean, Marine Ecosystems, and Dependent Communities. In: </w:t>
      </w:r>
      <w:proofErr w:type="spellStart"/>
      <w:r w:rsidRPr="00BD4D42">
        <w:rPr>
          <w:rFonts w:ascii="Times New Roman" w:hAnsi="Times New Roman" w:cs="Times New Roman"/>
          <w:sz w:val="24"/>
          <w:szCs w:val="24"/>
          <w:lang w:val="en-US"/>
        </w:rPr>
        <w:t>Pörtner</w:t>
      </w:r>
      <w:proofErr w:type="spellEnd"/>
      <w:r w:rsidRPr="00BD4D42">
        <w:rPr>
          <w:rFonts w:ascii="Times New Roman" w:hAnsi="Times New Roman" w:cs="Times New Roman"/>
          <w:sz w:val="24"/>
          <w:szCs w:val="24"/>
          <w:lang w:val="en-US"/>
        </w:rPr>
        <w:t xml:space="preserve"> H-O, Roberts DC, Masson-</w:t>
      </w:r>
      <w:proofErr w:type="spellStart"/>
      <w:r w:rsidRPr="00BD4D42">
        <w:rPr>
          <w:rFonts w:ascii="Times New Roman" w:hAnsi="Times New Roman" w:cs="Times New Roman"/>
          <w:sz w:val="24"/>
          <w:szCs w:val="24"/>
          <w:lang w:val="en-US"/>
        </w:rPr>
        <w:t>Delmotte</w:t>
      </w:r>
      <w:proofErr w:type="spellEnd"/>
      <w:r w:rsidRPr="00BD4D42">
        <w:rPr>
          <w:rFonts w:ascii="Times New Roman" w:hAnsi="Times New Roman" w:cs="Times New Roman"/>
          <w:sz w:val="24"/>
          <w:szCs w:val="24"/>
          <w:lang w:val="en-US"/>
        </w:rPr>
        <w:t xml:space="preserve"> V et al., eds. </w:t>
      </w:r>
    </w:p>
    <w:p w14:paraId="496A2A49" w14:textId="77777777" w:rsidR="007C149F" w:rsidRPr="003E1F16" w:rsidRDefault="005C59F7" w:rsidP="005C59F7">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Ivančić</w:t>
      </w:r>
      <w:proofErr w:type="spellEnd"/>
      <w:r w:rsidRPr="003E1F16">
        <w:rPr>
          <w:rFonts w:ascii="Times New Roman" w:hAnsi="Times New Roman" w:cs="Times New Roman"/>
          <w:sz w:val="24"/>
          <w:szCs w:val="24"/>
          <w:lang w:val="en-US"/>
        </w:rPr>
        <w:t xml:space="preserve"> I., </w:t>
      </w:r>
      <w:proofErr w:type="spellStart"/>
      <w:r w:rsidRPr="003E1F16">
        <w:rPr>
          <w:rFonts w:ascii="Times New Roman" w:hAnsi="Times New Roman" w:cs="Times New Roman"/>
          <w:sz w:val="24"/>
          <w:szCs w:val="24"/>
          <w:lang w:val="en-US"/>
        </w:rPr>
        <w:t>Godrijan</w:t>
      </w:r>
      <w:proofErr w:type="spellEnd"/>
      <w:r w:rsidRPr="003E1F16">
        <w:rPr>
          <w:rFonts w:ascii="Times New Roman" w:hAnsi="Times New Roman" w:cs="Times New Roman"/>
          <w:sz w:val="24"/>
          <w:szCs w:val="24"/>
          <w:lang w:val="en-US"/>
        </w:rPr>
        <w:t xml:space="preserve"> J., </w:t>
      </w:r>
      <w:proofErr w:type="spellStart"/>
      <w:r w:rsidRPr="003E1F16">
        <w:rPr>
          <w:rFonts w:ascii="Times New Roman" w:hAnsi="Times New Roman" w:cs="Times New Roman"/>
          <w:sz w:val="24"/>
          <w:szCs w:val="24"/>
          <w:lang w:val="en-US"/>
        </w:rPr>
        <w:t>Pfannkuchen</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Marić</w:t>
      </w:r>
      <w:proofErr w:type="spellEnd"/>
      <w:r w:rsidRPr="003E1F16">
        <w:rPr>
          <w:rFonts w:ascii="Times New Roman" w:hAnsi="Times New Roman" w:cs="Times New Roman"/>
          <w:sz w:val="24"/>
          <w:szCs w:val="24"/>
          <w:lang w:val="en-US"/>
        </w:rPr>
        <w:t xml:space="preserve"> D., Gašparović B., </w:t>
      </w:r>
      <w:proofErr w:type="spellStart"/>
      <w:r w:rsidRPr="003E1F16">
        <w:rPr>
          <w:rFonts w:ascii="Times New Roman" w:hAnsi="Times New Roman" w:cs="Times New Roman"/>
          <w:sz w:val="24"/>
          <w:szCs w:val="24"/>
          <w:lang w:val="en-US"/>
        </w:rPr>
        <w:t>Đakovac</w:t>
      </w:r>
      <w:proofErr w:type="spellEnd"/>
      <w:r w:rsidRPr="003E1F16">
        <w:rPr>
          <w:rFonts w:ascii="Times New Roman" w:hAnsi="Times New Roman" w:cs="Times New Roman"/>
          <w:sz w:val="24"/>
          <w:szCs w:val="24"/>
          <w:lang w:val="en-US"/>
        </w:rPr>
        <w:t xml:space="preserve"> T., </w:t>
      </w:r>
      <w:proofErr w:type="spellStart"/>
      <w:r w:rsidRPr="003E1F16">
        <w:rPr>
          <w:rFonts w:ascii="Times New Roman" w:hAnsi="Times New Roman" w:cs="Times New Roman"/>
          <w:sz w:val="24"/>
          <w:szCs w:val="24"/>
          <w:lang w:val="en-US"/>
        </w:rPr>
        <w:t>Najdek</w:t>
      </w:r>
      <w:proofErr w:type="spellEnd"/>
      <w:r w:rsidR="007C149F" w:rsidRPr="003E1F16">
        <w:rPr>
          <w:rFonts w:ascii="Times New Roman" w:hAnsi="Times New Roman" w:cs="Times New Roman"/>
          <w:sz w:val="24"/>
          <w:szCs w:val="24"/>
          <w:lang w:val="en-US"/>
        </w:rPr>
        <w:t xml:space="preserve"> M., 2012. Survival mechanisms of phytoplankton in conditions of stratification induced deprivation of orthophosphate: Northern Adriatic case study. </w:t>
      </w:r>
      <w:r w:rsidRPr="003E1F16">
        <w:rPr>
          <w:rFonts w:ascii="Times New Roman" w:hAnsi="Times New Roman" w:cs="Times New Roman"/>
          <w:sz w:val="24"/>
          <w:szCs w:val="24"/>
          <w:lang w:val="en-US"/>
        </w:rPr>
        <w:t>Limnology and Oceanography,</w:t>
      </w:r>
      <w:r w:rsidR="007C149F" w:rsidRPr="003E1F16">
        <w:rPr>
          <w:rFonts w:ascii="Times New Roman" w:hAnsi="Times New Roman" w:cs="Times New Roman"/>
          <w:sz w:val="24"/>
          <w:szCs w:val="24"/>
          <w:lang w:val="en-US"/>
        </w:rPr>
        <w:t xml:space="preserve"> 57, 1721-1731. </w:t>
      </w:r>
      <w:proofErr w:type="spellStart"/>
      <w:r w:rsidRPr="003E1F16">
        <w:rPr>
          <w:rFonts w:ascii="Times New Roman" w:hAnsi="Times New Roman" w:cs="Times New Roman"/>
          <w:sz w:val="24"/>
          <w:szCs w:val="24"/>
          <w:lang w:val="en-US"/>
        </w:rPr>
        <w:t>d</w:t>
      </w:r>
      <w:r w:rsidR="007C149F" w:rsidRPr="003E1F16">
        <w:rPr>
          <w:rFonts w:ascii="Times New Roman" w:hAnsi="Times New Roman" w:cs="Times New Roman"/>
          <w:sz w:val="24"/>
          <w:szCs w:val="24"/>
          <w:lang w:val="en-US"/>
        </w:rPr>
        <w:t>oi</w:t>
      </w:r>
      <w:proofErr w:type="spellEnd"/>
      <w:r w:rsidR="007C149F" w:rsidRPr="003E1F16">
        <w:rPr>
          <w:rFonts w:ascii="Times New Roman" w:hAnsi="Times New Roman" w:cs="Times New Roman"/>
          <w:sz w:val="24"/>
          <w:szCs w:val="24"/>
          <w:lang w:val="en-US"/>
        </w:rPr>
        <w:t>: 10.4319/lo.2012.57.6.1721</w:t>
      </w:r>
    </w:p>
    <w:p w14:paraId="08E5152B" w14:textId="73C63478" w:rsidR="003E41E2" w:rsidRPr="003E1F16" w:rsidRDefault="003E41E2"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Jensen LO</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Mousing</w:t>
      </w:r>
      <w:proofErr w:type="spellEnd"/>
      <w:r w:rsidRPr="003E1F16">
        <w:rPr>
          <w:rFonts w:ascii="Times New Roman" w:hAnsi="Times New Roman" w:cs="Times New Roman"/>
          <w:sz w:val="24"/>
          <w:szCs w:val="24"/>
          <w:lang w:val="en-US"/>
        </w:rPr>
        <w:t xml:space="preserve"> EA</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Richardson K. </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2017</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Using species distribution modelling to predict future distributions of phytoplankton: Case study using species important for the biological pump. Marine Ecology</w:t>
      </w:r>
      <w:r w:rsidR="00123179">
        <w:rPr>
          <w:rFonts w:ascii="Times New Roman" w:hAnsi="Times New Roman" w:cs="Times New Roman"/>
          <w:sz w:val="24"/>
          <w:szCs w:val="24"/>
          <w:lang w:val="en-US"/>
        </w:rPr>
        <w:t xml:space="preserve"> </w:t>
      </w:r>
      <w:r w:rsidR="005C59F7" w:rsidRPr="003E1F16">
        <w:rPr>
          <w:rFonts w:ascii="Times New Roman" w:hAnsi="Times New Roman" w:cs="Times New Roman"/>
          <w:sz w:val="24"/>
          <w:szCs w:val="24"/>
          <w:lang w:val="en-US"/>
        </w:rPr>
        <w:t>-</w:t>
      </w:r>
      <w:r w:rsidR="00123179">
        <w:rPr>
          <w:rFonts w:ascii="Times New Roman" w:hAnsi="Times New Roman" w:cs="Times New Roman"/>
          <w:sz w:val="24"/>
          <w:szCs w:val="24"/>
          <w:lang w:val="en-US"/>
        </w:rPr>
        <w:t xml:space="preserve"> </w:t>
      </w:r>
      <w:r w:rsidR="005C59F7" w:rsidRPr="003E1F16">
        <w:rPr>
          <w:rFonts w:ascii="Times New Roman" w:hAnsi="Times New Roman" w:cs="Times New Roman"/>
          <w:sz w:val="24"/>
          <w:szCs w:val="24"/>
          <w:lang w:val="en-US"/>
        </w:rPr>
        <w:t>an Evolutionary Perspective</w:t>
      </w:r>
      <w:r w:rsidRPr="003E1F16">
        <w:rPr>
          <w:rFonts w:ascii="Times New Roman" w:hAnsi="Times New Roman" w:cs="Times New Roman"/>
          <w:sz w:val="24"/>
          <w:szCs w:val="24"/>
          <w:lang w:val="en-US"/>
        </w:rPr>
        <w:t xml:space="preserve"> 38, e12427.</w:t>
      </w:r>
      <w:r w:rsidR="005C59F7" w:rsidRPr="003E1F16">
        <w:rPr>
          <w:rFonts w:ascii="Times New Roman" w:hAnsi="Times New Roman" w:cs="Times New Roman"/>
          <w:sz w:val="24"/>
          <w:szCs w:val="24"/>
          <w:lang w:val="en-US"/>
        </w:rPr>
        <w:t xml:space="preserve"> </w:t>
      </w:r>
      <w:proofErr w:type="spellStart"/>
      <w:r w:rsidR="005C59F7" w:rsidRPr="003E1F16">
        <w:rPr>
          <w:rFonts w:ascii="Times New Roman" w:hAnsi="Times New Roman" w:cs="Times New Roman"/>
          <w:sz w:val="24"/>
          <w:szCs w:val="24"/>
          <w:lang w:val="en-US"/>
        </w:rPr>
        <w:t>doi</w:t>
      </w:r>
      <w:proofErr w:type="spellEnd"/>
      <w:r w:rsidR="005C59F7" w:rsidRPr="003E1F16">
        <w:rPr>
          <w:rFonts w:ascii="Times New Roman" w:hAnsi="Times New Roman" w:cs="Times New Roman"/>
          <w:sz w:val="24"/>
          <w:szCs w:val="24"/>
          <w:lang w:val="en-US"/>
        </w:rPr>
        <w:t>: 10.1111/maec.12427</w:t>
      </w:r>
    </w:p>
    <w:p w14:paraId="5769B7EF" w14:textId="77777777" w:rsidR="00B6490D" w:rsidRPr="003E1F16" w:rsidRDefault="005C463A"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Jiang X</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Li H</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Tong S</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Gao K</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(2022)</w:t>
      </w:r>
      <w:r w:rsidR="005C59F7"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Nitrogen </w:t>
      </w:r>
      <w:r w:rsidR="00EB19B4" w:rsidRPr="003E1F16">
        <w:rPr>
          <w:rFonts w:ascii="Times New Roman" w:hAnsi="Times New Roman" w:cs="Times New Roman"/>
          <w:sz w:val="24"/>
          <w:szCs w:val="24"/>
          <w:lang w:val="en-US"/>
        </w:rPr>
        <w:t>l</w:t>
      </w:r>
      <w:r w:rsidRPr="003E1F16">
        <w:rPr>
          <w:rFonts w:ascii="Times New Roman" w:hAnsi="Times New Roman" w:cs="Times New Roman"/>
          <w:sz w:val="24"/>
          <w:szCs w:val="24"/>
          <w:lang w:val="en-US"/>
        </w:rPr>
        <w:t xml:space="preserve">imitation </w:t>
      </w:r>
      <w:r w:rsidR="00EB19B4" w:rsidRPr="003E1F16">
        <w:rPr>
          <w:rFonts w:ascii="Times New Roman" w:hAnsi="Times New Roman" w:cs="Times New Roman"/>
          <w:sz w:val="24"/>
          <w:szCs w:val="24"/>
          <w:lang w:val="en-US"/>
        </w:rPr>
        <w:t>e</w:t>
      </w:r>
      <w:r w:rsidRPr="003E1F16">
        <w:rPr>
          <w:rFonts w:ascii="Times New Roman" w:hAnsi="Times New Roman" w:cs="Times New Roman"/>
          <w:sz w:val="24"/>
          <w:szCs w:val="24"/>
          <w:lang w:val="en-US"/>
        </w:rPr>
        <w:t xml:space="preserve">nhanced </w:t>
      </w:r>
      <w:r w:rsidR="00EB19B4" w:rsidRPr="003E1F16">
        <w:rPr>
          <w:rFonts w:ascii="Times New Roman" w:hAnsi="Times New Roman" w:cs="Times New Roman"/>
          <w:sz w:val="24"/>
          <w:szCs w:val="24"/>
          <w:lang w:val="en-US"/>
        </w:rPr>
        <w:t>c</w:t>
      </w:r>
      <w:r w:rsidRPr="003E1F16">
        <w:rPr>
          <w:rFonts w:ascii="Times New Roman" w:hAnsi="Times New Roman" w:cs="Times New Roman"/>
          <w:sz w:val="24"/>
          <w:szCs w:val="24"/>
          <w:lang w:val="en-US"/>
        </w:rPr>
        <w:t xml:space="preserve">alcification and </w:t>
      </w:r>
      <w:r w:rsidR="00EB19B4" w:rsidRPr="003E1F16">
        <w:rPr>
          <w:rFonts w:ascii="Times New Roman" w:hAnsi="Times New Roman" w:cs="Times New Roman"/>
          <w:sz w:val="24"/>
          <w:szCs w:val="24"/>
          <w:lang w:val="en-US"/>
        </w:rPr>
        <w:t>s</w:t>
      </w:r>
      <w:r w:rsidRPr="003E1F16">
        <w:rPr>
          <w:rFonts w:ascii="Times New Roman" w:hAnsi="Times New Roman" w:cs="Times New Roman"/>
          <w:sz w:val="24"/>
          <w:szCs w:val="24"/>
          <w:lang w:val="en-US"/>
        </w:rPr>
        <w:t xml:space="preserve">inking </w:t>
      </w:r>
      <w:r w:rsidR="00EB19B4" w:rsidRPr="003E1F16">
        <w:rPr>
          <w:rFonts w:ascii="Times New Roman" w:hAnsi="Times New Roman" w:cs="Times New Roman"/>
          <w:sz w:val="24"/>
          <w:szCs w:val="24"/>
          <w:lang w:val="en-US"/>
        </w:rPr>
        <w:t>r</w:t>
      </w:r>
      <w:r w:rsidRPr="003E1F16">
        <w:rPr>
          <w:rFonts w:ascii="Times New Roman" w:hAnsi="Times New Roman" w:cs="Times New Roman"/>
          <w:sz w:val="24"/>
          <w:szCs w:val="24"/>
          <w:lang w:val="en-US"/>
        </w:rPr>
        <w:t xml:space="preserve">ate in the </w:t>
      </w:r>
      <w:proofErr w:type="spellStart"/>
      <w:r w:rsidR="00EB19B4" w:rsidRPr="003E1F16">
        <w:rPr>
          <w:rFonts w:ascii="Times New Roman" w:hAnsi="Times New Roman" w:cs="Times New Roman"/>
          <w:sz w:val="24"/>
          <w:szCs w:val="24"/>
          <w:lang w:val="en-US"/>
        </w:rPr>
        <w:t>c</w:t>
      </w:r>
      <w:r w:rsidRPr="003E1F16">
        <w:rPr>
          <w:rFonts w:ascii="Times New Roman" w:hAnsi="Times New Roman" w:cs="Times New Roman"/>
          <w:sz w:val="24"/>
          <w:szCs w:val="24"/>
          <w:lang w:val="en-US"/>
        </w:rPr>
        <w:t>occolithophorid</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i/>
          <w:sz w:val="24"/>
          <w:szCs w:val="24"/>
          <w:lang w:val="en-US"/>
        </w:rPr>
        <w:t>Gephyrocapsa</w:t>
      </w:r>
      <w:proofErr w:type="spellEnd"/>
      <w:r w:rsidRPr="003E1F16">
        <w:rPr>
          <w:rFonts w:ascii="Times New Roman" w:hAnsi="Times New Roman" w:cs="Times New Roman"/>
          <w:i/>
          <w:sz w:val="24"/>
          <w:szCs w:val="24"/>
          <w:lang w:val="en-US"/>
        </w:rPr>
        <w:t xml:space="preserve"> </w:t>
      </w:r>
      <w:proofErr w:type="spellStart"/>
      <w:r w:rsidRPr="003E1F16">
        <w:rPr>
          <w:rFonts w:ascii="Times New Roman" w:hAnsi="Times New Roman" w:cs="Times New Roman"/>
          <w:i/>
          <w:sz w:val="24"/>
          <w:szCs w:val="24"/>
          <w:lang w:val="en-US"/>
        </w:rPr>
        <w:t>oceanica</w:t>
      </w:r>
      <w:proofErr w:type="spellEnd"/>
      <w:r w:rsidRPr="003E1F16">
        <w:rPr>
          <w:rFonts w:ascii="Times New Roman" w:hAnsi="Times New Roman" w:cs="Times New Roman"/>
          <w:sz w:val="24"/>
          <w:szCs w:val="24"/>
          <w:lang w:val="en-US"/>
        </w:rPr>
        <w:t xml:space="preserve"> </w:t>
      </w:r>
      <w:r w:rsidR="00EB19B4" w:rsidRPr="003E1F16">
        <w:rPr>
          <w:rFonts w:ascii="Times New Roman" w:hAnsi="Times New Roman" w:cs="Times New Roman"/>
          <w:sz w:val="24"/>
          <w:szCs w:val="24"/>
          <w:lang w:val="en-US"/>
        </w:rPr>
        <w:t>a</w:t>
      </w:r>
      <w:r w:rsidRPr="003E1F16">
        <w:rPr>
          <w:rFonts w:ascii="Times New Roman" w:hAnsi="Times New Roman" w:cs="Times New Roman"/>
          <w:sz w:val="24"/>
          <w:szCs w:val="24"/>
          <w:lang w:val="en-US"/>
        </w:rPr>
        <w:t xml:space="preserve">long </w:t>
      </w:r>
      <w:r w:rsidR="00EB19B4" w:rsidRPr="003E1F16">
        <w:rPr>
          <w:rFonts w:ascii="Times New Roman" w:hAnsi="Times New Roman" w:cs="Times New Roman"/>
          <w:sz w:val="24"/>
          <w:szCs w:val="24"/>
          <w:lang w:val="en-US"/>
        </w:rPr>
        <w:t>w</w:t>
      </w:r>
      <w:r w:rsidRPr="003E1F16">
        <w:rPr>
          <w:rFonts w:ascii="Times New Roman" w:hAnsi="Times New Roman" w:cs="Times New Roman"/>
          <w:sz w:val="24"/>
          <w:szCs w:val="24"/>
          <w:lang w:val="en-US"/>
        </w:rPr>
        <w:t xml:space="preserve">ith </w:t>
      </w:r>
      <w:r w:rsidR="00EB19B4" w:rsidRPr="003E1F16">
        <w:rPr>
          <w:rFonts w:ascii="Times New Roman" w:hAnsi="Times New Roman" w:cs="Times New Roman"/>
          <w:sz w:val="24"/>
          <w:szCs w:val="24"/>
          <w:lang w:val="en-US"/>
        </w:rPr>
        <w:t>i</w:t>
      </w:r>
      <w:r w:rsidRPr="003E1F16">
        <w:rPr>
          <w:rFonts w:ascii="Times New Roman" w:hAnsi="Times New Roman" w:cs="Times New Roman"/>
          <w:sz w:val="24"/>
          <w:szCs w:val="24"/>
          <w:lang w:val="en-US"/>
        </w:rPr>
        <w:t xml:space="preserve">ts </w:t>
      </w:r>
      <w:r w:rsidR="00EB19B4" w:rsidRPr="003E1F16">
        <w:rPr>
          <w:rFonts w:ascii="Times New Roman" w:hAnsi="Times New Roman" w:cs="Times New Roman"/>
          <w:sz w:val="24"/>
          <w:szCs w:val="24"/>
          <w:lang w:val="en-US"/>
        </w:rPr>
        <w:t>g</w:t>
      </w:r>
      <w:r w:rsidRPr="003E1F16">
        <w:rPr>
          <w:rFonts w:ascii="Times New Roman" w:hAnsi="Times New Roman" w:cs="Times New Roman"/>
          <w:sz w:val="24"/>
          <w:szCs w:val="24"/>
          <w:lang w:val="en-US"/>
        </w:rPr>
        <w:t xml:space="preserve">rowth </w:t>
      </w:r>
      <w:r w:rsidR="00EB19B4" w:rsidRPr="003E1F16">
        <w:rPr>
          <w:rFonts w:ascii="Times New Roman" w:hAnsi="Times New Roman" w:cs="Times New Roman"/>
          <w:sz w:val="24"/>
          <w:szCs w:val="24"/>
          <w:lang w:val="en-US"/>
        </w:rPr>
        <w:t>b</w:t>
      </w:r>
      <w:r w:rsidRPr="003E1F16">
        <w:rPr>
          <w:rFonts w:ascii="Times New Roman" w:hAnsi="Times New Roman" w:cs="Times New Roman"/>
          <w:sz w:val="24"/>
          <w:szCs w:val="24"/>
          <w:lang w:val="en-US"/>
        </w:rPr>
        <w:t xml:space="preserve">eing </w:t>
      </w:r>
      <w:r w:rsidR="00EB19B4" w:rsidRPr="003E1F16">
        <w:rPr>
          <w:rFonts w:ascii="Times New Roman" w:hAnsi="Times New Roman" w:cs="Times New Roman"/>
          <w:sz w:val="24"/>
          <w:szCs w:val="24"/>
          <w:lang w:val="en-US"/>
        </w:rPr>
        <w:t>r</w:t>
      </w:r>
      <w:r w:rsidRPr="003E1F16">
        <w:rPr>
          <w:rFonts w:ascii="Times New Roman" w:hAnsi="Times New Roman" w:cs="Times New Roman"/>
          <w:sz w:val="24"/>
          <w:szCs w:val="24"/>
          <w:lang w:val="en-US"/>
        </w:rPr>
        <w:t>educed. Front</w:t>
      </w:r>
      <w:r w:rsidR="005C59F7" w:rsidRPr="003E1F16">
        <w:rPr>
          <w:rFonts w:ascii="Times New Roman" w:hAnsi="Times New Roman" w:cs="Times New Roman"/>
          <w:sz w:val="24"/>
          <w:szCs w:val="24"/>
          <w:lang w:val="en-US"/>
        </w:rPr>
        <w:t>iers in</w:t>
      </w:r>
      <w:r w:rsidRPr="003E1F16">
        <w:rPr>
          <w:rFonts w:ascii="Times New Roman" w:hAnsi="Times New Roman" w:cs="Times New Roman"/>
          <w:sz w:val="24"/>
          <w:szCs w:val="24"/>
          <w:lang w:val="en-US"/>
        </w:rPr>
        <w:t xml:space="preserve"> Mar</w:t>
      </w:r>
      <w:r w:rsidR="005C59F7" w:rsidRPr="003E1F16">
        <w:rPr>
          <w:rFonts w:ascii="Times New Roman" w:hAnsi="Times New Roman" w:cs="Times New Roman"/>
          <w:sz w:val="24"/>
          <w:szCs w:val="24"/>
          <w:lang w:val="en-US"/>
        </w:rPr>
        <w:t>ine</w:t>
      </w:r>
      <w:r w:rsidRPr="003E1F16">
        <w:rPr>
          <w:rFonts w:ascii="Times New Roman" w:hAnsi="Times New Roman" w:cs="Times New Roman"/>
          <w:sz w:val="24"/>
          <w:szCs w:val="24"/>
          <w:lang w:val="en-US"/>
        </w:rPr>
        <w:t xml:space="preserve"> Sci</w:t>
      </w:r>
      <w:r w:rsidR="005C59F7" w:rsidRPr="003E1F16">
        <w:rPr>
          <w:rFonts w:ascii="Times New Roman" w:hAnsi="Times New Roman" w:cs="Times New Roman"/>
          <w:sz w:val="24"/>
          <w:szCs w:val="24"/>
          <w:lang w:val="en-US"/>
        </w:rPr>
        <w:t>ence,</w:t>
      </w:r>
      <w:r w:rsidRPr="003E1F16">
        <w:rPr>
          <w:rFonts w:ascii="Times New Roman" w:hAnsi="Times New Roman" w:cs="Times New Roman"/>
          <w:sz w:val="24"/>
          <w:szCs w:val="24"/>
          <w:lang w:val="en-US"/>
        </w:rPr>
        <w:t xml:space="preserve"> 9:834358.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10.3389/fmars.2022.834358</w:t>
      </w:r>
    </w:p>
    <w:p w14:paraId="0DC23733" w14:textId="3CCC3645" w:rsidR="00B6490D" w:rsidRDefault="00CE7D03"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Kamburska</w:t>
      </w:r>
      <w:proofErr w:type="spellEnd"/>
      <w:r w:rsidRPr="003E1F16">
        <w:rPr>
          <w:rFonts w:ascii="Times New Roman" w:hAnsi="Times New Roman" w:cs="Times New Roman"/>
          <w:sz w:val="24"/>
          <w:szCs w:val="24"/>
          <w:lang w:val="en-US"/>
        </w:rPr>
        <w:t xml:space="preserve"> L., Fonda-</w:t>
      </w:r>
      <w:proofErr w:type="spellStart"/>
      <w:r w:rsidRPr="003E1F16">
        <w:rPr>
          <w:rFonts w:ascii="Times New Roman" w:hAnsi="Times New Roman" w:cs="Times New Roman"/>
          <w:sz w:val="24"/>
          <w:szCs w:val="24"/>
          <w:lang w:val="en-US"/>
        </w:rPr>
        <w:t>Umani</w:t>
      </w:r>
      <w:proofErr w:type="spellEnd"/>
      <w:r w:rsidR="00B6490D" w:rsidRPr="003E1F16">
        <w:rPr>
          <w:rFonts w:ascii="Times New Roman" w:hAnsi="Times New Roman" w:cs="Times New Roman"/>
          <w:sz w:val="24"/>
          <w:szCs w:val="24"/>
          <w:lang w:val="en-US"/>
        </w:rPr>
        <w:t xml:space="preserve"> S. </w:t>
      </w:r>
      <w:r w:rsidR="005C59F7" w:rsidRPr="003E1F16">
        <w:rPr>
          <w:rFonts w:ascii="Times New Roman" w:hAnsi="Times New Roman" w:cs="Times New Roman"/>
          <w:sz w:val="24"/>
          <w:szCs w:val="24"/>
          <w:lang w:val="en-US"/>
        </w:rPr>
        <w:t>(</w:t>
      </w:r>
      <w:r w:rsidR="00B6490D" w:rsidRPr="003E1F16">
        <w:rPr>
          <w:rFonts w:ascii="Times New Roman" w:hAnsi="Times New Roman" w:cs="Times New Roman"/>
          <w:sz w:val="24"/>
          <w:szCs w:val="24"/>
          <w:lang w:val="en-US"/>
        </w:rPr>
        <w:t>2009</w:t>
      </w:r>
      <w:r w:rsidR="005C59F7" w:rsidRPr="003E1F16">
        <w:rPr>
          <w:rFonts w:ascii="Times New Roman" w:hAnsi="Times New Roman" w:cs="Times New Roman"/>
          <w:sz w:val="24"/>
          <w:szCs w:val="24"/>
          <w:lang w:val="en-US"/>
        </w:rPr>
        <w:t>)</w:t>
      </w:r>
      <w:r w:rsidR="00B6490D" w:rsidRPr="003E1F16">
        <w:rPr>
          <w:rFonts w:ascii="Times New Roman" w:hAnsi="Times New Roman" w:cs="Times New Roman"/>
          <w:sz w:val="24"/>
          <w:szCs w:val="24"/>
          <w:lang w:val="en-US"/>
        </w:rPr>
        <w:t xml:space="preserve">. From seasonal to decadal inter-annual variability of </w:t>
      </w:r>
      <w:proofErr w:type="spellStart"/>
      <w:r w:rsidR="00B6490D" w:rsidRPr="003E1F16">
        <w:rPr>
          <w:rFonts w:ascii="Times New Roman" w:hAnsi="Times New Roman" w:cs="Times New Roman"/>
          <w:sz w:val="24"/>
          <w:szCs w:val="24"/>
          <w:lang w:val="en-US"/>
        </w:rPr>
        <w:t>mesozooplankton</w:t>
      </w:r>
      <w:proofErr w:type="spellEnd"/>
      <w:r w:rsidR="00B6490D" w:rsidRPr="003E1F16">
        <w:rPr>
          <w:rFonts w:ascii="Times New Roman" w:hAnsi="Times New Roman" w:cs="Times New Roman"/>
          <w:sz w:val="24"/>
          <w:szCs w:val="24"/>
          <w:lang w:val="en-US"/>
        </w:rPr>
        <w:t xml:space="preserve"> biomass in the northern Adriatic Sea (Gulf of Trieste). Journal of Marine Systems. 78, 490 504. </w:t>
      </w:r>
      <w:proofErr w:type="spellStart"/>
      <w:r w:rsidR="005C59F7" w:rsidRPr="003E1F16">
        <w:rPr>
          <w:rFonts w:ascii="Times New Roman" w:hAnsi="Times New Roman" w:cs="Times New Roman"/>
          <w:sz w:val="24"/>
          <w:szCs w:val="24"/>
          <w:lang w:val="en-US"/>
        </w:rPr>
        <w:t>doi</w:t>
      </w:r>
      <w:proofErr w:type="spellEnd"/>
      <w:r w:rsidR="005C59F7" w:rsidRPr="003E1F16">
        <w:rPr>
          <w:rFonts w:ascii="Times New Roman" w:hAnsi="Times New Roman" w:cs="Times New Roman"/>
          <w:sz w:val="24"/>
          <w:szCs w:val="24"/>
          <w:lang w:val="en-US"/>
        </w:rPr>
        <w:t>: 10.1016/j.jmarsys.2008.12.007</w:t>
      </w:r>
    </w:p>
    <w:p w14:paraId="7F12B261" w14:textId="0817773E" w:rsidR="00287CC0" w:rsidRPr="00287CC0" w:rsidRDefault="00287CC0" w:rsidP="00287CC0">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Lønborg</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Carreira</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Jickells</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Álvarez</w:t>
      </w:r>
      <w:proofErr w:type="spellEnd"/>
      <w:r>
        <w:rPr>
          <w:rFonts w:ascii="Times New Roman" w:hAnsi="Times New Roman" w:cs="Times New Roman"/>
          <w:sz w:val="24"/>
          <w:szCs w:val="24"/>
          <w:lang w:val="en-US"/>
        </w:rPr>
        <w:t>-Salgado X.</w:t>
      </w:r>
      <w:r w:rsidRPr="00287CC0">
        <w:rPr>
          <w:rFonts w:ascii="Times New Roman" w:hAnsi="Times New Roman" w:cs="Times New Roman"/>
          <w:sz w:val="24"/>
          <w:szCs w:val="24"/>
          <w:lang w:val="en-US"/>
        </w:rPr>
        <w:t xml:space="preserve">A. (2020). Impacts of </w:t>
      </w:r>
      <w:r w:rsidR="00123179" w:rsidRPr="00287CC0">
        <w:rPr>
          <w:rFonts w:ascii="Times New Roman" w:hAnsi="Times New Roman" w:cs="Times New Roman"/>
          <w:sz w:val="24"/>
          <w:szCs w:val="24"/>
          <w:lang w:val="en-US"/>
        </w:rPr>
        <w:t xml:space="preserve">global change on ocean dissolved organic carbon </w:t>
      </w:r>
      <w:r w:rsidRPr="00287CC0">
        <w:rPr>
          <w:rFonts w:ascii="Times New Roman" w:hAnsi="Times New Roman" w:cs="Times New Roman"/>
          <w:sz w:val="24"/>
          <w:szCs w:val="24"/>
          <w:lang w:val="en-US"/>
        </w:rPr>
        <w:t xml:space="preserve">(DOC) </w:t>
      </w:r>
      <w:r w:rsidR="00123179">
        <w:rPr>
          <w:rFonts w:ascii="Times New Roman" w:hAnsi="Times New Roman" w:cs="Times New Roman"/>
          <w:sz w:val="24"/>
          <w:szCs w:val="24"/>
          <w:lang w:val="en-US"/>
        </w:rPr>
        <w:t>c</w:t>
      </w:r>
      <w:r w:rsidRPr="00287CC0">
        <w:rPr>
          <w:rFonts w:ascii="Times New Roman" w:hAnsi="Times New Roman" w:cs="Times New Roman"/>
          <w:sz w:val="24"/>
          <w:szCs w:val="24"/>
          <w:lang w:val="en-US"/>
        </w:rPr>
        <w:t>ycling. Frontiers in Marine Science, 7</w:t>
      </w:r>
      <w:r>
        <w:rPr>
          <w:rFonts w:ascii="Times New Roman" w:hAnsi="Times New Roman" w:cs="Times New Roman"/>
          <w:sz w:val="24"/>
          <w:szCs w:val="24"/>
          <w:lang w:val="en-US"/>
        </w:rPr>
        <w:t>, 466</w:t>
      </w:r>
      <w:r w:rsidRPr="00287CC0">
        <w:rPr>
          <w:rFonts w:ascii="Times New Roman" w:hAnsi="Times New Roman" w:cs="Times New Roman"/>
          <w:sz w:val="24"/>
          <w:szCs w:val="24"/>
          <w:lang w:val="en-US"/>
        </w:rPr>
        <w:t xml:space="preserve">. </w:t>
      </w:r>
      <w:proofErr w:type="spellStart"/>
      <w:r w:rsidRPr="00287CC0">
        <w:rPr>
          <w:rFonts w:ascii="Times New Roman" w:hAnsi="Times New Roman" w:cs="Times New Roman"/>
          <w:sz w:val="24"/>
          <w:szCs w:val="24"/>
          <w:lang w:val="en-US"/>
        </w:rPr>
        <w:t>doi</w:t>
      </w:r>
      <w:proofErr w:type="spellEnd"/>
      <w:r w:rsidRPr="00287CC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87CC0">
        <w:rPr>
          <w:rFonts w:ascii="Times New Roman" w:hAnsi="Times New Roman" w:cs="Times New Roman"/>
          <w:sz w:val="24"/>
          <w:szCs w:val="24"/>
          <w:lang w:val="en-US"/>
        </w:rPr>
        <w:t>10.3389/fmars.2020.00466</w:t>
      </w:r>
    </w:p>
    <w:p w14:paraId="5291869F" w14:textId="3DA6F8EB" w:rsidR="00971C8A" w:rsidRPr="00971C8A" w:rsidRDefault="00971C8A" w:rsidP="00971C8A">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971C8A">
        <w:rPr>
          <w:rFonts w:ascii="Times New Roman" w:hAnsi="Times New Roman" w:cs="Times New Roman"/>
          <w:sz w:val="24"/>
          <w:szCs w:val="24"/>
          <w:lang w:val="en-US"/>
        </w:rPr>
        <w:t>Mayzaud</w:t>
      </w:r>
      <w:proofErr w:type="spellEnd"/>
      <w:r>
        <w:rPr>
          <w:rFonts w:ascii="Times New Roman" w:hAnsi="Times New Roman" w:cs="Times New Roman"/>
          <w:sz w:val="24"/>
          <w:szCs w:val="24"/>
          <w:lang w:val="en-US"/>
        </w:rPr>
        <w:t xml:space="preserve"> P., </w:t>
      </w:r>
      <w:proofErr w:type="spellStart"/>
      <w:r>
        <w:rPr>
          <w:rFonts w:ascii="Times New Roman" w:hAnsi="Times New Roman" w:cs="Times New Roman"/>
          <w:sz w:val="24"/>
          <w:szCs w:val="24"/>
          <w:lang w:val="en-US"/>
        </w:rPr>
        <w:t>Boutoute</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Gasparini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Mousseau</w:t>
      </w:r>
      <w:proofErr w:type="spellEnd"/>
      <w:r w:rsidRPr="00971C8A">
        <w:rPr>
          <w:rFonts w:ascii="Times New Roman" w:hAnsi="Times New Roman" w:cs="Times New Roman"/>
          <w:sz w:val="24"/>
          <w:szCs w:val="24"/>
          <w:lang w:val="en-US"/>
        </w:rPr>
        <w:t xml:space="preserve"> L. (2014). Lipids and fatty acid composition of particulate matter in the North Atlantic: importance of spatial heterogeneity, season and community structure. Mar</w:t>
      </w:r>
      <w:r>
        <w:rPr>
          <w:rFonts w:ascii="Times New Roman" w:hAnsi="Times New Roman" w:cs="Times New Roman"/>
          <w:sz w:val="24"/>
          <w:szCs w:val="24"/>
          <w:lang w:val="en-US"/>
        </w:rPr>
        <w:t>ine</w:t>
      </w:r>
      <w:r w:rsidRPr="00971C8A">
        <w:rPr>
          <w:rFonts w:ascii="Times New Roman" w:hAnsi="Times New Roman" w:cs="Times New Roman"/>
          <w:sz w:val="24"/>
          <w:szCs w:val="24"/>
          <w:lang w:val="en-US"/>
        </w:rPr>
        <w:t xml:space="preserve"> Biol</w:t>
      </w:r>
      <w:r>
        <w:rPr>
          <w:rFonts w:ascii="Times New Roman" w:hAnsi="Times New Roman" w:cs="Times New Roman"/>
          <w:sz w:val="24"/>
          <w:szCs w:val="24"/>
          <w:lang w:val="en-US"/>
        </w:rPr>
        <w:t>ogy,</w:t>
      </w:r>
      <w:r w:rsidRPr="00971C8A">
        <w:rPr>
          <w:rFonts w:ascii="Times New Roman" w:hAnsi="Times New Roman" w:cs="Times New Roman"/>
          <w:sz w:val="24"/>
          <w:szCs w:val="24"/>
          <w:lang w:val="en-US"/>
        </w:rPr>
        <w:t xml:space="preserve"> 161, 1951–1971. https://doi.org/10.1007/s00227-014-2476-9</w:t>
      </w:r>
    </w:p>
    <w:p w14:paraId="6ECC5E2A" w14:textId="17058AAF" w:rsidR="00D6642B" w:rsidRDefault="00412A92"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Marinov</w:t>
      </w:r>
      <w:proofErr w:type="spellEnd"/>
      <w:r w:rsidRPr="003E1F16">
        <w:rPr>
          <w:rFonts w:ascii="Times New Roman" w:hAnsi="Times New Roman" w:cs="Times New Roman"/>
          <w:sz w:val="24"/>
          <w:szCs w:val="24"/>
          <w:lang w:val="en-US"/>
        </w:rPr>
        <w:t xml:space="preserve"> I., </w:t>
      </w:r>
      <w:proofErr w:type="spellStart"/>
      <w:r w:rsidRPr="003E1F16">
        <w:rPr>
          <w:rFonts w:ascii="Times New Roman" w:hAnsi="Times New Roman" w:cs="Times New Roman"/>
          <w:sz w:val="24"/>
          <w:szCs w:val="24"/>
          <w:lang w:val="en-US"/>
        </w:rPr>
        <w:t>Doney</w:t>
      </w:r>
      <w:proofErr w:type="spellEnd"/>
      <w:r w:rsidRPr="003E1F16">
        <w:rPr>
          <w:rFonts w:ascii="Times New Roman" w:hAnsi="Times New Roman" w:cs="Times New Roman"/>
          <w:sz w:val="24"/>
          <w:szCs w:val="24"/>
          <w:lang w:val="en-US"/>
        </w:rPr>
        <w:t xml:space="preserve"> S.C., Lima I.D. (2010). Response of ocean phytoplankton community structure to climate change over the 21st century: partitioning the effects of n</w:t>
      </w:r>
      <w:r w:rsidR="005C59F7" w:rsidRPr="003E1F16">
        <w:rPr>
          <w:rFonts w:ascii="Times New Roman" w:hAnsi="Times New Roman" w:cs="Times New Roman"/>
          <w:sz w:val="24"/>
          <w:szCs w:val="24"/>
          <w:lang w:val="en-US"/>
        </w:rPr>
        <w:t>utrients, temperature and light.</w:t>
      </w:r>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Biogeosciences</w:t>
      </w:r>
      <w:proofErr w:type="spellEnd"/>
      <w:r w:rsidRPr="003E1F16">
        <w:rPr>
          <w:rFonts w:ascii="Times New Roman" w:hAnsi="Times New Roman" w:cs="Times New Roman"/>
          <w:sz w:val="24"/>
          <w:szCs w:val="24"/>
          <w:lang w:val="en-US"/>
        </w:rPr>
        <w:t xml:space="preserve">. 7, 3941–3959.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10.5194/bg</w:t>
      </w:r>
      <w:r w:rsidR="005C59F7" w:rsidRPr="003E1F16">
        <w:rPr>
          <w:rFonts w:ascii="Times New Roman" w:hAnsi="Times New Roman" w:cs="Times New Roman"/>
          <w:sz w:val="24"/>
          <w:szCs w:val="24"/>
          <w:lang w:val="en-US"/>
        </w:rPr>
        <w:t>7-3941-2010, 2010</w:t>
      </w:r>
    </w:p>
    <w:p w14:paraId="31456BC4" w14:textId="77777777" w:rsidR="00E93B91" w:rsidRPr="003E1F16" w:rsidRDefault="00E93B91"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lastRenderedPageBreak/>
        <w:t>M</w:t>
      </w:r>
      <w:r w:rsidR="007E6CD8" w:rsidRPr="003E1F16">
        <w:rPr>
          <w:rFonts w:ascii="Times New Roman" w:hAnsi="Times New Roman" w:cs="Times New Roman"/>
          <w:sz w:val="24"/>
          <w:szCs w:val="24"/>
          <w:lang w:val="en-US"/>
        </w:rPr>
        <w:t xml:space="preserve">ishra R.K., Jena B., </w:t>
      </w:r>
      <w:proofErr w:type="spellStart"/>
      <w:r w:rsidR="007E6CD8" w:rsidRPr="003E1F16">
        <w:rPr>
          <w:rFonts w:ascii="Times New Roman" w:hAnsi="Times New Roman" w:cs="Times New Roman"/>
          <w:sz w:val="24"/>
          <w:szCs w:val="24"/>
          <w:lang w:val="en-US"/>
        </w:rPr>
        <w:t>Venkataramana</w:t>
      </w:r>
      <w:proofErr w:type="spellEnd"/>
      <w:r w:rsidR="007E6CD8" w:rsidRPr="003E1F16">
        <w:rPr>
          <w:rFonts w:ascii="Times New Roman" w:hAnsi="Times New Roman" w:cs="Times New Roman"/>
          <w:sz w:val="24"/>
          <w:szCs w:val="24"/>
          <w:lang w:val="en-US"/>
        </w:rPr>
        <w:t xml:space="preserve"> V., </w:t>
      </w:r>
      <w:proofErr w:type="spellStart"/>
      <w:r w:rsidR="007E6CD8" w:rsidRPr="003E1F16">
        <w:rPr>
          <w:rFonts w:ascii="Times New Roman" w:hAnsi="Times New Roman" w:cs="Times New Roman"/>
          <w:sz w:val="24"/>
          <w:szCs w:val="24"/>
          <w:lang w:val="en-US"/>
        </w:rPr>
        <w:t>Sreerag</w:t>
      </w:r>
      <w:proofErr w:type="spellEnd"/>
      <w:r w:rsidR="007E6CD8" w:rsidRPr="003E1F16">
        <w:rPr>
          <w:rFonts w:ascii="Times New Roman" w:hAnsi="Times New Roman" w:cs="Times New Roman"/>
          <w:sz w:val="24"/>
          <w:szCs w:val="24"/>
          <w:lang w:val="en-US"/>
        </w:rPr>
        <w:t xml:space="preserve"> A., </w:t>
      </w:r>
      <w:proofErr w:type="spellStart"/>
      <w:r w:rsidR="007E6CD8" w:rsidRPr="003E1F16">
        <w:rPr>
          <w:rFonts w:ascii="Times New Roman" w:hAnsi="Times New Roman" w:cs="Times New Roman"/>
          <w:sz w:val="24"/>
          <w:szCs w:val="24"/>
          <w:lang w:val="en-US"/>
        </w:rPr>
        <w:t>Soares</w:t>
      </w:r>
      <w:proofErr w:type="spellEnd"/>
      <w:r w:rsidR="007E6CD8" w:rsidRPr="003E1F16">
        <w:rPr>
          <w:rFonts w:ascii="Times New Roman" w:hAnsi="Times New Roman" w:cs="Times New Roman"/>
          <w:sz w:val="24"/>
          <w:szCs w:val="24"/>
          <w:lang w:val="en-US"/>
        </w:rPr>
        <w:t xml:space="preserve"> M.A., </w:t>
      </w:r>
      <w:proofErr w:type="spellStart"/>
      <w:r w:rsidR="007E6CD8" w:rsidRPr="003E1F16">
        <w:rPr>
          <w:rFonts w:ascii="Times New Roman" w:hAnsi="Times New Roman" w:cs="Times New Roman"/>
          <w:sz w:val="24"/>
          <w:szCs w:val="24"/>
          <w:lang w:val="en-US"/>
        </w:rPr>
        <w:t>AnilKumar</w:t>
      </w:r>
      <w:proofErr w:type="spellEnd"/>
      <w:r w:rsidRPr="003E1F16">
        <w:rPr>
          <w:rFonts w:ascii="Times New Roman" w:hAnsi="Times New Roman" w:cs="Times New Roman"/>
          <w:sz w:val="24"/>
          <w:szCs w:val="24"/>
          <w:lang w:val="en-US"/>
        </w:rPr>
        <w:t xml:space="preserve"> N. </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2022</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Decadal changes in global phytoplankton compositions influenced by biogeochemical variables. Environ</w:t>
      </w:r>
      <w:r w:rsidR="007E6CD8" w:rsidRPr="003E1F16">
        <w:rPr>
          <w:rFonts w:ascii="Times New Roman" w:hAnsi="Times New Roman" w:cs="Times New Roman"/>
          <w:sz w:val="24"/>
          <w:szCs w:val="24"/>
          <w:lang w:val="en-US"/>
        </w:rPr>
        <w:t>mental</w:t>
      </w:r>
      <w:r w:rsidRPr="003E1F16">
        <w:rPr>
          <w:rFonts w:ascii="Times New Roman" w:hAnsi="Times New Roman" w:cs="Times New Roman"/>
          <w:sz w:val="24"/>
          <w:szCs w:val="24"/>
          <w:lang w:val="en-US"/>
        </w:rPr>
        <w:t xml:space="preserve"> Res</w:t>
      </w:r>
      <w:r w:rsidR="007E6CD8" w:rsidRPr="003E1F16">
        <w:rPr>
          <w:rFonts w:ascii="Times New Roman" w:hAnsi="Times New Roman" w:cs="Times New Roman"/>
          <w:sz w:val="24"/>
          <w:szCs w:val="24"/>
          <w:lang w:val="en-US"/>
        </w:rPr>
        <w:t>earch,</w:t>
      </w:r>
      <w:r w:rsidRPr="003E1F16">
        <w:rPr>
          <w:rFonts w:ascii="Times New Roman" w:hAnsi="Times New Roman" w:cs="Times New Roman"/>
          <w:sz w:val="24"/>
          <w:szCs w:val="24"/>
          <w:lang w:val="en-US"/>
        </w:rPr>
        <w:t xml:space="preserve"> 206, 112546. </w:t>
      </w:r>
      <w:proofErr w:type="spellStart"/>
      <w:r w:rsidR="007E6CD8" w:rsidRPr="003E1F16">
        <w:rPr>
          <w:rFonts w:ascii="Times New Roman" w:hAnsi="Times New Roman" w:cs="Times New Roman"/>
          <w:sz w:val="24"/>
          <w:szCs w:val="24"/>
          <w:lang w:val="en-US"/>
        </w:rPr>
        <w:t>doi</w:t>
      </w:r>
      <w:proofErr w:type="spellEnd"/>
      <w:r w:rsidR="007E6CD8"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10.1016/j.envres.2021.112546</w:t>
      </w:r>
    </w:p>
    <w:p w14:paraId="5C54A638" w14:textId="1F109C0F" w:rsidR="00287CC0" w:rsidRPr="003E1F16" w:rsidRDefault="00287CC0" w:rsidP="00287CC0">
      <w:pPr>
        <w:autoSpaceDE w:val="0"/>
        <w:autoSpaceDN w:val="0"/>
        <w:adjustRightInd w:val="0"/>
        <w:spacing w:after="120" w:line="240" w:lineRule="auto"/>
        <w:ind w:left="397" w:hanging="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Moran M.A., Ferrer-González F.X., Fu H., </w:t>
      </w:r>
      <w:proofErr w:type="spellStart"/>
      <w:r>
        <w:rPr>
          <w:rFonts w:ascii="Times New Roman" w:hAnsi="Times New Roman" w:cs="Times New Roman"/>
          <w:sz w:val="24"/>
          <w:szCs w:val="24"/>
          <w:lang w:val="en-US"/>
        </w:rPr>
        <w:t>Nowinski</w:t>
      </w:r>
      <w:proofErr w:type="spellEnd"/>
      <w:r>
        <w:rPr>
          <w:rFonts w:ascii="Times New Roman" w:hAnsi="Times New Roman" w:cs="Times New Roman"/>
          <w:sz w:val="24"/>
          <w:szCs w:val="24"/>
          <w:lang w:val="en-US"/>
        </w:rPr>
        <w:t xml:space="preserve"> B., </w:t>
      </w:r>
      <w:proofErr w:type="spellStart"/>
      <w:r>
        <w:rPr>
          <w:rFonts w:ascii="Times New Roman" w:hAnsi="Times New Roman" w:cs="Times New Roman"/>
          <w:sz w:val="24"/>
          <w:szCs w:val="24"/>
          <w:lang w:val="en-US"/>
        </w:rPr>
        <w:t>Olofsson</w:t>
      </w:r>
      <w:proofErr w:type="spellEnd"/>
      <w:r w:rsidRPr="00287CC0">
        <w:rPr>
          <w:rFonts w:ascii="Times New Roman" w:hAnsi="Times New Roman" w:cs="Times New Roman"/>
          <w:sz w:val="24"/>
          <w:szCs w:val="24"/>
          <w:lang w:val="en-US"/>
        </w:rPr>
        <w:t xml:space="preserve"> M., </w:t>
      </w:r>
      <w:r>
        <w:rPr>
          <w:rFonts w:ascii="Times New Roman" w:hAnsi="Times New Roman" w:cs="Times New Roman"/>
          <w:sz w:val="24"/>
          <w:szCs w:val="24"/>
          <w:lang w:val="en-US"/>
        </w:rPr>
        <w:t>et al.</w:t>
      </w:r>
      <w:r w:rsidRPr="00287CC0">
        <w:rPr>
          <w:rFonts w:ascii="Times New Roman" w:hAnsi="Times New Roman" w:cs="Times New Roman"/>
          <w:sz w:val="24"/>
          <w:szCs w:val="24"/>
          <w:lang w:val="en-US"/>
        </w:rPr>
        <w:t xml:space="preserve"> (2022). The Ocean's labile DOC supply chain. L</w:t>
      </w:r>
      <w:r>
        <w:rPr>
          <w:rFonts w:ascii="Times New Roman" w:hAnsi="Times New Roman" w:cs="Times New Roman"/>
          <w:sz w:val="24"/>
          <w:szCs w:val="24"/>
          <w:lang w:val="en-US"/>
        </w:rPr>
        <w:t>imnology and Oceanography, 67</w:t>
      </w:r>
      <w:r w:rsidRPr="00287CC0">
        <w:rPr>
          <w:rFonts w:ascii="Times New Roman" w:hAnsi="Times New Roman" w:cs="Times New Roman"/>
          <w:sz w:val="24"/>
          <w:szCs w:val="24"/>
          <w:lang w:val="en-US"/>
        </w:rPr>
        <w:t>,</w:t>
      </w:r>
      <w:r>
        <w:rPr>
          <w:rFonts w:ascii="Times New Roman" w:hAnsi="Times New Roman" w:cs="Times New Roman"/>
          <w:sz w:val="24"/>
          <w:szCs w:val="24"/>
          <w:lang w:val="en-US"/>
        </w:rPr>
        <w:t xml:space="preserve"> 1007-1021.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287CC0">
        <w:rPr>
          <w:rFonts w:ascii="Times New Roman" w:hAnsi="Times New Roman" w:cs="Times New Roman"/>
          <w:sz w:val="24"/>
          <w:szCs w:val="24"/>
          <w:lang w:val="en-US"/>
        </w:rPr>
        <w:t>10.1002/lno.12053</w:t>
      </w:r>
    </w:p>
    <w:p w14:paraId="4F441771" w14:textId="3B48DACD" w:rsidR="00C74598" w:rsidRPr="003E1F16" w:rsidRDefault="00C74598"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Novak T., </w:t>
      </w:r>
      <w:proofErr w:type="spellStart"/>
      <w:r w:rsidRPr="003E1F16">
        <w:rPr>
          <w:rFonts w:ascii="Times New Roman" w:hAnsi="Times New Roman" w:cs="Times New Roman"/>
          <w:sz w:val="24"/>
          <w:szCs w:val="24"/>
          <w:lang w:val="en-US"/>
        </w:rPr>
        <w:t>Godrijan</w:t>
      </w:r>
      <w:proofErr w:type="spellEnd"/>
      <w:r w:rsidRPr="003E1F16">
        <w:rPr>
          <w:rFonts w:ascii="Times New Roman" w:hAnsi="Times New Roman" w:cs="Times New Roman"/>
          <w:sz w:val="24"/>
          <w:szCs w:val="24"/>
          <w:lang w:val="en-US"/>
        </w:rPr>
        <w:t xml:space="preserve"> G., </w:t>
      </w:r>
      <w:proofErr w:type="spellStart"/>
      <w:r w:rsidRPr="003E1F16">
        <w:rPr>
          <w:rFonts w:ascii="Times New Roman" w:hAnsi="Times New Roman" w:cs="Times New Roman"/>
          <w:sz w:val="24"/>
          <w:szCs w:val="24"/>
          <w:lang w:val="en-US"/>
        </w:rPr>
        <w:t>Marić</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Pfannkuchen</w:t>
      </w:r>
      <w:proofErr w:type="spellEnd"/>
      <w:r w:rsidRPr="003E1F16">
        <w:rPr>
          <w:rFonts w:ascii="Times New Roman" w:hAnsi="Times New Roman" w:cs="Times New Roman"/>
          <w:sz w:val="24"/>
          <w:szCs w:val="24"/>
          <w:lang w:val="en-US"/>
        </w:rPr>
        <w:t xml:space="preserve"> D., </w:t>
      </w:r>
      <w:proofErr w:type="spellStart"/>
      <w:r w:rsidRPr="003E1F16">
        <w:rPr>
          <w:rFonts w:ascii="Times New Roman" w:hAnsi="Times New Roman" w:cs="Times New Roman"/>
          <w:sz w:val="24"/>
          <w:szCs w:val="24"/>
          <w:lang w:val="en-US"/>
        </w:rPr>
        <w:t>Djakovac</w:t>
      </w:r>
      <w:proofErr w:type="spellEnd"/>
      <w:r w:rsidRPr="003E1F16">
        <w:rPr>
          <w:rFonts w:ascii="Times New Roman" w:hAnsi="Times New Roman" w:cs="Times New Roman"/>
          <w:sz w:val="24"/>
          <w:szCs w:val="24"/>
          <w:lang w:val="en-US"/>
        </w:rPr>
        <w:t xml:space="preserve"> T., </w:t>
      </w:r>
      <w:proofErr w:type="spellStart"/>
      <w:r w:rsidRPr="003E1F16">
        <w:rPr>
          <w:rFonts w:ascii="Times New Roman" w:hAnsi="Times New Roman" w:cs="Times New Roman"/>
          <w:sz w:val="24"/>
          <w:szCs w:val="24"/>
          <w:lang w:val="en-US"/>
        </w:rPr>
        <w:t>Mlakar</w:t>
      </w:r>
      <w:proofErr w:type="spellEnd"/>
      <w:r w:rsidRPr="003E1F16">
        <w:rPr>
          <w:rFonts w:ascii="Times New Roman" w:hAnsi="Times New Roman" w:cs="Times New Roman"/>
          <w:sz w:val="24"/>
          <w:szCs w:val="24"/>
          <w:lang w:val="en-US"/>
        </w:rPr>
        <w:t xml:space="preserve"> M., </w:t>
      </w:r>
      <w:r w:rsidR="007E6CD8" w:rsidRPr="003E1F16">
        <w:rPr>
          <w:rFonts w:ascii="Times New Roman" w:hAnsi="Times New Roman" w:cs="Times New Roman"/>
          <w:sz w:val="24"/>
          <w:szCs w:val="24"/>
          <w:lang w:val="en-US"/>
        </w:rPr>
        <w:t>et al.</w:t>
      </w:r>
      <w:r w:rsidRPr="003E1F16">
        <w:rPr>
          <w:rFonts w:ascii="Times New Roman" w:hAnsi="Times New Roman" w:cs="Times New Roman"/>
          <w:sz w:val="24"/>
          <w:szCs w:val="24"/>
          <w:lang w:val="en-US"/>
        </w:rPr>
        <w:t xml:space="preserve"> </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2018</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Enhanced dissolved lipid production as a response to the sea surface warming. J</w:t>
      </w:r>
      <w:r w:rsidR="007E6CD8" w:rsidRPr="003E1F16">
        <w:rPr>
          <w:rFonts w:ascii="Times New Roman" w:hAnsi="Times New Roman" w:cs="Times New Roman"/>
          <w:sz w:val="24"/>
          <w:szCs w:val="24"/>
          <w:lang w:val="en-US"/>
        </w:rPr>
        <w:t>ournal of</w:t>
      </w:r>
      <w:r w:rsidRPr="003E1F16">
        <w:rPr>
          <w:rFonts w:ascii="Times New Roman" w:hAnsi="Times New Roman" w:cs="Times New Roman"/>
          <w:sz w:val="24"/>
          <w:szCs w:val="24"/>
          <w:lang w:val="en-US"/>
        </w:rPr>
        <w:t xml:space="preserve"> Mar</w:t>
      </w:r>
      <w:r w:rsidR="007E6CD8" w:rsidRPr="003E1F16">
        <w:rPr>
          <w:rFonts w:ascii="Times New Roman" w:hAnsi="Times New Roman" w:cs="Times New Roman"/>
          <w:sz w:val="24"/>
          <w:szCs w:val="24"/>
          <w:lang w:val="en-US"/>
        </w:rPr>
        <w:t>ine</w:t>
      </w:r>
      <w:r w:rsidRPr="003E1F16">
        <w:rPr>
          <w:rFonts w:ascii="Times New Roman" w:hAnsi="Times New Roman" w:cs="Times New Roman"/>
          <w:sz w:val="24"/>
          <w:szCs w:val="24"/>
          <w:lang w:val="en-US"/>
        </w:rPr>
        <w:t xml:space="preserve"> Sys</w:t>
      </w:r>
      <w:r w:rsidR="007E6CD8" w:rsidRPr="003E1F16">
        <w:rPr>
          <w:rFonts w:ascii="Times New Roman" w:hAnsi="Times New Roman" w:cs="Times New Roman"/>
          <w:sz w:val="24"/>
          <w:szCs w:val="24"/>
          <w:lang w:val="en-US"/>
        </w:rPr>
        <w:t>tems,</w:t>
      </w:r>
      <w:r w:rsidRPr="003E1F16">
        <w:rPr>
          <w:rFonts w:ascii="Times New Roman" w:hAnsi="Times New Roman" w:cs="Times New Roman"/>
          <w:sz w:val="24"/>
          <w:szCs w:val="24"/>
          <w:lang w:val="en-US"/>
        </w:rPr>
        <w:t xml:space="preserve"> 180, 289–298. </w:t>
      </w:r>
      <w:proofErr w:type="spellStart"/>
      <w:r w:rsidR="007E6CD8" w:rsidRPr="003E1F16">
        <w:rPr>
          <w:rFonts w:ascii="Times New Roman" w:hAnsi="Times New Roman" w:cs="Times New Roman"/>
          <w:sz w:val="24"/>
          <w:szCs w:val="24"/>
          <w:lang w:val="en-US"/>
        </w:rPr>
        <w:t>d</w:t>
      </w:r>
      <w:r w:rsidRPr="003E1F16">
        <w:rPr>
          <w:rFonts w:ascii="Times New Roman" w:hAnsi="Times New Roman" w:cs="Times New Roman"/>
          <w:sz w:val="24"/>
          <w:szCs w:val="24"/>
          <w:lang w:val="en-US"/>
        </w:rPr>
        <w:t>oi</w:t>
      </w:r>
      <w:proofErr w:type="spellEnd"/>
      <w:r w:rsidRPr="003E1F16">
        <w:rPr>
          <w:rFonts w:ascii="Times New Roman" w:hAnsi="Times New Roman" w:cs="Times New Roman"/>
          <w:sz w:val="24"/>
          <w:szCs w:val="24"/>
          <w:lang w:val="en-US"/>
        </w:rPr>
        <w:t>: 10.1016/j.jmarsys.2018.01.006</w:t>
      </w:r>
    </w:p>
    <w:p w14:paraId="024430B5" w14:textId="77777777" w:rsidR="00B70F68" w:rsidRPr="003E1F16" w:rsidRDefault="00B70F68"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Novak T., </w:t>
      </w:r>
      <w:proofErr w:type="spellStart"/>
      <w:r w:rsidRPr="003E1F16">
        <w:rPr>
          <w:rFonts w:ascii="Times New Roman" w:hAnsi="Times New Roman" w:cs="Times New Roman"/>
          <w:sz w:val="24"/>
          <w:szCs w:val="24"/>
          <w:lang w:val="en-US"/>
        </w:rPr>
        <w:t>Godrijan</w:t>
      </w:r>
      <w:proofErr w:type="spellEnd"/>
      <w:r w:rsidRPr="003E1F16">
        <w:rPr>
          <w:rFonts w:ascii="Times New Roman" w:hAnsi="Times New Roman" w:cs="Times New Roman"/>
          <w:sz w:val="24"/>
          <w:szCs w:val="24"/>
          <w:lang w:val="en-US"/>
        </w:rPr>
        <w:t xml:space="preserve"> J., </w:t>
      </w:r>
      <w:proofErr w:type="spellStart"/>
      <w:r w:rsidRPr="003E1F16">
        <w:rPr>
          <w:rFonts w:ascii="Times New Roman" w:hAnsi="Times New Roman" w:cs="Times New Roman"/>
          <w:sz w:val="24"/>
          <w:szCs w:val="24"/>
          <w:lang w:val="en-US"/>
        </w:rPr>
        <w:t>Marić</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Pfannkuchen</w:t>
      </w:r>
      <w:proofErr w:type="spellEnd"/>
      <w:r w:rsidRPr="003E1F16">
        <w:rPr>
          <w:rFonts w:ascii="Times New Roman" w:hAnsi="Times New Roman" w:cs="Times New Roman"/>
          <w:sz w:val="24"/>
          <w:szCs w:val="24"/>
          <w:lang w:val="en-US"/>
        </w:rPr>
        <w:t xml:space="preserve"> D., </w:t>
      </w:r>
      <w:proofErr w:type="spellStart"/>
      <w:r w:rsidRPr="003E1F16">
        <w:rPr>
          <w:rFonts w:ascii="Times New Roman" w:hAnsi="Times New Roman" w:cs="Times New Roman"/>
          <w:sz w:val="24"/>
          <w:szCs w:val="24"/>
          <w:lang w:val="en-US"/>
        </w:rPr>
        <w:t>Djakovac</w:t>
      </w:r>
      <w:proofErr w:type="spellEnd"/>
      <w:r w:rsidRPr="003E1F16">
        <w:rPr>
          <w:rFonts w:ascii="Times New Roman" w:hAnsi="Times New Roman" w:cs="Times New Roman"/>
          <w:sz w:val="24"/>
          <w:szCs w:val="24"/>
          <w:lang w:val="en-US"/>
        </w:rPr>
        <w:t xml:space="preserve"> T., </w:t>
      </w:r>
      <w:proofErr w:type="spellStart"/>
      <w:r w:rsidRPr="003E1F16">
        <w:rPr>
          <w:rFonts w:ascii="Times New Roman" w:hAnsi="Times New Roman" w:cs="Times New Roman"/>
          <w:sz w:val="24"/>
          <w:szCs w:val="24"/>
          <w:lang w:val="en-US"/>
        </w:rPr>
        <w:t>Medić</w:t>
      </w:r>
      <w:proofErr w:type="spellEnd"/>
      <w:r w:rsidRPr="003E1F16">
        <w:rPr>
          <w:rFonts w:ascii="Times New Roman" w:hAnsi="Times New Roman" w:cs="Times New Roman"/>
          <w:sz w:val="24"/>
          <w:szCs w:val="24"/>
          <w:lang w:val="en-US"/>
        </w:rPr>
        <w:t xml:space="preserve"> N., </w:t>
      </w:r>
      <w:r w:rsidR="007E6CD8" w:rsidRPr="003E1F16">
        <w:rPr>
          <w:rFonts w:ascii="Times New Roman" w:hAnsi="Times New Roman" w:cs="Times New Roman"/>
          <w:sz w:val="24"/>
          <w:szCs w:val="24"/>
          <w:lang w:val="en-US"/>
        </w:rPr>
        <w:t>et al.</w:t>
      </w:r>
      <w:r w:rsidRPr="003E1F16">
        <w:rPr>
          <w:rFonts w:ascii="Times New Roman" w:hAnsi="Times New Roman" w:cs="Times New Roman"/>
          <w:sz w:val="24"/>
          <w:szCs w:val="24"/>
          <w:lang w:val="en-US"/>
        </w:rPr>
        <w:t xml:space="preserve"> </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2019</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Global warming and oligotrophication lead to increased lipid production in marine phytoplankton. Science of </w:t>
      </w:r>
      <w:r w:rsidR="007E6CD8" w:rsidRPr="003E1F16">
        <w:rPr>
          <w:rFonts w:ascii="Times New Roman" w:hAnsi="Times New Roman" w:cs="Times New Roman"/>
          <w:sz w:val="24"/>
          <w:szCs w:val="24"/>
          <w:lang w:val="en-US"/>
        </w:rPr>
        <w:t>t</w:t>
      </w:r>
      <w:r w:rsidRPr="003E1F16">
        <w:rPr>
          <w:rFonts w:ascii="Times New Roman" w:hAnsi="Times New Roman" w:cs="Times New Roman"/>
          <w:sz w:val="24"/>
          <w:szCs w:val="24"/>
          <w:lang w:val="en-US"/>
        </w:rPr>
        <w:t>he Total Environment</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668, 171–183.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10.1016/j.scitotenv.2019.02.372</w:t>
      </w:r>
    </w:p>
    <w:p w14:paraId="0D0D3D64" w14:textId="77777777" w:rsidR="000F5E08" w:rsidRPr="003E1F16" w:rsidRDefault="000F5E08" w:rsidP="00673A7D">
      <w:pPr>
        <w:spacing w:after="120" w:line="240" w:lineRule="auto"/>
        <w:ind w:left="720" w:hanging="720"/>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t xml:space="preserve">O’Brien C.J., </w:t>
      </w:r>
      <w:proofErr w:type="spellStart"/>
      <w:r w:rsidRPr="003E1F16">
        <w:rPr>
          <w:rFonts w:ascii="Times New Roman" w:hAnsi="Times New Roman" w:cs="Times New Roman"/>
          <w:sz w:val="24"/>
          <w:szCs w:val="24"/>
          <w:lang w:val="en-US"/>
        </w:rPr>
        <w:t>Peloquin</w:t>
      </w:r>
      <w:proofErr w:type="spellEnd"/>
      <w:r w:rsidRPr="003E1F16">
        <w:rPr>
          <w:rFonts w:ascii="Times New Roman" w:hAnsi="Times New Roman" w:cs="Times New Roman"/>
          <w:sz w:val="24"/>
          <w:szCs w:val="24"/>
          <w:lang w:val="en-US"/>
        </w:rPr>
        <w:t xml:space="preserve"> J.A., Vogt M., </w:t>
      </w:r>
      <w:proofErr w:type="spellStart"/>
      <w:r w:rsidRPr="003E1F16">
        <w:rPr>
          <w:rFonts w:ascii="Times New Roman" w:hAnsi="Times New Roman" w:cs="Times New Roman"/>
          <w:sz w:val="24"/>
          <w:szCs w:val="24"/>
          <w:lang w:val="en-US"/>
        </w:rPr>
        <w:t>Heinle</w:t>
      </w:r>
      <w:proofErr w:type="spellEnd"/>
      <w:r w:rsidRPr="003E1F16">
        <w:rPr>
          <w:rFonts w:ascii="Times New Roman" w:hAnsi="Times New Roman" w:cs="Times New Roman"/>
          <w:sz w:val="24"/>
          <w:szCs w:val="24"/>
          <w:lang w:val="en-US"/>
        </w:rPr>
        <w:t xml:space="preserve"> M., Gruber N., et al., </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2013</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Global marine plankton functional type biomass distributions: coccolithophores. Earth Syst</w:t>
      </w:r>
      <w:r w:rsidR="007E6CD8" w:rsidRPr="003E1F16">
        <w:rPr>
          <w:rFonts w:ascii="Times New Roman" w:hAnsi="Times New Roman" w:cs="Times New Roman"/>
          <w:sz w:val="24"/>
          <w:szCs w:val="24"/>
          <w:lang w:val="en-US"/>
        </w:rPr>
        <w:t>em</w:t>
      </w:r>
      <w:r w:rsidRPr="003E1F16">
        <w:rPr>
          <w:rFonts w:ascii="Times New Roman" w:hAnsi="Times New Roman" w:cs="Times New Roman"/>
          <w:sz w:val="24"/>
          <w:szCs w:val="24"/>
          <w:lang w:val="en-US"/>
        </w:rPr>
        <w:t xml:space="preserve"> Sci</w:t>
      </w:r>
      <w:r w:rsidR="007E6CD8" w:rsidRPr="003E1F16">
        <w:rPr>
          <w:rFonts w:ascii="Times New Roman" w:hAnsi="Times New Roman" w:cs="Times New Roman"/>
          <w:sz w:val="24"/>
          <w:szCs w:val="24"/>
          <w:lang w:val="en-US"/>
        </w:rPr>
        <w:t>ence</w:t>
      </w:r>
      <w:r w:rsidRPr="003E1F16">
        <w:rPr>
          <w:rFonts w:ascii="Times New Roman" w:hAnsi="Times New Roman" w:cs="Times New Roman"/>
          <w:sz w:val="24"/>
          <w:szCs w:val="24"/>
          <w:lang w:val="en-US"/>
        </w:rPr>
        <w:t xml:space="preserve"> Data, 5, 259–276.</w:t>
      </w:r>
      <w:r w:rsidR="007E6CD8" w:rsidRPr="003E1F16">
        <w:rPr>
          <w:rFonts w:ascii="Times New Roman" w:hAnsi="Times New Roman" w:cs="Times New Roman"/>
          <w:sz w:val="24"/>
          <w:szCs w:val="24"/>
          <w:lang w:val="en-US"/>
        </w:rPr>
        <w:t xml:space="preserve"> </w:t>
      </w:r>
      <w:proofErr w:type="spellStart"/>
      <w:r w:rsidR="007E6CD8" w:rsidRPr="003E1F16">
        <w:rPr>
          <w:rFonts w:ascii="Times New Roman" w:hAnsi="Times New Roman" w:cs="Times New Roman"/>
          <w:sz w:val="24"/>
          <w:szCs w:val="24"/>
          <w:lang w:val="en-US"/>
        </w:rPr>
        <w:t>doi</w:t>
      </w:r>
      <w:proofErr w:type="spellEnd"/>
      <w:r w:rsidR="007E6CD8" w:rsidRPr="003E1F16">
        <w:rPr>
          <w:rFonts w:ascii="Times New Roman" w:hAnsi="Times New Roman" w:cs="Times New Roman"/>
          <w:sz w:val="24"/>
          <w:szCs w:val="24"/>
          <w:lang w:val="en-US"/>
        </w:rPr>
        <w:t>: 10.5194/essd-5-259-2013</w:t>
      </w:r>
    </w:p>
    <w:p w14:paraId="4FF8CA32" w14:textId="416F598A" w:rsidR="00D02CBC" w:rsidRDefault="003D6FBF"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sidRPr="003E1F16">
        <w:rPr>
          <w:rFonts w:ascii="Times New Roman" w:hAnsi="Times New Roman" w:cs="Times New Roman"/>
          <w:sz w:val="24"/>
          <w:szCs w:val="24"/>
          <w:lang w:val="en-US"/>
        </w:rPr>
        <w:t>Pantorno</w:t>
      </w:r>
      <w:proofErr w:type="spellEnd"/>
      <w:r w:rsidRPr="003E1F16">
        <w:rPr>
          <w:rFonts w:ascii="Times New Roman" w:hAnsi="Times New Roman" w:cs="Times New Roman"/>
          <w:sz w:val="24"/>
          <w:szCs w:val="24"/>
          <w:lang w:val="en-US"/>
        </w:rPr>
        <w:t xml:space="preserve"> A., Holland</w:t>
      </w:r>
      <w:r w:rsidR="00CE7D03" w:rsidRPr="003E1F16">
        <w:rPr>
          <w:rFonts w:ascii="Times New Roman" w:hAnsi="Times New Roman" w:cs="Times New Roman"/>
          <w:sz w:val="24"/>
          <w:szCs w:val="24"/>
          <w:lang w:val="en-US"/>
        </w:rPr>
        <w:t xml:space="preserve"> D.</w:t>
      </w:r>
      <w:r w:rsidRPr="003E1F16">
        <w:rPr>
          <w:rFonts w:ascii="Times New Roman" w:hAnsi="Times New Roman" w:cs="Times New Roman"/>
          <w:sz w:val="24"/>
          <w:szCs w:val="24"/>
          <w:lang w:val="en-US"/>
        </w:rPr>
        <w:t xml:space="preserve">P., </w:t>
      </w:r>
      <w:proofErr w:type="spellStart"/>
      <w:r w:rsidRPr="003E1F16">
        <w:rPr>
          <w:rFonts w:ascii="Times New Roman" w:hAnsi="Times New Roman" w:cs="Times New Roman"/>
          <w:sz w:val="24"/>
          <w:szCs w:val="24"/>
          <w:lang w:val="en-US"/>
        </w:rPr>
        <w:t>Stojkovic</w:t>
      </w:r>
      <w:proofErr w:type="spellEnd"/>
      <w:r w:rsidRPr="003E1F16">
        <w:rPr>
          <w:rFonts w:ascii="Times New Roman" w:hAnsi="Times New Roman" w:cs="Times New Roman"/>
          <w:sz w:val="24"/>
          <w:szCs w:val="24"/>
          <w:lang w:val="en-US"/>
        </w:rPr>
        <w:t xml:space="preserve"> S., </w:t>
      </w:r>
      <w:proofErr w:type="spellStart"/>
      <w:r w:rsidRPr="003E1F16">
        <w:rPr>
          <w:rFonts w:ascii="Times New Roman" w:hAnsi="Times New Roman" w:cs="Times New Roman"/>
          <w:sz w:val="24"/>
          <w:szCs w:val="24"/>
          <w:lang w:val="en-US"/>
        </w:rPr>
        <w:t>Beardall</w:t>
      </w:r>
      <w:proofErr w:type="spellEnd"/>
      <w:r w:rsidRPr="003E1F16">
        <w:rPr>
          <w:rFonts w:ascii="Times New Roman" w:hAnsi="Times New Roman" w:cs="Times New Roman"/>
          <w:sz w:val="24"/>
          <w:szCs w:val="24"/>
          <w:lang w:val="en-US"/>
        </w:rPr>
        <w:t xml:space="preserve"> J. (2013). Impacts of nitrogen limitation on the sinking rate of the </w:t>
      </w:r>
      <w:proofErr w:type="spellStart"/>
      <w:r w:rsidRPr="003E1F16">
        <w:rPr>
          <w:rFonts w:ascii="Times New Roman" w:hAnsi="Times New Roman" w:cs="Times New Roman"/>
          <w:sz w:val="24"/>
          <w:szCs w:val="24"/>
          <w:lang w:val="en-US"/>
        </w:rPr>
        <w:t>coccolithophorid</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i/>
          <w:sz w:val="24"/>
          <w:szCs w:val="24"/>
          <w:lang w:val="en-US"/>
        </w:rPr>
        <w:t>Emiliania</w:t>
      </w:r>
      <w:proofErr w:type="spellEnd"/>
      <w:r w:rsidRPr="003E1F16">
        <w:rPr>
          <w:rFonts w:ascii="Times New Roman" w:hAnsi="Times New Roman" w:cs="Times New Roman"/>
          <w:i/>
          <w:sz w:val="24"/>
          <w:szCs w:val="24"/>
          <w:lang w:val="en-US"/>
        </w:rPr>
        <w:t xml:space="preserve"> </w:t>
      </w:r>
      <w:proofErr w:type="spellStart"/>
      <w:r w:rsidRPr="003E1F16">
        <w:rPr>
          <w:rFonts w:ascii="Times New Roman" w:hAnsi="Times New Roman" w:cs="Times New Roman"/>
          <w:i/>
          <w:sz w:val="24"/>
          <w:szCs w:val="24"/>
          <w:lang w:val="en-US"/>
        </w:rPr>
        <w:t>huxleyi</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Prymnesiophyceae</w:t>
      </w:r>
      <w:proofErr w:type="spellEnd"/>
      <w:r w:rsidRPr="003E1F16">
        <w:rPr>
          <w:rFonts w:ascii="Times New Roman" w:hAnsi="Times New Roman" w:cs="Times New Roman"/>
          <w:sz w:val="24"/>
          <w:szCs w:val="24"/>
          <w:lang w:val="en-US"/>
        </w:rPr>
        <w:t xml:space="preserve">). </w:t>
      </w:r>
      <w:proofErr w:type="spellStart"/>
      <w:r w:rsidRPr="003E1F16">
        <w:rPr>
          <w:rFonts w:ascii="Times New Roman" w:hAnsi="Times New Roman" w:cs="Times New Roman"/>
          <w:sz w:val="24"/>
          <w:szCs w:val="24"/>
          <w:lang w:val="en-US"/>
        </w:rPr>
        <w:t>Phycologia</w:t>
      </w:r>
      <w:proofErr w:type="spellEnd"/>
      <w:r w:rsidRPr="003E1F16">
        <w:rPr>
          <w:rFonts w:ascii="Times New Roman" w:hAnsi="Times New Roman" w:cs="Times New Roman"/>
          <w:sz w:val="24"/>
          <w:szCs w:val="24"/>
          <w:lang w:val="en-US"/>
        </w:rPr>
        <w:t xml:space="preserve"> 52, 288–294. </w:t>
      </w:r>
      <w:proofErr w:type="spellStart"/>
      <w:r w:rsidRPr="003E1F16">
        <w:rPr>
          <w:rFonts w:ascii="Times New Roman" w:hAnsi="Times New Roman" w:cs="Times New Roman"/>
          <w:sz w:val="24"/>
          <w:szCs w:val="24"/>
          <w:lang w:val="en-US"/>
        </w:rPr>
        <w:t>doi</w:t>
      </w:r>
      <w:proofErr w:type="spellEnd"/>
      <w:r w:rsidRPr="003E1F16">
        <w:rPr>
          <w:rFonts w:ascii="Times New Roman" w:hAnsi="Times New Roman" w:cs="Times New Roman"/>
          <w:sz w:val="24"/>
          <w:szCs w:val="24"/>
          <w:lang w:val="en-US"/>
        </w:rPr>
        <w:t>: 10.2216/12- 064.1</w:t>
      </w:r>
    </w:p>
    <w:p w14:paraId="1BE87F7B" w14:textId="1A5E51D5" w:rsidR="00C17CB0" w:rsidRDefault="00D02CBC" w:rsidP="00673A7D">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D02CBC">
        <w:rPr>
          <w:rFonts w:ascii="Times New Roman" w:hAnsi="Times New Roman" w:cs="Times New Roman"/>
          <w:sz w:val="24"/>
          <w:szCs w:val="24"/>
          <w:lang w:val="en-US"/>
        </w:rPr>
        <w:t>Parson</w:t>
      </w:r>
      <w:r w:rsidR="00F12699">
        <w:rPr>
          <w:rFonts w:ascii="Times New Roman" w:hAnsi="Times New Roman" w:cs="Times New Roman"/>
          <w:sz w:val="24"/>
          <w:szCs w:val="24"/>
          <w:lang w:val="en-US"/>
        </w:rPr>
        <w:t xml:space="preserve">s, T.R., </w:t>
      </w:r>
      <w:proofErr w:type="spellStart"/>
      <w:r w:rsidR="00F12699">
        <w:rPr>
          <w:rFonts w:ascii="Times New Roman" w:hAnsi="Times New Roman" w:cs="Times New Roman"/>
          <w:sz w:val="24"/>
          <w:szCs w:val="24"/>
          <w:lang w:val="en-US"/>
        </w:rPr>
        <w:t>Maita</w:t>
      </w:r>
      <w:proofErr w:type="spellEnd"/>
      <w:r w:rsidR="00F12699">
        <w:rPr>
          <w:rFonts w:ascii="Times New Roman" w:hAnsi="Times New Roman" w:cs="Times New Roman"/>
          <w:sz w:val="24"/>
          <w:szCs w:val="24"/>
          <w:lang w:val="en-US"/>
        </w:rPr>
        <w:t xml:space="preserve">, Y., </w:t>
      </w:r>
      <w:proofErr w:type="spellStart"/>
      <w:r w:rsidR="00F12699">
        <w:rPr>
          <w:rFonts w:ascii="Times New Roman" w:hAnsi="Times New Roman" w:cs="Times New Roman"/>
          <w:sz w:val="24"/>
          <w:szCs w:val="24"/>
          <w:lang w:val="en-US"/>
        </w:rPr>
        <w:t>Lalli</w:t>
      </w:r>
      <w:proofErr w:type="spellEnd"/>
      <w:r w:rsidR="00F12699">
        <w:rPr>
          <w:rFonts w:ascii="Times New Roman" w:hAnsi="Times New Roman" w:cs="Times New Roman"/>
          <w:sz w:val="24"/>
          <w:szCs w:val="24"/>
          <w:lang w:val="en-US"/>
        </w:rPr>
        <w:t>, C.M.</w:t>
      </w:r>
      <w:r w:rsidRPr="00D02CBC">
        <w:rPr>
          <w:rFonts w:ascii="Times New Roman" w:hAnsi="Times New Roman" w:cs="Times New Roman"/>
          <w:sz w:val="24"/>
          <w:szCs w:val="24"/>
          <w:lang w:val="en-US"/>
        </w:rPr>
        <w:t xml:space="preserve"> </w:t>
      </w:r>
      <w:r w:rsidR="00F12699">
        <w:rPr>
          <w:rFonts w:ascii="Times New Roman" w:hAnsi="Times New Roman" w:cs="Times New Roman"/>
          <w:sz w:val="24"/>
          <w:szCs w:val="24"/>
          <w:lang w:val="en-US"/>
        </w:rPr>
        <w:t>(</w:t>
      </w:r>
      <w:r w:rsidRPr="00D02CBC">
        <w:rPr>
          <w:rFonts w:ascii="Times New Roman" w:hAnsi="Times New Roman" w:cs="Times New Roman"/>
          <w:sz w:val="24"/>
          <w:szCs w:val="24"/>
          <w:lang w:val="en-US"/>
        </w:rPr>
        <w:t>1984</w:t>
      </w:r>
      <w:r w:rsidR="00F12699">
        <w:rPr>
          <w:rFonts w:ascii="Times New Roman" w:hAnsi="Times New Roman" w:cs="Times New Roman"/>
          <w:sz w:val="24"/>
          <w:szCs w:val="24"/>
          <w:lang w:val="en-US"/>
        </w:rPr>
        <w:t>)</w:t>
      </w:r>
      <w:r w:rsidRPr="00D02CBC">
        <w:rPr>
          <w:rFonts w:ascii="Times New Roman" w:hAnsi="Times New Roman" w:cs="Times New Roman"/>
          <w:sz w:val="24"/>
          <w:szCs w:val="24"/>
          <w:lang w:val="en-US"/>
        </w:rPr>
        <w:t xml:space="preserve">. A manual of chemical and biological methods for seawater analysis. Toronto, </w:t>
      </w:r>
      <w:proofErr w:type="spellStart"/>
      <w:r w:rsidRPr="00D02CBC">
        <w:rPr>
          <w:rFonts w:ascii="Times New Roman" w:hAnsi="Times New Roman" w:cs="Times New Roman"/>
          <w:sz w:val="24"/>
          <w:szCs w:val="24"/>
          <w:lang w:val="en-US"/>
        </w:rPr>
        <w:t>Pergamon</w:t>
      </w:r>
      <w:proofErr w:type="spellEnd"/>
      <w:r w:rsidRPr="00D02CBC">
        <w:rPr>
          <w:rFonts w:ascii="Times New Roman" w:hAnsi="Times New Roman" w:cs="Times New Roman"/>
          <w:sz w:val="24"/>
          <w:szCs w:val="24"/>
          <w:lang w:val="en-US"/>
        </w:rPr>
        <w:t xml:space="preserve"> Press.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D02CBC">
        <w:rPr>
          <w:rFonts w:ascii="Times New Roman" w:hAnsi="Times New Roman" w:cs="Times New Roman"/>
          <w:sz w:val="24"/>
          <w:szCs w:val="24"/>
          <w:lang w:val="en-US"/>
        </w:rPr>
        <w:t>10.1016/C2009-0-07774-5</w:t>
      </w:r>
    </w:p>
    <w:p w14:paraId="78E9EE1D" w14:textId="454482D1" w:rsidR="00791F8F" w:rsidRDefault="00791F8F" w:rsidP="00986964">
      <w:pPr>
        <w:spacing w:after="120" w:line="240" w:lineRule="auto"/>
        <w:ind w:left="720" w:hanging="720"/>
        <w:jc w:val="both"/>
        <w:rPr>
          <w:rFonts w:ascii="Times New Roman" w:hAnsi="Times New Roman"/>
          <w:sz w:val="24"/>
          <w:szCs w:val="24"/>
          <w:lang w:eastAsia="hr-HR"/>
        </w:rPr>
      </w:pPr>
      <w:r>
        <w:rPr>
          <w:rFonts w:ascii="Times New Roman" w:hAnsi="Times New Roman"/>
          <w:sz w:val="24"/>
          <w:szCs w:val="24"/>
          <w:lang w:eastAsia="hr-HR"/>
        </w:rPr>
        <w:t>Raja M., Rosell-Melé</w:t>
      </w:r>
      <w:r w:rsidRPr="00791F8F">
        <w:rPr>
          <w:rFonts w:ascii="Times New Roman" w:hAnsi="Times New Roman"/>
          <w:sz w:val="24"/>
          <w:szCs w:val="24"/>
          <w:lang w:eastAsia="hr-HR"/>
        </w:rPr>
        <w:t xml:space="preserve"> A. (2021). Appraisal of sedimentary alkenones for the quantitative reconstruction of phytoplankton biomass. Proceedings of the National Academy of Sciences of the </w:t>
      </w:r>
      <w:r>
        <w:rPr>
          <w:rFonts w:ascii="Times New Roman" w:hAnsi="Times New Roman"/>
          <w:sz w:val="24"/>
          <w:szCs w:val="24"/>
          <w:lang w:eastAsia="hr-HR"/>
        </w:rPr>
        <w:t xml:space="preserve">United States of America, 118, </w:t>
      </w:r>
      <w:r w:rsidRPr="00791F8F">
        <w:rPr>
          <w:rFonts w:ascii="Times New Roman" w:hAnsi="Times New Roman"/>
          <w:sz w:val="24"/>
          <w:szCs w:val="24"/>
          <w:lang w:eastAsia="hr-HR"/>
        </w:rPr>
        <w:t>e2014787118. doi:</w:t>
      </w:r>
      <w:r>
        <w:rPr>
          <w:rFonts w:ascii="Times New Roman" w:hAnsi="Times New Roman"/>
          <w:sz w:val="24"/>
          <w:szCs w:val="24"/>
          <w:lang w:eastAsia="hr-HR"/>
        </w:rPr>
        <w:t xml:space="preserve"> </w:t>
      </w:r>
      <w:r w:rsidRPr="00791F8F">
        <w:rPr>
          <w:rFonts w:ascii="Times New Roman" w:hAnsi="Times New Roman"/>
          <w:sz w:val="24"/>
          <w:szCs w:val="24"/>
          <w:lang w:eastAsia="hr-HR"/>
        </w:rPr>
        <w:t>10.1073/pnas.2014787118</w:t>
      </w:r>
    </w:p>
    <w:p w14:paraId="705B7712" w14:textId="59CB7D2A" w:rsidR="00D71E16" w:rsidRDefault="00D71E16" w:rsidP="00D71E16">
      <w:pPr>
        <w:spacing w:after="120" w:line="240" w:lineRule="auto"/>
        <w:ind w:left="720" w:hanging="720"/>
        <w:jc w:val="both"/>
        <w:rPr>
          <w:rFonts w:ascii="Times New Roman" w:hAnsi="Times New Roman"/>
          <w:sz w:val="24"/>
          <w:szCs w:val="24"/>
          <w:lang w:eastAsia="hr-HR"/>
        </w:rPr>
      </w:pPr>
      <w:r>
        <w:rPr>
          <w:rFonts w:ascii="Times New Roman" w:hAnsi="Times New Roman"/>
          <w:sz w:val="24"/>
          <w:szCs w:val="24"/>
          <w:lang w:eastAsia="hr-HR"/>
        </w:rPr>
        <w:t>Rivero-Calle</w:t>
      </w:r>
      <w:r w:rsidRPr="00D71E16">
        <w:rPr>
          <w:rFonts w:ascii="Times New Roman" w:hAnsi="Times New Roman"/>
          <w:sz w:val="24"/>
          <w:szCs w:val="24"/>
          <w:lang w:eastAsia="hr-HR"/>
        </w:rPr>
        <w:t xml:space="preserve"> S., Gna</w:t>
      </w:r>
      <w:r>
        <w:rPr>
          <w:rFonts w:ascii="Times New Roman" w:hAnsi="Times New Roman"/>
          <w:sz w:val="24"/>
          <w:szCs w:val="24"/>
          <w:lang w:eastAsia="hr-HR"/>
        </w:rPr>
        <w:t>nadesikan A</w:t>
      </w:r>
      <w:r w:rsidR="00F12699">
        <w:rPr>
          <w:rFonts w:ascii="Times New Roman" w:hAnsi="Times New Roman"/>
          <w:sz w:val="24"/>
          <w:szCs w:val="24"/>
          <w:lang w:eastAsia="hr-HR"/>
        </w:rPr>
        <w:t>., Del Castillo C.E., Balch W.</w:t>
      </w:r>
      <w:r>
        <w:rPr>
          <w:rFonts w:ascii="Times New Roman" w:hAnsi="Times New Roman"/>
          <w:sz w:val="24"/>
          <w:szCs w:val="24"/>
          <w:lang w:eastAsia="hr-HR"/>
        </w:rPr>
        <w:t>M.,</w:t>
      </w:r>
      <w:r w:rsidR="00F12699">
        <w:rPr>
          <w:rFonts w:ascii="Times New Roman" w:hAnsi="Times New Roman"/>
          <w:sz w:val="24"/>
          <w:szCs w:val="24"/>
          <w:lang w:eastAsia="hr-HR"/>
        </w:rPr>
        <w:t xml:space="preserve"> Guikema, S.</w:t>
      </w:r>
      <w:r w:rsidRPr="00D71E16">
        <w:rPr>
          <w:rFonts w:ascii="Times New Roman" w:hAnsi="Times New Roman"/>
          <w:sz w:val="24"/>
          <w:szCs w:val="24"/>
          <w:lang w:eastAsia="hr-HR"/>
        </w:rPr>
        <w:t>D. (2015). Multidecadal increase in North Atlantic coccolithophores and the potential role of rising CO</w:t>
      </w:r>
      <w:r w:rsidRPr="00D71E16">
        <w:rPr>
          <w:rFonts w:ascii="Times New Roman" w:hAnsi="Times New Roman"/>
          <w:sz w:val="24"/>
          <w:szCs w:val="24"/>
          <w:vertAlign w:val="subscript"/>
          <w:lang w:eastAsia="hr-HR"/>
        </w:rPr>
        <w:t>2</w:t>
      </w:r>
      <w:r w:rsidRPr="00D71E16">
        <w:rPr>
          <w:rFonts w:ascii="Times New Roman" w:hAnsi="Times New Roman"/>
          <w:sz w:val="24"/>
          <w:szCs w:val="24"/>
          <w:lang w:eastAsia="hr-HR"/>
        </w:rPr>
        <w:t>. Science, 350, 1533-1537.</w:t>
      </w:r>
      <w:r>
        <w:rPr>
          <w:rFonts w:ascii="Times New Roman" w:hAnsi="Times New Roman"/>
          <w:sz w:val="24"/>
          <w:szCs w:val="24"/>
          <w:lang w:eastAsia="hr-HR"/>
        </w:rPr>
        <w:t xml:space="preserve"> doi: </w:t>
      </w:r>
      <w:r w:rsidRPr="00D71E16">
        <w:rPr>
          <w:rFonts w:ascii="Times New Roman" w:hAnsi="Times New Roman"/>
          <w:sz w:val="24"/>
          <w:szCs w:val="24"/>
          <w:lang w:eastAsia="hr-HR"/>
        </w:rPr>
        <w:t>10.1126/science.aaa8026</w:t>
      </w:r>
    </w:p>
    <w:p w14:paraId="45CA19B7" w14:textId="5DB80D7A" w:rsidR="00986964" w:rsidRPr="00F4646B" w:rsidRDefault="00986964" w:rsidP="00986964">
      <w:pPr>
        <w:spacing w:after="120" w:line="240" w:lineRule="auto"/>
        <w:ind w:left="720" w:hanging="720"/>
        <w:jc w:val="both"/>
        <w:rPr>
          <w:rFonts w:ascii="Times New Roman" w:hAnsi="Times New Roman"/>
          <w:sz w:val="24"/>
          <w:szCs w:val="24"/>
          <w:lang w:eastAsia="hr-HR"/>
        </w:rPr>
      </w:pPr>
      <w:r w:rsidRPr="003C1149">
        <w:rPr>
          <w:rFonts w:ascii="Times New Roman" w:hAnsi="Times New Roman"/>
          <w:sz w:val="24"/>
          <w:szCs w:val="24"/>
          <w:lang w:eastAsia="hr-HR"/>
        </w:rPr>
        <w:t xml:space="preserve">Rontani J.-F. (2008). Photooxidative and autoxidative degradation of lipid components during the senescence of </w:t>
      </w:r>
      <w:r w:rsidRPr="00F4646B">
        <w:rPr>
          <w:rFonts w:ascii="Times New Roman" w:hAnsi="Times New Roman"/>
          <w:sz w:val="24"/>
          <w:szCs w:val="24"/>
          <w:lang w:eastAsia="hr-HR"/>
        </w:rPr>
        <w:t xml:space="preserve">phototrophic organisms. In: Matsumoto, T. (Ed.), Phytochemistry Research Progress. Nova Science Publishers, pp. 115–144. </w:t>
      </w:r>
    </w:p>
    <w:p w14:paraId="43161678" w14:textId="7FA483D9" w:rsidR="006574B9" w:rsidRPr="00F4646B" w:rsidRDefault="006574B9" w:rsidP="006574B9">
      <w:pPr>
        <w:spacing w:after="120" w:line="240" w:lineRule="auto"/>
        <w:ind w:left="720" w:hanging="720"/>
        <w:jc w:val="both"/>
        <w:rPr>
          <w:rFonts w:ascii="Times New Roman" w:hAnsi="Times New Roman"/>
          <w:sz w:val="24"/>
          <w:szCs w:val="24"/>
          <w:lang w:eastAsia="hr-HR"/>
        </w:rPr>
      </w:pPr>
      <w:r w:rsidRPr="00F4646B">
        <w:rPr>
          <w:rFonts w:ascii="Times New Roman" w:hAnsi="Times New Roman"/>
          <w:sz w:val="24"/>
          <w:szCs w:val="24"/>
          <w:lang w:eastAsia="hr-HR"/>
        </w:rPr>
        <w:t>Rontani J.-F., Zabeti N., Wakeham S.G. (2009). The fate of marine lipids: Biotic vs. abiotic degradation of particulate sterols and alkenones in the Northwestern Mediterranean Sea. Mar</w:t>
      </w:r>
      <w:r w:rsidR="00A87EF5" w:rsidRPr="00F4646B">
        <w:rPr>
          <w:rFonts w:ascii="Times New Roman" w:hAnsi="Times New Roman"/>
          <w:sz w:val="24"/>
          <w:szCs w:val="24"/>
          <w:lang w:eastAsia="hr-HR"/>
        </w:rPr>
        <w:t>ine</w:t>
      </w:r>
      <w:r w:rsidRPr="00F4646B">
        <w:rPr>
          <w:rFonts w:ascii="Times New Roman" w:hAnsi="Times New Roman"/>
          <w:sz w:val="24"/>
          <w:szCs w:val="24"/>
          <w:lang w:eastAsia="hr-HR"/>
        </w:rPr>
        <w:t xml:space="preserve"> Chem</w:t>
      </w:r>
      <w:r w:rsidR="00A87EF5" w:rsidRPr="00F4646B">
        <w:rPr>
          <w:rFonts w:ascii="Times New Roman" w:hAnsi="Times New Roman"/>
          <w:sz w:val="24"/>
          <w:szCs w:val="24"/>
          <w:lang w:eastAsia="hr-HR"/>
        </w:rPr>
        <w:t>istry,</w:t>
      </w:r>
      <w:r w:rsidRPr="00F4646B">
        <w:rPr>
          <w:rFonts w:ascii="Times New Roman" w:hAnsi="Times New Roman"/>
          <w:sz w:val="24"/>
          <w:szCs w:val="24"/>
          <w:lang w:eastAsia="hr-HR"/>
        </w:rPr>
        <w:t xml:space="preserve"> 113, 9-18. </w:t>
      </w:r>
      <w:r w:rsidR="00A87EF5" w:rsidRPr="00F4646B">
        <w:rPr>
          <w:rFonts w:ascii="Times New Roman" w:hAnsi="Times New Roman"/>
          <w:sz w:val="24"/>
          <w:szCs w:val="24"/>
          <w:lang w:eastAsia="hr-HR"/>
        </w:rPr>
        <w:t>doi: 10.1016/j.marchem.2008.11.001</w:t>
      </w:r>
    </w:p>
    <w:p w14:paraId="75494AFB" w14:textId="272BBEB9" w:rsidR="00986964" w:rsidRPr="003C1149" w:rsidRDefault="00986964" w:rsidP="00986964">
      <w:pPr>
        <w:spacing w:after="120" w:line="240" w:lineRule="auto"/>
        <w:ind w:left="720" w:hanging="720"/>
        <w:jc w:val="both"/>
        <w:rPr>
          <w:rFonts w:ascii="Times New Roman" w:hAnsi="Times New Roman"/>
          <w:sz w:val="24"/>
          <w:szCs w:val="24"/>
          <w:lang w:eastAsia="hr-HR"/>
        </w:rPr>
      </w:pPr>
      <w:r w:rsidRPr="00F4646B">
        <w:rPr>
          <w:rFonts w:ascii="Times New Roman" w:hAnsi="Times New Roman"/>
          <w:sz w:val="24"/>
          <w:szCs w:val="24"/>
          <w:lang w:eastAsia="hr-HR"/>
        </w:rPr>
        <w:t xml:space="preserve">Rontani J.–F., Koblížek M. (2008). Regiospecific </w:t>
      </w:r>
      <w:r w:rsidR="00A87EF5" w:rsidRPr="00F4646B">
        <w:rPr>
          <w:rFonts w:ascii="Times New Roman" w:hAnsi="Times New Roman"/>
          <w:sz w:val="24"/>
          <w:szCs w:val="24"/>
          <w:lang w:eastAsia="hr-HR"/>
        </w:rPr>
        <w:t>enzymatic oxygenation of cis–vaccenic acid in the marine phototrophic bacterium</w:t>
      </w:r>
      <w:r w:rsidRPr="00F4646B">
        <w:rPr>
          <w:rFonts w:ascii="Times New Roman" w:hAnsi="Times New Roman"/>
          <w:sz w:val="24"/>
          <w:szCs w:val="24"/>
          <w:lang w:eastAsia="hr-HR"/>
        </w:rPr>
        <w:t xml:space="preserve"> </w:t>
      </w:r>
      <w:r w:rsidRPr="00F4646B">
        <w:rPr>
          <w:rFonts w:ascii="Times New Roman" w:hAnsi="Times New Roman"/>
          <w:i/>
          <w:sz w:val="24"/>
          <w:szCs w:val="24"/>
          <w:lang w:eastAsia="hr-HR"/>
        </w:rPr>
        <w:t>Erythrobacter</w:t>
      </w:r>
      <w:r w:rsidRPr="00F4646B">
        <w:rPr>
          <w:rFonts w:ascii="Times New Roman" w:hAnsi="Times New Roman"/>
          <w:sz w:val="24"/>
          <w:szCs w:val="24"/>
          <w:lang w:eastAsia="hr-HR"/>
        </w:rPr>
        <w:t xml:space="preserve"> sp strain MG3. Lipids</w:t>
      </w:r>
      <w:r w:rsidR="00A87EF5" w:rsidRPr="00F4646B">
        <w:rPr>
          <w:rFonts w:ascii="Times New Roman" w:hAnsi="Times New Roman"/>
          <w:sz w:val="24"/>
          <w:szCs w:val="24"/>
          <w:lang w:eastAsia="hr-HR"/>
        </w:rPr>
        <w:t>,</w:t>
      </w:r>
      <w:r w:rsidRPr="00F4646B">
        <w:rPr>
          <w:rFonts w:ascii="Times New Roman" w:hAnsi="Times New Roman"/>
          <w:sz w:val="24"/>
          <w:szCs w:val="24"/>
          <w:lang w:eastAsia="hr-HR"/>
        </w:rPr>
        <w:t> 43, 1065–1074.</w:t>
      </w:r>
      <w:r w:rsidR="00A87EF5" w:rsidRPr="00F4646B">
        <w:rPr>
          <w:rFonts w:ascii="Times New Roman" w:hAnsi="Times New Roman"/>
          <w:sz w:val="24"/>
          <w:szCs w:val="24"/>
          <w:lang w:eastAsia="hr-HR"/>
        </w:rPr>
        <w:t xml:space="preserve"> doi: 10.1007/s11745-008-</w:t>
      </w:r>
      <w:r w:rsidR="00A87EF5" w:rsidRPr="00A87EF5">
        <w:rPr>
          <w:rFonts w:ascii="Times New Roman" w:hAnsi="Times New Roman"/>
          <w:sz w:val="24"/>
          <w:szCs w:val="24"/>
          <w:lang w:eastAsia="hr-HR"/>
        </w:rPr>
        <w:t>3237-7</w:t>
      </w:r>
    </w:p>
    <w:p w14:paraId="13557B0D" w14:textId="5FEB1A68" w:rsidR="002563E0" w:rsidRDefault="002563E0" w:rsidP="007E6CD8">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2563E0">
        <w:rPr>
          <w:rFonts w:ascii="Times New Roman" w:hAnsi="Times New Roman" w:cs="Times New Roman"/>
          <w:sz w:val="24"/>
          <w:szCs w:val="24"/>
          <w:lang w:val="en-US"/>
        </w:rPr>
        <w:t xml:space="preserve">Sawada, K., </w:t>
      </w:r>
      <w:proofErr w:type="spellStart"/>
      <w:r w:rsidRPr="002563E0">
        <w:rPr>
          <w:rFonts w:ascii="Times New Roman" w:hAnsi="Times New Roman" w:cs="Times New Roman"/>
          <w:sz w:val="24"/>
          <w:szCs w:val="24"/>
          <w:lang w:val="en-US"/>
        </w:rPr>
        <w:t>Shiraiwa</w:t>
      </w:r>
      <w:proofErr w:type="spellEnd"/>
      <w:r w:rsidRPr="002563E0">
        <w:rPr>
          <w:rFonts w:ascii="Times New Roman" w:hAnsi="Times New Roman" w:cs="Times New Roman"/>
          <w:sz w:val="24"/>
          <w:szCs w:val="24"/>
          <w:lang w:val="en-US"/>
        </w:rPr>
        <w:t xml:space="preserve">, Y. </w:t>
      </w:r>
      <w:r w:rsidR="00A34E83">
        <w:rPr>
          <w:rFonts w:ascii="Times New Roman" w:hAnsi="Times New Roman" w:cs="Times New Roman"/>
          <w:sz w:val="24"/>
          <w:szCs w:val="24"/>
          <w:lang w:val="en-US"/>
        </w:rPr>
        <w:t>(</w:t>
      </w:r>
      <w:r w:rsidRPr="002563E0">
        <w:rPr>
          <w:rFonts w:ascii="Times New Roman" w:hAnsi="Times New Roman" w:cs="Times New Roman"/>
          <w:sz w:val="24"/>
          <w:szCs w:val="24"/>
          <w:lang w:val="en-US"/>
        </w:rPr>
        <w:t>2004</w:t>
      </w:r>
      <w:r w:rsidR="00A34E83">
        <w:rPr>
          <w:rFonts w:ascii="Times New Roman" w:hAnsi="Times New Roman" w:cs="Times New Roman"/>
          <w:sz w:val="24"/>
          <w:szCs w:val="24"/>
          <w:lang w:val="en-US"/>
        </w:rPr>
        <w:t>)</w:t>
      </w:r>
      <w:r w:rsidRPr="002563E0">
        <w:rPr>
          <w:rFonts w:ascii="Times New Roman" w:hAnsi="Times New Roman" w:cs="Times New Roman"/>
          <w:sz w:val="24"/>
          <w:szCs w:val="24"/>
          <w:lang w:val="en-US"/>
        </w:rPr>
        <w:t xml:space="preserve">. </w:t>
      </w:r>
      <w:proofErr w:type="spellStart"/>
      <w:r w:rsidRPr="002563E0">
        <w:rPr>
          <w:rFonts w:ascii="Times New Roman" w:hAnsi="Times New Roman" w:cs="Times New Roman"/>
          <w:sz w:val="24"/>
          <w:szCs w:val="24"/>
          <w:lang w:val="en-US"/>
        </w:rPr>
        <w:t>Alkenone</w:t>
      </w:r>
      <w:proofErr w:type="spellEnd"/>
      <w:r w:rsidRPr="002563E0">
        <w:rPr>
          <w:rFonts w:ascii="Times New Roman" w:hAnsi="Times New Roman" w:cs="Times New Roman"/>
          <w:sz w:val="24"/>
          <w:szCs w:val="24"/>
          <w:lang w:val="en-US"/>
        </w:rPr>
        <w:t xml:space="preserve"> and </w:t>
      </w:r>
      <w:proofErr w:type="spellStart"/>
      <w:r w:rsidRPr="002563E0">
        <w:rPr>
          <w:rFonts w:ascii="Times New Roman" w:hAnsi="Times New Roman" w:cs="Times New Roman"/>
          <w:sz w:val="24"/>
          <w:szCs w:val="24"/>
          <w:lang w:val="en-US"/>
        </w:rPr>
        <w:t>alkenoic</w:t>
      </w:r>
      <w:proofErr w:type="spellEnd"/>
      <w:r w:rsidRPr="002563E0">
        <w:rPr>
          <w:rFonts w:ascii="Times New Roman" w:hAnsi="Times New Roman" w:cs="Times New Roman"/>
          <w:sz w:val="24"/>
          <w:szCs w:val="24"/>
          <w:lang w:val="en-US"/>
        </w:rPr>
        <w:t xml:space="preserve"> acid compositions of the membrane fractions of </w:t>
      </w:r>
      <w:proofErr w:type="spellStart"/>
      <w:r w:rsidRPr="00A34E83">
        <w:rPr>
          <w:rFonts w:ascii="Times New Roman" w:hAnsi="Times New Roman" w:cs="Times New Roman"/>
          <w:i/>
          <w:sz w:val="24"/>
          <w:szCs w:val="24"/>
          <w:lang w:val="en-US"/>
        </w:rPr>
        <w:t>Emiliania</w:t>
      </w:r>
      <w:proofErr w:type="spellEnd"/>
      <w:r w:rsidRPr="00A34E83">
        <w:rPr>
          <w:rFonts w:ascii="Times New Roman" w:hAnsi="Times New Roman" w:cs="Times New Roman"/>
          <w:i/>
          <w:sz w:val="24"/>
          <w:szCs w:val="24"/>
          <w:lang w:val="en-US"/>
        </w:rPr>
        <w:t xml:space="preserve"> </w:t>
      </w:r>
      <w:proofErr w:type="spellStart"/>
      <w:r w:rsidRPr="00A34E83">
        <w:rPr>
          <w:rFonts w:ascii="Times New Roman" w:hAnsi="Times New Roman" w:cs="Times New Roman"/>
          <w:i/>
          <w:sz w:val="24"/>
          <w:szCs w:val="24"/>
          <w:lang w:val="en-US"/>
        </w:rPr>
        <w:t>huxleyi</w:t>
      </w:r>
      <w:proofErr w:type="spellEnd"/>
      <w:r w:rsidR="00A34E83">
        <w:rPr>
          <w:rFonts w:ascii="Times New Roman" w:hAnsi="Times New Roman" w:cs="Times New Roman"/>
          <w:sz w:val="24"/>
          <w:szCs w:val="24"/>
          <w:lang w:val="en-US"/>
        </w:rPr>
        <w:t xml:space="preserve">. </w:t>
      </w:r>
      <w:proofErr w:type="spellStart"/>
      <w:r w:rsidR="00A34E83">
        <w:rPr>
          <w:rFonts w:ascii="Times New Roman" w:hAnsi="Times New Roman" w:cs="Times New Roman"/>
          <w:sz w:val="24"/>
          <w:szCs w:val="24"/>
          <w:lang w:val="en-US"/>
        </w:rPr>
        <w:t>Phytochemistry</w:t>
      </w:r>
      <w:proofErr w:type="spellEnd"/>
      <w:r w:rsidR="00A34E83">
        <w:rPr>
          <w:rFonts w:ascii="Times New Roman" w:hAnsi="Times New Roman" w:cs="Times New Roman"/>
          <w:sz w:val="24"/>
          <w:szCs w:val="24"/>
          <w:lang w:val="en-US"/>
        </w:rPr>
        <w:t xml:space="preserve"> 65, </w:t>
      </w:r>
      <w:r w:rsidRPr="002563E0">
        <w:rPr>
          <w:rFonts w:ascii="Times New Roman" w:hAnsi="Times New Roman" w:cs="Times New Roman"/>
          <w:sz w:val="24"/>
          <w:szCs w:val="24"/>
          <w:lang w:val="en-US"/>
        </w:rPr>
        <w:t xml:space="preserve">1299–1307. </w:t>
      </w:r>
      <w:proofErr w:type="spellStart"/>
      <w:r w:rsidRPr="002563E0">
        <w:rPr>
          <w:rFonts w:ascii="Times New Roman" w:hAnsi="Times New Roman" w:cs="Times New Roman"/>
          <w:sz w:val="24"/>
          <w:szCs w:val="24"/>
          <w:lang w:val="en-US"/>
        </w:rPr>
        <w:t>doi</w:t>
      </w:r>
      <w:proofErr w:type="spellEnd"/>
      <w:r w:rsidRPr="002563E0">
        <w:rPr>
          <w:rFonts w:ascii="Times New Roman" w:hAnsi="Times New Roman" w:cs="Times New Roman"/>
          <w:sz w:val="24"/>
          <w:szCs w:val="24"/>
          <w:lang w:val="en-US"/>
        </w:rPr>
        <w:t>:</w:t>
      </w:r>
      <w:r w:rsidR="00DD463C">
        <w:rPr>
          <w:rFonts w:ascii="Times New Roman" w:hAnsi="Times New Roman" w:cs="Times New Roman"/>
          <w:sz w:val="24"/>
          <w:szCs w:val="24"/>
          <w:lang w:val="en-US"/>
        </w:rPr>
        <w:t xml:space="preserve"> </w:t>
      </w:r>
      <w:r w:rsidRPr="002563E0">
        <w:rPr>
          <w:rFonts w:ascii="Times New Roman" w:hAnsi="Times New Roman" w:cs="Times New Roman"/>
          <w:sz w:val="24"/>
          <w:szCs w:val="24"/>
          <w:lang w:val="en-US"/>
        </w:rPr>
        <w:t>10.1016/j.phytochem.2004.03.015</w:t>
      </w:r>
    </w:p>
    <w:p w14:paraId="5961001D" w14:textId="3707F8E0" w:rsidR="00FA4780" w:rsidRDefault="00FA4780" w:rsidP="007E6CD8">
      <w:pPr>
        <w:autoSpaceDE w:val="0"/>
        <w:autoSpaceDN w:val="0"/>
        <w:adjustRightInd w:val="0"/>
        <w:spacing w:after="120" w:line="240" w:lineRule="auto"/>
        <w:ind w:left="397" w:hanging="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Schulte S., </w:t>
      </w:r>
      <w:proofErr w:type="spellStart"/>
      <w:r>
        <w:rPr>
          <w:rFonts w:ascii="Times New Roman" w:hAnsi="Times New Roman" w:cs="Times New Roman"/>
          <w:sz w:val="24"/>
          <w:szCs w:val="24"/>
          <w:lang w:val="en-US"/>
        </w:rPr>
        <w:t>Rostek</w:t>
      </w:r>
      <w:proofErr w:type="spellEnd"/>
      <w:r w:rsidRPr="00FA47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 Bard E., </w:t>
      </w:r>
      <w:proofErr w:type="spellStart"/>
      <w:r>
        <w:rPr>
          <w:rFonts w:ascii="Times New Roman" w:hAnsi="Times New Roman" w:cs="Times New Roman"/>
          <w:sz w:val="24"/>
          <w:szCs w:val="24"/>
          <w:lang w:val="en-US"/>
        </w:rPr>
        <w:t>Rullkötter</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Marchal</w:t>
      </w:r>
      <w:proofErr w:type="spellEnd"/>
      <w:r w:rsidRPr="00FA4780">
        <w:rPr>
          <w:rFonts w:ascii="Times New Roman" w:hAnsi="Times New Roman" w:cs="Times New Roman"/>
          <w:sz w:val="24"/>
          <w:szCs w:val="24"/>
          <w:lang w:val="en-US"/>
        </w:rPr>
        <w:t xml:space="preserve"> O. (1999). Variations of oxygen-minimum and primary productivity recorded in sediments of the Arabian Sea. Earth and P</w:t>
      </w:r>
      <w:r>
        <w:rPr>
          <w:rFonts w:ascii="Times New Roman" w:hAnsi="Times New Roman" w:cs="Times New Roman"/>
          <w:sz w:val="24"/>
          <w:szCs w:val="24"/>
          <w:lang w:val="en-US"/>
        </w:rPr>
        <w:t>lanetary Science Letters, 173</w:t>
      </w:r>
      <w:r w:rsidRPr="00FA4780">
        <w:rPr>
          <w:rFonts w:ascii="Times New Roman" w:hAnsi="Times New Roman" w:cs="Times New Roman"/>
          <w:sz w:val="24"/>
          <w:szCs w:val="24"/>
          <w:lang w:val="en-US"/>
        </w:rPr>
        <w:t xml:space="preserve">, 205-221. </w:t>
      </w:r>
      <w:proofErr w:type="spellStart"/>
      <w:r w:rsidRPr="00FA4780">
        <w:rPr>
          <w:rFonts w:ascii="Times New Roman" w:hAnsi="Times New Roman" w:cs="Times New Roman"/>
          <w:sz w:val="24"/>
          <w:szCs w:val="24"/>
          <w:lang w:val="en-US"/>
        </w:rPr>
        <w:t>doi</w:t>
      </w:r>
      <w:proofErr w:type="spellEnd"/>
      <w:r w:rsidRPr="00FA47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A4780">
        <w:rPr>
          <w:rFonts w:ascii="Times New Roman" w:hAnsi="Times New Roman" w:cs="Times New Roman"/>
          <w:sz w:val="24"/>
          <w:szCs w:val="24"/>
          <w:lang w:val="en-US"/>
        </w:rPr>
        <w:t>10.1016/S0012-821</w:t>
      </w:r>
      <w:proofErr w:type="gramStart"/>
      <w:r w:rsidRPr="00FA4780">
        <w:rPr>
          <w:rFonts w:ascii="Times New Roman" w:hAnsi="Times New Roman" w:cs="Times New Roman"/>
          <w:sz w:val="24"/>
          <w:szCs w:val="24"/>
          <w:lang w:val="en-US"/>
        </w:rPr>
        <w:t>X(</w:t>
      </w:r>
      <w:proofErr w:type="gramEnd"/>
      <w:r w:rsidRPr="00FA4780">
        <w:rPr>
          <w:rFonts w:ascii="Times New Roman" w:hAnsi="Times New Roman" w:cs="Times New Roman"/>
          <w:sz w:val="24"/>
          <w:szCs w:val="24"/>
          <w:lang w:val="en-US"/>
        </w:rPr>
        <w:t>99)00232-0</w:t>
      </w:r>
    </w:p>
    <w:p w14:paraId="1671B8B9" w14:textId="561A7046" w:rsidR="00C17CB0" w:rsidRDefault="00C17CB0" w:rsidP="007E6CD8">
      <w:pPr>
        <w:autoSpaceDE w:val="0"/>
        <w:autoSpaceDN w:val="0"/>
        <w:adjustRightInd w:val="0"/>
        <w:spacing w:after="120" w:line="240" w:lineRule="auto"/>
        <w:ind w:left="397" w:hanging="397"/>
        <w:jc w:val="both"/>
        <w:rPr>
          <w:rFonts w:ascii="Times New Roman" w:hAnsi="Times New Roman" w:cs="Times New Roman"/>
          <w:sz w:val="24"/>
          <w:szCs w:val="24"/>
          <w:lang w:val="en-US"/>
        </w:rPr>
      </w:pPr>
      <w:r w:rsidRPr="003E1F16">
        <w:rPr>
          <w:rFonts w:ascii="Times New Roman" w:hAnsi="Times New Roman" w:cs="Times New Roman"/>
          <w:sz w:val="24"/>
          <w:szCs w:val="24"/>
          <w:lang w:val="en-US"/>
        </w:rPr>
        <w:lastRenderedPageBreak/>
        <w:t>Seymour J</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R</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Amin S</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A</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Raina J</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-B</w:t>
      </w:r>
      <w:r w:rsidR="007E6CD8" w:rsidRPr="003E1F16">
        <w:rPr>
          <w:rFonts w:ascii="Times New Roman" w:hAnsi="Times New Roman" w:cs="Times New Roman"/>
          <w:sz w:val="24"/>
          <w:szCs w:val="24"/>
          <w:lang w:val="en-US"/>
        </w:rPr>
        <w:t>.</w:t>
      </w:r>
      <w:r w:rsidRPr="003E1F16">
        <w:rPr>
          <w:rFonts w:ascii="Times New Roman" w:hAnsi="Times New Roman" w:cs="Times New Roman"/>
          <w:sz w:val="24"/>
          <w:szCs w:val="24"/>
          <w:lang w:val="en-US"/>
        </w:rPr>
        <w:t xml:space="preserve">, Stocker R. </w:t>
      </w:r>
      <w:r w:rsidR="007E6CD8" w:rsidRPr="003E1F16">
        <w:rPr>
          <w:rFonts w:ascii="Times New Roman" w:hAnsi="Times New Roman" w:cs="Times New Roman"/>
          <w:sz w:val="24"/>
          <w:szCs w:val="24"/>
          <w:lang w:val="en-US"/>
        </w:rPr>
        <w:t xml:space="preserve">(2017). </w:t>
      </w:r>
      <w:r w:rsidRPr="003E1F16">
        <w:rPr>
          <w:rFonts w:ascii="Times New Roman" w:hAnsi="Times New Roman" w:cs="Times New Roman"/>
          <w:sz w:val="24"/>
          <w:szCs w:val="24"/>
          <w:lang w:val="en-US"/>
        </w:rPr>
        <w:t>Zooming in on the phycosphere: the ecological interface for phytoplankton–bacteria relationships. Nat</w:t>
      </w:r>
      <w:r w:rsidR="007E6CD8" w:rsidRPr="003E1F16">
        <w:rPr>
          <w:rFonts w:ascii="Times New Roman" w:hAnsi="Times New Roman" w:cs="Times New Roman"/>
          <w:sz w:val="24"/>
          <w:szCs w:val="24"/>
          <w:lang w:val="en-US"/>
        </w:rPr>
        <w:t>ure</w:t>
      </w:r>
      <w:r w:rsidRPr="003E1F16">
        <w:rPr>
          <w:rFonts w:ascii="Times New Roman" w:hAnsi="Times New Roman" w:cs="Times New Roman"/>
          <w:sz w:val="24"/>
          <w:szCs w:val="24"/>
          <w:lang w:val="en-US"/>
        </w:rPr>
        <w:t xml:space="preserve"> Microbiol</w:t>
      </w:r>
      <w:r w:rsidR="007E6CD8" w:rsidRPr="003E1F16">
        <w:rPr>
          <w:rFonts w:ascii="Times New Roman" w:hAnsi="Times New Roman" w:cs="Times New Roman"/>
          <w:sz w:val="24"/>
          <w:szCs w:val="24"/>
          <w:lang w:val="en-US"/>
        </w:rPr>
        <w:t xml:space="preserve">ogy, </w:t>
      </w:r>
      <w:r w:rsidRPr="003E1F16">
        <w:rPr>
          <w:rFonts w:ascii="Times New Roman" w:hAnsi="Times New Roman" w:cs="Times New Roman"/>
          <w:sz w:val="24"/>
          <w:szCs w:val="24"/>
          <w:lang w:val="en-US"/>
        </w:rPr>
        <w:t>2</w:t>
      </w:r>
      <w:r w:rsidR="007E6CD8" w:rsidRPr="003E1F16">
        <w:rPr>
          <w:rFonts w:ascii="Times New Roman" w:hAnsi="Times New Roman" w:cs="Times New Roman"/>
          <w:sz w:val="24"/>
          <w:szCs w:val="24"/>
          <w:lang w:val="en-US"/>
        </w:rPr>
        <w:t xml:space="preserve">, </w:t>
      </w:r>
      <w:r w:rsidRPr="003E1F16">
        <w:rPr>
          <w:rFonts w:ascii="Times New Roman" w:hAnsi="Times New Roman" w:cs="Times New Roman"/>
          <w:sz w:val="24"/>
          <w:szCs w:val="24"/>
          <w:lang w:val="en-US"/>
        </w:rPr>
        <w:t>17065.</w:t>
      </w:r>
      <w:r w:rsidR="007E6CD8" w:rsidRPr="003E1F16">
        <w:rPr>
          <w:rFonts w:ascii="Times New Roman" w:hAnsi="Times New Roman" w:cs="Times New Roman"/>
          <w:sz w:val="24"/>
          <w:szCs w:val="24"/>
          <w:lang w:val="en-US"/>
        </w:rPr>
        <w:t xml:space="preserve"> </w:t>
      </w:r>
      <w:proofErr w:type="spellStart"/>
      <w:r w:rsidR="007E6CD8" w:rsidRPr="003E1F16">
        <w:rPr>
          <w:rFonts w:ascii="Times New Roman" w:hAnsi="Times New Roman" w:cs="Times New Roman"/>
          <w:sz w:val="24"/>
          <w:szCs w:val="24"/>
          <w:lang w:val="en-US"/>
        </w:rPr>
        <w:t>doi</w:t>
      </w:r>
      <w:proofErr w:type="spellEnd"/>
      <w:r w:rsidR="007E6CD8" w:rsidRPr="003E1F16">
        <w:rPr>
          <w:rFonts w:ascii="Times New Roman" w:hAnsi="Times New Roman" w:cs="Times New Roman"/>
          <w:sz w:val="24"/>
          <w:szCs w:val="24"/>
          <w:lang w:val="en-US"/>
        </w:rPr>
        <w:t>: 10.1038/nmicrobiol.2017.65</w:t>
      </w:r>
    </w:p>
    <w:p w14:paraId="4F521821" w14:textId="43F98E7F" w:rsidR="00C453D9" w:rsidRDefault="00C453D9" w:rsidP="007E6CD8">
      <w:pPr>
        <w:autoSpaceDE w:val="0"/>
        <w:autoSpaceDN w:val="0"/>
        <w:adjustRightInd w:val="0"/>
        <w:spacing w:after="120" w:line="240" w:lineRule="auto"/>
        <w:ind w:left="397" w:hanging="39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Shin K.H., Hama T., </w:t>
      </w:r>
      <w:proofErr w:type="spellStart"/>
      <w:r>
        <w:rPr>
          <w:rFonts w:ascii="Times New Roman" w:hAnsi="Times New Roman" w:cs="Times New Roman"/>
          <w:sz w:val="24"/>
          <w:szCs w:val="24"/>
          <w:lang w:val="en-US"/>
        </w:rPr>
        <w:t>Handa</w:t>
      </w:r>
      <w:proofErr w:type="spellEnd"/>
      <w:r w:rsidRPr="00C453D9">
        <w:rPr>
          <w:rFonts w:ascii="Times New Roman" w:hAnsi="Times New Roman" w:cs="Times New Roman"/>
          <w:sz w:val="24"/>
          <w:szCs w:val="24"/>
          <w:lang w:val="en-US"/>
        </w:rPr>
        <w:t xml:space="preserve"> N. </w:t>
      </w:r>
      <w:r>
        <w:rPr>
          <w:rFonts w:ascii="Times New Roman" w:hAnsi="Times New Roman" w:cs="Times New Roman"/>
          <w:sz w:val="24"/>
          <w:szCs w:val="24"/>
          <w:lang w:val="en-US"/>
        </w:rPr>
        <w:t>(</w:t>
      </w:r>
      <w:r w:rsidRPr="00C453D9">
        <w:rPr>
          <w:rFonts w:ascii="Times New Roman" w:hAnsi="Times New Roman" w:cs="Times New Roman"/>
          <w:sz w:val="24"/>
          <w:szCs w:val="24"/>
          <w:lang w:val="en-US"/>
        </w:rPr>
        <w:t>2003</w:t>
      </w:r>
      <w:r>
        <w:rPr>
          <w:rFonts w:ascii="Times New Roman" w:hAnsi="Times New Roman" w:cs="Times New Roman"/>
          <w:sz w:val="24"/>
          <w:szCs w:val="24"/>
          <w:lang w:val="en-US"/>
        </w:rPr>
        <w:t>)</w:t>
      </w:r>
      <w:r w:rsidRPr="00C453D9">
        <w:rPr>
          <w:rFonts w:ascii="Times New Roman" w:hAnsi="Times New Roman" w:cs="Times New Roman"/>
          <w:sz w:val="24"/>
          <w:szCs w:val="24"/>
          <w:lang w:val="en-US"/>
        </w:rPr>
        <w:t>. Effect of nutrient conditions on the composition of photosynthetic products in the East China Sea and surrounding waters. Deep-S</w:t>
      </w:r>
      <w:r w:rsidR="00526599">
        <w:rPr>
          <w:rFonts w:ascii="Times New Roman" w:hAnsi="Times New Roman" w:cs="Times New Roman"/>
          <w:sz w:val="24"/>
          <w:szCs w:val="24"/>
          <w:lang w:val="en-US"/>
        </w:rPr>
        <w:t xml:space="preserve">ea Research II, 50, 389-401. </w:t>
      </w:r>
      <w:proofErr w:type="spellStart"/>
      <w:r w:rsidR="00526599">
        <w:rPr>
          <w:rFonts w:ascii="Times New Roman" w:hAnsi="Times New Roman" w:cs="Times New Roman"/>
          <w:sz w:val="24"/>
          <w:szCs w:val="24"/>
          <w:lang w:val="en-US"/>
        </w:rPr>
        <w:t>doi</w:t>
      </w:r>
      <w:proofErr w:type="spellEnd"/>
      <w:r w:rsidRPr="00C453D9">
        <w:rPr>
          <w:rFonts w:ascii="Times New Roman" w:hAnsi="Times New Roman" w:cs="Times New Roman"/>
          <w:sz w:val="24"/>
          <w:szCs w:val="24"/>
          <w:lang w:val="en-US"/>
        </w:rPr>
        <w:t>: 10.1016/S0967-0645(02)00463-0</w:t>
      </w:r>
    </w:p>
    <w:p w14:paraId="1465C425" w14:textId="2CED1E67" w:rsidR="00526599" w:rsidRDefault="00526599" w:rsidP="007E6CD8">
      <w:pPr>
        <w:autoSpaceDE w:val="0"/>
        <w:autoSpaceDN w:val="0"/>
        <w:adjustRightInd w:val="0"/>
        <w:spacing w:after="120" w:line="240" w:lineRule="auto"/>
        <w:ind w:left="397" w:hanging="397"/>
        <w:jc w:val="both"/>
        <w:rPr>
          <w:rFonts w:ascii="Times New Roman" w:hAnsi="Times New Roman" w:cs="Times New Roman"/>
          <w:sz w:val="24"/>
          <w:szCs w:val="24"/>
          <w:lang w:val="en-US"/>
        </w:rPr>
      </w:pPr>
      <w:r>
        <w:rPr>
          <w:rFonts w:ascii="Times New Roman" w:hAnsi="Times New Roman" w:cs="Times New Roman"/>
          <w:sz w:val="24"/>
          <w:szCs w:val="24"/>
          <w:lang w:val="en-US"/>
        </w:rPr>
        <w:t>Sugimura, Y.,</w:t>
      </w:r>
      <w:r w:rsidRPr="00526599">
        <w:rPr>
          <w:rFonts w:ascii="Times New Roman" w:hAnsi="Times New Roman" w:cs="Times New Roman"/>
          <w:sz w:val="24"/>
          <w:szCs w:val="24"/>
          <w:lang w:val="en-US"/>
        </w:rPr>
        <w:t xml:space="preserve"> Suzuki, Y. (1988). A high-temperature catalytic method for the determination of non-volatile dissolved organic carbon in seawater by direct injection of a liquid sample. Marine Chemistry 24, 105-131.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526599">
        <w:rPr>
          <w:rFonts w:ascii="Times New Roman" w:hAnsi="Times New Roman" w:cs="Times New Roman"/>
          <w:sz w:val="24"/>
          <w:szCs w:val="24"/>
          <w:lang w:val="en-US"/>
        </w:rPr>
        <w:t>10.1016/0304-4203(88)90043-6</w:t>
      </w:r>
    </w:p>
    <w:p w14:paraId="166C4F10" w14:textId="37322D8B" w:rsidR="0018493C" w:rsidRDefault="0018493C" w:rsidP="00787CC0">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Volkman</w:t>
      </w:r>
      <w:proofErr w:type="spellEnd"/>
      <w:r w:rsidRPr="0018493C">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.K., </w:t>
      </w:r>
      <w:proofErr w:type="spellStart"/>
      <w:r>
        <w:rPr>
          <w:rFonts w:ascii="Times New Roman" w:hAnsi="Times New Roman" w:cs="Times New Roman"/>
          <w:sz w:val="24"/>
          <w:szCs w:val="24"/>
          <w:lang w:val="en-US"/>
        </w:rPr>
        <w:t>Barrerr</w:t>
      </w:r>
      <w:proofErr w:type="spellEnd"/>
      <w:r>
        <w:rPr>
          <w:rFonts w:ascii="Times New Roman" w:hAnsi="Times New Roman" w:cs="Times New Roman"/>
          <w:sz w:val="24"/>
          <w:szCs w:val="24"/>
          <w:lang w:val="en-US"/>
        </w:rPr>
        <w:t xml:space="preserve"> S.M., Blackburn</w:t>
      </w:r>
      <w:r w:rsidRPr="0018493C">
        <w:rPr>
          <w:rFonts w:ascii="Times New Roman" w:hAnsi="Times New Roman" w:cs="Times New Roman"/>
          <w:sz w:val="24"/>
          <w:szCs w:val="24"/>
          <w:lang w:val="en-US"/>
        </w:rPr>
        <w:t xml:space="preserve"> S.</w:t>
      </w:r>
      <w:r>
        <w:rPr>
          <w:rFonts w:ascii="Times New Roman" w:hAnsi="Times New Roman" w:cs="Times New Roman"/>
          <w:sz w:val="24"/>
          <w:szCs w:val="24"/>
          <w:lang w:val="en-US"/>
        </w:rPr>
        <w:t>I., Sikes E.</w:t>
      </w:r>
      <w:r w:rsidRPr="0018493C">
        <w:rPr>
          <w:rFonts w:ascii="Times New Roman" w:hAnsi="Times New Roman" w:cs="Times New Roman"/>
          <w:sz w:val="24"/>
          <w:szCs w:val="24"/>
          <w:lang w:val="en-US"/>
        </w:rPr>
        <w:t xml:space="preserve">L. (1995). Alkenones in </w:t>
      </w:r>
      <w:proofErr w:type="spellStart"/>
      <w:r w:rsidRPr="0018493C">
        <w:rPr>
          <w:rFonts w:ascii="Times New Roman" w:hAnsi="Times New Roman" w:cs="Times New Roman"/>
          <w:sz w:val="24"/>
          <w:szCs w:val="24"/>
          <w:lang w:val="en-US"/>
        </w:rPr>
        <w:t>Gephyrocapsa</w:t>
      </w:r>
      <w:proofErr w:type="spellEnd"/>
      <w:r w:rsidRPr="0018493C">
        <w:rPr>
          <w:rFonts w:ascii="Times New Roman" w:hAnsi="Times New Roman" w:cs="Times New Roman"/>
          <w:sz w:val="24"/>
          <w:szCs w:val="24"/>
          <w:lang w:val="en-US"/>
        </w:rPr>
        <w:t xml:space="preserve"> </w:t>
      </w:r>
      <w:proofErr w:type="spellStart"/>
      <w:r w:rsidRPr="0018493C">
        <w:rPr>
          <w:rFonts w:ascii="Times New Roman" w:hAnsi="Times New Roman" w:cs="Times New Roman"/>
          <w:sz w:val="24"/>
          <w:szCs w:val="24"/>
          <w:lang w:val="en-US"/>
        </w:rPr>
        <w:t>oceanica</w:t>
      </w:r>
      <w:proofErr w:type="spellEnd"/>
      <w:r w:rsidRPr="0018493C">
        <w:rPr>
          <w:rFonts w:ascii="Times New Roman" w:hAnsi="Times New Roman" w:cs="Times New Roman"/>
          <w:sz w:val="24"/>
          <w:szCs w:val="24"/>
          <w:lang w:val="en-US"/>
        </w:rPr>
        <w:t xml:space="preserve">: Implications for studies of paleoclimate. </w:t>
      </w:r>
      <w:proofErr w:type="spellStart"/>
      <w:r w:rsidRPr="0018493C">
        <w:rPr>
          <w:rFonts w:ascii="Times New Roman" w:hAnsi="Times New Roman" w:cs="Times New Roman"/>
          <w:sz w:val="24"/>
          <w:szCs w:val="24"/>
          <w:lang w:val="en-US"/>
        </w:rPr>
        <w:t>Geochi</w:t>
      </w:r>
      <w:r>
        <w:rPr>
          <w:rFonts w:ascii="Times New Roman" w:hAnsi="Times New Roman" w:cs="Times New Roman"/>
          <w:sz w:val="24"/>
          <w:szCs w:val="24"/>
          <w:lang w:val="en-US"/>
        </w:rPr>
        <w:t>mica</w:t>
      </w:r>
      <w:proofErr w:type="spellEnd"/>
      <w:r>
        <w:rPr>
          <w:rFonts w:ascii="Times New Roman" w:hAnsi="Times New Roman" w:cs="Times New Roman"/>
          <w:sz w:val="24"/>
          <w:szCs w:val="24"/>
          <w:lang w:val="en-US"/>
        </w:rPr>
        <w:t xml:space="preserve"> et </w:t>
      </w:r>
      <w:proofErr w:type="spellStart"/>
      <w:r>
        <w:rPr>
          <w:rFonts w:ascii="Times New Roman" w:hAnsi="Times New Roman" w:cs="Times New Roman"/>
          <w:sz w:val="24"/>
          <w:szCs w:val="24"/>
          <w:lang w:val="en-US"/>
        </w:rPr>
        <w:t>Cosmochimica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Acta</w:t>
      </w:r>
      <w:proofErr w:type="spellEnd"/>
      <w:r>
        <w:rPr>
          <w:rFonts w:ascii="Times New Roman" w:hAnsi="Times New Roman" w:cs="Times New Roman"/>
          <w:sz w:val="24"/>
          <w:szCs w:val="24"/>
          <w:lang w:val="en-US"/>
        </w:rPr>
        <w:t>, 59</w:t>
      </w:r>
      <w:r w:rsidRPr="0018493C">
        <w:rPr>
          <w:rFonts w:ascii="Times New Roman" w:hAnsi="Times New Roman" w:cs="Times New Roman"/>
          <w:sz w:val="24"/>
          <w:szCs w:val="24"/>
          <w:lang w:val="en-US"/>
        </w:rPr>
        <w:t xml:space="preserve">, 513-520. </w:t>
      </w:r>
      <w:proofErr w:type="spellStart"/>
      <w:r w:rsidRPr="0018493C">
        <w:rPr>
          <w:rFonts w:ascii="Times New Roman" w:hAnsi="Times New Roman" w:cs="Times New Roman"/>
          <w:sz w:val="24"/>
          <w:szCs w:val="24"/>
          <w:lang w:val="en-US"/>
        </w:rPr>
        <w:t>doi</w:t>
      </w:r>
      <w:proofErr w:type="spellEnd"/>
      <w:r w:rsidRPr="0018493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8493C">
        <w:rPr>
          <w:rFonts w:ascii="Times New Roman" w:hAnsi="Times New Roman" w:cs="Times New Roman"/>
          <w:sz w:val="24"/>
          <w:szCs w:val="24"/>
          <w:lang w:val="en-US"/>
        </w:rPr>
        <w:t>10.1016/0016-7037(95)00325-T</w:t>
      </w:r>
    </w:p>
    <w:p w14:paraId="23C85039" w14:textId="4311A178" w:rsidR="00787CC0" w:rsidRDefault="00787CC0" w:rsidP="00787CC0">
      <w:pPr>
        <w:autoSpaceDE w:val="0"/>
        <w:autoSpaceDN w:val="0"/>
        <w:adjustRightInd w:val="0"/>
        <w:spacing w:after="120" w:line="240" w:lineRule="auto"/>
        <w:ind w:left="397" w:hanging="39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Vrana</w:t>
      </w:r>
      <w:proofErr w:type="spellEnd"/>
      <w:r>
        <w:rPr>
          <w:rFonts w:ascii="Times New Roman" w:hAnsi="Times New Roman" w:cs="Times New Roman"/>
          <w:sz w:val="24"/>
          <w:szCs w:val="24"/>
          <w:lang w:val="en-US"/>
        </w:rPr>
        <w:t xml:space="preserve"> I., Gašparović B., </w:t>
      </w:r>
      <w:proofErr w:type="spellStart"/>
      <w:r>
        <w:rPr>
          <w:rFonts w:ascii="Times New Roman" w:hAnsi="Times New Roman" w:cs="Times New Roman"/>
          <w:sz w:val="24"/>
          <w:szCs w:val="24"/>
          <w:lang w:val="en-US"/>
        </w:rPr>
        <w:t>Geček</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Godrijan</w:t>
      </w:r>
      <w:proofErr w:type="spellEnd"/>
      <w:r>
        <w:rPr>
          <w:rFonts w:ascii="Times New Roman" w:hAnsi="Times New Roman" w:cs="Times New Roman"/>
          <w:sz w:val="24"/>
          <w:szCs w:val="24"/>
          <w:lang w:val="en-US"/>
        </w:rPr>
        <w:t xml:space="preserve"> J., Novak T., et al (2022). </w:t>
      </w:r>
      <w:r w:rsidRPr="00787CC0">
        <w:rPr>
          <w:rFonts w:ascii="Times New Roman" w:hAnsi="Times New Roman" w:cs="Times New Roman"/>
          <w:sz w:val="24"/>
          <w:szCs w:val="24"/>
          <w:lang w:val="en-US"/>
        </w:rPr>
        <w:t xml:space="preserve">Successful acclimation of marine diatoms </w:t>
      </w:r>
      <w:r w:rsidRPr="00787CC0">
        <w:rPr>
          <w:rFonts w:ascii="Times New Roman" w:hAnsi="Times New Roman" w:cs="Times New Roman"/>
          <w:i/>
          <w:sz w:val="24"/>
          <w:szCs w:val="24"/>
          <w:lang w:val="en-US"/>
        </w:rPr>
        <w:t>Chaetoceros curvisetus/pseudocurvisetus</w:t>
      </w:r>
      <w:r w:rsidRPr="00787CC0">
        <w:rPr>
          <w:rFonts w:ascii="Times New Roman" w:hAnsi="Times New Roman" w:cs="Times New Roman"/>
          <w:sz w:val="24"/>
          <w:szCs w:val="24"/>
          <w:lang w:val="en-US"/>
        </w:rPr>
        <w:t xml:space="preserve"> to climate change</w:t>
      </w:r>
      <w:r>
        <w:rPr>
          <w:rFonts w:ascii="Times New Roman" w:hAnsi="Times New Roman" w:cs="Times New Roman"/>
          <w:sz w:val="24"/>
          <w:szCs w:val="24"/>
          <w:lang w:val="en-US"/>
        </w:rPr>
        <w:t>. Limnology and Oceanography</w:t>
      </w:r>
      <w:r w:rsidRPr="00135C32">
        <w:rPr>
          <w:rFonts w:ascii="Times New Roman" w:hAnsi="Times New Roman" w:cs="Times New Roman"/>
          <w:sz w:val="24"/>
          <w:szCs w:val="24"/>
          <w:lang w:val="en-US"/>
        </w:rPr>
        <w:t>. Submitted.</w:t>
      </w:r>
    </w:p>
    <w:p w14:paraId="2C7B2ED2" w14:textId="7D028EE8" w:rsidR="003112FF" w:rsidRPr="003E1F16" w:rsidRDefault="003112FF" w:rsidP="00787CC0">
      <w:pPr>
        <w:autoSpaceDE w:val="0"/>
        <w:autoSpaceDN w:val="0"/>
        <w:adjustRightInd w:val="0"/>
        <w:spacing w:after="120" w:line="240" w:lineRule="auto"/>
        <w:ind w:left="397" w:hanging="397"/>
        <w:jc w:val="both"/>
        <w:rPr>
          <w:rFonts w:ascii="Times New Roman" w:hAnsi="Times New Roman" w:cs="Times New Roman"/>
          <w:sz w:val="24"/>
          <w:szCs w:val="24"/>
          <w:lang w:val="en-US"/>
        </w:rPr>
      </w:pPr>
      <w:r>
        <w:rPr>
          <w:rFonts w:ascii="Times New Roman" w:hAnsi="Times New Roman" w:cs="Times New Roman"/>
          <w:sz w:val="24"/>
          <w:szCs w:val="24"/>
          <w:lang w:val="en-US"/>
        </w:rPr>
        <w:t>Wang C., Wang</w:t>
      </w:r>
      <w:r w:rsidRPr="003112FF">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Li L., Wang Y., Lin</w:t>
      </w:r>
      <w:r w:rsidRPr="003112FF">
        <w:rPr>
          <w:rFonts w:ascii="Times New Roman" w:hAnsi="Times New Roman" w:cs="Times New Roman"/>
          <w:sz w:val="24"/>
          <w:szCs w:val="24"/>
          <w:lang w:val="en-US"/>
        </w:rPr>
        <w:t xml:space="preserve"> S. (2022). P-limitation promotes carbon accumulation and sinking of </w:t>
      </w:r>
      <w:proofErr w:type="spellStart"/>
      <w:r w:rsidRPr="003112FF">
        <w:rPr>
          <w:rFonts w:ascii="Times New Roman" w:hAnsi="Times New Roman" w:cs="Times New Roman"/>
          <w:i/>
          <w:sz w:val="24"/>
          <w:szCs w:val="24"/>
          <w:lang w:val="en-US"/>
        </w:rPr>
        <w:t>Emiliania</w:t>
      </w:r>
      <w:proofErr w:type="spellEnd"/>
      <w:r w:rsidRPr="003112FF">
        <w:rPr>
          <w:rFonts w:ascii="Times New Roman" w:hAnsi="Times New Roman" w:cs="Times New Roman"/>
          <w:i/>
          <w:sz w:val="24"/>
          <w:szCs w:val="24"/>
          <w:lang w:val="en-US"/>
        </w:rPr>
        <w:t xml:space="preserve"> </w:t>
      </w:r>
      <w:proofErr w:type="spellStart"/>
      <w:r w:rsidRPr="003112FF">
        <w:rPr>
          <w:rFonts w:ascii="Times New Roman" w:hAnsi="Times New Roman" w:cs="Times New Roman"/>
          <w:i/>
          <w:sz w:val="24"/>
          <w:szCs w:val="24"/>
          <w:lang w:val="en-US"/>
        </w:rPr>
        <w:t>huxleyi</w:t>
      </w:r>
      <w:proofErr w:type="spellEnd"/>
      <w:r w:rsidRPr="003112FF">
        <w:rPr>
          <w:rFonts w:ascii="Times New Roman" w:hAnsi="Times New Roman" w:cs="Times New Roman"/>
          <w:sz w:val="24"/>
          <w:szCs w:val="24"/>
          <w:lang w:val="en-US"/>
        </w:rPr>
        <w:t xml:space="preserve"> through transcriptomic reprogramming. Frontiers in Marine Science, 9. </w:t>
      </w:r>
      <w:proofErr w:type="spellStart"/>
      <w:r w:rsidRPr="003112FF">
        <w:rPr>
          <w:rFonts w:ascii="Times New Roman" w:hAnsi="Times New Roman" w:cs="Times New Roman"/>
          <w:sz w:val="24"/>
          <w:szCs w:val="24"/>
          <w:lang w:val="en-US"/>
        </w:rPr>
        <w:t>doi</w:t>
      </w:r>
      <w:proofErr w:type="spellEnd"/>
      <w:r w:rsidRPr="003112F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112FF">
        <w:rPr>
          <w:rFonts w:ascii="Times New Roman" w:hAnsi="Times New Roman" w:cs="Times New Roman"/>
          <w:sz w:val="24"/>
          <w:szCs w:val="24"/>
          <w:lang w:val="en-US"/>
        </w:rPr>
        <w:t>10.3389/fmars.2022.860222</w:t>
      </w:r>
    </w:p>
    <w:p w14:paraId="56BA6B54" w14:textId="77777777" w:rsidR="00787CC0" w:rsidRPr="003E1F16" w:rsidRDefault="00787CC0" w:rsidP="00787CC0">
      <w:pPr>
        <w:autoSpaceDE w:val="0"/>
        <w:autoSpaceDN w:val="0"/>
        <w:adjustRightInd w:val="0"/>
        <w:spacing w:after="120" w:line="240" w:lineRule="auto"/>
        <w:ind w:left="397" w:hanging="397"/>
        <w:jc w:val="both"/>
        <w:rPr>
          <w:rFonts w:ascii="Times New Roman" w:hAnsi="Times New Roman" w:cs="Times New Roman"/>
          <w:sz w:val="24"/>
          <w:szCs w:val="24"/>
          <w:lang w:val="en-US"/>
        </w:rPr>
      </w:pPr>
    </w:p>
    <w:sectPr w:rsidR="00787CC0" w:rsidRPr="003E1F16" w:rsidSect="009605EC">
      <w:pgSz w:w="11906" w:h="16838"/>
      <w:pgMar w:top="1411" w:right="1411" w:bottom="1411" w:left="1411"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B10C" w14:textId="77777777" w:rsidR="00F72842" w:rsidRDefault="00F72842" w:rsidP="00833FCE">
      <w:pPr>
        <w:spacing w:after="0" w:line="240" w:lineRule="auto"/>
      </w:pPr>
      <w:r>
        <w:separator/>
      </w:r>
    </w:p>
  </w:endnote>
  <w:endnote w:type="continuationSeparator" w:id="0">
    <w:p w14:paraId="158CF10E" w14:textId="77777777" w:rsidR="00F72842" w:rsidRDefault="00F72842" w:rsidP="0083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Segoe UI">
    <w:altName w:val="Courier New"/>
    <w:panose1 w:val="020B0502040204020203"/>
    <w:charset w:val="EE"/>
    <w:family w:val="swiss"/>
    <w:pitch w:val="variable"/>
    <w:sig w:usb0="E4002EFF" w:usb1="C000E47F" w:usb2="00000009" w:usb3="00000000" w:csb0="000001FF" w:csb1="00000000"/>
  </w:font>
  <w:font w:name="AdvTime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192961"/>
      <w:docPartObj>
        <w:docPartGallery w:val="Page Numbers (Bottom of Page)"/>
        <w:docPartUnique/>
      </w:docPartObj>
    </w:sdtPr>
    <w:sdtEndPr>
      <w:rPr>
        <w:noProof/>
      </w:rPr>
    </w:sdtEndPr>
    <w:sdtContent>
      <w:p w14:paraId="78991193" w14:textId="1DBBBE3F" w:rsidR="00264C3B" w:rsidRDefault="00264C3B">
        <w:pPr>
          <w:pStyle w:val="Footer"/>
          <w:jc w:val="right"/>
        </w:pPr>
        <w:r>
          <w:fldChar w:fldCharType="begin"/>
        </w:r>
        <w:r>
          <w:instrText xml:space="preserve"> PAGE   \* MERGEFORMAT </w:instrText>
        </w:r>
        <w:r>
          <w:fldChar w:fldCharType="separate"/>
        </w:r>
        <w:r w:rsidR="00546CBC">
          <w:rPr>
            <w:noProof/>
          </w:rPr>
          <w:t>21</w:t>
        </w:r>
        <w:r>
          <w:rPr>
            <w:noProof/>
          </w:rPr>
          <w:fldChar w:fldCharType="end"/>
        </w:r>
      </w:p>
    </w:sdtContent>
  </w:sdt>
  <w:p w14:paraId="23441C2E" w14:textId="77777777" w:rsidR="00264C3B" w:rsidRDefault="00264C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AA966" w14:textId="77777777" w:rsidR="00F72842" w:rsidRDefault="00F72842" w:rsidP="00833FCE">
      <w:pPr>
        <w:spacing w:after="0" w:line="240" w:lineRule="auto"/>
      </w:pPr>
      <w:r>
        <w:separator/>
      </w:r>
    </w:p>
  </w:footnote>
  <w:footnote w:type="continuationSeparator" w:id="0">
    <w:p w14:paraId="377AE749" w14:textId="77777777" w:rsidR="00F72842" w:rsidRDefault="00F72842" w:rsidP="00833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D66"/>
    <w:multiLevelType w:val="multilevel"/>
    <w:tmpl w:val="648A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E69CD"/>
    <w:multiLevelType w:val="hybridMultilevel"/>
    <w:tmpl w:val="0360FC9A"/>
    <w:lvl w:ilvl="0" w:tplc="C30EA0B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202DB8"/>
    <w:multiLevelType w:val="hybridMultilevel"/>
    <w:tmpl w:val="13003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99"/>
    <w:rsid w:val="000017E0"/>
    <w:rsid w:val="00007C37"/>
    <w:rsid w:val="00017B40"/>
    <w:rsid w:val="000229A3"/>
    <w:rsid w:val="00030538"/>
    <w:rsid w:val="000326AF"/>
    <w:rsid w:val="0003349D"/>
    <w:rsid w:val="00033711"/>
    <w:rsid w:val="00034CE6"/>
    <w:rsid w:val="00035F08"/>
    <w:rsid w:val="000421A7"/>
    <w:rsid w:val="000465AF"/>
    <w:rsid w:val="000473AB"/>
    <w:rsid w:val="00051D9B"/>
    <w:rsid w:val="00051DDD"/>
    <w:rsid w:val="00056C92"/>
    <w:rsid w:val="00060F4C"/>
    <w:rsid w:val="0006185E"/>
    <w:rsid w:val="00065C79"/>
    <w:rsid w:val="00066C2A"/>
    <w:rsid w:val="00070F52"/>
    <w:rsid w:val="00071854"/>
    <w:rsid w:val="00072A69"/>
    <w:rsid w:val="00076957"/>
    <w:rsid w:val="00081D52"/>
    <w:rsid w:val="00084C01"/>
    <w:rsid w:val="00084C33"/>
    <w:rsid w:val="000854F9"/>
    <w:rsid w:val="00086EAB"/>
    <w:rsid w:val="00095EFB"/>
    <w:rsid w:val="000A43D3"/>
    <w:rsid w:val="000B0DE4"/>
    <w:rsid w:val="000C03B4"/>
    <w:rsid w:val="000C2E84"/>
    <w:rsid w:val="000C3A82"/>
    <w:rsid w:val="000C4330"/>
    <w:rsid w:val="000C4F8B"/>
    <w:rsid w:val="000E0AED"/>
    <w:rsid w:val="000E4702"/>
    <w:rsid w:val="000E5D48"/>
    <w:rsid w:val="000E605F"/>
    <w:rsid w:val="000E7594"/>
    <w:rsid w:val="000F3385"/>
    <w:rsid w:val="000F42E1"/>
    <w:rsid w:val="000F550D"/>
    <w:rsid w:val="000F5E08"/>
    <w:rsid w:val="00102E1C"/>
    <w:rsid w:val="00112164"/>
    <w:rsid w:val="001148EE"/>
    <w:rsid w:val="00115732"/>
    <w:rsid w:val="00123179"/>
    <w:rsid w:val="00126C81"/>
    <w:rsid w:val="00127125"/>
    <w:rsid w:val="00131AB4"/>
    <w:rsid w:val="001325C5"/>
    <w:rsid w:val="00135C32"/>
    <w:rsid w:val="00136941"/>
    <w:rsid w:val="00136B9C"/>
    <w:rsid w:val="00140992"/>
    <w:rsid w:val="00143591"/>
    <w:rsid w:val="00152FE8"/>
    <w:rsid w:val="00155C63"/>
    <w:rsid w:val="0017386F"/>
    <w:rsid w:val="00174B5B"/>
    <w:rsid w:val="00174FA6"/>
    <w:rsid w:val="001776F5"/>
    <w:rsid w:val="0018493C"/>
    <w:rsid w:val="00185614"/>
    <w:rsid w:val="0018767E"/>
    <w:rsid w:val="00193D60"/>
    <w:rsid w:val="0019736A"/>
    <w:rsid w:val="001A04B3"/>
    <w:rsid w:val="001A0FC0"/>
    <w:rsid w:val="001A5ED9"/>
    <w:rsid w:val="001A649A"/>
    <w:rsid w:val="001B1955"/>
    <w:rsid w:val="001B312F"/>
    <w:rsid w:val="001B33C1"/>
    <w:rsid w:val="001B59F4"/>
    <w:rsid w:val="001B7690"/>
    <w:rsid w:val="001C100B"/>
    <w:rsid w:val="001C1667"/>
    <w:rsid w:val="001C2202"/>
    <w:rsid w:val="001C5669"/>
    <w:rsid w:val="001D1B32"/>
    <w:rsid w:val="001D2970"/>
    <w:rsid w:val="001D78F8"/>
    <w:rsid w:val="001E0F76"/>
    <w:rsid w:val="001E25F1"/>
    <w:rsid w:val="001F1DFC"/>
    <w:rsid w:val="001F5A2C"/>
    <w:rsid w:val="001F6040"/>
    <w:rsid w:val="002011B2"/>
    <w:rsid w:val="00204CDC"/>
    <w:rsid w:val="00204F1F"/>
    <w:rsid w:val="00205260"/>
    <w:rsid w:val="002208D1"/>
    <w:rsid w:val="002256FB"/>
    <w:rsid w:val="002309A1"/>
    <w:rsid w:val="00241CF1"/>
    <w:rsid w:val="002477D1"/>
    <w:rsid w:val="002523CD"/>
    <w:rsid w:val="002563E0"/>
    <w:rsid w:val="002569B1"/>
    <w:rsid w:val="00256F69"/>
    <w:rsid w:val="002609CC"/>
    <w:rsid w:val="00262CF3"/>
    <w:rsid w:val="00264128"/>
    <w:rsid w:val="00264C3B"/>
    <w:rsid w:val="002713A4"/>
    <w:rsid w:val="00271CE8"/>
    <w:rsid w:val="00272A2B"/>
    <w:rsid w:val="0027395E"/>
    <w:rsid w:val="0027761F"/>
    <w:rsid w:val="00281BCB"/>
    <w:rsid w:val="002835B1"/>
    <w:rsid w:val="00287CC0"/>
    <w:rsid w:val="00295A10"/>
    <w:rsid w:val="00295A41"/>
    <w:rsid w:val="0029707C"/>
    <w:rsid w:val="00297E2A"/>
    <w:rsid w:val="002A0F5F"/>
    <w:rsid w:val="002A54BC"/>
    <w:rsid w:val="002B4C46"/>
    <w:rsid w:val="002B4CA0"/>
    <w:rsid w:val="002B5A81"/>
    <w:rsid w:val="002C003F"/>
    <w:rsid w:val="002C3B92"/>
    <w:rsid w:val="002C6630"/>
    <w:rsid w:val="002C6F98"/>
    <w:rsid w:val="002D06AF"/>
    <w:rsid w:val="002D7DCF"/>
    <w:rsid w:val="002E087A"/>
    <w:rsid w:val="002E40E5"/>
    <w:rsid w:val="002F2A9E"/>
    <w:rsid w:val="002F46DD"/>
    <w:rsid w:val="0030266D"/>
    <w:rsid w:val="003055F4"/>
    <w:rsid w:val="00305BCB"/>
    <w:rsid w:val="00310077"/>
    <w:rsid w:val="003112FF"/>
    <w:rsid w:val="00316CBE"/>
    <w:rsid w:val="00320E1D"/>
    <w:rsid w:val="00327AEA"/>
    <w:rsid w:val="0033045C"/>
    <w:rsid w:val="00332033"/>
    <w:rsid w:val="0033204B"/>
    <w:rsid w:val="00333615"/>
    <w:rsid w:val="00335B97"/>
    <w:rsid w:val="003411BC"/>
    <w:rsid w:val="00344759"/>
    <w:rsid w:val="003561E3"/>
    <w:rsid w:val="003661CA"/>
    <w:rsid w:val="003712D7"/>
    <w:rsid w:val="00374DED"/>
    <w:rsid w:val="00383EDC"/>
    <w:rsid w:val="00390DBF"/>
    <w:rsid w:val="00392FBA"/>
    <w:rsid w:val="00394CBE"/>
    <w:rsid w:val="00395314"/>
    <w:rsid w:val="003A3111"/>
    <w:rsid w:val="003B6EDC"/>
    <w:rsid w:val="003B766F"/>
    <w:rsid w:val="003C1149"/>
    <w:rsid w:val="003C5CE3"/>
    <w:rsid w:val="003C60CB"/>
    <w:rsid w:val="003D413E"/>
    <w:rsid w:val="003D6FBF"/>
    <w:rsid w:val="003E076A"/>
    <w:rsid w:val="003E1F16"/>
    <w:rsid w:val="003E41E2"/>
    <w:rsid w:val="003E4DC7"/>
    <w:rsid w:val="003E7F3F"/>
    <w:rsid w:val="003F2483"/>
    <w:rsid w:val="003F2557"/>
    <w:rsid w:val="003F285E"/>
    <w:rsid w:val="003F65D4"/>
    <w:rsid w:val="00400C57"/>
    <w:rsid w:val="0040191E"/>
    <w:rsid w:val="00406F61"/>
    <w:rsid w:val="00412A92"/>
    <w:rsid w:val="00413A50"/>
    <w:rsid w:val="00415AF4"/>
    <w:rsid w:val="00415EFF"/>
    <w:rsid w:val="00416880"/>
    <w:rsid w:val="004227D3"/>
    <w:rsid w:val="00431397"/>
    <w:rsid w:val="00431709"/>
    <w:rsid w:val="00434106"/>
    <w:rsid w:val="004344EB"/>
    <w:rsid w:val="00434DC5"/>
    <w:rsid w:val="00435980"/>
    <w:rsid w:val="0044475A"/>
    <w:rsid w:val="00446A4E"/>
    <w:rsid w:val="00450A60"/>
    <w:rsid w:val="004521CE"/>
    <w:rsid w:val="00452EBA"/>
    <w:rsid w:val="00457995"/>
    <w:rsid w:val="00461F5C"/>
    <w:rsid w:val="00463F67"/>
    <w:rsid w:val="004674FA"/>
    <w:rsid w:val="004728B2"/>
    <w:rsid w:val="00473EC9"/>
    <w:rsid w:val="00475888"/>
    <w:rsid w:val="0047794A"/>
    <w:rsid w:val="00481B99"/>
    <w:rsid w:val="00484FF1"/>
    <w:rsid w:val="0048579A"/>
    <w:rsid w:val="00497604"/>
    <w:rsid w:val="004A0D11"/>
    <w:rsid w:val="004A45B9"/>
    <w:rsid w:val="004A6C5A"/>
    <w:rsid w:val="004B1375"/>
    <w:rsid w:val="004B1C0F"/>
    <w:rsid w:val="004B78D3"/>
    <w:rsid w:val="004B7EE0"/>
    <w:rsid w:val="004D048C"/>
    <w:rsid w:val="004D142B"/>
    <w:rsid w:val="004D189C"/>
    <w:rsid w:val="004D1DB1"/>
    <w:rsid w:val="004D1DE0"/>
    <w:rsid w:val="004D4645"/>
    <w:rsid w:val="004D4B2D"/>
    <w:rsid w:val="004D664D"/>
    <w:rsid w:val="004D794C"/>
    <w:rsid w:val="004E1DB5"/>
    <w:rsid w:val="004E23CD"/>
    <w:rsid w:val="004E2EAF"/>
    <w:rsid w:val="004E4CB2"/>
    <w:rsid w:val="004F0386"/>
    <w:rsid w:val="004F7F3F"/>
    <w:rsid w:val="00501BDA"/>
    <w:rsid w:val="005025D0"/>
    <w:rsid w:val="005040E5"/>
    <w:rsid w:val="00512121"/>
    <w:rsid w:val="00513E50"/>
    <w:rsid w:val="00514BDB"/>
    <w:rsid w:val="005224EB"/>
    <w:rsid w:val="00525346"/>
    <w:rsid w:val="00526599"/>
    <w:rsid w:val="00526A90"/>
    <w:rsid w:val="0053244A"/>
    <w:rsid w:val="005443DC"/>
    <w:rsid w:val="005452B3"/>
    <w:rsid w:val="00546CBC"/>
    <w:rsid w:val="00546DD0"/>
    <w:rsid w:val="005520B2"/>
    <w:rsid w:val="00565709"/>
    <w:rsid w:val="005662EA"/>
    <w:rsid w:val="005739CC"/>
    <w:rsid w:val="00576761"/>
    <w:rsid w:val="00577AA3"/>
    <w:rsid w:val="005862B5"/>
    <w:rsid w:val="00590CCC"/>
    <w:rsid w:val="00591F4D"/>
    <w:rsid w:val="005A1E25"/>
    <w:rsid w:val="005C3E25"/>
    <w:rsid w:val="005C463A"/>
    <w:rsid w:val="005C59F7"/>
    <w:rsid w:val="005C799C"/>
    <w:rsid w:val="005C7CBC"/>
    <w:rsid w:val="005D2F0E"/>
    <w:rsid w:val="005D6771"/>
    <w:rsid w:val="005E076D"/>
    <w:rsid w:val="005E08A4"/>
    <w:rsid w:val="005E29CD"/>
    <w:rsid w:val="005E6E7D"/>
    <w:rsid w:val="005E704F"/>
    <w:rsid w:val="005F44C0"/>
    <w:rsid w:val="005F4C40"/>
    <w:rsid w:val="005F6CE8"/>
    <w:rsid w:val="005F76BE"/>
    <w:rsid w:val="00610D93"/>
    <w:rsid w:val="006135AA"/>
    <w:rsid w:val="0061740C"/>
    <w:rsid w:val="00622B80"/>
    <w:rsid w:val="006254EB"/>
    <w:rsid w:val="00625CCE"/>
    <w:rsid w:val="0063001D"/>
    <w:rsid w:val="00632FF0"/>
    <w:rsid w:val="006370E0"/>
    <w:rsid w:val="00637730"/>
    <w:rsid w:val="00641BDD"/>
    <w:rsid w:val="006429B7"/>
    <w:rsid w:val="006438BD"/>
    <w:rsid w:val="0064689C"/>
    <w:rsid w:val="00650B6D"/>
    <w:rsid w:val="00653947"/>
    <w:rsid w:val="0065437E"/>
    <w:rsid w:val="006574B9"/>
    <w:rsid w:val="006675DF"/>
    <w:rsid w:val="00673A7D"/>
    <w:rsid w:val="00674624"/>
    <w:rsid w:val="00674835"/>
    <w:rsid w:val="00674E1A"/>
    <w:rsid w:val="0067688C"/>
    <w:rsid w:val="006768BF"/>
    <w:rsid w:val="00682FE1"/>
    <w:rsid w:val="006866C7"/>
    <w:rsid w:val="00690977"/>
    <w:rsid w:val="00692279"/>
    <w:rsid w:val="00694917"/>
    <w:rsid w:val="006969F7"/>
    <w:rsid w:val="006A0048"/>
    <w:rsid w:val="006A69A9"/>
    <w:rsid w:val="006B0B21"/>
    <w:rsid w:val="006B6EFD"/>
    <w:rsid w:val="006C1F51"/>
    <w:rsid w:val="006C2876"/>
    <w:rsid w:val="006D300E"/>
    <w:rsid w:val="006D3E9D"/>
    <w:rsid w:val="006D7E13"/>
    <w:rsid w:val="006E1F5D"/>
    <w:rsid w:val="006E3DCB"/>
    <w:rsid w:val="00702F95"/>
    <w:rsid w:val="00704538"/>
    <w:rsid w:val="00705610"/>
    <w:rsid w:val="00711BF5"/>
    <w:rsid w:val="007135EC"/>
    <w:rsid w:val="00717B8F"/>
    <w:rsid w:val="00722112"/>
    <w:rsid w:val="0072628B"/>
    <w:rsid w:val="00745ADD"/>
    <w:rsid w:val="00746231"/>
    <w:rsid w:val="00746256"/>
    <w:rsid w:val="007538FF"/>
    <w:rsid w:val="007614A1"/>
    <w:rsid w:val="00762064"/>
    <w:rsid w:val="0076274A"/>
    <w:rsid w:val="0076661C"/>
    <w:rsid w:val="00773B4A"/>
    <w:rsid w:val="00775592"/>
    <w:rsid w:val="00781B8E"/>
    <w:rsid w:val="007827EB"/>
    <w:rsid w:val="007840D2"/>
    <w:rsid w:val="00786526"/>
    <w:rsid w:val="00786541"/>
    <w:rsid w:val="007867DE"/>
    <w:rsid w:val="00787CC0"/>
    <w:rsid w:val="00791F8F"/>
    <w:rsid w:val="00796083"/>
    <w:rsid w:val="00796C69"/>
    <w:rsid w:val="00796D9B"/>
    <w:rsid w:val="007A0414"/>
    <w:rsid w:val="007A0708"/>
    <w:rsid w:val="007A0A4A"/>
    <w:rsid w:val="007A0BF8"/>
    <w:rsid w:val="007A3964"/>
    <w:rsid w:val="007B0C0F"/>
    <w:rsid w:val="007B43A1"/>
    <w:rsid w:val="007C149F"/>
    <w:rsid w:val="007C1826"/>
    <w:rsid w:val="007D4AAD"/>
    <w:rsid w:val="007E09C8"/>
    <w:rsid w:val="007E0B13"/>
    <w:rsid w:val="007E221F"/>
    <w:rsid w:val="007E54D9"/>
    <w:rsid w:val="007E6CD8"/>
    <w:rsid w:val="007F477D"/>
    <w:rsid w:val="007F5678"/>
    <w:rsid w:val="007F5B75"/>
    <w:rsid w:val="00801F3B"/>
    <w:rsid w:val="0080203F"/>
    <w:rsid w:val="00804362"/>
    <w:rsid w:val="0080520B"/>
    <w:rsid w:val="00810CEB"/>
    <w:rsid w:val="0081678A"/>
    <w:rsid w:val="00817208"/>
    <w:rsid w:val="00817502"/>
    <w:rsid w:val="00830C63"/>
    <w:rsid w:val="00833FCE"/>
    <w:rsid w:val="008467A4"/>
    <w:rsid w:val="0084690E"/>
    <w:rsid w:val="00850627"/>
    <w:rsid w:val="008515A5"/>
    <w:rsid w:val="00870B4A"/>
    <w:rsid w:val="00873185"/>
    <w:rsid w:val="00877B07"/>
    <w:rsid w:val="00880CD3"/>
    <w:rsid w:val="00883389"/>
    <w:rsid w:val="00885EA9"/>
    <w:rsid w:val="008875C9"/>
    <w:rsid w:val="008914CC"/>
    <w:rsid w:val="00891E56"/>
    <w:rsid w:val="00895B4E"/>
    <w:rsid w:val="008B16C7"/>
    <w:rsid w:val="008B53DA"/>
    <w:rsid w:val="008B57DF"/>
    <w:rsid w:val="008C00DA"/>
    <w:rsid w:val="008C2E8C"/>
    <w:rsid w:val="008C30CA"/>
    <w:rsid w:val="008C6604"/>
    <w:rsid w:val="008D0399"/>
    <w:rsid w:val="008D0516"/>
    <w:rsid w:val="008D09D1"/>
    <w:rsid w:val="008D142E"/>
    <w:rsid w:val="008D2E72"/>
    <w:rsid w:val="008D3826"/>
    <w:rsid w:val="008D6A18"/>
    <w:rsid w:val="008D7A97"/>
    <w:rsid w:val="008E33FC"/>
    <w:rsid w:val="008F1808"/>
    <w:rsid w:val="008F2FF2"/>
    <w:rsid w:val="0090747C"/>
    <w:rsid w:val="009112D9"/>
    <w:rsid w:val="00911505"/>
    <w:rsid w:val="00920837"/>
    <w:rsid w:val="00920B6B"/>
    <w:rsid w:val="00922D12"/>
    <w:rsid w:val="009258BF"/>
    <w:rsid w:val="00926753"/>
    <w:rsid w:val="009361A0"/>
    <w:rsid w:val="009361D1"/>
    <w:rsid w:val="00943421"/>
    <w:rsid w:val="009603C8"/>
    <w:rsid w:val="009605EC"/>
    <w:rsid w:val="00965931"/>
    <w:rsid w:val="00970911"/>
    <w:rsid w:val="00971970"/>
    <w:rsid w:val="00971C8A"/>
    <w:rsid w:val="009732F4"/>
    <w:rsid w:val="0097332F"/>
    <w:rsid w:val="00975EF3"/>
    <w:rsid w:val="00976239"/>
    <w:rsid w:val="00981FE7"/>
    <w:rsid w:val="00986964"/>
    <w:rsid w:val="00987CCC"/>
    <w:rsid w:val="00993BD6"/>
    <w:rsid w:val="0099465A"/>
    <w:rsid w:val="009A23A9"/>
    <w:rsid w:val="009A2F20"/>
    <w:rsid w:val="009A41EF"/>
    <w:rsid w:val="009B0450"/>
    <w:rsid w:val="009B7193"/>
    <w:rsid w:val="009C1635"/>
    <w:rsid w:val="009C510D"/>
    <w:rsid w:val="009D76D5"/>
    <w:rsid w:val="009E2439"/>
    <w:rsid w:val="009E2A98"/>
    <w:rsid w:val="009E32E6"/>
    <w:rsid w:val="009E43DE"/>
    <w:rsid w:val="009E46C4"/>
    <w:rsid w:val="009E4A64"/>
    <w:rsid w:val="009E5105"/>
    <w:rsid w:val="009E5DFA"/>
    <w:rsid w:val="009E7C98"/>
    <w:rsid w:val="009F1B0E"/>
    <w:rsid w:val="009F3786"/>
    <w:rsid w:val="009F40FE"/>
    <w:rsid w:val="009F468F"/>
    <w:rsid w:val="009F470B"/>
    <w:rsid w:val="00A048A5"/>
    <w:rsid w:val="00A079D8"/>
    <w:rsid w:val="00A13C1A"/>
    <w:rsid w:val="00A15CD3"/>
    <w:rsid w:val="00A2052A"/>
    <w:rsid w:val="00A207EB"/>
    <w:rsid w:val="00A21305"/>
    <w:rsid w:val="00A22606"/>
    <w:rsid w:val="00A236C3"/>
    <w:rsid w:val="00A2532A"/>
    <w:rsid w:val="00A266F7"/>
    <w:rsid w:val="00A3090E"/>
    <w:rsid w:val="00A31B60"/>
    <w:rsid w:val="00A34E83"/>
    <w:rsid w:val="00A40235"/>
    <w:rsid w:val="00A42D96"/>
    <w:rsid w:val="00A47143"/>
    <w:rsid w:val="00A50B3D"/>
    <w:rsid w:val="00A51015"/>
    <w:rsid w:val="00A6162D"/>
    <w:rsid w:val="00A62209"/>
    <w:rsid w:val="00A64403"/>
    <w:rsid w:val="00A66561"/>
    <w:rsid w:val="00A74306"/>
    <w:rsid w:val="00A74997"/>
    <w:rsid w:val="00A75789"/>
    <w:rsid w:val="00A75995"/>
    <w:rsid w:val="00A76605"/>
    <w:rsid w:val="00A766E8"/>
    <w:rsid w:val="00A8166D"/>
    <w:rsid w:val="00A84C80"/>
    <w:rsid w:val="00A8575E"/>
    <w:rsid w:val="00A87638"/>
    <w:rsid w:val="00A87EF5"/>
    <w:rsid w:val="00A90589"/>
    <w:rsid w:val="00A94385"/>
    <w:rsid w:val="00AA1520"/>
    <w:rsid w:val="00AA3EB9"/>
    <w:rsid w:val="00AA4092"/>
    <w:rsid w:val="00AB166C"/>
    <w:rsid w:val="00AC0956"/>
    <w:rsid w:val="00AC315C"/>
    <w:rsid w:val="00AC39E1"/>
    <w:rsid w:val="00AC641C"/>
    <w:rsid w:val="00AC66B3"/>
    <w:rsid w:val="00AC7FBE"/>
    <w:rsid w:val="00AC7FE4"/>
    <w:rsid w:val="00AD12A5"/>
    <w:rsid w:val="00AD34E4"/>
    <w:rsid w:val="00AD790B"/>
    <w:rsid w:val="00AE4D7A"/>
    <w:rsid w:val="00AE58A9"/>
    <w:rsid w:val="00AF3B6E"/>
    <w:rsid w:val="00AF3E1D"/>
    <w:rsid w:val="00AF63E6"/>
    <w:rsid w:val="00AF7EE5"/>
    <w:rsid w:val="00B1092C"/>
    <w:rsid w:val="00B15424"/>
    <w:rsid w:val="00B20C39"/>
    <w:rsid w:val="00B214FF"/>
    <w:rsid w:val="00B22062"/>
    <w:rsid w:val="00B2298F"/>
    <w:rsid w:val="00B24446"/>
    <w:rsid w:val="00B26081"/>
    <w:rsid w:val="00B26C42"/>
    <w:rsid w:val="00B30B1E"/>
    <w:rsid w:val="00B333DF"/>
    <w:rsid w:val="00B337FA"/>
    <w:rsid w:val="00B344F1"/>
    <w:rsid w:val="00B36945"/>
    <w:rsid w:val="00B41DF9"/>
    <w:rsid w:val="00B500E5"/>
    <w:rsid w:val="00B50D31"/>
    <w:rsid w:val="00B52B38"/>
    <w:rsid w:val="00B52D0F"/>
    <w:rsid w:val="00B54FF0"/>
    <w:rsid w:val="00B55B2E"/>
    <w:rsid w:val="00B57201"/>
    <w:rsid w:val="00B6047F"/>
    <w:rsid w:val="00B64187"/>
    <w:rsid w:val="00B6490D"/>
    <w:rsid w:val="00B651B1"/>
    <w:rsid w:val="00B66901"/>
    <w:rsid w:val="00B67ABA"/>
    <w:rsid w:val="00B70F68"/>
    <w:rsid w:val="00B7211F"/>
    <w:rsid w:val="00B726AA"/>
    <w:rsid w:val="00B761FF"/>
    <w:rsid w:val="00B76718"/>
    <w:rsid w:val="00B82C22"/>
    <w:rsid w:val="00B8798C"/>
    <w:rsid w:val="00B91EA7"/>
    <w:rsid w:val="00B925B1"/>
    <w:rsid w:val="00BA5846"/>
    <w:rsid w:val="00BA5C97"/>
    <w:rsid w:val="00BA72BD"/>
    <w:rsid w:val="00BB2B7C"/>
    <w:rsid w:val="00BC0ED3"/>
    <w:rsid w:val="00BC1767"/>
    <w:rsid w:val="00BC1D94"/>
    <w:rsid w:val="00BC300E"/>
    <w:rsid w:val="00BC3D41"/>
    <w:rsid w:val="00BC5DF2"/>
    <w:rsid w:val="00BD4D42"/>
    <w:rsid w:val="00BE0D29"/>
    <w:rsid w:val="00BE1AA1"/>
    <w:rsid w:val="00BE1B54"/>
    <w:rsid w:val="00BE2C05"/>
    <w:rsid w:val="00BE3173"/>
    <w:rsid w:val="00BE7FF2"/>
    <w:rsid w:val="00BF5A5F"/>
    <w:rsid w:val="00C002D2"/>
    <w:rsid w:val="00C02882"/>
    <w:rsid w:val="00C04BD4"/>
    <w:rsid w:val="00C06179"/>
    <w:rsid w:val="00C07195"/>
    <w:rsid w:val="00C12F67"/>
    <w:rsid w:val="00C14208"/>
    <w:rsid w:val="00C16AFF"/>
    <w:rsid w:val="00C17CB0"/>
    <w:rsid w:val="00C17E26"/>
    <w:rsid w:val="00C234E8"/>
    <w:rsid w:val="00C26946"/>
    <w:rsid w:val="00C27E9A"/>
    <w:rsid w:val="00C31E7E"/>
    <w:rsid w:val="00C35E5A"/>
    <w:rsid w:val="00C4117B"/>
    <w:rsid w:val="00C453D9"/>
    <w:rsid w:val="00C46B52"/>
    <w:rsid w:val="00C51DA7"/>
    <w:rsid w:val="00C52FFC"/>
    <w:rsid w:val="00C630B5"/>
    <w:rsid w:val="00C63888"/>
    <w:rsid w:val="00C71760"/>
    <w:rsid w:val="00C7301B"/>
    <w:rsid w:val="00C74598"/>
    <w:rsid w:val="00C7748E"/>
    <w:rsid w:val="00C80581"/>
    <w:rsid w:val="00C816E8"/>
    <w:rsid w:val="00C82D4F"/>
    <w:rsid w:val="00C851A7"/>
    <w:rsid w:val="00C95110"/>
    <w:rsid w:val="00C9731C"/>
    <w:rsid w:val="00CA004F"/>
    <w:rsid w:val="00CA0C3A"/>
    <w:rsid w:val="00CA2127"/>
    <w:rsid w:val="00CA28E0"/>
    <w:rsid w:val="00CA7F11"/>
    <w:rsid w:val="00CB0868"/>
    <w:rsid w:val="00CB1206"/>
    <w:rsid w:val="00CB12CA"/>
    <w:rsid w:val="00CB2EAA"/>
    <w:rsid w:val="00CB4FC0"/>
    <w:rsid w:val="00CB612B"/>
    <w:rsid w:val="00CB6260"/>
    <w:rsid w:val="00CC216F"/>
    <w:rsid w:val="00CC66A6"/>
    <w:rsid w:val="00CD4A9B"/>
    <w:rsid w:val="00CD6E39"/>
    <w:rsid w:val="00CE6401"/>
    <w:rsid w:val="00CE7D03"/>
    <w:rsid w:val="00CF46AA"/>
    <w:rsid w:val="00CF6EB5"/>
    <w:rsid w:val="00CF7DD1"/>
    <w:rsid w:val="00D01BA1"/>
    <w:rsid w:val="00D02CBC"/>
    <w:rsid w:val="00D05981"/>
    <w:rsid w:val="00D147DB"/>
    <w:rsid w:val="00D16190"/>
    <w:rsid w:val="00D165A7"/>
    <w:rsid w:val="00D21100"/>
    <w:rsid w:val="00D2196D"/>
    <w:rsid w:val="00D27461"/>
    <w:rsid w:val="00D275DF"/>
    <w:rsid w:val="00D337F7"/>
    <w:rsid w:val="00D40092"/>
    <w:rsid w:val="00D450E8"/>
    <w:rsid w:val="00D4632E"/>
    <w:rsid w:val="00D50313"/>
    <w:rsid w:val="00D51DA0"/>
    <w:rsid w:val="00D55937"/>
    <w:rsid w:val="00D56BE9"/>
    <w:rsid w:val="00D63ED5"/>
    <w:rsid w:val="00D6642B"/>
    <w:rsid w:val="00D66548"/>
    <w:rsid w:val="00D71E16"/>
    <w:rsid w:val="00D76E60"/>
    <w:rsid w:val="00D83070"/>
    <w:rsid w:val="00DB0A29"/>
    <w:rsid w:val="00DB5683"/>
    <w:rsid w:val="00DC0460"/>
    <w:rsid w:val="00DC0AD4"/>
    <w:rsid w:val="00DC0E8A"/>
    <w:rsid w:val="00DC4915"/>
    <w:rsid w:val="00DC6ADB"/>
    <w:rsid w:val="00DD2881"/>
    <w:rsid w:val="00DD3152"/>
    <w:rsid w:val="00DD463C"/>
    <w:rsid w:val="00DD54F2"/>
    <w:rsid w:val="00DD67CA"/>
    <w:rsid w:val="00DD72BF"/>
    <w:rsid w:val="00DF6714"/>
    <w:rsid w:val="00E00099"/>
    <w:rsid w:val="00E05090"/>
    <w:rsid w:val="00E05444"/>
    <w:rsid w:val="00E10852"/>
    <w:rsid w:val="00E12A99"/>
    <w:rsid w:val="00E1383D"/>
    <w:rsid w:val="00E21506"/>
    <w:rsid w:val="00E21C10"/>
    <w:rsid w:val="00E21EFA"/>
    <w:rsid w:val="00E22717"/>
    <w:rsid w:val="00E262FA"/>
    <w:rsid w:val="00E2788F"/>
    <w:rsid w:val="00E30DAD"/>
    <w:rsid w:val="00E3625D"/>
    <w:rsid w:val="00E46CE8"/>
    <w:rsid w:val="00E50960"/>
    <w:rsid w:val="00E54263"/>
    <w:rsid w:val="00E56571"/>
    <w:rsid w:val="00E61E36"/>
    <w:rsid w:val="00E61F7E"/>
    <w:rsid w:val="00E713F7"/>
    <w:rsid w:val="00E730A3"/>
    <w:rsid w:val="00E73B89"/>
    <w:rsid w:val="00E7590C"/>
    <w:rsid w:val="00E76512"/>
    <w:rsid w:val="00E8239A"/>
    <w:rsid w:val="00E830E7"/>
    <w:rsid w:val="00E84FCD"/>
    <w:rsid w:val="00E93B91"/>
    <w:rsid w:val="00E94D61"/>
    <w:rsid w:val="00E95C19"/>
    <w:rsid w:val="00E95D2D"/>
    <w:rsid w:val="00EA3C56"/>
    <w:rsid w:val="00EA6495"/>
    <w:rsid w:val="00EA6D77"/>
    <w:rsid w:val="00EB0152"/>
    <w:rsid w:val="00EB19B4"/>
    <w:rsid w:val="00EB1EF6"/>
    <w:rsid w:val="00EB24EC"/>
    <w:rsid w:val="00EB6437"/>
    <w:rsid w:val="00EB7C12"/>
    <w:rsid w:val="00ED6045"/>
    <w:rsid w:val="00EE07EB"/>
    <w:rsid w:val="00EE17B0"/>
    <w:rsid w:val="00EF19FA"/>
    <w:rsid w:val="00EF2514"/>
    <w:rsid w:val="00EF25FB"/>
    <w:rsid w:val="00EF4764"/>
    <w:rsid w:val="00EF74E9"/>
    <w:rsid w:val="00EF7BD3"/>
    <w:rsid w:val="00F0257B"/>
    <w:rsid w:val="00F04672"/>
    <w:rsid w:val="00F06B30"/>
    <w:rsid w:val="00F073D0"/>
    <w:rsid w:val="00F12699"/>
    <w:rsid w:val="00F13688"/>
    <w:rsid w:val="00F17018"/>
    <w:rsid w:val="00F204A1"/>
    <w:rsid w:val="00F21CD8"/>
    <w:rsid w:val="00F22A38"/>
    <w:rsid w:val="00F22E2F"/>
    <w:rsid w:val="00F24D27"/>
    <w:rsid w:val="00F2701D"/>
    <w:rsid w:val="00F33A1C"/>
    <w:rsid w:val="00F3563E"/>
    <w:rsid w:val="00F35C74"/>
    <w:rsid w:val="00F407F2"/>
    <w:rsid w:val="00F415F8"/>
    <w:rsid w:val="00F46177"/>
    <w:rsid w:val="00F4646B"/>
    <w:rsid w:val="00F4705C"/>
    <w:rsid w:val="00F52159"/>
    <w:rsid w:val="00F5599B"/>
    <w:rsid w:val="00F62231"/>
    <w:rsid w:val="00F640D6"/>
    <w:rsid w:val="00F64841"/>
    <w:rsid w:val="00F70D65"/>
    <w:rsid w:val="00F72842"/>
    <w:rsid w:val="00F7713F"/>
    <w:rsid w:val="00F8489E"/>
    <w:rsid w:val="00F94070"/>
    <w:rsid w:val="00F943E9"/>
    <w:rsid w:val="00F97B05"/>
    <w:rsid w:val="00FA03EA"/>
    <w:rsid w:val="00FA0AE9"/>
    <w:rsid w:val="00FA1B1E"/>
    <w:rsid w:val="00FA4780"/>
    <w:rsid w:val="00FA4B00"/>
    <w:rsid w:val="00FA537A"/>
    <w:rsid w:val="00FA5C2D"/>
    <w:rsid w:val="00FB5A20"/>
    <w:rsid w:val="00FC1B91"/>
    <w:rsid w:val="00FC7944"/>
    <w:rsid w:val="00FD1AAD"/>
    <w:rsid w:val="00FE1E77"/>
    <w:rsid w:val="00FE7B87"/>
    <w:rsid w:val="00FF0055"/>
    <w:rsid w:val="00FF1657"/>
    <w:rsid w:val="00FF3305"/>
    <w:rsid w:val="00FF4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7AC26"/>
  <w15:docId w15:val="{B15864E9-D926-49C0-8ED2-213E5F40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75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5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4C40"/>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0D11"/>
    <w:rPr>
      <w:rFonts w:cs="Times New Roman"/>
      <w:color w:val="0000EE"/>
      <w:u w:val="single"/>
    </w:rPr>
  </w:style>
  <w:style w:type="paragraph" w:styleId="NormalWeb">
    <w:name w:val="Normal (Web)"/>
    <w:basedOn w:val="Normal"/>
    <w:uiPriority w:val="99"/>
    <w:rsid w:val="004A0D11"/>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character" w:customStyle="1" w:styleId="fontstyle01">
    <w:name w:val="fontstyle01"/>
    <w:basedOn w:val="DefaultParagraphFont"/>
    <w:rsid w:val="00B7211F"/>
    <w:rPr>
      <w:rFonts w:ascii="Times-Roman" w:hAnsi="Times-Roman" w:hint="default"/>
      <w:b w:val="0"/>
      <w:bCs w:val="0"/>
      <w:i w:val="0"/>
      <w:iCs w:val="0"/>
      <w:color w:val="000000"/>
      <w:sz w:val="22"/>
      <w:szCs w:val="22"/>
    </w:rPr>
  </w:style>
  <w:style w:type="character" w:styleId="CommentReference">
    <w:name w:val="annotation reference"/>
    <w:basedOn w:val="DefaultParagraphFont"/>
    <w:uiPriority w:val="99"/>
    <w:semiHidden/>
    <w:unhideWhenUsed/>
    <w:rsid w:val="00076957"/>
    <w:rPr>
      <w:sz w:val="16"/>
      <w:szCs w:val="16"/>
    </w:rPr>
  </w:style>
  <w:style w:type="paragraph" w:styleId="CommentText">
    <w:name w:val="annotation text"/>
    <w:basedOn w:val="Normal"/>
    <w:link w:val="CommentTextChar"/>
    <w:uiPriority w:val="99"/>
    <w:semiHidden/>
    <w:unhideWhenUsed/>
    <w:rsid w:val="00076957"/>
    <w:pPr>
      <w:spacing w:line="240" w:lineRule="auto"/>
    </w:pPr>
    <w:rPr>
      <w:sz w:val="20"/>
      <w:szCs w:val="20"/>
    </w:rPr>
  </w:style>
  <w:style w:type="character" w:customStyle="1" w:styleId="CommentTextChar">
    <w:name w:val="Comment Text Char"/>
    <w:basedOn w:val="DefaultParagraphFont"/>
    <w:link w:val="CommentText"/>
    <w:uiPriority w:val="99"/>
    <w:semiHidden/>
    <w:rsid w:val="00076957"/>
    <w:rPr>
      <w:sz w:val="20"/>
      <w:szCs w:val="20"/>
    </w:rPr>
  </w:style>
  <w:style w:type="paragraph" w:styleId="CommentSubject">
    <w:name w:val="annotation subject"/>
    <w:basedOn w:val="CommentText"/>
    <w:next w:val="CommentText"/>
    <w:link w:val="CommentSubjectChar"/>
    <w:uiPriority w:val="99"/>
    <w:semiHidden/>
    <w:unhideWhenUsed/>
    <w:rsid w:val="00076957"/>
    <w:rPr>
      <w:b/>
      <w:bCs/>
    </w:rPr>
  </w:style>
  <w:style w:type="character" w:customStyle="1" w:styleId="CommentSubjectChar">
    <w:name w:val="Comment Subject Char"/>
    <w:basedOn w:val="CommentTextChar"/>
    <w:link w:val="CommentSubject"/>
    <w:uiPriority w:val="99"/>
    <w:semiHidden/>
    <w:rsid w:val="00076957"/>
    <w:rPr>
      <w:b/>
      <w:bCs/>
      <w:sz w:val="20"/>
      <w:szCs w:val="20"/>
    </w:rPr>
  </w:style>
  <w:style w:type="paragraph" w:styleId="BalloonText">
    <w:name w:val="Balloon Text"/>
    <w:basedOn w:val="Normal"/>
    <w:link w:val="BalloonTextChar"/>
    <w:uiPriority w:val="99"/>
    <w:semiHidden/>
    <w:unhideWhenUsed/>
    <w:rsid w:val="00076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57"/>
    <w:rPr>
      <w:rFonts w:ascii="Segoe UI" w:hAnsi="Segoe UI" w:cs="Segoe UI"/>
      <w:sz w:val="18"/>
      <w:szCs w:val="18"/>
    </w:rPr>
  </w:style>
  <w:style w:type="character" w:styleId="Emphasis">
    <w:name w:val="Emphasis"/>
    <w:basedOn w:val="DefaultParagraphFont"/>
    <w:uiPriority w:val="20"/>
    <w:qFormat/>
    <w:rsid w:val="00F21CD8"/>
    <w:rPr>
      <w:i/>
      <w:iCs/>
    </w:rPr>
  </w:style>
  <w:style w:type="character" w:customStyle="1" w:styleId="person-group">
    <w:name w:val="person-group"/>
    <w:basedOn w:val="DefaultParagraphFont"/>
    <w:rsid w:val="00FD1AAD"/>
  </w:style>
  <w:style w:type="character" w:customStyle="1" w:styleId="hps">
    <w:name w:val="hps"/>
    <w:rsid w:val="0027761F"/>
  </w:style>
  <w:style w:type="paragraph" w:styleId="ListParagraph">
    <w:name w:val="List Paragraph"/>
    <w:basedOn w:val="Normal"/>
    <w:uiPriority w:val="34"/>
    <w:qFormat/>
    <w:rsid w:val="007C149F"/>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33F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3FCE"/>
  </w:style>
  <w:style w:type="paragraph" w:styleId="Footer">
    <w:name w:val="footer"/>
    <w:basedOn w:val="Normal"/>
    <w:link w:val="FooterChar"/>
    <w:uiPriority w:val="99"/>
    <w:unhideWhenUsed/>
    <w:rsid w:val="00833F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3FCE"/>
  </w:style>
  <w:style w:type="character" w:styleId="LineNumber">
    <w:name w:val="line number"/>
    <w:basedOn w:val="DefaultParagraphFont"/>
    <w:uiPriority w:val="99"/>
    <w:semiHidden/>
    <w:unhideWhenUsed/>
    <w:rsid w:val="00060F4C"/>
  </w:style>
  <w:style w:type="paragraph" w:styleId="BodyTextIndent2">
    <w:name w:val="Body Text Indent 2"/>
    <w:basedOn w:val="Normal"/>
    <w:link w:val="BodyTextIndent2Char"/>
    <w:rsid w:val="00830C63"/>
    <w:pPr>
      <w:spacing w:after="0" w:line="360" w:lineRule="auto"/>
      <w:ind w:firstLine="397"/>
      <w:jc w:val="both"/>
    </w:pPr>
    <w:rPr>
      <w:rFonts w:ascii="Times New Roman" w:eastAsia="Times New Roman" w:hAnsi="Times New Roman" w:cs="Times New Roman"/>
      <w:sz w:val="24"/>
      <w:szCs w:val="20"/>
      <w:lang w:eastAsia="hr-HR"/>
    </w:rPr>
  </w:style>
  <w:style w:type="character" w:customStyle="1" w:styleId="BodyTextIndent2Char">
    <w:name w:val="Body Text Indent 2 Char"/>
    <w:basedOn w:val="DefaultParagraphFont"/>
    <w:link w:val="BodyTextIndent2"/>
    <w:rsid w:val="00830C63"/>
    <w:rPr>
      <w:rFonts w:ascii="Times New Roman" w:eastAsia="Times New Roman" w:hAnsi="Times New Roman" w:cs="Times New Roman"/>
      <w:sz w:val="24"/>
      <w:szCs w:val="20"/>
      <w:lang w:eastAsia="hr-HR"/>
    </w:rPr>
  </w:style>
  <w:style w:type="character" w:customStyle="1" w:styleId="scdddoi">
    <w:name w:val="s_c_dddoi"/>
    <w:rsid w:val="00BE3173"/>
  </w:style>
  <w:style w:type="character" w:customStyle="1" w:styleId="Heading3Char">
    <w:name w:val="Heading 3 Char"/>
    <w:basedOn w:val="DefaultParagraphFont"/>
    <w:link w:val="Heading3"/>
    <w:uiPriority w:val="99"/>
    <w:rsid w:val="005F4C40"/>
    <w:rPr>
      <w:rFonts w:ascii="Times New Roman" w:eastAsia="Times New Roman" w:hAnsi="Times New Roman" w:cs="Times New Roman"/>
      <w:b/>
      <w:bCs/>
      <w:sz w:val="27"/>
      <w:szCs w:val="27"/>
      <w:lang w:eastAsia="hr-HR"/>
    </w:rPr>
  </w:style>
  <w:style w:type="character" w:customStyle="1" w:styleId="ng-star-inserted">
    <w:name w:val="ng-star-inserted"/>
    <w:basedOn w:val="DefaultParagraphFont"/>
    <w:rsid w:val="005F4C40"/>
  </w:style>
  <w:style w:type="character" w:customStyle="1" w:styleId="value">
    <w:name w:val="value"/>
    <w:basedOn w:val="DefaultParagraphFont"/>
    <w:rsid w:val="005F4C40"/>
  </w:style>
  <w:style w:type="character" w:customStyle="1" w:styleId="Heading2Char">
    <w:name w:val="Heading 2 Char"/>
    <w:basedOn w:val="DefaultParagraphFont"/>
    <w:link w:val="Heading2"/>
    <w:uiPriority w:val="9"/>
    <w:semiHidden/>
    <w:rsid w:val="0018561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9"/>
    <w:rsid w:val="006675DF"/>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8C30CA"/>
    <w:pPr>
      <w:spacing w:after="0" w:line="240" w:lineRule="auto"/>
    </w:pPr>
  </w:style>
  <w:style w:type="character" w:styleId="FollowedHyperlink">
    <w:name w:val="FollowedHyperlink"/>
    <w:basedOn w:val="DefaultParagraphFont"/>
    <w:uiPriority w:val="99"/>
    <w:semiHidden/>
    <w:unhideWhenUsed/>
    <w:rsid w:val="006574B9"/>
    <w:rPr>
      <w:color w:val="954F72" w:themeColor="followedHyperlink"/>
      <w:u w:val="single"/>
    </w:rPr>
  </w:style>
  <w:style w:type="character" w:customStyle="1" w:styleId="author">
    <w:name w:val="author"/>
    <w:basedOn w:val="DefaultParagraphFont"/>
    <w:rsid w:val="00A64403"/>
  </w:style>
  <w:style w:type="character" w:customStyle="1" w:styleId="pubyear">
    <w:name w:val="pubyear"/>
    <w:basedOn w:val="DefaultParagraphFont"/>
    <w:rsid w:val="00A64403"/>
  </w:style>
  <w:style w:type="character" w:customStyle="1" w:styleId="articletitle">
    <w:name w:val="articletitle"/>
    <w:basedOn w:val="DefaultParagraphFont"/>
    <w:rsid w:val="00A64403"/>
  </w:style>
  <w:style w:type="character" w:customStyle="1" w:styleId="journaltitle">
    <w:name w:val="journaltitle"/>
    <w:basedOn w:val="DefaultParagraphFont"/>
    <w:rsid w:val="00A64403"/>
  </w:style>
  <w:style w:type="character" w:customStyle="1" w:styleId="vol">
    <w:name w:val="vol"/>
    <w:basedOn w:val="DefaultParagraphFont"/>
    <w:rsid w:val="00A64403"/>
  </w:style>
  <w:style w:type="character" w:customStyle="1" w:styleId="pagefirst">
    <w:name w:val="pagefirst"/>
    <w:basedOn w:val="DefaultParagraphFont"/>
    <w:rsid w:val="00A64403"/>
  </w:style>
  <w:style w:type="character" w:customStyle="1" w:styleId="pagelast">
    <w:name w:val="pagelast"/>
    <w:basedOn w:val="DefaultParagraphFont"/>
    <w:rsid w:val="00A64403"/>
  </w:style>
  <w:style w:type="paragraph" w:styleId="BodyText">
    <w:name w:val="Body Text"/>
    <w:basedOn w:val="Normal"/>
    <w:link w:val="BodyTextChar"/>
    <w:uiPriority w:val="99"/>
    <w:semiHidden/>
    <w:unhideWhenUsed/>
    <w:rsid w:val="00526599"/>
    <w:pPr>
      <w:spacing w:after="120"/>
    </w:pPr>
  </w:style>
  <w:style w:type="character" w:customStyle="1" w:styleId="BodyTextChar">
    <w:name w:val="Body Text Char"/>
    <w:basedOn w:val="DefaultParagraphFont"/>
    <w:link w:val="BodyText"/>
    <w:uiPriority w:val="99"/>
    <w:semiHidden/>
    <w:rsid w:val="00526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79814">
      <w:bodyDiv w:val="1"/>
      <w:marLeft w:val="0"/>
      <w:marRight w:val="0"/>
      <w:marTop w:val="0"/>
      <w:marBottom w:val="0"/>
      <w:divBdr>
        <w:top w:val="none" w:sz="0" w:space="0" w:color="auto"/>
        <w:left w:val="none" w:sz="0" w:space="0" w:color="auto"/>
        <w:bottom w:val="none" w:sz="0" w:space="0" w:color="auto"/>
        <w:right w:val="none" w:sz="0" w:space="0" w:color="auto"/>
      </w:divBdr>
    </w:div>
    <w:div w:id="250894033">
      <w:bodyDiv w:val="1"/>
      <w:marLeft w:val="0"/>
      <w:marRight w:val="0"/>
      <w:marTop w:val="0"/>
      <w:marBottom w:val="0"/>
      <w:divBdr>
        <w:top w:val="none" w:sz="0" w:space="0" w:color="auto"/>
        <w:left w:val="none" w:sz="0" w:space="0" w:color="auto"/>
        <w:bottom w:val="none" w:sz="0" w:space="0" w:color="auto"/>
        <w:right w:val="none" w:sz="0" w:space="0" w:color="auto"/>
      </w:divBdr>
    </w:div>
    <w:div w:id="372579466">
      <w:bodyDiv w:val="1"/>
      <w:marLeft w:val="0"/>
      <w:marRight w:val="0"/>
      <w:marTop w:val="0"/>
      <w:marBottom w:val="0"/>
      <w:divBdr>
        <w:top w:val="none" w:sz="0" w:space="0" w:color="auto"/>
        <w:left w:val="none" w:sz="0" w:space="0" w:color="auto"/>
        <w:bottom w:val="none" w:sz="0" w:space="0" w:color="auto"/>
        <w:right w:val="none" w:sz="0" w:space="0" w:color="auto"/>
      </w:divBdr>
    </w:div>
    <w:div w:id="579950739">
      <w:bodyDiv w:val="1"/>
      <w:marLeft w:val="0"/>
      <w:marRight w:val="0"/>
      <w:marTop w:val="0"/>
      <w:marBottom w:val="0"/>
      <w:divBdr>
        <w:top w:val="none" w:sz="0" w:space="0" w:color="auto"/>
        <w:left w:val="none" w:sz="0" w:space="0" w:color="auto"/>
        <w:bottom w:val="none" w:sz="0" w:space="0" w:color="auto"/>
        <w:right w:val="none" w:sz="0" w:space="0" w:color="auto"/>
      </w:divBdr>
    </w:div>
    <w:div w:id="613246136">
      <w:bodyDiv w:val="1"/>
      <w:marLeft w:val="0"/>
      <w:marRight w:val="0"/>
      <w:marTop w:val="0"/>
      <w:marBottom w:val="0"/>
      <w:divBdr>
        <w:top w:val="none" w:sz="0" w:space="0" w:color="auto"/>
        <w:left w:val="none" w:sz="0" w:space="0" w:color="auto"/>
        <w:bottom w:val="none" w:sz="0" w:space="0" w:color="auto"/>
        <w:right w:val="none" w:sz="0" w:space="0" w:color="auto"/>
      </w:divBdr>
      <w:divsChild>
        <w:div w:id="1298300066">
          <w:marLeft w:val="0"/>
          <w:marRight w:val="0"/>
          <w:marTop w:val="0"/>
          <w:marBottom w:val="0"/>
          <w:divBdr>
            <w:top w:val="none" w:sz="0" w:space="0" w:color="auto"/>
            <w:left w:val="none" w:sz="0" w:space="0" w:color="auto"/>
            <w:bottom w:val="none" w:sz="0" w:space="0" w:color="auto"/>
            <w:right w:val="none" w:sz="0" w:space="0" w:color="auto"/>
          </w:divBdr>
          <w:divsChild>
            <w:div w:id="993023535">
              <w:marLeft w:val="0"/>
              <w:marRight w:val="0"/>
              <w:marTop w:val="0"/>
              <w:marBottom w:val="0"/>
              <w:divBdr>
                <w:top w:val="none" w:sz="0" w:space="0" w:color="auto"/>
                <w:left w:val="none" w:sz="0" w:space="0" w:color="auto"/>
                <w:bottom w:val="none" w:sz="0" w:space="0" w:color="auto"/>
                <w:right w:val="none" w:sz="0" w:space="0" w:color="auto"/>
              </w:divBdr>
            </w:div>
            <w:div w:id="1974747239">
              <w:marLeft w:val="0"/>
              <w:marRight w:val="0"/>
              <w:marTop w:val="0"/>
              <w:marBottom w:val="0"/>
              <w:divBdr>
                <w:top w:val="none" w:sz="0" w:space="0" w:color="auto"/>
                <w:left w:val="none" w:sz="0" w:space="0" w:color="auto"/>
                <w:bottom w:val="none" w:sz="0" w:space="0" w:color="auto"/>
                <w:right w:val="none" w:sz="0" w:space="0" w:color="auto"/>
              </w:divBdr>
            </w:div>
          </w:divsChild>
        </w:div>
        <w:div w:id="240336552">
          <w:marLeft w:val="0"/>
          <w:marRight w:val="0"/>
          <w:marTop w:val="0"/>
          <w:marBottom w:val="0"/>
          <w:divBdr>
            <w:top w:val="none" w:sz="0" w:space="0" w:color="auto"/>
            <w:left w:val="none" w:sz="0" w:space="0" w:color="auto"/>
            <w:bottom w:val="none" w:sz="0" w:space="0" w:color="auto"/>
            <w:right w:val="none" w:sz="0" w:space="0" w:color="auto"/>
          </w:divBdr>
          <w:divsChild>
            <w:div w:id="2137750256">
              <w:marLeft w:val="0"/>
              <w:marRight w:val="0"/>
              <w:marTop w:val="0"/>
              <w:marBottom w:val="0"/>
              <w:divBdr>
                <w:top w:val="none" w:sz="0" w:space="0" w:color="auto"/>
                <w:left w:val="none" w:sz="0" w:space="0" w:color="auto"/>
                <w:bottom w:val="none" w:sz="0" w:space="0" w:color="auto"/>
                <w:right w:val="none" w:sz="0" w:space="0" w:color="auto"/>
              </w:divBdr>
            </w:div>
            <w:div w:id="2106340222">
              <w:marLeft w:val="0"/>
              <w:marRight w:val="0"/>
              <w:marTop w:val="0"/>
              <w:marBottom w:val="0"/>
              <w:divBdr>
                <w:top w:val="none" w:sz="0" w:space="0" w:color="auto"/>
                <w:left w:val="none" w:sz="0" w:space="0" w:color="auto"/>
                <w:bottom w:val="none" w:sz="0" w:space="0" w:color="auto"/>
                <w:right w:val="none" w:sz="0" w:space="0" w:color="auto"/>
              </w:divBdr>
            </w:div>
          </w:divsChild>
        </w:div>
        <w:div w:id="1028332960">
          <w:marLeft w:val="0"/>
          <w:marRight w:val="0"/>
          <w:marTop w:val="0"/>
          <w:marBottom w:val="0"/>
          <w:divBdr>
            <w:top w:val="none" w:sz="0" w:space="0" w:color="auto"/>
            <w:left w:val="none" w:sz="0" w:space="0" w:color="auto"/>
            <w:bottom w:val="none" w:sz="0" w:space="0" w:color="auto"/>
            <w:right w:val="none" w:sz="0" w:space="0" w:color="auto"/>
          </w:divBdr>
        </w:div>
      </w:divsChild>
    </w:div>
    <w:div w:id="651175785">
      <w:bodyDiv w:val="1"/>
      <w:marLeft w:val="0"/>
      <w:marRight w:val="0"/>
      <w:marTop w:val="0"/>
      <w:marBottom w:val="0"/>
      <w:divBdr>
        <w:top w:val="none" w:sz="0" w:space="0" w:color="auto"/>
        <w:left w:val="none" w:sz="0" w:space="0" w:color="auto"/>
        <w:bottom w:val="none" w:sz="0" w:space="0" w:color="auto"/>
        <w:right w:val="none" w:sz="0" w:space="0" w:color="auto"/>
      </w:divBdr>
    </w:div>
    <w:div w:id="772554006">
      <w:bodyDiv w:val="1"/>
      <w:marLeft w:val="0"/>
      <w:marRight w:val="0"/>
      <w:marTop w:val="0"/>
      <w:marBottom w:val="0"/>
      <w:divBdr>
        <w:top w:val="none" w:sz="0" w:space="0" w:color="auto"/>
        <w:left w:val="none" w:sz="0" w:space="0" w:color="auto"/>
        <w:bottom w:val="none" w:sz="0" w:space="0" w:color="auto"/>
        <w:right w:val="none" w:sz="0" w:space="0" w:color="auto"/>
      </w:divBdr>
      <w:divsChild>
        <w:div w:id="543491032">
          <w:marLeft w:val="0"/>
          <w:marRight w:val="0"/>
          <w:marTop w:val="0"/>
          <w:marBottom w:val="0"/>
          <w:divBdr>
            <w:top w:val="none" w:sz="0" w:space="0" w:color="auto"/>
            <w:left w:val="none" w:sz="0" w:space="0" w:color="auto"/>
            <w:bottom w:val="none" w:sz="0" w:space="0" w:color="auto"/>
            <w:right w:val="none" w:sz="0" w:space="0" w:color="auto"/>
          </w:divBdr>
          <w:divsChild>
            <w:div w:id="561411605">
              <w:marLeft w:val="0"/>
              <w:marRight w:val="0"/>
              <w:marTop w:val="0"/>
              <w:marBottom w:val="0"/>
              <w:divBdr>
                <w:top w:val="none" w:sz="0" w:space="0" w:color="auto"/>
                <w:left w:val="none" w:sz="0" w:space="0" w:color="auto"/>
                <w:bottom w:val="none" w:sz="0" w:space="0" w:color="auto"/>
                <w:right w:val="none" w:sz="0" w:space="0" w:color="auto"/>
              </w:divBdr>
              <w:divsChild>
                <w:div w:id="18102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5451">
          <w:marLeft w:val="0"/>
          <w:marRight w:val="0"/>
          <w:marTop w:val="0"/>
          <w:marBottom w:val="0"/>
          <w:divBdr>
            <w:top w:val="none" w:sz="0" w:space="0" w:color="auto"/>
            <w:left w:val="none" w:sz="0" w:space="0" w:color="auto"/>
            <w:bottom w:val="none" w:sz="0" w:space="0" w:color="auto"/>
            <w:right w:val="none" w:sz="0" w:space="0" w:color="auto"/>
          </w:divBdr>
          <w:divsChild>
            <w:div w:id="791677855">
              <w:marLeft w:val="0"/>
              <w:marRight w:val="0"/>
              <w:marTop w:val="0"/>
              <w:marBottom w:val="0"/>
              <w:divBdr>
                <w:top w:val="none" w:sz="0" w:space="0" w:color="auto"/>
                <w:left w:val="none" w:sz="0" w:space="0" w:color="auto"/>
                <w:bottom w:val="none" w:sz="0" w:space="0" w:color="auto"/>
                <w:right w:val="none" w:sz="0" w:space="0" w:color="auto"/>
              </w:divBdr>
              <w:divsChild>
                <w:div w:id="20623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7067">
          <w:marLeft w:val="0"/>
          <w:marRight w:val="0"/>
          <w:marTop w:val="0"/>
          <w:marBottom w:val="0"/>
          <w:divBdr>
            <w:top w:val="none" w:sz="0" w:space="0" w:color="auto"/>
            <w:left w:val="none" w:sz="0" w:space="0" w:color="auto"/>
            <w:bottom w:val="none" w:sz="0" w:space="0" w:color="auto"/>
            <w:right w:val="none" w:sz="0" w:space="0" w:color="auto"/>
          </w:divBdr>
          <w:divsChild>
            <w:div w:id="1952592250">
              <w:marLeft w:val="0"/>
              <w:marRight w:val="0"/>
              <w:marTop w:val="0"/>
              <w:marBottom w:val="0"/>
              <w:divBdr>
                <w:top w:val="none" w:sz="0" w:space="0" w:color="auto"/>
                <w:left w:val="none" w:sz="0" w:space="0" w:color="auto"/>
                <w:bottom w:val="none" w:sz="0" w:space="0" w:color="auto"/>
                <w:right w:val="none" w:sz="0" w:space="0" w:color="auto"/>
              </w:divBdr>
            </w:div>
          </w:divsChild>
        </w:div>
        <w:div w:id="644890111">
          <w:marLeft w:val="0"/>
          <w:marRight w:val="0"/>
          <w:marTop w:val="0"/>
          <w:marBottom w:val="0"/>
          <w:divBdr>
            <w:top w:val="none" w:sz="0" w:space="0" w:color="auto"/>
            <w:left w:val="none" w:sz="0" w:space="0" w:color="auto"/>
            <w:bottom w:val="none" w:sz="0" w:space="0" w:color="auto"/>
            <w:right w:val="none" w:sz="0" w:space="0" w:color="auto"/>
          </w:divBdr>
          <w:divsChild>
            <w:div w:id="2101482243">
              <w:marLeft w:val="0"/>
              <w:marRight w:val="0"/>
              <w:marTop w:val="0"/>
              <w:marBottom w:val="0"/>
              <w:divBdr>
                <w:top w:val="none" w:sz="0" w:space="0" w:color="auto"/>
                <w:left w:val="none" w:sz="0" w:space="0" w:color="auto"/>
                <w:bottom w:val="none" w:sz="0" w:space="0" w:color="auto"/>
                <w:right w:val="none" w:sz="0" w:space="0" w:color="auto"/>
              </w:divBdr>
              <w:divsChild>
                <w:div w:id="1078213859">
                  <w:marLeft w:val="0"/>
                  <w:marRight w:val="0"/>
                  <w:marTop w:val="0"/>
                  <w:marBottom w:val="0"/>
                  <w:divBdr>
                    <w:top w:val="none" w:sz="0" w:space="0" w:color="auto"/>
                    <w:left w:val="none" w:sz="0" w:space="0" w:color="auto"/>
                    <w:bottom w:val="none" w:sz="0" w:space="0" w:color="auto"/>
                    <w:right w:val="none" w:sz="0" w:space="0" w:color="auto"/>
                  </w:divBdr>
                </w:div>
              </w:divsChild>
            </w:div>
            <w:div w:id="1455782778">
              <w:marLeft w:val="0"/>
              <w:marRight w:val="0"/>
              <w:marTop w:val="0"/>
              <w:marBottom w:val="0"/>
              <w:divBdr>
                <w:top w:val="none" w:sz="0" w:space="0" w:color="auto"/>
                <w:left w:val="none" w:sz="0" w:space="0" w:color="auto"/>
                <w:bottom w:val="none" w:sz="0" w:space="0" w:color="auto"/>
                <w:right w:val="none" w:sz="0" w:space="0" w:color="auto"/>
              </w:divBdr>
            </w:div>
            <w:div w:id="583681971">
              <w:marLeft w:val="0"/>
              <w:marRight w:val="0"/>
              <w:marTop w:val="0"/>
              <w:marBottom w:val="0"/>
              <w:divBdr>
                <w:top w:val="none" w:sz="0" w:space="0" w:color="auto"/>
                <w:left w:val="none" w:sz="0" w:space="0" w:color="auto"/>
                <w:bottom w:val="none" w:sz="0" w:space="0" w:color="auto"/>
                <w:right w:val="none" w:sz="0" w:space="0" w:color="auto"/>
              </w:divBdr>
            </w:div>
            <w:div w:id="898399965">
              <w:marLeft w:val="0"/>
              <w:marRight w:val="0"/>
              <w:marTop w:val="0"/>
              <w:marBottom w:val="0"/>
              <w:divBdr>
                <w:top w:val="none" w:sz="0" w:space="0" w:color="auto"/>
                <w:left w:val="none" w:sz="0" w:space="0" w:color="auto"/>
                <w:bottom w:val="none" w:sz="0" w:space="0" w:color="auto"/>
                <w:right w:val="none" w:sz="0" w:space="0" w:color="auto"/>
              </w:divBdr>
            </w:div>
            <w:div w:id="304241560">
              <w:marLeft w:val="0"/>
              <w:marRight w:val="0"/>
              <w:marTop w:val="0"/>
              <w:marBottom w:val="0"/>
              <w:divBdr>
                <w:top w:val="none" w:sz="0" w:space="0" w:color="auto"/>
                <w:left w:val="none" w:sz="0" w:space="0" w:color="auto"/>
                <w:bottom w:val="none" w:sz="0" w:space="0" w:color="auto"/>
                <w:right w:val="none" w:sz="0" w:space="0" w:color="auto"/>
              </w:divBdr>
            </w:div>
            <w:div w:id="1829905241">
              <w:marLeft w:val="0"/>
              <w:marRight w:val="0"/>
              <w:marTop w:val="0"/>
              <w:marBottom w:val="0"/>
              <w:divBdr>
                <w:top w:val="none" w:sz="0" w:space="0" w:color="auto"/>
                <w:left w:val="none" w:sz="0" w:space="0" w:color="auto"/>
                <w:bottom w:val="none" w:sz="0" w:space="0" w:color="auto"/>
                <w:right w:val="none" w:sz="0" w:space="0" w:color="auto"/>
              </w:divBdr>
            </w:div>
          </w:divsChild>
        </w:div>
        <w:div w:id="920455416">
          <w:marLeft w:val="0"/>
          <w:marRight w:val="0"/>
          <w:marTop w:val="0"/>
          <w:marBottom w:val="0"/>
          <w:divBdr>
            <w:top w:val="none" w:sz="0" w:space="0" w:color="auto"/>
            <w:left w:val="none" w:sz="0" w:space="0" w:color="auto"/>
            <w:bottom w:val="none" w:sz="0" w:space="0" w:color="auto"/>
            <w:right w:val="none" w:sz="0" w:space="0" w:color="auto"/>
          </w:divBdr>
          <w:divsChild>
            <w:div w:id="1132820166">
              <w:marLeft w:val="0"/>
              <w:marRight w:val="0"/>
              <w:marTop w:val="0"/>
              <w:marBottom w:val="0"/>
              <w:divBdr>
                <w:top w:val="none" w:sz="0" w:space="0" w:color="auto"/>
                <w:left w:val="none" w:sz="0" w:space="0" w:color="auto"/>
                <w:bottom w:val="none" w:sz="0" w:space="0" w:color="auto"/>
                <w:right w:val="none" w:sz="0" w:space="0" w:color="auto"/>
              </w:divBdr>
              <w:divsChild>
                <w:div w:id="1187250511">
                  <w:marLeft w:val="0"/>
                  <w:marRight w:val="0"/>
                  <w:marTop w:val="0"/>
                  <w:marBottom w:val="0"/>
                  <w:divBdr>
                    <w:top w:val="none" w:sz="0" w:space="0" w:color="auto"/>
                    <w:left w:val="none" w:sz="0" w:space="0" w:color="auto"/>
                    <w:bottom w:val="none" w:sz="0" w:space="0" w:color="auto"/>
                    <w:right w:val="none" w:sz="0" w:space="0" w:color="auto"/>
                  </w:divBdr>
                  <w:divsChild>
                    <w:div w:id="19663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94390">
      <w:bodyDiv w:val="1"/>
      <w:marLeft w:val="0"/>
      <w:marRight w:val="0"/>
      <w:marTop w:val="0"/>
      <w:marBottom w:val="0"/>
      <w:divBdr>
        <w:top w:val="none" w:sz="0" w:space="0" w:color="auto"/>
        <w:left w:val="none" w:sz="0" w:space="0" w:color="auto"/>
        <w:bottom w:val="none" w:sz="0" w:space="0" w:color="auto"/>
        <w:right w:val="none" w:sz="0" w:space="0" w:color="auto"/>
      </w:divBdr>
    </w:div>
    <w:div w:id="927077919">
      <w:bodyDiv w:val="1"/>
      <w:marLeft w:val="0"/>
      <w:marRight w:val="0"/>
      <w:marTop w:val="0"/>
      <w:marBottom w:val="0"/>
      <w:divBdr>
        <w:top w:val="none" w:sz="0" w:space="0" w:color="auto"/>
        <w:left w:val="none" w:sz="0" w:space="0" w:color="auto"/>
        <w:bottom w:val="none" w:sz="0" w:space="0" w:color="auto"/>
        <w:right w:val="none" w:sz="0" w:space="0" w:color="auto"/>
      </w:divBdr>
    </w:div>
    <w:div w:id="1038163613">
      <w:bodyDiv w:val="1"/>
      <w:marLeft w:val="0"/>
      <w:marRight w:val="0"/>
      <w:marTop w:val="0"/>
      <w:marBottom w:val="0"/>
      <w:divBdr>
        <w:top w:val="none" w:sz="0" w:space="0" w:color="auto"/>
        <w:left w:val="none" w:sz="0" w:space="0" w:color="auto"/>
        <w:bottom w:val="none" w:sz="0" w:space="0" w:color="auto"/>
        <w:right w:val="none" w:sz="0" w:space="0" w:color="auto"/>
      </w:divBdr>
    </w:div>
    <w:div w:id="1194999232">
      <w:bodyDiv w:val="1"/>
      <w:marLeft w:val="0"/>
      <w:marRight w:val="0"/>
      <w:marTop w:val="0"/>
      <w:marBottom w:val="0"/>
      <w:divBdr>
        <w:top w:val="none" w:sz="0" w:space="0" w:color="auto"/>
        <w:left w:val="none" w:sz="0" w:space="0" w:color="auto"/>
        <w:bottom w:val="none" w:sz="0" w:space="0" w:color="auto"/>
        <w:right w:val="none" w:sz="0" w:space="0" w:color="auto"/>
      </w:divBdr>
      <w:divsChild>
        <w:div w:id="556281327">
          <w:marLeft w:val="0"/>
          <w:marRight w:val="0"/>
          <w:marTop w:val="0"/>
          <w:marBottom w:val="45"/>
          <w:divBdr>
            <w:top w:val="none" w:sz="0" w:space="0" w:color="auto"/>
            <w:left w:val="none" w:sz="0" w:space="0" w:color="auto"/>
            <w:bottom w:val="none" w:sz="0" w:space="0" w:color="auto"/>
            <w:right w:val="none" w:sz="0" w:space="0" w:color="auto"/>
          </w:divBdr>
        </w:div>
      </w:divsChild>
    </w:div>
    <w:div w:id="1223562814">
      <w:bodyDiv w:val="1"/>
      <w:marLeft w:val="0"/>
      <w:marRight w:val="0"/>
      <w:marTop w:val="0"/>
      <w:marBottom w:val="0"/>
      <w:divBdr>
        <w:top w:val="none" w:sz="0" w:space="0" w:color="auto"/>
        <w:left w:val="none" w:sz="0" w:space="0" w:color="auto"/>
        <w:bottom w:val="none" w:sz="0" w:space="0" w:color="auto"/>
        <w:right w:val="none" w:sz="0" w:space="0" w:color="auto"/>
      </w:divBdr>
      <w:divsChild>
        <w:div w:id="1314260702">
          <w:marLeft w:val="0"/>
          <w:marRight w:val="0"/>
          <w:marTop w:val="0"/>
          <w:marBottom w:val="0"/>
          <w:divBdr>
            <w:top w:val="none" w:sz="0" w:space="0" w:color="auto"/>
            <w:left w:val="none" w:sz="0" w:space="0" w:color="auto"/>
            <w:bottom w:val="none" w:sz="0" w:space="0" w:color="auto"/>
            <w:right w:val="none" w:sz="0" w:space="0" w:color="auto"/>
          </w:divBdr>
        </w:div>
        <w:div w:id="2107652019">
          <w:marLeft w:val="0"/>
          <w:marRight w:val="0"/>
          <w:marTop w:val="0"/>
          <w:marBottom w:val="0"/>
          <w:divBdr>
            <w:top w:val="none" w:sz="0" w:space="0" w:color="auto"/>
            <w:left w:val="none" w:sz="0" w:space="0" w:color="auto"/>
            <w:bottom w:val="none" w:sz="0" w:space="0" w:color="auto"/>
            <w:right w:val="none" w:sz="0" w:space="0" w:color="auto"/>
          </w:divBdr>
        </w:div>
        <w:div w:id="1517188910">
          <w:marLeft w:val="0"/>
          <w:marRight w:val="0"/>
          <w:marTop w:val="0"/>
          <w:marBottom w:val="0"/>
          <w:divBdr>
            <w:top w:val="none" w:sz="0" w:space="0" w:color="auto"/>
            <w:left w:val="none" w:sz="0" w:space="0" w:color="auto"/>
            <w:bottom w:val="none" w:sz="0" w:space="0" w:color="auto"/>
            <w:right w:val="none" w:sz="0" w:space="0" w:color="auto"/>
          </w:divBdr>
          <w:divsChild>
            <w:div w:id="19208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3647">
      <w:bodyDiv w:val="1"/>
      <w:marLeft w:val="0"/>
      <w:marRight w:val="0"/>
      <w:marTop w:val="0"/>
      <w:marBottom w:val="0"/>
      <w:divBdr>
        <w:top w:val="none" w:sz="0" w:space="0" w:color="auto"/>
        <w:left w:val="none" w:sz="0" w:space="0" w:color="auto"/>
        <w:bottom w:val="none" w:sz="0" w:space="0" w:color="auto"/>
        <w:right w:val="none" w:sz="0" w:space="0" w:color="auto"/>
      </w:divBdr>
    </w:div>
    <w:div w:id="1479608360">
      <w:bodyDiv w:val="1"/>
      <w:marLeft w:val="0"/>
      <w:marRight w:val="0"/>
      <w:marTop w:val="0"/>
      <w:marBottom w:val="0"/>
      <w:divBdr>
        <w:top w:val="none" w:sz="0" w:space="0" w:color="auto"/>
        <w:left w:val="none" w:sz="0" w:space="0" w:color="auto"/>
        <w:bottom w:val="none" w:sz="0" w:space="0" w:color="auto"/>
        <w:right w:val="none" w:sz="0" w:space="0" w:color="auto"/>
      </w:divBdr>
      <w:divsChild>
        <w:div w:id="1884168562">
          <w:marLeft w:val="0"/>
          <w:marRight w:val="0"/>
          <w:marTop w:val="0"/>
          <w:marBottom w:val="0"/>
          <w:divBdr>
            <w:top w:val="none" w:sz="0" w:space="0" w:color="auto"/>
            <w:left w:val="none" w:sz="0" w:space="0" w:color="auto"/>
            <w:bottom w:val="none" w:sz="0" w:space="0" w:color="auto"/>
            <w:right w:val="none" w:sz="0" w:space="0" w:color="auto"/>
          </w:divBdr>
          <w:divsChild>
            <w:div w:id="875507361">
              <w:marLeft w:val="0"/>
              <w:marRight w:val="0"/>
              <w:marTop w:val="0"/>
              <w:marBottom w:val="0"/>
              <w:divBdr>
                <w:top w:val="none" w:sz="0" w:space="0" w:color="auto"/>
                <w:left w:val="none" w:sz="0" w:space="0" w:color="auto"/>
                <w:bottom w:val="none" w:sz="0" w:space="0" w:color="auto"/>
                <w:right w:val="none" w:sz="0" w:space="0" w:color="auto"/>
              </w:divBdr>
              <w:divsChild>
                <w:div w:id="4113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7499">
          <w:marLeft w:val="0"/>
          <w:marRight w:val="0"/>
          <w:marTop w:val="0"/>
          <w:marBottom w:val="0"/>
          <w:divBdr>
            <w:top w:val="none" w:sz="0" w:space="0" w:color="auto"/>
            <w:left w:val="none" w:sz="0" w:space="0" w:color="auto"/>
            <w:bottom w:val="none" w:sz="0" w:space="0" w:color="auto"/>
            <w:right w:val="none" w:sz="0" w:space="0" w:color="auto"/>
          </w:divBdr>
          <w:divsChild>
            <w:div w:id="236483634">
              <w:marLeft w:val="0"/>
              <w:marRight w:val="0"/>
              <w:marTop w:val="0"/>
              <w:marBottom w:val="0"/>
              <w:divBdr>
                <w:top w:val="none" w:sz="0" w:space="0" w:color="auto"/>
                <w:left w:val="none" w:sz="0" w:space="0" w:color="auto"/>
                <w:bottom w:val="none" w:sz="0" w:space="0" w:color="auto"/>
                <w:right w:val="none" w:sz="0" w:space="0" w:color="auto"/>
              </w:divBdr>
              <w:divsChild>
                <w:div w:id="5633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378">
          <w:marLeft w:val="0"/>
          <w:marRight w:val="0"/>
          <w:marTop w:val="0"/>
          <w:marBottom w:val="0"/>
          <w:divBdr>
            <w:top w:val="none" w:sz="0" w:space="0" w:color="auto"/>
            <w:left w:val="none" w:sz="0" w:space="0" w:color="auto"/>
            <w:bottom w:val="none" w:sz="0" w:space="0" w:color="auto"/>
            <w:right w:val="none" w:sz="0" w:space="0" w:color="auto"/>
          </w:divBdr>
          <w:divsChild>
            <w:div w:id="119806010">
              <w:marLeft w:val="0"/>
              <w:marRight w:val="0"/>
              <w:marTop w:val="0"/>
              <w:marBottom w:val="0"/>
              <w:divBdr>
                <w:top w:val="none" w:sz="0" w:space="0" w:color="auto"/>
                <w:left w:val="none" w:sz="0" w:space="0" w:color="auto"/>
                <w:bottom w:val="none" w:sz="0" w:space="0" w:color="auto"/>
                <w:right w:val="none" w:sz="0" w:space="0" w:color="auto"/>
              </w:divBdr>
              <w:divsChild>
                <w:div w:id="1019354182">
                  <w:marLeft w:val="0"/>
                  <w:marRight w:val="0"/>
                  <w:marTop w:val="0"/>
                  <w:marBottom w:val="0"/>
                  <w:divBdr>
                    <w:top w:val="none" w:sz="0" w:space="0" w:color="auto"/>
                    <w:left w:val="none" w:sz="0" w:space="0" w:color="auto"/>
                    <w:bottom w:val="none" w:sz="0" w:space="0" w:color="auto"/>
                    <w:right w:val="none" w:sz="0" w:space="0" w:color="auto"/>
                  </w:divBdr>
                </w:div>
                <w:div w:id="1028410469">
                  <w:marLeft w:val="0"/>
                  <w:marRight w:val="0"/>
                  <w:marTop w:val="0"/>
                  <w:marBottom w:val="0"/>
                  <w:divBdr>
                    <w:top w:val="none" w:sz="0" w:space="0" w:color="auto"/>
                    <w:left w:val="none" w:sz="0" w:space="0" w:color="auto"/>
                    <w:bottom w:val="none" w:sz="0" w:space="0" w:color="auto"/>
                    <w:right w:val="none" w:sz="0" w:space="0" w:color="auto"/>
                  </w:divBdr>
                </w:div>
                <w:div w:id="1789080623">
                  <w:marLeft w:val="0"/>
                  <w:marRight w:val="0"/>
                  <w:marTop w:val="0"/>
                  <w:marBottom w:val="0"/>
                  <w:divBdr>
                    <w:top w:val="none" w:sz="0" w:space="0" w:color="auto"/>
                    <w:left w:val="none" w:sz="0" w:space="0" w:color="auto"/>
                    <w:bottom w:val="none" w:sz="0" w:space="0" w:color="auto"/>
                    <w:right w:val="none" w:sz="0" w:space="0" w:color="auto"/>
                  </w:divBdr>
                </w:div>
              </w:divsChild>
            </w:div>
            <w:div w:id="1932810133">
              <w:marLeft w:val="0"/>
              <w:marRight w:val="0"/>
              <w:marTop w:val="0"/>
              <w:marBottom w:val="0"/>
              <w:divBdr>
                <w:top w:val="none" w:sz="0" w:space="0" w:color="auto"/>
                <w:left w:val="none" w:sz="0" w:space="0" w:color="auto"/>
                <w:bottom w:val="none" w:sz="0" w:space="0" w:color="auto"/>
                <w:right w:val="none" w:sz="0" w:space="0" w:color="auto"/>
              </w:divBdr>
            </w:div>
            <w:div w:id="5602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369">
      <w:bodyDiv w:val="1"/>
      <w:marLeft w:val="0"/>
      <w:marRight w:val="0"/>
      <w:marTop w:val="0"/>
      <w:marBottom w:val="0"/>
      <w:divBdr>
        <w:top w:val="none" w:sz="0" w:space="0" w:color="auto"/>
        <w:left w:val="none" w:sz="0" w:space="0" w:color="auto"/>
        <w:bottom w:val="none" w:sz="0" w:space="0" w:color="auto"/>
        <w:right w:val="none" w:sz="0" w:space="0" w:color="auto"/>
      </w:divBdr>
      <w:divsChild>
        <w:div w:id="651831313">
          <w:marLeft w:val="0"/>
          <w:marRight w:val="0"/>
          <w:marTop w:val="0"/>
          <w:marBottom w:val="0"/>
          <w:divBdr>
            <w:top w:val="none" w:sz="0" w:space="0" w:color="auto"/>
            <w:left w:val="none" w:sz="0" w:space="0" w:color="auto"/>
            <w:bottom w:val="none" w:sz="0" w:space="0" w:color="auto"/>
            <w:right w:val="none" w:sz="0" w:space="0" w:color="auto"/>
          </w:divBdr>
        </w:div>
        <w:div w:id="674458911">
          <w:marLeft w:val="0"/>
          <w:marRight w:val="0"/>
          <w:marTop w:val="0"/>
          <w:marBottom w:val="0"/>
          <w:divBdr>
            <w:top w:val="none" w:sz="0" w:space="0" w:color="auto"/>
            <w:left w:val="none" w:sz="0" w:space="0" w:color="auto"/>
            <w:bottom w:val="none" w:sz="0" w:space="0" w:color="auto"/>
            <w:right w:val="none" w:sz="0" w:space="0" w:color="auto"/>
          </w:divBdr>
        </w:div>
        <w:div w:id="1732844225">
          <w:marLeft w:val="0"/>
          <w:marRight w:val="0"/>
          <w:marTop w:val="0"/>
          <w:marBottom w:val="0"/>
          <w:divBdr>
            <w:top w:val="none" w:sz="0" w:space="0" w:color="auto"/>
            <w:left w:val="none" w:sz="0" w:space="0" w:color="auto"/>
            <w:bottom w:val="none" w:sz="0" w:space="0" w:color="auto"/>
            <w:right w:val="none" w:sz="0" w:space="0" w:color="auto"/>
          </w:divBdr>
        </w:div>
      </w:divsChild>
    </w:div>
    <w:div w:id="1642807410">
      <w:bodyDiv w:val="1"/>
      <w:marLeft w:val="0"/>
      <w:marRight w:val="0"/>
      <w:marTop w:val="0"/>
      <w:marBottom w:val="0"/>
      <w:divBdr>
        <w:top w:val="none" w:sz="0" w:space="0" w:color="auto"/>
        <w:left w:val="none" w:sz="0" w:space="0" w:color="auto"/>
        <w:bottom w:val="none" w:sz="0" w:space="0" w:color="auto"/>
        <w:right w:val="none" w:sz="0" w:space="0" w:color="auto"/>
      </w:divBdr>
    </w:div>
    <w:div w:id="1645548794">
      <w:bodyDiv w:val="1"/>
      <w:marLeft w:val="0"/>
      <w:marRight w:val="0"/>
      <w:marTop w:val="0"/>
      <w:marBottom w:val="0"/>
      <w:divBdr>
        <w:top w:val="none" w:sz="0" w:space="0" w:color="auto"/>
        <w:left w:val="none" w:sz="0" w:space="0" w:color="auto"/>
        <w:bottom w:val="none" w:sz="0" w:space="0" w:color="auto"/>
        <w:right w:val="none" w:sz="0" w:space="0" w:color="auto"/>
      </w:divBdr>
    </w:div>
    <w:div w:id="1743287037">
      <w:bodyDiv w:val="1"/>
      <w:marLeft w:val="0"/>
      <w:marRight w:val="0"/>
      <w:marTop w:val="0"/>
      <w:marBottom w:val="0"/>
      <w:divBdr>
        <w:top w:val="none" w:sz="0" w:space="0" w:color="auto"/>
        <w:left w:val="none" w:sz="0" w:space="0" w:color="auto"/>
        <w:bottom w:val="none" w:sz="0" w:space="0" w:color="auto"/>
        <w:right w:val="none" w:sz="0" w:space="0" w:color="auto"/>
      </w:divBdr>
    </w:div>
    <w:div w:id="1819614239">
      <w:bodyDiv w:val="1"/>
      <w:marLeft w:val="0"/>
      <w:marRight w:val="0"/>
      <w:marTop w:val="0"/>
      <w:marBottom w:val="0"/>
      <w:divBdr>
        <w:top w:val="none" w:sz="0" w:space="0" w:color="auto"/>
        <w:left w:val="none" w:sz="0" w:space="0" w:color="auto"/>
        <w:bottom w:val="none" w:sz="0" w:space="0" w:color="auto"/>
        <w:right w:val="none" w:sz="0" w:space="0" w:color="auto"/>
      </w:divBdr>
    </w:div>
    <w:div w:id="1841044746">
      <w:bodyDiv w:val="1"/>
      <w:marLeft w:val="0"/>
      <w:marRight w:val="0"/>
      <w:marTop w:val="0"/>
      <w:marBottom w:val="0"/>
      <w:divBdr>
        <w:top w:val="none" w:sz="0" w:space="0" w:color="auto"/>
        <w:left w:val="none" w:sz="0" w:space="0" w:color="auto"/>
        <w:bottom w:val="none" w:sz="0" w:space="0" w:color="auto"/>
        <w:right w:val="none" w:sz="0" w:space="0" w:color="auto"/>
      </w:divBdr>
    </w:div>
    <w:div w:id="1888565762">
      <w:bodyDiv w:val="1"/>
      <w:marLeft w:val="0"/>
      <w:marRight w:val="0"/>
      <w:marTop w:val="0"/>
      <w:marBottom w:val="0"/>
      <w:divBdr>
        <w:top w:val="none" w:sz="0" w:space="0" w:color="auto"/>
        <w:left w:val="none" w:sz="0" w:space="0" w:color="auto"/>
        <w:bottom w:val="none" w:sz="0" w:space="0" w:color="auto"/>
        <w:right w:val="none" w:sz="0" w:space="0" w:color="auto"/>
      </w:divBdr>
    </w:div>
    <w:div w:id="1977449676">
      <w:bodyDiv w:val="1"/>
      <w:marLeft w:val="0"/>
      <w:marRight w:val="0"/>
      <w:marTop w:val="0"/>
      <w:marBottom w:val="0"/>
      <w:divBdr>
        <w:top w:val="none" w:sz="0" w:space="0" w:color="auto"/>
        <w:left w:val="none" w:sz="0" w:space="0" w:color="auto"/>
        <w:bottom w:val="none" w:sz="0" w:space="0" w:color="auto"/>
        <w:right w:val="none" w:sz="0" w:space="0" w:color="auto"/>
      </w:divBdr>
    </w:div>
    <w:div w:id="2048531483">
      <w:bodyDiv w:val="1"/>
      <w:marLeft w:val="0"/>
      <w:marRight w:val="0"/>
      <w:marTop w:val="0"/>
      <w:marBottom w:val="0"/>
      <w:divBdr>
        <w:top w:val="none" w:sz="0" w:space="0" w:color="auto"/>
        <w:left w:val="none" w:sz="0" w:space="0" w:color="auto"/>
        <w:bottom w:val="none" w:sz="0" w:space="0" w:color="auto"/>
        <w:right w:val="none" w:sz="0" w:space="0" w:color="auto"/>
      </w:divBdr>
      <w:divsChild>
        <w:div w:id="361980319">
          <w:marLeft w:val="0"/>
          <w:marRight w:val="0"/>
          <w:marTop w:val="0"/>
          <w:marBottom w:val="0"/>
          <w:divBdr>
            <w:top w:val="none" w:sz="0" w:space="0" w:color="auto"/>
            <w:left w:val="none" w:sz="0" w:space="0" w:color="auto"/>
            <w:bottom w:val="none" w:sz="0" w:space="0" w:color="auto"/>
            <w:right w:val="none" w:sz="0" w:space="0" w:color="auto"/>
          </w:divBdr>
        </w:div>
        <w:div w:id="908154779">
          <w:marLeft w:val="0"/>
          <w:marRight w:val="0"/>
          <w:marTop w:val="0"/>
          <w:marBottom w:val="0"/>
          <w:divBdr>
            <w:top w:val="none" w:sz="0" w:space="0" w:color="auto"/>
            <w:left w:val="none" w:sz="0" w:space="0" w:color="auto"/>
            <w:bottom w:val="none" w:sz="0" w:space="0" w:color="auto"/>
            <w:right w:val="none" w:sz="0" w:space="0" w:color="auto"/>
          </w:divBdr>
        </w:div>
      </w:divsChild>
    </w:div>
    <w:div w:id="21007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spar@rudjer.irb.hr" TargetMode="External"/><Relationship Id="rId12" Type="http://schemas.openxmlformats.org/officeDocument/2006/relationships/image" Target="media/image4.emf"/><Relationship Id="rId17" Type="http://schemas.openxmlformats.org/officeDocument/2006/relationships/hyperlink" Target="https://orcid.org/0000-0001-5888-2139" TargetMode="External"/><Relationship Id="rId2" Type="http://schemas.openxmlformats.org/officeDocument/2006/relationships/styles" Target="styles.xml"/><Relationship Id="rId16" Type="http://schemas.openxmlformats.org/officeDocument/2006/relationships/hyperlink" Target="http://orcid.org/0000-0003-2586-0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2094</TotalTime>
  <Pages>22</Pages>
  <Words>6753</Words>
  <Characters>38495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BG</cp:lastModifiedBy>
  <cp:revision>65</cp:revision>
  <dcterms:created xsi:type="dcterms:W3CDTF">2022-11-21T12:39:00Z</dcterms:created>
  <dcterms:modified xsi:type="dcterms:W3CDTF">2022-12-02T15:05:00Z</dcterms:modified>
</cp:coreProperties>
</file>