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8417D4" w14:textId="77777777" w:rsidR="00F62C8B" w:rsidRPr="00433E7A" w:rsidRDefault="000F3A41" w:rsidP="004C531E">
      <w:pPr>
        <w:pStyle w:val="RSCM01ReceivedAccepted"/>
      </w:pPr>
      <w:r w:rsidRPr="00433E7A">
        <w:rPr>
          <w:lang w:val="hr-HR" w:eastAsia="hr-HR"/>
        </w:rPr>
        <mc:AlternateContent>
          <mc:Choice Requires="wps">
            <w:drawing>
              <wp:anchor distT="180340" distB="0" distL="114300" distR="114300" simplePos="0" relativeHeight="251662336" behindDoc="1" locked="1" layoutInCell="0" allowOverlap="0" wp14:anchorId="5B54B28E" wp14:editId="5B52E845">
                <wp:simplePos x="0" y="0"/>
                <wp:positionH relativeFrom="column">
                  <wp:posOffset>-58</wp:posOffset>
                </wp:positionH>
                <wp:positionV relativeFrom="margin">
                  <wp:align>bottom</wp:align>
                </wp:positionV>
                <wp:extent cx="3158837" cy="1627909"/>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837" cy="1627909"/>
                        </a:xfrm>
                        <a:prstGeom prst="rect">
                          <a:avLst/>
                        </a:prstGeom>
                        <a:solidFill>
                          <a:srgbClr val="FFFFFF"/>
                        </a:solidFill>
                        <a:ln w="9525">
                          <a:noFill/>
                          <a:miter lim="800000"/>
                          <a:headEnd/>
                          <a:tailEnd/>
                        </a:ln>
                      </wps:spPr>
                      <wps:txbx>
                        <w:txbxContent>
                          <w:p w14:paraId="1D592C90" w14:textId="2631B7D5" w:rsidR="00477AEB" w:rsidRPr="00C405FD" w:rsidRDefault="00477AEB" w:rsidP="00417B7E">
                            <w:pPr>
                              <w:pStyle w:val="RSCF01FootnoteAuthorAddress"/>
                            </w:pPr>
                            <w:r>
                              <w:t xml:space="preserve">Division of Organic Chemistry and Biochemistry, Ruđer Bošković Institute, Bijenička c. 54, 10000 Zagreb, Croatia. E-mail: </w:t>
                            </w:r>
                            <w:hyperlink r:id="rId8" w:history="1">
                              <w:r w:rsidRPr="004A525F">
                                <w:rPr>
                                  <w:rStyle w:val="Hyperlink"/>
                                </w:rPr>
                                <w:t>matija.gredicak@irb.hr</w:t>
                              </w:r>
                            </w:hyperlink>
                          </w:p>
                          <w:p w14:paraId="71856912" w14:textId="77777777" w:rsidR="00477AEB" w:rsidRPr="00241ACD" w:rsidRDefault="00477AEB" w:rsidP="00241ACD">
                            <w:pPr>
                              <w:pStyle w:val="RSCF02FootnotestoTitleAuthors"/>
                            </w:pPr>
                            <w:r w:rsidRPr="00241ACD">
                              <w:t>Electronic Supplementary Information (ESI) available: [details of any supplementary information available should be included here]. 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5B54B28E" id="_x0000_t202" coordsize="21600,21600" o:spt="202" path="m,l,21600r21600,l21600,xe">
                <v:stroke joinstyle="miter"/>
                <v:path gradientshapeok="t" o:connecttype="rect"/>
              </v:shapetype>
              <v:shape id="Text Box 2" o:spid="_x0000_s1026" type="#_x0000_t202" style="position:absolute;margin-left:0;margin-top:0;width:248.75pt;height:128.2pt;z-index:-251654144;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" o:allowincell="f" o:allowoverlap="f" stroked="f">
                <o:lock v:ext="edit" aspectratio="t"/>
                <v:textbox style="mso-fit-shape-to-text:t" inset="0,1mm,0,1mm">
                  <w:txbxContent>
                    <w:p w14:paraId="1D592C90" w14:textId="2631B7D5" w:rsidR="00477AEB" w:rsidRPr="00C405FD" w:rsidRDefault="00477AEB" w:rsidP="00417B7E">
                      <w:pPr>
                        <w:pStyle w:val="RSCF01FootnoteAuthorAddress"/>
                      </w:pPr>
                      <w:r>
                        <w:t xml:space="preserve">Division of Organic Chemistry and Biochemistry, Ruđer Bošković Institute, Bijenička c. 54, 10000 Zagreb, Croatia. E-mail: </w:t>
                      </w:r>
                      <w:hyperlink r:id="rId9" w:history="1">
                        <w:r w:rsidRPr="004A525F">
                          <w:rPr>
                            <w:rStyle w:val="Hyperlink"/>
                          </w:rPr>
                          <w:t>matija.gredicak@irb.hr</w:t>
                        </w:r>
                      </w:hyperlink>
                    </w:p>
                    <w:p w14:paraId="71856912" w14:textId="77777777" w:rsidR="00477AEB" w:rsidRPr="00241ACD" w:rsidRDefault="00477AEB" w:rsidP="00241ACD">
                      <w:pPr>
                        <w:pStyle w:val="RSCF02FootnotestoTitleAuthors"/>
                      </w:pPr>
                      <w:r w:rsidRPr="00241ACD">
                        <w:t>Electronic Supplementary Information (ESI) available: [details of any supplementary information available should be included here]. See DOI: 10.1039/x0xx00000x</w:t>
                      </w:r>
                    </w:p>
                  </w:txbxContent>
                </v:textbox>
                <w10:wrap type="topAndBottom" anchory="margin"/>
                <w10:anchorlock/>
              </v:shape>
            </w:pict>
          </mc:Fallback>
        </mc:AlternateContent>
      </w:r>
      <w:r w:rsidR="00F62C8B" w:rsidRPr="00433E7A">
        <w:t>Received 00th January 20</w:t>
      </w:r>
      <w:r w:rsidR="00F15F90" w:rsidRPr="00433E7A">
        <w:t>xx</w:t>
      </w:r>
      <w:r w:rsidR="00F62C8B" w:rsidRPr="00433E7A">
        <w:t>,</w:t>
      </w:r>
    </w:p>
    <w:p w14:paraId="5E930491" w14:textId="77777777" w:rsidR="00F62C8B" w:rsidRPr="00433E7A" w:rsidRDefault="00F62C8B" w:rsidP="004C531E">
      <w:pPr>
        <w:pStyle w:val="RSCM01ReceivedAccepted"/>
      </w:pPr>
      <w:r w:rsidRPr="00433E7A">
        <w:t>Accepted 00th January 20</w:t>
      </w:r>
      <w:r w:rsidR="00F15F90" w:rsidRPr="00433E7A">
        <w:t>xx</w:t>
      </w:r>
    </w:p>
    <w:p w14:paraId="492325BD" w14:textId="77777777" w:rsidR="00F62C8B" w:rsidRPr="00433E7A" w:rsidRDefault="00F62C8B" w:rsidP="004C531E">
      <w:pPr>
        <w:pStyle w:val="RSCM02DOI"/>
      </w:pPr>
      <w:r w:rsidRPr="00433E7A">
        <w:t>DOI: 10.1039/x0xx00000x</w:t>
      </w:r>
    </w:p>
    <w:p w14:paraId="646B8F30" w14:textId="77777777" w:rsidR="00A9649E" w:rsidRPr="00433E7A" w:rsidRDefault="00A9649E" w:rsidP="004C531E">
      <w:pPr>
        <w:pStyle w:val="RSCM03Website"/>
      </w:pPr>
    </w:p>
    <w:p w14:paraId="0D6101E0" w14:textId="3ECE1853" w:rsidR="004414A5" w:rsidRPr="00433E7A" w:rsidRDefault="00F62C8B" w:rsidP="00C32EDF">
      <w:pPr>
        <w:pStyle w:val="RSCH01PaperTitle"/>
      </w:pPr>
      <w:r w:rsidRPr="00433E7A">
        <w:br w:type="column"/>
      </w:r>
      <w:r w:rsidR="00CC5FD7" w:rsidRPr="00433E7A">
        <w:lastRenderedPageBreak/>
        <w:t>Construction of chiral Betti base</w:t>
      </w:r>
      <w:r w:rsidR="003741C4" w:rsidRPr="00433E7A">
        <w:t xml:space="preserve"> precursors</w:t>
      </w:r>
      <w:r w:rsidR="00DD6879" w:rsidRPr="00433E7A">
        <w:t xml:space="preserve"> </w:t>
      </w:r>
      <w:r w:rsidR="00CC5FD7" w:rsidRPr="00433E7A">
        <w:t xml:space="preserve">containing congested quaternary stereogenic center </w:t>
      </w:r>
      <w:r w:rsidR="00CC5FD7" w:rsidRPr="00433E7A">
        <w:rPr>
          <w:i/>
        </w:rPr>
        <w:t>via</w:t>
      </w:r>
      <w:r w:rsidR="00CC5FD7" w:rsidRPr="00433E7A">
        <w:t xml:space="preserve"> chiral phosphoric acid-catalyzed arylation of isoindolinone-derived ketimines</w:t>
      </w:r>
      <w:r w:rsidR="004414A5" w:rsidRPr="00433E7A">
        <w:t xml:space="preserve"> </w:t>
      </w:r>
    </w:p>
    <w:p w14:paraId="5D91B541" w14:textId="638B2889" w:rsidR="008125A0" w:rsidRPr="00433E7A" w:rsidRDefault="001B4748" w:rsidP="008125A0">
      <w:pPr>
        <w:pStyle w:val="RSCB01ARTAbstract"/>
        <w:rPr>
          <w:rFonts w:cs="Times New Roman"/>
          <w:sz w:val="20"/>
          <w:vertAlign w:val="superscript"/>
        </w:rPr>
      </w:pPr>
      <w:r w:rsidRPr="00433E7A">
        <w:rPr>
          <w:rFonts w:cs="Times New Roman"/>
          <w:sz w:val="20"/>
        </w:rPr>
        <w:t>Danijel Glavač</w:t>
      </w:r>
      <w:r w:rsidR="008125A0" w:rsidRPr="00433E7A">
        <w:rPr>
          <w:rFonts w:cs="Times New Roman"/>
          <w:sz w:val="20"/>
          <w:vertAlign w:val="superscript"/>
        </w:rPr>
        <w:t>a</w:t>
      </w:r>
      <w:r w:rsidR="008125A0" w:rsidRPr="00433E7A">
        <w:rPr>
          <w:rFonts w:cs="Times New Roman"/>
          <w:sz w:val="20"/>
        </w:rPr>
        <w:t xml:space="preserve"> </w:t>
      </w:r>
      <w:r w:rsidRPr="00433E7A">
        <w:rPr>
          <w:rFonts w:cs="Times New Roman"/>
          <w:sz w:val="20"/>
        </w:rPr>
        <w:t>and Matija Gredičak*</w:t>
      </w:r>
      <w:r w:rsidRPr="00433E7A">
        <w:rPr>
          <w:rFonts w:cs="Times New Roman"/>
          <w:sz w:val="20"/>
          <w:vertAlign w:val="superscript"/>
        </w:rPr>
        <w:t>a</w:t>
      </w:r>
    </w:p>
    <w:p w14:paraId="39E3785F" w14:textId="04628089" w:rsidR="00FA2DA2" w:rsidRPr="00433E7A" w:rsidRDefault="00CC5FD7" w:rsidP="00FA2DA2">
      <w:pPr>
        <w:pStyle w:val="RSCB01ARTAbstract"/>
        <w:sectPr w:rsidR="00FA2DA2" w:rsidRPr="00433E7A" w:rsidSect="00514CBA">
          <w:headerReference w:type="even" r:id="rId10"/>
          <w:headerReference w:type="default" r:id="rId11"/>
          <w:footerReference w:type="even" r:id="rId12"/>
          <w:footerReference w:type="default" r:id="rId13"/>
          <w:headerReference w:type="first" r:id="rId14"/>
          <w:footerReference w:type="first" r:id="rId15"/>
          <w:pgSz w:w="11907" w:h="16840" w:code="9"/>
          <w:pgMar w:top="1009" w:right="851" w:bottom="1758" w:left="851" w:header="851" w:footer="1049" w:gutter="0"/>
          <w:cols w:num="2" w:space="227" w:equalWidth="0">
            <w:col w:w="1985" w:space="227"/>
            <w:col w:w="7993"/>
          </w:cols>
          <w:titlePg/>
          <w:docGrid w:linePitch="360"/>
        </w:sectPr>
      </w:pPr>
      <w:r w:rsidRPr="00433E7A">
        <w:t>Synthesi</w:t>
      </w:r>
      <w:r w:rsidR="003741C4" w:rsidRPr="00433E7A">
        <w:t>s of enantioenriched Betti base precursors</w:t>
      </w:r>
      <w:r w:rsidRPr="00433E7A">
        <w:t xml:space="preserve"> containing congested quaternary stereocenter is described. In a chiral phosphoric acid-catalyzed reaction, a series of</w:t>
      </w:r>
      <w:r w:rsidR="003741C4" w:rsidRPr="00433E7A">
        <w:t xml:space="preserve"> </w:t>
      </w:r>
      <w:r w:rsidR="003741C4" w:rsidRPr="00433E7A">
        <w:rPr>
          <w:i/>
        </w:rPr>
        <w:t xml:space="preserve">in situ </w:t>
      </w:r>
      <w:r w:rsidR="003741C4" w:rsidRPr="00433E7A">
        <w:t>generated</w:t>
      </w:r>
      <w:r w:rsidRPr="00433E7A">
        <w:t xml:space="preserve"> </w:t>
      </w:r>
      <w:r w:rsidR="00460D2A" w:rsidRPr="00433E7A">
        <w:t xml:space="preserve">isoindolinone-derived </w:t>
      </w:r>
      <w:r w:rsidRPr="00433E7A">
        <w:t>ketimine</w:t>
      </w:r>
      <w:r w:rsidR="003741C4" w:rsidRPr="00433E7A">
        <w:t>s</w:t>
      </w:r>
      <w:r w:rsidR="00460D2A" w:rsidRPr="00433E7A">
        <w:t xml:space="preserve"> </w:t>
      </w:r>
      <w:r w:rsidRPr="00433E7A">
        <w:t>and phenol derivatives yield products in good to excellent yields, and moderate enantioselectivities.</w:t>
      </w:r>
      <w:r w:rsidR="003741C4" w:rsidRPr="00433E7A">
        <w:t xml:space="preserve"> Conversion of obtained products </w:t>
      </w:r>
      <w:r w:rsidR="00A00FB7" w:rsidRPr="00433E7A">
        <w:t>in</w:t>
      </w:r>
      <w:r w:rsidR="003741C4" w:rsidRPr="00433E7A">
        <w:t>to chiral Betti bases</w:t>
      </w:r>
      <w:r w:rsidR="007E1EFC" w:rsidRPr="00433E7A">
        <w:t xml:space="preserve"> with</w:t>
      </w:r>
      <w:r w:rsidR="00744B87" w:rsidRPr="00433E7A">
        <w:t xml:space="preserve"> the</w:t>
      </w:r>
      <w:r w:rsidR="007E1EFC" w:rsidRPr="00433E7A">
        <w:t xml:space="preserve"> retention </w:t>
      </w:r>
      <w:r w:rsidR="00744B87" w:rsidRPr="00433E7A">
        <w:t xml:space="preserve">of </w:t>
      </w:r>
      <w:r w:rsidR="007E1EFC" w:rsidRPr="00433E7A">
        <w:t>optical purity</w:t>
      </w:r>
      <w:r w:rsidR="003741C4" w:rsidRPr="00433E7A">
        <w:t xml:space="preserve"> is demon</w:t>
      </w:r>
      <w:r w:rsidR="00160EAD">
        <w:t>s</w:t>
      </w:r>
      <w:r w:rsidR="003741C4" w:rsidRPr="00433E7A">
        <w:t>trated.</w:t>
      </w:r>
    </w:p>
    <w:p w14:paraId="668DB4B8" w14:textId="6BF973CB" w:rsidR="00FA2DA2" w:rsidRPr="00433E7A" w:rsidRDefault="00BD3F2E" w:rsidP="00FA2DA2">
      <w:pPr>
        <w:pStyle w:val="RSCB04AHeadingSection"/>
      </w:pPr>
      <w:r w:rsidRPr="00433E7A">
        <w:lastRenderedPageBreak/>
        <w:t>Introduction</w:t>
      </w:r>
    </w:p>
    <w:p w14:paraId="539BD205" w14:textId="40E347E4" w:rsidR="003661D4" w:rsidRPr="00433E7A" w:rsidRDefault="00BD3F2E" w:rsidP="004955C0">
      <w:pPr>
        <w:pStyle w:val="RSCB02ArticleText"/>
      </w:pPr>
      <w:r w:rsidRPr="00433E7A">
        <w:t>The Betti reaction is a multicomponent Mannich-type reaction between amines (or ammonia), aryl aldehydes, and naphthol</w:t>
      </w:r>
      <w:r w:rsidR="003661D4" w:rsidRPr="00433E7A">
        <w:t>s</w:t>
      </w:r>
      <w:r w:rsidRPr="00433E7A">
        <w:t xml:space="preserve"> for the synthesis of aminobenzylnaphthols, so-called Betti bases.</w:t>
      </w:r>
      <w:r w:rsidR="00A37A3D" w:rsidRPr="00433E7A">
        <w:rPr>
          <w:vertAlign w:val="superscript"/>
        </w:rPr>
        <w:t>1</w:t>
      </w:r>
      <w:r w:rsidRPr="00433E7A">
        <w:t xml:space="preserve"> </w:t>
      </w:r>
      <w:r w:rsidR="004955C0" w:rsidRPr="00433E7A">
        <w:t>C</w:t>
      </w:r>
      <w:r w:rsidR="0013112A" w:rsidRPr="00433E7A">
        <w:t xml:space="preserve">hiral Betti bases are often employed as ligands in asymmetric </w:t>
      </w:r>
      <w:r w:rsidR="000D61B9" w:rsidRPr="00433E7A">
        <w:t>transition metal-catalyzed</w:t>
      </w:r>
      <w:r w:rsidR="009F08C6" w:rsidRPr="00433E7A">
        <w:t xml:space="preserve"> transformations,</w:t>
      </w:r>
      <w:r w:rsidR="00A37A3D" w:rsidRPr="00433E7A">
        <w:rPr>
          <w:vertAlign w:val="superscript"/>
        </w:rPr>
        <w:t>2</w:t>
      </w:r>
      <w:r w:rsidR="00F87994" w:rsidRPr="00433E7A">
        <w:t xml:space="preserve"> </w:t>
      </w:r>
      <w:r w:rsidR="005D3ED2" w:rsidRPr="00433E7A">
        <w:t>and</w:t>
      </w:r>
      <w:r w:rsidR="004955C0" w:rsidRPr="00433E7A">
        <w:t xml:space="preserve"> are useful building blocks in the synthesis of compounds with </w:t>
      </w:r>
      <w:r w:rsidR="00211D3D" w:rsidRPr="00433E7A">
        <w:t xml:space="preserve">various </w:t>
      </w:r>
      <w:r w:rsidR="004955C0" w:rsidRPr="00433E7A">
        <w:t>biological activities.</w:t>
      </w:r>
      <w:r w:rsidR="001A026E" w:rsidRPr="00433E7A">
        <w:rPr>
          <w:vertAlign w:val="superscript"/>
        </w:rPr>
        <w:t>3</w:t>
      </w:r>
      <w:r w:rsidR="004955C0" w:rsidRPr="00433E7A">
        <w:rPr>
          <w:vertAlign w:val="superscript"/>
        </w:rPr>
        <w:t xml:space="preserve"> </w:t>
      </w:r>
      <w:r w:rsidR="009F08C6" w:rsidRPr="00433E7A">
        <w:t xml:space="preserve">Up to </w:t>
      </w:r>
      <w:r w:rsidR="00655C32" w:rsidRPr="00433E7A">
        <w:t>early</w:t>
      </w:r>
      <w:r w:rsidR="009F08C6" w:rsidRPr="00433E7A">
        <w:t xml:space="preserve"> 2000s, optically pure Betti bases were obtained</w:t>
      </w:r>
      <w:r w:rsidR="007C00BD" w:rsidRPr="00433E7A">
        <w:t xml:space="preserve"> </w:t>
      </w:r>
      <w:r w:rsidR="00655C32" w:rsidRPr="00433E7A">
        <w:t xml:space="preserve">either </w:t>
      </w:r>
      <w:r w:rsidR="009F08C6" w:rsidRPr="00433E7A">
        <w:t>by enantiosepa</w:t>
      </w:r>
      <w:r w:rsidR="007C00BD" w:rsidRPr="00433E7A">
        <w:t>ration of racemic compounds</w:t>
      </w:r>
      <w:r w:rsidR="00F02AA5" w:rsidRPr="00433E7A">
        <w:t>,</w:t>
      </w:r>
      <w:r w:rsidR="008909E8" w:rsidRPr="00433E7A">
        <w:rPr>
          <w:vertAlign w:val="superscript"/>
        </w:rPr>
        <w:t>4</w:t>
      </w:r>
      <w:r w:rsidR="007C00BD" w:rsidRPr="00433E7A">
        <w:t xml:space="preserve"> or by employing chiral </w:t>
      </w:r>
      <w:r w:rsidR="003C770E" w:rsidRPr="00433E7A">
        <w:t>amines as substrates</w:t>
      </w:r>
      <w:r w:rsidR="007C00BD" w:rsidRPr="00433E7A">
        <w:t>.</w:t>
      </w:r>
      <w:r w:rsidR="000361D7" w:rsidRPr="00433E7A">
        <w:rPr>
          <w:vertAlign w:val="superscript"/>
        </w:rPr>
        <w:t>5</w:t>
      </w:r>
      <w:r w:rsidR="00655C32" w:rsidRPr="00433E7A">
        <w:t xml:space="preserve"> </w:t>
      </w:r>
      <w:r w:rsidR="009E29BB" w:rsidRPr="00433E7A">
        <w:t>The emergence of asymmetric catalysis has governed research towards the development of elegant and practical methodologies for the</w:t>
      </w:r>
      <w:r w:rsidR="002F672D" w:rsidRPr="00433E7A">
        <w:t>ir</w:t>
      </w:r>
      <w:r w:rsidR="009E29BB" w:rsidRPr="00433E7A">
        <w:t xml:space="preserve"> synthesis</w:t>
      </w:r>
      <w:r w:rsidR="00870385" w:rsidRPr="00433E7A">
        <w:t xml:space="preserve">, </w:t>
      </w:r>
      <w:r w:rsidR="008772A2" w:rsidRPr="00433E7A">
        <w:t>and they mostly include</w:t>
      </w:r>
      <w:r w:rsidR="009E29BB" w:rsidRPr="00433E7A">
        <w:t xml:space="preserve"> enantioselective additions of electron-rich phenol derivatives to aldimines.</w:t>
      </w:r>
      <w:r w:rsidR="00FF0E3E" w:rsidRPr="00433E7A">
        <w:rPr>
          <w:vertAlign w:val="superscript"/>
        </w:rPr>
        <w:t>6</w:t>
      </w:r>
      <w:r w:rsidR="003661D4" w:rsidRPr="00433E7A">
        <w:t xml:space="preserve"> </w:t>
      </w:r>
      <w:r w:rsidR="00BC3BDB" w:rsidRPr="00433E7A">
        <w:t>On the other hand,</w:t>
      </w:r>
      <w:r w:rsidR="003A1B07" w:rsidRPr="00433E7A">
        <w:t xml:space="preserve"> </w:t>
      </w:r>
      <w:r w:rsidR="00752582" w:rsidRPr="00433E7A">
        <w:t>strategies</w:t>
      </w:r>
      <w:r w:rsidR="003A1B07" w:rsidRPr="00433E7A">
        <w:t xml:space="preserve"> for the</w:t>
      </w:r>
      <w:r w:rsidR="00BC3BDB" w:rsidRPr="00433E7A">
        <w:t xml:space="preserve"> </w:t>
      </w:r>
      <w:r w:rsidR="003A1B07" w:rsidRPr="00433E7A">
        <w:t>generation</w:t>
      </w:r>
      <w:r w:rsidR="00BC3BDB" w:rsidRPr="00433E7A">
        <w:t xml:space="preserve"> of chiral Betti bases</w:t>
      </w:r>
      <w:r w:rsidR="003A1B07" w:rsidRPr="00433E7A">
        <w:t xml:space="preserve"> containing quaternary stereogenic center</w:t>
      </w:r>
      <w:r w:rsidR="00752582" w:rsidRPr="00433E7A">
        <w:t xml:space="preserve"> on </w:t>
      </w:r>
      <w:r w:rsidR="003661D4" w:rsidRPr="00433E7A">
        <w:t xml:space="preserve">their </w:t>
      </w:r>
      <w:r w:rsidR="00752582" w:rsidRPr="00433E7A">
        <w:t>benzyl carbon</w:t>
      </w:r>
      <w:r w:rsidR="00BC3BDB" w:rsidRPr="00433E7A">
        <w:t xml:space="preserve"> </w:t>
      </w:r>
      <w:r w:rsidR="003A1B07" w:rsidRPr="00433E7A">
        <w:t>are</w:t>
      </w:r>
      <w:r w:rsidR="00BC3BDB" w:rsidRPr="00433E7A">
        <w:t xml:space="preserve"> still under</w:t>
      </w:r>
      <w:r w:rsidR="006F221D" w:rsidRPr="00433E7A">
        <w:t>explored.</w:t>
      </w:r>
    </w:p>
    <w:p w14:paraId="335B5453" w14:textId="7BD0B9FA" w:rsidR="00777F12" w:rsidRPr="00433E7A" w:rsidRDefault="004E1CE9" w:rsidP="004955C0">
      <w:pPr>
        <w:pStyle w:val="RSCB02ArticleText"/>
      </w:pPr>
      <w:r w:rsidRPr="00433E7A">
        <w:t>In this regard, s</w:t>
      </w:r>
      <w:r w:rsidR="001F6927" w:rsidRPr="00433E7A">
        <w:t>eminal developments were made in</w:t>
      </w:r>
      <w:r w:rsidR="00F53C16" w:rsidRPr="00433E7A">
        <w:t xml:space="preserve"> 2015, when Pedro</w:t>
      </w:r>
      <w:r w:rsidR="00180533" w:rsidRPr="00433E7A">
        <w:rPr>
          <w:vertAlign w:val="superscript"/>
        </w:rPr>
        <w:t>7</w:t>
      </w:r>
      <w:r w:rsidR="00F53C16" w:rsidRPr="00433E7A">
        <w:t xml:space="preserve"> and Khan and Ganguly</w:t>
      </w:r>
      <w:r w:rsidR="00180533" w:rsidRPr="00433E7A">
        <w:rPr>
          <w:vertAlign w:val="superscript"/>
        </w:rPr>
        <w:t>8</w:t>
      </w:r>
      <w:r w:rsidR="00F53C16" w:rsidRPr="00433E7A">
        <w:t xml:space="preserve"> independently reported a quinine-thiourea catalyzed addition of 1-naphthols and electron-rich phenols to </w:t>
      </w:r>
      <w:r w:rsidR="002F65A2" w:rsidRPr="00433E7A">
        <w:t>isatin</w:t>
      </w:r>
      <w:r w:rsidR="00F53C16" w:rsidRPr="00433E7A">
        <w:t>-derived ketimines</w:t>
      </w:r>
      <w:r w:rsidR="0060726B" w:rsidRPr="00433E7A">
        <w:t xml:space="preserve"> (Scheme 1</w:t>
      </w:r>
      <w:r w:rsidR="00DB508E" w:rsidRPr="00433E7A">
        <w:t>A</w:t>
      </w:r>
      <w:r w:rsidR="0060726B" w:rsidRPr="00433E7A">
        <w:t>)</w:t>
      </w:r>
      <w:r w:rsidR="000C2C92" w:rsidRPr="00433E7A">
        <w:t>, and</w:t>
      </w:r>
      <w:r w:rsidR="0060726B" w:rsidRPr="00433E7A">
        <w:t xml:space="preserve"> </w:t>
      </w:r>
      <w:r w:rsidR="000C2C92" w:rsidRPr="00433E7A">
        <w:t>t</w:t>
      </w:r>
      <w:r w:rsidR="00D729A9" w:rsidRPr="00433E7A">
        <w:t>he following years have seen the development of effective methodologies</w:t>
      </w:r>
      <w:r w:rsidR="000C2C92" w:rsidRPr="00433E7A">
        <w:t xml:space="preserve"> for the preparation of these derivatives</w:t>
      </w:r>
      <w:r w:rsidR="00D729A9" w:rsidRPr="00433E7A">
        <w:t>.</w:t>
      </w:r>
      <w:r w:rsidR="000D388E" w:rsidRPr="00433E7A">
        <w:rPr>
          <w:vertAlign w:val="superscript"/>
        </w:rPr>
        <w:t>9</w:t>
      </w:r>
      <w:r w:rsidR="00883060" w:rsidRPr="00433E7A">
        <w:t xml:space="preserve"> </w:t>
      </w:r>
      <w:r w:rsidR="008E6DDD" w:rsidRPr="00433E7A">
        <w:t xml:space="preserve">In the same year, </w:t>
      </w:r>
      <w:r w:rsidR="00883060" w:rsidRPr="00433E7A">
        <w:t>Wang and Xie reported quinine-squaramide catalyzed addition of electron-rich phenol derivatives to quinazoline-type cyclic trifluoromethyl ketimines.</w:t>
      </w:r>
      <w:r w:rsidR="000D388E" w:rsidRPr="00433E7A">
        <w:rPr>
          <w:vertAlign w:val="superscript"/>
        </w:rPr>
        <w:t>10</w:t>
      </w:r>
      <w:r w:rsidR="00883060" w:rsidRPr="00433E7A">
        <w:t xml:space="preserve"> </w:t>
      </w:r>
      <w:r w:rsidR="00CD1570" w:rsidRPr="00433E7A">
        <w:t>In 2017, Chauhan and Ender</w:t>
      </w:r>
      <w:r w:rsidR="00552D25" w:rsidRPr="00433E7A">
        <w:t>s</w:t>
      </w:r>
      <w:r w:rsidR="00CD1570" w:rsidRPr="00433E7A">
        <w:t xml:space="preserve"> developed enantioselective reaction between 1-naphthols and pyrazolinone-derived ketimines utilizing the same type of catalyst.</w:t>
      </w:r>
      <w:r w:rsidR="00445830" w:rsidRPr="00433E7A">
        <w:rPr>
          <w:vertAlign w:val="superscript"/>
        </w:rPr>
        <w:t>11</w:t>
      </w:r>
      <w:r w:rsidR="00883060" w:rsidRPr="00433E7A">
        <w:t xml:space="preserve"> </w:t>
      </w:r>
      <w:r w:rsidR="007A1B25" w:rsidRPr="00433E7A">
        <w:t xml:space="preserve">Within their study on asymmetric addition of electron-rich phenols through their </w:t>
      </w:r>
      <w:r w:rsidR="007A1B25" w:rsidRPr="00433E7A">
        <w:rPr>
          <w:i/>
        </w:rPr>
        <w:t>para</w:t>
      </w:r>
      <w:r w:rsidR="007A1B25" w:rsidRPr="00433E7A">
        <w:t xml:space="preserve"> </w:t>
      </w:r>
      <w:r w:rsidR="007A1B25" w:rsidRPr="00433E7A">
        <w:lastRenderedPageBreak/>
        <w:t>position on isatin-derived ketimines, Li et al obtained chiral Betti bases as side products of the reaction.</w:t>
      </w:r>
      <w:r w:rsidR="005D029D" w:rsidRPr="00433E7A">
        <w:rPr>
          <w:vertAlign w:val="superscript"/>
        </w:rPr>
        <w:t>12</w:t>
      </w:r>
      <w:r w:rsidR="007A1B25" w:rsidRPr="00433E7A">
        <w:t xml:space="preserve">  </w:t>
      </w:r>
      <w:r w:rsidR="00D729A9" w:rsidRPr="00433E7A">
        <w:t xml:space="preserve"> </w:t>
      </w:r>
    </w:p>
    <w:p w14:paraId="3460E37D" w14:textId="77777777" w:rsidR="00655C32" w:rsidRPr="00433E7A" w:rsidRDefault="00655C32" w:rsidP="004955C0">
      <w:pPr>
        <w:pStyle w:val="RSCB02ArticleText"/>
      </w:pPr>
    </w:p>
    <w:p w14:paraId="2DA6545D" w14:textId="17F9041E" w:rsidR="00BD3F2E" w:rsidRPr="00433E7A" w:rsidRDefault="00F82AD1" w:rsidP="00655C32">
      <w:pPr>
        <w:jc w:val="center"/>
      </w:pPr>
      <w:r w:rsidRPr="00433E7A">
        <w:object w:dxaOrig="8383" w:dyaOrig="8039" w14:anchorId="7C94B5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8.85pt;height:219.05pt" o:ole="">
            <v:imagedata r:id="rId16" o:title=""/>
          </v:shape>
          <o:OLEObject Type="Embed" ProgID="ChemDraw.Document.6.0" ShapeID="_x0000_i1025" DrawAspect="Content" ObjectID="_1711277064" r:id="rId17"/>
        </w:object>
      </w:r>
    </w:p>
    <w:p w14:paraId="6BE811D8" w14:textId="1C7DBB61" w:rsidR="00D1500B" w:rsidRPr="00433E7A" w:rsidRDefault="002D0E80" w:rsidP="002D0E80">
      <w:pPr>
        <w:pStyle w:val="RSCI05CaptiontoFigureSchemeChartwithbottombar"/>
      </w:pPr>
      <w:r w:rsidRPr="00433E7A">
        <w:rPr>
          <w:b/>
        </w:rPr>
        <w:t>Scheme 1.</w:t>
      </w:r>
      <w:r w:rsidRPr="00433E7A">
        <w:t xml:space="preserve"> </w:t>
      </w:r>
      <w:r w:rsidR="00E03C87" w:rsidRPr="00433E7A">
        <w:rPr>
          <w:rStyle w:val="RSCI05CaptiontoFigureSchemeChartwithbottombarChar"/>
        </w:rPr>
        <w:t>Catalytic</w:t>
      </w:r>
      <w:r w:rsidRPr="00433E7A">
        <w:rPr>
          <w:rStyle w:val="RSCI05CaptiontoFigureSchemeChartwithbottombarChar"/>
        </w:rPr>
        <w:t xml:space="preserve"> methodologies towards</w:t>
      </w:r>
      <w:r w:rsidR="00FC31E1" w:rsidRPr="00433E7A">
        <w:rPr>
          <w:rStyle w:val="RSCI05CaptiontoFigureSchemeChartwithbottombarChar"/>
        </w:rPr>
        <w:t xml:space="preserve"> chiral Betti bases</w:t>
      </w:r>
      <w:r w:rsidR="008E6DDD" w:rsidRPr="00433E7A">
        <w:rPr>
          <w:rStyle w:val="RSCI05CaptiontoFigureSchemeChartwithbottombarChar"/>
        </w:rPr>
        <w:t xml:space="preserve"> and their precursors</w:t>
      </w:r>
      <w:r w:rsidR="00FC31E1" w:rsidRPr="00433E7A">
        <w:rPr>
          <w:rStyle w:val="RSCI05CaptiontoFigureSchemeChartwithbottombarChar"/>
        </w:rPr>
        <w:t xml:space="preserve"> </w:t>
      </w:r>
      <w:r w:rsidR="00E03C87" w:rsidRPr="00433E7A">
        <w:rPr>
          <w:rStyle w:val="RSCI05CaptiontoFigureSchemeChartwithbottombarChar"/>
        </w:rPr>
        <w:t>containing</w:t>
      </w:r>
      <w:r w:rsidR="00FC31E1" w:rsidRPr="00433E7A">
        <w:rPr>
          <w:rStyle w:val="RSCI05CaptiontoFigureSchemeChartwithbottombarChar"/>
        </w:rPr>
        <w:t xml:space="preserve"> quaternary stereogenic center</w:t>
      </w:r>
      <w:r w:rsidR="00102BC0" w:rsidRPr="00433E7A">
        <w:rPr>
          <w:rStyle w:val="RSCI05CaptiontoFigureSchemeChartwithbottombarChar"/>
        </w:rPr>
        <w:t xml:space="preserve"> on benzyl carbon</w:t>
      </w:r>
      <w:r w:rsidRPr="00433E7A">
        <w:rPr>
          <w:rStyle w:val="RSCI05CaptiontoFigureSchemeChartwithbottombarChar"/>
        </w:rPr>
        <w:t>.</w:t>
      </w:r>
    </w:p>
    <w:p w14:paraId="411EA064" w14:textId="469FD095" w:rsidR="000B4EBB" w:rsidRPr="00433E7A" w:rsidRDefault="00FE6531" w:rsidP="00D1500B">
      <w:pPr>
        <w:pStyle w:val="RSCB02ArticleText"/>
        <w:rPr>
          <w:rStyle w:val="RSCB02ArticleTextChar"/>
          <w:b/>
        </w:rPr>
      </w:pPr>
      <w:r w:rsidRPr="00433E7A">
        <w:t xml:space="preserve">However, </w:t>
      </w:r>
      <w:r w:rsidR="00937506" w:rsidRPr="00433E7A">
        <w:t xml:space="preserve">to the best of our knowledge, </w:t>
      </w:r>
      <w:r w:rsidRPr="00433E7A">
        <w:t xml:space="preserve">there are </w:t>
      </w:r>
      <w:r w:rsidR="00902FFA" w:rsidRPr="00433E7A">
        <w:t xml:space="preserve">still </w:t>
      </w:r>
      <w:r w:rsidRPr="00433E7A">
        <w:t>no reports on the</w:t>
      </w:r>
      <w:r w:rsidR="00462417" w:rsidRPr="00433E7A">
        <w:t xml:space="preserve"> asymmetric</w:t>
      </w:r>
      <w:r w:rsidRPr="00433E7A">
        <w:t xml:space="preserve"> methodologies for the construction of Betti bases with more congested</w:t>
      </w:r>
      <w:r w:rsidR="00C40B2B" w:rsidRPr="00433E7A">
        <w:t xml:space="preserve"> stereogenic centers</w:t>
      </w:r>
      <w:r w:rsidRPr="00433E7A">
        <w:t>,</w:t>
      </w:r>
      <w:r w:rsidR="00C40B2B" w:rsidRPr="00433E7A">
        <w:t xml:space="preserve"> such as</w:t>
      </w:r>
      <w:r w:rsidRPr="00433E7A">
        <w:t xml:space="preserve"> triaryl-substituted </w:t>
      </w:r>
      <w:r w:rsidR="00C40B2B" w:rsidRPr="00433E7A">
        <w:t>centers of chirality</w:t>
      </w:r>
      <w:r w:rsidRPr="00433E7A">
        <w:t xml:space="preserve">. Although </w:t>
      </w:r>
      <w:r w:rsidR="00C40B2B" w:rsidRPr="00433E7A">
        <w:t>these</w:t>
      </w:r>
      <w:r w:rsidRPr="00433E7A">
        <w:t xml:space="preserve"> stereocenters can be obtained by</w:t>
      </w:r>
      <w:r w:rsidR="00902FFA" w:rsidRPr="00433E7A">
        <w:t xml:space="preserve"> </w:t>
      </w:r>
      <w:r w:rsidRPr="00433E7A">
        <w:t xml:space="preserve">transition metal-catalyzed </w:t>
      </w:r>
      <w:r w:rsidR="00902FFA" w:rsidRPr="00433E7A">
        <w:t>arylations of diaryl ketimines</w:t>
      </w:r>
      <w:r w:rsidRPr="00433E7A">
        <w:t>,</w:t>
      </w:r>
      <w:r w:rsidR="00832C73" w:rsidRPr="00433E7A">
        <w:rPr>
          <w:vertAlign w:val="superscript"/>
        </w:rPr>
        <w:t>13</w:t>
      </w:r>
      <w:r w:rsidR="00902FFA" w:rsidRPr="00433E7A">
        <w:t xml:space="preserve"> these protocols </w:t>
      </w:r>
      <w:r w:rsidR="007F2550" w:rsidRPr="00433E7A">
        <w:t>are</w:t>
      </w:r>
      <w:r w:rsidR="002F65A2" w:rsidRPr="00433E7A">
        <w:t xml:space="preserve"> </w:t>
      </w:r>
      <w:r w:rsidR="007F2550" w:rsidRPr="00433E7A">
        <w:t>not tolerant on</w:t>
      </w:r>
      <w:r w:rsidR="002F65A2" w:rsidRPr="00433E7A">
        <w:t xml:space="preserve"> substrates </w:t>
      </w:r>
      <w:r w:rsidR="00F44C1A" w:rsidRPr="00433E7A">
        <w:t>comprising</w:t>
      </w:r>
      <w:r w:rsidR="007F2550" w:rsidRPr="00433E7A">
        <w:t xml:space="preserve"> hydroxy group, and hence cannot</w:t>
      </w:r>
      <w:r w:rsidR="00902FFA" w:rsidRPr="00433E7A">
        <w:t xml:space="preserve"> </w:t>
      </w:r>
      <w:r w:rsidR="007F2550" w:rsidRPr="00433E7A">
        <w:t>generate</w:t>
      </w:r>
      <w:r w:rsidR="00902FFA" w:rsidRPr="00433E7A">
        <w:t xml:space="preserve"> Betti bases. </w:t>
      </w:r>
      <w:r w:rsidR="00CE092C" w:rsidRPr="00433E7A">
        <w:t>On the other hand</w:t>
      </w:r>
      <w:r w:rsidR="007F2550" w:rsidRPr="00433E7A">
        <w:t xml:space="preserve">, </w:t>
      </w:r>
      <w:r w:rsidR="00F44C1A" w:rsidRPr="00433E7A">
        <w:t xml:space="preserve">their organocatalytic counterparts </w:t>
      </w:r>
      <w:r w:rsidR="002110DB" w:rsidRPr="00433E7A">
        <w:t xml:space="preserve">do not yield products with </w:t>
      </w:r>
      <w:r w:rsidR="00F44C1A" w:rsidRPr="00433E7A">
        <w:t xml:space="preserve">required </w:t>
      </w:r>
      <w:r w:rsidR="002110DB" w:rsidRPr="00433E7A">
        <w:t>aminobenzylphenol structural motif</w:t>
      </w:r>
      <w:r w:rsidR="00D34CB5" w:rsidRPr="00433E7A">
        <w:t xml:space="preserve">, </w:t>
      </w:r>
      <w:r w:rsidR="00F44C1A" w:rsidRPr="00433E7A">
        <w:t>since</w:t>
      </w:r>
      <w:r w:rsidR="00D34CB5" w:rsidRPr="00433E7A">
        <w:t xml:space="preserve"> hydroxy group is </w:t>
      </w:r>
      <w:r w:rsidR="00F44C1A" w:rsidRPr="00433E7A">
        <w:t xml:space="preserve">usually </w:t>
      </w:r>
      <w:r w:rsidR="00D34CB5" w:rsidRPr="00433E7A">
        <w:t xml:space="preserve">placed in </w:t>
      </w:r>
      <w:r w:rsidR="00D34CB5" w:rsidRPr="00433E7A">
        <w:rPr>
          <w:i/>
        </w:rPr>
        <w:t>para</w:t>
      </w:r>
      <w:r w:rsidR="00D34CB5" w:rsidRPr="00433E7A">
        <w:t xml:space="preserve"> position with respect to benzyl carbon</w:t>
      </w:r>
      <w:r w:rsidR="002110DB" w:rsidRPr="00433E7A">
        <w:t>.</w:t>
      </w:r>
      <w:r w:rsidR="00832C73" w:rsidRPr="00433E7A">
        <w:rPr>
          <w:vertAlign w:val="superscript"/>
        </w:rPr>
        <w:t>12,14</w:t>
      </w:r>
      <w:r w:rsidR="00832C73" w:rsidRPr="00433E7A">
        <w:rPr>
          <w:rStyle w:val="RSCB02ArticleTextChar"/>
          <w:b/>
        </w:rPr>
        <w:t xml:space="preserve"> </w:t>
      </w:r>
    </w:p>
    <w:p w14:paraId="0A82C0BD" w14:textId="6DEEEA4C" w:rsidR="00E03C87" w:rsidRPr="00433E7A" w:rsidRDefault="004C57DA" w:rsidP="000B4EBB">
      <w:pPr>
        <w:pStyle w:val="RSCB02ArticleText"/>
      </w:pPr>
      <w:r w:rsidRPr="00433E7A">
        <w:lastRenderedPageBreak/>
        <w:t xml:space="preserve">Following our recent report on non-chiral </w:t>
      </w:r>
      <w:r w:rsidR="00282235" w:rsidRPr="00433E7A">
        <w:t>formal Betti reaction between phenols and diarylketimines</w:t>
      </w:r>
      <w:r w:rsidRPr="00433E7A">
        <w:t>,</w:t>
      </w:r>
      <w:r w:rsidR="00525DFC" w:rsidRPr="00433E7A">
        <w:rPr>
          <w:vertAlign w:val="superscript"/>
        </w:rPr>
        <w:t>15</w:t>
      </w:r>
      <w:r w:rsidRPr="00433E7A">
        <w:t xml:space="preserve"> h</w:t>
      </w:r>
      <w:r w:rsidR="0097455C" w:rsidRPr="00433E7A">
        <w:t xml:space="preserve">erein we </w:t>
      </w:r>
      <w:r w:rsidRPr="00433E7A">
        <w:t>present</w:t>
      </w:r>
      <w:r w:rsidR="0097455C" w:rsidRPr="00433E7A">
        <w:t xml:space="preserve"> a chiral phosphoric acid-c</w:t>
      </w:r>
      <w:r w:rsidR="00282235" w:rsidRPr="00433E7A">
        <w:t>atalyzed arylation of ketimines,</w:t>
      </w:r>
      <w:r w:rsidR="0097455C" w:rsidRPr="00433E7A">
        <w:t xml:space="preserve"> generated </w:t>
      </w:r>
      <w:r w:rsidR="0097455C" w:rsidRPr="00433E7A">
        <w:rPr>
          <w:i/>
        </w:rPr>
        <w:t>in situ</w:t>
      </w:r>
      <w:r w:rsidR="0097455C" w:rsidRPr="00433E7A">
        <w:t xml:space="preserve"> from 3-hydroxyisoind</w:t>
      </w:r>
      <w:r w:rsidRPr="00433E7A">
        <w:t>olinones, for the preparation of</w:t>
      </w:r>
      <w:r w:rsidR="00282235" w:rsidRPr="00433E7A">
        <w:t xml:space="preserve"> Betti base precursors</w:t>
      </w:r>
      <w:r w:rsidR="0097455C" w:rsidRPr="00433E7A">
        <w:t xml:space="preserve"> containing</w:t>
      </w:r>
      <w:r w:rsidRPr="00433E7A">
        <w:t xml:space="preserve"> congested, triaryl-substituted </w:t>
      </w:r>
      <w:r w:rsidR="0097455C" w:rsidRPr="00433E7A">
        <w:t>quaternary stereogenic center</w:t>
      </w:r>
      <w:r w:rsidR="00525DFC" w:rsidRPr="00433E7A">
        <w:t xml:space="preserve"> (Scheme 1</w:t>
      </w:r>
      <w:r w:rsidRPr="00433E7A">
        <w:t>B)</w:t>
      </w:r>
      <w:r w:rsidR="00EF4CA8" w:rsidRPr="00433E7A">
        <w:t>.</w:t>
      </w:r>
    </w:p>
    <w:p w14:paraId="347F0443" w14:textId="1D1415A0" w:rsidR="0035024D" w:rsidRPr="00433E7A" w:rsidRDefault="0035024D" w:rsidP="0035024D">
      <w:pPr>
        <w:pStyle w:val="RSCB04AHeadingSection"/>
      </w:pPr>
      <w:r w:rsidRPr="00433E7A">
        <w:t>Results and Discussion</w:t>
      </w:r>
    </w:p>
    <w:p w14:paraId="7377614F" w14:textId="6F87DFBB" w:rsidR="00780515" w:rsidRPr="00433E7A" w:rsidRDefault="00780515" w:rsidP="00780515">
      <w:pPr>
        <w:pStyle w:val="RSCB02ArticleText"/>
        <w:rPr>
          <w:lang w:val="en-US"/>
        </w:rPr>
      </w:pPr>
      <w:r w:rsidRPr="00433E7A">
        <w:rPr>
          <w:lang w:val="en-US"/>
        </w:rPr>
        <w:t xml:space="preserve">We started our investigations by combining 3-phenyl 3-hydroxyisoindolinone </w:t>
      </w:r>
      <w:r w:rsidRPr="00433E7A">
        <w:rPr>
          <w:b/>
          <w:lang w:val="en-US"/>
        </w:rPr>
        <w:t>IS-1</w:t>
      </w:r>
      <w:r w:rsidRPr="00433E7A">
        <w:rPr>
          <w:lang w:val="en-US"/>
        </w:rPr>
        <w:t xml:space="preserve"> with </w:t>
      </w:r>
      <w:r w:rsidRPr="00433E7A">
        <w:rPr>
          <w:i/>
          <w:lang w:val="en-US"/>
        </w:rPr>
        <w:t>p</w:t>
      </w:r>
      <w:r w:rsidRPr="00433E7A">
        <w:rPr>
          <w:lang w:val="en-US"/>
        </w:rPr>
        <w:t>-chlorophenol in the presence of various chiral phosphoric acids (Table 1).</w:t>
      </w:r>
    </w:p>
    <w:p w14:paraId="1118B6A0" w14:textId="77777777" w:rsidR="00780515" w:rsidRPr="00433E7A" w:rsidRDefault="00780515" w:rsidP="005E0B97">
      <w:pPr>
        <w:pStyle w:val="RSCT02Tabletitlewithouttopbar"/>
        <w:rPr>
          <w:vertAlign w:val="superscript"/>
        </w:rPr>
      </w:pPr>
      <w:r w:rsidRPr="00433E7A">
        <w:rPr>
          <w:b/>
        </w:rPr>
        <w:t>Table 1.</w:t>
      </w:r>
      <w:r w:rsidRPr="00433E7A">
        <w:t xml:space="preserve"> Screening of reaction conditions.</w:t>
      </w:r>
      <w:r w:rsidRPr="00433E7A">
        <w:rPr>
          <w:vertAlign w:val="superscript"/>
        </w:rPr>
        <w:t>a</w:t>
      </w:r>
    </w:p>
    <w:p w14:paraId="7C22DF4E" w14:textId="2F79CE90" w:rsidR="00780515" w:rsidRPr="00433E7A" w:rsidRDefault="00F82AD1" w:rsidP="00780515">
      <w:pPr>
        <w:pStyle w:val="RSCI03FigureSchemeChartUncaptioned"/>
      </w:pPr>
      <w:r w:rsidRPr="00433E7A">
        <w:object w:dxaOrig="6499" w:dyaOrig="4382" w14:anchorId="33AD0EAC">
          <v:shape id="_x0000_i1026" type="#_x0000_t75" style="width:179.05pt;height:120.05pt" o:ole="">
            <v:imagedata r:id="rId18" o:title=""/>
          </v:shape>
          <o:OLEObject Type="Embed" ProgID="ChemDraw.Document.6.0" ShapeID="_x0000_i1026" DrawAspect="Content" ObjectID="_1711277065" r:id="rId19"/>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9"/>
        <w:gridCol w:w="574"/>
        <w:gridCol w:w="1350"/>
        <w:gridCol w:w="635"/>
        <w:gridCol w:w="565"/>
        <w:gridCol w:w="627"/>
        <w:gridCol w:w="669"/>
      </w:tblGrid>
      <w:tr w:rsidR="005B4366" w:rsidRPr="00433E7A" w14:paraId="222050B9" w14:textId="77777777" w:rsidTr="00B51408">
        <w:tc>
          <w:tcPr>
            <w:tcW w:w="569" w:type="dxa"/>
            <w:tcBorders>
              <w:top w:val="single" w:sz="8" w:space="0" w:color="auto"/>
              <w:bottom w:val="single" w:sz="8" w:space="0" w:color="auto"/>
            </w:tcBorders>
            <w:shd w:val="clear" w:color="auto" w:fill="FFFFFF" w:themeFill="background1"/>
            <w:vAlign w:val="center"/>
          </w:tcPr>
          <w:p w14:paraId="60DDA29A" w14:textId="77777777" w:rsidR="005B4366" w:rsidRPr="00433E7A" w:rsidRDefault="005B4366" w:rsidP="005B4366">
            <w:pPr>
              <w:pStyle w:val="RSCT03TableBody"/>
              <w:spacing w:line="276" w:lineRule="auto"/>
              <w:rPr>
                <w:b/>
              </w:rPr>
            </w:pPr>
            <w:r w:rsidRPr="00433E7A">
              <w:rPr>
                <w:b/>
              </w:rPr>
              <w:t>Entry</w:t>
            </w:r>
          </w:p>
        </w:tc>
        <w:tc>
          <w:tcPr>
            <w:tcW w:w="574" w:type="dxa"/>
            <w:tcBorders>
              <w:top w:val="single" w:sz="8" w:space="0" w:color="auto"/>
              <w:bottom w:val="single" w:sz="8" w:space="0" w:color="auto"/>
            </w:tcBorders>
            <w:shd w:val="clear" w:color="auto" w:fill="FFFFFF" w:themeFill="background1"/>
            <w:vAlign w:val="center"/>
          </w:tcPr>
          <w:p w14:paraId="31B3E41C" w14:textId="77777777" w:rsidR="005B4366" w:rsidRPr="00433E7A" w:rsidRDefault="005B4366" w:rsidP="005B4366">
            <w:pPr>
              <w:pStyle w:val="RSCT03TableBody"/>
              <w:spacing w:line="276" w:lineRule="auto"/>
              <w:rPr>
                <w:b/>
              </w:rPr>
            </w:pPr>
            <w:r w:rsidRPr="00433E7A">
              <w:rPr>
                <w:b/>
              </w:rPr>
              <w:t>Cat.</w:t>
            </w:r>
          </w:p>
        </w:tc>
        <w:tc>
          <w:tcPr>
            <w:tcW w:w="1350" w:type="dxa"/>
            <w:tcBorders>
              <w:top w:val="single" w:sz="8" w:space="0" w:color="auto"/>
              <w:bottom w:val="single" w:sz="8" w:space="0" w:color="auto"/>
            </w:tcBorders>
            <w:shd w:val="clear" w:color="auto" w:fill="FFFFFF" w:themeFill="background1"/>
            <w:vAlign w:val="center"/>
          </w:tcPr>
          <w:p w14:paraId="5D42CACE" w14:textId="77777777" w:rsidR="005B4366" w:rsidRPr="00433E7A" w:rsidRDefault="005B4366" w:rsidP="005B4366">
            <w:pPr>
              <w:pStyle w:val="RSCT03TableBody"/>
              <w:spacing w:line="276" w:lineRule="auto"/>
              <w:rPr>
                <w:b/>
              </w:rPr>
            </w:pPr>
            <w:r w:rsidRPr="00433E7A">
              <w:rPr>
                <w:b/>
              </w:rPr>
              <w:t>Solvent</w:t>
            </w:r>
          </w:p>
        </w:tc>
        <w:tc>
          <w:tcPr>
            <w:tcW w:w="635" w:type="dxa"/>
            <w:tcBorders>
              <w:top w:val="single" w:sz="8" w:space="0" w:color="auto"/>
              <w:bottom w:val="single" w:sz="8" w:space="0" w:color="auto"/>
            </w:tcBorders>
            <w:shd w:val="clear" w:color="auto" w:fill="FFFFFF" w:themeFill="background1"/>
            <w:vAlign w:val="center"/>
          </w:tcPr>
          <w:p w14:paraId="2C855056" w14:textId="532D9ABE" w:rsidR="005B4366" w:rsidRPr="00433E7A" w:rsidRDefault="005B4366" w:rsidP="005B4366">
            <w:pPr>
              <w:pStyle w:val="RSCT03TableBody"/>
              <w:spacing w:line="276" w:lineRule="auto"/>
              <w:rPr>
                <w:b/>
              </w:rPr>
            </w:pPr>
            <w:r w:rsidRPr="00433E7A">
              <w:rPr>
                <w:b/>
              </w:rPr>
              <w:t>Temp. (</w:t>
            </w:r>
            <w:r w:rsidRPr="00433E7A">
              <w:rPr>
                <w:rFonts w:cstheme="minorHAnsi"/>
                <w:b/>
              </w:rPr>
              <w:t>°</w:t>
            </w:r>
            <w:r w:rsidRPr="00433E7A">
              <w:rPr>
                <w:b/>
              </w:rPr>
              <w:t>C)</w:t>
            </w:r>
          </w:p>
        </w:tc>
        <w:tc>
          <w:tcPr>
            <w:tcW w:w="565" w:type="dxa"/>
            <w:tcBorders>
              <w:top w:val="single" w:sz="8" w:space="0" w:color="auto"/>
              <w:bottom w:val="single" w:sz="8" w:space="0" w:color="auto"/>
            </w:tcBorders>
            <w:shd w:val="clear" w:color="auto" w:fill="FFFFFF" w:themeFill="background1"/>
            <w:vAlign w:val="center"/>
          </w:tcPr>
          <w:p w14:paraId="666B295C" w14:textId="7156DDBB" w:rsidR="005B4366" w:rsidRPr="00433E7A" w:rsidRDefault="005B4366" w:rsidP="005B4366">
            <w:pPr>
              <w:pStyle w:val="RSCT03TableBody"/>
              <w:spacing w:line="276" w:lineRule="auto"/>
              <w:rPr>
                <w:b/>
              </w:rPr>
            </w:pPr>
            <w:r w:rsidRPr="00433E7A">
              <w:rPr>
                <w:b/>
              </w:rPr>
              <w:t>Time (h)</w:t>
            </w:r>
          </w:p>
        </w:tc>
        <w:tc>
          <w:tcPr>
            <w:tcW w:w="627" w:type="dxa"/>
            <w:tcBorders>
              <w:top w:val="single" w:sz="8" w:space="0" w:color="auto"/>
              <w:bottom w:val="single" w:sz="8" w:space="0" w:color="auto"/>
            </w:tcBorders>
            <w:shd w:val="clear" w:color="auto" w:fill="FFFFFF" w:themeFill="background1"/>
            <w:vAlign w:val="center"/>
          </w:tcPr>
          <w:p w14:paraId="381E972C" w14:textId="77777777" w:rsidR="005B4366" w:rsidRPr="00433E7A" w:rsidRDefault="005B4366" w:rsidP="005B4366">
            <w:pPr>
              <w:pStyle w:val="RSCT03TableBody"/>
              <w:spacing w:line="276" w:lineRule="auto"/>
              <w:rPr>
                <w:b/>
              </w:rPr>
            </w:pPr>
            <w:r w:rsidRPr="00433E7A">
              <w:rPr>
                <w:b/>
              </w:rPr>
              <w:t>Yield (%)</w:t>
            </w:r>
          </w:p>
        </w:tc>
        <w:tc>
          <w:tcPr>
            <w:tcW w:w="669" w:type="dxa"/>
            <w:tcBorders>
              <w:top w:val="single" w:sz="8" w:space="0" w:color="auto"/>
              <w:bottom w:val="single" w:sz="8" w:space="0" w:color="auto"/>
            </w:tcBorders>
            <w:shd w:val="clear" w:color="auto" w:fill="FFFFFF" w:themeFill="background1"/>
            <w:vAlign w:val="center"/>
          </w:tcPr>
          <w:p w14:paraId="089A4A48" w14:textId="77777777" w:rsidR="005B4366" w:rsidRPr="00433E7A" w:rsidRDefault="005B4366" w:rsidP="005B4366">
            <w:pPr>
              <w:pStyle w:val="RSCT03TableBody"/>
              <w:spacing w:line="276" w:lineRule="auto"/>
              <w:rPr>
                <w:b/>
              </w:rPr>
            </w:pPr>
            <w:r w:rsidRPr="00433E7A">
              <w:rPr>
                <w:b/>
              </w:rPr>
              <w:t>e.r.</w:t>
            </w:r>
          </w:p>
        </w:tc>
      </w:tr>
      <w:tr w:rsidR="005B4366" w:rsidRPr="00433E7A" w14:paraId="0DEB9800" w14:textId="77777777" w:rsidTr="00B51408">
        <w:tc>
          <w:tcPr>
            <w:tcW w:w="569" w:type="dxa"/>
            <w:tcBorders>
              <w:top w:val="single" w:sz="8" w:space="0" w:color="auto"/>
            </w:tcBorders>
          </w:tcPr>
          <w:p w14:paraId="4CC59542" w14:textId="77777777" w:rsidR="005B4366" w:rsidRPr="00433E7A" w:rsidRDefault="005B4366" w:rsidP="00B84FDA">
            <w:pPr>
              <w:pStyle w:val="RSCT03TableBody"/>
              <w:spacing w:line="276" w:lineRule="auto"/>
              <w:jc w:val="left"/>
            </w:pPr>
            <w:r w:rsidRPr="00433E7A">
              <w:t>1</w:t>
            </w:r>
          </w:p>
        </w:tc>
        <w:tc>
          <w:tcPr>
            <w:tcW w:w="574" w:type="dxa"/>
            <w:tcBorders>
              <w:top w:val="single" w:sz="8" w:space="0" w:color="auto"/>
            </w:tcBorders>
          </w:tcPr>
          <w:p w14:paraId="52FBECD4" w14:textId="77777777" w:rsidR="005B4366" w:rsidRPr="00433E7A" w:rsidRDefault="005B4366" w:rsidP="00B84FDA">
            <w:pPr>
              <w:pStyle w:val="RSCT03TableBody"/>
              <w:spacing w:line="276" w:lineRule="auto"/>
              <w:jc w:val="left"/>
              <w:rPr>
                <w:b/>
              </w:rPr>
            </w:pPr>
            <w:r w:rsidRPr="00433E7A">
              <w:rPr>
                <w:b/>
              </w:rPr>
              <w:t>CPA1</w:t>
            </w:r>
          </w:p>
        </w:tc>
        <w:tc>
          <w:tcPr>
            <w:tcW w:w="1350" w:type="dxa"/>
            <w:tcBorders>
              <w:top w:val="single" w:sz="8" w:space="0" w:color="auto"/>
            </w:tcBorders>
          </w:tcPr>
          <w:p w14:paraId="25B9516A" w14:textId="77777777" w:rsidR="005B4366" w:rsidRPr="00433E7A" w:rsidRDefault="005B4366" w:rsidP="00B84FDA">
            <w:pPr>
              <w:pStyle w:val="RSCT03TableBody"/>
              <w:spacing w:line="276" w:lineRule="auto"/>
              <w:jc w:val="left"/>
            </w:pPr>
            <w:r w:rsidRPr="00433E7A">
              <w:t>Toluene</w:t>
            </w:r>
          </w:p>
        </w:tc>
        <w:tc>
          <w:tcPr>
            <w:tcW w:w="635" w:type="dxa"/>
            <w:tcBorders>
              <w:top w:val="single" w:sz="8" w:space="0" w:color="auto"/>
            </w:tcBorders>
          </w:tcPr>
          <w:p w14:paraId="5473047A" w14:textId="0F667366" w:rsidR="005B4366" w:rsidRPr="00433E7A" w:rsidRDefault="005B4366" w:rsidP="00B84FDA">
            <w:pPr>
              <w:pStyle w:val="RSCT03TableBody"/>
              <w:spacing w:line="276" w:lineRule="auto"/>
              <w:jc w:val="left"/>
            </w:pPr>
            <w:r w:rsidRPr="00433E7A">
              <w:t>80</w:t>
            </w:r>
          </w:p>
        </w:tc>
        <w:tc>
          <w:tcPr>
            <w:tcW w:w="565" w:type="dxa"/>
            <w:tcBorders>
              <w:top w:val="single" w:sz="8" w:space="0" w:color="auto"/>
            </w:tcBorders>
          </w:tcPr>
          <w:p w14:paraId="51752586" w14:textId="1167C165" w:rsidR="005B4366" w:rsidRPr="00433E7A" w:rsidRDefault="005B4366" w:rsidP="00B84FDA">
            <w:pPr>
              <w:pStyle w:val="RSCT03TableBody"/>
              <w:spacing w:line="276" w:lineRule="auto"/>
              <w:jc w:val="left"/>
            </w:pPr>
            <w:r w:rsidRPr="00433E7A">
              <w:t>36</w:t>
            </w:r>
          </w:p>
        </w:tc>
        <w:tc>
          <w:tcPr>
            <w:tcW w:w="627" w:type="dxa"/>
            <w:tcBorders>
              <w:top w:val="single" w:sz="8" w:space="0" w:color="auto"/>
            </w:tcBorders>
          </w:tcPr>
          <w:p w14:paraId="162D739A" w14:textId="77777777" w:rsidR="005B4366" w:rsidRPr="00433E7A" w:rsidRDefault="005B4366" w:rsidP="00B84FDA">
            <w:pPr>
              <w:pStyle w:val="RSCT03TableBody"/>
              <w:spacing w:line="276" w:lineRule="auto"/>
              <w:jc w:val="left"/>
            </w:pPr>
            <w:r w:rsidRPr="00433E7A">
              <w:t>91</w:t>
            </w:r>
          </w:p>
        </w:tc>
        <w:tc>
          <w:tcPr>
            <w:tcW w:w="669" w:type="dxa"/>
            <w:tcBorders>
              <w:top w:val="single" w:sz="8" w:space="0" w:color="auto"/>
            </w:tcBorders>
          </w:tcPr>
          <w:p w14:paraId="68B8A054" w14:textId="77777777" w:rsidR="005B4366" w:rsidRPr="00433E7A" w:rsidRDefault="005B4366" w:rsidP="00B84FDA">
            <w:pPr>
              <w:pStyle w:val="RSCT03TableBody"/>
              <w:spacing w:line="276" w:lineRule="auto"/>
              <w:jc w:val="left"/>
            </w:pPr>
            <w:r w:rsidRPr="00433E7A">
              <w:t>50:50</w:t>
            </w:r>
          </w:p>
        </w:tc>
      </w:tr>
      <w:tr w:rsidR="005B4366" w:rsidRPr="00433E7A" w14:paraId="588E0007" w14:textId="77777777" w:rsidTr="00B51408">
        <w:tc>
          <w:tcPr>
            <w:tcW w:w="569" w:type="dxa"/>
          </w:tcPr>
          <w:p w14:paraId="2232F78B" w14:textId="77777777" w:rsidR="005B4366" w:rsidRPr="00433E7A" w:rsidRDefault="005B4366" w:rsidP="00B84FDA">
            <w:pPr>
              <w:pStyle w:val="RSCT03TableBody"/>
              <w:spacing w:line="276" w:lineRule="auto"/>
              <w:jc w:val="left"/>
            </w:pPr>
            <w:r w:rsidRPr="00433E7A">
              <w:t>2</w:t>
            </w:r>
          </w:p>
        </w:tc>
        <w:tc>
          <w:tcPr>
            <w:tcW w:w="574" w:type="dxa"/>
          </w:tcPr>
          <w:p w14:paraId="184F442C" w14:textId="77777777" w:rsidR="005B4366" w:rsidRPr="00433E7A" w:rsidRDefault="005B4366" w:rsidP="00B84FDA">
            <w:pPr>
              <w:pStyle w:val="RSCT03TableBody"/>
              <w:spacing w:line="276" w:lineRule="auto"/>
              <w:jc w:val="left"/>
              <w:rPr>
                <w:b/>
              </w:rPr>
            </w:pPr>
            <w:r w:rsidRPr="00433E7A">
              <w:rPr>
                <w:b/>
              </w:rPr>
              <w:t>CPA2</w:t>
            </w:r>
          </w:p>
        </w:tc>
        <w:tc>
          <w:tcPr>
            <w:tcW w:w="1350" w:type="dxa"/>
          </w:tcPr>
          <w:p w14:paraId="33F71A10" w14:textId="77777777" w:rsidR="005B4366" w:rsidRPr="00433E7A" w:rsidRDefault="005B4366" w:rsidP="00B84FDA">
            <w:pPr>
              <w:pStyle w:val="RSCT03TableBody"/>
              <w:spacing w:line="276" w:lineRule="auto"/>
              <w:jc w:val="left"/>
            </w:pPr>
            <w:r w:rsidRPr="00433E7A">
              <w:t>Toluene</w:t>
            </w:r>
          </w:p>
        </w:tc>
        <w:tc>
          <w:tcPr>
            <w:tcW w:w="635" w:type="dxa"/>
          </w:tcPr>
          <w:p w14:paraId="473AC561" w14:textId="6A0CB793" w:rsidR="005B4366" w:rsidRPr="00433E7A" w:rsidRDefault="005B4366" w:rsidP="00B84FDA">
            <w:pPr>
              <w:pStyle w:val="RSCT03TableBody"/>
              <w:spacing w:line="276" w:lineRule="auto"/>
              <w:jc w:val="left"/>
            </w:pPr>
            <w:r w:rsidRPr="00433E7A">
              <w:t>80</w:t>
            </w:r>
          </w:p>
        </w:tc>
        <w:tc>
          <w:tcPr>
            <w:tcW w:w="565" w:type="dxa"/>
          </w:tcPr>
          <w:p w14:paraId="29AF95A1" w14:textId="5B7F8C6B" w:rsidR="005B4366" w:rsidRPr="00433E7A" w:rsidRDefault="005B4366" w:rsidP="00B84FDA">
            <w:pPr>
              <w:pStyle w:val="RSCT03TableBody"/>
              <w:spacing w:line="276" w:lineRule="auto"/>
              <w:jc w:val="left"/>
            </w:pPr>
            <w:r w:rsidRPr="00433E7A">
              <w:t>72</w:t>
            </w:r>
          </w:p>
        </w:tc>
        <w:tc>
          <w:tcPr>
            <w:tcW w:w="627" w:type="dxa"/>
          </w:tcPr>
          <w:p w14:paraId="500C15B5" w14:textId="77777777" w:rsidR="005B4366" w:rsidRPr="00433E7A" w:rsidRDefault="005B4366" w:rsidP="00B84FDA">
            <w:pPr>
              <w:pStyle w:val="RSCT03TableBody"/>
              <w:spacing w:line="276" w:lineRule="auto"/>
              <w:jc w:val="left"/>
            </w:pPr>
            <w:r w:rsidRPr="00433E7A">
              <w:t>88</w:t>
            </w:r>
          </w:p>
        </w:tc>
        <w:tc>
          <w:tcPr>
            <w:tcW w:w="669" w:type="dxa"/>
          </w:tcPr>
          <w:p w14:paraId="7AA9A0E2" w14:textId="77777777" w:rsidR="005B4366" w:rsidRPr="00433E7A" w:rsidRDefault="005B4366" w:rsidP="00B84FDA">
            <w:pPr>
              <w:pStyle w:val="RSCT03TableBody"/>
              <w:spacing w:line="276" w:lineRule="auto"/>
              <w:jc w:val="left"/>
            </w:pPr>
            <w:r w:rsidRPr="00433E7A">
              <w:t>46:54</w:t>
            </w:r>
          </w:p>
        </w:tc>
      </w:tr>
      <w:tr w:rsidR="005B4366" w:rsidRPr="00433E7A" w14:paraId="48A50537" w14:textId="77777777" w:rsidTr="00B51408">
        <w:tc>
          <w:tcPr>
            <w:tcW w:w="569" w:type="dxa"/>
          </w:tcPr>
          <w:p w14:paraId="5AA3E52F" w14:textId="77777777" w:rsidR="005B4366" w:rsidRPr="00433E7A" w:rsidRDefault="005B4366" w:rsidP="00B84FDA">
            <w:pPr>
              <w:pStyle w:val="RSCT03TableBody"/>
              <w:spacing w:line="276" w:lineRule="auto"/>
              <w:jc w:val="left"/>
            </w:pPr>
            <w:r w:rsidRPr="00433E7A">
              <w:t>3</w:t>
            </w:r>
          </w:p>
        </w:tc>
        <w:tc>
          <w:tcPr>
            <w:tcW w:w="574" w:type="dxa"/>
          </w:tcPr>
          <w:p w14:paraId="5C9C1157" w14:textId="77777777" w:rsidR="005B4366" w:rsidRPr="00433E7A" w:rsidRDefault="005B4366" w:rsidP="00B84FDA">
            <w:pPr>
              <w:pStyle w:val="RSCT03TableBody"/>
              <w:spacing w:line="276" w:lineRule="auto"/>
              <w:jc w:val="left"/>
              <w:rPr>
                <w:b/>
              </w:rPr>
            </w:pPr>
            <w:r w:rsidRPr="00433E7A">
              <w:rPr>
                <w:b/>
              </w:rPr>
              <w:t>CPA3</w:t>
            </w:r>
          </w:p>
        </w:tc>
        <w:tc>
          <w:tcPr>
            <w:tcW w:w="1350" w:type="dxa"/>
          </w:tcPr>
          <w:p w14:paraId="6A522B91" w14:textId="77777777" w:rsidR="005B4366" w:rsidRPr="00433E7A" w:rsidRDefault="005B4366" w:rsidP="00B84FDA">
            <w:pPr>
              <w:pStyle w:val="RSCT03TableBody"/>
              <w:spacing w:line="276" w:lineRule="auto"/>
              <w:jc w:val="left"/>
            </w:pPr>
            <w:r w:rsidRPr="00433E7A">
              <w:t>Toluene</w:t>
            </w:r>
          </w:p>
        </w:tc>
        <w:tc>
          <w:tcPr>
            <w:tcW w:w="635" w:type="dxa"/>
          </w:tcPr>
          <w:p w14:paraId="5005780A" w14:textId="7F1FEBC9" w:rsidR="005B4366" w:rsidRPr="00433E7A" w:rsidRDefault="005B4366" w:rsidP="00B84FDA">
            <w:pPr>
              <w:pStyle w:val="RSCT03TableBody"/>
              <w:spacing w:line="276" w:lineRule="auto"/>
              <w:jc w:val="left"/>
            </w:pPr>
            <w:r w:rsidRPr="00433E7A">
              <w:t>80</w:t>
            </w:r>
          </w:p>
        </w:tc>
        <w:tc>
          <w:tcPr>
            <w:tcW w:w="565" w:type="dxa"/>
          </w:tcPr>
          <w:p w14:paraId="6D5E4844" w14:textId="34B2F248" w:rsidR="005B4366" w:rsidRPr="00433E7A" w:rsidRDefault="005B4366" w:rsidP="00B84FDA">
            <w:pPr>
              <w:pStyle w:val="RSCT03TableBody"/>
              <w:spacing w:line="276" w:lineRule="auto"/>
              <w:jc w:val="left"/>
            </w:pPr>
            <w:r w:rsidRPr="00433E7A">
              <w:t>48</w:t>
            </w:r>
          </w:p>
        </w:tc>
        <w:tc>
          <w:tcPr>
            <w:tcW w:w="627" w:type="dxa"/>
          </w:tcPr>
          <w:p w14:paraId="55075CCD" w14:textId="77777777" w:rsidR="005B4366" w:rsidRPr="00433E7A" w:rsidRDefault="005B4366" w:rsidP="00B84FDA">
            <w:pPr>
              <w:pStyle w:val="RSCT03TableBody"/>
              <w:spacing w:line="276" w:lineRule="auto"/>
              <w:jc w:val="left"/>
            </w:pPr>
            <w:r w:rsidRPr="00433E7A">
              <w:t>87</w:t>
            </w:r>
          </w:p>
        </w:tc>
        <w:tc>
          <w:tcPr>
            <w:tcW w:w="669" w:type="dxa"/>
          </w:tcPr>
          <w:p w14:paraId="1680074E" w14:textId="77777777" w:rsidR="005B4366" w:rsidRPr="00433E7A" w:rsidRDefault="005B4366" w:rsidP="00B84FDA">
            <w:pPr>
              <w:pStyle w:val="RSCT03TableBody"/>
              <w:spacing w:line="276" w:lineRule="auto"/>
              <w:jc w:val="left"/>
            </w:pPr>
            <w:r w:rsidRPr="00433E7A">
              <w:t>44:56</w:t>
            </w:r>
          </w:p>
        </w:tc>
      </w:tr>
      <w:tr w:rsidR="005B4366" w:rsidRPr="00433E7A" w14:paraId="1878EC7B" w14:textId="77777777" w:rsidTr="00B51408">
        <w:tc>
          <w:tcPr>
            <w:tcW w:w="569" w:type="dxa"/>
          </w:tcPr>
          <w:p w14:paraId="7DC5EC90" w14:textId="77777777" w:rsidR="005B4366" w:rsidRPr="00433E7A" w:rsidRDefault="005B4366" w:rsidP="005B4366">
            <w:pPr>
              <w:pStyle w:val="RSCT03TableBody"/>
              <w:spacing w:line="276" w:lineRule="auto"/>
              <w:jc w:val="left"/>
            </w:pPr>
            <w:r w:rsidRPr="00433E7A">
              <w:t>4</w:t>
            </w:r>
          </w:p>
        </w:tc>
        <w:tc>
          <w:tcPr>
            <w:tcW w:w="574" w:type="dxa"/>
          </w:tcPr>
          <w:p w14:paraId="2D114B7F" w14:textId="77777777" w:rsidR="005B4366" w:rsidRPr="00433E7A" w:rsidRDefault="005B4366" w:rsidP="005B4366">
            <w:pPr>
              <w:pStyle w:val="RSCT03TableBody"/>
              <w:spacing w:line="276" w:lineRule="auto"/>
              <w:jc w:val="left"/>
              <w:rPr>
                <w:b/>
              </w:rPr>
            </w:pPr>
            <w:r w:rsidRPr="00433E7A">
              <w:rPr>
                <w:b/>
              </w:rPr>
              <w:t>CPA4</w:t>
            </w:r>
          </w:p>
        </w:tc>
        <w:tc>
          <w:tcPr>
            <w:tcW w:w="1350" w:type="dxa"/>
          </w:tcPr>
          <w:p w14:paraId="0B8A124B" w14:textId="77777777" w:rsidR="005B4366" w:rsidRPr="00433E7A" w:rsidRDefault="005B4366" w:rsidP="005B4366">
            <w:pPr>
              <w:pStyle w:val="RSCT03TableBody"/>
              <w:spacing w:line="276" w:lineRule="auto"/>
              <w:jc w:val="left"/>
            </w:pPr>
            <w:r w:rsidRPr="00433E7A">
              <w:t>Toluene</w:t>
            </w:r>
          </w:p>
        </w:tc>
        <w:tc>
          <w:tcPr>
            <w:tcW w:w="635" w:type="dxa"/>
          </w:tcPr>
          <w:p w14:paraId="79B01B1F" w14:textId="236E852A" w:rsidR="005B4366" w:rsidRPr="00433E7A" w:rsidRDefault="005B4366" w:rsidP="005B4366">
            <w:pPr>
              <w:pStyle w:val="RSCT03TableBody"/>
              <w:spacing w:line="276" w:lineRule="auto"/>
              <w:jc w:val="left"/>
            </w:pPr>
            <w:r w:rsidRPr="00433E7A">
              <w:t>80</w:t>
            </w:r>
          </w:p>
        </w:tc>
        <w:tc>
          <w:tcPr>
            <w:tcW w:w="565" w:type="dxa"/>
          </w:tcPr>
          <w:p w14:paraId="4AEC81D7" w14:textId="7CDB0733" w:rsidR="005B4366" w:rsidRPr="00433E7A" w:rsidRDefault="005B4366" w:rsidP="005B4366">
            <w:pPr>
              <w:pStyle w:val="RSCT03TableBody"/>
              <w:spacing w:line="276" w:lineRule="auto"/>
              <w:jc w:val="left"/>
            </w:pPr>
            <w:r w:rsidRPr="00433E7A">
              <w:t>24</w:t>
            </w:r>
          </w:p>
        </w:tc>
        <w:tc>
          <w:tcPr>
            <w:tcW w:w="627" w:type="dxa"/>
          </w:tcPr>
          <w:p w14:paraId="6E3DF097" w14:textId="77777777" w:rsidR="005B4366" w:rsidRPr="00433E7A" w:rsidRDefault="005B4366" w:rsidP="005B4366">
            <w:pPr>
              <w:pStyle w:val="RSCT03TableBody"/>
              <w:spacing w:line="276" w:lineRule="auto"/>
              <w:jc w:val="left"/>
            </w:pPr>
            <w:r w:rsidRPr="00433E7A">
              <w:t>92</w:t>
            </w:r>
          </w:p>
        </w:tc>
        <w:tc>
          <w:tcPr>
            <w:tcW w:w="669" w:type="dxa"/>
          </w:tcPr>
          <w:p w14:paraId="5943C8BD" w14:textId="77777777" w:rsidR="005B4366" w:rsidRPr="00433E7A" w:rsidRDefault="005B4366" w:rsidP="005B4366">
            <w:pPr>
              <w:pStyle w:val="RSCT03TableBody"/>
              <w:spacing w:line="276" w:lineRule="auto"/>
              <w:jc w:val="left"/>
            </w:pPr>
            <w:r w:rsidRPr="00433E7A">
              <w:t>45:55</w:t>
            </w:r>
          </w:p>
        </w:tc>
      </w:tr>
      <w:tr w:rsidR="005B4366" w:rsidRPr="00433E7A" w14:paraId="3FA61AAB" w14:textId="77777777" w:rsidTr="00B51408">
        <w:tc>
          <w:tcPr>
            <w:tcW w:w="569" w:type="dxa"/>
          </w:tcPr>
          <w:p w14:paraId="7214DAC9" w14:textId="77777777" w:rsidR="005B4366" w:rsidRPr="00433E7A" w:rsidRDefault="005B4366" w:rsidP="005B4366">
            <w:pPr>
              <w:pStyle w:val="RSCT03TableBody"/>
              <w:spacing w:line="276" w:lineRule="auto"/>
              <w:jc w:val="left"/>
            </w:pPr>
            <w:r w:rsidRPr="00433E7A">
              <w:t>5</w:t>
            </w:r>
          </w:p>
        </w:tc>
        <w:tc>
          <w:tcPr>
            <w:tcW w:w="574" w:type="dxa"/>
          </w:tcPr>
          <w:p w14:paraId="251A4263" w14:textId="77777777" w:rsidR="005B4366" w:rsidRPr="00433E7A" w:rsidRDefault="005B4366" w:rsidP="005B4366">
            <w:pPr>
              <w:pStyle w:val="RSCT03TableBody"/>
              <w:spacing w:line="276" w:lineRule="auto"/>
              <w:jc w:val="left"/>
              <w:rPr>
                <w:b/>
              </w:rPr>
            </w:pPr>
            <w:r w:rsidRPr="00433E7A">
              <w:rPr>
                <w:b/>
              </w:rPr>
              <w:t>CPA5</w:t>
            </w:r>
          </w:p>
        </w:tc>
        <w:tc>
          <w:tcPr>
            <w:tcW w:w="1350" w:type="dxa"/>
          </w:tcPr>
          <w:p w14:paraId="7B71A30F" w14:textId="77777777" w:rsidR="005B4366" w:rsidRPr="00433E7A" w:rsidRDefault="005B4366" w:rsidP="005B4366">
            <w:pPr>
              <w:pStyle w:val="RSCT03TableBody"/>
              <w:spacing w:line="276" w:lineRule="auto"/>
              <w:jc w:val="left"/>
            </w:pPr>
            <w:r w:rsidRPr="00433E7A">
              <w:t>Toluene</w:t>
            </w:r>
          </w:p>
        </w:tc>
        <w:tc>
          <w:tcPr>
            <w:tcW w:w="635" w:type="dxa"/>
          </w:tcPr>
          <w:p w14:paraId="424855D7" w14:textId="61F7726C" w:rsidR="005B4366" w:rsidRPr="00433E7A" w:rsidRDefault="005B4366" w:rsidP="005B4366">
            <w:pPr>
              <w:pStyle w:val="RSCT03TableBody"/>
              <w:spacing w:line="276" w:lineRule="auto"/>
              <w:jc w:val="left"/>
            </w:pPr>
            <w:r w:rsidRPr="00433E7A">
              <w:t>80</w:t>
            </w:r>
          </w:p>
        </w:tc>
        <w:tc>
          <w:tcPr>
            <w:tcW w:w="565" w:type="dxa"/>
          </w:tcPr>
          <w:p w14:paraId="51896125" w14:textId="740D6E2B" w:rsidR="005B4366" w:rsidRPr="00433E7A" w:rsidRDefault="005B4366" w:rsidP="005B4366">
            <w:pPr>
              <w:pStyle w:val="RSCT03TableBody"/>
              <w:spacing w:line="276" w:lineRule="auto"/>
              <w:jc w:val="left"/>
            </w:pPr>
            <w:r w:rsidRPr="00433E7A">
              <w:t>48</w:t>
            </w:r>
          </w:p>
        </w:tc>
        <w:tc>
          <w:tcPr>
            <w:tcW w:w="627" w:type="dxa"/>
          </w:tcPr>
          <w:p w14:paraId="1E60BB75" w14:textId="77777777" w:rsidR="005B4366" w:rsidRPr="00433E7A" w:rsidRDefault="005B4366" w:rsidP="005B4366">
            <w:pPr>
              <w:pStyle w:val="RSCT03TableBody"/>
              <w:spacing w:line="276" w:lineRule="auto"/>
              <w:jc w:val="left"/>
            </w:pPr>
            <w:r w:rsidRPr="00433E7A">
              <w:t>87</w:t>
            </w:r>
          </w:p>
        </w:tc>
        <w:tc>
          <w:tcPr>
            <w:tcW w:w="669" w:type="dxa"/>
          </w:tcPr>
          <w:p w14:paraId="00044A61" w14:textId="77777777" w:rsidR="005B4366" w:rsidRPr="00433E7A" w:rsidRDefault="005B4366" w:rsidP="005B4366">
            <w:pPr>
              <w:pStyle w:val="RSCT03TableBody"/>
              <w:spacing w:line="276" w:lineRule="auto"/>
              <w:jc w:val="left"/>
            </w:pPr>
            <w:r w:rsidRPr="00433E7A">
              <w:t>64:36</w:t>
            </w:r>
          </w:p>
        </w:tc>
      </w:tr>
      <w:tr w:rsidR="005B4366" w:rsidRPr="00433E7A" w14:paraId="7D230B42" w14:textId="77777777" w:rsidTr="00B51408">
        <w:tc>
          <w:tcPr>
            <w:tcW w:w="569" w:type="dxa"/>
          </w:tcPr>
          <w:p w14:paraId="6259EB23" w14:textId="77777777" w:rsidR="005B4366" w:rsidRPr="00433E7A" w:rsidRDefault="005B4366" w:rsidP="005B4366">
            <w:pPr>
              <w:pStyle w:val="RSCT03TableBody"/>
              <w:spacing w:line="276" w:lineRule="auto"/>
              <w:jc w:val="left"/>
            </w:pPr>
            <w:r w:rsidRPr="00433E7A">
              <w:t>6</w:t>
            </w:r>
          </w:p>
        </w:tc>
        <w:tc>
          <w:tcPr>
            <w:tcW w:w="574" w:type="dxa"/>
          </w:tcPr>
          <w:p w14:paraId="2E9E7D53" w14:textId="77777777" w:rsidR="005B4366" w:rsidRPr="00433E7A" w:rsidRDefault="005B4366" w:rsidP="005B4366">
            <w:pPr>
              <w:pStyle w:val="RSCT03TableBody"/>
              <w:spacing w:line="276" w:lineRule="auto"/>
              <w:jc w:val="left"/>
              <w:rPr>
                <w:b/>
              </w:rPr>
            </w:pPr>
            <w:r w:rsidRPr="00433E7A">
              <w:rPr>
                <w:b/>
              </w:rPr>
              <w:t>CPA6</w:t>
            </w:r>
          </w:p>
        </w:tc>
        <w:tc>
          <w:tcPr>
            <w:tcW w:w="1350" w:type="dxa"/>
          </w:tcPr>
          <w:p w14:paraId="113AAA4E" w14:textId="77777777" w:rsidR="005B4366" w:rsidRPr="00433E7A" w:rsidRDefault="005B4366" w:rsidP="005B4366">
            <w:pPr>
              <w:pStyle w:val="RSCT03TableBody"/>
              <w:spacing w:line="276" w:lineRule="auto"/>
              <w:jc w:val="left"/>
            </w:pPr>
            <w:r w:rsidRPr="00433E7A">
              <w:t>Toluene</w:t>
            </w:r>
          </w:p>
        </w:tc>
        <w:tc>
          <w:tcPr>
            <w:tcW w:w="635" w:type="dxa"/>
          </w:tcPr>
          <w:p w14:paraId="08C172A8" w14:textId="6CED9517" w:rsidR="005B4366" w:rsidRPr="00433E7A" w:rsidRDefault="005B4366" w:rsidP="005B4366">
            <w:pPr>
              <w:pStyle w:val="RSCT03TableBody"/>
              <w:spacing w:line="276" w:lineRule="auto"/>
              <w:jc w:val="left"/>
            </w:pPr>
            <w:r w:rsidRPr="00433E7A">
              <w:t>80</w:t>
            </w:r>
          </w:p>
        </w:tc>
        <w:tc>
          <w:tcPr>
            <w:tcW w:w="565" w:type="dxa"/>
          </w:tcPr>
          <w:p w14:paraId="12A41AF3" w14:textId="6C11FA6F" w:rsidR="005B4366" w:rsidRPr="00433E7A" w:rsidRDefault="005B4366" w:rsidP="005B4366">
            <w:pPr>
              <w:pStyle w:val="RSCT03TableBody"/>
              <w:spacing w:line="276" w:lineRule="auto"/>
              <w:jc w:val="left"/>
            </w:pPr>
            <w:r w:rsidRPr="00433E7A">
              <w:t>48</w:t>
            </w:r>
          </w:p>
        </w:tc>
        <w:tc>
          <w:tcPr>
            <w:tcW w:w="627" w:type="dxa"/>
          </w:tcPr>
          <w:p w14:paraId="3CAAA0FD" w14:textId="77777777" w:rsidR="005B4366" w:rsidRPr="00433E7A" w:rsidRDefault="005B4366" w:rsidP="005B4366">
            <w:pPr>
              <w:pStyle w:val="RSCT03TableBody"/>
              <w:spacing w:line="276" w:lineRule="auto"/>
              <w:jc w:val="left"/>
            </w:pPr>
            <w:r w:rsidRPr="00433E7A">
              <w:t>91</w:t>
            </w:r>
          </w:p>
        </w:tc>
        <w:tc>
          <w:tcPr>
            <w:tcW w:w="669" w:type="dxa"/>
          </w:tcPr>
          <w:p w14:paraId="78EED309" w14:textId="77777777" w:rsidR="005B4366" w:rsidRPr="00433E7A" w:rsidRDefault="005B4366" w:rsidP="005B4366">
            <w:pPr>
              <w:pStyle w:val="RSCT03TableBody"/>
              <w:spacing w:line="276" w:lineRule="auto"/>
              <w:jc w:val="left"/>
            </w:pPr>
            <w:r w:rsidRPr="00433E7A">
              <w:t>69:31</w:t>
            </w:r>
          </w:p>
        </w:tc>
      </w:tr>
      <w:tr w:rsidR="005B4366" w:rsidRPr="00433E7A" w14:paraId="73074035" w14:textId="77777777" w:rsidTr="00B51408">
        <w:tc>
          <w:tcPr>
            <w:tcW w:w="569" w:type="dxa"/>
          </w:tcPr>
          <w:p w14:paraId="4473E115" w14:textId="77777777" w:rsidR="005B4366" w:rsidRPr="00433E7A" w:rsidRDefault="005B4366" w:rsidP="005B4366">
            <w:pPr>
              <w:pStyle w:val="RSCT03TableBody"/>
              <w:spacing w:line="276" w:lineRule="auto"/>
              <w:jc w:val="left"/>
            </w:pPr>
            <w:r w:rsidRPr="00433E7A">
              <w:t>7</w:t>
            </w:r>
          </w:p>
        </w:tc>
        <w:tc>
          <w:tcPr>
            <w:tcW w:w="574" w:type="dxa"/>
          </w:tcPr>
          <w:p w14:paraId="2C8EB115" w14:textId="77777777" w:rsidR="005B4366" w:rsidRPr="00433E7A" w:rsidRDefault="005B4366" w:rsidP="005B4366">
            <w:pPr>
              <w:pStyle w:val="RSCT03TableBody"/>
              <w:spacing w:line="276" w:lineRule="auto"/>
              <w:jc w:val="left"/>
              <w:rPr>
                <w:b/>
              </w:rPr>
            </w:pPr>
            <w:r w:rsidRPr="00433E7A">
              <w:rPr>
                <w:b/>
              </w:rPr>
              <w:t>CPA7</w:t>
            </w:r>
          </w:p>
        </w:tc>
        <w:tc>
          <w:tcPr>
            <w:tcW w:w="1350" w:type="dxa"/>
          </w:tcPr>
          <w:p w14:paraId="792C2CEC" w14:textId="77777777" w:rsidR="005B4366" w:rsidRPr="00433E7A" w:rsidRDefault="005B4366" w:rsidP="005B4366">
            <w:pPr>
              <w:pStyle w:val="RSCT03TableBody"/>
              <w:spacing w:line="276" w:lineRule="auto"/>
              <w:jc w:val="left"/>
            </w:pPr>
            <w:r w:rsidRPr="00433E7A">
              <w:t>Toluene</w:t>
            </w:r>
          </w:p>
        </w:tc>
        <w:tc>
          <w:tcPr>
            <w:tcW w:w="635" w:type="dxa"/>
          </w:tcPr>
          <w:p w14:paraId="579F1E58" w14:textId="3EAAB8A9" w:rsidR="005B4366" w:rsidRPr="00433E7A" w:rsidRDefault="005B4366" w:rsidP="005B4366">
            <w:pPr>
              <w:pStyle w:val="RSCT03TableBody"/>
              <w:spacing w:line="276" w:lineRule="auto"/>
              <w:jc w:val="left"/>
            </w:pPr>
            <w:r w:rsidRPr="00433E7A">
              <w:t>80</w:t>
            </w:r>
          </w:p>
        </w:tc>
        <w:tc>
          <w:tcPr>
            <w:tcW w:w="565" w:type="dxa"/>
          </w:tcPr>
          <w:p w14:paraId="2EC43FB7" w14:textId="0058541A" w:rsidR="005B4366" w:rsidRPr="00433E7A" w:rsidRDefault="005B4366" w:rsidP="005B4366">
            <w:pPr>
              <w:pStyle w:val="RSCT03TableBody"/>
              <w:spacing w:line="276" w:lineRule="auto"/>
              <w:jc w:val="left"/>
            </w:pPr>
            <w:r w:rsidRPr="00433E7A">
              <w:t>72</w:t>
            </w:r>
          </w:p>
        </w:tc>
        <w:tc>
          <w:tcPr>
            <w:tcW w:w="627" w:type="dxa"/>
          </w:tcPr>
          <w:p w14:paraId="39CD0B33" w14:textId="77777777" w:rsidR="005B4366" w:rsidRPr="00433E7A" w:rsidRDefault="005B4366" w:rsidP="005B4366">
            <w:pPr>
              <w:pStyle w:val="RSCT03TableBody"/>
              <w:spacing w:line="276" w:lineRule="auto"/>
              <w:jc w:val="left"/>
            </w:pPr>
            <w:r w:rsidRPr="00433E7A">
              <w:t>82</w:t>
            </w:r>
          </w:p>
        </w:tc>
        <w:tc>
          <w:tcPr>
            <w:tcW w:w="669" w:type="dxa"/>
          </w:tcPr>
          <w:p w14:paraId="0A337474" w14:textId="77777777" w:rsidR="005B4366" w:rsidRPr="00433E7A" w:rsidRDefault="005B4366" w:rsidP="005B4366">
            <w:pPr>
              <w:pStyle w:val="RSCT03TableBody"/>
              <w:spacing w:line="276" w:lineRule="auto"/>
              <w:jc w:val="left"/>
            </w:pPr>
            <w:r w:rsidRPr="00433E7A">
              <w:t>48:52</w:t>
            </w:r>
          </w:p>
        </w:tc>
      </w:tr>
      <w:tr w:rsidR="005B4366" w:rsidRPr="00433E7A" w14:paraId="096CC7FD" w14:textId="77777777" w:rsidTr="00B51408">
        <w:tc>
          <w:tcPr>
            <w:tcW w:w="569" w:type="dxa"/>
          </w:tcPr>
          <w:p w14:paraId="783728B0" w14:textId="77777777" w:rsidR="005B4366" w:rsidRPr="00433E7A" w:rsidRDefault="005B4366" w:rsidP="005B4366">
            <w:pPr>
              <w:pStyle w:val="RSCT03TableBody"/>
              <w:spacing w:line="276" w:lineRule="auto"/>
              <w:jc w:val="left"/>
            </w:pPr>
            <w:r w:rsidRPr="00433E7A">
              <w:t>8</w:t>
            </w:r>
          </w:p>
        </w:tc>
        <w:tc>
          <w:tcPr>
            <w:tcW w:w="574" w:type="dxa"/>
          </w:tcPr>
          <w:p w14:paraId="7720D674" w14:textId="77777777" w:rsidR="005B4366" w:rsidRPr="00433E7A" w:rsidRDefault="005B4366" w:rsidP="005B4366">
            <w:pPr>
              <w:pStyle w:val="RSCT03TableBody"/>
              <w:spacing w:line="276" w:lineRule="auto"/>
              <w:jc w:val="left"/>
              <w:rPr>
                <w:b/>
              </w:rPr>
            </w:pPr>
            <w:r w:rsidRPr="00433E7A">
              <w:rPr>
                <w:b/>
              </w:rPr>
              <w:t>CPA6</w:t>
            </w:r>
          </w:p>
        </w:tc>
        <w:tc>
          <w:tcPr>
            <w:tcW w:w="1350" w:type="dxa"/>
          </w:tcPr>
          <w:p w14:paraId="41D01D59" w14:textId="77777777" w:rsidR="005B4366" w:rsidRPr="00433E7A" w:rsidRDefault="005B4366" w:rsidP="005B4366">
            <w:pPr>
              <w:pStyle w:val="RSCT03TableBody"/>
              <w:spacing w:line="276" w:lineRule="auto"/>
              <w:jc w:val="left"/>
            </w:pPr>
            <w:r w:rsidRPr="00433E7A">
              <w:t>Acetonitrile</w:t>
            </w:r>
          </w:p>
        </w:tc>
        <w:tc>
          <w:tcPr>
            <w:tcW w:w="635" w:type="dxa"/>
          </w:tcPr>
          <w:p w14:paraId="796A687A" w14:textId="367B010A" w:rsidR="005B4366" w:rsidRPr="00433E7A" w:rsidRDefault="005B4366" w:rsidP="005B4366">
            <w:pPr>
              <w:pStyle w:val="RSCT03TableBody"/>
              <w:spacing w:line="276" w:lineRule="auto"/>
              <w:jc w:val="left"/>
            </w:pPr>
            <w:r w:rsidRPr="00433E7A">
              <w:t>80</w:t>
            </w:r>
          </w:p>
        </w:tc>
        <w:tc>
          <w:tcPr>
            <w:tcW w:w="565" w:type="dxa"/>
          </w:tcPr>
          <w:p w14:paraId="6802A6E3" w14:textId="0E5BF8F4" w:rsidR="005B4366" w:rsidRPr="00433E7A" w:rsidRDefault="005B4366" w:rsidP="005B4366">
            <w:pPr>
              <w:pStyle w:val="RSCT03TableBody"/>
              <w:spacing w:line="276" w:lineRule="auto"/>
              <w:jc w:val="left"/>
            </w:pPr>
            <w:r w:rsidRPr="00433E7A">
              <w:t>48</w:t>
            </w:r>
          </w:p>
        </w:tc>
        <w:tc>
          <w:tcPr>
            <w:tcW w:w="627" w:type="dxa"/>
          </w:tcPr>
          <w:p w14:paraId="48C93E36" w14:textId="370D7870" w:rsidR="005B4366" w:rsidRPr="00433E7A" w:rsidRDefault="005B4366" w:rsidP="005B4366">
            <w:pPr>
              <w:pStyle w:val="RSCT03TableBody"/>
              <w:spacing w:line="276" w:lineRule="auto"/>
              <w:jc w:val="left"/>
              <w:rPr>
                <w:vertAlign w:val="superscript"/>
              </w:rPr>
            </w:pPr>
            <w:r w:rsidRPr="00433E7A">
              <w:t>traces</w:t>
            </w:r>
          </w:p>
        </w:tc>
        <w:tc>
          <w:tcPr>
            <w:tcW w:w="669" w:type="dxa"/>
          </w:tcPr>
          <w:p w14:paraId="6B647F19" w14:textId="77777777" w:rsidR="005B4366" w:rsidRPr="00433E7A" w:rsidRDefault="005B4366" w:rsidP="005B4366">
            <w:pPr>
              <w:pStyle w:val="RSCT03TableBody"/>
              <w:spacing w:line="276" w:lineRule="auto"/>
              <w:jc w:val="left"/>
            </w:pPr>
            <w:r w:rsidRPr="00433E7A">
              <w:t>–</w:t>
            </w:r>
          </w:p>
        </w:tc>
      </w:tr>
      <w:tr w:rsidR="005B4366" w:rsidRPr="00433E7A" w14:paraId="24B52C63" w14:textId="77777777" w:rsidTr="00B51408">
        <w:tc>
          <w:tcPr>
            <w:tcW w:w="569" w:type="dxa"/>
          </w:tcPr>
          <w:p w14:paraId="2D40E996" w14:textId="77777777" w:rsidR="005B4366" w:rsidRPr="00433E7A" w:rsidRDefault="005B4366" w:rsidP="005B4366">
            <w:pPr>
              <w:pStyle w:val="RSCT03TableBody"/>
              <w:spacing w:line="276" w:lineRule="auto"/>
              <w:jc w:val="left"/>
            </w:pPr>
            <w:r w:rsidRPr="00433E7A">
              <w:t>9</w:t>
            </w:r>
          </w:p>
        </w:tc>
        <w:tc>
          <w:tcPr>
            <w:tcW w:w="574" w:type="dxa"/>
          </w:tcPr>
          <w:p w14:paraId="2E4DED92" w14:textId="77777777" w:rsidR="005B4366" w:rsidRPr="00433E7A" w:rsidRDefault="005B4366" w:rsidP="005B4366">
            <w:pPr>
              <w:pStyle w:val="RSCT03TableBody"/>
              <w:spacing w:line="276" w:lineRule="auto"/>
              <w:jc w:val="left"/>
              <w:rPr>
                <w:b/>
              </w:rPr>
            </w:pPr>
            <w:r w:rsidRPr="00433E7A">
              <w:rPr>
                <w:b/>
              </w:rPr>
              <w:t>CPA6</w:t>
            </w:r>
          </w:p>
        </w:tc>
        <w:tc>
          <w:tcPr>
            <w:tcW w:w="1350" w:type="dxa"/>
          </w:tcPr>
          <w:p w14:paraId="7E9FB7DA" w14:textId="77777777" w:rsidR="005B4366" w:rsidRPr="00433E7A" w:rsidRDefault="005B4366" w:rsidP="005B4366">
            <w:pPr>
              <w:pStyle w:val="RSCT03TableBody"/>
              <w:spacing w:line="276" w:lineRule="auto"/>
              <w:jc w:val="left"/>
            </w:pPr>
            <w:r w:rsidRPr="00433E7A">
              <w:t>Nitrobenzene</w:t>
            </w:r>
          </w:p>
        </w:tc>
        <w:tc>
          <w:tcPr>
            <w:tcW w:w="635" w:type="dxa"/>
          </w:tcPr>
          <w:p w14:paraId="141D4677" w14:textId="27E3A7B6" w:rsidR="005B4366" w:rsidRPr="00433E7A" w:rsidRDefault="005B4366" w:rsidP="005B4366">
            <w:pPr>
              <w:pStyle w:val="RSCT03TableBody"/>
              <w:spacing w:line="276" w:lineRule="auto"/>
              <w:jc w:val="left"/>
            </w:pPr>
            <w:r w:rsidRPr="00433E7A">
              <w:t>80</w:t>
            </w:r>
          </w:p>
        </w:tc>
        <w:tc>
          <w:tcPr>
            <w:tcW w:w="565" w:type="dxa"/>
          </w:tcPr>
          <w:p w14:paraId="505D20C7" w14:textId="0237073C" w:rsidR="005B4366" w:rsidRPr="00433E7A" w:rsidRDefault="005B4366" w:rsidP="005B4366">
            <w:pPr>
              <w:pStyle w:val="RSCT03TableBody"/>
              <w:spacing w:line="276" w:lineRule="auto"/>
              <w:jc w:val="left"/>
            </w:pPr>
            <w:r w:rsidRPr="00433E7A">
              <w:t>48</w:t>
            </w:r>
          </w:p>
        </w:tc>
        <w:tc>
          <w:tcPr>
            <w:tcW w:w="627" w:type="dxa"/>
          </w:tcPr>
          <w:p w14:paraId="1FBF526E" w14:textId="77777777" w:rsidR="005B4366" w:rsidRPr="00433E7A" w:rsidRDefault="005B4366" w:rsidP="005B4366">
            <w:pPr>
              <w:pStyle w:val="RSCT03TableBody"/>
              <w:spacing w:line="276" w:lineRule="auto"/>
              <w:jc w:val="left"/>
            </w:pPr>
            <w:r w:rsidRPr="00433E7A">
              <w:t>47</w:t>
            </w:r>
          </w:p>
        </w:tc>
        <w:tc>
          <w:tcPr>
            <w:tcW w:w="669" w:type="dxa"/>
          </w:tcPr>
          <w:p w14:paraId="09C9FB2A" w14:textId="77777777" w:rsidR="005B4366" w:rsidRPr="00433E7A" w:rsidRDefault="005B4366" w:rsidP="005B4366">
            <w:pPr>
              <w:pStyle w:val="RSCT03TableBody"/>
              <w:spacing w:line="276" w:lineRule="auto"/>
              <w:jc w:val="left"/>
            </w:pPr>
            <w:r w:rsidRPr="00433E7A">
              <w:t>71:29</w:t>
            </w:r>
          </w:p>
        </w:tc>
      </w:tr>
      <w:tr w:rsidR="005B4366" w:rsidRPr="00433E7A" w14:paraId="7F68699D" w14:textId="77777777" w:rsidTr="00B51408">
        <w:tc>
          <w:tcPr>
            <w:tcW w:w="569" w:type="dxa"/>
          </w:tcPr>
          <w:p w14:paraId="5574994C" w14:textId="77777777" w:rsidR="005B4366" w:rsidRPr="00433E7A" w:rsidRDefault="005B4366" w:rsidP="005B4366">
            <w:pPr>
              <w:pStyle w:val="RSCT03TableBody"/>
              <w:spacing w:line="276" w:lineRule="auto"/>
              <w:jc w:val="left"/>
            </w:pPr>
            <w:r w:rsidRPr="00433E7A">
              <w:t>10</w:t>
            </w:r>
          </w:p>
        </w:tc>
        <w:tc>
          <w:tcPr>
            <w:tcW w:w="574" w:type="dxa"/>
          </w:tcPr>
          <w:p w14:paraId="7529CF73" w14:textId="77777777" w:rsidR="005B4366" w:rsidRPr="00433E7A" w:rsidRDefault="005B4366" w:rsidP="005B4366">
            <w:pPr>
              <w:pStyle w:val="RSCT03TableBody"/>
              <w:spacing w:line="276" w:lineRule="auto"/>
              <w:jc w:val="left"/>
              <w:rPr>
                <w:b/>
              </w:rPr>
            </w:pPr>
            <w:r w:rsidRPr="00433E7A">
              <w:rPr>
                <w:b/>
              </w:rPr>
              <w:t>CPA6</w:t>
            </w:r>
          </w:p>
        </w:tc>
        <w:tc>
          <w:tcPr>
            <w:tcW w:w="1350" w:type="dxa"/>
          </w:tcPr>
          <w:p w14:paraId="60085C9F" w14:textId="77777777" w:rsidR="005B4366" w:rsidRPr="00433E7A" w:rsidRDefault="005B4366" w:rsidP="005B4366">
            <w:pPr>
              <w:pStyle w:val="RSCT03TableBody"/>
              <w:spacing w:line="276" w:lineRule="auto"/>
              <w:jc w:val="left"/>
            </w:pPr>
            <w:r w:rsidRPr="00433E7A">
              <w:t>Nitromethane</w:t>
            </w:r>
          </w:p>
        </w:tc>
        <w:tc>
          <w:tcPr>
            <w:tcW w:w="635" w:type="dxa"/>
          </w:tcPr>
          <w:p w14:paraId="21EAE5F8" w14:textId="369B3F48" w:rsidR="005B4366" w:rsidRPr="00433E7A" w:rsidRDefault="005B4366" w:rsidP="005B4366">
            <w:pPr>
              <w:pStyle w:val="RSCT03TableBody"/>
              <w:spacing w:line="276" w:lineRule="auto"/>
              <w:jc w:val="left"/>
            </w:pPr>
            <w:r w:rsidRPr="00433E7A">
              <w:t>80</w:t>
            </w:r>
          </w:p>
        </w:tc>
        <w:tc>
          <w:tcPr>
            <w:tcW w:w="565" w:type="dxa"/>
          </w:tcPr>
          <w:p w14:paraId="3BD624B1" w14:textId="42250984" w:rsidR="005B4366" w:rsidRPr="00433E7A" w:rsidRDefault="005B4366" w:rsidP="005B4366">
            <w:pPr>
              <w:pStyle w:val="RSCT03TableBody"/>
              <w:spacing w:line="276" w:lineRule="auto"/>
              <w:jc w:val="left"/>
            </w:pPr>
            <w:r w:rsidRPr="00433E7A">
              <w:t>48</w:t>
            </w:r>
          </w:p>
        </w:tc>
        <w:tc>
          <w:tcPr>
            <w:tcW w:w="627" w:type="dxa"/>
          </w:tcPr>
          <w:p w14:paraId="214A677B" w14:textId="77777777" w:rsidR="005B4366" w:rsidRPr="00433E7A" w:rsidRDefault="005B4366" w:rsidP="005B4366">
            <w:pPr>
              <w:pStyle w:val="RSCT03TableBody"/>
              <w:spacing w:line="276" w:lineRule="auto"/>
              <w:jc w:val="left"/>
            </w:pPr>
            <w:r w:rsidRPr="00433E7A">
              <w:t>33</w:t>
            </w:r>
          </w:p>
        </w:tc>
        <w:tc>
          <w:tcPr>
            <w:tcW w:w="669" w:type="dxa"/>
          </w:tcPr>
          <w:p w14:paraId="3E70909B" w14:textId="77777777" w:rsidR="005B4366" w:rsidRPr="00433E7A" w:rsidRDefault="005B4366" w:rsidP="005B4366">
            <w:pPr>
              <w:pStyle w:val="RSCT03TableBody"/>
              <w:spacing w:line="276" w:lineRule="auto"/>
              <w:jc w:val="left"/>
            </w:pPr>
            <w:r w:rsidRPr="00433E7A">
              <w:t>80:20</w:t>
            </w:r>
          </w:p>
        </w:tc>
      </w:tr>
      <w:tr w:rsidR="00B51408" w:rsidRPr="00433E7A" w14:paraId="5C1D07B9" w14:textId="77777777" w:rsidTr="00B51408">
        <w:tc>
          <w:tcPr>
            <w:tcW w:w="569" w:type="dxa"/>
          </w:tcPr>
          <w:p w14:paraId="66C2A79C" w14:textId="68D9E279" w:rsidR="00B51408" w:rsidRPr="00433E7A" w:rsidRDefault="00B51408" w:rsidP="005B4366">
            <w:pPr>
              <w:pStyle w:val="RSCT03TableBody"/>
              <w:spacing w:line="276" w:lineRule="auto"/>
              <w:jc w:val="left"/>
            </w:pPr>
            <w:r w:rsidRPr="00433E7A">
              <w:t>11</w:t>
            </w:r>
          </w:p>
        </w:tc>
        <w:tc>
          <w:tcPr>
            <w:tcW w:w="574" w:type="dxa"/>
          </w:tcPr>
          <w:p w14:paraId="54A50761" w14:textId="2A4F0F2A" w:rsidR="00B51408" w:rsidRPr="00433E7A" w:rsidRDefault="00B51408" w:rsidP="005B4366">
            <w:pPr>
              <w:pStyle w:val="RSCT03TableBody"/>
              <w:spacing w:line="276" w:lineRule="auto"/>
              <w:jc w:val="left"/>
              <w:rPr>
                <w:b/>
              </w:rPr>
            </w:pPr>
            <w:r w:rsidRPr="00433E7A">
              <w:rPr>
                <w:b/>
              </w:rPr>
              <w:t>CPA6</w:t>
            </w:r>
          </w:p>
        </w:tc>
        <w:tc>
          <w:tcPr>
            <w:tcW w:w="1350" w:type="dxa"/>
          </w:tcPr>
          <w:p w14:paraId="5A18E9CE" w14:textId="2CEEC2BC" w:rsidR="00B51408" w:rsidRPr="00433E7A" w:rsidRDefault="00B51408" w:rsidP="005B4366">
            <w:pPr>
              <w:pStyle w:val="RSCT03TableBody"/>
              <w:spacing w:line="276" w:lineRule="auto"/>
              <w:jc w:val="left"/>
            </w:pPr>
            <w:r w:rsidRPr="00433E7A">
              <w:t>Chloroform</w:t>
            </w:r>
          </w:p>
        </w:tc>
        <w:tc>
          <w:tcPr>
            <w:tcW w:w="635" w:type="dxa"/>
          </w:tcPr>
          <w:p w14:paraId="08CE6E50" w14:textId="6B4D7B29" w:rsidR="00B51408" w:rsidRPr="00433E7A" w:rsidRDefault="00B51408" w:rsidP="005B4366">
            <w:pPr>
              <w:pStyle w:val="RSCT03TableBody"/>
              <w:spacing w:line="276" w:lineRule="auto"/>
              <w:jc w:val="left"/>
            </w:pPr>
            <w:r w:rsidRPr="00433E7A">
              <w:t>60</w:t>
            </w:r>
          </w:p>
        </w:tc>
        <w:tc>
          <w:tcPr>
            <w:tcW w:w="565" w:type="dxa"/>
          </w:tcPr>
          <w:p w14:paraId="726AAACE" w14:textId="22772979" w:rsidR="00B51408" w:rsidRPr="00433E7A" w:rsidRDefault="00B51408" w:rsidP="005B4366">
            <w:pPr>
              <w:pStyle w:val="RSCT03TableBody"/>
              <w:spacing w:line="276" w:lineRule="auto"/>
              <w:jc w:val="left"/>
            </w:pPr>
            <w:r w:rsidRPr="00433E7A">
              <w:t>72</w:t>
            </w:r>
          </w:p>
        </w:tc>
        <w:tc>
          <w:tcPr>
            <w:tcW w:w="627" w:type="dxa"/>
          </w:tcPr>
          <w:p w14:paraId="0127A670" w14:textId="223D3B54" w:rsidR="00B51408" w:rsidRPr="00433E7A" w:rsidRDefault="00B51408" w:rsidP="005B4366">
            <w:pPr>
              <w:pStyle w:val="RSCT03TableBody"/>
              <w:spacing w:line="276" w:lineRule="auto"/>
              <w:jc w:val="left"/>
            </w:pPr>
            <w:r w:rsidRPr="00433E7A">
              <w:t>85</w:t>
            </w:r>
          </w:p>
        </w:tc>
        <w:tc>
          <w:tcPr>
            <w:tcW w:w="669" w:type="dxa"/>
          </w:tcPr>
          <w:p w14:paraId="6928C511" w14:textId="2DC95813" w:rsidR="00B51408" w:rsidRPr="00433E7A" w:rsidRDefault="00B51408" w:rsidP="005B4366">
            <w:pPr>
              <w:pStyle w:val="RSCT03TableBody"/>
              <w:spacing w:line="276" w:lineRule="auto"/>
              <w:jc w:val="left"/>
            </w:pPr>
            <w:r w:rsidRPr="00433E7A">
              <w:t>76:26</w:t>
            </w:r>
          </w:p>
        </w:tc>
      </w:tr>
      <w:tr w:rsidR="00B51408" w:rsidRPr="00433E7A" w14:paraId="5D46B0D1" w14:textId="77777777" w:rsidTr="00B51408">
        <w:tc>
          <w:tcPr>
            <w:tcW w:w="569" w:type="dxa"/>
          </w:tcPr>
          <w:p w14:paraId="63A8AE09" w14:textId="34B4A365" w:rsidR="00B51408" w:rsidRPr="00433E7A" w:rsidRDefault="00B51408" w:rsidP="00B51408">
            <w:pPr>
              <w:pStyle w:val="RSCT03TableBody"/>
              <w:spacing w:line="276" w:lineRule="auto"/>
              <w:jc w:val="left"/>
              <w:rPr>
                <w:b/>
              </w:rPr>
            </w:pPr>
            <w:r w:rsidRPr="00433E7A">
              <w:rPr>
                <w:b/>
              </w:rPr>
              <w:t>12</w:t>
            </w:r>
          </w:p>
        </w:tc>
        <w:tc>
          <w:tcPr>
            <w:tcW w:w="574" w:type="dxa"/>
          </w:tcPr>
          <w:p w14:paraId="59296ECD" w14:textId="77777777" w:rsidR="00B51408" w:rsidRPr="00433E7A" w:rsidRDefault="00B51408" w:rsidP="00B51408">
            <w:pPr>
              <w:pStyle w:val="RSCT03TableBody"/>
              <w:spacing w:line="276" w:lineRule="auto"/>
              <w:jc w:val="left"/>
              <w:rPr>
                <w:b/>
              </w:rPr>
            </w:pPr>
            <w:r w:rsidRPr="00433E7A">
              <w:rPr>
                <w:b/>
              </w:rPr>
              <w:t>CPA6</w:t>
            </w:r>
          </w:p>
        </w:tc>
        <w:tc>
          <w:tcPr>
            <w:tcW w:w="1350" w:type="dxa"/>
          </w:tcPr>
          <w:p w14:paraId="258C9F04" w14:textId="77777777" w:rsidR="00B51408" w:rsidRPr="00433E7A" w:rsidRDefault="00B51408" w:rsidP="00B51408">
            <w:pPr>
              <w:pStyle w:val="RSCT03TableBody"/>
              <w:spacing w:line="276" w:lineRule="auto"/>
              <w:jc w:val="left"/>
              <w:rPr>
                <w:b/>
              </w:rPr>
            </w:pPr>
            <w:r w:rsidRPr="00433E7A">
              <w:rPr>
                <w:b/>
              </w:rPr>
              <w:t>Chloroform</w:t>
            </w:r>
          </w:p>
        </w:tc>
        <w:tc>
          <w:tcPr>
            <w:tcW w:w="635" w:type="dxa"/>
          </w:tcPr>
          <w:p w14:paraId="4F161476" w14:textId="763A6864" w:rsidR="00B51408" w:rsidRPr="00433E7A" w:rsidRDefault="00B51408" w:rsidP="00B51408">
            <w:pPr>
              <w:pStyle w:val="RSCT03TableBody"/>
              <w:spacing w:line="276" w:lineRule="auto"/>
              <w:jc w:val="left"/>
              <w:rPr>
                <w:b/>
              </w:rPr>
            </w:pPr>
            <w:r w:rsidRPr="00433E7A">
              <w:rPr>
                <w:b/>
              </w:rPr>
              <w:t>40</w:t>
            </w:r>
          </w:p>
        </w:tc>
        <w:tc>
          <w:tcPr>
            <w:tcW w:w="565" w:type="dxa"/>
          </w:tcPr>
          <w:p w14:paraId="1EBD2F8D" w14:textId="4B852CD7" w:rsidR="00B51408" w:rsidRPr="00433E7A" w:rsidRDefault="00B51408" w:rsidP="00B51408">
            <w:pPr>
              <w:pStyle w:val="RSCT03TableBody"/>
              <w:spacing w:line="276" w:lineRule="auto"/>
              <w:jc w:val="left"/>
              <w:rPr>
                <w:b/>
              </w:rPr>
            </w:pPr>
            <w:r w:rsidRPr="00433E7A">
              <w:rPr>
                <w:b/>
              </w:rPr>
              <w:t>144</w:t>
            </w:r>
          </w:p>
        </w:tc>
        <w:tc>
          <w:tcPr>
            <w:tcW w:w="627" w:type="dxa"/>
          </w:tcPr>
          <w:p w14:paraId="5AD5F88E" w14:textId="77777777" w:rsidR="00B51408" w:rsidRPr="00433E7A" w:rsidRDefault="00B51408" w:rsidP="00B51408">
            <w:pPr>
              <w:pStyle w:val="RSCT03TableBody"/>
              <w:spacing w:line="276" w:lineRule="auto"/>
              <w:jc w:val="left"/>
              <w:rPr>
                <w:b/>
              </w:rPr>
            </w:pPr>
            <w:r w:rsidRPr="00433E7A">
              <w:rPr>
                <w:b/>
              </w:rPr>
              <w:t>89</w:t>
            </w:r>
          </w:p>
        </w:tc>
        <w:tc>
          <w:tcPr>
            <w:tcW w:w="669" w:type="dxa"/>
          </w:tcPr>
          <w:p w14:paraId="5DAD5299" w14:textId="72673CBC" w:rsidR="00B51408" w:rsidRPr="00433E7A" w:rsidRDefault="00B51408" w:rsidP="00B51408">
            <w:pPr>
              <w:pStyle w:val="RSCT03TableBody"/>
              <w:spacing w:line="276" w:lineRule="auto"/>
              <w:jc w:val="left"/>
              <w:rPr>
                <w:b/>
                <w:vertAlign w:val="superscript"/>
              </w:rPr>
            </w:pPr>
            <w:r w:rsidRPr="00433E7A">
              <w:rPr>
                <w:b/>
              </w:rPr>
              <w:t>86:14</w:t>
            </w:r>
          </w:p>
        </w:tc>
      </w:tr>
      <w:tr w:rsidR="00B51408" w:rsidRPr="00433E7A" w14:paraId="2442760C" w14:textId="77777777" w:rsidTr="00B51408">
        <w:tc>
          <w:tcPr>
            <w:tcW w:w="569" w:type="dxa"/>
          </w:tcPr>
          <w:p w14:paraId="7BFA17B7" w14:textId="7346E376" w:rsidR="00B51408" w:rsidRPr="00433E7A" w:rsidRDefault="00B51408" w:rsidP="00B51408">
            <w:pPr>
              <w:pStyle w:val="RSCT03TableBody"/>
              <w:spacing w:line="276" w:lineRule="auto"/>
              <w:jc w:val="left"/>
            </w:pPr>
            <w:r w:rsidRPr="00433E7A">
              <w:t>13</w:t>
            </w:r>
          </w:p>
        </w:tc>
        <w:tc>
          <w:tcPr>
            <w:tcW w:w="574" w:type="dxa"/>
          </w:tcPr>
          <w:p w14:paraId="446CC6DC" w14:textId="77777777" w:rsidR="00B51408" w:rsidRPr="00433E7A" w:rsidRDefault="00B51408" w:rsidP="00B51408">
            <w:pPr>
              <w:pStyle w:val="RSCT03TableBody"/>
              <w:spacing w:line="276" w:lineRule="auto"/>
              <w:jc w:val="left"/>
              <w:rPr>
                <w:b/>
              </w:rPr>
            </w:pPr>
            <w:r w:rsidRPr="00433E7A">
              <w:rPr>
                <w:b/>
              </w:rPr>
              <w:t>CPA6</w:t>
            </w:r>
          </w:p>
        </w:tc>
        <w:tc>
          <w:tcPr>
            <w:tcW w:w="1350" w:type="dxa"/>
          </w:tcPr>
          <w:p w14:paraId="1C15B7AC" w14:textId="3739E575" w:rsidR="00B51408" w:rsidRPr="00433E7A" w:rsidRDefault="00B51408" w:rsidP="00B51408">
            <w:pPr>
              <w:pStyle w:val="RSCT03TableBody"/>
              <w:spacing w:line="276" w:lineRule="auto"/>
              <w:jc w:val="left"/>
            </w:pPr>
            <w:r w:rsidRPr="00433E7A">
              <w:t>Dichloromethane</w:t>
            </w:r>
          </w:p>
        </w:tc>
        <w:tc>
          <w:tcPr>
            <w:tcW w:w="635" w:type="dxa"/>
          </w:tcPr>
          <w:p w14:paraId="51ED265E" w14:textId="3FA2B1AF" w:rsidR="00B51408" w:rsidRPr="00433E7A" w:rsidRDefault="00B51408" w:rsidP="00B51408">
            <w:pPr>
              <w:pStyle w:val="RSCT03TableBody"/>
              <w:spacing w:line="276" w:lineRule="auto"/>
              <w:jc w:val="left"/>
            </w:pPr>
            <w:r w:rsidRPr="00433E7A">
              <w:t>40</w:t>
            </w:r>
          </w:p>
        </w:tc>
        <w:tc>
          <w:tcPr>
            <w:tcW w:w="565" w:type="dxa"/>
          </w:tcPr>
          <w:p w14:paraId="0833FB7C" w14:textId="1D1BE356" w:rsidR="00B51408" w:rsidRPr="00433E7A" w:rsidRDefault="00B51408" w:rsidP="00B51408">
            <w:pPr>
              <w:pStyle w:val="RSCT03TableBody"/>
              <w:spacing w:line="276" w:lineRule="auto"/>
              <w:jc w:val="left"/>
            </w:pPr>
            <w:r w:rsidRPr="00433E7A">
              <w:t>144</w:t>
            </w:r>
          </w:p>
        </w:tc>
        <w:tc>
          <w:tcPr>
            <w:tcW w:w="627" w:type="dxa"/>
          </w:tcPr>
          <w:p w14:paraId="4D4367CA" w14:textId="77777777" w:rsidR="00B51408" w:rsidRPr="00433E7A" w:rsidRDefault="00B51408" w:rsidP="00B51408">
            <w:pPr>
              <w:pStyle w:val="RSCT03TableBody"/>
              <w:spacing w:line="276" w:lineRule="auto"/>
              <w:jc w:val="left"/>
            </w:pPr>
            <w:r w:rsidRPr="00433E7A">
              <w:t>76</w:t>
            </w:r>
          </w:p>
        </w:tc>
        <w:tc>
          <w:tcPr>
            <w:tcW w:w="669" w:type="dxa"/>
          </w:tcPr>
          <w:p w14:paraId="2DF17C83" w14:textId="003F9C55" w:rsidR="00B51408" w:rsidRPr="00433E7A" w:rsidRDefault="00B51408" w:rsidP="00B51408">
            <w:pPr>
              <w:pStyle w:val="RSCT03TableBody"/>
              <w:spacing w:line="276" w:lineRule="auto"/>
              <w:jc w:val="left"/>
              <w:rPr>
                <w:vertAlign w:val="superscript"/>
              </w:rPr>
            </w:pPr>
            <w:r w:rsidRPr="00433E7A">
              <w:t>82:18</w:t>
            </w:r>
          </w:p>
        </w:tc>
      </w:tr>
      <w:tr w:rsidR="00B51408" w:rsidRPr="00433E7A" w14:paraId="2A014503" w14:textId="77777777" w:rsidTr="00B51408">
        <w:tc>
          <w:tcPr>
            <w:tcW w:w="569" w:type="dxa"/>
          </w:tcPr>
          <w:p w14:paraId="24B776A3" w14:textId="34C53C72" w:rsidR="00B51408" w:rsidRPr="00433E7A" w:rsidRDefault="00B51408" w:rsidP="00B51408">
            <w:pPr>
              <w:pStyle w:val="RSCT03TableBody"/>
              <w:spacing w:line="276" w:lineRule="auto"/>
              <w:jc w:val="left"/>
            </w:pPr>
            <w:r w:rsidRPr="00433E7A">
              <w:t>14</w:t>
            </w:r>
          </w:p>
        </w:tc>
        <w:tc>
          <w:tcPr>
            <w:tcW w:w="574" w:type="dxa"/>
          </w:tcPr>
          <w:p w14:paraId="2D4F219C" w14:textId="77777777" w:rsidR="00B51408" w:rsidRPr="00433E7A" w:rsidRDefault="00B51408" w:rsidP="00B51408">
            <w:pPr>
              <w:pStyle w:val="RSCT03TableBody"/>
              <w:spacing w:line="276" w:lineRule="auto"/>
              <w:jc w:val="left"/>
              <w:rPr>
                <w:b/>
              </w:rPr>
            </w:pPr>
            <w:r w:rsidRPr="00433E7A">
              <w:rPr>
                <w:b/>
              </w:rPr>
              <w:t>CPA6</w:t>
            </w:r>
          </w:p>
        </w:tc>
        <w:tc>
          <w:tcPr>
            <w:tcW w:w="1350" w:type="dxa"/>
          </w:tcPr>
          <w:p w14:paraId="4FC921B5" w14:textId="77777777" w:rsidR="00B51408" w:rsidRPr="00433E7A" w:rsidRDefault="00B51408" w:rsidP="00B51408">
            <w:pPr>
              <w:pStyle w:val="RSCT03TableBody"/>
              <w:spacing w:line="276" w:lineRule="auto"/>
              <w:jc w:val="left"/>
            </w:pPr>
            <w:r w:rsidRPr="00433E7A">
              <w:t>Chloroform</w:t>
            </w:r>
          </w:p>
        </w:tc>
        <w:tc>
          <w:tcPr>
            <w:tcW w:w="635" w:type="dxa"/>
          </w:tcPr>
          <w:p w14:paraId="38DB405F" w14:textId="4680B770" w:rsidR="00B51408" w:rsidRPr="00433E7A" w:rsidRDefault="00B51408" w:rsidP="00B51408">
            <w:pPr>
              <w:pStyle w:val="RSCT03TableBody"/>
              <w:spacing w:line="276" w:lineRule="auto"/>
              <w:jc w:val="left"/>
            </w:pPr>
            <w:r w:rsidRPr="00433E7A">
              <w:t>40</w:t>
            </w:r>
          </w:p>
        </w:tc>
        <w:tc>
          <w:tcPr>
            <w:tcW w:w="565" w:type="dxa"/>
          </w:tcPr>
          <w:p w14:paraId="721EF3E5" w14:textId="11E5D2F8" w:rsidR="00B51408" w:rsidRPr="00433E7A" w:rsidRDefault="00B51408" w:rsidP="00B51408">
            <w:pPr>
              <w:pStyle w:val="RSCT03TableBody"/>
              <w:spacing w:line="276" w:lineRule="auto"/>
              <w:jc w:val="left"/>
            </w:pPr>
            <w:r w:rsidRPr="00433E7A">
              <w:t>168</w:t>
            </w:r>
          </w:p>
        </w:tc>
        <w:tc>
          <w:tcPr>
            <w:tcW w:w="627" w:type="dxa"/>
          </w:tcPr>
          <w:p w14:paraId="287F7B8C" w14:textId="77777777" w:rsidR="00B51408" w:rsidRPr="00433E7A" w:rsidRDefault="00B51408" w:rsidP="00B51408">
            <w:pPr>
              <w:pStyle w:val="RSCT03TableBody"/>
              <w:spacing w:line="276" w:lineRule="auto"/>
              <w:jc w:val="left"/>
            </w:pPr>
            <w:r w:rsidRPr="00433E7A">
              <w:t>84</w:t>
            </w:r>
          </w:p>
        </w:tc>
        <w:tc>
          <w:tcPr>
            <w:tcW w:w="669" w:type="dxa"/>
          </w:tcPr>
          <w:p w14:paraId="3DB37E4E" w14:textId="67945520" w:rsidR="00B51408" w:rsidRPr="00433E7A" w:rsidRDefault="00B51408" w:rsidP="00B51408">
            <w:pPr>
              <w:pStyle w:val="RSCT03TableBody"/>
              <w:spacing w:line="276" w:lineRule="auto"/>
              <w:jc w:val="left"/>
              <w:rPr>
                <w:vertAlign w:val="superscript"/>
              </w:rPr>
            </w:pPr>
            <w:r w:rsidRPr="00433E7A">
              <w:t>70:30</w:t>
            </w:r>
            <w:r w:rsidRPr="00433E7A">
              <w:rPr>
                <w:vertAlign w:val="superscript"/>
              </w:rPr>
              <w:t>c</w:t>
            </w:r>
          </w:p>
        </w:tc>
      </w:tr>
      <w:tr w:rsidR="00B51408" w:rsidRPr="00433E7A" w14:paraId="2BB9B249" w14:textId="77777777" w:rsidTr="00B51408">
        <w:tc>
          <w:tcPr>
            <w:tcW w:w="569" w:type="dxa"/>
          </w:tcPr>
          <w:p w14:paraId="0DC1534B" w14:textId="37AF5D3E" w:rsidR="00B51408" w:rsidRPr="00433E7A" w:rsidRDefault="00B51408" w:rsidP="00B51408">
            <w:pPr>
              <w:pStyle w:val="RSCT03TableBody"/>
              <w:spacing w:line="276" w:lineRule="auto"/>
              <w:jc w:val="left"/>
            </w:pPr>
            <w:r w:rsidRPr="00433E7A">
              <w:t>15</w:t>
            </w:r>
          </w:p>
        </w:tc>
        <w:tc>
          <w:tcPr>
            <w:tcW w:w="574" w:type="dxa"/>
          </w:tcPr>
          <w:p w14:paraId="4CA5177F" w14:textId="77777777" w:rsidR="00B51408" w:rsidRPr="00433E7A" w:rsidRDefault="00B51408" w:rsidP="00B51408">
            <w:pPr>
              <w:pStyle w:val="RSCT03TableBody"/>
              <w:spacing w:line="276" w:lineRule="auto"/>
              <w:jc w:val="left"/>
              <w:rPr>
                <w:b/>
              </w:rPr>
            </w:pPr>
            <w:r w:rsidRPr="00433E7A">
              <w:rPr>
                <w:b/>
              </w:rPr>
              <w:t>CPA6</w:t>
            </w:r>
          </w:p>
        </w:tc>
        <w:tc>
          <w:tcPr>
            <w:tcW w:w="1350" w:type="dxa"/>
          </w:tcPr>
          <w:p w14:paraId="74834644" w14:textId="77777777" w:rsidR="00B51408" w:rsidRPr="00433E7A" w:rsidRDefault="00B51408" w:rsidP="00B51408">
            <w:pPr>
              <w:pStyle w:val="RSCT03TableBody"/>
              <w:spacing w:line="276" w:lineRule="auto"/>
              <w:jc w:val="left"/>
            </w:pPr>
            <w:r w:rsidRPr="00433E7A">
              <w:t>Chloroform</w:t>
            </w:r>
          </w:p>
        </w:tc>
        <w:tc>
          <w:tcPr>
            <w:tcW w:w="635" w:type="dxa"/>
          </w:tcPr>
          <w:p w14:paraId="3B165251" w14:textId="4F1EB5D4" w:rsidR="00B51408" w:rsidRPr="00433E7A" w:rsidRDefault="00B51408" w:rsidP="00B51408">
            <w:pPr>
              <w:pStyle w:val="RSCT03TableBody"/>
              <w:spacing w:line="276" w:lineRule="auto"/>
              <w:jc w:val="left"/>
            </w:pPr>
            <w:r w:rsidRPr="00433E7A">
              <w:t>40</w:t>
            </w:r>
          </w:p>
        </w:tc>
        <w:tc>
          <w:tcPr>
            <w:tcW w:w="565" w:type="dxa"/>
          </w:tcPr>
          <w:p w14:paraId="6B2B8474" w14:textId="4E4152E7" w:rsidR="00B51408" w:rsidRPr="00433E7A" w:rsidRDefault="00B51408" w:rsidP="00B51408">
            <w:pPr>
              <w:pStyle w:val="RSCT03TableBody"/>
              <w:spacing w:line="276" w:lineRule="auto"/>
              <w:jc w:val="left"/>
            </w:pPr>
            <w:r w:rsidRPr="00433E7A">
              <w:t>168</w:t>
            </w:r>
          </w:p>
        </w:tc>
        <w:tc>
          <w:tcPr>
            <w:tcW w:w="627" w:type="dxa"/>
          </w:tcPr>
          <w:p w14:paraId="7F8549C0" w14:textId="77777777" w:rsidR="00B51408" w:rsidRPr="00433E7A" w:rsidRDefault="00B51408" w:rsidP="00B51408">
            <w:pPr>
              <w:pStyle w:val="RSCT03TableBody"/>
              <w:spacing w:line="276" w:lineRule="auto"/>
              <w:jc w:val="left"/>
            </w:pPr>
            <w:r w:rsidRPr="00433E7A">
              <w:t>91</w:t>
            </w:r>
          </w:p>
        </w:tc>
        <w:tc>
          <w:tcPr>
            <w:tcW w:w="669" w:type="dxa"/>
          </w:tcPr>
          <w:p w14:paraId="376B5571" w14:textId="102F2E45" w:rsidR="00B51408" w:rsidRPr="00433E7A" w:rsidRDefault="00B51408" w:rsidP="00B51408">
            <w:pPr>
              <w:pStyle w:val="RSCT03TableBody"/>
              <w:spacing w:line="276" w:lineRule="auto"/>
              <w:jc w:val="left"/>
              <w:rPr>
                <w:vertAlign w:val="superscript"/>
              </w:rPr>
            </w:pPr>
            <w:r w:rsidRPr="00433E7A">
              <w:t>77:23</w:t>
            </w:r>
            <w:r w:rsidRPr="00433E7A">
              <w:rPr>
                <w:vertAlign w:val="superscript"/>
              </w:rPr>
              <w:t>d</w:t>
            </w:r>
          </w:p>
        </w:tc>
      </w:tr>
      <w:tr w:rsidR="006902F8" w:rsidRPr="00433E7A" w14:paraId="056B745F" w14:textId="77777777" w:rsidTr="00433E7A">
        <w:tc>
          <w:tcPr>
            <w:tcW w:w="569" w:type="dxa"/>
            <w:shd w:val="clear" w:color="auto" w:fill="auto"/>
          </w:tcPr>
          <w:p w14:paraId="2AA24E24" w14:textId="1B329466" w:rsidR="006902F8" w:rsidRPr="00433E7A" w:rsidRDefault="006902F8" w:rsidP="00B51408">
            <w:pPr>
              <w:pStyle w:val="RSCT03TableBody"/>
              <w:spacing w:line="276" w:lineRule="auto"/>
              <w:jc w:val="left"/>
            </w:pPr>
            <w:r w:rsidRPr="00433E7A">
              <w:t>16</w:t>
            </w:r>
          </w:p>
        </w:tc>
        <w:tc>
          <w:tcPr>
            <w:tcW w:w="574" w:type="dxa"/>
            <w:shd w:val="clear" w:color="auto" w:fill="auto"/>
          </w:tcPr>
          <w:p w14:paraId="2F9C8DBA" w14:textId="6BA8B693" w:rsidR="006902F8" w:rsidRPr="00433E7A" w:rsidRDefault="006902F8" w:rsidP="00B51408">
            <w:pPr>
              <w:pStyle w:val="RSCT03TableBody"/>
              <w:spacing w:line="276" w:lineRule="auto"/>
              <w:jc w:val="left"/>
              <w:rPr>
                <w:b/>
              </w:rPr>
            </w:pPr>
            <w:r w:rsidRPr="00433E7A">
              <w:rPr>
                <w:b/>
              </w:rPr>
              <w:t>CPA6</w:t>
            </w:r>
          </w:p>
        </w:tc>
        <w:tc>
          <w:tcPr>
            <w:tcW w:w="1350" w:type="dxa"/>
            <w:shd w:val="clear" w:color="auto" w:fill="auto"/>
          </w:tcPr>
          <w:p w14:paraId="23F5D976" w14:textId="2819F02C" w:rsidR="006902F8" w:rsidRPr="00433E7A" w:rsidRDefault="006902F8" w:rsidP="00B51408">
            <w:pPr>
              <w:pStyle w:val="RSCT03TableBody"/>
              <w:spacing w:line="276" w:lineRule="auto"/>
              <w:jc w:val="left"/>
            </w:pPr>
            <w:r w:rsidRPr="00433E7A">
              <w:t>Chloroform</w:t>
            </w:r>
          </w:p>
        </w:tc>
        <w:tc>
          <w:tcPr>
            <w:tcW w:w="635" w:type="dxa"/>
            <w:shd w:val="clear" w:color="auto" w:fill="auto"/>
          </w:tcPr>
          <w:p w14:paraId="29A442E2" w14:textId="76DDBC9A" w:rsidR="006902F8" w:rsidRPr="00433E7A" w:rsidRDefault="006902F8" w:rsidP="00B51408">
            <w:pPr>
              <w:pStyle w:val="RSCT03TableBody"/>
              <w:spacing w:line="276" w:lineRule="auto"/>
              <w:jc w:val="left"/>
            </w:pPr>
            <w:r w:rsidRPr="00433E7A">
              <w:t>40</w:t>
            </w:r>
          </w:p>
        </w:tc>
        <w:tc>
          <w:tcPr>
            <w:tcW w:w="565" w:type="dxa"/>
            <w:shd w:val="clear" w:color="auto" w:fill="auto"/>
          </w:tcPr>
          <w:p w14:paraId="1DA6A8BA" w14:textId="4C4AC05E" w:rsidR="006902F8" w:rsidRPr="00433E7A" w:rsidRDefault="00AC41CC" w:rsidP="00B51408">
            <w:pPr>
              <w:pStyle w:val="RSCT03TableBody"/>
              <w:spacing w:line="276" w:lineRule="auto"/>
              <w:jc w:val="left"/>
            </w:pPr>
            <w:r w:rsidRPr="00433E7A">
              <w:t>168</w:t>
            </w:r>
          </w:p>
        </w:tc>
        <w:tc>
          <w:tcPr>
            <w:tcW w:w="627" w:type="dxa"/>
            <w:shd w:val="clear" w:color="auto" w:fill="auto"/>
          </w:tcPr>
          <w:p w14:paraId="1DA3AC22" w14:textId="7735987C" w:rsidR="006902F8" w:rsidRPr="00433E7A" w:rsidRDefault="00AC41CC" w:rsidP="00B51408">
            <w:pPr>
              <w:pStyle w:val="RSCT03TableBody"/>
              <w:spacing w:line="276" w:lineRule="auto"/>
              <w:jc w:val="left"/>
            </w:pPr>
            <w:r w:rsidRPr="00433E7A">
              <w:t>54</w:t>
            </w:r>
          </w:p>
        </w:tc>
        <w:tc>
          <w:tcPr>
            <w:tcW w:w="669" w:type="dxa"/>
            <w:shd w:val="clear" w:color="auto" w:fill="auto"/>
          </w:tcPr>
          <w:p w14:paraId="2B0F4F8C" w14:textId="64670DB4" w:rsidR="006902F8" w:rsidRPr="00433E7A" w:rsidRDefault="00AC41CC" w:rsidP="00B51408">
            <w:pPr>
              <w:pStyle w:val="RSCT03TableBody"/>
              <w:spacing w:line="276" w:lineRule="auto"/>
              <w:jc w:val="left"/>
              <w:rPr>
                <w:vertAlign w:val="superscript"/>
              </w:rPr>
            </w:pPr>
            <w:r w:rsidRPr="00433E7A">
              <w:t>78:22</w:t>
            </w:r>
            <w:r w:rsidR="006902F8" w:rsidRPr="00433E7A">
              <w:rPr>
                <w:vertAlign w:val="superscript"/>
              </w:rPr>
              <w:t>e</w:t>
            </w:r>
          </w:p>
        </w:tc>
      </w:tr>
      <w:tr w:rsidR="00B51408" w:rsidRPr="00433E7A" w14:paraId="5A2B4CFB" w14:textId="77777777" w:rsidTr="00B51408">
        <w:tc>
          <w:tcPr>
            <w:tcW w:w="569" w:type="dxa"/>
          </w:tcPr>
          <w:p w14:paraId="1C9DAD10" w14:textId="70286F43" w:rsidR="00B51408" w:rsidRPr="00433E7A" w:rsidRDefault="006902F8" w:rsidP="00B51408">
            <w:pPr>
              <w:pStyle w:val="RSCT03TableBody"/>
              <w:spacing w:line="276" w:lineRule="auto"/>
              <w:jc w:val="left"/>
            </w:pPr>
            <w:r w:rsidRPr="00433E7A">
              <w:t>17</w:t>
            </w:r>
          </w:p>
        </w:tc>
        <w:tc>
          <w:tcPr>
            <w:tcW w:w="574" w:type="dxa"/>
          </w:tcPr>
          <w:p w14:paraId="6804F1E9" w14:textId="6D3B4CAF" w:rsidR="00B51408" w:rsidRPr="00433E7A" w:rsidRDefault="00B51408" w:rsidP="00B51408">
            <w:pPr>
              <w:pStyle w:val="RSCT03TableBody"/>
              <w:spacing w:line="276" w:lineRule="auto"/>
              <w:jc w:val="left"/>
              <w:rPr>
                <w:b/>
              </w:rPr>
            </w:pPr>
            <w:r w:rsidRPr="00433E7A">
              <w:rPr>
                <w:b/>
              </w:rPr>
              <w:t>CPA6</w:t>
            </w:r>
          </w:p>
        </w:tc>
        <w:tc>
          <w:tcPr>
            <w:tcW w:w="1350" w:type="dxa"/>
          </w:tcPr>
          <w:p w14:paraId="20C17334" w14:textId="16F9CBBD" w:rsidR="00B51408" w:rsidRPr="00433E7A" w:rsidRDefault="00B51408" w:rsidP="00B51408">
            <w:pPr>
              <w:pStyle w:val="RSCT03TableBody"/>
              <w:spacing w:line="276" w:lineRule="auto"/>
              <w:jc w:val="left"/>
            </w:pPr>
            <w:r w:rsidRPr="00433E7A">
              <w:t>Chloroform</w:t>
            </w:r>
          </w:p>
        </w:tc>
        <w:tc>
          <w:tcPr>
            <w:tcW w:w="635" w:type="dxa"/>
          </w:tcPr>
          <w:p w14:paraId="3561D208" w14:textId="065D939B" w:rsidR="00B51408" w:rsidRPr="00433E7A" w:rsidRDefault="00B51408" w:rsidP="00B51408">
            <w:pPr>
              <w:pStyle w:val="RSCT03TableBody"/>
              <w:spacing w:line="276" w:lineRule="auto"/>
              <w:jc w:val="left"/>
            </w:pPr>
            <w:r w:rsidRPr="00433E7A">
              <w:t>40</w:t>
            </w:r>
          </w:p>
        </w:tc>
        <w:tc>
          <w:tcPr>
            <w:tcW w:w="565" w:type="dxa"/>
          </w:tcPr>
          <w:p w14:paraId="386D5986" w14:textId="6260C491" w:rsidR="00B51408" w:rsidRPr="00433E7A" w:rsidRDefault="00B51408" w:rsidP="00B51408">
            <w:pPr>
              <w:pStyle w:val="RSCT03TableBody"/>
              <w:spacing w:line="276" w:lineRule="auto"/>
              <w:jc w:val="left"/>
            </w:pPr>
            <w:r w:rsidRPr="00433E7A">
              <w:t>168</w:t>
            </w:r>
          </w:p>
        </w:tc>
        <w:tc>
          <w:tcPr>
            <w:tcW w:w="627" w:type="dxa"/>
          </w:tcPr>
          <w:p w14:paraId="56103608" w14:textId="0F477E90" w:rsidR="00B51408" w:rsidRPr="00433E7A" w:rsidRDefault="00B51408" w:rsidP="00B51408">
            <w:pPr>
              <w:pStyle w:val="RSCT03TableBody"/>
              <w:spacing w:line="276" w:lineRule="auto"/>
              <w:jc w:val="left"/>
            </w:pPr>
            <w:r w:rsidRPr="00433E7A">
              <w:t>90</w:t>
            </w:r>
          </w:p>
        </w:tc>
        <w:tc>
          <w:tcPr>
            <w:tcW w:w="669" w:type="dxa"/>
          </w:tcPr>
          <w:p w14:paraId="46F5AE44" w14:textId="036B17D3" w:rsidR="00B51408" w:rsidRPr="00433E7A" w:rsidRDefault="00B51408" w:rsidP="00B51408">
            <w:pPr>
              <w:pStyle w:val="RSCT03TableBody"/>
              <w:spacing w:line="276" w:lineRule="auto"/>
              <w:jc w:val="left"/>
              <w:rPr>
                <w:vertAlign w:val="superscript"/>
              </w:rPr>
            </w:pPr>
            <w:r w:rsidRPr="00433E7A">
              <w:t>72:28</w:t>
            </w:r>
            <w:r w:rsidR="006902F8" w:rsidRPr="00433E7A">
              <w:rPr>
                <w:vertAlign w:val="superscript"/>
              </w:rPr>
              <w:t>f</w:t>
            </w:r>
          </w:p>
        </w:tc>
      </w:tr>
      <w:tr w:rsidR="00B51408" w:rsidRPr="00433E7A" w14:paraId="4018763D" w14:textId="77777777" w:rsidTr="00B51408">
        <w:tc>
          <w:tcPr>
            <w:tcW w:w="569" w:type="dxa"/>
          </w:tcPr>
          <w:p w14:paraId="4F229E8C" w14:textId="7DD58ED6" w:rsidR="00B51408" w:rsidRPr="00433E7A" w:rsidRDefault="006902F8" w:rsidP="00B51408">
            <w:pPr>
              <w:pStyle w:val="RSCT03TableBody"/>
              <w:spacing w:line="276" w:lineRule="auto"/>
              <w:jc w:val="left"/>
            </w:pPr>
            <w:r w:rsidRPr="00433E7A">
              <w:t>18</w:t>
            </w:r>
          </w:p>
        </w:tc>
        <w:tc>
          <w:tcPr>
            <w:tcW w:w="574" w:type="dxa"/>
          </w:tcPr>
          <w:p w14:paraId="7E2948DB" w14:textId="18769D84" w:rsidR="00B51408" w:rsidRPr="00433E7A" w:rsidRDefault="00B51408" w:rsidP="00B51408">
            <w:pPr>
              <w:pStyle w:val="RSCT03TableBody"/>
              <w:spacing w:line="276" w:lineRule="auto"/>
              <w:jc w:val="left"/>
              <w:rPr>
                <w:b/>
              </w:rPr>
            </w:pPr>
            <w:r w:rsidRPr="00433E7A">
              <w:rPr>
                <w:b/>
              </w:rPr>
              <w:t>CPA6</w:t>
            </w:r>
          </w:p>
        </w:tc>
        <w:tc>
          <w:tcPr>
            <w:tcW w:w="1350" w:type="dxa"/>
          </w:tcPr>
          <w:p w14:paraId="10DCFE43" w14:textId="19858A0D" w:rsidR="00B51408" w:rsidRPr="00433E7A" w:rsidRDefault="00B51408" w:rsidP="00B51408">
            <w:pPr>
              <w:pStyle w:val="RSCT03TableBody"/>
              <w:spacing w:line="276" w:lineRule="auto"/>
              <w:jc w:val="left"/>
            </w:pPr>
            <w:r w:rsidRPr="00433E7A">
              <w:t>Chloroform</w:t>
            </w:r>
          </w:p>
        </w:tc>
        <w:tc>
          <w:tcPr>
            <w:tcW w:w="635" w:type="dxa"/>
          </w:tcPr>
          <w:p w14:paraId="540EF8A1" w14:textId="3325F9AC" w:rsidR="00B51408" w:rsidRPr="00433E7A" w:rsidRDefault="00B51408" w:rsidP="00B51408">
            <w:pPr>
              <w:pStyle w:val="RSCT03TableBody"/>
              <w:spacing w:line="276" w:lineRule="auto"/>
              <w:jc w:val="left"/>
            </w:pPr>
            <w:r w:rsidRPr="00433E7A">
              <w:t>40</w:t>
            </w:r>
          </w:p>
        </w:tc>
        <w:tc>
          <w:tcPr>
            <w:tcW w:w="565" w:type="dxa"/>
          </w:tcPr>
          <w:p w14:paraId="0912F7D5" w14:textId="04C35134" w:rsidR="00B51408" w:rsidRPr="00433E7A" w:rsidRDefault="00B51408" w:rsidP="00B51408">
            <w:pPr>
              <w:pStyle w:val="RSCT03TableBody"/>
              <w:spacing w:line="276" w:lineRule="auto"/>
              <w:jc w:val="left"/>
            </w:pPr>
            <w:r w:rsidRPr="00433E7A">
              <w:t>168</w:t>
            </w:r>
          </w:p>
        </w:tc>
        <w:tc>
          <w:tcPr>
            <w:tcW w:w="627" w:type="dxa"/>
          </w:tcPr>
          <w:p w14:paraId="37BA4F4A" w14:textId="38C4C3A1" w:rsidR="00B51408" w:rsidRPr="00433E7A" w:rsidRDefault="00B51408" w:rsidP="00B51408">
            <w:pPr>
              <w:pStyle w:val="RSCT03TableBody"/>
              <w:spacing w:line="276" w:lineRule="auto"/>
              <w:jc w:val="left"/>
            </w:pPr>
            <w:r w:rsidRPr="00433E7A">
              <w:t>88</w:t>
            </w:r>
          </w:p>
        </w:tc>
        <w:tc>
          <w:tcPr>
            <w:tcW w:w="669" w:type="dxa"/>
          </w:tcPr>
          <w:p w14:paraId="0180AA78" w14:textId="0BB73E2C" w:rsidR="00B51408" w:rsidRPr="00433E7A" w:rsidRDefault="00B51408" w:rsidP="00B51408">
            <w:pPr>
              <w:pStyle w:val="RSCT03TableBody"/>
              <w:spacing w:line="276" w:lineRule="auto"/>
              <w:jc w:val="left"/>
              <w:rPr>
                <w:vertAlign w:val="superscript"/>
              </w:rPr>
            </w:pPr>
            <w:r w:rsidRPr="00433E7A">
              <w:t>81:19</w:t>
            </w:r>
            <w:r w:rsidR="006902F8" w:rsidRPr="00433E7A">
              <w:rPr>
                <w:vertAlign w:val="superscript"/>
              </w:rPr>
              <w:t>g</w:t>
            </w:r>
          </w:p>
        </w:tc>
      </w:tr>
      <w:tr w:rsidR="006902F8" w:rsidRPr="00433E7A" w14:paraId="70BA8266" w14:textId="77777777" w:rsidTr="00433E7A">
        <w:tc>
          <w:tcPr>
            <w:tcW w:w="569" w:type="dxa"/>
            <w:shd w:val="clear" w:color="auto" w:fill="auto"/>
          </w:tcPr>
          <w:p w14:paraId="08FE6779" w14:textId="3D179ADD" w:rsidR="006902F8" w:rsidRPr="00433E7A" w:rsidRDefault="006902F8" w:rsidP="00B51408">
            <w:pPr>
              <w:pStyle w:val="RSCT03TableBody"/>
              <w:spacing w:line="276" w:lineRule="auto"/>
              <w:jc w:val="left"/>
            </w:pPr>
            <w:r w:rsidRPr="00433E7A">
              <w:t>19</w:t>
            </w:r>
          </w:p>
        </w:tc>
        <w:tc>
          <w:tcPr>
            <w:tcW w:w="574" w:type="dxa"/>
            <w:shd w:val="clear" w:color="auto" w:fill="auto"/>
          </w:tcPr>
          <w:p w14:paraId="22D453FE" w14:textId="7D227E43" w:rsidR="006902F8" w:rsidRPr="00433E7A" w:rsidRDefault="006902F8" w:rsidP="00B51408">
            <w:pPr>
              <w:pStyle w:val="RSCT03TableBody"/>
              <w:spacing w:line="276" w:lineRule="auto"/>
              <w:jc w:val="left"/>
              <w:rPr>
                <w:b/>
              </w:rPr>
            </w:pPr>
            <w:r w:rsidRPr="00433E7A">
              <w:rPr>
                <w:b/>
              </w:rPr>
              <w:t>CPA6</w:t>
            </w:r>
          </w:p>
        </w:tc>
        <w:tc>
          <w:tcPr>
            <w:tcW w:w="1350" w:type="dxa"/>
            <w:shd w:val="clear" w:color="auto" w:fill="auto"/>
          </w:tcPr>
          <w:p w14:paraId="46A6F23E" w14:textId="26D96DFE" w:rsidR="006902F8" w:rsidRPr="00433E7A" w:rsidRDefault="006902F8" w:rsidP="00B51408">
            <w:pPr>
              <w:pStyle w:val="RSCT03TableBody"/>
              <w:spacing w:line="276" w:lineRule="auto"/>
              <w:jc w:val="left"/>
            </w:pPr>
            <w:r w:rsidRPr="00433E7A">
              <w:t>Chloroform</w:t>
            </w:r>
          </w:p>
        </w:tc>
        <w:tc>
          <w:tcPr>
            <w:tcW w:w="635" w:type="dxa"/>
            <w:shd w:val="clear" w:color="auto" w:fill="auto"/>
          </w:tcPr>
          <w:p w14:paraId="0DA80C7E" w14:textId="7BF2BC13" w:rsidR="006902F8" w:rsidRPr="00433E7A" w:rsidRDefault="006902F8" w:rsidP="00B51408">
            <w:pPr>
              <w:pStyle w:val="RSCT03TableBody"/>
              <w:spacing w:line="276" w:lineRule="auto"/>
              <w:jc w:val="left"/>
            </w:pPr>
            <w:r w:rsidRPr="00433E7A">
              <w:t>40</w:t>
            </w:r>
          </w:p>
        </w:tc>
        <w:tc>
          <w:tcPr>
            <w:tcW w:w="565" w:type="dxa"/>
            <w:shd w:val="clear" w:color="auto" w:fill="auto"/>
          </w:tcPr>
          <w:p w14:paraId="02F3FAB2" w14:textId="222EE06D" w:rsidR="006902F8" w:rsidRPr="00433E7A" w:rsidRDefault="00DC688F" w:rsidP="00B51408">
            <w:pPr>
              <w:pStyle w:val="RSCT03TableBody"/>
              <w:spacing w:line="276" w:lineRule="auto"/>
              <w:jc w:val="left"/>
            </w:pPr>
            <w:r w:rsidRPr="00433E7A">
              <w:t>168</w:t>
            </w:r>
          </w:p>
        </w:tc>
        <w:tc>
          <w:tcPr>
            <w:tcW w:w="627" w:type="dxa"/>
            <w:shd w:val="clear" w:color="auto" w:fill="auto"/>
          </w:tcPr>
          <w:p w14:paraId="64E525A0" w14:textId="2071B0AA" w:rsidR="006902F8" w:rsidRPr="00433E7A" w:rsidRDefault="00DC688F" w:rsidP="00B51408">
            <w:pPr>
              <w:pStyle w:val="RSCT03TableBody"/>
              <w:spacing w:line="276" w:lineRule="auto"/>
              <w:jc w:val="left"/>
            </w:pPr>
            <w:r w:rsidRPr="00433E7A">
              <w:t>40</w:t>
            </w:r>
          </w:p>
        </w:tc>
        <w:tc>
          <w:tcPr>
            <w:tcW w:w="669" w:type="dxa"/>
            <w:shd w:val="clear" w:color="auto" w:fill="auto"/>
          </w:tcPr>
          <w:p w14:paraId="45E1565A" w14:textId="61AA289D" w:rsidR="006902F8" w:rsidRPr="00433E7A" w:rsidRDefault="00DC688F" w:rsidP="00DC688F">
            <w:pPr>
              <w:pStyle w:val="RSCT03TableBody"/>
              <w:spacing w:line="276" w:lineRule="auto"/>
              <w:jc w:val="left"/>
              <w:rPr>
                <w:vertAlign w:val="superscript"/>
              </w:rPr>
            </w:pPr>
            <w:r w:rsidRPr="00433E7A">
              <w:t>82:18</w:t>
            </w:r>
            <w:r w:rsidR="006902F8" w:rsidRPr="00433E7A">
              <w:rPr>
                <w:vertAlign w:val="superscript"/>
              </w:rPr>
              <w:t>h</w:t>
            </w:r>
          </w:p>
        </w:tc>
      </w:tr>
    </w:tbl>
    <w:p w14:paraId="0DF95305" w14:textId="3D294DA9" w:rsidR="00780515" w:rsidRPr="00433E7A" w:rsidRDefault="00780515" w:rsidP="00780515">
      <w:pPr>
        <w:pStyle w:val="RSCT04TableFootnotewithbottombar"/>
      </w:pPr>
      <w:r w:rsidRPr="00433E7A">
        <w:rPr>
          <w:vertAlign w:val="superscript"/>
        </w:rPr>
        <w:t>a</w:t>
      </w:r>
      <w:r w:rsidRPr="00433E7A">
        <w:t>Reaction</w:t>
      </w:r>
      <w:r w:rsidR="00DE4AB6" w:rsidRPr="00433E7A">
        <w:t xml:space="preserve"> conditions:</w:t>
      </w:r>
      <w:r w:rsidRPr="00433E7A">
        <w:t xml:space="preserve"> </w:t>
      </w:r>
      <w:r w:rsidR="00DE4AB6" w:rsidRPr="00433E7A">
        <w:rPr>
          <w:b/>
        </w:rPr>
        <w:t>IS-1</w:t>
      </w:r>
      <w:r w:rsidRPr="00433E7A">
        <w:t xml:space="preserve"> </w:t>
      </w:r>
      <w:r w:rsidR="00DE4AB6" w:rsidRPr="00433E7A">
        <w:t>(</w:t>
      </w:r>
      <w:r w:rsidRPr="00433E7A">
        <w:t>0.13 mmol</w:t>
      </w:r>
      <w:r w:rsidR="007819D7" w:rsidRPr="00433E7A">
        <w:t>)</w:t>
      </w:r>
      <w:r w:rsidR="00DE4AB6" w:rsidRPr="00433E7A">
        <w:t xml:space="preserve">, </w:t>
      </w:r>
      <w:r w:rsidR="00DE4AB6" w:rsidRPr="00433E7A">
        <w:rPr>
          <w:i/>
        </w:rPr>
        <w:t>p</w:t>
      </w:r>
      <w:r w:rsidR="00DE4AB6" w:rsidRPr="00433E7A">
        <w:t xml:space="preserve">-chlorophenol (0.65 mmol), </w:t>
      </w:r>
      <w:r w:rsidR="00DE4AB6" w:rsidRPr="00433E7A">
        <w:rPr>
          <w:b/>
        </w:rPr>
        <w:t xml:space="preserve">CPA* </w:t>
      </w:r>
      <w:r w:rsidR="00DE4AB6" w:rsidRPr="00433E7A">
        <w:t>(0.013 mmol), solvent (</w:t>
      </w:r>
      <w:r w:rsidR="001651C8" w:rsidRPr="00433E7A">
        <w:t>3</w:t>
      </w:r>
      <w:r w:rsidR="00DE4AB6" w:rsidRPr="00433E7A">
        <w:t xml:space="preserve">.0 mL), 80 </w:t>
      </w:r>
      <w:r w:rsidR="00DE4AB6" w:rsidRPr="00433E7A">
        <w:rPr>
          <w:rFonts w:cstheme="minorHAnsi"/>
        </w:rPr>
        <w:t>°</w:t>
      </w:r>
      <w:r w:rsidR="00DE4AB6" w:rsidRPr="00433E7A">
        <w:t>C</w:t>
      </w:r>
      <w:r w:rsidRPr="00433E7A">
        <w:t xml:space="preserve">. </w:t>
      </w:r>
      <w:r w:rsidR="004B5399" w:rsidRPr="00433E7A">
        <w:t>e.r. determined by HPLC with a chiral stationary phase</w:t>
      </w:r>
      <w:r w:rsidRPr="00433E7A">
        <w:t xml:space="preserve">. </w:t>
      </w:r>
      <w:r w:rsidRPr="00433E7A">
        <w:rPr>
          <w:vertAlign w:val="superscript"/>
        </w:rPr>
        <w:t>c</w:t>
      </w:r>
      <w:r w:rsidRPr="00433E7A">
        <w:t>MgSO</w:t>
      </w:r>
      <w:r w:rsidRPr="00433E7A">
        <w:rPr>
          <w:vertAlign w:val="subscript"/>
        </w:rPr>
        <w:t>4</w:t>
      </w:r>
      <w:r w:rsidRPr="00433E7A">
        <w:t xml:space="preserve"> (100 mg). </w:t>
      </w:r>
      <w:r w:rsidR="005C5BF8" w:rsidRPr="00433E7A">
        <w:rPr>
          <w:vertAlign w:val="superscript"/>
        </w:rPr>
        <w:t>d</w:t>
      </w:r>
      <w:r w:rsidRPr="00433E7A">
        <w:rPr>
          <w:i/>
        </w:rPr>
        <w:t>p-</w:t>
      </w:r>
      <w:r w:rsidRPr="00433E7A">
        <w:t>Chlorophenol (10</w:t>
      </w:r>
      <w:r w:rsidR="00562FBA" w:rsidRPr="00433E7A">
        <w:t>.0</w:t>
      </w:r>
      <w:r w:rsidRPr="00433E7A">
        <w:t xml:space="preserve"> eq).</w:t>
      </w:r>
      <w:r w:rsidR="00562FBA" w:rsidRPr="00433E7A">
        <w:t xml:space="preserve"> </w:t>
      </w:r>
      <w:r w:rsidR="00562FBA" w:rsidRPr="00433E7A">
        <w:rPr>
          <w:vertAlign w:val="superscript"/>
        </w:rPr>
        <w:t>e</w:t>
      </w:r>
      <w:r w:rsidR="00562FBA" w:rsidRPr="00433E7A">
        <w:rPr>
          <w:i/>
        </w:rPr>
        <w:t>p-</w:t>
      </w:r>
      <w:r w:rsidR="00562FBA" w:rsidRPr="00433E7A">
        <w:t>Chlorophenol (3.0 eq)</w:t>
      </w:r>
      <w:r w:rsidR="005B4366" w:rsidRPr="00433E7A">
        <w:t xml:space="preserve"> </w:t>
      </w:r>
      <w:r w:rsidR="00562FBA" w:rsidRPr="00433E7A">
        <w:rPr>
          <w:vertAlign w:val="superscript"/>
        </w:rPr>
        <w:t>f</w:t>
      </w:r>
      <w:r w:rsidR="005B4366" w:rsidRPr="00433E7A">
        <w:t>Chloroform (1.3 mL).</w:t>
      </w:r>
      <w:r w:rsidR="005C5BF8" w:rsidRPr="00433E7A">
        <w:t xml:space="preserve"> </w:t>
      </w:r>
      <w:r w:rsidR="00562FBA" w:rsidRPr="00433E7A">
        <w:rPr>
          <w:vertAlign w:val="superscript"/>
        </w:rPr>
        <w:t>g</w:t>
      </w:r>
      <w:r w:rsidR="005C5BF8" w:rsidRPr="00433E7A">
        <w:t>Chloroform (6.0 mL).</w:t>
      </w:r>
      <w:r w:rsidR="00562FBA" w:rsidRPr="00433E7A">
        <w:t xml:space="preserve"> </w:t>
      </w:r>
      <w:r w:rsidR="00562FBA" w:rsidRPr="00433E7A">
        <w:rPr>
          <w:vertAlign w:val="superscript"/>
        </w:rPr>
        <w:t>h</w:t>
      </w:r>
      <w:r w:rsidR="00562FBA" w:rsidRPr="00433E7A">
        <w:rPr>
          <w:b/>
        </w:rPr>
        <w:t>CPA6</w:t>
      </w:r>
      <w:r w:rsidR="00562FBA" w:rsidRPr="00433E7A">
        <w:t xml:space="preserve"> (5 mol%).</w:t>
      </w:r>
    </w:p>
    <w:p w14:paraId="4A9EFA60" w14:textId="7FB719E0" w:rsidR="00780515" w:rsidRPr="00433E7A" w:rsidRDefault="007C7204" w:rsidP="007C7204">
      <w:pPr>
        <w:pStyle w:val="RSCB02ArticleText"/>
      </w:pPr>
      <w:r w:rsidRPr="00433E7A">
        <w:rPr>
          <w:lang w:val="en-US"/>
        </w:rPr>
        <w:t xml:space="preserve">Our initial attempt with (triphenyl)silyl-substituted chiral phosphoric acid </w:t>
      </w:r>
      <w:r w:rsidRPr="00433E7A">
        <w:rPr>
          <w:b/>
          <w:lang w:val="en-US"/>
        </w:rPr>
        <w:t>CPA1</w:t>
      </w:r>
      <w:r w:rsidRPr="00433E7A">
        <w:rPr>
          <w:lang w:val="en-US"/>
        </w:rPr>
        <w:t xml:space="preserve"> in toluene led to complete conversion to the desired product </w:t>
      </w:r>
      <w:r w:rsidRPr="00433E7A">
        <w:rPr>
          <w:b/>
          <w:lang w:val="en-US"/>
        </w:rPr>
        <w:t>1</w:t>
      </w:r>
      <w:r w:rsidRPr="00433E7A">
        <w:rPr>
          <w:lang w:val="en-US"/>
        </w:rPr>
        <w:t xml:space="preserve"> within 36 hours at 80 °C, however, </w:t>
      </w:r>
      <w:r w:rsidR="0091563B" w:rsidRPr="00433E7A">
        <w:rPr>
          <w:lang w:val="en-US"/>
        </w:rPr>
        <w:t>without any induction of enantioselectivity</w:t>
      </w:r>
      <w:r w:rsidRPr="00433E7A">
        <w:rPr>
          <w:lang w:val="en-US"/>
        </w:rPr>
        <w:t xml:space="preserve"> (entry 1). Introduction of the pentafluorophenyl group on the BINOL backbone (</w:t>
      </w:r>
      <w:r w:rsidRPr="00433E7A">
        <w:rPr>
          <w:b/>
          <w:lang w:val="en-US"/>
        </w:rPr>
        <w:t>CPA2</w:t>
      </w:r>
      <w:r w:rsidRPr="00433E7A">
        <w:rPr>
          <w:lang w:val="en-US"/>
        </w:rPr>
        <w:t>) led to the increased reaction time</w:t>
      </w:r>
      <w:r w:rsidR="0091563B" w:rsidRPr="00433E7A">
        <w:rPr>
          <w:lang w:val="en-US"/>
        </w:rPr>
        <w:t>, and</w:t>
      </w:r>
      <w:r w:rsidRPr="00433E7A">
        <w:rPr>
          <w:lang w:val="en-US"/>
        </w:rPr>
        <w:t xml:space="preserve"> with negligible increase in the </w:t>
      </w:r>
      <w:r w:rsidR="001F17E4" w:rsidRPr="00433E7A">
        <w:rPr>
          <w:lang w:val="en-US"/>
        </w:rPr>
        <w:t>optical purity</w:t>
      </w:r>
      <w:r w:rsidRPr="00433E7A">
        <w:rPr>
          <w:lang w:val="en-US"/>
        </w:rPr>
        <w:t xml:space="preserve"> </w:t>
      </w:r>
      <w:r w:rsidR="0091563B" w:rsidRPr="00433E7A">
        <w:rPr>
          <w:lang w:val="en-US"/>
        </w:rPr>
        <w:t>(</w:t>
      </w:r>
      <w:r w:rsidRPr="00433E7A">
        <w:rPr>
          <w:lang w:val="en-US"/>
        </w:rPr>
        <w:t xml:space="preserve">entry 2). With the </w:t>
      </w:r>
      <w:r w:rsidRPr="00433E7A">
        <w:rPr>
          <w:lang w:val="en-US"/>
        </w:rPr>
        <w:lastRenderedPageBreak/>
        <w:t xml:space="preserve">introduction of the </w:t>
      </w:r>
      <w:r w:rsidRPr="00433E7A">
        <w:rPr>
          <w:i/>
          <w:lang w:val="en-US"/>
        </w:rPr>
        <w:t>tert</w:t>
      </w:r>
      <w:r w:rsidRPr="00433E7A">
        <w:rPr>
          <w:lang w:val="en-US"/>
        </w:rPr>
        <w:t>-butyl group (</w:t>
      </w:r>
      <w:r w:rsidRPr="00433E7A">
        <w:rPr>
          <w:b/>
          <w:lang w:val="en-US"/>
        </w:rPr>
        <w:t>CPA3</w:t>
      </w:r>
      <w:r w:rsidRPr="00433E7A">
        <w:rPr>
          <w:lang w:val="en-US"/>
        </w:rPr>
        <w:t>) and chlorine (</w:t>
      </w:r>
      <w:r w:rsidRPr="00433E7A">
        <w:rPr>
          <w:b/>
          <w:lang w:val="en-US"/>
        </w:rPr>
        <w:t>CPA4</w:t>
      </w:r>
      <w:r w:rsidRPr="00433E7A">
        <w:rPr>
          <w:lang w:val="en-US"/>
        </w:rPr>
        <w:t xml:space="preserve">) on the phenyl ring of the acid, the reaction maintained its </w:t>
      </w:r>
      <w:r w:rsidR="0091563B" w:rsidRPr="00433E7A">
        <w:rPr>
          <w:lang w:val="en-US"/>
        </w:rPr>
        <w:t xml:space="preserve">poor </w:t>
      </w:r>
      <w:r w:rsidRPr="00433E7A">
        <w:rPr>
          <w:lang w:val="en-US"/>
        </w:rPr>
        <w:t xml:space="preserve">level of enantioselectivity (entries 3 and 4). </w:t>
      </w:r>
      <w:r w:rsidR="0091563B" w:rsidRPr="00433E7A">
        <w:rPr>
          <w:lang w:val="en-US"/>
        </w:rPr>
        <w:t xml:space="preserve">The </w:t>
      </w:r>
      <w:r w:rsidRPr="00433E7A">
        <w:rPr>
          <w:lang w:val="en-US"/>
        </w:rPr>
        <w:t xml:space="preserve">employment of </w:t>
      </w:r>
      <w:r w:rsidRPr="00433E7A">
        <w:rPr>
          <w:i/>
          <w:lang w:val="en-US"/>
        </w:rPr>
        <w:t>R</w:t>
      </w:r>
      <w:r w:rsidRPr="00433E7A">
        <w:rPr>
          <w:lang w:val="en-US"/>
        </w:rPr>
        <w:t xml:space="preserve">-TRIP catalyst </w:t>
      </w:r>
      <w:r w:rsidRPr="00433E7A">
        <w:rPr>
          <w:b/>
          <w:lang w:val="en-US"/>
        </w:rPr>
        <w:t>CPA5</w:t>
      </w:r>
      <w:r w:rsidRPr="00433E7A">
        <w:rPr>
          <w:lang w:val="en-US"/>
        </w:rPr>
        <w:t xml:space="preserve"> yielded product </w:t>
      </w:r>
      <w:r w:rsidRPr="00433E7A">
        <w:rPr>
          <w:b/>
          <w:lang w:val="en-US"/>
        </w:rPr>
        <w:t>1</w:t>
      </w:r>
      <w:r w:rsidRPr="00433E7A">
        <w:rPr>
          <w:lang w:val="en-US"/>
        </w:rPr>
        <w:t xml:space="preserve"> after 48 hours in 87% yield and 64:36 e.r. (entry 5). Similar result was obtained when 9-phenanthrenyl substitutent was placed on the BINOL core (</w:t>
      </w:r>
      <w:r w:rsidRPr="00433E7A">
        <w:rPr>
          <w:b/>
          <w:lang w:val="en-US"/>
        </w:rPr>
        <w:t>CPA6</w:t>
      </w:r>
      <w:r w:rsidR="0091563B" w:rsidRPr="00433E7A">
        <w:rPr>
          <w:lang w:val="en-US"/>
        </w:rPr>
        <w:t xml:space="preserve">, </w:t>
      </w:r>
      <w:r w:rsidRPr="00433E7A">
        <w:rPr>
          <w:lang w:val="en-US"/>
        </w:rPr>
        <w:t>entry 6). Chiral phosphoric acid bearing 1-naphthyl group (</w:t>
      </w:r>
      <w:r w:rsidRPr="00433E7A">
        <w:rPr>
          <w:b/>
          <w:lang w:val="en-US"/>
        </w:rPr>
        <w:t>CPA7</w:t>
      </w:r>
      <w:r w:rsidRPr="00433E7A">
        <w:rPr>
          <w:lang w:val="en-US"/>
        </w:rPr>
        <w:t xml:space="preserve">) slowed down the reaction, and afforded </w:t>
      </w:r>
      <w:r w:rsidRPr="00433E7A">
        <w:rPr>
          <w:b/>
          <w:lang w:val="en-US"/>
        </w:rPr>
        <w:t>1</w:t>
      </w:r>
      <w:r w:rsidRPr="00433E7A">
        <w:rPr>
          <w:lang w:val="en-US"/>
        </w:rPr>
        <w:t xml:space="preserve"> without </w:t>
      </w:r>
      <w:r w:rsidR="0091563B" w:rsidRPr="00433E7A">
        <w:rPr>
          <w:lang w:val="en-US"/>
        </w:rPr>
        <w:t xml:space="preserve">any significant </w:t>
      </w:r>
      <w:r w:rsidRPr="00433E7A">
        <w:rPr>
          <w:lang w:val="en-US"/>
        </w:rPr>
        <w:t xml:space="preserve">asymmetric induction </w:t>
      </w:r>
      <w:r w:rsidR="0091563B" w:rsidRPr="00433E7A">
        <w:rPr>
          <w:lang w:val="en-US"/>
        </w:rPr>
        <w:t>(</w:t>
      </w:r>
      <w:r w:rsidRPr="00433E7A">
        <w:rPr>
          <w:lang w:val="en-US"/>
        </w:rPr>
        <w:t>entry 7).</w:t>
      </w:r>
    </w:p>
    <w:p w14:paraId="464C468C" w14:textId="330E19C9" w:rsidR="00A045DD" w:rsidRPr="00433E7A" w:rsidRDefault="007C7204" w:rsidP="0035024D">
      <w:pPr>
        <w:pStyle w:val="RSCB02ArticleText"/>
        <w:rPr>
          <w:lang w:val="en-US"/>
        </w:rPr>
      </w:pPr>
      <w:r w:rsidRPr="00433E7A">
        <w:rPr>
          <w:lang w:val="en-US"/>
        </w:rPr>
        <w:t xml:space="preserve">After identifying catalyst </w:t>
      </w:r>
      <w:r w:rsidRPr="00433E7A">
        <w:rPr>
          <w:b/>
          <w:lang w:val="en-US"/>
        </w:rPr>
        <w:t>CPA6</w:t>
      </w:r>
      <w:r w:rsidRPr="00433E7A">
        <w:rPr>
          <w:lang w:val="en-US"/>
        </w:rPr>
        <w:t xml:space="preserve"> as the catalyst of choice, the influence of solvent, temperature, drying agent, and reagent loading was investigated. By conducting the reaction in acetonitrile, only starting materials were detected in the reaction mixture after 48 hours (entry 8). When nitrobenzene was used as solvent, product </w:t>
      </w:r>
      <w:r w:rsidRPr="00433E7A">
        <w:rPr>
          <w:b/>
          <w:lang w:val="en-US"/>
        </w:rPr>
        <w:t>1</w:t>
      </w:r>
      <w:r w:rsidRPr="00433E7A">
        <w:rPr>
          <w:lang w:val="en-US"/>
        </w:rPr>
        <w:t xml:space="preserve"> was isolated in lower yield, and </w:t>
      </w:r>
      <w:r w:rsidR="005F1B06" w:rsidRPr="00433E7A">
        <w:rPr>
          <w:lang w:val="en-US"/>
        </w:rPr>
        <w:t>virtually the same</w:t>
      </w:r>
      <w:r w:rsidRPr="00433E7A">
        <w:rPr>
          <w:lang w:val="en-US"/>
        </w:rPr>
        <w:t xml:space="preserve"> enantioselectivity </w:t>
      </w:r>
      <w:r w:rsidR="005F1B06" w:rsidRPr="00433E7A">
        <w:rPr>
          <w:lang w:val="en-US"/>
        </w:rPr>
        <w:t>as in toluene</w:t>
      </w:r>
      <w:r w:rsidRPr="00433E7A">
        <w:rPr>
          <w:lang w:val="en-US"/>
        </w:rPr>
        <w:t xml:space="preserve"> </w:t>
      </w:r>
      <w:r w:rsidR="005F1B06" w:rsidRPr="00433E7A">
        <w:rPr>
          <w:lang w:val="en-US"/>
        </w:rPr>
        <w:t>(</w:t>
      </w:r>
      <w:r w:rsidRPr="00433E7A">
        <w:rPr>
          <w:lang w:val="en-US"/>
        </w:rPr>
        <w:t xml:space="preserve">entry 9). The reaction performed in nitromethane afforded product in even lower yield, but substantially higher enantiomeric ratio </w:t>
      </w:r>
      <w:r w:rsidR="005F1B06" w:rsidRPr="00433E7A">
        <w:rPr>
          <w:lang w:val="en-US"/>
        </w:rPr>
        <w:t>(</w:t>
      </w:r>
      <w:r w:rsidRPr="00433E7A">
        <w:rPr>
          <w:lang w:val="en-US"/>
        </w:rPr>
        <w:t xml:space="preserve">entry 10). </w:t>
      </w:r>
      <w:r w:rsidR="005C7E43" w:rsidRPr="00433E7A">
        <w:rPr>
          <w:lang w:val="en-US"/>
        </w:rPr>
        <w:t xml:space="preserve">On the other hand, conducting the reaction in chloroform at 60 </w:t>
      </w:r>
      <w:r w:rsidR="005C7E43" w:rsidRPr="00433E7A">
        <w:rPr>
          <w:rFonts w:cstheme="minorHAnsi"/>
          <w:lang w:val="en-US"/>
        </w:rPr>
        <w:t>°</w:t>
      </w:r>
      <w:r w:rsidR="005C7E43" w:rsidRPr="00433E7A">
        <w:rPr>
          <w:lang w:val="en-US"/>
        </w:rPr>
        <w:t xml:space="preserve">C yielded product in high yield and moderate enantioselectivity (entry 11). The enantioselectivity of the reaction increased when temperature was lowered to 40 </w:t>
      </w:r>
      <w:r w:rsidR="005C7E43" w:rsidRPr="00433E7A">
        <w:rPr>
          <w:rFonts w:cstheme="minorHAnsi"/>
          <w:lang w:val="en-US"/>
        </w:rPr>
        <w:t>°</w:t>
      </w:r>
      <w:r w:rsidR="005C7E43" w:rsidRPr="00433E7A">
        <w:rPr>
          <w:lang w:val="en-US"/>
        </w:rPr>
        <w:t xml:space="preserve">C, though the </w:t>
      </w:r>
      <w:r w:rsidR="00F7221C" w:rsidRPr="00433E7A">
        <w:rPr>
          <w:lang w:val="en-US"/>
        </w:rPr>
        <w:t xml:space="preserve">reaction </w:t>
      </w:r>
      <w:r w:rsidR="005D46B4" w:rsidRPr="00433E7A">
        <w:rPr>
          <w:lang w:val="en-US"/>
        </w:rPr>
        <w:t xml:space="preserve">time </w:t>
      </w:r>
      <w:r w:rsidR="00F7221C" w:rsidRPr="00433E7A">
        <w:rPr>
          <w:lang w:val="en-US"/>
        </w:rPr>
        <w:t>was also prolonged (</w:t>
      </w:r>
      <w:r w:rsidR="00FB7DF1" w:rsidRPr="00433E7A">
        <w:rPr>
          <w:lang w:val="en-US"/>
        </w:rPr>
        <w:t xml:space="preserve">89% yield, 86:14 e.r., </w:t>
      </w:r>
      <w:r w:rsidR="00F7221C" w:rsidRPr="00433E7A">
        <w:rPr>
          <w:lang w:val="en-US"/>
        </w:rPr>
        <w:t>entry 12).</w:t>
      </w:r>
      <w:r w:rsidR="00FB7DF1" w:rsidRPr="00433E7A">
        <w:rPr>
          <w:lang w:val="en-US"/>
        </w:rPr>
        <w:t xml:space="preserve"> </w:t>
      </w:r>
      <w:r w:rsidR="00256253" w:rsidRPr="00433E7A">
        <w:rPr>
          <w:lang w:val="en-US"/>
        </w:rPr>
        <w:t>Performi</w:t>
      </w:r>
      <w:r w:rsidR="00FB7DF1" w:rsidRPr="00433E7A">
        <w:rPr>
          <w:lang w:val="en-US"/>
        </w:rPr>
        <w:t xml:space="preserve">ng the reaction in dichloromethane did not further improve reaction outcome (entry 13). </w:t>
      </w:r>
      <w:r w:rsidRPr="00433E7A">
        <w:rPr>
          <w:lang w:val="en-US"/>
        </w:rPr>
        <w:t>When drying agent</w:t>
      </w:r>
      <w:r w:rsidR="005D46B4" w:rsidRPr="00433E7A">
        <w:rPr>
          <w:lang w:val="en-US"/>
        </w:rPr>
        <w:t xml:space="preserve"> was used as</w:t>
      </w:r>
      <w:bookmarkStart w:id="0" w:name="_GoBack"/>
      <w:bookmarkEnd w:id="0"/>
      <w:r w:rsidR="005D46B4" w:rsidRPr="00433E7A">
        <w:rPr>
          <w:lang w:val="en-US"/>
        </w:rPr>
        <w:t xml:space="preserve"> an additive</w:t>
      </w:r>
      <w:r w:rsidRPr="00433E7A">
        <w:rPr>
          <w:lang w:val="en-US"/>
        </w:rPr>
        <w:t xml:space="preserve">, the </w:t>
      </w:r>
      <w:r w:rsidR="001E179D" w:rsidRPr="00433E7A">
        <w:rPr>
          <w:lang w:val="en-US"/>
        </w:rPr>
        <w:t>conversion rate</w:t>
      </w:r>
      <w:r w:rsidRPr="00433E7A">
        <w:rPr>
          <w:lang w:val="en-US"/>
        </w:rPr>
        <w:t xml:space="preserve"> remained the same, but the enantiomeric ratio in the product significantly dropped </w:t>
      </w:r>
      <w:r w:rsidR="001E179D" w:rsidRPr="00433E7A">
        <w:rPr>
          <w:lang w:val="en-US"/>
        </w:rPr>
        <w:t>(</w:t>
      </w:r>
      <w:r w:rsidRPr="00433E7A">
        <w:rPr>
          <w:lang w:val="en-US"/>
        </w:rPr>
        <w:t>entry 1</w:t>
      </w:r>
      <w:r w:rsidR="00256253" w:rsidRPr="00433E7A">
        <w:rPr>
          <w:lang w:val="en-US"/>
        </w:rPr>
        <w:t>4</w:t>
      </w:r>
      <w:r w:rsidRPr="00433E7A">
        <w:rPr>
          <w:lang w:val="en-US"/>
        </w:rPr>
        <w:t xml:space="preserve">). The </w:t>
      </w:r>
      <w:r w:rsidR="00256253" w:rsidRPr="00433E7A">
        <w:rPr>
          <w:lang w:val="en-US"/>
        </w:rPr>
        <w:t>reaction was not improved</w:t>
      </w:r>
      <w:r w:rsidRPr="00433E7A">
        <w:rPr>
          <w:lang w:val="en-US"/>
        </w:rPr>
        <w:t xml:space="preserve"> when the amount of </w:t>
      </w:r>
      <w:r w:rsidRPr="00433E7A">
        <w:rPr>
          <w:i/>
          <w:lang w:val="en-US"/>
        </w:rPr>
        <w:t>p</w:t>
      </w:r>
      <w:r w:rsidRPr="00433E7A">
        <w:rPr>
          <w:lang w:val="en-US"/>
        </w:rPr>
        <w:t xml:space="preserve">-chlorophenol was increased </w:t>
      </w:r>
      <w:r w:rsidR="00256253" w:rsidRPr="00433E7A">
        <w:rPr>
          <w:lang w:val="en-US"/>
        </w:rPr>
        <w:t>(entry 15</w:t>
      </w:r>
      <w:r w:rsidRPr="00433E7A">
        <w:rPr>
          <w:lang w:val="en-US"/>
        </w:rPr>
        <w:t>)</w:t>
      </w:r>
      <w:r w:rsidR="00905F05" w:rsidRPr="00433E7A">
        <w:rPr>
          <w:lang w:val="en-US"/>
        </w:rPr>
        <w:t xml:space="preserve"> or decreased (entry 16)</w:t>
      </w:r>
      <w:r w:rsidR="00256253" w:rsidRPr="00433E7A">
        <w:rPr>
          <w:lang w:val="en-US"/>
        </w:rPr>
        <w:t>, nor when the reaction concen</w:t>
      </w:r>
      <w:r w:rsidR="00905F05" w:rsidRPr="00433E7A">
        <w:rPr>
          <w:lang w:val="en-US"/>
        </w:rPr>
        <w:t>tration was changed (entries 17 and</w:t>
      </w:r>
      <w:r w:rsidR="00A045DD" w:rsidRPr="00433E7A">
        <w:rPr>
          <w:lang w:val="en-US"/>
        </w:rPr>
        <w:t xml:space="preserve"> </w:t>
      </w:r>
      <w:r w:rsidR="00905F05" w:rsidRPr="00433E7A">
        <w:rPr>
          <w:lang w:val="en-US"/>
        </w:rPr>
        <w:t>18</w:t>
      </w:r>
      <w:r w:rsidR="00256253" w:rsidRPr="00433E7A">
        <w:rPr>
          <w:lang w:val="en-US"/>
        </w:rPr>
        <w:t>)</w:t>
      </w:r>
      <w:r w:rsidRPr="00433E7A">
        <w:rPr>
          <w:lang w:val="en-US"/>
        </w:rPr>
        <w:t>.</w:t>
      </w:r>
      <w:r w:rsidR="008D1437" w:rsidRPr="00433E7A">
        <w:rPr>
          <w:lang w:val="en-US"/>
        </w:rPr>
        <w:t xml:space="preserve"> </w:t>
      </w:r>
      <w:r w:rsidR="00A045DD" w:rsidRPr="00433E7A">
        <w:rPr>
          <w:lang w:val="en-US"/>
        </w:rPr>
        <w:t>Finally, lowering the catalyst loading did not enhance the reaction outcome (entry 19).</w:t>
      </w:r>
    </w:p>
    <w:p w14:paraId="18B3397A" w14:textId="0CD0EE22" w:rsidR="00E03C87" w:rsidRPr="00433E7A" w:rsidRDefault="007C7204" w:rsidP="0035024D">
      <w:pPr>
        <w:pStyle w:val="RSCB02ArticleText"/>
        <w:rPr>
          <w:lang w:val="en-US"/>
        </w:rPr>
      </w:pPr>
      <w:r w:rsidRPr="00433E7A">
        <w:rPr>
          <w:lang w:val="en-US"/>
        </w:rPr>
        <w:t>Hence, cho</w:t>
      </w:r>
      <w:r w:rsidR="00B171F1" w:rsidRPr="00433E7A">
        <w:rPr>
          <w:lang w:val="en-US"/>
        </w:rPr>
        <w:t xml:space="preserve">sen reaction conditions </w:t>
      </w:r>
      <w:r w:rsidRPr="00433E7A">
        <w:rPr>
          <w:lang w:val="en-US"/>
        </w:rPr>
        <w:t xml:space="preserve">include </w:t>
      </w:r>
      <w:r w:rsidR="001E179D" w:rsidRPr="00433E7A">
        <w:rPr>
          <w:lang w:val="en-US"/>
        </w:rPr>
        <w:t>isoindolinone</w:t>
      </w:r>
      <w:r w:rsidRPr="00433E7A">
        <w:rPr>
          <w:lang w:val="en-US"/>
        </w:rPr>
        <w:t xml:space="preserve"> </w:t>
      </w:r>
      <w:r w:rsidR="001E179D" w:rsidRPr="00433E7A">
        <w:rPr>
          <w:lang w:val="en-US"/>
        </w:rPr>
        <w:t>alcohol</w:t>
      </w:r>
      <w:r w:rsidRPr="00433E7A">
        <w:rPr>
          <w:lang w:val="en-US"/>
        </w:rPr>
        <w:t xml:space="preserve"> (1.0 eq), phenol (5.0 eq), and </w:t>
      </w:r>
      <w:r w:rsidRPr="00433E7A">
        <w:rPr>
          <w:b/>
          <w:lang w:val="en-US"/>
        </w:rPr>
        <w:t>CPA6</w:t>
      </w:r>
      <w:r w:rsidRPr="00433E7A">
        <w:rPr>
          <w:lang w:val="en-US"/>
        </w:rPr>
        <w:t xml:space="preserve"> (10 mol%) in chloroform at 40 °C.</w:t>
      </w:r>
    </w:p>
    <w:p w14:paraId="08212CD3" w14:textId="768D957E" w:rsidR="007C7204" w:rsidRPr="00433E7A" w:rsidRDefault="00734BBF" w:rsidP="0035024D">
      <w:pPr>
        <w:pStyle w:val="RSCB02ArticleText"/>
        <w:rPr>
          <w:lang w:val="en-US"/>
        </w:rPr>
      </w:pPr>
      <w:r w:rsidRPr="00433E7A">
        <w:rPr>
          <w:lang w:val="en-US"/>
        </w:rPr>
        <w:t>With the optimized reaction conditions in hand, we turned our attention to investigate the substrate scope and reaction limitations. Initially, we examined formation</w:t>
      </w:r>
      <w:r w:rsidR="00783C0F" w:rsidRPr="00433E7A">
        <w:rPr>
          <w:lang w:val="en-US"/>
        </w:rPr>
        <w:t xml:space="preserve"> of products</w:t>
      </w:r>
      <w:r w:rsidRPr="00433E7A">
        <w:rPr>
          <w:lang w:val="en-US"/>
        </w:rPr>
        <w:t xml:space="preserve"> with various 3-aryl 3-hydroxyisoindolinones (Table 2).</w:t>
      </w:r>
      <w:r w:rsidR="00783C0F" w:rsidRPr="00433E7A">
        <w:rPr>
          <w:lang w:val="en-US"/>
        </w:rPr>
        <w:t xml:space="preserve"> </w:t>
      </w:r>
      <w:r w:rsidRPr="00433E7A">
        <w:rPr>
          <w:i/>
        </w:rPr>
        <w:t>p</w:t>
      </w:r>
      <w:r w:rsidRPr="00433E7A">
        <w:softHyphen/>
        <w:t>-Chlorophenol reacted readily with several different 3-aryl 3-hydroxyisoindolinones, although the reaction times were significantly prolonged compared to the model reaction. When alkyl substituents were placed around the 3-aryl ring, a small drop in yield and enantioselectivity was observed (</w:t>
      </w:r>
      <w:r w:rsidRPr="00433E7A">
        <w:rPr>
          <w:b/>
        </w:rPr>
        <w:t>2</w:t>
      </w:r>
      <w:r w:rsidR="00F44C1A" w:rsidRPr="00433E7A">
        <w:rPr>
          <w:b/>
        </w:rPr>
        <w:t xml:space="preserve"> </w:t>
      </w:r>
      <w:r w:rsidR="00F44C1A" w:rsidRPr="00433E7A">
        <w:t>and</w:t>
      </w:r>
      <w:r w:rsidR="00F44C1A" w:rsidRPr="00433E7A">
        <w:rPr>
          <w:b/>
        </w:rPr>
        <w:t xml:space="preserve"> 3</w:t>
      </w:r>
      <w:r w:rsidRPr="00433E7A">
        <w:t xml:space="preserve">). By introducing electron-donating groups on </w:t>
      </w:r>
      <w:r w:rsidRPr="00433E7A">
        <w:rPr>
          <w:i/>
        </w:rPr>
        <w:t>meta</w:t>
      </w:r>
      <w:r w:rsidRPr="00433E7A">
        <w:t xml:space="preserve"> positions of the 3-aryl substituent, no significant change in enantiomeric ratios was observed (</w:t>
      </w:r>
      <w:r w:rsidRPr="00433E7A">
        <w:rPr>
          <w:b/>
        </w:rPr>
        <w:t>4</w:t>
      </w:r>
      <w:r w:rsidRPr="00433E7A">
        <w:t xml:space="preserve"> and </w:t>
      </w:r>
      <w:r w:rsidRPr="00433E7A">
        <w:rPr>
          <w:b/>
        </w:rPr>
        <w:t>5</w:t>
      </w:r>
      <w:r w:rsidRPr="00433E7A">
        <w:t xml:space="preserve">). On the other hand, when methoxy group was placed in </w:t>
      </w:r>
      <w:r w:rsidRPr="00433E7A">
        <w:rPr>
          <w:i/>
        </w:rPr>
        <w:t>para</w:t>
      </w:r>
      <w:r w:rsidRPr="00433E7A">
        <w:t xml:space="preserve"> position, product </w:t>
      </w:r>
      <w:r w:rsidRPr="00433E7A">
        <w:rPr>
          <w:b/>
        </w:rPr>
        <w:t>6</w:t>
      </w:r>
      <w:r w:rsidRPr="00433E7A">
        <w:t xml:space="preserve"> was obtained in excellent yield, but in slightly lower enantioselectivity. Introduction of trifluoromethyl, halogen, and 3-naphthyl substituents</w:t>
      </w:r>
      <w:r w:rsidR="00783C0F" w:rsidRPr="00433E7A">
        <w:t xml:space="preserve"> on the C3 position of isoindolinone ring</w:t>
      </w:r>
      <w:r w:rsidRPr="00433E7A">
        <w:t xml:space="preserve"> did not change the efficiency of the reaction (</w:t>
      </w:r>
      <w:r w:rsidRPr="00433E7A">
        <w:rPr>
          <w:b/>
        </w:rPr>
        <w:t>7</w:t>
      </w:r>
      <w:r w:rsidRPr="00433E7A">
        <w:t>–</w:t>
      </w:r>
      <w:r w:rsidRPr="00433E7A">
        <w:rPr>
          <w:b/>
        </w:rPr>
        <w:t>10</w:t>
      </w:r>
      <w:r w:rsidRPr="00433E7A">
        <w:t>). The transformation proceeded uneventfully when substitution on phthalimide aromatic ring was introduced (</w:t>
      </w:r>
      <w:r w:rsidRPr="00433E7A">
        <w:rPr>
          <w:b/>
        </w:rPr>
        <w:t xml:space="preserve">11 </w:t>
      </w:r>
      <w:r w:rsidRPr="00433E7A">
        <w:t xml:space="preserve">and </w:t>
      </w:r>
      <w:r w:rsidRPr="00433E7A">
        <w:rPr>
          <w:b/>
        </w:rPr>
        <w:t>12</w:t>
      </w:r>
      <w:r w:rsidR="00783C0F" w:rsidRPr="00433E7A">
        <w:t>)</w:t>
      </w:r>
      <w:r w:rsidRPr="00433E7A">
        <w:t>.</w:t>
      </w:r>
    </w:p>
    <w:p w14:paraId="33499885" w14:textId="6CE4A64E" w:rsidR="00734BBF" w:rsidRPr="00433E7A" w:rsidRDefault="005D46B4" w:rsidP="00734BBF">
      <w:pPr>
        <w:pStyle w:val="RSCB02ArticleText"/>
        <w:rPr>
          <w:lang w:val="en-US"/>
        </w:rPr>
      </w:pPr>
      <w:r w:rsidRPr="00433E7A">
        <w:rPr>
          <w:lang w:val="en-US"/>
        </w:rPr>
        <w:t>Interestingly</w:t>
      </w:r>
      <w:r w:rsidR="00734BBF" w:rsidRPr="00433E7A">
        <w:rPr>
          <w:lang w:val="en-US"/>
        </w:rPr>
        <w:t xml:space="preserve">, the transformation did not proceed with </w:t>
      </w:r>
      <w:r w:rsidR="00734BBF" w:rsidRPr="00433E7A">
        <w:rPr>
          <w:i/>
          <w:lang w:val="en-US"/>
        </w:rPr>
        <w:t>ortho</w:t>
      </w:r>
      <w:r w:rsidR="00734BBF" w:rsidRPr="00433E7A">
        <w:rPr>
          <w:lang w:val="en-US"/>
        </w:rPr>
        <w:t xml:space="preserve"> substituted 3-aryl subs</w:t>
      </w:r>
      <w:r w:rsidR="00B86DB7" w:rsidRPr="00433E7A">
        <w:rPr>
          <w:lang w:val="en-US"/>
        </w:rPr>
        <w:t>tituents on the imine precursor;</w:t>
      </w:r>
      <w:r w:rsidR="00734BBF" w:rsidRPr="00433E7A">
        <w:rPr>
          <w:lang w:val="en-US"/>
        </w:rPr>
        <w:t xml:space="preserve"> </w:t>
      </w:r>
      <w:r w:rsidRPr="00433E7A">
        <w:rPr>
          <w:lang w:val="en-US"/>
        </w:rPr>
        <w:t xml:space="preserve">only starting materials were retrieved when substrates with </w:t>
      </w:r>
      <w:r w:rsidR="00734BBF" w:rsidRPr="00433E7A">
        <w:rPr>
          <w:i/>
          <w:lang w:val="en-US"/>
        </w:rPr>
        <w:t>o</w:t>
      </w:r>
      <w:r w:rsidR="00734BBF" w:rsidRPr="00433E7A">
        <w:rPr>
          <w:lang w:val="en-US"/>
        </w:rPr>
        <w:t>-</w:t>
      </w:r>
      <w:r w:rsidR="00734BBF" w:rsidRPr="00433E7A">
        <w:rPr>
          <w:lang w:val="en-US"/>
        </w:rPr>
        <w:lastRenderedPageBreak/>
        <w:t>methyl</w:t>
      </w:r>
      <w:r w:rsidRPr="00433E7A">
        <w:rPr>
          <w:lang w:val="en-US"/>
        </w:rPr>
        <w:t xml:space="preserve">phenyl and </w:t>
      </w:r>
      <w:r w:rsidRPr="00433E7A">
        <w:rPr>
          <w:i/>
          <w:lang w:val="en-US"/>
        </w:rPr>
        <w:t>o</w:t>
      </w:r>
      <w:r w:rsidRPr="00433E7A">
        <w:rPr>
          <w:lang w:val="en-US"/>
        </w:rPr>
        <w:t xml:space="preserve">-methoxyphenyl groups were submitted to chosen reaction conditions. </w:t>
      </w:r>
      <w:r w:rsidR="00734BBF" w:rsidRPr="00433E7A">
        <w:rPr>
          <w:lang w:val="en-US"/>
        </w:rPr>
        <w:t>Based on these experiments, th</w:t>
      </w:r>
      <w:r w:rsidR="00846DA8" w:rsidRPr="00433E7A">
        <w:rPr>
          <w:lang w:val="en-US"/>
        </w:rPr>
        <w:t>is</w:t>
      </w:r>
      <w:r w:rsidR="00734BBF" w:rsidRPr="00433E7A">
        <w:rPr>
          <w:lang w:val="en-US"/>
        </w:rPr>
        <w:t xml:space="preserve"> limitation most likely stems from the increased steric hindrance around the reactio</w:t>
      </w:r>
      <w:r w:rsidR="00846DA8" w:rsidRPr="00433E7A">
        <w:rPr>
          <w:lang w:val="en-US"/>
        </w:rPr>
        <w:t>n center, rather than from the e</w:t>
      </w:r>
      <w:r w:rsidR="00734BBF" w:rsidRPr="00433E7A">
        <w:rPr>
          <w:lang w:val="en-US"/>
        </w:rPr>
        <w:t>lectronic effects.</w:t>
      </w:r>
    </w:p>
    <w:p w14:paraId="5117292F" w14:textId="4671AA95" w:rsidR="005E0B97" w:rsidRPr="00433E7A" w:rsidRDefault="005E0B97" w:rsidP="005E0B97">
      <w:pPr>
        <w:pStyle w:val="RSCT02Tabletitlewithouttopbar"/>
        <w:rPr>
          <w:rStyle w:val="RSCT02TabletitlewithouttopbarChar"/>
          <w:rFonts w:eastAsiaTheme="minorHAnsi"/>
          <w:vertAlign w:val="superscript"/>
        </w:rPr>
      </w:pPr>
      <w:r w:rsidRPr="00433E7A">
        <w:rPr>
          <w:rStyle w:val="RSCT02TabletitlewithouttopbarChar"/>
          <w:rFonts w:eastAsiaTheme="minorHAnsi"/>
          <w:b/>
        </w:rPr>
        <w:t>Table 2.</w:t>
      </w:r>
      <w:r w:rsidRPr="00433E7A">
        <w:rPr>
          <w:rStyle w:val="RSCT02TabletitlewithouttopbarChar"/>
          <w:rFonts w:eastAsiaTheme="minorHAnsi"/>
        </w:rPr>
        <w:t xml:space="preserve"> Substrate scope I: isoindolinone alcohols.</w:t>
      </w:r>
      <w:r w:rsidR="00F34CB5" w:rsidRPr="00433E7A">
        <w:rPr>
          <w:rStyle w:val="RSCT02TabletitlewithouttopbarChar"/>
          <w:rFonts w:eastAsiaTheme="minorHAnsi"/>
          <w:vertAlign w:val="superscript"/>
        </w:rPr>
        <w:t>a</w:t>
      </w:r>
    </w:p>
    <w:p w14:paraId="77A1D0FA" w14:textId="457B2D9A" w:rsidR="00C21F42" w:rsidRPr="00433E7A" w:rsidRDefault="00F34CB5" w:rsidP="004D7407">
      <w:pPr>
        <w:jc w:val="center"/>
      </w:pPr>
      <w:r w:rsidRPr="00433E7A">
        <w:object w:dxaOrig="8013" w:dyaOrig="10735" w14:anchorId="4DCB4309">
          <v:shape id="_x0000_i1027" type="#_x0000_t75" style="width:221.15pt;height:296.8pt" o:ole="">
            <v:imagedata r:id="rId20" o:title=""/>
          </v:shape>
          <o:OLEObject Type="Embed" ProgID="ChemDraw.Document.6.0" ShapeID="_x0000_i1027" DrawAspect="Content" ObjectID="_1711277066" r:id="rId21"/>
        </w:object>
      </w:r>
    </w:p>
    <w:p w14:paraId="15DAF9B0" w14:textId="5C09F698" w:rsidR="00C21F42" w:rsidRPr="00433E7A" w:rsidRDefault="007819D7" w:rsidP="00C21F42">
      <w:pPr>
        <w:pStyle w:val="RSCT04TableFootnotewithbottombar"/>
        <w:rPr>
          <w:lang w:val="en-US"/>
        </w:rPr>
      </w:pPr>
      <w:r w:rsidRPr="00433E7A">
        <w:rPr>
          <w:vertAlign w:val="superscript"/>
        </w:rPr>
        <w:t>a</w:t>
      </w:r>
      <w:r w:rsidRPr="00433E7A">
        <w:t xml:space="preserve">Reaction conditions: isoindolinone alcohol (0.13 mmol), </w:t>
      </w:r>
      <w:r w:rsidRPr="00433E7A">
        <w:rPr>
          <w:i/>
        </w:rPr>
        <w:t>p</w:t>
      </w:r>
      <w:r w:rsidRPr="00433E7A">
        <w:t xml:space="preserve">-chlorophenol (0.65 mmol), </w:t>
      </w:r>
      <w:r w:rsidRPr="00433E7A">
        <w:rPr>
          <w:b/>
        </w:rPr>
        <w:t>CPA</w:t>
      </w:r>
      <w:r w:rsidR="00DA192A" w:rsidRPr="00433E7A">
        <w:rPr>
          <w:b/>
        </w:rPr>
        <w:t>6</w:t>
      </w:r>
      <w:r w:rsidRPr="00433E7A">
        <w:rPr>
          <w:b/>
        </w:rPr>
        <w:t xml:space="preserve"> </w:t>
      </w:r>
      <w:r w:rsidRPr="00433E7A">
        <w:t>(0.013 mmol), chloroform (</w:t>
      </w:r>
      <w:r w:rsidR="001651C8" w:rsidRPr="00433E7A">
        <w:t>3</w:t>
      </w:r>
      <w:r w:rsidRPr="00433E7A">
        <w:t xml:space="preserve">.0 mL), 40 </w:t>
      </w:r>
      <w:r w:rsidRPr="00433E7A">
        <w:rPr>
          <w:rFonts w:cstheme="minorHAnsi"/>
        </w:rPr>
        <w:t>°</w:t>
      </w:r>
      <w:r w:rsidRPr="00433E7A">
        <w:t>C.</w:t>
      </w:r>
      <w:r w:rsidR="00C21F42" w:rsidRPr="00433E7A">
        <w:rPr>
          <w:lang w:val="en-US"/>
        </w:rPr>
        <w:t xml:space="preserve"> </w:t>
      </w:r>
      <w:r w:rsidRPr="00433E7A">
        <w:t>e.r. determined by HPLC with a chiral stationary phase.</w:t>
      </w:r>
      <w:r w:rsidR="00443E7C" w:rsidRPr="00433E7A">
        <w:t xml:space="preserve"> </w:t>
      </w:r>
      <w:r w:rsidR="00443E7C" w:rsidRPr="00433E7A">
        <w:rPr>
          <w:vertAlign w:val="superscript"/>
        </w:rPr>
        <w:t>b</w:t>
      </w:r>
      <w:r w:rsidR="00443E7C" w:rsidRPr="00433E7A">
        <w:t>Scale-up reaction (1.0 mmol): 60% yield, 74:26 e.r.</w:t>
      </w:r>
      <w:r w:rsidR="009B3D5C" w:rsidRPr="00433E7A">
        <w:t>, 14 days.</w:t>
      </w:r>
      <w:r w:rsidR="00443E7C" w:rsidRPr="00433E7A">
        <w:t xml:space="preserve">   </w:t>
      </w:r>
    </w:p>
    <w:p w14:paraId="010D47DC" w14:textId="5F1CB08E" w:rsidR="005E57CC" w:rsidRPr="00433E7A" w:rsidRDefault="00CC019A" w:rsidP="001B6EF4">
      <w:pPr>
        <w:pStyle w:val="RSCB02ArticleText"/>
        <w:rPr>
          <w:lang w:val="en-US"/>
        </w:rPr>
      </w:pPr>
      <w:r w:rsidRPr="00433E7A">
        <w:rPr>
          <w:lang w:val="en-US"/>
        </w:rPr>
        <w:t xml:space="preserve">Next, we turned our attention to investigating the scope and limitations of the reaction with various phenols (Table 3). Initially, we chose </w:t>
      </w:r>
      <w:r w:rsidR="00B86DB7" w:rsidRPr="00433E7A">
        <w:rPr>
          <w:lang w:val="en-US"/>
        </w:rPr>
        <w:t xml:space="preserve">isoindolinone </w:t>
      </w:r>
      <w:r w:rsidRPr="00433E7A">
        <w:rPr>
          <w:b/>
          <w:lang w:val="en-US"/>
        </w:rPr>
        <w:t>IS-1</w:t>
      </w:r>
      <w:r w:rsidRPr="00433E7A">
        <w:rPr>
          <w:lang w:val="en-US"/>
        </w:rPr>
        <w:t xml:space="preserve"> as a model alcohol for the investigation of the influence of phenol </w:t>
      </w:r>
      <w:r w:rsidR="00560FEF" w:rsidRPr="00433E7A">
        <w:rPr>
          <w:lang w:val="en-US"/>
        </w:rPr>
        <w:t>derivatives</w:t>
      </w:r>
      <w:r w:rsidRPr="00433E7A">
        <w:rPr>
          <w:lang w:val="en-US"/>
        </w:rPr>
        <w:t xml:space="preserve"> on the reaction outcome. </w:t>
      </w:r>
      <w:r w:rsidR="001B6EF4" w:rsidRPr="00433E7A">
        <w:rPr>
          <w:lang w:val="en-US"/>
        </w:rPr>
        <w:t xml:space="preserve">In general, the reaction maintained its effectiveness regardless of the nature of the </w:t>
      </w:r>
      <w:r w:rsidR="001B6EF4" w:rsidRPr="00433E7A">
        <w:rPr>
          <w:i/>
          <w:lang w:val="en-US"/>
        </w:rPr>
        <w:t>para</w:t>
      </w:r>
      <w:r w:rsidR="001B6EF4" w:rsidRPr="00433E7A">
        <w:rPr>
          <w:lang w:val="en-US"/>
        </w:rPr>
        <w:t xml:space="preserve"> substituent on phenol. By switching chlorine with bromine, both yield and enantioselectivity of the reaction dropped (</w:t>
      </w:r>
      <w:r w:rsidR="001B6EF4" w:rsidRPr="00433E7A">
        <w:rPr>
          <w:b/>
          <w:lang w:val="en-US"/>
        </w:rPr>
        <w:t>13</w:t>
      </w:r>
      <w:r w:rsidR="001B6EF4" w:rsidRPr="00433E7A">
        <w:rPr>
          <w:lang w:val="en-US"/>
        </w:rPr>
        <w:t xml:space="preserve">). Excellent yields were obtained with alkyl substituents in </w:t>
      </w:r>
      <w:r w:rsidR="001B6EF4" w:rsidRPr="00433E7A">
        <w:rPr>
          <w:i/>
          <w:lang w:val="en-US"/>
        </w:rPr>
        <w:t>para</w:t>
      </w:r>
      <w:r w:rsidR="001B6EF4" w:rsidRPr="00433E7A">
        <w:rPr>
          <w:lang w:val="en-US"/>
        </w:rPr>
        <w:t xml:space="preserve"> position on phenol, with</w:t>
      </w:r>
      <w:r w:rsidR="00983453" w:rsidRPr="00433E7A">
        <w:rPr>
          <w:lang w:val="en-US"/>
        </w:rPr>
        <w:t>out significant change in</w:t>
      </w:r>
      <w:r w:rsidR="001B6EF4" w:rsidRPr="00433E7A">
        <w:rPr>
          <w:lang w:val="en-US"/>
        </w:rPr>
        <w:t xml:space="preserve"> </w:t>
      </w:r>
      <w:r w:rsidR="00983453" w:rsidRPr="00433E7A">
        <w:rPr>
          <w:lang w:val="en-US"/>
        </w:rPr>
        <w:t>the enantioselectivities</w:t>
      </w:r>
      <w:r w:rsidR="001B6EF4" w:rsidRPr="00433E7A">
        <w:rPr>
          <w:lang w:val="en-US"/>
        </w:rPr>
        <w:t xml:space="preserve"> (</w:t>
      </w:r>
      <w:r w:rsidR="001B6EF4" w:rsidRPr="00433E7A">
        <w:rPr>
          <w:b/>
          <w:lang w:val="en-US"/>
        </w:rPr>
        <w:t>14–16</w:t>
      </w:r>
      <w:r w:rsidR="001B6EF4" w:rsidRPr="00433E7A">
        <w:rPr>
          <w:lang w:val="en-US"/>
        </w:rPr>
        <w:t>). When trifluoromethyl group was placed on phenol, the reaction time was prolonged</w:t>
      </w:r>
      <w:r w:rsidR="00983453" w:rsidRPr="00433E7A">
        <w:rPr>
          <w:lang w:val="en-US"/>
        </w:rPr>
        <w:t>,</w:t>
      </w:r>
      <w:r w:rsidR="001B6EF4" w:rsidRPr="00433E7A">
        <w:rPr>
          <w:lang w:val="en-US"/>
        </w:rPr>
        <w:t xml:space="preserve"> and the product</w:t>
      </w:r>
      <w:r w:rsidR="00983453" w:rsidRPr="00433E7A">
        <w:rPr>
          <w:lang w:val="en-US"/>
        </w:rPr>
        <w:t xml:space="preserve"> </w:t>
      </w:r>
      <w:r w:rsidR="00983453" w:rsidRPr="00433E7A">
        <w:rPr>
          <w:b/>
          <w:lang w:val="en-US"/>
        </w:rPr>
        <w:t>17</w:t>
      </w:r>
      <w:r w:rsidR="001B6EF4" w:rsidRPr="00433E7A">
        <w:rPr>
          <w:lang w:val="en-US"/>
        </w:rPr>
        <w:t xml:space="preserve"> was isolated in </w:t>
      </w:r>
      <w:r w:rsidR="00983453" w:rsidRPr="00433E7A">
        <w:rPr>
          <w:lang w:val="en-US"/>
        </w:rPr>
        <w:t>lower yield</w:t>
      </w:r>
      <w:r w:rsidR="001B6EF4" w:rsidRPr="00433E7A">
        <w:rPr>
          <w:lang w:val="en-US"/>
        </w:rPr>
        <w:t>. By placing electron-donating groups in phenol, the transformation maintained its effectiveness, both in terms of yield and enantioselectivity (</w:t>
      </w:r>
      <w:r w:rsidR="001B6EF4" w:rsidRPr="00433E7A">
        <w:rPr>
          <w:b/>
          <w:lang w:val="en-US"/>
        </w:rPr>
        <w:t>18</w:t>
      </w:r>
      <w:r w:rsidR="00256F82" w:rsidRPr="00433E7A">
        <w:rPr>
          <w:lang w:val="en-US"/>
        </w:rPr>
        <w:t>–</w:t>
      </w:r>
      <w:r w:rsidR="001B6EF4" w:rsidRPr="00433E7A">
        <w:rPr>
          <w:b/>
          <w:lang w:val="en-US"/>
        </w:rPr>
        <w:t>20</w:t>
      </w:r>
      <w:r w:rsidR="001B6EF4" w:rsidRPr="00433E7A">
        <w:rPr>
          <w:lang w:val="en-US"/>
        </w:rPr>
        <w:t xml:space="preserve">). On the other hand, product yields and enantiomeric ratios </w:t>
      </w:r>
      <w:r w:rsidR="005E57CC" w:rsidRPr="00433E7A">
        <w:rPr>
          <w:lang w:val="en-US"/>
        </w:rPr>
        <w:t xml:space="preserve">slightly </w:t>
      </w:r>
      <w:r w:rsidR="001B6EF4" w:rsidRPr="00433E7A">
        <w:rPr>
          <w:lang w:val="en-US"/>
        </w:rPr>
        <w:t>dropped when 3-aryl substituted 3-hydroxyisoindolinones were reacted with various phenols (</w:t>
      </w:r>
      <w:r w:rsidR="001B6EF4" w:rsidRPr="00433E7A">
        <w:rPr>
          <w:b/>
          <w:lang w:val="en-US"/>
        </w:rPr>
        <w:t>21–2</w:t>
      </w:r>
      <w:r w:rsidR="00560FEF" w:rsidRPr="00433E7A">
        <w:rPr>
          <w:b/>
          <w:lang w:val="en-US"/>
        </w:rPr>
        <w:t>4</w:t>
      </w:r>
      <w:r w:rsidR="001B6EF4" w:rsidRPr="00433E7A">
        <w:rPr>
          <w:lang w:val="en-US"/>
        </w:rPr>
        <w:t xml:space="preserve">). </w:t>
      </w:r>
    </w:p>
    <w:p w14:paraId="17CF144D" w14:textId="6A93C496" w:rsidR="00744B87" w:rsidRPr="00433E7A" w:rsidRDefault="00744B87" w:rsidP="00744B87">
      <w:pPr>
        <w:pStyle w:val="RSCB02ArticleText"/>
        <w:rPr>
          <w:lang w:val="en-US"/>
        </w:rPr>
      </w:pPr>
      <w:r w:rsidRPr="00433E7A">
        <w:rPr>
          <w:lang w:val="en-US"/>
        </w:rPr>
        <w:t xml:space="preserve">We also investigated reaction efficiency </w:t>
      </w:r>
      <w:r w:rsidR="00560FEF" w:rsidRPr="00433E7A">
        <w:rPr>
          <w:lang w:val="en-US"/>
        </w:rPr>
        <w:t xml:space="preserve">with </w:t>
      </w:r>
      <w:r w:rsidRPr="00433E7A">
        <w:rPr>
          <w:lang w:val="en-US"/>
        </w:rPr>
        <w:t xml:space="preserve">more nucleophilic phenol derivatives, 1-naphthol and sesamol. When submitted </w:t>
      </w:r>
      <w:r w:rsidRPr="00433E7A">
        <w:rPr>
          <w:lang w:val="en-US"/>
        </w:rPr>
        <w:lastRenderedPageBreak/>
        <w:t>to standard reaction conditions, reaction time was shortened to 16 hours, and products were isolated in excellent yield, but poor enantioselectivity (</w:t>
      </w:r>
      <w:r w:rsidRPr="00433E7A">
        <w:rPr>
          <w:b/>
          <w:lang w:val="en-US"/>
        </w:rPr>
        <w:t>2</w:t>
      </w:r>
      <w:r w:rsidR="00560FEF" w:rsidRPr="00433E7A">
        <w:rPr>
          <w:b/>
          <w:lang w:val="en-US"/>
        </w:rPr>
        <w:t>5</w:t>
      </w:r>
      <w:r w:rsidRPr="00433E7A">
        <w:rPr>
          <w:lang w:val="en-US"/>
        </w:rPr>
        <w:t xml:space="preserve"> and </w:t>
      </w:r>
      <w:r w:rsidRPr="00433E7A">
        <w:rPr>
          <w:b/>
          <w:lang w:val="en-US"/>
        </w:rPr>
        <w:t>2</w:t>
      </w:r>
      <w:r w:rsidR="00560FEF" w:rsidRPr="00433E7A">
        <w:rPr>
          <w:b/>
          <w:lang w:val="en-US"/>
        </w:rPr>
        <w:t>6</w:t>
      </w:r>
      <w:r w:rsidRPr="00433E7A">
        <w:rPr>
          <w:lang w:val="en-US"/>
        </w:rPr>
        <w:t xml:space="preserve">). Lowering the reaction temperature to 0 °C did not improve optical purity in the products. Finally, we investigated the influence of 2,4-disubstituted phenol on the reaction outcome, and product </w:t>
      </w:r>
      <w:r w:rsidRPr="00433E7A">
        <w:rPr>
          <w:b/>
          <w:lang w:val="en-US"/>
        </w:rPr>
        <w:t>2</w:t>
      </w:r>
      <w:r w:rsidR="00560FEF" w:rsidRPr="00433E7A">
        <w:rPr>
          <w:b/>
          <w:lang w:val="en-US"/>
        </w:rPr>
        <w:t>7</w:t>
      </w:r>
      <w:r w:rsidRPr="00433E7A">
        <w:rPr>
          <w:lang w:val="en-US"/>
        </w:rPr>
        <w:t xml:space="preserve"> was isolated in moderate yield and poor enantioselectivity.</w:t>
      </w:r>
    </w:p>
    <w:p w14:paraId="6531AFC0" w14:textId="5DA4EC77" w:rsidR="00233211" w:rsidRPr="00433E7A" w:rsidRDefault="00233211" w:rsidP="00233211">
      <w:pPr>
        <w:pStyle w:val="RSCT02Tabletitlewithouttopbar"/>
        <w:rPr>
          <w:vertAlign w:val="superscript"/>
          <w:lang w:val="en-US"/>
        </w:rPr>
      </w:pPr>
      <w:r w:rsidRPr="00433E7A">
        <w:rPr>
          <w:b/>
          <w:lang w:val="en-US"/>
        </w:rPr>
        <w:t>Table 3.</w:t>
      </w:r>
      <w:r w:rsidRPr="00433E7A">
        <w:rPr>
          <w:lang w:val="en-US"/>
        </w:rPr>
        <w:t xml:space="preserve"> Subsrate scope II: phenols.</w:t>
      </w:r>
      <w:r w:rsidRPr="00433E7A">
        <w:rPr>
          <w:vertAlign w:val="superscript"/>
          <w:lang w:val="en-US"/>
        </w:rPr>
        <w:t>a</w:t>
      </w:r>
    </w:p>
    <w:p w14:paraId="7D79DC9D" w14:textId="01905DB4" w:rsidR="00C135CC" w:rsidRPr="00433E7A" w:rsidRDefault="00F82AD1" w:rsidP="00233211">
      <w:pPr>
        <w:jc w:val="center"/>
        <w:rPr>
          <w:rFonts w:cs="Times New Roman"/>
          <w:w w:val="108"/>
          <w:sz w:val="18"/>
          <w:szCs w:val="18"/>
          <w:lang w:val="en-US"/>
        </w:rPr>
      </w:pPr>
      <w:r w:rsidRPr="00433E7A">
        <w:object w:dxaOrig="8056" w:dyaOrig="13199" w14:anchorId="4CF231FC">
          <v:shape id="_x0000_i1028" type="#_x0000_t75" style="width:221.15pt;height:361.65pt" o:ole="">
            <v:imagedata r:id="rId22" o:title=""/>
          </v:shape>
          <o:OLEObject Type="Embed" ProgID="ChemDraw.Document.6.0" ShapeID="_x0000_i1028" DrawAspect="Content" ObjectID="_1711277067" r:id="rId23"/>
        </w:object>
      </w:r>
    </w:p>
    <w:p w14:paraId="401F2064" w14:textId="3FB980B0" w:rsidR="007819D7" w:rsidRPr="00433E7A" w:rsidRDefault="00DA192A" w:rsidP="007819D7">
      <w:pPr>
        <w:pStyle w:val="RSCT04TableFootnotewithbottombar"/>
      </w:pPr>
      <w:r w:rsidRPr="00433E7A">
        <w:rPr>
          <w:vertAlign w:val="superscript"/>
        </w:rPr>
        <w:t>a</w:t>
      </w:r>
      <w:r w:rsidRPr="00433E7A">
        <w:t xml:space="preserve">Reaction conditions: isoindolinone alcohol (0.13 mmol), phenol (0.65 mmol), </w:t>
      </w:r>
      <w:r w:rsidRPr="00433E7A">
        <w:rPr>
          <w:b/>
        </w:rPr>
        <w:t xml:space="preserve">CPA6 </w:t>
      </w:r>
      <w:r w:rsidR="001651C8" w:rsidRPr="00433E7A">
        <w:t>(0.013 mmol), chloroform (3</w:t>
      </w:r>
      <w:r w:rsidRPr="00433E7A">
        <w:t xml:space="preserve">.0 mL), 40 </w:t>
      </w:r>
      <w:r w:rsidRPr="00433E7A">
        <w:rPr>
          <w:rFonts w:cstheme="minorHAnsi"/>
        </w:rPr>
        <w:t>°</w:t>
      </w:r>
      <w:r w:rsidRPr="00433E7A">
        <w:t>C.</w:t>
      </w:r>
      <w:r w:rsidRPr="00433E7A">
        <w:rPr>
          <w:lang w:val="en-US"/>
        </w:rPr>
        <w:t xml:space="preserve"> </w:t>
      </w:r>
      <w:r w:rsidRPr="00433E7A">
        <w:t>e.r. determined by HPLC with a chiral stationary phase</w:t>
      </w:r>
      <w:r w:rsidR="007819D7" w:rsidRPr="00433E7A">
        <w:t xml:space="preserve">. </w:t>
      </w:r>
      <w:r w:rsidR="007819D7" w:rsidRPr="00433E7A">
        <w:rPr>
          <w:vertAlign w:val="superscript"/>
        </w:rPr>
        <w:t>b</w:t>
      </w:r>
      <w:r w:rsidR="007819D7" w:rsidRPr="00433E7A">
        <w:t>Starting material retrieved.</w:t>
      </w:r>
    </w:p>
    <w:p w14:paraId="0C0FF767" w14:textId="2203E986" w:rsidR="005F0FBE" w:rsidRPr="00433E7A" w:rsidRDefault="005F0FBE" w:rsidP="00C57DBA">
      <w:pPr>
        <w:pStyle w:val="RSCB02ArticleText"/>
      </w:pPr>
      <w:r w:rsidRPr="00433E7A">
        <w:rPr>
          <w:lang w:val="en-US"/>
        </w:rPr>
        <w:t xml:space="preserve">The absolute configuration of the major enantiomer of the </w:t>
      </w:r>
      <w:r w:rsidR="00F87F60" w:rsidRPr="00433E7A">
        <w:rPr>
          <w:lang w:val="en-US"/>
        </w:rPr>
        <w:t>product</w:t>
      </w:r>
      <w:r w:rsidRPr="00433E7A">
        <w:rPr>
          <w:lang w:val="en-US"/>
        </w:rPr>
        <w:t xml:space="preserve"> </w:t>
      </w:r>
      <w:r w:rsidRPr="00433E7A">
        <w:rPr>
          <w:b/>
          <w:lang w:val="en-US"/>
        </w:rPr>
        <w:t>2</w:t>
      </w:r>
      <w:r w:rsidR="007A06EA" w:rsidRPr="00433E7A">
        <w:rPr>
          <w:b/>
          <w:lang w:val="en-US"/>
        </w:rPr>
        <w:t>3</w:t>
      </w:r>
      <w:r w:rsidRPr="00433E7A">
        <w:rPr>
          <w:lang w:val="en-US"/>
        </w:rPr>
        <w:t xml:space="preserve"> was unambiguously assigned to be (</w:t>
      </w:r>
      <w:r w:rsidRPr="00433E7A">
        <w:rPr>
          <w:i/>
          <w:lang w:val="en-US"/>
        </w:rPr>
        <w:t>S</w:t>
      </w:r>
      <w:r w:rsidRPr="00433E7A">
        <w:rPr>
          <w:lang w:val="en-US"/>
        </w:rPr>
        <w:t xml:space="preserve">) by X-ray structure analysis. This result </w:t>
      </w:r>
      <w:r w:rsidR="00560FEF" w:rsidRPr="00433E7A">
        <w:rPr>
          <w:lang w:val="en-US"/>
        </w:rPr>
        <w:t>indicates</w:t>
      </w:r>
      <w:r w:rsidRPr="00433E7A">
        <w:rPr>
          <w:lang w:val="en-US"/>
        </w:rPr>
        <w:t xml:space="preserve"> </w:t>
      </w:r>
      <w:r w:rsidR="00146CC5" w:rsidRPr="00433E7A">
        <w:rPr>
          <w:lang w:val="en-US"/>
        </w:rPr>
        <w:t>nucle</w:t>
      </w:r>
      <w:r w:rsidRPr="00433E7A">
        <w:rPr>
          <w:lang w:val="en-US"/>
        </w:rPr>
        <w:t xml:space="preserve">ophilic attack from </w:t>
      </w:r>
      <w:r w:rsidRPr="00433E7A">
        <w:rPr>
          <w:i/>
          <w:lang w:val="en-US"/>
        </w:rPr>
        <w:t>re</w:t>
      </w:r>
      <w:r w:rsidRPr="00433E7A">
        <w:rPr>
          <w:lang w:val="en-US"/>
        </w:rPr>
        <w:t xml:space="preserve"> face of the planar ketimine, and the absolute configurations of major enantiomers of the remaining products were assigned by analogy. </w:t>
      </w:r>
    </w:p>
    <w:p w14:paraId="003DDA4D" w14:textId="0B3B7BCB" w:rsidR="00247728" w:rsidRPr="00433E7A" w:rsidRDefault="005F0FBE" w:rsidP="00247728">
      <w:pPr>
        <w:pStyle w:val="RSCB02ArticleText"/>
        <w:rPr>
          <w:lang w:val="en-US"/>
        </w:rPr>
      </w:pPr>
      <w:r w:rsidRPr="00433E7A">
        <w:rPr>
          <w:lang w:val="en-US"/>
        </w:rPr>
        <w:t xml:space="preserve">In order to elucidate the role of non-bonding interactions, experiments with </w:t>
      </w:r>
      <w:r w:rsidRPr="00433E7A">
        <w:rPr>
          <w:i/>
          <w:lang w:val="en-US"/>
        </w:rPr>
        <w:t>N</w:t>
      </w:r>
      <w:r w:rsidRPr="00433E7A">
        <w:rPr>
          <w:lang w:val="en-US"/>
        </w:rPr>
        <w:t xml:space="preserve">-protected isoindolinone alcohol and </w:t>
      </w:r>
      <w:r w:rsidRPr="00433E7A">
        <w:rPr>
          <w:i/>
          <w:lang w:val="en-US"/>
        </w:rPr>
        <w:t>O</w:t>
      </w:r>
      <w:r w:rsidRPr="00433E7A">
        <w:rPr>
          <w:lang w:val="en-US"/>
        </w:rPr>
        <w:t xml:space="preserve">-protected phenol were performed (Scheme </w:t>
      </w:r>
      <w:r w:rsidR="0047711B" w:rsidRPr="00433E7A">
        <w:rPr>
          <w:lang w:val="en-US"/>
        </w:rPr>
        <w:t>2</w:t>
      </w:r>
      <w:r w:rsidRPr="00433E7A">
        <w:rPr>
          <w:lang w:val="en-US"/>
        </w:rPr>
        <w:t>).</w:t>
      </w:r>
      <w:r w:rsidR="00247728" w:rsidRPr="00433E7A">
        <w:rPr>
          <w:lang w:val="en-US"/>
        </w:rPr>
        <w:t xml:space="preserve"> When </w:t>
      </w:r>
      <w:r w:rsidR="00247728" w:rsidRPr="00433E7A">
        <w:rPr>
          <w:i/>
          <w:lang w:val="en-US"/>
        </w:rPr>
        <w:t>N</w:t>
      </w:r>
      <w:r w:rsidR="00247728" w:rsidRPr="00433E7A">
        <w:rPr>
          <w:lang w:val="en-US"/>
        </w:rPr>
        <w:t xml:space="preserve">-methyl 3-hydroxyisoindolinone </w:t>
      </w:r>
      <w:r w:rsidR="00247728" w:rsidRPr="00433E7A">
        <w:rPr>
          <w:b/>
          <w:lang w:val="en-US"/>
        </w:rPr>
        <w:t>IS-2</w:t>
      </w:r>
      <w:r w:rsidR="00247728" w:rsidRPr="00433E7A">
        <w:rPr>
          <w:lang w:val="en-US"/>
        </w:rPr>
        <w:t xml:space="preserve"> and </w:t>
      </w:r>
      <w:r w:rsidR="00247728" w:rsidRPr="00433E7A">
        <w:rPr>
          <w:i/>
          <w:lang w:val="en-US"/>
        </w:rPr>
        <w:t>p</w:t>
      </w:r>
      <w:r w:rsidR="00247728" w:rsidRPr="00433E7A">
        <w:rPr>
          <w:lang w:val="en-US"/>
        </w:rPr>
        <w:t xml:space="preserve">-chlorophenol were submitted to standard reaction conditions, product </w:t>
      </w:r>
      <w:r w:rsidR="00247728" w:rsidRPr="00433E7A">
        <w:rPr>
          <w:b/>
          <w:lang w:val="en-US"/>
        </w:rPr>
        <w:t>2</w:t>
      </w:r>
      <w:r w:rsidR="00560FEF" w:rsidRPr="00433E7A">
        <w:rPr>
          <w:b/>
          <w:lang w:val="en-US"/>
        </w:rPr>
        <w:t>8</w:t>
      </w:r>
      <w:r w:rsidR="00247728" w:rsidRPr="00433E7A">
        <w:rPr>
          <w:lang w:val="en-US"/>
        </w:rPr>
        <w:t xml:space="preserve"> was not observed. Likewise, in a reaction between isoindolinone </w:t>
      </w:r>
      <w:r w:rsidR="00247728" w:rsidRPr="00433E7A">
        <w:rPr>
          <w:b/>
          <w:lang w:val="en-US"/>
        </w:rPr>
        <w:t>IS-1</w:t>
      </w:r>
      <w:r w:rsidR="00247728" w:rsidRPr="00433E7A">
        <w:rPr>
          <w:lang w:val="en-US"/>
        </w:rPr>
        <w:t xml:space="preserve"> and </w:t>
      </w:r>
      <w:r w:rsidR="00247728" w:rsidRPr="00433E7A">
        <w:rPr>
          <w:i/>
          <w:lang w:val="en-US"/>
        </w:rPr>
        <w:t>p</w:t>
      </w:r>
      <w:r w:rsidR="00247728" w:rsidRPr="00433E7A">
        <w:rPr>
          <w:lang w:val="en-US"/>
        </w:rPr>
        <w:t xml:space="preserve">-bromoanisole only starting materials were isolated from </w:t>
      </w:r>
      <w:r w:rsidR="00247728" w:rsidRPr="00433E7A">
        <w:rPr>
          <w:lang w:val="en-US"/>
        </w:rPr>
        <w:lastRenderedPageBreak/>
        <w:t>the reaction mixture. These experiments indicate that N</w:t>
      </w:r>
      <w:r w:rsidR="00247728" w:rsidRPr="00433E7A">
        <w:rPr>
          <w:i/>
          <w:lang w:val="en-US"/>
        </w:rPr>
        <w:t>H</w:t>
      </w:r>
      <w:r w:rsidR="00247728" w:rsidRPr="00433E7A">
        <w:rPr>
          <w:lang w:val="en-US"/>
        </w:rPr>
        <w:t xml:space="preserve"> is required for the generation of reactive ketiminium species, and that O</w:t>
      </w:r>
      <w:r w:rsidR="00247728" w:rsidRPr="00433E7A">
        <w:rPr>
          <w:i/>
          <w:lang w:val="en-US"/>
        </w:rPr>
        <w:t>H</w:t>
      </w:r>
      <w:r w:rsidR="00247728" w:rsidRPr="00433E7A">
        <w:rPr>
          <w:lang w:val="en-US"/>
        </w:rPr>
        <w:t xml:space="preserve"> plays an important role in the nucleophilicity of the phenyl ring.</w:t>
      </w:r>
    </w:p>
    <w:p w14:paraId="696F09CF" w14:textId="043A851F" w:rsidR="005F0FBE" w:rsidRPr="00433E7A" w:rsidRDefault="00F82AD1" w:rsidP="005F0FBE">
      <w:pPr>
        <w:pStyle w:val="RSCI03FigureSchemeChartUncaptioned"/>
      </w:pPr>
      <w:r w:rsidRPr="00433E7A">
        <w:object w:dxaOrig="6635" w:dyaOrig="4610" w14:anchorId="3B112C64">
          <v:shape id="_x0000_i1029" type="#_x0000_t75" style="width:182.8pt;height:127.7pt;mso-position-horizontal:absolute" o:ole="">
            <v:imagedata r:id="rId24" o:title=""/>
          </v:shape>
          <o:OLEObject Type="Embed" ProgID="ChemDraw.Document.6.0" ShapeID="_x0000_i1029" DrawAspect="Content" ObjectID="_1711277068" r:id="rId25"/>
        </w:object>
      </w:r>
    </w:p>
    <w:p w14:paraId="63D82E9A" w14:textId="40378441" w:rsidR="005F0FBE" w:rsidRPr="00433E7A" w:rsidRDefault="005F0FBE" w:rsidP="005F0FBE">
      <w:pPr>
        <w:pStyle w:val="RSCI05CaptiontoFigureSchemeChartwithbottombar"/>
      </w:pPr>
      <w:r w:rsidRPr="00433E7A">
        <w:rPr>
          <w:b/>
        </w:rPr>
        <w:t xml:space="preserve">Scheme </w:t>
      </w:r>
      <w:r w:rsidR="0047711B" w:rsidRPr="00433E7A">
        <w:rPr>
          <w:b/>
        </w:rPr>
        <w:t>2</w:t>
      </w:r>
      <w:r w:rsidRPr="00433E7A">
        <w:rPr>
          <w:b/>
        </w:rPr>
        <w:t xml:space="preserve">. </w:t>
      </w:r>
      <w:r w:rsidRPr="00433E7A">
        <w:t>Control experiments.</w:t>
      </w:r>
    </w:p>
    <w:p w14:paraId="74AE3D85" w14:textId="5AC1E294" w:rsidR="00146CC5" w:rsidRPr="00433E7A" w:rsidRDefault="00FB4518" w:rsidP="00B9392D">
      <w:pPr>
        <w:pStyle w:val="RSCB02ArticleText"/>
      </w:pPr>
      <w:r w:rsidRPr="00433E7A">
        <w:rPr>
          <w:lang w:val="en-US"/>
        </w:rPr>
        <w:t>Based on the absolute configuration</w:t>
      </w:r>
      <w:r w:rsidR="00591539" w:rsidRPr="00433E7A">
        <w:rPr>
          <w:lang w:val="en-US"/>
        </w:rPr>
        <w:t>s of</w:t>
      </w:r>
      <w:r w:rsidRPr="00433E7A">
        <w:rPr>
          <w:lang w:val="en-US"/>
        </w:rPr>
        <w:t xml:space="preserve"> major enantiomers and conducted control experiments, we propose the following stereochemical model of asymmetric induction, based on reports by Simόn and Goodman (Scheme </w:t>
      </w:r>
      <w:r w:rsidR="0047711B" w:rsidRPr="00433E7A">
        <w:rPr>
          <w:lang w:val="en-US"/>
        </w:rPr>
        <w:t>3</w:t>
      </w:r>
      <w:r w:rsidRPr="00433E7A">
        <w:rPr>
          <w:lang w:val="en-US"/>
        </w:rPr>
        <w:t>).</w:t>
      </w:r>
      <w:r w:rsidR="00EA05E0" w:rsidRPr="00433E7A">
        <w:rPr>
          <w:vertAlign w:val="superscript"/>
          <w:lang w:val="en-US"/>
        </w:rPr>
        <w:t>16</w:t>
      </w:r>
      <w:r w:rsidR="00591539" w:rsidRPr="00433E7A">
        <w:rPr>
          <w:lang w:val="en-US"/>
        </w:rPr>
        <w:t xml:space="preserve"> </w:t>
      </w:r>
      <w:r w:rsidR="00A14DB8" w:rsidRPr="00433E7A">
        <w:rPr>
          <w:lang w:val="en-US"/>
        </w:rPr>
        <w:t>Following the protonation of isoindolinone alcohol, water is eliminated to generate a reactive ketiminium species. Formed cation forms an ion pair with the anionic phosphate catalyst, and blocks the</w:t>
      </w:r>
      <w:r w:rsidR="00F36924" w:rsidRPr="00433E7A">
        <w:rPr>
          <w:lang w:val="en-US"/>
        </w:rPr>
        <w:t xml:space="preserve"> </w:t>
      </w:r>
      <w:r w:rsidR="00A14DB8" w:rsidRPr="00433E7A">
        <w:rPr>
          <w:i/>
          <w:lang w:val="en-US"/>
        </w:rPr>
        <w:t>si</w:t>
      </w:r>
      <w:r w:rsidR="00F36924" w:rsidRPr="00433E7A">
        <w:rPr>
          <w:lang w:val="en-US"/>
        </w:rPr>
        <w:t xml:space="preserve"> </w:t>
      </w:r>
      <w:r w:rsidR="00A14DB8" w:rsidRPr="00433E7A">
        <w:rPr>
          <w:lang w:val="en-US"/>
        </w:rPr>
        <w:t>face of the substrate.</w:t>
      </w:r>
      <w:r w:rsidR="00F36924" w:rsidRPr="00433E7A">
        <w:rPr>
          <w:lang w:val="en-US"/>
        </w:rPr>
        <w:t xml:space="preserve"> </w:t>
      </w:r>
      <w:r w:rsidR="00C81E4E" w:rsidRPr="00433E7A">
        <w:rPr>
          <w:lang w:val="en-US"/>
        </w:rPr>
        <w:t>The approaching phenol</w:t>
      </w:r>
      <w:r w:rsidR="00B43872" w:rsidRPr="00433E7A">
        <w:rPr>
          <w:lang w:val="en-US"/>
        </w:rPr>
        <w:t xml:space="preserve"> preferably</w:t>
      </w:r>
      <w:r w:rsidR="00F36924" w:rsidRPr="00433E7A">
        <w:rPr>
          <w:lang w:val="en-US"/>
        </w:rPr>
        <w:t xml:space="preserve"> attacks the planar ketimine </w:t>
      </w:r>
      <w:r w:rsidR="000C2402" w:rsidRPr="00433E7A">
        <w:rPr>
          <w:lang w:val="en-US"/>
        </w:rPr>
        <w:t xml:space="preserve">from the opposite side to yield major enantiomers with </w:t>
      </w:r>
      <w:r w:rsidR="00F36924" w:rsidRPr="00433E7A">
        <w:rPr>
          <w:lang w:val="en-US"/>
        </w:rPr>
        <w:t>(</w:t>
      </w:r>
      <w:r w:rsidR="00A14DB8" w:rsidRPr="00433E7A">
        <w:rPr>
          <w:i/>
          <w:lang w:val="en-US"/>
        </w:rPr>
        <w:t>S</w:t>
      </w:r>
      <w:r w:rsidR="00F36924" w:rsidRPr="00433E7A">
        <w:rPr>
          <w:lang w:val="en-US"/>
        </w:rPr>
        <w:t xml:space="preserve">) configuration. Although it remains unclear at this point, probable hydrogen bonding between </w:t>
      </w:r>
      <w:r w:rsidR="00341BB1" w:rsidRPr="00433E7A">
        <w:rPr>
          <w:lang w:val="en-US"/>
        </w:rPr>
        <w:t>phenol</w:t>
      </w:r>
      <w:r w:rsidR="00F36924" w:rsidRPr="00433E7A">
        <w:rPr>
          <w:lang w:val="en-US"/>
        </w:rPr>
        <w:t xml:space="preserve"> and the catalyst</w:t>
      </w:r>
      <w:r w:rsidR="00F36924" w:rsidRPr="00433E7A">
        <w:rPr>
          <w:vertAlign w:val="superscript"/>
          <w:lang w:val="en-US"/>
        </w:rPr>
        <w:t>17</w:t>
      </w:r>
      <w:r w:rsidR="00F36924" w:rsidRPr="00433E7A">
        <w:rPr>
          <w:lang w:val="en-US"/>
        </w:rPr>
        <w:t xml:space="preserve"> most likely </w:t>
      </w:r>
      <w:r w:rsidR="0083614B" w:rsidRPr="00433E7A">
        <w:rPr>
          <w:lang w:val="en-US"/>
        </w:rPr>
        <w:t>plays a role in</w:t>
      </w:r>
      <w:r w:rsidR="00F36924" w:rsidRPr="00433E7A">
        <w:rPr>
          <w:lang w:val="en-US"/>
        </w:rPr>
        <w:t xml:space="preserve"> the stereochemical outcome.</w:t>
      </w:r>
    </w:p>
    <w:p w14:paraId="1E8B331E" w14:textId="12BFE704" w:rsidR="00146CC5" w:rsidRPr="00433E7A" w:rsidRDefault="00B070AB" w:rsidP="00146CC5">
      <w:pPr>
        <w:jc w:val="center"/>
      </w:pPr>
      <w:r w:rsidRPr="00433E7A">
        <w:object w:dxaOrig="3160" w:dyaOrig="2786" w14:anchorId="2F535415">
          <v:shape id="_x0000_i1030" type="#_x0000_t75" style="width:111.55pt;height:97.8pt" o:ole="">
            <v:imagedata r:id="rId26" o:title=""/>
          </v:shape>
          <o:OLEObject Type="Embed" ProgID="ChemDraw.Document.6.0" ShapeID="_x0000_i1030" DrawAspect="Content" ObjectID="_1711277069" r:id="rId27"/>
        </w:object>
      </w:r>
    </w:p>
    <w:p w14:paraId="47992736" w14:textId="77B5ED9B" w:rsidR="00146CC5" w:rsidRPr="00433E7A" w:rsidRDefault="0047711B" w:rsidP="00146CC5">
      <w:pPr>
        <w:pStyle w:val="RSCI01FigureSchemeChartwithbottombar"/>
      </w:pPr>
      <w:r w:rsidRPr="00433E7A">
        <w:rPr>
          <w:b/>
        </w:rPr>
        <w:t>Scheme 3</w:t>
      </w:r>
      <w:r w:rsidR="00146CC5" w:rsidRPr="00433E7A">
        <w:rPr>
          <w:b/>
        </w:rPr>
        <w:t xml:space="preserve">. </w:t>
      </w:r>
      <w:r w:rsidR="00146CC5" w:rsidRPr="00433E7A">
        <w:t>Proposed mechanism of stereochemical induction</w:t>
      </w:r>
    </w:p>
    <w:p w14:paraId="7C234F0D" w14:textId="79A3F30C" w:rsidR="0036098C" w:rsidRPr="00433E7A" w:rsidRDefault="0038704F" w:rsidP="00B9392D">
      <w:pPr>
        <w:pStyle w:val="RSCB02ArticleText"/>
      </w:pPr>
      <w:r w:rsidRPr="00433E7A">
        <w:t xml:space="preserve">Finally, </w:t>
      </w:r>
      <w:r w:rsidR="00586190" w:rsidRPr="00433E7A">
        <w:t xml:space="preserve">in addition to the scale-up reaction (Table 2, </w:t>
      </w:r>
      <w:r w:rsidR="00586190" w:rsidRPr="00433E7A">
        <w:rPr>
          <w:b/>
        </w:rPr>
        <w:t>1</w:t>
      </w:r>
      <w:r w:rsidR="00586190" w:rsidRPr="00433E7A">
        <w:t xml:space="preserve">), </w:t>
      </w:r>
      <w:r w:rsidRPr="00433E7A">
        <w:t xml:space="preserve">we </w:t>
      </w:r>
      <w:r w:rsidR="007002EB" w:rsidRPr="00433E7A">
        <w:t>demonstrated</w:t>
      </w:r>
      <w:r w:rsidRPr="00433E7A">
        <w:t xml:space="preserve"> the</w:t>
      </w:r>
      <w:r w:rsidR="007002EB" w:rsidRPr="00433E7A">
        <w:t xml:space="preserve"> conversion</w:t>
      </w:r>
      <w:r w:rsidRPr="00433E7A">
        <w:t xml:space="preserve"> </w:t>
      </w:r>
      <w:r w:rsidR="007002EB" w:rsidRPr="00433E7A">
        <w:t xml:space="preserve">of </w:t>
      </w:r>
      <w:r w:rsidRPr="00433E7A">
        <w:t xml:space="preserve">obtained </w:t>
      </w:r>
      <w:r w:rsidR="007A06EA" w:rsidRPr="00433E7A">
        <w:t>precursors</w:t>
      </w:r>
      <w:r w:rsidR="00282235" w:rsidRPr="00433E7A">
        <w:t xml:space="preserve"> into</w:t>
      </w:r>
      <w:r w:rsidRPr="00433E7A">
        <w:t xml:space="preserve"> </w:t>
      </w:r>
      <w:r w:rsidR="00282235" w:rsidRPr="00433E7A">
        <w:t>Betti bases</w:t>
      </w:r>
      <w:r w:rsidR="00CE6697" w:rsidRPr="00433E7A">
        <w:t xml:space="preserve"> (Scheme </w:t>
      </w:r>
      <w:r w:rsidR="0047711B" w:rsidRPr="00433E7A">
        <w:t>4</w:t>
      </w:r>
      <w:r w:rsidR="00CE6697" w:rsidRPr="00433E7A">
        <w:t>).</w:t>
      </w:r>
      <w:r w:rsidR="00800926" w:rsidRPr="00433E7A">
        <w:t xml:space="preserve"> The reduction of amide group in product </w:t>
      </w:r>
      <w:r w:rsidR="00545254" w:rsidRPr="00433E7A">
        <w:rPr>
          <w:b/>
        </w:rPr>
        <w:t xml:space="preserve">3 </w:t>
      </w:r>
      <w:r w:rsidR="00545254" w:rsidRPr="00433E7A">
        <w:t xml:space="preserve">was successfully performed with borane dimethylsulfide complex, yielding </w:t>
      </w:r>
      <w:r w:rsidR="00A50DAF" w:rsidRPr="00433E7A">
        <w:t>chiral Betti base</w:t>
      </w:r>
      <w:r w:rsidR="00545254" w:rsidRPr="00433E7A">
        <w:t xml:space="preserve"> </w:t>
      </w:r>
      <w:r w:rsidR="00545254" w:rsidRPr="00433E7A">
        <w:rPr>
          <w:b/>
        </w:rPr>
        <w:t xml:space="preserve">30 </w:t>
      </w:r>
      <w:r w:rsidR="00545254" w:rsidRPr="00433E7A">
        <w:t xml:space="preserve">with the retention of optical purity. </w:t>
      </w:r>
    </w:p>
    <w:p w14:paraId="77F7FC3C" w14:textId="1154C557" w:rsidR="00EE3AFB" w:rsidRPr="00433E7A" w:rsidRDefault="00515F0C" w:rsidP="00B9392D">
      <w:pPr>
        <w:pStyle w:val="RSCB02ArticleText"/>
      </w:pPr>
      <w:r w:rsidRPr="00433E7A">
        <w:t xml:space="preserve"> </w:t>
      </w:r>
    </w:p>
    <w:p w14:paraId="0A520DD4" w14:textId="2D8BDFF1" w:rsidR="00515F0C" w:rsidRPr="00433E7A" w:rsidRDefault="00F82AD1" w:rsidP="00515F0C">
      <w:pPr>
        <w:jc w:val="center"/>
      </w:pPr>
      <w:r w:rsidRPr="00433E7A">
        <w:object w:dxaOrig="6444" w:dyaOrig="2541" w14:anchorId="7EE6D58C">
          <v:shape id="_x0000_i1031" type="#_x0000_t75" style="width:178.5pt;height:70.4pt" o:ole="">
            <v:imagedata r:id="rId28" o:title=""/>
          </v:shape>
          <o:OLEObject Type="Embed" ProgID="ChemDraw.Document.6.0" ShapeID="_x0000_i1031" DrawAspect="Content" ObjectID="_1711277070" r:id="rId29"/>
        </w:object>
      </w:r>
    </w:p>
    <w:p w14:paraId="137BC5E4" w14:textId="2688F9D0" w:rsidR="00AC29E9" w:rsidRPr="00433E7A" w:rsidRDefault="00AC29E9" w:rsidP="00AC29E9">
      <w:pPr>
        <w:pStyle w:val="RSCI01FigureSchemeChartwithbottombar"/>
      </w:pPr>
      <w:r w:rsidRPr="00433E7A">
        <w:rPr>
          <w:b/>
        </w:rPr>
        <w:t xml:space="preserve">Scheme </w:t>
      </w:r>
      <w:r w:rsidR="0047711B" w:rsidRPr="00433E7A">
        <w:rPr>
          <w:b/>
        </w:rPr>
        <w:t>4</w:t>
      </w:r>
      <w:r w:rsidRPr="00433E7A">
        <w:rPr>
          <w:b/>
        </w:rPr>
        <w:t>.</w:t>
      </w:r>
      <w:r w:rsidRPr="00433E7A">
        <w:t xml:space="preserve"> </w:t>
      </w:r>
      <w:r w:rsidR="00A902C6" w:rsidRPr="00433E7A">
        <w:t>Access to chiral</w:t>
      </w:r>
      <w:r w:rsidR="007002EB" w:rsidRPr="00433E7A">
        <w:t xml:space="preserve"> Betti bases</w:t>
      </w:r>
      <w:r w:rsidR="00A902C6" w:rsidRPr="00433E7A">
        <w:t xml:space="preserve"> from obtained </w:t>
      </w:r>
      <w:r w:rsidR="00B12889" w:rsidRPr="00433E7A">
        <w:t>precursors</w:t>
      </w:r>
      <w:r w:rsidRPr="00433E7A">
        <w:t>.</w:t>
      </w:r>
    </w:p>
    <w:p w14:paraId="7F948B1F" w14:textId="4374D2B2" w:rsidR="00E61949" w:rsidRPr="00433E7A" w:rsidRDefault="00180ABE" w:rsidP="00AF4737">
      <w:pPr>
        <w:pStyle w:val="RSCB04AHeadingSection"/>
      </w:pPr>
      <w:r w:rsidRPr="00433E7A">
        <w:lastRenderedPageBreak/>
        <w:t>Conclusions</w:t>
      </w:r>
    </w:p>
    <w:p w14:paraId="25E253A9" w14:textId="104AFAD9" w:rsidR="00FC08D5" w:rsidRPr="00433E7A" w:rsidRDefault="00B84FDA" w:rsidP="00E61949">
      <w:pPr>
        <w:pStyle w:val="RSCB02ArticleText"/>
      </w:pPr>
      <w:r w:rsidRPr="00433E7A">
        <w:t xml:space="preserve">In conclusion, we have developed a chiral phosphoric acid-catalyzed reaction </w:t>
      </w:r>
      <w:r w:rsidR="0064699E" w:rsidRPr="00433E7A">
        <w:t>for the construction of chiral Betti base precursors containing congested, triaryl-substituted stereogenic center</w:t>
      </w:r>
      <w:r w:rsidRPr="00433E7A">
        <w:t>.</w:t>
      </w:r>
      <w:r w:rsidR="0064699E" w:rsidRPr="00433E7A">
        <w:t xml:space="preserve"> </w:t>
      </w:r>
      <w:r w:rsidRPr="00433E7A">
        <w:t>The transformation proceeds smoothly with a broad range of phenols and ketimines to afford products in good to excellent yields, and</w:t>
      </w:r>
      <w:r w:rsidR="00D35DE2" w:rsidRPr="00433E7A">
        <w:t xml:space="preserve"> moderate enantioselectivities. </w:t>
      </w:r>
      <w:r w:rsidRPr="00433E7A">
        <w:t xml:space="preserve">Access to Betti bases from obtained products was </w:t>
      </w:r>
      <w:r w:rsidR="00D35DE2" w:rsidRPr="00433E7A">
        <w:t xml:space="preserve">also </w:t>
      </w:r>
      <w:r w:rsidRPr="00433E7A">
        <w:t xml:space="preserve">demonstrated. Although </w:t>
      </w:r>
      <w:r w:rsidR="006F6616" w:rsidRPr="00433E7A">
        <w:t>with</w:t>
      </w:r>
      <w:r w:rsidR="00FC5680" w:rsidRPr="00433E7A">
        <w:t xml:space="preserve"> limitations, </w:t>
      </w:r>
      <w:r w:rsidR="0026152B" w:rsidRPr="00433E7A">
        <w:t>w</w:t>
      </w:r>
      <w:r w:rsidRPr="00433E7A">
        <w:t xml:space="preserve">e </w:t>
      </w:r>
      <w:r w:rsidR="0026152B" w:rsidRPr="00433E7A">
        <w:t>hope</w:t>
      </w:r>
      <w:r w:rsidRPr="00433E7A">
        <w:t xml:space="preserve"> that </w:t>
      </w:r>
      <w:r w:rsidR="006F6616" w:rsidRPr="00433E7A">
        <w:t>presented</w:t>
      </w:r>
      <w:r w:rsidR="00FA62F1" w:rsidRPr="00433E7A">
        <w:t xml:space="preserve"> </w:t>
      </w:r>
      <w:r w:rsidR="006F6616" w:rsidRPr="00433E7A">
        <w:t>study</w:t>
      </w:r>
      <w:r w:rsidR="0026152B" w:rsidRPr="00433E7A">
        <w:t xml:space="preserve"> can </w:t>
      </w:r>
      <w:r w:rsidR="006F6616" w:rsidRPr="00433E7A">
        <w:t>provide useful knowledge</w:t>
      </w:r>
      <w:r w:rsidR="001435AC" w:rsidRPr="00433E7A">
        <w:t xml:space="preserve"> in</w:t>
      </w:r>
      <w:r w:rsidR="0026152B" w:rsidRPr="00433E7A">
        <w:t xml:space="preserve"> the </w:t>
      </w:r>
      <w:r w:rsidR="000D201D" w:rsidRPr="00433E7A">
        <w:t>development</w:t>
      </w:r>
      <w:r w:rsidR="0026152B" w:rsidRPr="00433E7A">
        <w:t xml:space="preserve"> of </w:t>
      </w:r>
      <w:r w:rsidR="00AA674C" w:rsidRPr="00433E7A">
        <w:t>new m</w:t>
      </w:r>
      <w:r w:rsidR="009D5B41" w:rsidRPr="00433E7A">
        <w:t>e</w:t>
      </w:r>
      <w:r w:rsidR="00AA674C" w:rsidRPr="00433E7A">
        <w:t xml:space="preserve">thodologies toward Betti bases </w:t>
      </w:r>
      <w:r w:rsidR="001435AC" w:rsidRPr="00433E7A">
        <w:t>with</w:t>
      </w:r>
      <w:r w:rsidR="00AA674C" w:rsidRPr="00433E7A">
        <w:t xml:space="preserve"> congested stereocenters</w:t>
      </w:r>
      <w:r w:rsidR="0026152B" w:rsidRPr="00433E7A">
        <w:t>.</w:t>
      </w:r>
    </w:p>
    <w:p w14:paraId="293D9B29" w14:textId="77777777" w:rsidR="00FC08D5" w:rsidRPr="00433E7A" w:rsidRDefault="00FC08D5" w:rsidP="00E61949">
      <w:pPr>
        <w:pStyle w:val="RSCB02ArticleText"/>
      </w:pPr>
    </w:p>
    <w:p w14:paraId="00AA11E3" w14:textId="76EC2509" w:rsidR="00FA2DA2" w:rsidRPr="00433E7A" w:rsidRDefault="00FC08D5" w:rsidP="00FC08D5">
      <w:pPr>
        <w:pStyle w:val="RSCB06BHeadingSub-Section"/>
      </w:pPr>
      <w:r w:rsidRPr="00433E7A">
        <w:t>Experimental Section</w:t>
      </w:r>
      <w:r w:rsidR="0026152B" w:rsidRPr="00433E7A">
        <w:t xml:space="preserve"> </w:t>
      </w:r>
    </w:p>
    <w:p w14:paraId="5C55B0C5" w14:textId="1C1BEBB5" w:rsidR="00FC08D5" w:rsidRPr="00433E7A" w:rsidRDefault="00FC08D5" w:rsidP="002C5AE4">
      <w:pPr>
        <w:pStyle w:val="RSCB02ArticleText"/>
      </w:pPr>
      <w:r w:rsidRPr="00433E7A">
        <w:rPr>
          <w:rStyle w:val="RSCB08CHeadingIn-lineChar"/>
        </w:rPr>
        <w:t>General procedure.</w:t>
      </w:r>
      <w:r w:rsidRPr="00433E7A">
        <w:t xml:space="preserve"> </w:t>
      </w:r>
      <w:r w:rsidR="002C5AE4" w:rsidRPr="00433E7A">
        <w:rPr>
          <w:lang w:val="hr-HR"/>
        </w:rPr>
        <w:t>To a flame-dried Schlenk tube containing a suspension of isoindolinone alcohol</w:t>
      </w:r>
      <w:r w:rsidR="00267618" w:rsidRPr="00433E7A">
        <w:rPr>
          <w:vertAlign w:val="superscript"/>
          <w:lang w:val="hr-HR"/>
        </w:rPr>
        <w:t>1</w:t>
      </w:r>
      <w:r w:rsidR="00F36924" w:rsidRPr="00433E7A">
        <w:rPr>
          <w:vertAlign w:val="superscript"/>
          <w:lang w:val="hr-HR"/>
        </w:rPr>
        <w:t>8</w:t>
      </w:r>
      <w:r w:rsidR="002C5AE4" w:rsidRPr="00433E7A">
        <w:rPr>
          <w:lang w:val="hr-HR"/>
        </w:rPr>
        <w:t xml:space="preserve"> (</w:t>
      </w:r>
      <w:r w:rsidR="002B6A92" w:rsidRPr="00433E7A">
        <w:rPr>
          <w:lang w:val="hr-HR"/>
        </w:rPr>
        <w:t>0.13 mmol</w:t>
      </w:r>
      <w:r w:rsidR="002C5AE4" w:rsidRPr="00433E7A">
        <w:rPr>
          <w:lang w:val="hr-HR"/>
        </w:rPr>
        <w:t>) in chloroform</w:t>
      </w:r>
      <w:r w:rsidR="00695476" w:rsidRPr="00433E7A">
        <w:rPr>
          <w:lang w:val="hr-HR"/>
        </w:rPr>
        <w:t xml:space="preserve"> (3.0 mL</w:t>
      </w:r>
      <w:r w:rsidR="002B6A92" w:rsidRPr="00433E7A">
        <w:rPr>
          <w:lang w:val="hr-HR"/>
        </w:rPr>
        <w:t xml:space="preserve">), phenol derivative (0.65 mmol) and </w:t>
      </w:r>
      <w:r w:rsidR="002B6A92" w:rsidRPr="00433E7A">
        <w:rPr>
          <w:b/>
          <w:lang w:val="hr-HR"/>
        </w:rPr>
        <w:t>BA6</w:t>
      </w:r>
      <w:r w:rsidR="002B6A92" w:rsidRPr="00433E7A">
        <w:rPr>
          <w:lang w:val="hr-HR"/>
        </w:rPr>
        <w:t xml:space="preserve"> (0.013 mmol) were added, and the resulting mixture was stirred at 40 </w:t>
      </w:r>
      <w:r w:rsidR="002B6A92" w:rsidRPr="00433E7A">
        <w:rPr>
          <w:rFonts w:cstheme="minorHAnsi"/>
          <w:lang w:val="hr-HR"/>
        </w:rPr>
        <w:t>°</w:t>
      </w:r>
      <w:r w:rsidR="002B6A92" w:rsidRPr="00433E7A">
        <w:rPr>
          <w:lang w:val="hr-HR"/>
        </w:rPr>
        <w:t>C until complete consumption of starting material monitored by TLC. The solvent was evaporated, and the residue was directly purified by column chromatography on silica gel</w:t>
      </w:r>
      <w:r w:rsidR="002B6A92" w:rsidRPr="00433E7A">
        <w:t>.</w:t>
      </w:r>
      <w:r w:rsidR="002B6A92" w:rsidRPr="00433E7A">
        <w:rPr>
          <w:lang w:val="hr-HR"/>
        </w:rPr>
        <w:t xml:space="preserve"> </w:t>
      </w:r>
      <w:r w:rsidR="002C5AE4" w:rsidRPr="00433E7A">
        <w:rPr>
          <w:lang w:val="hr-HR"/>
        </w:rPr>
        <w:t xml:space="preserve"> </w:t>
      </w:r>
    </w:p>
    <w:p w14:paraId="177CDB0E" w14:textId="30DD831C" w:rsidR="00C9557D" w:rsidRPr="00433E7A" w:rsidRDefault="00C9557D" w:rsidP="00C9557D">
      <w:pPr>
        <w:pStyle w:val="RSCB04AHeadingSection"/>
      </w:pPr>
      <w:r w:rsidRPr="00433E7A">
        <w:t>Conflict</w:t>
      </w:r>
      <w:r w:rsidR="00F05C18" w:rsidRPr="00433E7A">
        <w:t>s</w:t>
      </w:r>
      <w:r w:rsidRPr="00433E7A">
        <w:t xml:space="preserve"> of interest</w:t>
      </w:r>
    </w:p>
    <w:p w14:paraId="246AAD08" w14:textId="5FFAB36C" w:rsidR="00A05364" w:rsidRPr="00433E7A" w:rsidRDefault="00A05364" w:rsidP="00A05364">
      <w:pPr>
        <w:rPr>
          <w:rFonts w:cs="Times New Roman"/>
          <w:w w:val="108"/>
          <w:sz w:val="18"/>
          <w:szCs w:val="18"/>
        </w:rPr>
      </w:pPr>
      <w:r w:rsidRPr="00433E7A">
        <w:rPr>
          <w:rFonts w:cs="Times New Roman"/>
          <w:w w:val="108"/>
          <w:sz w:val="18"/>
          <w:szCs w:val="18"/>
        </w:rPr>
        <w:t>Th</w:t>
      </w:r>
      <w:r w:rsidR="00D40671" w:rsidRPr="00433E7A">
        <w:rPr>
          <w:rFonts w:cs="Times New Roman"/>
          <w:w w:val="108"/>
          <w:sz w:val="18"/>
          <w:szCs w:val="18"/>
        </w:rPr>
        <w:t>ere are no conflicts to declare</w:t>
      </w:r>
      <w:r w:rsidRPr="00433E7A">
        <w:rPr>
          <w:rFonts w:cs="Times New Roman"/>
          <w:w w:val="108"/>
          <w:sz w:val="18"/>
          <w:szCs w:val="18"/>
        </w:rPr>
        <w:t>.</w:t>
      </w:r>
    </w:p>
    <w:p w14:paraId="2B7CDDB1" w14:textId="22A5C954" w:rsidR="00FA2DA2" w:rsidRPr="00433E7A" w:rsidRDefault="00FA2DA2" w:rsidP="00FA2DA2">
      <w:pPr>
        <w:pStyle w:val="RSCB04AHeadingSection"/>
      </w:pPr>
      <w:r w:rsidRPr="00433E7A">
        <w:t>Acknowledgements</w:t>
      </w:r>
    </w:p>
    <w:p w14:paraId="70519FF5" w14:textId="0EE5A738" w:rsidR="00FA2DA2" w:rsidRPr="00433E7A" w:rsidRDefault="00A27F68" w:rsidP="00FA2DA2">
      <w:pPr>
        <w:pStyle w:val="RSCB02ArticleText"/>
      </w:pPr>
      <w:r w:rsidRPr="00433E7A">
        <w:t>Financial support was provided by the Croatian Science Foundation (grant no. IP-2018-01-4053)</w:t>
      </w:r>
      <w:r w:rsidR="00FA2DA2" w:rsidRPr="00433E7A">
        <w:t xml:space="preserve">. </w:t>
      </w:r>
    </w:p>
    <w:p w14:paraId="1892B867" w14:textId="7B758BE7" w:rsidR="00D010E8" w:rsidRPr="00433E7A" w:rsidRDefault="00E61949" w:rsidP="0047645B">
      <w:pPr>
        <w:spacing w:before="400" w:after="80" w:line="240" w:lineRule="auto"/>
        <w:rPr>
          <w:sz w:val="18"/>
          <w:szCs w:val="18"/>
        </w:rPr>
      </w:pPr>
      <w:r w:rsidRPr="00433E7A">
        <w:rPr>
          <w:b/>
          <w:sz w:val="24"/>
        </w:rPr>
        <w:t>Notes and references</w:t>
      </w:r>
    </w:p>
    <w:p w14:paraId="075D194F" w14:textId="6802167E" w:rsidR="002A5421" w:rsidRPr="00433E7A" w:rsidRDefault="008C2CB4" w:rsidP="00241ACD">
      <w:pPr>
        <w:pStyle w:val="RSCF02FootnotestoTitleAuthors"/>
        <w:spacing w:line="200" w:lineRule="exact"/>
        <w:rPr>
          <w:sz w:val="18"/>
          <w:szCs w:val="18"/>
        </w:rPr>
      </w:pPr>
      <w:r w:rsidRPr="00433E7A">
        <w:rPr>
          <w:sz w:val="18"/>
          <w:szCs w:val="18"/>
        </w:rPr>
        <w:t>CCDC 2088459 contains the supplementary crystallographic data for this paper</w:t>
      </w:r>
      <w:r w:rsidR="00AD5483" w:rsidRPr="00433E7A">
        <w:rPr>
          <w:sz w:val="18"/>
          <w:szCs w:val="18"/>
        </w:rPr>
        <w:t>.</w:t>
      </w:r>
    </w:p>
    <w:p w14:paraId="3325D988" w14:textId="2F390ACF" w:rsidR="00477AEB" w:rsidRPr="00433E7A" w:rsidRDefault="00477AEB" w:rsidP="00241ACD">
      <w:pPr>
        <w:pStyle w:val="RSCF02FootnotestoTitleAuthors"/>
        <w:spacing w:line="200" w:lineRule="exact"/>
        <w:rPr>
          <w:sz w:val="18"/>
          <w:szCs w:val="18"/>
        </w:rPr>
      </w:pPr>
    </w:p>
    <w:p w14:paraId="22A26EBA" w14:textId="77777777" w:rsidR="00CF425C" w:rsidRPr="00433E7A" w:rsidRDefault="00477AEB" w:rsidP="00477AEB">
      <w:pPr>
        <w:pStyle w:val="RSCR02References"/>
      </w:pPr>
      <w:r w:rsidRPr="00433E7A">
        <w:t xml:space="preserve">(a) M. Betti, </w:t>
      </w:r>
      <w:r w:rsidRPr="00433E7A">
        <w:rPr>
          <w:i/>
        </w:rPr>
        <w:t xml:space="preserve">Gazz. Chim. Ital., </w:t>
      </w:r>
      <w:r w:rsidRPr="00433E7A">
        <w:t xml:space="preserve">1900, </w:t>
      </w:r>
      <w:r w:rsidRPr="00433E7A">
        <w:rPr>
          <w:i/>
        </w:rPr>
        <w:t>30</w:t>
      </w:r>
      <w:r w:rsidR="00CF425C" w:rsidRPr="00433E7A">
        <w:rPr>
          <w:i/>
        </w:rPr>
        <w:t xml:space="preserve"> II</w:t>
      </w:r>
      <w:r w:rsidRPr="00433E7A">
        <w:t>, 3</w:t>
      </w:r>
      <w:r w:rsidR="00CF425C" w:rsidRPr="00433E7A">
        <w:t xml:space="preserve">10-316; (b) M. Betti, </w:t>
      </w:r>
      <w:r w:rsidR="00CF425C" w:rsidRPr="00433E7A">
        <w:rPr>
          <w:i/>
        </w:rPr>
        <w:t>Gazz. Chim. Ital.</w:t>
      </w:r>
      <w:r w:rsidR="00CF425C" w:rsidRPr="00433E7A">
        <w:t xml:space="preserve">, 1901, </w:t>
      </w:r>
      <w:r w:rsidR="00CF425C" w:rsidRPr="00433E7A">
        <w:rPr>
          <w:i/>
        </w:rPr>
        <w:t>31 I</w:t>
      </w:r>
      <w:r w:rsidR="00CF425C" w:rsidRPr="00433E7A">
        <w:t xml:space="preserve">, 377-393. </w:t>
      </w:r>
      <w:r w:rsidR="00CF425C" w:rsidRPr="00433E7A">
        <w:rPr>
          <w:i/>
        </w:rPr>
        <w:t xml:space="preserve">For recent reviews see: </w:t>
      </w:r>
      <w:r w:rsidR="00CF425C" w:rsidRPr="00433E7A">
        <w:t xml:space="preserve">(c) </w:t>
      </w:r>
      <w:r w:rsidR="00CF425C" w:rsidRPr="00433E7A">
        <w:rPr>
          <w:rFonts w:ascii="Calibri" w:hAnsi="Calibri" w:cs="Calibri"/>
          <w:noProof/>
          <w:szCs w:val="24"/>
        </w:rPr>
        <w:t xml:space="preserve">A. Olyaei and M. Sadeghpour, </w:t>
      </w:r>
      <w:r w:rsidR="00CF425C" w:rsidRPr="00433E7A">
        <w:rPr>
          <w:rFonts w:ascii="Calibri" w:hAnsi="Calibri" w:cs="Calibri"/>
          <w:i/>
          <w:iCs/>
          <w:noProof/>
          <w:szCs w:val="24"/>
        </w:rPr>
        <w:t>RSC Adv.</w:t>
      </w:r>
      <w:r w:rsidR="00CF425C" w:rsidRPr="00433E7A">
        <w:rPr>
          <w:rFonts w:ascii="Calibri" w:hAnsi="Calibri" w:cs="Calibri"/>
          <w:noProof/>
          <w:szCs w:val="24"/>
        </w:rPr>
        <w:t xml:space="preserve">, 2019, </w:t>
      </w:r>
      <w:r w:rsidR="00CF425C" w:rsidRPr="00433E7A">
        <w:rPr>
          <w:rFonts w:ascii="Calibri" w:hAnsi="Calibri" w:cs="Calibri"/>
          <w:b/>
          <w:bCs/>
          <w:noProof/>
          <w:szCs w:val="24"/>
        </w:rPr>
        <w:t>9</w:t>
      </w:r>
      <w:r w:rsidR="00CF425C" w:rsidRPr="00433E7A">
        <w:rPr>
          <w:rFonts w:ascii="Calibri" w:hAnsi="Calibri" w:cs="Calibri"/>
          <w:noProof/>
          <w:szCs w:val="24"/>
        </w:rPr>
        <w:t xml:space="preserve">, 18467–18497; (d) C. Cardellicchio, M. A. M. Capozzi and F. Naso, </w:t>
      </w:r>
      <w:r w:rsidR="00CF425C" w:rsidRPr="00433E7A">
        <w:rPr>
          <w:rFonts w:ascii="Calibri" w:hAnsi="Calibri" w:cs="Calibri"/>
          <w:i/>
          <w:iCs/>
          <w:noProof/>
          <w:szCs w:val="24"/>
        </w:rPr>
        <w:t>Tetrahedron Asymmetry</w:t>
      </w:r>
      <w:r w:rsidR="00CF425C" w:rsidRPr="00433E7A">
        <w:rPr>
          <w:rFonts w:ascii="Calibri" w:hAnsi="Calibri" w:cs="Calibri"/>
          <w:noProof/>
          <w:szCs w:val="24"/>
        </w:rPr>
        <w:t xml:space="preserve">, 2010, </w:t>
      </w:r>
      <w:r w:rsidR="00CF425C" w:rsidRPr="00433E7A">
        <w:rPr>
          <w:rFonts w:ascii="Calibri" w:hAnsi="Calibri" w:cs="Calibri"/>
          <w:b/>
          <w:bCs/>
          <w:noProof/>
          <w:szCs w:val="24"/>
        </w:rPr>
        <w:t>21</w:t>
      </w:r>
      <w:r w:rsidR="00CF425C" w:rsidRPr="00433E7A">
        <w:rPr>
          <w:rFonts w:ascii="Calibri" w:hAnsi="Calibri" w:cs="Calibri"/>
          <w:noProof/>
          <w:szCs w:val="24"/>
        </w:rPr>
        <w:t>, 507–517.</w:t>
      </w:r>
    </w:p>
    <w:p w14:paraId="6FAF84D8" w14:textId="77777777" w:rsidR="00CF425C" w:rsidRPr="00433E7A" w:rsidRDefault="00CF425C" w:rsidP="00477AEB">
      <w:pPr>
        <w:pStyle w:val="RSCR02References"/>
      </w:pPr>
      <w:r w:rsidRPr="00433E7A">
        <w:rPr>
          <w:rFonts w:ascii="Calibri" w:hAnsi="Calibri" w:cs="Calibri"/>
          <w:noProof/>
          <w:szCs w:val="24"/>
        </w:rPr>
        <w:t xml:space="preserve">(a) X. Wang, Y. Dong, J. Sun, X. Xu, R. Li and Y. Hu, </w:t>
      </w:r>
      <w:r w:rsidRPr="00433E7A">
        <w:rPr>
          <w:rFonts w:ascii="Calibri" w:hAnsi="Calibri" w:cs="Calibri"/>
          <w:i/>
          <w:iCs/>
          <w:noProof/>
          <w:szCs w:val="24"/>
        </w:rPr>
        <w:t>J. Org. Chem.</w:t>
      </w:r>
      <w:r w:rsidRPr="00433E7A">
        <w:rPr>
          <w:rFonts w:ascii="Calibri" w:hAnsi="Calibri" w:cs="Calibri"/>
          <w:noProof/>
          <w:szCs w:val="24"/>
        </w:rPr>
        <w:t xml:space="preserve">, 2005, </w:t>
      </w:r>
      <w:r w:rsidRPr="00433E7A">
        <w:rPr>
          <w:rFonts w:ascii="Calibri" w:hAnsi="Calibri" w:cs="Calibri"/>
          <w:b/>
          <w:bCs/>
          <w:noProof/>
          <w:szCs w:val="24"/>
        </w:rPr>
        <w:t>70</w:t>
      </w:r>
      <w:r w:rsidRPr="00433E7A">
        <w:rPr>
          <w:rFonts w:ascii="Calibri" w:hAnsi="Calibri" w:cs="Calibri"/>
          <w:noProof/>
          <w:szCs w:val="24"/>
        </w:rPr>
        <w:t xml:space="preserve">, 1897–1900; (b) J. Lu, X. Xu, C. Wang, J. He, Y. Hu and H. Hu, </w:t>
      </w:r>
      <w:r w:rsidRPr="00433E7A">
        <w:rPr>
          <w:rFonts w:ascii="Calibri" w:hAnsi="Calibri" w:cs="Calibri"/>
          <w:i/>
          <w:iCs/>
          <w:noProof/>
          <w:szCs w:val="24"/>
        </w:rPr>
        <w:t>Tetrahedron Lett.</w:t>
      </w:r>
      <w:r w:rsidRPr="00433E7A">
        <w:rPr>
          <w:rFonts w:ascii="Calibri" w:hAnsi="Calibri" w:cs="Calibri"/>
          <w:noProof/>
          <w:szCs w:val="24"/>
        </w:rPr>
        <w:t xml:space="preserve">, 2002, </w:t>
      </w:r>
      <w:r w:rsidRPr="00433E7A">
        <w:rPr>
          <w:rFonts w:ascii="Calibri" w:hAnsi="Calibri" w:cs="Calibri"/>
          <w:b/>
          <w:bCs/>
          <w:noProof/>
          <w:szCs w:val="24"/>
        </w:rPr>
        <w:t>43</w:t>
      </w:r>
      <w:r w:rsidRPr="00433E7A">
        <w:rPr>
          <w:rFonts w:ascii="Calibri" w:hAnsi="Calibri" w:cs="Calibri"/>
          <w:noProof/>
          <w:szCs w:val="24"/>
        </w:rPr>
        <w:t xml:space="preserve">, 8367–8369; (c) C. Cimarelli, D. Fratoni and G. Palmieri, </w:t>
      </w:r>
      <w:r w:rsidRPr="00433E7A">
        <w:rPr>
          <w:rFonts w:ascii="Calibri" w:hAnsi="Calibri" w:cs="Calibri"/>
          <w:i/>
          <w:iCs/>
          <w:noProof/>
          <w:szCs w:val="24"/>
        </w:rPr>
        <w:t>Chirality</w:t>
      </w:r>
      <w:r w:rsidRPr="00433E7A">
        <w:rPr>
          <w:rFonts w:ascii="Calibri" w:hAnsi="Calibri" w:cs="Calibri"/>
          <w:noProof/>
          <w:szCs w:val="24"/>
        </w:rPr>
        <w:t xml:space="preserve">, 2010, </w:t>
      </w:r>
      <w:r w:rsidRPr="00433E7A">
        <w:rPr>
          <w:rFonts w:ascii="Calibri" w:hAnsi="Calibri" w:cs="Calibri"/>
          <w:b/>
          <w:bCs/>
          <w:noProof/>
          <w:szCs w:val="24"/>
        </w:rPr>
        <w:t>22</w:t>
      </w:r>
      <w:r w:rsidRPr="00433E7A">
        <w:rPr>
          <w:rFonts w:ascii="Calibri" w:hAnsi="Calibri" w:cs="Calibri"/>
          <w:noProof/>
          <w:szCs w:val="24"/>
        </w:rPr>
        <w:t xml:space="preserve">, 655–661; (d) H. Wei, L. Yin, X. Li and A. S. C. Chan, </w:t>
      </w:r>
      <w:r w:rsidRPr="00433E7A">
        <w:rPr>
          <w:rFonts w:ascii="Calibri" w:hAnsi="Calibri" w:cs="Calibri"/>
          <w:i/>
          <w:iCs/>
          <w:noProof/>
          <w:szCs w:val="24"/>
        </w:rPr>
        <w:t>Chirality</w:t>
      </w:r>
      <w:r w:rsidRPr="00433E7A">
        <w:rPr>
          <w:rFonts w:ascii="Calibri" w:hAnsi="Calibri" w:cs="Calibri"/>
          <w:noProof/>
          <w:szCs w:val="24"/>
        </w:rPr>
        <w:t xml:space="preserve">, 2011, </w:t>
      </w:r>
      <w:r w:rsidRPr="00433E7A">
        <w:rPr>
          <w:rFonts w:ascii="Calibri" w:hAnsi="Calibri" w:cs="Calibri"/>
          <w:b/>
          <w:bCs/>
          <w:noProof/>
          <w:szCs w:val="24"/>
        </w:rPr>
        <w:t>23</w:t>
      </w:r>
      <w:r w:rsidRPr="00433E7A">
        <w:rPr>
          <w:rFonts w:ascii="Calibri" w:hAnsi="Calibri" w:cs="Calibri"/>
          <w:noProof/>
          <w:szCs w:val="24"/>
        </w:rPr>
        <w:t xml:space="preserve">, 222–227; (e) C. Schmitz, W. Leitner and G. Franciò, </w:t>
      </w:r>
      <w:r w:rsidRPr="00433E7A">
        <w:rPr>
          <w:rFonts w:ascii="Calibri" w:hAnsi="Calibri" w:cs="Calibri"/>
          <w:i/>
          <w:iCs/>
          <w:noProof/>
          <w:szCs w:val="24"/>
        </w:rPr>
        <w:t>Eur. J. Org. Chem.</w:t>
      </w:r>
      <w:r w:rsidRPr="00433E7A">
        <w:rPr>
          <w:rFonts w:ascii="Calibri" w:hAnsi="Calibri" w:cs="Calibri"/>
          <w:noProof/>
          <w:szCs w:val="24"/>
        </w:rPr>
        <w:t xml:space="preserve">, 2015, 6205–6230; (f) K. Dikova, K. Kostova, S. Simova, A. Linden, A. Chimov and V. Dimitrov, </w:t>
      </w:r>
      <w:r w:rsidRPr="00433E7A">
        <w:rPr>
          <w:rFonts w:ascii="Calibri" w:hAnsi="Calibri" w:cs="Calibri"/>
          <w:i/>
          <w:iCs/>
          <w:noProof/>
          <w:szCs w:val="24"/>
        </w:rPr>
        <w:t>Polyhedron</w:t>
      </w:r>
      <w:r w:rsidRPr="00433E7A">
        <w:rPr>
          <w:rFonts w:ascii="Calibri" w:hAnsi="Calibri" w:cs="Calibri"/>
          <w:noProof/>
          <w:szCs w:val="24"/>
        </w:rPr>
        <w:t xml:space="preserve">, 2019, </w:t>
      </w:r>
      <w:r w:rsidRPr="00433E7A">
        <w:rPr>
          <w:rFonts w:ascii="Calibri" w:hAnsi="Calibri" w:cs="Calibri"/>
          <w:b/>
          <w:bCs/>
          <w:noProof/>
          <w:szCs w:val="24"/>
        </w:rPr>
        <w:t>165</w:t>
      </w:r>
      <w:r w:rsidRPr="00433E7A">
        <w:rPr>
          <w:rFonts w:ascii="Calibri" w:hAnsi="Calibri" w:cs="Calibri"/>
          <w:noProof/>
          <w:szCs w:val="24"/>
        </w:rPr>
        <w:t>, 177–187.</w:t>
      </w:r>
    </w:p>
    <w:p w14:paraId="702AED1F" w14:textId="77777777" w:rsidR="00477A0F" w:rsidRPr="00433E7A" w:rsidRDefault="00477A0F" w:rsidP="00477AEB">
      <w:pPr>
        <w:pStyle w:val="RSCR02References"/>
      </w:pPr>
      <w:r w:rsidRPr="00433E7A">
        <w:rPr>
          <w:rFonts w:ascii="Calibri" w:hAnsi="Calibri" w:cs="Calibri"/>
          <w:noProof/>
          <w:szCs w:val="24"/>
        </w:rPr>
        <w:t xml:space="preserve">(a) I. Mohammed, S. E. Hampton, L. Ashall, E. R. Hildebrandt, R. A. Kutlik, S. P. Manandhar, B. J. Floyd, H. E. Smith, J. K. Dozier, M. D. Distefano, W. K. Schmidt and T. M. Dore, </w:t>
      </w:r>
      <w:r w:rsidRPr="00433E7A">
        <w:rPr>
          <w:rFonts w:ascii="Calibri" w:hAnsi="Calibri" w:cs="Calibri"/>
          <w:i/>
          <w:iCs/>
          <w:noProof/>
          <w:szCs w:val="24"/>
        </w:rPr>
        <w:t>Bioorg. Med. Chem.</w:t>
      </w:r>
      <w:r w:rsidRPr="00433E7A">
        <w:rPr>
          <w:rFonts w:ascii="Calibri" w:hAnsi="Calibri" w:cs="Calibri"/>
          <w:noProof/>
          <w:szCs w:val="24"/>
        </w:rPr>
        <w:t xml:space="preserve">, 2016, </w:t>
      </w:r>
      <w:r w:rsidRPr="00433E7A">
        <w:rPr>
          <w:rFonts w:ascii="Calibri" w:hAnsi="Calibri" w:cs="Calibri"/>
          <w:b/>
          <w:bCs/>
          <w:noProof/>
          <w:szCs w:val="24"/>
        </w:rPr>
        <w:t>24</w:t>
      </w:r>
      <w:r w:rsidRPr="00433E7A">
        <w:rPr>
          <w:rFonts w:ascii="Calibri" w:hAnsi="Calibri" w:cs="Calibri"/>
          <w:noProof/>
          <w:szCs w:val="24"/>
        </w:rPr>
        <w:t xml:space="preserve">, 160–178; (b) I. Zagranyarska, K. Kostova, Y. Zagranyarski, R. Nikolova, B. Shivachev and V. Dimitrov, </w:t>
      </w:r>
      <w:r w:rsidRPr="00433E7A">
        <w:rPr>
          <w:rFonts w:ascii="Calibri" w:hAnsi="Calibri" w:cs="Calibri"/>
          <w:i/>
          <w:iCs/>
          <w:noProof/>
          <w:szCs w:val="24"/>
        </w:rPr>
        <w:t>Mol. Divers.</w:t>
      </w:r>
      <w:r w:rsidRPr="00433E7A">
        <w:rPr>
          <w:rFonts w:ascii="Calibri" w:hAnsi="Calibri" w:cs="Calibri"/>
          <w:noProof/>
          <w:szCs w:val="24"/>
        </w:rPr>
        <w:t xml:space="preserve">, 2020, </w:t>
      </w:r>
      <w:r w:rsidRPr="00433E7A">
        <w:rPr>
          <w:rFonts w:ascii="Calibri" w:hAnsi="Calibri" w:cs="Calibri"/>
          <w:b/>
          <w:bCs/>
          <w:noProof/>
          <w:szCs w:val="24"/>
        </w:rPr>
        <w:t>24</w:t>
      </w:r>
      <w:r w:rsidRPr="00433E7A">
        <w:rPr>
          <w:rFonts w:ascii="Calibri" w:hAnsi="Calibri" w:cs="Calibri"/>
          <w:noProof/>
          <w:szCs w:val="24"/>
        </w:rPr>
        <w:t xml:space="preserve">, 1343–1353; (c) A. Carella, G. Ramos Ferronatto, E. Marotta, A. Mazzanti, P. Righi and C. Paolucci, </w:t>
      </w:r>
      <w:r w:rsidRPr="00433E7A">
        <w:rPr>
          <w:rFonts w:ascii="Calibri" w:hAnsi="Calibri" w:cs="Calibri"/>
          <w:i/>
          <w:iCs/>
          <w:noProof/>
          <w:szCs w:val="24"/>
        </w:rPr>
        <w:t>Org. Biomol. Chem.</w:t>
      </w:r>
      <w:r w:rsidRPr="00433E7A">
        <w:rPr>
          <w:rFonts w:ascii="Calibri" w:hAnsi="Calibri" w:cs="Calibri"/>
          <w:noProof/>
          <w:szCs w:val="24"/>
        </w:rPr>
        <w:t xml:space="preserve">, 2017, </w:t>
      </w:r>
      <w:r w:rsidRPr="00433E7A">
        <w:rPr>
          <w:rFonts w:ascii="Calibri" w:hAnsi="Calibri" w:cs="Calibri"/>
          <w:b/>
          <w:bCs/>
          <w:noProof/>
          <w:szCs w:val="24"/>
        </w:rPr>
        <w:t>15</w:t>
      </w:r>
      <w:r w:rsidRPr="00433E7A">
        <w:rPr>
          <w:rFonts w:ascii="Calibri" w:hAnsi="Calibri" w:cs="Calibri"/>
          <w:noProof/>
          <w:szCs w:val="24"/>
        </w:rPr>
        <w:t xml:space="preserve">, 2968–2978; (d) S. Zhang, Q. Yang, L. Guo, Y. Zhang, L. Feng, L. Zhou, S. Yang, Q. </w:t>
      </w:r>
      <w:r w:rsidRPr="00433E7A">
        <w:rPr>
          <w:rFonts w:ascii="Calibri" w:hAnsi="Calibri" w:cs="Calibri"/>
          <w:noProof/>
          <w:szCs w:val="24"/>
        </w:rPr>
        <w:lastRenderedPageBreak/>
        <w:t xml:space="preserve">Yao, G. Pescitelli and Z. Xie, </w:t>
      </w:r>
      <w:r w:rsidRPr="00433E7A">
        <w:rPr>
          <w:rFonts w:ascii="Calibri" w:hAnsi="Calibri" w:cs="Calibri"/>
          <w:i/>
          <w:iCs/>
          <w:noProof/>
          <w:szCs w:val="24"/>
        </w:rPr>
        <w:t>Chem. Commun.</w:t>
      </w:r>
      <w:r w:rsidRPr="00433E7A">
        <w:rPr>
          <w:rFonts w:ascii="Calibri" w:hAnsi="Calibri" w:cs="Calibri"/>
          <w:noProof/>
          <w:szCs w:val="24"/>
        </w:rPr>
        <w:t xml:space="preserve">, 2017, </w:t>
      </w:r>
      <w:r w:rsidRPr="00433E7A">
        <w:rPr>
          <w:rFonts w:ascii="Calibri" w:hAnsi="Calibri" w:cs="Calibri"/>
          <w:b/>
          <w:bCs/>
          <w:noProof/>
          <w:szCs w:val="24"/>
        </w:rPr>
        <w:t>53</w:t>
      </w:r>
      <w:r w:rsidRPr="00433E7A">
        <w:rPr>
          <w:rFonts w:ascii="Calibri" w:hAnsi="Calibri" w:cs="Calibri"/>
          <w:noProof/>
          <w:szCs w:val="24"/>
        </w:rPr>
        <w:t>, 10066–10069.</w:t>
      </w:r>
    </w:p>
    <w:p w14:paraId="68D80FC6" w14:textId="77777777" w:rsidR="008909E8" w:rsidRPr="00433E7A" w:rsidRDefault="00D51459" w:rsidP="00477AEB">
      <w:pPr>
        <w:pStyle w:val="RSCR02References"/>
      </w:pPr>
      <w:r w:rsidRPr="00433E7A">
        <w:rPr>
          <w:rFonts w:ascii="Calibri" w:hAnsi="Calibri" w:cs="Calibri"/>
          <w:noProof/>
          <w:szCs w:val="24"/>
        </w:rPr>
        <w:t xml:space="preserve">(a) C. Cardellicchio, G. Ciccarella, F. Naso, E. Schingaro and F. Scordari, </w:t>
      </w:r>
      <w:r w:rsidRPr="00433E7A">
        <w:rPr>
          <w:rFonts w:ascii="Calibri" w:hAnsi="Calibri" w:cs="Calibri"/>
          <w:i/>
          <w:iCs/>
          <w:noProof/>
          <w:szCs w:val="24"/>
        </w:rPr>
        <w:t>Tetrahedron: Asymmetry</w:t>
      </w:r>
      <w:r w:rsidRPr="00433E7A">
        <w:rPr>
          <w:rFonts w:ascii="Calibri" w:hAnsi="Calibri" w:cs="Calibri"/>
          <w:noProof/>
          <w:szCs w:val="24"/>
        </w:rPr>
        <w:t xml:space="preserve">, 1998, </w:t>
      </w:r>
      <w:r w:rsidRPr="00433E7A">
        <w:rPr>
          <w:rFonts w:ascii="Calibri" w:hAnsi="Calibri" w:cs="Calibri"/>
          <w:b/>
          <w:bCs/>
          <w:noProof/>
          <w:szCs w:val="24"/>
        </w:rPr>
        <w:t>9</w:t>
      </w:r>
      <w:r w:rsidRPr="00433E7A">
        <w:rPr>
          <w:rFonts w:ascii="Calibri" w:hAnsi="Calibri" w:cs="Calibri"/>
          <w:noProof/>
          <w:szCs w:val="24"/>
        </w:rPr>
        <w:t xml:space="preserve">, 3667–3675; (b) Y. Dong, R. Li, J. Lu, X. Xu, X. Wang and Y. Hu, </w:t>
      </w:r>
      <w:r w:rsidRPr="00433E7A">
        <w:rPr>
          <w:rFonts w:ascii="Calibri" w:hAnsi="Calibri" w:cs="Calibri"/>
          <w:i/>
          <w:iCs/>
          <w:noProof/>
          <w:szCs w:val="24"/>
        </w:rPr>
        <w:t>J. Org. Chem.</w:t>
      </w:r>
      <w:r w:rsidRPr="00433E7A">
        <w:rPr>
          <w:rFonts w:ascii="Calibri" w:hAnsi="Calibri" w:cs="Calibri"/>
          <w:noProof/>
          <w:szCs w:val="24"/>
        </w:rPr>
        <w:t xml:space="preserve">, 2005, </w:t>
      </w:r>
      <w:r w:rsidRPr="00433E7A">
        <w:rPr>
          <w:rFonts w:ascii="Calibri" w:hAnsi="Calibri" w:cs="Calibri"/>
          <w:b/>
          <w:bCs/>
          <w:noProof/>
          <w:szCs w:val="24"/>
        </w:rPr>
        <w:t>70</w:t>
      </w:r>
      <w:r w:rsidRPr="00433E7A">
        <w:rPr>
          <w:rFonts w:ascii="Calibri" w:hAnsi="Calibri" w:cs="Calibri"/>
          <w:noProof/>
          <w:szCs w:val="24"/>
        </w:rPr>
        <w:t xml:space="preserve">, 8617–8620; (c) V. A. Alfonsov, K. E. Metlushka, C. E. McKenna, B. A. Kashemirov, O. N. Kataeva, V. F. Zheltukhin, D. N. Sadkova and A. B. Dobrynin, </w:t>
      </w:r>
      <w:r w:rsidRPr="00433E7A">
        <w:rPr>
          <w:rFonts w:ascii="Calibri" w:hAnsi="Calibri" w:cs="Calibri"/>
          <w:i/>
          <w:iCs/>
          <w:noProof/>
          <w:szCs w:val="24"/>
        </w:rPr>
        <w:t>Synlett</w:t>
      </w:r>
      <w:r w:rsidRPr="00433E7A">
        <w:rPr>
          <w:rFonts w:ascii="Calibri" w:hAnsi="Calibri" w:cs="Calibri"/>
          <w:noProof/>
          <w:szCs w:val="24"/>
        </w:rPr>
        <w:t>, 2007, 488–490.</w:t>
      </w:r>
    </w:p>
    <w:p w14:paraId="539261B0" w14:textId="77777777" w:rsidR="008909E8" w:rsidRPr="00433E7A" w:rsidRDefault="008909E8" w:rsidP="00477AEB">
      <w:pPr>
        <w:pStyle w:val="RSCR02References"/>
      </w:pPr>
      <w:r w:rsidRPr="00433E7A">
        <w:rPr>
          <w:rFonts w:ascii="Calibri" w:hAnsi="Calibri" w:cs="Calibri"/>
          <w:noProof/>
          <w:szCs w:val="24"/>
        </w:rPr>
        <w:t xml:space="preserve">(a) M. Durmaz, M. Yilmaz and A. Sirit, </w:t>
      </w:r>
      <w:r w:rsidRPr="00433E7A">
        <w:rPr>
          <w:rFonts w:ascii="Calibri" w:hAnsi="Calibri" w:cs="Calibri"/>
          <w:i/>
          <w:iCs/>
          <w:noProof/>
          <w:szCs w:val="24"/>
        </w:rPr>
        <w:t>Org. Biomol. Chem.</w:t>
      </w:r>
      <w:r w:rsidRPr="00433E7A">
        <w:rPr>
          <w:rFonts w:ascii="Calibri" w:hAnsi="Calibri" w:cs="Calibri"/>
          <w:noProof/>
          <w:szCs w:val="24"/>
        </w:rPr>
        <w:t xml:space="preserve">, 2011, </w:t>
      </w:r>
      <w:r w:rsidRPr="00433E7A">
        <w:rPr>
          <w:rFonts w:ascii="Calibri" w:hAnsi="Calibri" w:cs="Calibri"/>
          <w:b/>
          <w:bCs/>
          <w:noProof/>
          <w:szCs w:val="24"/>
        </w:rPr>
        <w:t>9</w:t>
      </w:r>
      <w:r w:rsidRPr="00433E7A">
        <w:rPr>
          <w:rFonts w:ascii="Calibri" w:hAnsi="Calibri" w:cs="Calibri"/>
          <w:noProof/>
          <w:szCs w:val="24"/>
        </w:rPr>
        <w:t xml:space="preserve">, 571–580; (b) A. R. Chaudhary, P. Yadav and A. V. Bedekar, </w:t>
      </w:r>
      <w:r w:rsidRPr="00433E7A">
        <w:rPr>
          <w:rFonts w:ascii="Calibri" w:hAnsi="Calibri" w:cs="Calibri"/>
          <w:i/>
          <w:iCs/>
          <w:noProof/>
          <w:szCs w:val="24"/>
        </w:rPr>
        <w:t>Tetrahedron Asymmetry</w:t>
      </w:r>
      <w:r w:rsidRPr="00433E7A">
        <w:rPr>
          <w:rFonts w:ascii="Calibri" w:hAnsi="Calibri" w:cs="Calibri"/>
          <w:noProof/>
          <w:szCs w:val="24"/>
        </w:rPr>
        <w:t xml:space="preserve">, 2014, </w:t>
      </w:r>
      <w:r w:rsidRPr="00433E7A">
        <w:rPr>
          <w:rFonts w:ascii="Calibri" w:hAnsi="Calibri" w:cs="Calibri"/>
          <w:b/>
          <w:bCs/>
          <w:noProof/>
          <w:szCs w:val="24"/>
        </w:rPr>
        <w:t>25</w:t>
      </w:r>
      <w:r w:rsidRPr="00433E7A">
        <w:rPr>
          <w:rFonts w:ascii="Calibri" w:hAnsi="Calibri" w:cs="Calibri"/>
          <w:noProof/>
          <w:szCs w:val="24"/>
        </w:rPr>
        <w:t xml:space="preserve">, 767–774; (c) C. Y. Wang, C. Dong, Z. J. Zheng, Z. Xu, K. F. Yang and L. W. Xu, </w:t>
      </w:r>
      <w:r w:rsidRPr="00433E7A">
        <w:rPr>
          <w:rFonts w:ascii="Calibri" w:hAnsi="Calibri" w:cs="Calibri"/>
          <w:i/>
          <w:iCs/>
          <w:noProof/>
          <w:szCs w:val="24"/>
        </w:rPr>
        <w:t>RSC Adv.</w:t>
      </w:r>
      <w:r w:rsidRPr="00433E7A">
        <w:rPr>
          <w:rFonts w:ascii="Calibri" w:hAnsi="Calibri" w:cs="Calibri"/>
          <w:noProof/>
          <w:szCs w:val="24"/>
        </w:rPr>
        <w:t xml:space="preserve">, 2015, </w:t>
      </w:r>
      <w:r w:rsidRPr="00433E7A">
        <w:rPr>
          <w:rFonts w:ascii="Calibri" w:hAnsi="Calibri" w:cs="Calibri"/>
          <w:b/>
          <w:bCs/>
          <w:noProof/>
          <w:szCs w:val="24"/>
        </w:rPr>
        <w:t>5</w:t>
      </w:r>
      <w:r w:rsidRPr="00433E7A">
        <w:rPr>
          <w:rFonts w:ascii="Calibri" w:hAnsi="Calibri" w:cs="Calibri"/>
          <w:noProof/>
          <w:szCs w:val="24"/>
        </w:rPr>
        <w:t xml:space="preserve">, 55819–55824; (d) M. A. M. Capozzi, F. Capitelli, A. Bottoni, M. Calvaresi and C. Cardellicchio, </w:t>
      </w:r>
      <w:r w:rsidRPr="00433E7A">
        <w:rPr>
          <w:rFonts w:ascii="Calibri" w:hAnsi="Calibri" w:cs="Calibri"/>
          <w:i/>
          <w:iCs/>
          <w:noProof/>
          <w:szCs w:val="24"/>
        </w:rPr>
        <w:t>J. Org. Chem.</w:t>
      </w:r>
      <w:r w:rsidRPr="00433E7A">
        <w:rPr>
          <w:rFonts w:ascii="Calibri" w:hAnsi="Calibri" w:cs="Calibri"/>
          <w:noProof/>
          <w:szCs w:val="24"/>
        </w:rPr>
        <w:t xml:space="preserve">, 2014, </w:t>
      </w:r>
      <w:r w:rsidRPr="00433E7A">
        <w:rPr>
          <w:rFonts w:ascii="Calibri" w:hAnsi="Calibri" w:cs="Calibri"/>
          <w:b/>
          <w:bCs/>
          <w:noProof/>
          <w:szCs w:val="24"/>
        </w:rPr>
        <w:t>79</w:t>
      </w:r>
      <w:r w:rsidRPr="00433E7A">
        <w:rPr>
          <w:rFonts w:ascii="Calibri" w:hAnsi="Calibri" w:cs="Calibri"/>
          <w:noProof/>
          <w:szCs w:val="24"/>
        </w:rPr>
        <w:t xml:space="preserve">, 11101–11109; (e) M. A. M. Capozzi and C. Cardellicchio, </w:t>
      </w:r>
      <w:r w:rsidRPr="00433E7A">
        <w:rPr>
          <w:rFonts w:ascii="Calibri" w:hAnsi="Calibri" w:cs="Calibri"/>
          <w:i/>
          <w:iCs/>
          <w:noProof/>
          <w:szCs w:val="24"/>
        </w:rPr>
        <w:t>Tetrahedron Asymmetry</w:t>
      </w:r>
      <w:r w:rsidRPr="00433E7A">
        <w:rPr>
          <w:rFonts w:ascii="Calibri" w:hAnsi="Calibri" w:cs="Calibri"/>
          <w:noProof/>
          <w:szCs w:val="24"/>
        </w:rPr>
        <w:t xml:space="preserve">, 2017, </w:t>
      </w:r>
      <w:r w:rsidRPr="00433E7A">
        <w:rPr>
          <w:rFonts w:ascii="Calibri" w:hAnsi="Calibri" w:cs="Calibri"/>
          <w:b/>
          <w:bCs/>
          <w:noProof/>
          <w:szCs w:val="24"/>
        </w:rPr>
        <w:t>28</w:t>
      </w:r>
      <w:r w:rsidRPr="00433E7A">
        <w:rPr>
          <w:rFonts w:ascii="Calibri" w:hAnsi="Calibri" w:cs="Calibri"/>
          <w:noProof/>
          <w:szCs w:val="24"/>
        </w:rPr>
        <w:t>, 1792–1796.</w:t>
      </w:r>
    </w:p>
    <w:p w14:paraId="034DC016" w14:textId="77777777" w:rsidR="002855B5" w:rsidRPr="00433E7A" w:rsidRDefault="000361D7" w:rsidP="00477AEB">
      <w:pPr>
        <w:pStyle w:val="RSCR02References"/>
      </w:pPr>
      <w:r w:rsidRPr="00433E7A">
        <w:rPr>
          <w:rFonts w:ascii="Calibri" w:hAnsi="Calibri" w:cs="Calibri"/>
          <w:i/>
          <w:noProof/>
          <w:szCs w:val="24"/>
        </w:rPr>
        <w:t>Selected examples:</w:t>
      </w:r>
      <w:r w:rsidRPr="00433E7A">
        <w:rPr>
          <w:rFonts w:ascii="Calibri" w:hAnsi="Calibri" w:cs="Calibri"/>
          <w:noProof/>
          <w:szCs w:val="24"/>
        </w:rPr>
        <w:t xml:space="preserve"> (a) G. X. Li and J. Qu, </w:t>
      </w:r>
      <w:r w:rsidRPr="00433E7A">
        <w:rPr>
          <w:rFonts w:ascii="Calibri" w:hAnsi="Calibri" w:cs="Calibri"/>
          <w:i/>
          <w:iCs/>
          <w:noProof/>
          <w:szCs w:val="24"/>
        </w:rPr>
        <w:t>Chem. Commun.</w:t>
      </w:r>
      <w:r w:rsidRPr="00433E7A">
        <w:rPr>
          <w:rFonts w:ascii="Calibri" w:hAnsi="Calibri" w:cs="Calibri"/>
          <w:noProof/>
          <w:szCs w:val="24"/>
        </w:rPr>
        <w:t xml:space="preserve">, 2012, </w:t>
      </w:r>
      <w:r w:rsidRPr="00433E7A">
        <w:rPr>
          <w:rFonts w:ascii="Calibri" w:hAnsi="Calibri" w:cs="Calibri"/>
          <w:b/>
          <w:bCs/>
          <w:noProof/>
          <w:szCs w:val="24"/>
        </w:rPr>
        <w:t>48</w:t>
      </w:r>
      <w:r w:rsidRPr="00433E7A">
        <w:rPr>
          <w:rFonts w:ascii="Calibri" w:hAnsi="Calibri" w:cs="Calibri"/>
          <w:noProof/>
          <w:szCs w:val="24"/>
        </w:rPr>
        <w:t xml:space="preserve">, 5518–5520; (b) G. Liu, S. Zhang, H. Li, T. Zhang and W. Wang, </w:t>
      </w:r>
      <w:r w:rsidRPr="00433E7A">
        <w:rPr>
          <w:rFonts w:ascii="Calibri" w:hAnsi="Calibri" w:cs="Calibri"/>
          <w:i/>
          <w:iCs/>
          <w:noProof/>
          <w:szCs w:val="24"/>
        </w:rPr>
        <w:t>Org. Lett.</w:t>
      </w:r>
      <w:r w:rsidRPr="00433E7A">
        <w:rPr>
          <w:rFonts w:ascii="Calibri" w:hAnsi="Calibri" w:cs="Calibri"/>
          <w:noProof/>
          <w:szCs w:val="24"/>
        </w:rPr>
        <w:t xml:space="preserve">, 2011, </w:t>
      </w:r>
      <w:r w:rsidRPr="00433E7A">
        <w:rPr>
          <w:rFonts w:ascii="Calibri" w:hAnsi="Calibri" w:cs="Calibri"/>
          <w:b/>
          <w:bCs/>
          <w:noProof/>
          <w:szCs w:val="24"/>
        </w:rPr>
        <w:t>13</w:t>
      </w:r>
      <w:r w:rsidRPr="00433E7A">
        <w:rPr>
          <w:rFonts w:ascii="Calibri" w:hAnsi="Calibri" w:cs="Calibri"/>
          <w:noProof/>
          <w:szCs w:val="24"/>
        </w:rPr>
        <w:t xml:space="preserve">, 828–831; (c) S. Takizawa, S. Hirata, K. Murai, H. Fujioka and H. Sasai, </w:t>
      </w:r>
      <w:r w:rsidRPr="00433E7A">
        <w:rPr>
          <w:rFonts w:ascii="Calibri" w:hAnsi="Calibri" w:cs="Calibri"/>
          <w:i/>
          <w:iCs/>
          <w:noProof/>
          <w:szCs w:val="24"/>
        </w:rPr>
        <w:t>Org. Biomol. Chem.</w:t>
      </w:r>
      <w:r w:rsidRPr="00433E7A">
        <w:rPr>
          <w:rFonts w:ascii="Calibri" w:hAnsi="Calibri" w:cs="Calibri"/>
          <w:noProof/>
          <w:szCs w:val="24"/>
        </w:rPr>
        <w:t xml:space="preserve">, 2014, </w:t>
      </w:r>
      <w:r w:rsidRPr="00433E7A">
        <w:rPr>
          <w:rFonts w:ascii="Calibri" w:hAnsi="Calibri" w:cs="Calibri"/>
          <w:b/>
          <w:bCs/>
          <w:noProof/>
          <w:szCs w:val="24"/>
        </w:rPr>
        <w:t>12</w:t>
      </w:r>
      <w:r w:rsidRPr="00433E7A">
        <w:rPr>
          <w:rFonts w:ascii="Calibri" w:hAnsi="Calibri" w:cs="Calibri"/>
          <w:noProof/>
          <w:szCs w:val="24"/>
        </w:rPr>
        <w:t xml:space="preserve">, 5827–5830; (d) M. Montesinos-Magraner, R. Cantón, C. Vila, G. Blay, I. Fernández, M. C. Muñoz and J. R. Pedro, </w:t>
      </w:r>
      <w:r w:rsidRPr="00433E7A">
        <w:rPr>
          <w:rFonts w:ascii="Calibri" w:hAnsi="Calibri" w:cs="Calibri"/>
          <w:i/>
          <w:iCs/>
          <w:noProof/>
          <w:szCs w:val="24"/>
        </w:rPr>
        <w:t>RSC Adv.</w:t>
      </w:r>
      <w:r w:rsidRPr="00433E7A">
        <w:rPr>
          <w:rFonts w:ascii="Calibri" w:hAnsi="Calibri" w:cs="Calibri"/>
          <w:noProof/>
          <w:szCs w:val="24"/>
        </w:rPr>
        <w:t xml:space="preserve">, 2015, </w:t>
      </w:r>
      <w:r w:rsidRPr="00433E7A">
        <w:rPr>
          <w:rFonts w:ascii="Calibri" w:hAnsi="Calibri" w:cs="Calibri"/>
          <w:b/>
          <w:bCs/>
          <w:noProof/>
          <w:szCs w:val="24"/>
        </w:rPr>
        <w:t>5</w:t>
      </w:r>
      <w:r w:rsidRPr="00433E7A">
        <w:rPr>
          <w:rFonts w:ascii="Calibri" w:hAnsi="Calibri" w:cs="Calibri"/>
          <w:noProof/>
          <w:szCs w:val="24"/>
        </w:rPr>
        <w:t xml:space="preserve">, 60101–60105; (e) S. Bai, Y. Liao, L. Lin, W. Luo, X. Liu and X. Feng, </w:t>
      </w:r>
      <w:r w:rsidRPr="00433E7A">
        <w:rPr>
          <w:rFonts w:ascii="Calibri" w:hAnsi="Calibri" w:cs="Calibri"/>
          <w:i/>
          <w:iCs/>
          <w:noProof/>
          <w:szCs w:val="24"/>
        </w:rPr>
        <w:t>J. Org. Chem.</w:t>
      </w:r>
      <w:r w:rsidRPr="00433E7A">
        <w:rPr>
          <w:rFonts w:ascii="Calibri" w:hAnsi="Calibri" w:cs="Calibri"/>
          <w:noProof/>
          <w:szCs w:val="24"/>
        </w:rPr>
        <w:t xml:space="preserve">, 2014, </w:t>
      </w:r>
      <w:r w:rsidRPr="00433E7A">
        <w:rPr>
          <w:rFonts w:ascii="Calibri" w:hAnsi="Calibri" w:cs="Calibri"/>
          <w:b/>
          <w:bCs/>
          <w:noProof/>
          <w:szCs w:val="24"/>
        </w:rPr>
        <w:t>79</w:t>
      </w:r>
      <w:r w:rsidRPr="00433E7A">
        <w:rPr>
          <w:rFonts w:ascii="Calibri" w:hAnsi="Calibri" w:cs="Calibri"/>
          <w:noProof/>
          <w:szCs w:val="24"/>
        </w:rPr>
        <w:t xml:space="preserve">, 10662–10668; (f) S. Takizawa, M. Sako, M. A. Abozeid, K. Kishi, H. D. P. Wathsala, S. Hirata, K. Murai, H. Fujioka and H. Sasai, </w:t>
      </w:r>
      <w:r w:rsidRPr="00433E7A">
        <w:rPr>
          <w:rFonts w:ascii="Calibri" w:hAnsi="Calibri" w:cs="Calibri"/>
          <w:i/>
          <w:iCs/>
          <w:noProof/>
          <w:szCs w:val="24"/>
        </w:rPr>
        <w:t>Org. Lett.</w:t>
      </w:r>
      <w:r w:rsidRPr="00433E7A">
        <w:rPr>
          <w:rFonts w:ascii="Calibri" w:hAnsi="Calibri" w:cs="Calibri"/>
          <w:noProof/>
          <w:szCs w:val="24"/>
        </w:rPr>
        <w:t xml:space="preserve">, 2017, </w:t>
      </w:r>
      <w:r w:rsidRPr="00433E7A">
        <w:rPr>
          <w:rFonts w:ascii="Calibri" w:hAnsi="Calibri" w:cs="Calibri"/>
          <w:b/>
          <w:bCs/>
          <w:noProof/>
          <w:szCs w:val="24"/>
        </w:rPr>
        <w:t>19</w:t>
      </w:r>
      <w:r w:rsidRPr="00433E7A">
        <w:rPr>
          <w:rFonts w:ascii="Calibri" w:hAnsi="Calibri" w:cs="Calibri"/>
          <w:noProof/>
          <w:szCs w:val="24"/>
        </w:rPr>
        <w:t xml:space="preserve">, 5426–5429; (g) M. Kato, S. Hirao, K. Nakano, M. Sato, M. Yamanaka, Y. Sohtome and K. Nagasawa, </w:t>
      </w:r>
      <w:r w:rsidRPr="00433E7A">
        <w:rPr>
          <w:rFonts w:ascii="Calibri" w:hAnsi="Calibri" w:cs="Calibri"/>
          <w:i/>
          <w:iCs/>
          <w:noProof/>
          <w:szCs w:val="24"/>
        </w:rPr>
        <w:t>Chem. Eur. J.</w:t>
      </w:r>
      <w:r w:rsidRPr="00433E7A">
        <w:rPr>
          <w:rFonts w:ascii="Calibri" w:hAnsi="Calibri" w:cs="Calibri"/>
          <w:noProof/>
          <w:szCs w:val="24"/>
        </w:rPr>
        <w:t xml:space="preserve">, 2015, </w:t>
      </w:r>
      <w:r w:rsidRPr="00433E7A">
        <w:rPr>
          <w:rFonts w:ascii="Calibri" w:hAnsi="Calibri" w:cs="Calibri"/>
          <w:b/>
          <w:bCs/>
          <w:noProof/>
          <w:szCs w:val="24"/>
        </w:rPr>
        <w:t>21</w:t>
      </w:r>
      <w:r w:rsidRPr="00433E7A">
        <w:rPr>
          <w:rFonts w:ascii="Calibri" w:hAnsi="Calibri" w:cs="Calibri"/>
          <w:noProof/>
          <w:szCs w:val="24"/>
        </w:rPr>
        <w:t xml:space="preserve">, 18606–18612; (h) </w:t>
      </w:r>
      <w:r w:rsidR="00B26C62" w:rsidRPr="00433E7A">
        <w:rPr>
          <w:rFonts w:ascii="Calibri" w:hAnsi="Calibri" w:cs="Calibri"/>
          <w:noProof/>
          <w:szCs w:val="24"/>
        </w:rPr>
        <w:t xml:space="preserve">C.-Y. Li, M. Xiang, J. Zhang, W.-S. Li, Y. Zou, F. Tian and L.-X. Wang, </w:t>
      </w:r>
      <w:r w:rsidR="00B26C62" w:rsidRPr="00433E7A">
        <w:rPr>
          <w:rFonts w:ascii="Calibri" w:hAnsi="Calibri" w:cs="Calibri"/>
          <w:i/>
          <w:iCs/>
          <w:noProof/>
          <w:szCs w:val="24"/>
        </w:rPr>
        <w:t>Org. Biomol. Chem.</w:t>
      </w:r>
      <w:r w:rsidR="00B26C62" w:rsidRPr="00433E7A">
        <w:rPr>
          <w:rFonts w:ascii="Calibri" w:hAnsi="Calibri" w:cs="Calibri"/>
          <w:noProof/>
          <w:szCs w:val="24"/>
        </w:rPr>
        <w:t xml:space="preserve">, 2021, </w:t>
      </w:r>
      <w:r w:rsidR="00B26C62" w:rsidRPr="00433E7A">
        <w:rPr>
          <w:rFonts w:ascii="Calibri" w:hAnsi="Calibri" w:cs="Calibri"/>
          <w:b/>
          <w:bCs/>
          <w:noProof/>
          <w:szCs w:val="24"/>
        </w:rPr>
        <w:t>19</w:t>
      </w:r>
      <w:r w:rsidR="00B26C62" w:rsidRPr="00433E7A">
        <w:rPr>
          <w:rFonts w:ascii="Calibri" w:hAnsi="Calibri" w:cs="Calibri"/>
          <w:noProof/>
          <w:szCs w:val="24"/>
        </w:rPr>
        <w:t xml:space="preserve">, 7690–7694; (i) Y. Wang, L. Jiang, L. Li, J. Dai, D. Xiong and Z. Shao, </w:t>
      </w:r>
      <w:r w:rsidR="00B26C62" w:rsidRPr="00433E7A">
        <w:rPr>
          <w:rFonts w:ascii="Calibri" w:hAnsi="Calibri" w:cs="Calibri"/>
          <w:i/>
          <w:iCs/>
          <w:noProof/>
          <w:szCs w:val="24"/>
        </w:rPr>
        <w:t>Angew. Chem. Int. Ed.</w:t>
      </w:r>
      <w:r w:rsidR="00B26C62" w:rsidRPr="00433E7A">
        <w:rPr>
          <w:rFonts w:ascii="Calibri" w:hAnsi="Calibri" w:cs="Calibri"/>
          <w:noProof/>
          <w:szCs w:val="24"/>
        </w:rPr>
        <w:t xml:space="preserve">, 2016, </w:t>
      </w:r>
      <w:r w:rsidR="00B26C62" w:rsidRPr="00433E7A">
        <w:rPr>
          <w:rFonts w:ascii="Calibri" w:hAnsi="Calibri" w:cs="Calibri"/>
          <w:b/>
          <w:bCs/>
          <w:noProof/>
          <w:szCs w:val="24"/>
        </w:rPr>
        <w:t>55</w:t>
      </w:r>
      <w:r w:rsidR="00B26C62" w:rsidRPr="00433E7A">
        <w:rPr>
          <w:rFonts w:ascii="Calibri" w:hAnsi="Calibri" w:cs="Calibri"/>
          <w:noProof/>
          <w:szCs w:val="24"/>
        </w:rPr>
        <w:t xml:space="preserve">, 15142–15146; (j) </w:t>
      </w:r>
      <w:r w:rsidR="00ED70A2" w:rsidRPr="00433E7A">
        <w:rPr>
          <w:rFonts w:ascii="Calibri" w:hAnsi="Calibri" w:cs="Calibri"/>
          <w:noProof/>
          <w:szCs w:val="24"/>
        </w:rPr>
        <w:t xml:space="preserve">Z. B. Zhao, L. Shi, Y. Li, F. J. Meng and Y. G. Zhou, </w:t>
      </w:r>
      <w:r w:rsidR="00ED70A2" w:rsidRPr="00433E7A">
        <w:rPr>
          <w:rFonts w:ascii="Calibri" w:hAnsi="Calibri" w:cs="Calibri"/>
          <w:i/>
          <w:iCs/>
          <w:noProof/>
          <w:szCs w:val="24"/>
        </w:rPr>
        <w:t>Org. Biomol. Chem.</w:t>
      </w:r>
      <w:r w:rsidR="00ED70A2" w:rsidRPr="00433E7A">
        <w:rPr>
          <w:rFonts w:ascii="Calibri" w:hAnsi="Calibri" w:cs="Calibri"/>
          <w:noProof/>
          <w:szCs w:val="24"/>
        </w:rPr>
        <w:t xml:space="preserve">, 2019, </w:t>
      </w:r>
      <w:r w:rsidR="00ED70A2" w:rsidRPr="00433E7A">
        <w:rPr>
          <w:rFonts w:ascii="Calibri" w:hAnsi="Calibri" w:cs="Calibri"/>
          <w:b/>
          <w:bCs/>
          <w:noProof/>
          <w:szCs w:val="24"/>
        </w:rPr>
        <w:t>17</w:t>
      </w:r>
      <w:r w:rsidR="00ED70A2" w:rsidRPr="00433E7A">
        <w:rPr>
          <w:rFonts w:ascii="Calibri" w:hAnsi="Calibri" w:cs="Calibri"/>
          <w:noProof/>
          <w:szCs w:val="24"/>
        </w:rPr>
        <w:t xml:space="preserve">, 6364–6368; (k) N. Man, Y. Li, J. Jie, H. Li, H. Yang, Y. Zhao and H. Fu, </w:t>
      </w:r>
      <w:r w:rsidR="00ED70A2" w:rsidRPr="00433E7A">
        <w:rPr>
          <w:rFonts w:ascii="Calibri" w:hAnsi="Calibri" w:cs="Calibri"/>
          <w:i/>
          <w:iCs/>
          <w:noProof/>
          <w:szCs w:val="24"/>
        </w:rPr>
        <w:t>Chem. Eur. J.</w:t>
      </w:r>
      <w:r w:rsidR="00ED70A2" w:rsidRPr="00433E7A">
        <w:rPr>
          <w:rFonts w:ascii="Calibri" w:hAnsi="Calibri" w:cs="Calibri"/>
          <w:noProof/>
          <w:szCs w:val="24"/>
        </w:rPr>
        <w:t xml:space="preserve">, 2021, </w:t>
      </w:r>
      <w:r w:rsidR="00ED70A2" w:rsidRPr="00433E7A">
        <w:rPr>
          <w:rFonts w:ascii="Calibri" w:hAnsi="Calibri" w:cs="Calibri"/>
          <w:b/>
          <w:bCs/>
          <w:noProof/>
          <w:szCs w:val="24"/>
        </w:rPr>
        <w:t>27</w:t>
      </w:r>
      <w:r w:rsidR="00ED70A2" w:rsidRPr="00433E7A">
        <w:rPr>
          <w:rFonts w:ascii="Calibri" w:hAnsi="Calibri" w:cs="Calibri"/>
          <w:noProof/>
          <w:szCs w:val="24"/>
        </w:rPr>
        <w:t>, 12884–12889.</w:t>
      </w:r>
    </w:p>
    <w:p w14:paraId="120F189F" w14:textId="77777777" w:rsidR="00B72837" w:rsidRPr="00433E7A" w:rsidRDefault="004F164C" w:rsidP="00477AEB">
      <w:pPr>
        <w:pStyle w:val="RSCR02References"/>
      </w:pPr>
      <w:r w:rsidRPr="00433E7A">
        <w:rPr>
          <w:rFonts w:ascii="Calibri" w:hAnsi="Calibri" w:cs="Calibri"/>
          <w:noProof/>
          <w:szCs w:val="24"/>
        </w:rPr>
        <w:t xml:space="preserve">M. Montesinos-Magraner, C. Vila, R. Cantõn, G. Blay, I. Fernández, M. C. Muñoz and J. R. Pedro, </w:t>
      </w:r>
      <w:r w:rsidRPr="00433E7A">
        <w:rPr>
          <w:rFonts w:ascii="Calibri" w:hAnsi="Calibri" w:cs="Calibri"/>
          <w:i/>
          <w:iCs/>
          <w:noProof/>
          <w:szCs w:val="24"/>
        </w:rPr>
        <w:t>Angew. Chem. Int. Ed.</w:t>
      </w:r>
      <w:r w:rsidRPr="00433E7A">
        <w:rPr>
          <w:rFonts w:ascii="Calibri" w:hAnsi="Calibri" w:cs="Calibri"/>
          <w:noProof/>
          <w:szCs w:val="24"/>
        </w:rPr>
        <w:t xml:space="preserve">, 2015, </w:t>
      </w:r>
      <w:r w:rsidRPr="00433E7A">
        <w:rPr>
          <w:rFonts w:ascii="Calibri" w:hAnsi="Calibri" w:cs="Calibri"/>
          <w:b/>
          <w:bCs/>
          <w:noProof/>
          <w:szCs w:val="24"/>
        </w:rPr>
        <w:t>54</w:t>
      </w:r>
      <w:r w:rsidRPr="00433E7A">
        <w:rPr>
          <w:rFonts w:ascii="Calibri" w:hAnsi="Calibri" w:cs="Calibri"/>
          <w:noProof/>
          <w:szCs w:val="24"/>
        </w:rPr>
        <w:t>, 6320–6324.</w:t>
      </w:r>
    </w:p>
    <w:p w14:paraId="392B8DF5" w14:textId="77777777" w:rsidR="00B72837" w:rsidRPr="00433E7A" w:rsidRDefault="00B72837" w:rsidP="00477AEB">
      <w:pPr>
        <w:pStyle w:val="RSCR02References"/>
      </w:pPr>
      <w:r w:rsidRPr="00433E7A">
        <w:rPr>
          <w:rFonts w:ascii="Calibri" w:hAnsi="Calibri" w:cs="Calibri"/>
          <w:noProof/>
          <w:szCs w:val="24"/>
        </w:rPr>
        <w:t xml:space="preserve">P. Kumari, S. Barik, N. H. Khan, B. Ganguly, R. I. Kureshy, S. H. R. Abdi and H. C. Bajaj, </w:t>
      </w:r>
      <w:r w:rsidRPr="00433E7A">
        <w:rPr>
          <w:rFonts w:ascii="Calibri" w:hAnsi="Calibri" w:cs="Calibri"/>
          <w:i/>
          <w:iCs/>
          <w:noProof/>
          <w:szCs w:val="24"/>
        </w:rPr>
        <w:t>RSC Adv.</w:t>
      </w:r>
      <w:r w:rsidRPr="00433E7A">
        <w:rPr>
          <w:rFonts w:ascii="Calibri" w:hAnsi="Calibri" w:cs="Calibri"/>
          <w:noProof/>
          <w:szCs w:val="24"/>
        </w:rPr>
        <w:t xml:space="preserve">, 2015, </w:t>
      </w:r>
      <w:r w:rsidRPr="00433E7A">
        <w:rPr>
          <w:rFonts w:ascii="Calibri" w:hAnsi="Calibri" w:cs="Calibri"/>
          <w:b/>
          <w:bCs/>
          <w:noProof/>
          <w:szCs w:val="24"/>
        </w:rPr>
        <w:t>5</w:t>
      </w:r>
      <w:r w:rsidRPr="00433E7A">
        <w:rPr>
          <w:rFonts w:ascii="Calibri" w:hAnsi="Calibri" w:cs="Calibri"/>
          <w:noProof/>
          <w:szCs w:val="24"/>
        </w:rPr>
        <w:t>, 69493–69501.</w:t>
      </w:r>
    </w:p>
    <w:p w14:paraId="6875FE70" w14:textId="77777777" w:rsidR="00180533" w:rsidRPr="00433E7A" w:rsidRDefault="00180533" w:rsidP="00477AEB">
      <w:pPr>
        <w:pStyle w:val="RSCR02References"/>
      </w:pPr>
      <w:r w:rsidRPr="00433E7A">
        <w:rPr>
          <w:rFonts w:ascii="Calibri" w:hAnsi="Calibri" w:cs="Calibri"/>
          <w:noProof/>
          <w:szCs w:val="24"/>
        </w:rPr>
        <w:t xml:space="preserve">(a) S. Karahan and C. Tanyeli, </w:t>
      </w:r>
      <w:r w:rsidRPr="00433E7A">
        <w:rPr>
          <w:rFonts w:ascii="Calibri" w:hAnsi="Calibri" w:cs="Calibri"/>
          <w:i/>
          <w:iCs/>
          <w:noProof/>
          <w:szCs w:val="24"/>
        </w:rPr>
        <w:t>New J. Chem.</w:t>
      </w:r>
      <w:r w:rsidRPr="00433E7A">
        <w:rPr>
          <w:rFonts w:ascii="Calibri" w:hAnsi="Calibri" w:cs="Calibri"/>
          <w:noProof/>
          <w:szCs w:val="24"/>
        </w:rPr>
        <w:t xml:space="preserve">, 2017, </w:t>
      </w:r>
      <w:r w:rsidRPr="00433E7A">
        <w:rPr>
          <w:rFonts w:ascii="Calibri" w:hAnsi="Calibri" w:cs="Calibri"/>
          <w:b/>
          <w:bCs/>
          <w:noProof/>
          <w:szCs w:val="24"/>
        </w:rPr>
        <w:t>41</w:t>
      </w:r>
      <w:r w:rsidRPr="00433E7A">
        <w:rPr>
          <w:rFonts w:ascii="Calibri" w:hAnsi="Calibri" w:cs="Calibri"/>
          <w:noProof/>
          <w:szCs w:val="24"/>
        </w:rPr>
        <w:t xml:space="preserve">, 9192–9202; (b) M. Rodríguez-Rodríguez, A. Maestro, J. M. Andrés and R. Pedrosa, </w:t>
      </w:r>
      <w:r w:rsidRPr="00433E7A">
        <w:rPr>
          <w:rFonts w:ascii="Calibri" w:hAnsi="Calibri" w:cs="Calibri"/>
          <w:i/>
          <w:iCs/>
          <w:noProof/>
          <w:szCs w:val="24"/>
        </w:rPr>
        <w:t>Adv. Synth. Catal.</w:t>
      </w:r>
      <w:r w:rsidRPr="00433E7A">
        <w:rPr>
          <w:rFonts w:ascii="Calibri" w:hAnsi="Calibri" w:cs="Calibri"/>
          <w:noProof/>
          <w:szCs w:val="24"/>
        </w:rPr>
        <w:t xml:space="preserve">, 2020, </w:t>
      </w:r>
      <w:r w:rsidRPr="00433E7A">
        <w:rPr>
          <w:rFonts w:ascii="Calibri" w:hAnsi="Calibri" w:cs="Calibri"/>
          <w:b/>
          <w:bCs/>
          <w:noProof/>
          <w:szCs w:val="24"/>
        </w:rPr>
        <w:t>362</w:t>
      </w:r>
      <w:r w:rsidRPr="00433E7A">
        <w:rPr>
          <w:rFonts w:ascii="Calibri" w:hAnsi="Calibri" w:cs="Calibri"/>
          <w:noProof/>
          <w:szCs w:val="24"/>
        </w:rPr>
        <w:t xml:space="preserve">, 2744–2754; (c) Z. Chen, T. Zhang, Y. Sun, L. Wang and Y. Jin, </w:t>
      </w:r>
      <w:r w:rsidRPr="00433E7A">
        <w:rPr>
          <w:rFonts w:ascii="Calibri" w:hAnsi="Calibri" w:cs="Calibri"/>
          <w:i/>
          <w:iCs/>
          <w:noProof/>
          <w:szCs w:val="24"/>
        </w:rPr>
        <w:t>New J. Chem.</w:t>
      </w:r>
      <w:r w:rsidRPr="00433E7A">
        <w:rPr>
          <w:rFonts w:ascii="Calibri" w:hAnsi="Calibri" w:cs="Calibri"/>
          <w:noProof/>
          <w:szCs w:val="24"/>
        </w:rPr>
        <w:t xml:space="preserve">, 2021, </w:t>
      </w:r>
      <w:r w:rsidRPr="00433E7A">
        <w:rPr>
          <w:rFonts w:ascii="Calibri" w:hAnsi="Calibri" w:cs="Calibri"/>
          <w:b/>
          <w:bCs/>
          <w:noProof/>
          <w:szCs w:val="24"/>
        </w:rPr>
        <w:t>45</w:t>
      </w:r>
      <w:r w:rsidRPr="00433E7A">
        <w:rPr>
          <w:rFonts w:ascii="Calibri" w:hAnsi="Calibri" w:cs="Calibri"/>
          <w:noProof/>
          <w:szCs w:val="24"/>
        </w:rPr>
        <w:t xml:space="preserve">, 10481–10487; (d) C. Vila, A. Rendón-Patiño, M. Montesinos-Magraner, G. Blay, M. C. Muñoz and J. R. Pedro, </w:t>
      </w:r>
      <w:r w:rsidRPr="00433E7A">
        <w:rPr>
          <w:rFonts w:ascii="Calibri" w:hAnsi="Calibri" w:cs="Calibri"/>
          <w:i/>
          <w:iCs/>
          <w:noProof/>
          <w:szCs w:val="24"/>
        </w:rPr>
        <w:t>Adv. Synth. Catal.</w:t>
      </w:r>
      <w:r w:rsidRPr="00433E7A">
        <w:rPr>
          <w:rFonts w:ascii="Calibri" w:hAnsi="Calibri" w:cs="Calibri"/>
          <w:noProof/>
          <w:szCs w:val="24"/>
        </w:rPr>
        <w:t xml:space="preserve">, 2018, </w:t>
      </w:r>
      <w:r w:rsidRPr="00433E7A">
        <w:rPr>
          <w:rFonts w:ascii="Calibri" w:hAnsi="Calibri" w:cs="Calibri"/>
          <w:b/>
          <w:bCs/>
          <w:noProof/>
          <w:szCs w:val="24"/>
        </w:rPr>
        <w:t>360</w:t>
      </w:r>
      <w:r w:rsidRPr="00433E7A">
        <w:rPr>
          <w:rFonts w:ascii="Calibri" w:hAnsi="Calibri" w:cs="Calibri"/>
          <w:noProof/>
          <w:szCs w:val="24"/>
        </w:rPr>
        <w:t xml:space="preserve">, 859–864; (e) M. Montesinos-Magraner, C. Vila, A. Rendón-Patiño, G. Blay, I. Fernández, M. C. Muñoz and J. R. Pedro, </w:t>
      </w:r>
      <w:r w:rsidRPr="00433E7A">
        <w:rPr>
          <w:rFonts w:ascii="Calibri" w:hAnsi="Calibri" w:cs="Calibri"/>
          <w:i/>
          <w:iCs/>
          <w:noProof/>
          <w:szCs w:val="24"/>
        </w:rPr>
        <w:t>ACS Catal.</w:t>
      </w:r>
      <w:r w:rsidRPr="00433E7A">
        <w:rPr>
          <w:rFonts w:ascii="Calibri" w:hAnsi="Calibri" w:cs="Calibri"/>
          <w:noProof/>
          <w:szCs w:val="24"/>
        </w:rPr>
        <w:t xml:space="preserve">, 2016, </w:t>
      </w:r>
      <w:r w:rsidRPr="00433E7A">
        <w:rPr>
          <w:rFonts w:ascii="Calibri" w:hAnsi="Calibri" w:cs="Calibri"/>
          <w:b/>
          <w:bCs/>
          <w:noProof/>
          <w:szCs w:val="24"/>
        </w:rPr>
        <w:t>6</w:t>
      </w:r>
      <w:r w:rsidRPr="00433E7A">
        <w:rPr>
          <w:rFonts w:ascii="Calibri" w:hAnsi="Calibri" w:cs="Calibri"/>
          <w:noProof/>
          <w:szCs w:val="24"/>
        </w:rPr>
        <w:t xml:space="preserve">, 2689–2693; (f) Z. T. Yang, W. L. Yang, L. Chen, H. Sun and W. P. Deng, </w:t>
      </w:r>
      <w:r w:rsidRPr="00433E7A">
        <w:rPr>
          <w:rFonts w:ascii="Calibri" w:hAnsi="Calibri" w:cs="Calibri"/>
          <w:i/>
          <w:iCs/>
          <w:noProof/>
          <w:szCs w:val="24"/>
        </w:rPr>
        <w:t>Adv. Synth. Catal.</w:t>
      </w:r>
      <w:r w:rsidRPr="00433E7A">
        <w:rPr>
          <w:rFonts w:ascii="Calibri" w:hAnsi="Calibri" w:cs="Calibri"/>
          <w:noProof/>
          <w:szCs w:val="24"/>
        </w:rPr>
        <w:t xml:space="preserve">, 2018, </w:t>
      </w:r>
      <w:r w:rsidRPr="00433E7A">
        <w:rPr>
          <w:rFonts w:ascii="Calibri" w:hAnsi="Calibri" w:cs="Calibri"/>
          <w:b/>
          <w:bCs/>
          <w:noProof/>
          <w:szCs w:val="24"/>
        </w:rPr>
        <w:t>360</w:t>
      </w:r>
      <w:r w:rsidRPr="00433E7A">
        <w:rPr>
          <w:rFonts w:ascii="Calibri" w:hAnsi="Calibri" w:cs="Calibri"/>
          <w:noProof/>
          <w:szCs w:val="24"/>
        </w:rPr>
        <w:t>, 2049–2054.</w:t>
      </w:r>
    </w:p>
    <w:p w14:paraId="4C493723" w14:textId="77777777" w:rsidR="000D388E" w:rsidRPr="00433E7A" w:rsidRDefault="000D388E" w:rsidP="00477AEB">
      <w:pPr>
        <w:pStyle w:val="RSCR02References"/>
      </w:pPr>
      <w:r w:rsidRPr="00433E7A">
        <w:rPr>
          <w:rFonts w:ascii="Calibri" w:hAnsi="Calibri" w:cs="Calibri"/>
          <w:noProof/>
          <w:szCs w:val="24"/>
        </w:rPr>
        <w:t xml:space="preserve">D. Zhou, Z. Huang, X. Yu, Y. Wang, J. Li, W. Wang and H. Xie, </w:t>
      </w:r>
      <w:r w:rsidRPr="00433E7A">
        <w:rPr>
          <w:rFonts w:ascii="Calibri" w:hAnsi="Calibri" w:cs="Calibri"/>
          <w:i/>
          <w:iCs/>
          <w:noProof/>
          <w:szCs w:val="24"/>
        </w:rPr>
        <w:t>Org. Lett.</w:t>
      </w:r>
      <w:r w:rsidRPr="00433E7A">
        <w:rPr>
          <w:rFonts w:ascii="Calibri" w:hAnsi="Calibri" w:cs="Calibri"/>
          <w:noProof/>
          <w:szCs w:val="24"/>
        </w:rPr>
        <w:t xml:space="preserve">, 2015, </w:t>
      </w:r>
      <w:r w:rsidRPr="00433E7A">
        <w:rPr>
          <w:rFonts w:ascii="Calibri" w:hAnsi="Calibri" w:cs="Calibri"/>
          <w:b/>
          <w:bCs/>
          <w:noProof/>
          <w:szCs w:val="24"/>
        </w:rPr>
        <w:t>17</w:t>
      </w:r>
      <w:r w:rsidRPr="00433E7A">
        <w:rPr>
          <w:rFonts w:ascii="Calibri" w:hAnsi="Calibri" w:cs="Calibri"/>
          <w:noProof/>
          <w:szCs w:val="24"/>
        </w:rPr>
        <w:t>, 5554–5557.</w:t>
      </w:r>
    </w:p>
    <w:p w14:paraId="62413FB5" w14:textId="77777777" w:rsidR="00445830" w:rsidRPr="00433E7A" w:rsidRDefault="00445830" w:rsidP="00477AEB">
      <w:pPr>
        <w:pStyle w:val="RSCR02References"/>
      </w:pPr>
      <w:r w:rsidRPr="00433E7A">
        <w:rPr>
          <w:rFonts w:ascii="Calibri" w:hAnsi="Calibri" w:cs="Calibri"/>
          <w:noProof/>
          <w:szCs w:val="24"/>
        </w:rPr>
        <w:t xml:space="preserve">U. Kaya, P. Chauhan, S. Mahajan, K. Deckers, A. Valkonen, K. Rissanen and D. Enders, </w:t>
      </w:r>
      <w:r w:rsidRPr="00433E7A">
        <w:rPr>
          <w:rFonts w:ascii="Calibri" w:hAnsi="Calibri" w:cs="Calibri"/>
          <w:i/>
          <w:iCs/>
          <w:noProof/>
          <w:szCs w:val="24"/>
        </w:rPr>
        <w:t>Angew. Chem. Int. Ed.</w:t>
      </w:r>
      <w:r w:rsidRPr="00433E7A">
        <w:rPr>
          <w:rFonts w:ascii="Calibri" w:hAnsi="Calibri" w:cs="Calibri"/>
          <w:noProof/>
          <w:szCs w:val="24"/>
        </w:rPr>
        <w:t xml:space="preserve">, 2017, </w:t>
      </w:r>
      <w:r w:rsidRPr="00433E7A">
        <w:rPr>
          <w:rFonts w:ascii="Calibri" w:hAnsi="Calibri" w:cs="Calibri"/>
          <w:b/>
          <w:bCs/>
          <w:noProof/>
          <w:szCs w:val="24"/>
        </w:rPr>
        <w:t>56</w:t>
      </w:r>
      <w:r w:rsidRPr="00433E7A">
        <w:rPr>
          <w:rFonts w:ascii="Calibri" w:hAnsi="Calibri" w:cs="Calibri"/>
          <w:noProof/>
          <w:szCs w:val="24"/>
        </w:rPr>
        <w:t>, 15358–15362.</w:t>
      </w:r>
    </w:p>
    <w:p w14:paraId="128ADE40" w14:textId="77777777" w:rsidR="005D029D" w:rsidRPr="00433E7A" w:rsidRDefault="005D029D" w:rsidP="00477AEB">
      <w:pPr>
        <w:pStyle w:val="RSCR02References"/>
      </w:pPr>
      <w:r w:rsidRPr="00433E7A">
        <w:rPr>
          <w:rFonts w:ascii="Calibri" w:hAnsi="Calibri" w:cs="Calibri"/>
          <w:noProof/>
          <w:szCs w:val="24"/>
        </w:rPr>
        <w:t xml:space="preserve">L. Cai, X. Liu, J. Wang, L. Chen, X. Li and J. P. Cheng, </w:t>
      </w:r>
      <w:r w:rsidRPr="00433E7A">
        <w:rPr>
          <w:rFonts w:ascii="Calibri" w:hAnsi="Calibri" w:cs="Calibri"/>
          <w:i/>
          <w:iCs/>
          <w:noProof/>
          <w:szCs w:val="24"/>
        </w:rPr>
        <w:t>Chem. Commun.</w:t>
      </w:r>
      <w:r w:rsidRPr="00433E7A">
        <w:rPr>
          <w:rFonts w:ascii="Calibri" w:hAnsi="Calibri" w:cs="Calibri"/>
          <w:noProof/>
          <w:szCs w:val="24"/>
        </w:rPr>
        <w:t xml:space="preserve">, 2020, </w:t>
      </w:r>
      <w:r w:rsidRPr="00433E7A">
        <w:rPr>
          <w:rFonts w:ascii="Calibri" w:hAnsi="Calibri" w:cs="Calibri"/>
          <w:b/>
          <w:bCs/>
          <w:noProof/>
          <w:szCs w:val="24"/>
        </w:rPr>
        <w:t>56</w:t>
      </w:r>
      <w:r w:rsidRPr="00433E7A">
        <w:rPr>
          <w:rFonts w:ascii="Calibri" w:hAnsi="Calibri" w:cs="Calibri"/>
          <w:noProof/>
          <w:szCs w:val="24"/>
        </w:rPr>
        <w:t>, 10361–10364.</w:t>
      </w:r>
    </w:p>
    <w:p w14:paraId="06B3A156" w14:textId="71FDDCED" w:rsidR="00832C73" w:rsidRPr="00433E7A" w:rsidRDefault="00832C73" w:rsidP="00477AEB">
      <w:pPr>
        <w:pStyle w:val="RSCR02References"/>
      </w:pPr>
      <w:r w:rsidRPr="00433E7A">
        <w:rPr>
          <w:rFonts w:ascii="Calibri" w:hAnsi="Calibri" w:cs="Calibri"/>
          <w:noProof/>
          <w:szCs w:val="24"/>
        </w:rPr>
        <w:t xml:space="preserve">(a) T. Nishimura, A. Noishiki, G. Chit Tsui and T. Hayashi, </w:t>
      </w:r>
      <w:r w:rsidRPr="00433E7A">
        <w:rPr>
          <w:rFonts w:ascii="Calibri" w:hAnsi="Calibri" w:cs="Calibri"/>
          <w:i/>
          <w:iCs/>
          <w:noProof/>
          <w:szCs w:val="24"/>
        </w:rPr>
        <w:t>J. Am. Chem. Soc.</w:t>
      </w:r>
      <w:r w:rsidRPr="00433E7A">
        <w:rPr>
          <w:rFonts w:ascii="Calibri" w:hAnsi="Calibri" w:cs="Calibri"/>
          <w:noProof/>
          <w:szCs w:val="24"/>
        </w:rPr>
        <w:t xml:space="preserve">, 2012, </w:t>
      </w:r>
      <w:r w:rsidRPr="00433E7A">
        <w:rPr>
          <w:rFonts w:ascii="Calibri" w:hAnsi="Calibri" w:cs="Calibri"/>
          <w:b/>
          <w:bCs/>
          <w:noProof/>
          <w:szCs w:val="24"/>
        </w:rPr>
        <w:t>134</w:t>
      </w:r>
      <w:r w:rsidRPr="00433E7A">
        <w:rPr>
          <w:rFonts w:ascii="Calibri" w:hAnsi="Calibri" w:cs="Calibri"/>
          <w:noProof/>
          <w:szCs w:val="24"/>
        </w:rPr>
        <w:t xml:space="preserve">, 5056–5059; (b) G. Yang and W. Zhang, </w:t>
      </w:r>
      <w:r w:rsidRPr="00433E7A">
        <w:rPr>
          <w:rFonts w:ascii="Calibri" w:hAnsi="Calibri" w:cs="Calibri"/>
          <w:i/>
          <w:iCs/>
          <w:noProof/>
          <w:szCs w:val="24"/>
        </w:rPr>
        <w:t>Angew. Chem. Int. Ed.</w:t>
      </w:r>
      <w:r w:rsidRPr="00433E7A">
        <w:rPr>
          <w:rFonts w:ascii="Calibri" w:hAnsi="Calibri" w:cs="Calibri"/>
          <w:noProof/>
          <w:szCs w:val="24"/>
        </w:rPr>
        <w:t xml:space="preserve">, 2013, </w:t>
      </w:r>
      <w:r w:rsidRPr="00433E7A">
        <w:rPr>
          <w:rFonts w:ascii="Calibri" w:hAnsi="Calibri" w:cs="Calibri"/>
          <w:b/>
          <w:bCs/>
          <w:noProof/>
          <w:szCs w:val="24"/>
        </w:rPr>
        <w:t>52</w:t>
      </w:r>
      <w:r w:rsidRPr="00433E7A">
        <w:rPr>
          <w:rFonts w:ascii="Calibri" w:hAnsi="Calibri" w:cs="Calibri"/>
          <w:noProof/>
          <w:szCs w:val="24"/>
        </w:rPr>
        <w:t xml:space="preserve">, 7540–7544; (c) C. Jiang, Y. Lu and T. Hayashi, </w:t>
      </w:r>
      <w:r w:rsidRPr="00433E7A">
        <w:rPr>
          <w:rFonts w:ascii="Calibri" w:hAnsi="Calibri" w:cs="Calibri"/>
          <w:i/>
          <w:iCs/>
          <w:noProof/>
          <w:szCs w:val="24"/>
        </w:rPr>
        <w:t>Angew. Chem. Int. Ed.</w:t>
      </w:r>
      <w:r w:rsidRPr="00433E7A">
        <w:rPr>
          <w:rFonts w:ascii="Calibri" w:hAnsi="Calibri" w:cs="Calibri"/>
          <w:noProof/>
          <w:szCs w:val="24"/>
        </w:rPr>
        <w:t xml:space="preserve">, 2014, </w:t>
      </w:r>
      <w:r w:rsidRPr="00433E7A">
        <w:rPr>
          <w:rFonts w:ascii="Calibri" w:hAnsi="Calibri" w:cs="Calibri"/>
          <w:b/>
          <w:bCs/>
          <w:noProof/>
          <w:szCs w:val="24"/>
        </w:rPr>
        <w:t>53</w:t>
      </w:r>
      <w:r w:rsidRPr="00433E7A">
        <w:rPr>
          <w:rFonts w:ascii="Calibri" w:hAnsi="Calibri" w:cs="Calibri"/>
          <w:noProof/>
          <w:szCs w:val="24"/>
        </w:rPr>
        <w:t xml:space="preserve">, 9936–9939; (d) Y. Álvarez-Casao, D. Monge, E. Álvarez, R. Fernández and J. M. Lassaletta, </w:t>
      </w:r>
      <w:r w:rsidRPr="00433E7A">
        <w:rPr>
          <w:rFonts w:ascii="Calibri" w:hAnsi="Calibri" w:cs="Calibri"/>
          <w:i/>
          <w:iCs/>
          <w:noProof/>
          <w:szCs w:val="24"/>
        </w:rPr>
        <w:t>Org. Lett.</w:t>
      </w:r>
      <w:r w:rsidRPr="00433E7A">
        <w:rPr>
          <w:rFonts w:ascii="Calibri" w:hAnsi="Calibri" w:cs="Calibri"/>
          <w:noProof/>
          <w:szCs w:val="24"/>
        </w:rPr>
        <w:t xml:space="preserve">, 2015, </w:t>
      </w:r>
      <w:r w:rsidRPr="00433E7A">
        <w:rPr>
          <w:rFonts w:ascii="Calibri" w:hAnsi="Calibri" w:cs="Calibri"/>
          <w:b/>
          <w:bCs/>
          <w:noProof/>
          <w:szCs w:val="24"/>
        </w:rPr>
        <w:t>17</w:t>
      </w:r>
      <w:r w:rsidRPr="00433E7A">
        <w:rPr>
          <w:rFonts w:ascii="Calibri" w:hAnsi="Calibri" w:cs="Calibri"/>
          <w:noProof/>
          <w:szCs w:val="24"/>
        </w:rPr>
        <w:t>, 5104–5107.</w:t>
      </w:r>
    </w:p>
    <w:p w14:paraId="13A5789F" w14:textId="288A0DE0" w:rsidR="00832C73" w:rsidRPr="00433E7A" w:rsidRDefault="00832C73" w:rsidP="00477AEB">
      <w:pPr>
        <w:pStyle w:val="RSCR02References"/>
      </w:pPr>
      <w:r w:rsidRPr="00433E7A">
        <w:rPr>
          <w:rFonts w:ascii="Calibri" w:hAnsi="Calibri" w:cs="Calibri"/>
          <w:noProof/>
          <w:szCs w:val="24"/>
        </w:rPr>
        <w:t xml:space="preserve">(a) X. Qin, G. Liu, J. Gao, H. Zhang, D. Sun, G. Zhang and S. Zhang, </w:t>
      </w:r>
      <w:r w:rsidRPr="00433E7A">
        <w:rPr>
          <w:rFonts w:ascii="Calibri" w:hAnsi="Calibri" w:cs="Calibri"/>
          <w:i/>
          <w:iCs/>
          <w:noProof/>
          <w:szCs w:val="24"/>
        </w:rPr>
        <w:t>J. Org. Chem.</w:t>
      </w:r>
      <w:r w:rsidRPr="00433E7A">
        <w:rPr>
          <w:rFonts w:ascii="Calibri" w:hAnsi="Calibri" w:cs="Calibri"/>
          <w:noProof/>
          <w:szCs w:val="24"/>
        </w:rPr>
        <w:t xml:space="preserve">, 2021, </w:t>
      </w:r>
      <w:r w:rsidRPr="00433E7A">
        <w:rPr>
          <w:rFonts w:ascii="Calibri" w:hAnsi="Calibri" w:cs="Calibri"/>
          <w:b/>
          <w:bCs/>
          <w:noProof/>
          <w:szCs w:val="24"/>
        </w:rPr>
        <w:t>86</w:t>
      </w:r>
      <w:r w:rsidRPr="00433E7A">
        <w:rPr>
          <w:rFonts w:ascii="Calibri" w:hAnsi="Calibri" w:cs="Calibri"/>
          <w:noProof/>
          <w:szCs w:val="24"/>
        </w:rPr>
        <w:t xml:space="preserve">, 5489–5498; (b) A. Beriša, D. </w:t>
      </w:r>
      <w:r w:rsidRPr="00433E7A">
        <w:rPr>
          <w:rFonts w:ascii="Calibri" w:hAnsi="Calibri" w:cs="Calibri"/>
          <w:noProof/>
          <w:szCs w:val="24"/>
        </w:rPr>
        <w:lastRenderedPageBreak/>
        <w:t xml:space="preserve">Glavač, C. Zheng, S.-L. You and M. Gredičak, </w:t>
      </w:r>
      <w:r w:rsidRPr="00433E7A">
        <w:rPr>
          <w:rFonts w:ascii="Calibri" w:hAnsi="Calibri" w:cs="Calibri"/>
          <w:i/>
          <w:iCs/>
          <w:noProof/>
          <w:szCs w:val="24"/>
        </w:rPr>
        <w:t>Org. Chem. Front.</w:t>
      </w:r>
      <w:r w:rsidRPr="00433E7A">
        <w:rPr>
          <w:rFonts w:ascii="Calibri" w:hAnsi="Calibri" w:cs="Calibri"/>
          <w:noProof/>
          <w:szCs w:val="24"/>
        </w:rPr>
        <w:t>, 2022,</w:t>
      </w:r>
      <w:r w:rsidR="00DE72B4" w:rsidRPr="00433E7A">
        <w:rPr>
          <w:rFonts w:ascii="Calibri" w:hAnsi="Calibri" w:cs="Calibri"/>
          <w:noProof/>
          <w:szCs w:val="24"/>
        </w:rPr>
        <w:t xml:space="preserve"> </w:t>
      </w:r>
      <w:r w:rsidR="00DE72B4" w:rsidRPr="00433E7A">
        <w:rPr>
          <w:rFonts w:ascii="Calibri" w:hAnsi="Calibri" w:cs="Calibri"/>
          <w:b/>
          <w:noProof/>
          <w:szCs w:val="24"/>
        </w:rPr>
        <w:t>9</w:t>
      </w:r>
      <w:r w:rsidR="00DE72B4" w:rsidRPr="00433E7A">
        <w:rPr>
          <w:rFonts w:ascii="Calibri" w:hAnsi="Calibri" w:cs="Calibri"/>
          <w:noProof/>
          <w:szCs w:val="24"/>
        </w:rPr>
        <w:t>, 428–435</w:t>
      </w:r>
      <w:r w:rsidRPr="00433E7A">
        <w:rPr>
          <w:rFonts w:ascii="Calibri" w:hAnsi="Calibri" w:cs="Calibri"/>
          <w:noProof/>
          <w:szCs w:val="24"/>
        </w:rPr>
        <w:t>.</w:t>
      </w:r>
    </w:p>
    <w:p w14:paraId="3A607AF8" w14:textId="3134E2B7" w:rsidR="00477AEB" w:rsidRPr="00433E7A" w:rsidRDefault="00832C73" w:rsidP="005A2BC6">
      <w:pPr>
        <w:pStyle w:val="RSCR02References"/>
      </w:pPr>
      <w:r w:rsidRPr="00433E7A">
        <w:rPr>
          <w:rFonts w:ascii="Calibri" w:hAnsi="Calibri" w:cs="Calibri"/>
          <w:noProof/>
          <w:szCs w:val="24"/>
        </w:rPr>
        <w:t xml:space="preserve">D. Glavač, N. Topolovčan and M. Gredičak, </w:t>
      </w:r>
      <w:r w:rsidRPr="00433E7A">
        <w:rPr>
          <w:rFonts w:ascii="Calibri" w:hAnsi="Calibri" w:cs="Calibri"/>
          <w:i/>
          <w:iCs/>
          <w:noProof/>
          <w:szCs w:val="24"/>
        </w:rPr>
        <w:t>J. Org. Chem.</w:t>
      </w:r>
      <w:r w:rsidRPr="00433E7A">
        <w:rPr>
          <w:rFonts w:ascii="Calibri" w:hAnsi="Calibri" w:cs="Calibri"/>
          <w:noProof/>
          <w:szCs w:val="24"/>
        </w:rPr>
        <w:t xml:space="preserve">, 2020, </w:t>
      </w:r>
      <w:r w:rsidRPr="00433E7A">
        <w:rPr>
          <w:rFonts w:ascii="Calibri" w:hAnsi="Calibri" w:cs="Calibri"/>
          <w:b/>
          <w:bCs/>
          <w:noProof/>
          <w:szCs w:val="24"/>
        </w:rPr>
        <w:t>85</w:t>
      </w:r>
      <w:r w:rsidRPr="00433E7A">
        <w:rPr>
          <w:rFonts w:ascii="Calibri" w:hAnsi="Calibri" w:cs="Calibri"/>
          <w:noProof/>
          <w:szCs w:val="24"/>
        </w:rPr>
        <w:t>, 14253–14261.</w:t>
      </w:r>
    </w:p>
    <w:p w14:paraId="54EA49FD" w14:textId="60006BDE" w:rsidR="00EA05E0" w:rsidRPr="00433E7A" w:rsidRDefault="00EA05E0" w:rsidP="005A2BC6">
      <w:pPr>
        <w:pStyle w:val="RSCR02References"/>
      </w:pPr>
      <w:r w:rsidRPr="00433E7A">
        <w:t xml:space="preserve">(a) L. Simón and J. M. Goodman, </w:t>
      </w:r>
      <w:r w:rsidRPr="00433E7A">
        <w:rPr>
          <w:i/>
          <w:iCs/>
        </w:rPr>
        <w:t>J. Org. Chem.</w:t>
      </w:r>
      <w:r w:rsidRPr="00433E7A">
        <w:t xml:space="preserve"> </w:t>
      </w:r>
      <w:r w:rsidRPr="00433E7A">
        <w:rPr>
          <w:bCs/>
        </w:rPr>
        <w:t>2010</w:t>
      </w:r>
      <w:r w:rsidRPr="00433E7A">
        <w:t xml:space="preserve">, </w:t>
      </w:r>
      <w:r w:rsidRPr="00433E7A">
        <w:rPr>
          <w:b/>
          <w:iCs/>
        </w:rPr>
        <w:t>75</w:t>
      </w:r>
      <w:r w:rsidRPr="00433E7A">
        <w:t xml:space="preserve">, 589–597. (b) J. M. Goodman and L. Simón, </w:t>
      </w:r>
      <w:r w:rsidRPr="00433E7A">
        <w:rPr>
          <w:i/>
          <w:iCs/>
        </w:rPr>
        <w:t>J. Org. Chem.</w:t>
      </w:r>
      <w:r w:rsidRPr="00433E7A">
        <w:t xml:space="preserve"> </w:t>
      </w:r>
      <w:r w:rsidRPr="00433E7A">
        <w:rPr>
          <w:bCs/>
        </w:rPr>
        <w:t>2011</w:t>
      </w:r>
      <w:r w:rsidRPr="00433E7A">
        <w:t xml:space="preserve">, </w:t>
      </w:r>
      <w:r w:rsidRPr="00433E7A">
        <w:rPr>
          <w:b/>
          <w:iCs/>
        </w:rPr>
        <w:t>76</w:t>
      </w:r>
      <w:r w:rsidRPr="00433E7A">
        <w:t>, 1775–1788.</w:t>
      </w:r>
    </w:p>
    <w:p w14:paraId="0B3701C3" w14:textId="59DF1F36" w:rsidR="00F36924" w:rsidRPr="00433E7A" w:rsidRDefault="00F36924" w:rsidP="00F36924">
      <w:pPr>
        <w:pStyle w:val="RSCR02References"/>
        <w:tabs>
          <w:tab w:val="left" w:pos="284"/>
        </w:tabs>
        <w:suppressOverlap/>
      </w:pPr>
      <w:r w:rsidRPr="00433E7A">
        <w:t xml:space="preserve">D. Parmar, E. Sugiono, S. Raja and M. Rueping, </w:t>
      </w:r>
      <w:r w:rsidRPr="00433E7A">
        <w:rPr>
          <w:i/>
        </w:rPr>
        <w:t xml:space="preserve">Chem. Rev. </w:t>
      </w:r>
      <w:r w:rsidRPr="00433E7A">
        <w:t xml:space="preserve">2014, </w:t>
      </w:r>
      <w:r w:rsidRPr="00433E7A">
        <w:rPr>
          <w:b/>
        </w:rPr>
        <w:t>114</w:t>
      </w:r>
      <w:r w:rsidRPr="00433E7A">
        <w:t>, 9047–9153.</w:t>
      </w:r>
    </w:p>
    <w:p w14:paraId="095F5F5B" w14:textId="6F6546E5" w:rsidR="00267618" w:rsidRPr="00433E7A" w:rsidRDefault="00C205AD" w:rsidP="005A2BC6">
      <w:pPr>
        <w:pStyle w:val="RSCR02References"/>
      </w:pPr>
      <w:r w:rsidRPr="00433E7A">
        <w:rPr>
          <w:i/>
        </w:rPr>
        <w:t>Isoindolinone alcohols were prepared according to</w:t>
      </w:r>
      <w:r w:rsidR="00A352CA" w:rsidRPr="00433E7A">
        <w:rPr>
          <w:i/>
        </w:rPr>
        <w:t>:</w:t>
      </w:r>
      <w:r w:rsidRPr="00433E7A">
        <w:t xml:space="preserve"> </w:t>
      </w:r>
      <w:r w:rsidR="00267618" w:rsidRPr="00433E7A">
        <w:t xml:space="preserve">D. Glavač, I. Dokli and M. Gredičak, </w:t>
      </w:r>
      <w:r w:rsidR="00267618" w:rsidRPr="00433E7A">
        <w:rPr>
          <w:i/>
          <w:iCs/>
        </w:rPr>
        <w:t>Curr. Org. Chem.</w:t>
      </w:r>
      <w:r w:rsidR="00267618" w:rsidRPr="00433E7A">
        <w:t xml:space="preserve">, 2017, </w:t>
      </w:r>
      <w:r w:rsidR="00267618" w:rsidRPr="00433E7A">
        <w:rPr>
          <w:b/>
          <w:bCs/>
        </w:rPr>
        <w:t>21</w:t>
      </w:r>
      <w:r w:rsidR="00267618" w:rsidRPr="00433E7A">
        <w:t>, 1335–1340.</w:t>
      </w:r>
    </w:p>
    <w:sectPr w:rsidR="00267618" w:rsidRPr="00433E7A"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560AF2" w14:textId="77777777" w:rsidR="00E669E8" w:rsidRDefault="00E669E8" w:rsidP="00E547DB">
      <w:pPr>
        <w:spacing w:after="0" w:line="240" w:lineRule="auto"/>
      </w:pPr>
      <w:r>
        <w:separator/>
      </w:r>
    </w:p>
    <w:p w14:paraId="09EEA4A3" w14:textId="77777777" w:rsidR="00E669E8" w:rsidRDefault="00E669E8"/>
    <w:p w14:paraId="232EA69B" w14:textId="77777777" w:rsidR="00E669E8" w:rsidRDefault="00E669E8"/>
    <w:p w14:paraId="4FBA5449" w14:textId="77777777" w:rsidR="00E669E8" w:rsidRDefault="00E669E8"/>
    <w:p w14:paraId="3A405567" w14:textId="77777777" w:rsidR="00E669E8" w:rsidRDefault="00E669E8"/>
    <w:p w14:paraId="511924F0" w14:textId="77777777" w:rsidR="00E669E8" w:rsidRDefault="00E669E8"/>
  </w:endnote>
  <w:endnote w:type="continuationSeparator" w:id="0">
    <w:p w14:paraId="52801675" w14:textId="77777777" w:rsidR="00E669E8" w:rsidRDefault="00E669E8" w:rsidP="00E547DB">
      <w:pPr>
        <w:spacing w:after="0" w:line="240" w:lineRule="auto"/>
      </w:pPr>
      <w:r>
        <w:continuationSeparator/>
      </w:r>
    </w:p>
    <w:p w14:paraId="16EA607F" w14:textId="77777777" w:rsidR="00E669E8" w:rsidRDefault="00E669E8"/>
    <w:p w14:paraId="3884A162" w14:textId="77777777" w:rsidR="00E669E8" w:rsidRDefault="00E669E8"/>
    <w:p w14:paraId="532FFDC0" w14:textId="77777777" w:rsidR="00E669E8" w:rsidRDefault="00E669E8"/>
    <w:p w14:paraId="73267DB9" w14:textId="77777777" w:rsidR="00E669E8" w:rsidRDefault="00E669E8"/>
    <w:p w14:paraId="26B20D48" w14:textId="77777777" w:rsidR="00E669E8" w:rsidRDefault="00E669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346B310-B43A-4489-9F39-FD2D851BB073}"/>
    <w:embedBold r:id="rId2" w:fontKey="{31F6D56D-EDA2-413E-9A9C-AE2DDC8CEEBF}"/>
    <w:embedItalic r:id="rId3" w:fontKey="{E2EB3F03-6BA2-45AE-95B6-1572B639BB64}"/>
    <w:embedBoldItalic r:id="rId4" w:fontKey="{34392F15-8644-4F1C-AA0D-D38BADA138C8}"/>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5" w:fontKey="{D02B4D78-DDD7-4C0A-8D9F-15361A4C14D2}"/>
  </w:font>
  <w:font w:name="Cambria">
    <w:panose1 w:val="02040503050406030204"/>
    <w:charset w:val="00"/>
    <w:family w:val="roman"/>
    <w:pitch w:val="variable"/>
    <w:sig w:usb0="E00006FF" w:usb1="420024FF" w:usb2="02000000" w:usb3="00000000" w:csb0="0000019F" w:csb1="00000000"/>
    <w:embedRegular r:id="rId6" w:fontKey="{4A5A46C7-2C66-475A-8EAF-84197ED11785}"/>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87C395" w14:textId="5E6CFC7A" w:rsidR="00477AEB" w:rsidRPr="006602F1" w:rsidRDefault="00477AEB"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C36E0E">
      <w:rPr>
        <w:b/>
        <w:noProof/>
        <w:spacing w:val="10"/>
        <w:sz w:val="16"/>
        <w:szCs w:val="16"/>
      </w:rPr>
      <w:t>2</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J</w:t>
    </w:r>
    <w:r w:rsidRPr="006602F1">
      <w:rPr>
        <w:i/>
        <w:noProof/>
        <w:spacing w:val="10"/>
        <w:sz w:val="16"/>
        <w:szCs w:val="16"/>
      </w:rPr>
      <w:t xml:space="preserve">. </w:t>
    </w:r>
    <w:r>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 Royal Society of Chemistry 20</w:t>
    </w:r>
    <w:r>
      <w:rPr>
        <w:noProof/>
        <w:spacing w:val="2"/>
        <w:sz w:val="16"/>
        <w:szCs w:val="16"/>
      </w:rPr>
      <w:t>xx</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CC148E" w14:textId="63F49CF7" w:rsidR="00477AEB" w:rsidRPr="006602F1" w:rsidRDefault="00477AEB"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C36E0E">
      <w:rPr>
        <w:b/>
        <w:noProof/>
        <w:spacing w:val="10"/>
        <w:sz w:val="16"/>
        <w:szCs w:val="16"/>
      </w:rPr>
      <w:t>5</w:t>
    </w:r>
    <w:r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2C4DD8" w14:textId="77777777" w:rsidR="00477AEB" w:rsidRPr="006602F1" w:rsidRDefault="00477AEB" w:rsidP="00D45ADF">
    <w:pPr>
      <w:pStyle w:val="Footer"/>
      <w:tabs>
        <w:tab w:val="clear" w:pos="4513"/>
        <w:tab w:val="clear" w:pos="9026"/>
        <w:tab w:val="right" w:pos="10206"/>
      </w:tabs>
      <w:spacing w:before="480"/>
      <w:rPr>
        <w:sz w:val="16"/>
        <w:szCs w:val="16"/>
      </w:rPr>
    </w:pPr>
    <w:r>
      <w:rPr>
        <w:noProof/>
        <w:lang w:val="hr-HR" w:eastAsia="hr-HR"/>
      </w:rPr>
      <mc:AlternateContent>
        <mc:Choice Requires="wps">
          <w:drawing>
            <wp:anchor distT="0" distB="0" distL="114300" distR="114300" simplePos="0" relativeHeight="251664384" behindDoc="0" locked="0" layoutInCell="1" allowOverlap="1" wp14:anchorId="70BDE793" wp14:editId="4069E006">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BD3FB71" w14:textId="77777777" w:rsidR="00477AEB" w:rsidRPr="00F20A7C" w:rsidRDefault="00477AEB"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0BDE793" id="_x0000_t202" coordsize="21600,21600" o:spt="202" path="m,l,21600r21600,l21600,xe">
              <v:stroke joinstyle="miter"/>
              <v:path gradientshapeok="t" o:connecttype="rect"/>
            </v:shapetype>
            <v:shape id="_x0000_s1032"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14:paraId="2BD3FB71" w14:textId="77777777" w:rsidR="00477AEB" w:rsidRPr="00F20A7C" w:rsidRDefault="00477AEB"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Pr="006602F1">
      <w:rPr>
        <w:i/>
        <w:noProof/>
        <w:sz w:val="16"/>
        <w:szCs w:val="16"/>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5F98A7" w14:textId="77777777" w:rsidR="00E669E8" w:rsidRDefault="00E669E8" w:rsidP="00E547DB">
      <w:pPr>
        <w:spacing w:after="0" w:line="240" w:lineRule="auto"/>
      </w:pPr>
      <w:r>
        <w:separator/>
      </w:r>
    </w:p>
    <w:p w14:paraId="3C7002B4" w14:textId="77777777" w:rsidR="00E669E8" w:rsidRDefault="00E669E8"/>
    <w:p w14:paraId="30248A89" w14:textId="77777777" w:rsidR="00E669E8" w:rsidRDefault="00E669E8"/>
    <w:p w14:paraId="04E366C4" w14:textId="77777777" w:rsidR="00E669E8" w:rsidRDefault="00E669E8"/>
    <w:p w14:paraId="22EA1B23" w14:textId="77777777" w:rsidR="00E669E8" w:rsidRDefault="00E669E8"/>
    <w:p w14:paraId="0A1FCE75" w14:textId="77777777" w:rsidR="00E669E8" w:rsidRDefault="00E669E8"/>
  </w:footnote>
  <w:footnote w:type="continuationSeparator" w:id="0">
    <w:p w14:paraId="11A29FFF" w14:textId="77777777" w:rsidR="00E669E8" w:rsidRDefault="00E669E8" w:rsidP="00E547DB">
      <w:pPr>
        <w:spacing w:after="0" w:line="240" w:lineRule="auto"/>
      </w:pPr>
      <w:r>
        <w:continuationSeparator/>
      </w:r>
    </w:p>
    <w:p w14:paraId="26E0BD73" w14:textId="77777777" w:rsidR="00E669E8" w:rsidRDefault="00E669E8"/>
    <w:p w14:paraId="16D0B285" w14:textId="77777777" w:rsidR="00E669E8" w:rsidRDefault="00E669E8"/>
    <w:p w14:paraId="5F5D49F4" w14:textId="77777777" w:rsidR="00E669E8" w:rsidRDefault="00E669E8"/>
    <w:p w14:paraId="18EB0F97" w14:textId="77777777" w:rsidR="00E669E8" w:rsidRDefault="00E669E8"/>
    <w:p w14:paraId="0CC1CBE8" w14:textId="77777777" w:rsidR="00E669E8" w:rsidRDefault="00E669E8"/>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5D6BB" w14:textId="77777777" w:rsidR="00477AEB" w:rsidRPr="00E70DCE" w:rsidRDefault="00477AEB" w:rsidP="00D45ADF">
    <w:pPr>
      <w:pStyle w:val="Header"/>
      <w:tabs>
        <w:tab w:val="clear" w:pos="4513"/>
        <w:tab w:val="clear" w:pos="9026"/>
        <w:tab w:val="right" w:pos="10206"/>
      </w:tabs>
      <w:spacing w:after="240"/>
      <w:rPr>
        <w:rFonts w:cstheme="minorHAnsi"/>
        <w:color w:val="999999"/>
        <w:sz w:val="20"/>
        <w:szCs w:val="20"/>
      </w:rPr>
    </w:pPr>
    <w:r>
      <w:rPr>
        <w:noProof/>
        <w:lang w:val="hr-HR" w:eastAsia="hr-HR"/>
      </w:rPr>
      <mc:AlternateContent>
        <mc:Choice Requires="wps">
          <w:drawing>
            <wp:anchor distT="0" distB="0" distL="114300" distR="114300" simplePos="0" relativeHeight="251668480" behindDoc="0" locked="0" layoutInCell="1" allowOverlap="1" wp14:anchorId="13524EC0" wp14:editId="57A3D1D9">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3C389A26" w14:textId="77777777" w:rsidR="00477AEB" w:rsidRPr="00F20A7C" w:rsidRDefault="00477AEB"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3524EC0" id="_x0000_t202" coordsize="21600,21600" o:spt="202" path="m,l,21600r21600,l21600,xe">
              <v:stroke joinstyle="miter"/>
              <v:path gradientshapeok="t" o:connecttype="rect"/>
            </v:shapetype>
            <v:shape id="_x0000_s1027"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14:paraId="3C389A26" w14:textId="77777777" w:rsidR="00477AEB" w:rsidRPr="00F20A7C" w:rsidRDefault="00477AEB"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val="hr-HR" w:eastAsia="hr-HR"/>
      </w:rPr>
      <mc:AlternateContent>
        <mc:Choice Requires="wps">
          <w:drawing>
            <wp:anchor distT="0" distB="0" distL="114300" distR="114300" simplePos="0" relativeHeight="251666432" behindDoc="0" locked="0" layoutInCell="1" allowOverlap="1" wp14:anchorId="42B65137" wp14:editId="67568D96">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A3F4DC3" w14:textId="77777777" w:rsidR="00477AEB" w:rsidRPr="00F20A7C" w:rsidRDefault="00477AEB"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2B65137" id="_x0000_s1028"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14:paraId="2A3F4DC3" w14:textId="77777777" w:rsidR="00477AEB" w:rsidRPr="00F20A7C" w:rsidRDefault="00477AEB"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ARTICLE</w:t>
    </w:r>
    <w:r w:rsidRPr="00E70DCE">
      <w:rPr>
        <w:rFonts w:cstheme="minorHAnsi"/>
        <w:color w:val="999999"/>
        <w:sz w:val="20"/>
        <w:szCs w:val="20"/>
      </w:rPr>
      <w:tab/>
    </w:r>
    <w:r>
      <w:rPr>
        <w:rFonts w:cstheme="minorHAnsi"/>
        <w:b/>
        <w:color w:val="999999"/>
        <w:sz w:val="20"/>
        <w:szCs w:val="20"/>
      </w:rPr>
      <w:t>Journal Name</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68EC0D" w14:textId="77777777" w:rsidR="00477AEB" w:rsidRPr="009316A6" w:rsidRDefault="00477AEB" w:rsidP="00D45ADF">
    <w:pPr>
      <w:pStyle w:val="Header"/>
      <w:tabs>
        <w:tab w:val="clear" w:pos="4513"/>
        <w:tab w:val="clear" w:pos="9026"/>
        <w:tab w:val="right" w:pos="10206"/>
      </w:tabs>
      <w:spacing w:after="240"/>
      <w:rPr>
        <w:rFonts w:cstheme="minorHAnsi"/>
        <w:b/>
        <w:color w:val="999999"/>
        <w:sz w:val="20"/>
        <w:szCs w:val="20"/>
      </w:rPr>
    </w:pPr>
    <w:r>
      <w:rPr>
        <w:noProof/>
        <w:lang w:val="hr-HR" w:eastAsia="hr-HR"/>
      </w:rPr>
      <mc:AlternateContent>
        <mc:Choice Requires="wps">
          <w:drawing>
            <wp:anchor distT="0" distB="0" distL="114300" distR="114300" simplePos="0" relativeHeight="251672576" behindDoc="0" locked="0" layoutInCell="1" allowOverlap="1" wp14:anchorId="7E828ED4" wp14:editId="71AE44F6">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0E9A3293" w14:textId="77777777" w:rsidR="00477AEB" w:rsidRPr="00F20A7C" w:rsidRDefault="00477AEB"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E828ED4" id="_x0000_t202" coordsize="21600,21600" o:spt="202" path="m,l,21600r21600,l21600,xe">
              <v:stroke joinstyle="miter"/>
              <v:path gradientshapeok="t" o:connecttype="rect"/>
            </v:shapetype>
            <v:shape id="_x0000_s1029"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14:paraId="0E9A3293" w14:textId="77777777" w:rsidR="00477AEB" w:rsidRPr="00F20A7C" w:rsidRDefault="00477AEB"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Journal Name</w:t>
    </w:r>
    <w:r>
      <w:rPr>
        <w:noProof/>
        <w:lang w:val="hr-HR" w:eastAsia="hr-HR"/>
      </w:rPr>
      <mc:AlternateContent>
        <mc:Choice Requires="wps">
          <w:drawing>
            <wp:anchor distT="0" distB="0" distL="114300" distR="114300" simplePos="0" relativeHeight="251670528" behindDoc="0" locked="0" layoutInCell="1" allowOverlap="1" wp14:anchorId="45988B93" wp14:editId="082F6A23">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390D4CCD" w14:textId="77777777" w:rsidR="00477AEB" w:rsidRPr="00F20A7C" w:rsidRDefault="00477AEB"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988B93" id="_x0000_s1030"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14:paraId="390D4CCD" w14:textId="77777777" w:rsidR="00477AEB" w:rsidRPr="00F20A7C" w:rsidRDefault="00477AEB"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ptab w:relativeTo="margin" w:alignment="right" w:leader="none"/>
    </w:r>
    <w:r w:rsidRPr="00E46BDF">
      <w:rPr>
        <w:rFonts w:cstheme="minorHAnsi"/>
        <w:b/>
        <w:color w:val="999999"/>
        <w:sz w:val="20"/>
        <w:szCs w:val="20"/>
      </w:rPr>
      <w:t xml:space="preserve"> </w:t>
    </w:r>
    <w:r>
      <w:rPr>
        <w:rFonts w:cstheme="minorHAnsi"/>
        <w:b/>
        <w:color w:val="999999"/>
        <w:sz w:val="20"/>
        <w:szCs w:val="20"/>
      </w:rPr>
      <w:t>ARTICLE</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27CF2" w14:textId="77777777" w:rsidR="00477AEB" w:rsidRDefault="00477AEB" w:rsidP="00180ABE">
    <w:pPr>
      <w:pStyle w:val="Header"/>
      <w:shd w:val="clear" w:color="auto" w:fill="FFFFFF" w:themeFill="background1"/>
      <w:tabs>
        <w:tab w:val="clear" w:pos="4513"/>
        <w:tab w:val="clear" w:pos="9026"/>
        <w:tab w:val="right" w:pos="10205"/>
      </w:tabs>
      <w:spacing w:after="240"/>
      <w:rPr>
        <w:b/>
        <w:noProof/>
        <w:sz w:val="32"/>
        <w:szCs w:val="32"/>
        <w:lang w:eastAsia="en-GB"/>
      </w:rPr>
    </w:pPr>
    <w:r>
      <w:rPr>
        <w:noProof/>
        <w:lang w:val="hr-HR" w:eastAsia="hr-HR"/>
      </w:rPr>
      <mc:AlternateContent>
        <mc:Choice Requires="wps">
          <w:drawing>
            <wp:anchor distT="0" distB="0" distL="114300" distR="114300" simplePos="0" relativeHeight="251662336" behindDoc="0" locked="0" layoutInCell="1" allowOverlap="1" wp14:anchorId="1E076B20" wp14:editId="1DA57D20">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40D533DE" w14:textId="77777777" w:rsidR="00477AEB" w:rsidRPr="00F20A7C" w:rsidRDefault="00477AEB"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E076B20" id="_x0000_t202" coordsize="21600,21600" o:spt="202" path="m,l,21600r21600,l21600,xe">
              <v:stroke joinstyle="miter"/>
              <v:path gradientshapeok="t" o:connecttype="rect"/>
            </v:shapetype>
            <v:shape id="_x0000_s1031"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14:paraId="40D533DE" w14:textId="77777777" w:rsidR="00477AEB" w:rsidRPr="00F20A7C" w:rsidRDefault="00477AEB"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ab/>
    </w:r>
  </w:p>
  <w:p w14:paraId="25301B85" w14:textId="77777777" w:rsidR="00477AEB" w:rsidRDefault="00477AEB" w:rsidP="00180ABE">
    <w:pPr>
      <w:pStyle w:val="Header"/>
      <w:shd w:val="clear" w:color="auto" w:fill="FFFFFF" w:themeFill="background1"/>
      <w:tabs>
        <w:tab w:val="clear" w:pos="4513"/>
        <w:tab w:val="clear" w:pos="9026"/>
        <w:tab w:val="right" w:pos="10205"/>
      </w:tabs>
      <w:spacing w:after="240"/>
      <w:rPr>
        <w:b/>
        <w:sz w:val="32"/>
        <w:szCs w:val="32"/>
      </w:rPr>
    </w:pPr>
  </w:p>
  <w:p w14:paraId="419C7B5B" w14:textId="77777777" w:rsidR="00477AEB" w:rsidRPr="00180ABE" w:rsidRDefault="00477AEB"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4F15A1D"/>
    <w:multiLevelType w:val="hybridMultilevel"/>
    <w:tmpl w:val="F1DE7148"/>
    <w:lvl w:ilvl="0" w:tplc="F350F36A">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F16241"/>
    <w:multiLevelType w:val="hybridMultilevel"/>
    <w:tmpl w:val="3F620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ED3569F"/>
    <w:multiLevelType w:val="hybridMultilevel"/>
    <w:tmpl w:val="8ECA4176"/>
    <w:lvl w:ilvl="0" w:tplc="61B0F37C">
      <w:start w:val="1"/>
      <w:numFmt w:val="lowerLetter"/>
      <w:lvlText w:val="(%1)"/>
      <w:lvlJc w:val="left"/>
      <w:pPr>
        <w:ind w:left="720" w:hanging="360"/>
      </w:pPr>
      <w:rPr>
        <w:rFonts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4"/>
  </w:num>
  <w:num w:numId="4">
    <w:abstractNumId w:val="9"/>
  </w:num>
  <w:num w:numId="5">
    <w:abstractNumId w:val="8"/>
  </w:num>
  <w:num w:numId="6">
    <w:abstractNumId w:val="2"/>
  </w:num>
  <w:num w:numId="7">
    <w:abstractNumId w:val="6"/>
  </w:num>
  <w:num w:numId="8">
    <w:abstractNumId w:val="3"/>
  </w:num>
  <w:num w:numId="9">
    <w:abstractNumId w:val="1"/>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20"/>
  <w:embedTrueTypeFonts/>
  <w:stylePaneSortMethod w:val="0000"/>
  <w:defaultTabStop w:val="284"/>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25A0"/>
    <w:rsid w:val="00000BE3"/>
    <w:rsid w:val="000022A5"/>
    <w:rsid w:val="00003456"/>
    <w:rsid w:val="00005B8A"/>
    <w:rsid w:val="00022D8A"/>
    <w:rsid w:val="0003372B"/>
    <w:rsid w:val="000361D7"/>
    <w:rsid w:val="0003744F"/>
    <w:rsid w:val="000622D1"/>
    <w:rsid w:val="00070319"/>
    <w:rsid w:val="00071746"/>
    <w:rsid w:val="00071E41"/>
    <w:rsid w:val="00073639"/>
    <w:rsid w:val="00080790"/>
    <w:rsid w:val="000A2670"/>
    <w:rsid w:val="000B19C8"/>
    <w:rsid w:val="000B270C"/>
    <w:rsid w:val="000B4EBB"/>
    <w:rsid w:val="000C0A9D"/>
    <w:rsid w:val="000C2402"/>
    <w:rsid w:val="000C2C92"/>
    <w:rsid w:val="000C52B2"/>
    <w:rsid w:val="000D201D"/>
    <w:rsid w:val="000D2141"/>
    <w:rsid w:val="000D2FAC"/>
    <w:rsid w:val="000D388E"/>
    <w:rsid w:val="000D5891"/>
    <w:rsid w:val="000D61B9"/>
    <w:rsid w:val="000D6963"/>
    <w:rsid w:val="000E0DC5"/>
    <w:rsid w:val="000E7A32"/>
    <w:rsid w:val="000F0959"/>
    <w:rsid w:val="000F3A41"/>
    <w:rsid w:val="00102BC0"/>
    <w:rsid w:val="00120227"/>
    <w:rsid w:val="00126027"/>
    <w:rsid w:val="0013112A"/>
    <w:rsid w:val="0014022C"/>
    <w:rsid w:val="001435AC"/>
    <w:rsid w:val="00145132"/>
    <w:rsid w:val="001459A1"/>
    <w:rsid w:val="00146CC5"/>
    <w:rsid w:val="00150544"/>
    <w:rsid w:val="001508E9"/>
    <w:rsid w:val="0015176C"/>
    <w:rsid w:val="001605FF"/>
    <w:rsid w:val="00160EAD"/>
    <w:rsid w:val="001633D9"/>
    <w:rsid w:val="001651C8"/>
    <w:rsid w:val="00167F81"/>
    <w:rsid w:val="00180533"/>
    <w:rsid w:val="00180ABE"/>
    <w:rsid w:val="00181BF3"/>
    <w:rsid w:val="001910DF"/>
    <w:rsid w:val="00191C68"/>
    <w:rsid w:val="001923AB"/>
    <w:rsid w:val="001925B0"/>
    <w:rsid w:val="001A026E"/>
    <w:rsid w:val="001A304E"/>
    <w:rsid w:val="001A3D04"/>
    <w:rsid w:val="001B31F1"/>
    <w:rsid w:val="001B4748"/>
    <w:rsid w:val="001B6EF4"/>
    <w:rsid w:val="001C1EB8"/>
    <w:rsid w:val="001D45A7"/>
    <w:rsid w:val="001E179D"/>
    <w:rsid w:val="001E3509"/>
    <w:rsid w:val="001E3C6A"/>
    <w:rsid w:val="001E76C3"/>
    <w:rsid w:val="001F0A83"/>
    <w:rsid w:val="001F17E4"/>
    <w:rsid w:val="001F3EB6"/>
    <w:rsid w:val="001F6927"/>
    <w:rsid w:val="002048B4"/>
    <w:rsid w:val="00206A82"/>
    <w:rsid w:val="00210195"/>
    <w:rsid w:val="002110DB"/>
    <w:rsid w:val="00211D3D"/>
    <w:rsid w:val="0021258E"/>
    <w:rsid w:val="002147C7"/>
    <w:rsid w:val="00214BEC"/>
    <w:rsid w:val="00233211"/>
    <w:rsid w:val="00237C8A"/>
    <w:rsid w:val="0024022C"/>
    <w:rsid w:val="00240353"/>
    <w:rsid w:val="00241ACD"/>
    <w:rsid w:val="00247728"/>
    <w:rsid w:val="00253551"/>
    <w:rsid w:val="00256253"/>
    <w:rsid w:val="002562E3"/>
    <w:rsid w:val="00256F82"/>
    <w:rsid w:val="00257D13"/>
    <w:rsid w:val="002607B0"/>
    <w:rsid w:val="0026152B"/>
    <w:rsid w:val="00267618"/>
    <w:rsid w:val="00270DD5"/>
    <w:rsid w:val="00271235"/>
    <w:rsid w:val="00272D6F"/>
    <w:rsid w:val="00274DB4"/>
    <w:rsid w:val="00282235"/>
    <w:rsid w:val="002855B5"/>
    <w:rsid w:val="0029508E"/>
    <w:rsid w:val="002A5421"/>
    <w:rsid w:val="002B0A0B"/>
    <w:rsid w:val="002B2A8B"/>
    <w:rsid w:val="002B6A92"/>
    <w:rsid w:val="002C0803"/>
    <w:rsid w:val="002C251C"/>
    <w:rsid w:val="002C3D7C"/>
    <w:rsid w:val="002C5AE4"/>
    <w:rsid w:val="002D0524"/>
    <w:rsid w:val="002D0A81"/>
    <w:rsid w:val="002D0E80"/>
    <w:rsid w:val="002E5B1D"/>
    <w:rsid w:val="002F52C3"/>
    <w:rsid w:val="002F65A2"/>
    <w:rsid w:val="002F672D"/>
    <w:rsid w:val="00301205"/>
    <w:rsid w:val="00313672"/>
    <w:rsid w:val="00341BB1"/>
    <w:rsid w:val="0035024D"/>
    <w:rsid w:val="00352029"/>
    <w:rsid w:val="00352AA4"/>
    <w:rsid w:val="00354579"/>
    <w:rsid w:val="00356F00"/>
    <w:rsid w:val="0036098C"/>
    <w:rsid w:val="003661D4"/>
    <w:rsid w:val="00372823"/>
    <w:rsid w:val="003741C4"/>
    <w:rsid w:val="00377481"/>
    <w:rsid w:val="00385965"/>
    <w:rsid w:val="00386833"/>
    <w:rsid w:val="0038704F"/>
    <w:rsid w:val="003A1B07"/>
    <w:rsid w:val="003A62D7"/>
    <w:rsid w:val="003A7E95"/>
    <w:rsid w:val="003B739C"/>
    <w:rsid w:val="003C6313"/>
    <w:rsid w:val="003C770E"/>
    <w:rsid w:val="003D4ECA"/>
    <w:rsid w:val="003D6715"/>
    <w:rsid w:val="003E55B2"/>
    <w:rsid w:val="004100C1"/>
    <w:rsid w:val="00417B7E"/>
    <w:rsid w:val="00422DB6"/>
    <w:rsid w:val="0043180D"/>
    <w:rsid w:val="00433E7A"/>
    <w:rsid w:val="004414A5"/>
    <w:rsid w:val="00442B26"/>
    <w:rsid w:val="00443E7C"/>
    <w:rsid w:val="00445830"/>
    <w:rsid w:val="0044700B"/>
    <w:rsid w:val="00455F82"/>
    <w:rsid w:val="00460D2A"/>
    <w:rsid w:val="00462417"/>
    <w:rsid w:val="00466849"/>
    <w:rsid w:val="00467171"/>
    <w:rsid w:val="00467C80"/>
    <w:rsid w:val="00474052"/>
    <w:rsid w:val="0047645B"/>
    <w:rsid w:val="0047711B"/>
    <w:rsid w:val="00477A0F"/>
    <w:rsid w:val="00477AEB"/>
    <w:rsid w:val="004877C8"/>
    <w:rsid w:val="004901D3"/>
    <w:rsid w:val="004955C0"/>
    <w:rsid w:val="004B005B"/>
    <w:rsid w:val="004B5399"/>
    <w:rsid w:val="004B5EA4"/>
    <w:rsid w:val="004C531E"/>
    <w:rsid w:val="004C57DA"/>
    <w:rsid w:val="004C6517"/>
    <w:rsid w:val="004C6C90"/>
    <w:rsid w:val="004C75E9"/>
    <w:rsid w:val="004D7407"/>
    <w:rsid w:val="004E1CE9"/>
    <w:rsid w:val="004E1DFF"/>
    <w:rsid w:val="004F164C"/>
    <w:rsid w:val="005037CD"/>
    <w:rsid w:val="00504795"/>
    <w:rsid w:val="00513706"/>
    <w:rsid w:val="00514CBA"/>
    <w:rsid w:val="00515F0C"/>
    <w:rsid w:val="00525DFC"/>
    <w:rsid w:val="0052630A"/>
    <w:rsid w:val="0053177A"/>
    <w:rsid w:val="00533EA1"/>
    <w:rsid w:val="00545254"/>
    <w:rsid w:val="0055041F"/>
    <w:rsid w:val="00552D25"/>
    <w:rsid w:val="00560FEF"/>
    <w:rsid w:val="00562FBA"/>
    <w:rsid w:val="005771C3"/>
    <w:rsid w:val="00577B54"/>
    <w:rsid w:val="00580A6A"/>
    <w:rsid w:val="00586190"/>
    <w:rsid w:val="00590F6D"/>
    <w:rsid w:val="00591539"/>
    <w:rsid w:val="0059321D"/>
    <w:rsid w:val="005A281F"/>
    <w:rsid w:val="005A5A6D"/>
    <w:rsid w:val="005A5ED7"/>
    <w:rsid w:val="005B4366"/>
    <w:rsid w:val="005B7003"/>
    <w:rsid w:val="005C1A41"/>
    <w:rsid w:val="005C2194"/>
    <w:rsid w:val="005C4565"/>
    <w:rsid w:val="005C5BF8"/>
    <w:rsid w:val="005C7E43"/>
    <w:rsid w:val="005D029D"/>
    <w:rsid w:val="005D3ED2"/>
    <w:rsid w:val="005D46B4"/>
    <w:rsid w:val="005D48F7"/>
    <w:rsid w:val="005E05CD"/>
    <w:rsid w:val="005E0A06"/>
    <w:rsid w:val="005E0B97"/>
    <w:rsid w:val="005E212C"/>
    <w:rsid w:val="005E57CC"/>
    <w:rsid w:val="005F0FBE"/>
    <w:rsid w:val="005F1B06"/>
    <w:rsid w:val="005F57A0"/>
    <w:rsid w:val="0060627E"/>
    <w:rsid w:val="0060726B"/>
    <w:rsid w:val="0061253A"/>
    <w:rsid w:val="0061572F"/>
    <w:rsid w:val="00616D34"/>
    <w:rsid w:val="00631441"/>
    <w:rsid w:val="00634427"/>
    <w:rsid w:val="0063645D"/>
    <w:rsid w:val="0064079B"/>
    <w:rsid w:val="00641030"/>
    <w:rsid w:val="00645D52"/>
    <w:rsid w:val="00646733"/>
    <w:rsid w:val="0064699E"/>
    <w:rsid w:val="0065133B"/>
    <w:rsid w:val="006556AC"/>
    <w:rsid w:val="006558B3"/>
    <w:rsid w:val="00655C32"/>
    <w:rsid w:val="006602F1"/>
    <w:rsid w:val="00666171"/>
    <w:rsid w:val="00670ED4"/>
    <w:rsid w:val="00672928"/>
    <w:rsid w:val="00674A86"/>
    <w:rsid w:val="0068093C"/>
    <w:rsid w:val="006902F8"/>
    <w:rsid w:val="0069085C"/>
    <w:rsid w:val="00695476"/>
    <w:rsid w:val="006A3C67"/>
    <w:rsid w:val="006A69C8"/>
    <w:rsid w:val="006B218D"/>
    <w:rsid w:val="006C4E02"/>
    <w:rsid w:val="006D357E"/>
    <w:rsid w:val="006D6163"/>
    <w:rsid w:val="006E58B1"/>
    <w:rsid w:val="006E6F02"/>
    <w:rsid w:val="006F01C4"/>
    <w:rsid w:val="006F0CF6"/>
    <w:rsid w:val="006F221D"/>
    <w:rsid w:val="006F487B"/>
    <w:rsid w:val="006F6616"/>
    <w:rsid w:val="006F740B"/>
    <w:rsid w:val="007002EB"/>
    <w:rsid w:val="00702D34"/>
    <w:rsid w:val="00707212"/>
    <w:rsid w:val="00734BBF"/>
    <w:rsid w:val="00744A41"/>
    <w:rsid w:val="00744B87"/>
    <w:rsid w:val="0074534E"/>
    <w:rsid w:val="00752582"/>
    <w:rsid w:val="00777F12"/>
    <w:rsid w:val="00780515"/>
    <w:rsid w:val="00780A41"/>
    <w:rsid w:val="007819D7"/>
    <w:rsid w:val="00783C0F"/>
    <w:rsid w:val="00794787"/>
    <w:rsid w:val="007A06EA"/>
    <w:rsid w:val="007A1B25"/>
    <w:rsid w:val="007A37D8"/>
    <w:rsid w:val="007C00BD"/>
    <w:rsid w:val="007C3D03"/>
    <w:rsid w:val="007C7204"/>
    <w:rsid w:val="007D1EFA"/>
    <w:rsid w:val="007D2701"/>
    <w:rsid w:val="007D5FE4"/>
    <w:rsid w:val="007D7727"/>
    <w:rsid w:val="007E028D"/>
    <w:rsid w:val="007E1EFC"/>
    <w:rsid w:val="007F2550"/>
    <w:rsid w:val="007F4351"/>
    <w:rsid w:val="00800926"/>
    <w:rsid w:val="008125A0"/>
    <w:rsid w:val="00832C73"/>
    <w:rsid w:val="0083614B"/>
    <w:rsid w:val="00846DA8"/>
    <w:rsid w:val="00851E9C"/>
    <w:rsid w:val="008560DE"/>
    <w:rsid w:val="00863A30"/>
    <w:rsid w:val="0086627F"/>
    <w:rsid w:val="00870385"/>
    <w:rsid w:val="008738B8"/>
    <w:rsid w:val="0087635F"/>
    <w:rsid w:val="008772A2"/>
    <w:rsid w:val="00882538"/>
    <w:rsid w:val="00883060"/>
    <w:rsid w:val="00884EA4"/>
    <w:rsid w:val="0088525A"/>
    <w:rsid w:val="00890521"/>
    <w:rsid w:val="008909E8"/>
    <w:rsid w:val="008A0D60"/>
    <w:rsid w:val="008A7F4B"/>
    <w:rsid w:val="008C1387"/>
    <w:rsid w:val="008C2CB4"/>
    <w:rsid w:val="008C682F"/>
    <w:rsid w:val="008D1437"/>
    <w:rsid w:val="008E01C5"/>
    <w:rsid w:val="008E509B"/>
    <w:rsid w:val="008E6DDD"/>
    <w:rsid w:val="008F093B"/>
    <w:rsid w:val="008F4811"/>
    <w:rsid w:val="008F525A"/>
    <w:rsid w:val="009013FA"/>
    <w:rsid w:val="009026D4"/>
    <w:rsid w:val="00902FFA"/>
    <w:rsid w:val="00905F05"/>
    <w:rsid w:val="00912A7B"/>
    <w:rsid w:val="00912CA3"/>
    <w:rsid w:val="0091563B"/>
    <w:rsid w:val="009250AC"/>
    <w:rsid w:val="0092763E"/>
    <w:rsid w:val="009316A6"/>
    <w:rsid w:val="00936114"/>
    <w:rsid w:val="00937506"/>
    <w:rsid w:val="009400E9"/>
    <w:rsid w:val="00946830"/>
    <w:rsid w:val="00962779"/>
    <w:rsid w:val="009654EC"/>
    <w:rsid w:val="0097455C"/>
    <w:rsid w:val="00983453"/>
    <w:rsid w:val="009837F1"/>
    <w:rsid w:val="009918D9"/>
    <w:rsid w:val="00991F93"/>
    <w:rsid w:val="009A07DC"/>
    <w:rsid w:val="009A392D"/>
    <w:rsid w:val="009B3D5C"/>
    <w:rsid w:val="009D17C3"/>
    <w:rsid w:val="009D47C2"/>
    <w:rsid w:val="009D5B41"/>
    <w:rsid w:val="009E29BB"/>
    <w:rsid w:val="009E51F8"/>
    <w:rsid w:val="009E5AEB"/>
    <w:rsid w:val="009F08C6"/>
    <w:rsid w:val="009F2649"/>
    <w:rsid w:val="00A00FB7"/>
    <w:rsid w:val="00A045DD"/>
    <w:rsid w:val="00A05364"/>
    <w:rsid w:val="00A074D7"/>
    <w:rsid w:val="00A14DB8"/>
    <w:rsid w:val="00A17D23"/>
    <w:rsid w:val="00A208E1"/>
    <w:rsid w:val="00A246F8"/>
    <w:rsid w:val="00A27F68"/>
    <w:rsid w:val="00A352CA"/>
    <w:rsid w:val="00A37A3D"/>
    <w:rsid w:val="00A50DAF"/>
    <w:rsid w:val="00A521AB"/>
    <w:rsid w:val="00A56CD0"/>
    <w:rsid w:val="00A61D3E"/>
    <w:rsid w:val="00A7643E"/>
    <w:rsid w:val="00A809F7"/>
    <w:rsid w:val="00A86BAA"/>
    <w:rsid w:val="00A902C6"/>
    <w:rsid w:val="00A9649E"/>
    <w:rsid w:val="00A96DB4"/>
    <w:rsid w:val="00AA1341"/>
    <w:rsid w:val="00AA3A96"/>
    <w:rsid w:val="00AA674C"/>
    <w:rsid w:val="00AB16D0"/>
    <w:rsid w:val="00AB2C1B"/>
    <w:rsid w:val="00AC214B"/>
    <w:rsid w:val="00AC29E9"/>
    <w:rsid w:val="00AC3BF2"/>
    <w:rsid w:val="00AC41CC"/>
    <w:rsid w:val="00AD2C41"/>
    <w:rsid w:val="00AD34C6"/>
    <w:rsid w:val="00AD5483"/>
    <w:rsid w:val="00AD72BD"/>
    <w:rsid w:val="00AD757A"/>
    <w:rsid w:val="00AF0249"/>
    <w:rsid w:val="00AF150F"/>
    <w:rsid w:val="00AF4737"/>
    <w:rsid w:val="00B0470A"/>
    <w:rsid w:val="00B070AB"/>
    <w:rsid w:val="00B12889"/>
    <w:rsid w:val="00B13235"/>
    <w:rsid w:val="00B17182"/>
    <w:rsid w:val="00B171F1"/>
    <w:rsid w:val="00B2364D"/>
    <w:rsid w:val="00B26C62"/>
    <w:rsid w:val="00B43872"/>
    <w:rsid w:val="00B51408"/>
    <w:rsid w:val="00B53582"/>
    <w:rsid w:val="00B6239D"/>
    <w:rsid w:val="00B67630"/>
    <w:rsid w:val="00B70B18"/>
    <w:rsid w:val="00B722DE"/>
    <w:rsid w:val="00B72837"/>
    <w:rsid w:val="00B80DAD"/>
    <w:rsid w:val="00B80DDB"/>
    <w:rsid w:val="00B81EE1"/>
    <w:rsid w:val="00B84FDA"/>
    <w:rsid w:val="00B85043"/>
    <w:rsid w:val="00B86DB7"/>
    <w:rsid w:val="00B90D81"/>
    <w:rsid w:val="00B9392D"/>
    <w:rsid w:val="00BA42DD"/>
    <w:rsid w:val="00BA761E"/>
    <w:rsid w:val="00BB11FC"/>
    <w:rsid w:val="00BB181A"/>
    <w:rsid w:val="00BB3FBE"/>
    <w:rsid w:val="00BC3BDB"/>
    <w:rsid w:val="00BC603D"/>
    <w:rsid w:val="00BD3F2E"/>
    <w:rsid w:val="00BE044E"/>
    <w:rsid w:val="00C03CE1"/>
    <w:rsid w:val="00C130C5"/>
    <w:rsid w:val="00C135CC"/>
    <w:rsid w:val="00C14F50"/>
    <w:rsid w:val="00C205AD"/>
    <w:rsid w:val="00C21F42"/>
    <w:rsid w:val="00C22F14"/>
    <w:rsid w:val="00C3016F"/>
    <w:rsid w:val="00C31922"/>
    <w:rsid w:val="00C32EDF"/>
    <w:rsid w:val="00C36E0E"/>
    <w:rsid w:val="00C405FD"/>
    <w:rsid w:val="00C40B2B"/>
    <w:rsid w:val="00C42573"/>
    <w:rsid w:val="00C5024A"/>
    <w:rsid w:val="00C54136"/>
    <w:rsid w:val="00C57107"/>
    <w:rsid w:val="00C57DBA"/>
    <w:rsid w:val="00C62C2D"/>
    <w:rsid w:val="00C65FA2"/>
    <w:rsid w:val="00C728FE"/>
    <w:rsid w:val="00C81E4E"/>
    <w:rsid w:val="00C84DD1"/>
    <w:rsid w:val="00C9227C"/>
    <w:rsid w:val="00C9557D"/>
    <w:rsid w:val="00CA2740"/>
    <w:rsid w:val="00CA4EEF"/>
    <w:rsid w:val="00CB1F57"/>
    <w:rsid w:val="00CB7442"/>
    <w:rsid w:val="00CC019A"/>
    <w:rsid w:val="00CC12E6"/>
    <w:rsid w:val="00CC2E25"/>
    <w:rsid w:val="00CC5FD7"/>
    <w:rsid w:val="00CC7C64"/>
    <w:rsid w:val="00CD0B47"/>
    <w:rsid w:val="00CD1570"/>
    <w:rsid w:val="00CE092C"/>
    <w:rsid w:val="00CE6697"/>
    <w:rsid w:val="00CF425C"/>
    <w:rsid w:val="00CF5F1A"/>
    <w:rsid w:val="00D010E8"/>
    <w:rsid w:val="00D02C04"/>
    <w:rsid w:val="00D0309B"/>
    <w:rsid w:val="00D138E8"/>
    <w:rsid w:val="00D1500B"/>
    <w:rsid w:val="00D20259"/>
    <w:rsid w:val="00D206FE"/>
    <w:rsid w:val="00D208BA"/>
    <w:rsid w:val="00D21668"/>
    <w:rsid w:val="00D216BC"/>
    <w:rsid w:val="00D34CB5"/>
    <w:rsid w:val="00D35DE2"/>
    <w:rsid w:val="00D40671"/>
    <w:rsid w:val="00D40E52"/>
    <w:rsid w:val="00D42F8F"/>
    <w:rsid w:val="00D45ADF"/>
    <w:rsid w:val="00D47FF2"/>
    <w:rsid w:val="00D51459"/>
    <w:rsid w:val="00D6571E"/>
    <w:rsid w:val="00D729A9"/>
    <w:rsid w:val="00DA07F1"/>
    <w:rsid w:val="00DA0BEE"/>
    <w:rsid w:val="00DA192A"/>
    <w:rsid w:val="00DB09AB"/>
    <w:rsid w:val="00DB3AD3"/>
    <w:rsid w:val="00DB508E"/>
    <w:rsid w:val="00DC688F"/>
    <w:rsid w:val="00DD06F4"/>
    <w:rsid w:val="00DD500F"/>
    <w:rsid w:val="00DD6879"/>
    <w:rsid w:val="00DE4AB6"/>
    <w:rsid w:val="00DE72B4"/>
    <w:rsid w:val="00DF4F87"/>
    <w:rsid w:val="00DF53E4"/>
    <w:rsid w:val="00E02AB0"/>
    <w:rsid w:val="00E03C87"/>
    <w:rsid w:val="00E059E5"/>
    <w:rsid w:val="00E2136E"/>
    <w:rsid w:val="00E2496B"/>
    <w:rsid w:val="00E250E8"/>
    <w:rsid w:val="00E25AF8"/>
    <w:rsid w:val="00E31A6A"/>
    <w:rsid w:val="00E46BDF"/>
    <w:rsid w:val="00E504CA"/>
    <w:rsid w:val="00E52315"/>
    <w:rsid w:val="00E547DB"/>
    <w:rsid w:val="00E555BF"/>
    <w:rsid w:val="00E61949"/>
    <w:rsid w:val="00E669E8"/>
    <w:rsid w:val="00E70DCE"/>
    <w:rsid w:val="00E8410B"/>
    <w:rsid w:val="00E87276"/>
    <w:rsid w:val="00EA05E0"/>
    <w:rsid w:val="00EA446A"/>
    <w:rsid w:val="00EA7DC1"/>
    <w:rsid w:val="00EB5BA2"/>
    <w:rsid w:val="00EB5C28"/>
    <w:rsid w:val="00EB626C"/>
    <w:rsid w:val="00EB7F24"/>
    <w:rsid w:val="00EC30C7"/>
    <w:rsid w:val="00EC6884"/>
    <w:rsid w:val="00ED70A2"/>
    <w:rsid w:val="00EE3AFB"/>
    <w:rsid w:val="00EF0D19"/>
    <w:rsid w:val="00EF1577"/>
    <w:rsid w:val="00EF4CA8"/>
    <w:rsid w:val="00EF6BD4"/>
    <w:rsid w:val="00F02A47"/>
    <w:rsid w:val="00F02AA5"/>
    <w:rsid w:val="00F05C18"/>
    <w:rsid w:val="00F1268A"/>
    <w:rsid w:val="00F14AAC"/>
    <w:rsid w:val="00F157DD"/>
    <w:rsid w:val="00F15F90"/>
    <w:rsid w:val="00F21465"/>
    <w:rsid w:val="00F30D35"/>
    <w:rsid w:val="00F34CB5"/>
    <w:rsid w:val="00F36924"/>
    <w:rsid w:val="00F44C1A"/>
    <w:rsid w:val="00F53C16"/>
    <w:rsid w:val="00F6065C"/>
    <w:rsid w:val="00F61EB1"/>
    <w:rsid w:val="00F62C8B"/>
    <w:rsid w:val="00F67766"/>
    <w:rsid w:val="00F7221C"/>
    <w:rsid w:val="00F74356"/>
    <w:rsid w:val="00F802D4"/>
    <w:rsid w:val="00F82AD1"/>
    <w:rsid w:val="00F87994"/>
    <w:rsid w:val="00F87F60"/>
    <w:rsid w:val="00F91982"/>
    <w:rsid w:val="00FA2DA2"/>
    <w:rsid w:val="00FA311A"/>
    <w:rsid w:val="00FA62F1"/>
    <w:rsid w:val="00FA7156"/>
    <w:rsid w:val="00FB16A8"/>
    <w:rsid w:val="00FB4518"/>
    <w:rsid w:val="00FB5141"/>
    <w:rsid w:val="00FB7DF1"/>
    <w:rsid w:val="00FC08D5"/>
    <w:rsid w:val="00FC176F"/>
    <w:rsid w:val="00FC1AAD"/>
    <w:rsid w:val="00FC31E1"/>
    <w:rsid w:val="00FC449F"/>
    <w:rsid w:val="00FC5680"/>
    <w:rsid w:val="00FC580C"/>
    <w:rsid w:val="00FE0FE8"/>
    <w:rsid w:val="00FE6531"/>
    <w:rsid w:val="00FF0E3E"/>
    <w:rsid w:val="00FF56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FF81D6"/>
  <w15:docId w15:val="{832BB04B-C88E-45BB-9BE4-22D412A49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qFormat/>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FollowedHyperlink">
    <w:name w:val="FollowedHyperlink"/>
    <w:basedOn w:val="DefaultParagraphFont"/>
    <w:uiPriority w:val="99"/>
    <w:semiHidden/>
    <w:unhideWhenUsed/>
    <w:rsid w:val="0024022C"/>
    <w:rPr>
      <w:color w:val="800080" w:themeColor="followedHyperlink"/>
      <w:u w:val="single"/>
    </w:rPr>
  </w:style>
  <w:style w:type="character" w:styleId="CommentReference">
    <w:name w:val="annotation reference"/>
    <w:basedOn w:val="DefaultParagraphFont"/>
    <w:uiPriority w:val="99"/>
    <w:semiHidden/>
    <w:unhideWhenUsed/>
    <w:rsid w:val="0060627E"/>
    <w:rPr>
      <w:sz w:val="16"/>
      <w:szCs w:val="16"/>
    </w:rPr>
  </w:style>
  <w:style w:type="paragraph" w:styleId="CommentText">
    <w:name w:val="annotation text"/>
    <w:basedOn w:val="Normal"/>
    <w:link w:val="CommentTextChar"/>
    <w:uiPriority w:val="99"/>
    <w:semiHidden/>
    <w:unhideWhenUsed/>
    <w:rsid w:val="0060627E"/>
    <w:pPr>
      <w:spacing w:line="240" w:lineRule="auto"/>
    </w:pPr>
    <w:rPr>
      <w:sz w:val="20"/>
      <w:szCs w:val="20"/>
    </w:rPr>
  </w:style>
  <w:style w:type="character" w:customStyle="1" w:styleId="CommentTextChar">
    <w:name w:val="Comment Text Char"/>
    <w:basedOn w:val="DefaultParagraphFont"/>
    <w:link w:val="CommentText"/>
    <w:uiPriority w:val="99"/>
    <w:semiHidden/>
    <w:rsid w:val="0060627E"/>
    <w:rPr>
      <w:sz w:val="20"/>
      <w:szCs w:val="20"/>
    </w:rPr>
  </w:style>
  <w:style w:type="paragraph" w:styleId="CommentSubject">
    <w:name w:val="annotation subject"/>
    <w:basedOn w:val="CommentText"/>
    <w:next w:val="CommentText"/>
    <w:link w:val="CommentSubjectChar"/>
    <w:uiPriority w:val="99"/>
    <w:semiHidden/>
    <w:unhideWhenUsed/>
    <w:rsid w:val="0060627E"/>
    <w:rPr>
      <w:b/>
      <w:bCs/>
    </w:rPr>
  </w:style>
  <w:style w:type="character" w:customStyle="1" w:styleId="CommentSubjectChar">
    <w:name w:val="Comment Subject Char"/>
    <w:basedOn w:val="CommentTextChar"/>
    <w:link w:val="CommentSubject"/>
    <w:uiPriority w:val="99"/>
    <w:semiHidden/>
    <w:rsid w:val="0060627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255360505">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776603753">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25475318">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604457870">
      <w:bodyDiv w:val="1"/>
      <w:marLeft w:val="0"/>
      <w:marRight w:val="0"/>
      <w:marTop w:val="0"/>
      <w:marBottom w:val="0"/>
      <w:divBdr>
        <w:top w:val="none" w:sz="0" w:space="0" w:color="auto"/>
        <w:left w:val="none" w:sz="0" w:space="0" w:color="auto"/>
        <w:bottom w:val="none" w:sz="0" w:space="0" w:color="auto"/>
        <w:right w:val="none" w:sz="0" w:space="0" w:color="auto"/>
      </w:divBdr>
    </w:div>
    <w:div w:id="209867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tija.gredicak@irb.hr" TargetMode="External"/><Relationship Id="rId13" Type="http://schemas.openxmlformats.org/officeDocument/2006/relationships/footer" Target="footer2.xml"/><Relationship Id="rId18" Type="http://schemas.openxmlformats.org/officeDocument/2006/relationships/image" Target="media/image2.emf"/><Relationship Id="rId26" Type="http://schemas.openxmlformats.org/officeDocument/2006/relationships/image" Target="media/image6.emf"/><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oleObject" Target="embeddings/oleObject1.bin"/><Relationship Id="rId25"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image" Target="media/image3.emf"/><Relationship Id="rId29"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oleObject" Target="embeddings/oleObject4.bin"/><Relationship Id="rId28" Type="http://schemas.openxmlformats.org/officeDocument/2006/relationships/image" Target="media/image7.emf"/><Relationship Id="rId10" Type="http://schemas.openxmlformats.org/officeDocument/2006/relationships/header" Target="header1.xml"/><Relationship Id="rId19" Type="http://schemas.openxmlformats.org/officeDocument/2006/relationships/oleObject" Target="embeddings/oleObject2.bin"/><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matija.gredicak@irb.hr" TargetMode="External"/><Relationship Id="rId14" Type="http://schemas.openxmlformats.org/officeDocument/2006/relationships/header" Target="header3.xml"/><Relationship Id="rId22" Type="http://schemas.openxmlformats.org/officeDocument/2006/relationships/image" Target="media/image4.emf"/><Relationship Id="rId27" Type="http://schemas.openxmlformats.org/officeDocument/2006/relationships/oleObject" Target="embeddings/oleObject6.bin"/><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25CBD7-417E-4ED5-ADAE-E5088CB38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Pages>
  <Words>3070</Words>
  <Characters>17505</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20534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 McCallum</dc:creator>
  <cp:lastModifiedBy>Matija</cp:lastModifiedBy>
  <cp:revision>5</cp:revision>
  <cp:lastPrinted>2014-10-09T15:34:00Z</cp:lastPrinted>
  <dcterms:created xsi:type="dcterms:W3CDTF">2022-03-28T14:26:00Z</dcterms:created>
  <dcterms:modified xsi:type="dcterms:W3CDTF">2022-04-12T11:58:00Z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http://www.zotero.org/styles/american-chemical-society</vt:lpwstr>
  </property>
  <property fmtid="{D5CDD505-2E9C-101B-9397-08002B2CF9AE}" pid="3" name="Mendeley Recent Style Name 0_1">
    <vt:lpwstr>American Chemical Society</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 edition</vt:lpwstr>
  </property>
  <property fmtid="{D5CDD505-2E9C-101B-9397-08002B2CF9AE}" pid="6" name="Mendeley Recent Style Id 2_1">
    <vt:lpwstr>http://www.zotero.org/styles/angewandte-chemie</vt:lpwstr>
  </property>
  <property fmtid="{D5CDD505-2E9C-101B-9397-08002B2CF9AE}" pid="7" name="Mendeley Recent Style Name 2_1">
    <vt:lpwstr>Angewandte Chemie International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http://www.zotero.org/styles/journal-of-the-american-chemical-society</vt:lpwstr>
  </property>
  <property fmtid="{D5CDD505-2E9C-101B-9397-08002B2CF9AE}" pid="15" name="Mendeley Recent Style Name 6_1">
    <vt:lpwstr>Journal of the American Chemical Society</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http://www.zotero.org/styles/royal-society-of-chemistry</vt:lpwstr>
  </property>
  <property fmtid="{D5CDD505-2E9C-101B-9397-08002B2CF9AE}" pid="21" name="Mendeley Recent Style Name 9_1">
    <vt:lpwstr>Royal Society of Chemistry</vt:lpwstr>
  </property>
  <property fmtid="{D5CDD505-2E9C-101B-9397-08002B2CF9AE}" pid="22" name="Mendeley Document_1">
    <vt:lpwstr>True</vt:lpwstr>
  </property>
  <property fmtid="{D5CDD505-2E9C-101B-9397-08002B2CF9AE}" pid="23" name="Mendeley Unique User Id_1">
    <vt:lpwstr>3be0e251-cb2f-33fb-915a-8857d9c31964</vt:lpwstr>
  </property>
  <property fmtid="{D5CDD505-2E9C-101B-9397-08002B2CF9AE}" pid="24" name="Mendeley Citation Style_1">
    <vt:lpwstr>http://www.zotero.org/styles/royal-society-of-chemistry</vt:lpwstr>
  </property>
</Properties>
</file>