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417D4" w14:textId="77777777" w:rsidR="00F62C8B" w:rsidRPr="00270DD5" w:rsidRDefault="000F3A41" w:rsidP="004C531E">
      <w:pPr>
        <w:pStyle w:val="RSCM01ReceivedAccepted"/>
      </w:pPr>
      <w:r w:rsidRPr="00270DD5">
        <w:rPr>
          <w:lang w:val="hr-HR" w:eastAsia="hr-HR"/>
        </w:rPr>
        <mc:AlternateContent>
          <mc:Choice Requires="wps">
            <w:drawing>
              <wp:anchor distT="180340" distB="0" distL="114300" distR="114300" simplePos="0" relativeHeight="251662336" behindDoc="1" locked="1" layoutInCell="0" allowOverlap="0" wp14:anchorId="5B54B28E" wp14:editId="6EFFEB72">
                <wp:simplePos x="0" y="0"/>
                <wp:positionH relativeFrom="column">
                  <wp:posOffset>0</wp:posOffset>
                </wp:positionH>
                <wp:positionV relativeFrom="margin">
                  <wp:posOffset>6664325</wp:posOffset>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38C41621" w14:textId="0E548121" w:rsidR="008F4BB9" w:rsidRDefault="008F4BB9" w:rsidP="00C405FD">
                            <w:pPr>
                              <w:pStyle w:val="RSCF01FootnoteAuthorAddress"/>
                            </w:pPr>
                            <w:r>
                              <w:t>Division of Organic Chemistry and Biochemistry, Ruđer Bošković Institute, Bijenička c. 54, 10000 Zagreb, Croatia</w:t>
                            </w:r>
                            <w:r w:rsidRPr="00C405FD">
                              <w:t>.</w:t>
                            </w:r>
                            <w:r>
                              <w:t xml:space="preserve"> E-mail: </w:t>
                            </w:r>
                            <w:hyperlink r:id="rId8" w:history="1">
                              <w:r w:rsidRPr="00C4028C">
                                <w:rPr>
                                  <w:rStyle w:val="Hyperlink"/>
                                </w:rPr>
                                <w:t>matija.gredicak@irb.hr</w:t>
                              </w:r>
                            </w:hyperlink>
                          </w:p>
                          <w:p w14:paraId="332BDEA2" w14:textId="7AA6EA6E" w:rsidR="008F4BB9" w:rsidRPr="00C405FD" w:rsidRDefault="008F4BB9" w:rsidP="00233B5D">
                            <w:pPr>
                              <w:pStyle w:val="RSCF01FootnoteAuthorAddress"/>
                            </w:pPr>
                            <w:r w:rsidRPr="00233B5D">
                              <w:t>State Key Laboratory of Organometallic Chemistry, Shanghai Institute of Organic Chemistry, Chinese Academy of Sciences, 345 Lingling Lu, Shanghai 200032, China</w:t>
                            </w:r>
                            <w:r>
                              <w:t xml:space="preserve">. E-mail: </w:t>
                            </w:r>
                            <w:hyperlink r:id="rId9" w:history="1">
                              <w:r w:rsidRPr="00C4028C">
                                <w:rPr>
                                  <w:rStyle w:val="Hyperlink"/>
                                </w:rPr>
                                <w:t>slyou@sioc.ac.cn</w:t>
                              </w:r>
                            </w:hyperlink>
                            <w:r>
                              <w:t xml:space="preserve">  </w:t>
                            </w:r>
                          </w:p>
                          <w:p w14:paraId="71856912" w14:textId="77777777" w:rsidR="008F4BB9" w:rsidRPr="00241ACD" w:rsidRDefault="008F4BB9"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524.75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FF6qLrgAAAACgEAAA8AAABkcnMvZG93bnJldi54bWxMj8FO&#10;wzAQRO9I/IO1SFwQtYG0tCFOhZBKJUCoLXzAJl6SiNgOsZOGv2c5wXFnRrNvsvVkWzFSHxrvNFzN&#10;FAhypTeNqzS8v20ulyBCRGew9Y40fFOAdX56kmFq/NHtaTzESnCJCylqqGPsUilDWZPFMPMdOfY+&#10;fG8x8tlX0vR45HLbymulFtJi4/hDjR091FR+Hgar4XF8lrR93UlUX8Visx3QX7w8aX1+Nt3fgYg0&#10;xb8w/OIzOuTMVPjBmSBaDTwksqqS1RwE+8nqNgFRsHSj5kuQeSb/T8h/AAAA//8DAFBLAQItABQA&#10;BgAIAAAAIQC2gziS/gAAAOEBAAATAAAAAAAAAAAAAAAAAAAAAABbQ29udGVudF9UeXBlc10ueG1s&#10;UEsBAi0AFAAGAAgAAAAhADj9If/WAAAAlAEAAAsAAAAAAAAAAAAAAAAALwEAAF9yZWxzLy5yZWxz&#10;UEsBAi0AFAAGAAgAAAAhAA95rfAiAgAAJwQAAA4AAAAAAAAAAAAAAAAALgIAAGRycy9lMm9Eb2Mu&#10;eG1sUEsBAi0AFAAGAAgAAAAhAFF6qLrgAAAACgEAAA8AAAAAAAAAAAAAAAAAfAQAAGRycy9kb3du&#10;cmV2LnhtbFBLBQYAAAAABAAEAPMAAACJBQAAAAA=&#10;" o:allowincell="f" o:allowoverlap="f" stroked="f">
                <o:lock v:ext="edit" aspectratio="t"/>
                <v:textbox style="mso-fit-shape-to-text:t" inset="0,1mm,0,1mm">
                  <w:txbxContent>
                    <w:p w14:paraId="38C41621" w14:textId="0E548121" w:rsidR="008F4BB9" w:rsidRDefault="008F4BB9" w:rsidP="00C405FD">
                      <w:pPr>
                        <w:pStyle w:val="RSCF01FootnoteAuthorAddress"/>
                      </w:pPr>
                      <w:r>
                        <w:t>Division of Organic Chemistry and Biochemistry, Ruđer Bošković Institute, Bijenička c. 54, 10000 Zagreb, Croatia</w:t>
                      </w:r>
                      <w:r w:rsidRPr="00C405FD">
                        <w:t>.</w:t>
                      </w:r>
                      <w:r>
                        <w:t xml:space="preserve"> E-mail: </w:t>
                      </w:r>
                      <w:hyperlink r:id="rId10" w:history="1">
                        <w:r w:rsidRPr="00C4028C">
                          <w:rPr>
                            <w:rStyle w:val="Hyperlink"/>
                          </w:rPr>
                          <w:t>matija.gredicak@irb.hr</w:t>
                        </w:r>
                      </w:hyperlink>
                    </w:p>
                    <w:p w14:paraId="332BDEA2" w14:textId="7AA6EA6E" w:rsidR="008F4BB9" w:rsidRPr="00C405FD" w:rsidRDefault="008F4BB9" w:rsidP="00233B5D">
                      <w:pPr>
                        <w:pStyle w:val="RSCF01FootnoteAuthorAddress"/>
                      </w:pPr>
                      <w:r w:rsidRPr="00233B5D">
                        <w:t>State Key Laboratory of Organometallic Chemistry, Shanghai Institute of Organic Chemistry, Chinese Academy of Sciences, 345 Lingling Lu, Shanghai 200032, China</w:t>
                      </w:r>
                      <w:r>
                        <w:t xml:space="preserve">. E-mail: </w:t>
                      </w:r>
                      <w:hyperlink r:id="rId11" w:history="1">
                        <w:r w:rsidRPr="00C4028C">
                          <w:rPr>
                            <w:rStyle w:val="Hyperlink"/>
                          </w:rPr>
                          <w:t>slyou@sioc.ac.cn</w:t>
                        </w:r>
                      </w:hyperlink>
                      <w:r>
                        <w:t xml:space="preserve">  </w:t>
                      </w:r>
                    </w:p>
                    <w:p w14:paraId="71856912" w14:textId="77777777" w:rsidR="008F4BB9" w:rsidRPr="00241ACD" w:rsidRDefault="008F4BB9"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77777777" w:rsidR="00A9649E" w:rsidRPr="00794787" w:rsidRDefault="00A9649E" w:rsidP="004C531E">
      <w:pPr>
        <w:pStyle w:val="RSCM03Website"/>
      </w:pPr>
    </w:p>
    <w:p w14:paraId="0D6101E0" w14:textId="165F8E2C" w:rsidR="004414A5" w:rsidRPr="00C32EDF" w:rsidRDefault="00F62C8B" w:rsidP="00C32EDF">
      <w:pPr>
        <w:pStyle w:val="RSCH01PaperTitle"/>
      </w:pPr>
      <w:r w:rsidRPr="004414A5">
        <w:br w:type="column"/>
      </w:r>
      <w:r w:rsidR="00055D19" w:rsidRPr="00055D19">
        <w:rPr>
          <w:lang w:val="de-DE"/>
        </w:rPr>
        <w:lastRenderedPageBreak/>
        <w:t xml:space="preserve">Enantioselective construction of a </w:t>
      </w:r>
      <w:r w:rsidR="00D46A25">
        <w:rPr>
          <w:lang w:val="de-DE"/>
        </w:rPr>
        <w:t xml:space="preserve">congested </w:t>
      </w:r>
      <w:r w:rsidR="007226C7">
        <w:rPr>
          <w:lang w:val="de-DE"/>
        </w:rPr>
        <w:t>quaternary stereogenic center</w:t>
      </w:r>
      <w:r w:rsidR="00055D19" w:rsidRPr="00055D19">
        <w:rPr>
          <w:lang w:val="de-DE"/>
        </w:rPr>
        <w:t xml:space="preserve"> </w:t>
      </w:r>
      <w:r w:rsidR="0081665A" w:rsidRPr="00055D19">
        <w:rPr>
          <w:lang w:val="de-DE"/>
        </w:rPr>
        <w:t xml:space="preserve">in isoindolinones </w:t>
      </w:r>
      <w:r w:rsidR="00055D19" w:rsidRPr="00055D19">
        <w:rPr>
          <w:lang w:val="de-DE"/>
        </w:rPr>
        <w:t xml:space="preserve">bearing three </w:t>
      </w:r>
      <w:r w:rsidR="007226C7">
        <w:rPr>
          <w:lang w:val="de-DE"/>
        </w:rPr>
        <w:t>aryl groups</w:t>
      </w:r>
      <w:r w:rsidR="00055D19" w:rsidRPr="00055D19">
        <w:rPr>
          <w:lang w:val="de-DE"/>
        </w:rPr>
        <w:t xml:space="preserve"> </w:t>
      </w:r>
      <w:r w:rsidR="00055D19" w:rsidRPr="00055D19">
        <w:rPr>
          <w:i/>
          <w:lang w:val="de-DE"/>
        </w:rPr>
        <w:t>via</w:t>
      </w:r>
      <w:r w:rsidR="00055D19" w:rsidRPr="00055D19">
        <w:rPr>
          <w:lang w:val="de-DE"/>
        </w:rPr>
        <w:t xml:space="preserve"> an </w:t>
      </w:r>
      <w:r w:rsidR="007226C7">
        <w:rPr>
          <w:lang w:val="de-DE"/>
        </w:rPr>
        <w:t>organocatalytic</w:t>
      </w:r>
      <w:r w:rsidR="00055D19" w:rsidRPr="00055D19">
        <w:rPr>
          <w:lang w:val="de-DE"/>
        </w:rPr>
        <w:t xml:space="preserve"> formal Betti reaction</w:t>
      </w:r>
    </w:p>
    <w:p w14:paraId="5D91B541" w14:textId="56E90FC6" w:rsidR="008125A0" w:rsidRPr="008125A0" w:rsidRDefault="00055D19" w:rsidP="008125A0">
      <w:pPr>
        <w:pStyle w:val="RSCB01ARTAbstract"/>
        <w:rPr>
          <w:rFonts w:cs="Times New Roman"/>
          <w:sz w:val="20"/>
          <w:vertAlign w:val="superscript"/>
        </w:rPr>
      </w:pPr>
      <w:r>
        <w:rPr>
          <w:rFonts w:cs="Times New Roman"/>
          <w:sz w:val="20"/>
        </w:rPr>
        <w:t>Arben Beriša</w:t>
      </w:r>
      <w:r w:rsidR="008125A0" w:rsidRPr="008125A0">
        <w:rPr>
          <w:rFonts w:cs="Times New Roman"/>
          <w:sz w:val="20"/>
        </w:rPr>
        <w:t>,</w:t>
      </w:r>
      <w:r w:rsidR="00170939">
        <w:rPr>
          <w:rFonts w:cs="Times New Roman"/>
          <w:sz w:val="20"/>
          <w:vertAlign w:val="superscript"/>
        </w:rPr>
        <w:t>a</w:t>
      </w:r>
      <w:r w:rsidR="008125A0" w:rsidRPr="008125A0">
        <w:rPr>
          <w:rFonts w:cs="Times New Roman"/>
          <w:sz w:val="20"/>
        </w:rPr>
        <w:t xml:space="preserve"> </w:t>
      </w:r>
      <w:r>
        <w:rPr>
          <w:rFonts w:cs="Times New Roman"/>
          <w:sz w:val="20"/>
        </w:rPr>
        <w:t>Danijel Glavač</w:t>
      </w:r>
      <w:r w:rsidR="00170939">
        <w:rPr>
          <w:rFonts w:cs="Times New Roman"/>
          <w:sz w:val="20"/>
        </w:rPr>
        <w:t>,</w:t>
      </w:r>
      <w:r w:rsidR="00170939">
        <w:rPr>
          <w:rFonts w:cs="Times New Roman"/>
          <w:sz w:val="20"/>
          <w:vertAlign w:val="superscript"/>
        </w:rPr>
        <w:t>a</w:t>
      </w:r>
      <w:r w:rsidR="00170939">
        <w:rPr>
          <w:rFonts w:cs="Times New Roman"/>
          <w:sz w:val="20"/>
        </w:rPr>
        <w:t xml:space="preserve"> Chao Zheng,</w:t>
      </w:r>
      <w:r w:rsidR="00170939">
        <w:rPr>
          <w:rFonts w:cs="Times New Roman"/>
          <w:sz w:val="20"/>
          <w:vertAlign w:val="superscript"/>
        </w:rPr>
        <w:t>b</w:t>
      </w:r>
      <w:r w:rsidR="00170939">
        <w:rPr>
          <w:rFonts w:cs="Times New Roman"/>
          <w:sz w:val="20"/>
        </w:rPr>
        <w:t xml:space="preserve"> Shu-Li You</w:t>
      </w:r>
      <w:r w:rsidR="00170939">
        <w:rPr>
          <w:rFonts w:cs="Times New Roman"/>
          <w:sz w:val="20"/>
          <w:vertAlign w:val="superscript"/>
        </w:rPr>
        <w:t>b</w:t>
      </w:r>
      <w:r w:rsidR="00170939">
        <w:rPr>
          <w:rFonts w:cs="Times New Roman"/>
          <w:sz w:val="20"/>
        </w:rPr>
        <w:t>*</w:t>
      </w:r>
      <w:r w:rsidR="008125A0" w:rsidRPr="008125A0">
        <w:rPr>
          <w:rFonts w:cs="Times New Roman"/>
          <w:sz w:val="20"/>
        </w:rPr>
        <w:t xml:space="preserve"> and </w:t>
      </w:r>
      <w:r>
        <w:rPr>
          <w:rFonts w:cs="Times New Roman"/>
          <w:sz w:val="20"/>
        </w:rPr>
        <w:t>Matija Gredičak</w:t>
      </w:r>
      <w:r w:rsidR="00170939">
        <w:rPr>
          <w:rFonts w:cs="Times New Roman"/>
          <w:sz w:val="20"/>
          <w:vertAlign w:val="superscript"/>
        </w:rPr>
        <w:t>a</w:t>
      </w:r>
      <w:r>
        <w:rPr>
          <w:rFonts w:cs="Times New Roman"/>
          <w:sz w:val="20"/>
        </w:rPr>
        <w:t>*</w:t>
      </w:r>
    </w:p>
    <w:p w14:paraId="39E3785F" w14:textId="1626BD8E" w:rsidR="00FA2DA2" w:rsidRPr="00FA2DA2" w:rsidRDefault="00055D19" w:rsidP="00FA2DA2">
      <w:pPr>
        <w:pStyle w:val="RSCB01ARTAbstract"/>
        <w:sectPr w:rsidR="00FA2DA2" w:rsidRPr="00FA2DA2"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r w:rsidRPr="00055D19">
        <w:rPr>
          <w:lang w:val="en-US"/>
        </w:rPr>
        <w:t xml:space="preserve">An efficient enantioselective formal Betti reaction between phenols and diaryl ketimines generated </w:t>
      </w:r>
      <w:r w:rsidRPr="00055D19">
        <w:rPr>
          <w:i/>
          <w:lang w:val="en-US"/>
        </w:rPr>
        <w:t>in situ</w:t>
      </w:r>
      <w:r w:rsidRPr="00055D19">
        <w:rPr>
          <w:lang w:val="en-US"/>
        </w:rPr>
        <w:t xml:space="preserve"> from isoindolinone alcohols is described. In a reaction catalyzed by a chiral phosphoric acid, a broad range of ketimines and phenols afforded isoindolinone derivatives comprising a</w:t>
      </w:r>
      <w:r w:rsidR="00FE01A3">
        <w:rPr>
          <w:lang w:val="en-US"/>
        </w:rPr>
        <w:t xml:space="preserve"> congested</w:t>
      </w:r>
      <w:r w:rsidRPr="00055D19">
        <w:rPr>
          <w:lang w:val="en-US"/>
        </w:rPr>
        <w:t xml:space="preserve"> </w:t>
      </w:r>
      <w:r w:rsidR="007226C7">
        <w:rPr>
          <w:lang w:val="en-US"/>
        </w:rPr>
        <w:t>quaternary stereogenic center</w:t>
      </w:r>
      <w:r w:rsidRPr="00055D19">
        <w:rPr>
          <w:lang w:val="en-US"/>
        </w:rPr>
        <w:t xml:space="preserve"> bearing three </w:t>
      </w:r>
      <w:r w:rsidR="007226C7">
        <w:rPr>
          <w:lang w:val="en-US"/>
        </w:rPr>
        <w:t>aryl groups</w:t>
      </w:r>
      <w:r w:rsidRPr="00055D19">
        <w:rPr>
          <w:lang w:val="en-US"/>
        </w:rPr>
        <w:t xml:space="preserve"> in </w:t>
      </w:r>
      <w:r w:rsidR="000C4F1B">
        <w:rPr>
          <w:lang w:val="en-US"/>
        </w:rPr>
        <w:t>high</w:t>
      </w:r>
      <w:r w:rsidR="002B5094">
        <w:rPr>
          <w:lang w:val="en-US"/>
        </w:rPr>
        <w:t xml:space="preserve"> yields, and high regioselectivities</w:t>
      </w:r>
      <w:r w:rsidRPr="00055D19">
        <w:rPr>
          <w:lang w:val="en-US"/>
        </w:rPr>
        <w:t xml:space="preserve"> and enantioselectivities.</w:t>
      </w:r>
    </w:p>
    <w:p w14:paraId="668DB4B8" w14:textId="4085F466" w:rsidR="00FA2DA2" w:rsidRDefault="00807417" w:rsidP="00FA2DA2">
      <w:pPr>
        <w:pStyle w:val="RSCB04AHeadingSection"/>
      </w:pPr>
      <w:r>
        <w:lastRenderedPageBreak/>
        <w:t>Introduction</w:t>
      </w:r>
    </w:p>
    <w:p w14:paraId="6DFDC9BD" w14:textId="1E430760" w:rsidR="00807417" w:rsidRDefault="00807417" w:rsidP="00807417">
      <w:pPr>
        <w:pStyle w:val="RSCB02ArticleText"/>
        <w:rPr>
          <w:lang w:val="de-DE"/>
        </w:rPr>
      </w:pPr>
      <w:r w:rsidRPr="00807417">
        <w:rPr>
          <w:lang w:val="de-DE"/>
        </w:rPr>
        <w:t xml:space="preserve">Arylation of benzophenone-derived ketimines is the most effective and straightforward route towards the construction of </w:t>
      </w:r>
      <w:r w:rsidR="00C34AB8">
        <w:rPr>
          <w:lang w:val="de-DE"/>
        </w:rPr>
        <w:t>a quaternary</w:t>
      </w:r>
      <w:r w:rsidRPr="00807417">
        <w:rPr>
          <w:lang w:val="de-DE"/>
        </w:rPr>
        <w:t xml:space="preserve"> stereogenic center bearing three phenyl rings. The scarcity of reported methodologies stems from the remarkably low reactivity of bis-aromatic ketimines, and from the inherent difficulty for the catalyst to control the enantioselectivity due to the lack of sufficient steric difference between two phenyl rings. Hence, only few notable examples of asymmetric arylations of diaryl ketimines have been reported to date.</w:t>
      </w:r>
    </w:p>
    <w:p w14:paraId="5D25BA5E" w14:textId="15C4A806" w:rsidR="0049176F" w:rsidRDefault="00807417" w:rsidP="009D1656">
      <w:pPr>
        <w:pStyle w:val="RSCB02ArticleText"/>
      </w:pPr>
      <w:r w:rsidRPr="00807417">
        <w:rPr>
          <w:lang w:val="de-DE"/>
        </w:rPr>
        <w:t>In</w:t>
      </w:r>
      <w:r w:rsidR="00BA0590">
        <w:rPr>
          <w:lang w:val="de-DE"/>
        </w:rPr>
        <w:t xml:space="preserve"> </w:t>
      </w:r>
      <w:r w:rsidRPr="00807417">
        <w:rPr>
          <w:lang w:val="de-DE"/>
        </w:rPr>
        <w:t>2012, Hayashi and Nishimura developed an enantioselective arylation of saccharin-derived cyclic ketimines with arylboroxines in the presence of a chiral rhodium complex</w:t>
      </w:r>
      <w:r w:rsidR="00C86776">
        <w:rPr>
          <w:lang w:val="de-DE"/>
        </w:rPr>
        <w:t>.</w:t>
      </w:r>
      <w:r w:rsidRPr="00807417">
        <w:rPr>
          <w:vertAlign w:val="superscript"/>
          <w:lang w:val="de-DE"/>
        </w:rPr>
        <w:t>1</w:t>
      </w:r>
      <w:r w:rsidRPr="00807417">
        <w:rPr>
          <w:lang w:val="de-DE"/>
        </w:rPr>
        <w:t xml:space="preserve"> </w:t>
      </w:r>
      <w:r w:rsidR="00A1755E">
        <w:rPr>
          <w:lang w:val="de-DE"/>
        </w:rPr>
        <w:t>Following this seminal work, several rhodium</w:t>
      </w:r>
      <w:r w:rsidR="00A1755E">
        <w:rPr>
          <w:vertAlign w:val="superscript"/>
          <w:lang w:val="de-DE"/>
        </w:rPr>
        <w:t>2</w:t>
      </w:r>
      <w:r w:rsidR="00A1755E">
        <w:rPr>
          <w:lang w:val="de-DE"/>
        </w:rPr>
        <w:t xml:space="preserve"> and palladium</w:t>
      </w:r>
      <w:r w:rsidR="00A1755E">
        <w:rPr>
          <w:vertAlign w:val="superscript"/>
          <w:lang w:val="de-DE"/>
        </w:rPr>
        <w:t>3</w:t>
      </w:r>
      <w:r w:rsidR="00A1755E">
        <w:rPr>
          <w:lang w:val="de-DE"/>
        </w:rPr>
        <w:t xml:space="preserve"> catalyzed asymmetric arylations of cyclic </w:t>
      </w:r>
      <w:r w:rsidR="00A1755E">
        <w:rPr>
          <w:i/>
          <w:lang w:val="de-DE"/>
        </w:rPr>
        <w:t>N</w:t>
      </w:r>
      <w:r w:rsidR="00A1755E">
        <w:rPr>
          <w:lang w:val="de-DE"/>
        </w:rPr>
        <w:t xml:space="preserve">-sulfonyl diaryl ketimines have been reported in the literature. </w:t>
      </w:r>
      <w:r w:rsidR="00604718" w:rsidRPr="00604718">
        <w:t>In contrast to these elegant examples</w:t>
      </w:r>
      <w:r w:rsidR="00A23352">
        <w:t xml:space="preserve"> on transition-metal catalysis, their organocatalytic</w:t>
      </w:r>
      <w:r w:rsidR="00604718" w:rsidRPr="00604718">
        <w:t xml:space="preserve"> counterparts are virtually non-existent in the literature. </w:t>
      </w:r>
      <w:r w:rsidR="00A86924">
        <w:t>Although asymmetric organocatalytic additions of phenyl</w:t>
      </w:r>
      <w:r w:rsidR="00F10ED0">
        <w:t>-derived</w:t>
      </w:r>
      <w:r w:rsidR="00A86924">
        <w:t xml:space="preserve"> nucleophiles to aldimines</w:t>
      </w:r>
      <w:r w:rsidR="001752E6">
        <w:t xml:space="preserve"> </w:t>
      </w:r>
      <w:r w:rsidR="00870FFA">
        <w:t>are</w:t>
      </w:r>
      <w:r w:rsidR="001752E6">
        <w:t xml:space="preserve"> well known,</w:t>
      </w:r>
      <w:r w:rsidR="007074FB">
        <w:rPr>
          <w:vertAlign w:val="superscript"/>
        </w:rPr>
        <w:t>4</w:t>
      </w:r>
      <w:r w:rsidR="00A86924">
        <w:t xml:space="preserve"> </w:t>
      </w:r>
      <w:r w:rsidR="006D4EB4">
        <w:t xml:space="preserve">reports on </w:t>
      </w:r>
      <w:r w:rsidR="00A86924">
        <w:t xml:space="preserve">their additions to ketimines are </w:t>
      </w:r>
      <w:r w:rsidR="006D4EB4">
        <w:t xml:space="preserve">rather scarce in the </w:t>
      </w:r>
      <w:r w:rsidR="006D4EB4" w:rsidRPr="00E209F9">
        <w:t>literature</w:t>
      </w:r>
      <w:r w:rsidR="00A86924" w:rsidRPr="00E209F9">
        <w:t>.</w:t>
      </w:r>
      <w:r w:rsidR="00870FFA" w:rsidRPr="00E209F9">
        <w:rPr>
          <w:vertAlign w:val="superscript"/>
        </w:rPr>
        <w:t>5</w:t>
      </w:r>
      <w:r w:rsidR="00A86924">
        <w:t xml:space="preserve"> </w:t>
      </w:r>
      <w:r w:rsidR="0049176F">
        <w:t>Reported strategies usually employ</w:t>
      </w:r>
      <w:r w:rsidR="007C3EEB">
        <w:t xml:space="preserve"> </w:t>
      </w:r>
      <w:r w:rsidR="00935453">
        <w:t>naphthol</w:t>
      </w:r>
      <w:r w:rsidR="007C3EEB">
        <w:t xml:space="preserve"> derivatives</w:t>
      </w:r>
      <w:r w:rsidR="007C3EEB" w:rsidRPr="007C3EEB">
        <w:t xml:space="preserve"> </w:t>
      </w:r>
      <w:r w:rsidR="007C3EEB" w:rsidRPr="00604718">
        <w:t>as</w:t>
      </w:r>
      <w:r w:rsidR="00A05AB7">
        <w:t xml:space="preserve"> nucleophiles,</w:t>
      </w:r>
      <w:r w:rsidR="0049176F">
        <w:t xml:space="preserve"> and </w:t>
      </w:r>
      <w:r w:rsidR="00E209F9">
        <w:t>isatine-derived</w:t>
      </w:r>
      <w:r w:rsidR="00C53199">
        <w:t xml:space="preserve"> ketimine</w:t>
      </w:r>
      <w:r w:rsidR="00E209F9">
        <w:t>s as</w:t>
      </w:r>
      <w:r w:rsidR="00C53199">
        <w:t xml:space="preserve"> electrophiles</w:t>
      </w:r>
      <w:r w:rsidR="0049176F">
        <w:t xml:space="preserve"> (Scheme 1).</w:t>
      </w:r>
      <w:r w:rsidR="00935453">
        <w:rPr>
          <w:vertAlign w:val="superscript"/>
        </w:rPr>
        <w:t>6</w:t>
      </w:r>
    </w:p>
    <w:p w14:paraId="5E72C768" w14:textId="49440748" w:rsidR="009D1656" w:rsidRDefault="009D1656" w:rsidP="009D1656">
      <w:pPr>
        <w:pStyle w:val="RSCB02ArticleText"/>
      </w:pPr>
      <w:r w:rsidRPr="009F43E4">
        <w:t xml:space="preserve">In this context, seminal report by Pedro describes quinine-thiourea catalyzed addition of naphthols and </w:t>
      </w:r>
      <w:r w:rsidR="00533BBA">
        <w:t>electron-rich phenols to isatin</w:t>
      </w:r>
      <w:r w:rsidRPr="009F43E4">
        <w:t xml:space="preserve"> derived ketimines.</w:t>
      </w:r>
      <w:r w:rsidR="00D719B5">
        <w:rPr>
          <w:vertAlign w:val="superscript"/>
        </w:rPr>
        <w:t>6</w:t>
      </w:r>
      <w:r w:rsidRPr="009F43E4">
        <w:rPr>
          <w:vertAlign w:val="superscript"/>
        </w:rPr>
        <w:t>a</w:t>
      </w:r>
      <w:r w:rsidR="00C53199">
        <w:t xml:space="preserve"> The same type of nucleophile</w:t>
      </w:r>
      <w:r w:rsidRPr="009F43E4">
        <w:t xml:space="preserve"> was utilized in the quinine-squaramide catalyzed addition to quinazoline-type cyclic trifluoromethyl ketimines </w:t>
      </w:r>
      <w:r w:rsidRPr="009F43E4">
        <w:lastRenderedPageBreak/>
        <w:t>reported by Wang and Xie.</w:t>
      </w:r>
      <w:r w:rsidR="00D719B5">
        <w:rPr>
          <w:vertAlign w:val="superscript"/>
        </w:rPr>
        <w:t>6</w:t>
      </w:r>
      <w:r w:rsidRPr="009F43E4">
        <w:rPr>
          <w:vertAlign w:val="superscript"/>
        </w:rPr>
        <w:t>d</w:t>
      </w:r>
      <w:r w:rsidRPr="009F43E4">
        <w:t xml:space="preserve"> In 2020, Li developed regio- and enantioselective addition of electron-rich phenols to isatin-derived ketimines.</w:t>
      </w:r>
      <w:r w:rsidR="00935453">
        <w:rPr>
          <w:vertAlign w:val="superscript"/>
        </w:rPr>
        <w:t>7</w:t>
      </w:r>
      <w:r w:rsidRPr="009F43E4">
        <w:t xml:space="preserve"> However, to the best of our knowledge, there are no reports on the </w:t>
      </w:r>
      <w:r w:rsidR="001B1DE6">
        <w:t xml:space="preserve">asymmetric </w:t>
      </w:r>
      <w:r w:rsidRPr="009F43E4">
        <w:t xml:space="preserve">organocatalytic methodologies for the construction of </w:t>
      </w:r>
      <w:r w:rsidR="00A23352">
        <w:t>quaternary</w:t>
      </w:r>
      <w:r w:rsidRPr="009F43E4">
        <w:t xml:space="preserve"> centers of chirality bearing three phenyl rings.</w:t>
      </w:r>
    </w:p>
    <w:p w14:paraId="2B55F28B" w14:textId="73B74ABA" w:rsidR="00604718" w:rsidRDefault="00604718" w:rsidP="00604718">
      <w:pPr>
        <w:pStyle w:val="RSCB02ArticleText"/>
      </w:pPr>
    </w:p>
    <w:p w14:paraId="59BAA9A5" w14:textId="7E54CF31" w:rsidR="007D6110" w:rsidRDefault="007D6110" w:rsidP="007D6110">
      <w:pPr>
        <w:jc w:val="center"/>
      </w:pPr>
      <w:r w:rsidRPr="0077704E">
        <w:object w:dxaOrig="8159" w:dyaOrig="8798" w14:anchorId="029E4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41.4pt" o:ole="">
            <v:imagedata r:id="rId18" o:title=""/>
          </v:shape>
          <o:OLEObject Type="Embed" ProgID="ChemDraw.Document.6.0" ShapeID="_x0000_i1025" DrawAspect="Content" ObjectID="_1698067068" r:id="rId19"/>
        </w:object>
      </w:r>
    </w:p>
    <w:p w14:paraId="169D7D98" w14:textId="28409A7D" w:rsidR="007D6110" w:rsidRPr="00604718" w:rsidRDefault="007D6110" w:rsidP="007D6110">
      <w:pPr>
        <w:pStyle w:val="RSCI05CaptiontoFigureSchemeChartwithbottombar"/>
        <w:rPr>
          <w:w w:val="108"/>
        </w:rPr>
      </w:pPr>
      <w:r w:rsidRPr="007D6110">
        <w:rPr>
          <w:b/>
          <w:w w:val="108"/>
        </w:rPr>
        <w:t>Scheme 1.</w:t>
      </w:r>
      <w:r>
        <w:rPr>
          <w:w w:val="108"/>
        </w:rPr>
        <w:t xml:space="preserve"> </w:t>
      </w:r>
      <w:r w:rsidRPr="007D6110">
        <w:rPr>
          <w:w w:val="108"/>
          <w:lang w:val="de-DE"/>
        </w:rPr>
        <w:t>Enantioselective organocatalytic additions of phenol derivatives to ketimines for the generation of tetrasubstituted stereogenic centers.</w:t>
      </w:r>
    </w:p>
    <w:p w14:paraId="4AF77128" w14:textId="70F5B123" w:rsidR="00225873" w:rsidRPr="00BB400E" w:rsidRDefault="00225873" w:rsidP="00AD4DE7">
      <w:pPr>
        <w:pStyle w:val="RSCB02ArticleText"/>
        <w:rPr>
          <w:vertAlign w:val="superscript"/>
        </w:rPr>
      </w:pPr>
      <w:r>
        <w:t xml:space="preserve">On the other hand, </w:t>
      </w:r>
      <w:r w:rsidRPr="00225873">
        <w:t>3,3-</w:t>
      </w:r>
      <w:r>
        <w:t>dis</w:t>
      </w:r>
      <w:r w:rsidRPr="00225873">
        <w:t>ubstituted isoindolinones are core structural skeletons embedded in many natural products and biologically active compounds (Scheme 2).</w:t>
      </w:r>
      <w:r w:rsidR="00935453">
        <w:rPr>
          <w:vertAlign w:val="superscript"/>
        </w:rPr>
        <w:t>8</w:t>
      </w:r>
      <w:r w:rsidRPr="00225873">
        <w:t xml:space="preserve"> Their biological activities are greatly influenced by the type of substituents and absolute configuration on this position. Hence, it is not surprising that the stereoselective synthesis of chiral isoindolinone derivatives – particularly the ones possessing </w:t>
      </w:r>
      <w:r w:rsidR="00BB400E">
        <w:lastRenderedPageBreak/>
        <w:t>quaternary</w:t>
      </w:r>
      <w:r w:rsidRPr="00225873">
        <w:t xml:space="preserve"> </w:t>
      </w:r>
      <w:r w:rsidR="00BB400E">
        <w:t>stereogenic center</w:t>
      </w:r>
      <w:r w:rsidRPr="00225873">
        <w:t xml:space="preserve"> – has received a lot of attention in the past decade.</w:t>
      </w:r>
      <w:r w:rsidR="001F4796">
        <w:t xml:space="preserve"> </w:t>
      </w:r>
    </w:p>
    <w:p w14:paraId="6D11B6B4" w14:textId="77777777" w:rsidR="00225873" w:rsidRDefault="00225873" w:rsidP="00225873">
      <w:pPr>
        <w:pStyle w:val="RSCB02ArticleText"/>
      </w:pPr>
    </w:p>
    <w:p w14:paraId="4FD902F5" w14:textId="2D6745EA" w:rsidR="00225873" w:rsidRDefault="00935453" w:rsidP="00225873">
      <w:pPr>
        <w:jc w:val="center"/>
      </w:pPr>
      <w:r>
        <w:object w:dxaOrig="8347" w:dyaOrig="5491" w14:anchorId="5BB8E1D8">
          <v:shape id="_x0000_i1026" type="#_x0000_t75" style="width:228.5pt;height:150.65pt" o:ole="">
            <v:imagedata r:id="rId20" o:title=""/>
          </v:shape>
          <o:OLEObject Type="Embed" ProgID="ChemDraw.Document.6.0" ShapeID="_x0000_i1026" DrawAspect="Content" ObjectID="_1698067069" r:id="rId21"/>
        </w:object>
      </w:r>
    </w:p>
    <w:p w14:paraId="56CA4A52" w14:textId="4C6F344F" w:rsidR="00225873" w:rsidRPr="00225873" w:rsidRDefault="00225873" w:rsidP="00225873">
      <w:pPr>
        <w:pStyle w:val="RSCI05CaptiontoFigureSchemeChartwithbottombar"/>
      </w:pPr>
      <w:r>
        <w:t xml:space="preserve">Scheme 2. </w:t>
      </w:r>
      <w:r w:rsidRPr="00225873">
        <w:rPr>
          <w:lang w:val="de-DE"/>
        </w:rPr>
        <w:t>Examples of biologically active 3,3-disubstituted isoindolinones.</w:t>
      </w:r>
    </w:p>
    <w:p w14:paraId="0D3A7251" w14:textId="7D64A3D6" w:rsidR="00B03034" w:rsidRPr="00B03034" w:rsidRDefault="00FA1C56" w:rsidP="00B03034">
      <w:pPr>
        <w:pStyle w:val="RSCB02ArticleText"/>
      </w:pPr>
      <w:r>
        <w:t>Developed</w:t>
      </w:r>
      <w:r w:rsidRPr="00B03034">
        <w:t xml:space="preserve"> methodologies</w:t>
      </w:r>
      <w:r>
        <w:t xml:space="preserve"> for the synthesis of such derivatives</w:t>
      </w:r>
      <w:r w:rsidRPr="00B03034">
        <w:t xml:space="preserve"> include asymmetric </w:t>
      </w:r>
      <w:r>
        <w:t>aza-Friedel-Crafts reactions,</w:t>
      </w:r>
      <w:r w:rsidR="00256A2D">
        <w:rPr>
          <w:vertAlign w:val="superscript"/>
        </w:rPr>
        <w:t>9</w:t>
      </w:r>
      <w:r>
        <w:t xml:space="preserve"> and</w:t>
      </w:r>
      <w:r w:rsidRPr="00B03034">
        <w:t xml:space="preserve"> additions of </w:t>
      </w:r>
      <w:r>
        <w:t>heteroatoms</w:t>
      </w:r>
      <w:r w:rsidR="00256A2D">
        <w:rPr>
          <w:vertAlign w:val="superscript"/>
        </w:rPr>
        <w:t>10</w:t>
      </w:r>
      <w:r>
        <w:rPr>
          <w:vertAlign w:val="superscript"/>
        </w:rPr>
        <w:t xml:space="preserve"> </w:t>
      </w:r>
      <w:r>
        <w:t>and non-aromatic carbon nucleophiles.</w:t>
      </w:r>
      <w:r w:rsidR="00D719B5">
        <w:rPr>
          <w:vertAlign w:val="superscript"/>
        </w:rPr>
        <w:t>1</w:t>
      </w:r>
      <w:r w:rsidR="00256A2D">
        <w:rPr>
          <w:vertAlign w:val="superscript"/>
        </w:rPr>
        <w:t>1</w:t>
      </w:r>
      <w:r>
        <w:t xml:space="preserve"> </w:t>
      </w:r>
      <w:r w:rsidR="00B03034" w:rsidRPr="00B03034">
        <w:t>However, there are st</w:t>
      </w:r>
      <w:r w:rsidR="00A23352">
        <w:t xml:space="preserve">ill no </w:t>
      </w:r>
      <w:r>
        <w:t>reports on</w:t>
      </w:r>
      <w:r w:rsidR="00A23352">
        <w:t xml:space="preserve"> organocatalytic</w:t>
      </w:r>
      <w:r w:rsidR="00B03034" w:rsidRPr="00B03034">
        <w:t xml:space="preserve"> </w:t>
      </w:r>
      <w:r>
        <w:t>protocols</w:t>
      </w:r>
      <w:r w:rsidR="00B03034" w:rsidRPr="00B03034">
        <w:t xml:space="preserve"> for the installation of the third phenyl ring on the isoindolinone C3 position in an enantioselective fashion. </w:t>
      </w:r>
      <w:r w:rsidR="000123AD">
        <w:t xml:space="preserve">The development of such protocols would expand the chemical space of isoindolinone derivatives comprising </w:t>
      </w:r>
      <w:r w:rsidR="00A23352">
        <w:t>quaternary</w:t>
      </w:r>
      <w:r w:rsidR="000123AD">
        <w:t xml:space="preserve"> </w:t>
      </w:r>
      <w:r w:rsidR="00A23352">
        <w:t>stereogenic center</w:t>
      </w:r>
      <w:r w:rsidR="00C53199">
        <w:t>s</w:t>
      </w:r>
      <w:r w:rsidR="000123AD">
        <w:t xml:space="preserve">, and </w:t>
      </w:r>
      <w:r w:rsidR="00B03034" w:rsidRPr="00B03034">
        <w:t xml:space="preserve">add a new dimension to </w:t>
      </w:r>
      <w:r w:rsidR="00A23352">
        <w:t>the</w:t>
      </w:r>
      <w:r w:rsidR="00B03034" w:rsidRPr="00B03034">
        <w:t xml:space="preserve"> existing methods.</w:t>
      </w:r>
    </w:p>
    <w:p w14:paraId="540BDAD1" w14:textId="7E221AB4" w:rsidR="00EF1FCD" w:rsidRPr="00B03034" w:rsidRDefault="00EF1FCD" w:rsidP="00EF1FCD">
      <w:pPr>
        <w:pStyle w:val="RSCB04AHeadingSection"/>
        <w:rPr>
          <w:w w:val="108"/>
        </w:rPr>
      </w:pPr>
      <w:r>
        <w:rPr>
          <w:w w:val="108"/>
        </w:rPr>
        <w:t>Results and discussion</w:t>
      </w:r>
    </w:p>
    <w:p w14:paraId="6482728B" w14:textId="77777777" w:rsidR="00EF1FCD" w:rsidRDefault="00EF1FCD" w:rsidP="00EF1FCD">
      <w:pPr>
        <w:pStyle w:val="RSCB02ArticleText"/>
      </w:pPr>
      <w:r w:rsidRPr="00B03034">
        <w:t xml:space="preserve">Herein, we report a chiral phosphoric acid-catalyzed formal Betti reaction between phenols and </w:t>
      </w:r>
      <w:r w:rsidRPr="00B03034">
        <w:rPr>
          <w:i/>
        </w:rPr>
        <w:t>N</w:t>
      </w:r>
      <w:r w:rsidRPr="00B03034">
        <w:t xml:space="preserve">-acyl diaryl ketimines generated </w:t>
      </w:r>
      <w:r w:rsidRPr="00B03034">
        <w:rPr>
          <w:i/>
        </w:rPr>
        <w:t>in situ</w:t>
      </w:r>
      <w:r w:rsidRPr="00B03034">
        <w:t xml:space="preserve"> from 3-hydroxyisoindolinones.</w:t>
      </w:r>
    </w:p>
    <w:p w14:paraId="4056896F" w14:textId="48CBD8A8" w:rsidR="0089360F" w:rsidRPr="00AF2D9A" w:rsidRDefault="00AF2D9A" w:rsidP="0089360F">
      <w:pPr>
        <w:pStyle w:val="RSCB02ArticleText"/>
      </w:pPr>
      <w:r w:rsidRPr="00AF2D9A">
        <w:t xml:space="preserve">We started our investigations by combining 3-phenyl 3-hydroxyisoindolinone </w:t>
      </w:r>
      <w:r w:rsidR="00B144EE">
        <w:rPr>
          <w:b/>
        </w:rPr>
        <w:t>Is-1</w:t>
      </w:r>
      <w:r w:rsidRPr="00AF2D9A">
        <w:t xml:space="preserve"> with 2,6-dimethylphenol in the presence of various chiral phosphoric acids in chloroform (0.1M solution) at 40 °C (Table 1).</w:t>
      </w:r>
      <w:r w:rsidR="0089360F" w:rsidRPr="0089360F">
        <w:t xml:space="preserve"> </w:t>
      </w:r>
      <w:r w:rsidR="0089360F" w:rsidRPr="00AF2D9A">
        <w:t xml:space="preserve">Our initial attempt with 9-phenanthrenyl-substituted chiral phosphoric acid </w:t>
      </w:r>
      <w:r w:rsidR="0089360F" w:rsidRPr="00AF2D9A">
        <w:rPr>
          <w:b/>
        </w:rPr>
        <w:t>BA1</w:t>
      </w:r>
      <w:r w:rsidR="0089360F" w:rsidRPr="00AF2D9A">
        <w:t xml:space="preserve"> led to the complete conversion to the desired product </w:t>
      </w:r>
      <w:r w:rsidR="0089360F" w:rsidRPr="00AF2D9A">
        <w:rPr>
          <w:b/>
        </w:rPr>
        <w:t>1</w:t>
      </w:r>
      <w:r w:rsidR="0089360F" w:rsidRPr="00AF2D9A">
        <w:t xml:space="preserve"> after 14 days, with promising levels of enantioselectivity of 85:15 e.r. (entry 1). When 9-anthracenyl was placed on the phenyl ring of the acid (</w:t>
      </w:r>
      <w:r w:rsidR="0089360F" w:rsidRPr="00AF2D9A">
        <w:rPr>
          <w:b/>
        </w:rPr>
        <w:t>BA2</w:t>
      </w:r>
      <w:r w:rsidR="0089360F" w:rsidRPr="00AF2D9A">
        <w:t xml:space="preserve">), the reaction maintained its effectiveness with increased enantiomeric purity (entry 2). The introduction of bulkier substituents on the catalyst resulted in substantially lower enantiomeric ratios (entries 3 and 4). By positioning triphenylsilyl group as a flanking substituent of the chiral phosphoric acid, the product was isolated in </w:t>
      </w:r>
      <w:r w:rsidR="00D90411">
        <w:t xml:space="preserve">a </w:t>
      </w:r>
      <w:r w:rsidR="0089360F" w:rsidRPr="00AF2D9A">
        <w:t xml:space="preserve">low yield and virtually as a racemate (entry 5). The efficiency of the SPINOL-derived catalysts was also explored. Placing </w:t>
      </w:r>
      <w:r w:rsidR="0089360F" w:rsidRPr="00AF2D9A">
        <w:rPr>
          <w:i/>
        </w:rPr>
        <w:t>p</w:t>
      </w:r>
      <w:r w:rsidR="0089360F" w:rsidRPr="00AF2D9A">
        <w:t>-methoxyphenyl and trimethylsilyl substituents on the SPINOL backbone resulted in moderate yields with no induction of enantiomeric purity in the products (entries 6 and 7).</w:t>
      </w:r>
    </w:p>
    <w:p w14:paraId="608542B6" w14:textId="53BD9DFF" w:rsidR="009D31FE" w:rsidRDefault="0089360F" w:rsidP="00AF2D9A">
      <w:pPr>
        <w:pStyle w:val="RSCB02ArticleText"/>
        <w:rPr>
          <w:highlight w:val="yellow"/>
          <w:lang w:val="en-US"/>
        </w:rPr>
      </w:pPr>
      <w:r w:rsidRPr="0089360F">
        <w:rPr>
          <w:lang w:val="en-US"/>
        </w:rPr>
        <w:t xml:space="preserve">After identifying </w:t>
      </w:r>
      <w:r w:rsidRPr="0089360F">
        <w:rPr>
          <w:b/>
          <w:lang w:val="en-US"/>
        </w:rPr>
        <w:t>BA2</w:t>
      </w:r>
      <w:r w:rsidRPr="0089360F">
        <w:rPr>
          <w:lang w:val="en-US"/>
        </w:rPr>
        <w:t xml:space="preserve"> as the optimal catalyst for the transformation, the influence of solvent, temperature, additives, and concentration was investigated. By conducting the reaction in other common</w:t>
      </w:r>
      <w:r w:rsidR="00D90411">
        <w:rPr>
          <w:lang w:val="en-US"/>
        </w:rPr>
        <w:t>ly used</w:t>
      </w:r>
      <w:r w:rsidRPr="0089360F">
        <w:rPr>
          <w:lang w:val="en-US"/>
        </w:rPr>
        <w:t xml:space="preserve"> solvents, </w:t>
      </w:r>
      <w:r w:rsidR="00512AE5">
        <w:rPr>
          <w:lang w:val="en-US"/>
        </w:rPr>
        <w:t xml:space="preserve">the </w:t>
      </w:r>
      <w:r w:rsidRPr="0089360F">
        <w:rPr>
          <w:lang w:val="en-US"/>
        </w:rPr>
        <w:t xml:space="preserve">reaction time </w:t>
      </w:r>
      <w:r w:rsidRPr="0089360F">
        <w:rPr>
          <w:lang w:val="en-US"/>
        </w:rPr>
        <w:lastRenderedPageBreak/>
        <w:t>was shortened to 10 days (entries 8–10). Performing the reaction at 50 °C demonstrated an improved re</w:t>
      </w:r>
      <w:r w:rsidR="00512AE5">
        <w:rPr>
          <w:lang w:val="en-US"/>
        </w:rPr>
        <w:t>a</w:t>
      </w:r>
      <w:r w:rsidRPr="0089360F">
        <w:rPr>
          <w:lang w:val="en-US"/>
        </w:rPr>
        <w:t xml:space="preserve">ction rate, but at the expense of enantioselectivity (entry 11). </w:t>
      </w:r>
      <w:r w:rsidR="00512AE5">
        <w:rPr>
          <w:lang w:val="en-US"/>
        </w:rPr>
        <w:t>Similar</w:t>
      </w:r>
      <w:r w:rsidRPr="0089360F">
        <w:rPr>
          <w:lang w:val="en-US"/>
        </w:rPr>
        <w:t xml:space="preserve"> result</w:t>
      </w:r>
      <w:r w:rsidR="00512AE5">
        <w:rPr>
          <w:lang w:val="en-US"/>
        </w:rPr>
        <w:t>s</w:t>
      </w:r>
      <w:r w:rsidRPr="0089360F">
        <w:rPr>
          <w:lang w:val="en-US"/>
        </w:rPr>
        <w:t xml:space="preserve"> </w:t>
      </w:r>
      <w:r w:rsidR="00512AE5">
        <w:rPr>
          <w:lang w:val="en-US"/>
        </w:rPr>
        <w:t>were</w:t>
      </w:r>
      <w:r w:rsidRPr="0089360F">
        <w:rPr>
          <w:lang w:val="en-US"/>
        </w:rPr>
        <w:t xml:space="preserve"> observed when a drying agent was added to the reaction mixture (entry 12). </w:t>
      </w:r>
      <w:r w:rsidRPr="009D31FE">
        <w:rPr>
          <w:lang w:val="en-US"/>
        </w:rPr>
        <w:t>Next, we investigated the influence of the reaction concentration, and discovered that the reaction time was shortened to 48 hours when the concentration was doubled, accompanied by substantially higher enantiomeric ratio in the product (entry 13).</w:t>
      </w:r>
      <w:r w:rsidR="00BD589A">
        <w:rPr>
          <w:vertAlign w:val="superscript"/>
          <w:lang w:val="en-US"/>
        </w:rPr>
        <w:t>1</w:t>
      </w:r>
      <w:r w:rsidR="00256A2D">
        <w:rPr>
          <w:vertAlign w:val="superscript"/>
          <w:lang w:val="en-US"/>
        </w:rPr>
        <w:t>2</w:t>
      </w:r>
      <w:r w:rsidRPr="009D31FE">
        <w:rPr>
          <w:lang w:val="en-US"/>
        </w:rPr>
        <w:t xml:space="preserve"> Conducting the reaction at room temperature, as well as lowering the amount of phenol did not further improve reaction outcome</w:t>
      </w:r>
      <w:r w:rsidR="00512AE5">
        <w:rPr>
          <w:lang w:val="en-US"/>
        </w:rPr>
        <w:t>s</w:t>
      </w:r>
      <w:r w:rsidRPr="009D31FE">
        <w:rPr>
          <w:lang w:val="en-US"/>
        </w:rPr>
        <w:t xml:space="preserve"> (entries 14 and 15).</w:t>
      </w:r>
      <w:r w:rsidR="00787D6E">
        <w:rPr>
          <w:lang w:val="en-US"/>
        </w:rPr>
        <w:t xml:space="preserve"> </w:t>
      </w:r>
      <w:r w:rsidRPr="009D31FE">
        <w:rPr>
          <w:lang w:val="en-US"/>
        </w:rPr>
        <w:t xml:space="preserve"> </w:t>
      </w:r>
    </w:p>
    <w:p w14:paraId="578BAA78" w14:textId="5EC19258" w:rsidR="0089360F" w:rsidRDefault="0089360F" w:rsidP="00AF2D9A">
      <w:pPr>
        <w:pStyle w:val="RSCB02ArticleText"/>
      </w:pPr>
      <w:r w:rsidRPr="00787D6E">
        <w:rPr>
          <w:lang w:val="en-US"/>
        </w:rPr>
        <w:t xml:space="preserve">Hence, the chosen reaction conditions included diaryl ketimine precursor (1.0 eq), phenol (5.0 eq), and catalyst </w:t>
      </w:r>
      <w:r w:rsidRPr="00787D6E">
        <w:rPr>
          <w:b/>
          <w:lang w:val="en-US"/>
        </w:rPr>
        <w:t>BA2</w:t>
      </w:r>
      <w:r w:rsidRPr="00787D6E">
        <w:rPr>
          <w:lang w:val="en-US"/>
        </w:rPr>
        <w:t xml:space="preserve"> (10 mol%) in toluene (</w:t>
      </w:r>
      <w:r w:rsidR="009D31FE" w:rsidRPr="00787D6E">
        <w:rPr>
          <w:lang w:val="en-US"/>
        </w:rPr>
        <w:t>0.2M suspension</w:t>
      </w:r>
      <w:r w:rsidRPr="00787D6E">
        <w:rPr>
          <w:lang w:val="en-US"/>
        </w:rPr>
        <w:t>) at 40 °C</w:t>
      </w:r>
      <w:r w:rsidR="00512AE5">
        <w:rPr>
          <w:lang w:val="en-US"/>
        </w:rPr>
        <w:t xml:space="preserve"> (entry 13)</w:t>
      </w:r>
      <w:r w:rsidRPr="00787D6E">
        <w:rPr>
          <w:lang w:val="en-US"/>
        </w:rPr>
        <w:t>.</w:t>
      </w:r>
      <w:r w:rsidR="00AF2D9A" w:rsidRPr="00AF2D9A">
        <w:t xml:space="preserve"> </w:t>
      </w:r>
    </w:p>
    <w:p w14:paraId="3A9134E2" w14:textId="376A2DCB" w:rsidR="0089360F" w:rsidRDefault="0089360F" w:rsidP="00063723">
      <w:pPr>
        <w:pStyle w:val="RSCT01TableTitlewithtopbar"/>
      </w:pPr>
      <w:r w:rsidRPr="0089360F">
        <w:rPr>
          <w:b/>
        </w:rPr>
        <w:t>Table 1.</w:t>
      </w:r>
      <w:r>
        <w:t xml:space="preserve"> </w:t>
      </w:r>
      <w:r w:rsidRPr="0089360F">
        <w:rPr>
          <w:lang w:val="de-DE"/>
        </w:rPr>
        <w:t>Enantioselective reaction optimization.</w:t>
      </w:r>
    </w:p>
    <w:p w14:paraId="3A3E5560" w14:textId="6AFC1D62" w:rsidR="0089360F" w:rsidRDefault="00B144EE" w:rsidP="0089360F">
      <w:pPr>
        <w:jc w:val="center"/>
      </w:pPr>
      <w:r>
        <w:object w:dxaOrig="7790" w:dyaOrig="3501" w14:anchorId="4E68B83B">
          <v:shape id="_x0000_i1027" type="#_x0000_t75" style="width:214.35pt;height:96.95pt" o:ole="">
            <v:imagedata r:id="rId22" o:title=""/>
          </v:shape>
          <o:OLEObject Type="Embed" ProgID="ChemDraw.Document.6.0" ShapeID="_x0000_i1027" DrawAspect="Content" ObjectID="_1698067070" r:id="rId2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651"/>
        <w:gridCol w:w="1419"/>
        <w:gridCol w:w="831"/>
        <w:gridCol w:w="672"/>
        <w:gridCol w:w="805"/>
      </w:tblGrid>
      <w:tr w:rsidR="005B76DB" w:rsidRPr="00317DF8" w14:paraId="10B6EB8E" w14:textId="77777777" w:rsidTr="008F4BB9">
        <w:tc>
          <w:tcPr>
            <w:tcW w:w="611" w:type="dxa"/>
            <w:tcBorders>
              <w:top w:val="single" w:sz="4" w:space="0" w:color="auto"/>
              <w:bottom w:val="single" w:sz="4" w:space="0" w:color="auto"/>
            </w:tcBorders>
            <w:vAlign w:val="center"/>
          </w:tcPr>
          <w:p w14:paraId="2500D836" w14:textId="77777777" w:rsidR="005B76DB" w:rsidRPr="00317DF8" w:rsidRDefault="005B76DB" w:rsidP="008F4BB9">
            <w:pPr>
              <w:pStyle w:val="RSCT03TableBody"/>
              <w:jc w:val="left"/>
            </w:pPr>
            <w:r w:rsidRPr="00317DF8">
              <w:rPr>
                <w:b/>
              </w:rPr>
              <w:t>entry</w:t>
            </w:r>
          </w:p>
        </w:tc>
        <w:tc>
          <w:tcPr>
            <w:tcW w:w="651" w:type="dxa"/>
            <w:tcBorders>
              <w:top w:val="single" w:sz="4" w:space="0" w:color="auto"/>
              <w:bottom w:val="single" w:sz="4" w:space="0" w:color="auto"/>
            </w:tcBorders>
            <w:vAlign w:val="center"/>
          </w:tcPr>
          <w:p w14:paraId="2C73578D" w14:textId="77777777" w:rsidR="005B76DB" w:rsidRPr="00317DF8" w:rsidRDefault="005B76DB" w:rsidP="008F4BB9">
            <w:pPr>
              <w:pStyle w:val="RSCT03TableBody"/>
              <w:jc w:val="left"/>
            </w:pPr>
            <w:r w:rsidRPr="00317DF8">
              <w:rPr>
                <w:b/>
              </w:rPr>
              <w:t>cat.</w:t>
            </w:r>
          </w:p>
        </w:tc>
        <w:tc>
          <w:tcPr>
            <w:tcW w:w="1419" w:type="dxa"/>
            <w:tcBorders>
              <w:top w:val="single" w:sz="4" w:space="0" w:color="auto"/>
              <w:bottom w:val="single" w:sz="4" w:space="0" w:color="auto"/>
            </w:tcBorders>
            <w:vAlign w:val="center"/>
          </w:tcPr>
          <w:p w14:paraId="5FF27E15" w14:textId="77777777" w:rsidR="005B76DB" w:rsidRPr="00317DF8" w:rsidRDefault="005B76DB" w:rsidP="008F4BB9">
            <w:pPr>
              <w:pStyle w:val="RSCT03TableBody"/>
              <w:jc w:val="left"/>
            </w:pPr>
            <w:r w:rsidRPr="00317DF8">
              <w:rPr>
                <w:b/>
              </w:rPr>
              <w:t>solvent</w:t>
            </w:r>
          </w:p>
        </w:tc>
        <w:tc>
          <w:tcPr>
            <w:tcW w:w="831" w:type="dxa"/>
            <w:tcBorders>
              <w:top w:val="single" w:sz="4" w:space="0" w:color="auto"/>
              <w:bottom w:val="single" w:sz="4" w:space="0" w:color="auto"/>
            </w:tcBorders>
            <w:vAlign w:val="center"/>
          </w:tcPr>
          <w:p w14:paraId="74DBDEDE" w14:textId="77777777" w:rsidR="005B76DB" w:rsidRPr="00317DF8" w:rsidRDefault="005B76DB" w:rsidP="008F4BB9">
            <w:pPr>
              <w:pStyle w:val="RSCT03TableBody"/>
              <w:jc w:val="left"/>
            </w:pPr>
            <w:r w:rsidRPr="00317DF8">
              <w:rPr>
                <w:b/>
                <w:szCs w:val="18"/>
              </w:rPr>
              <w:t>time (d)</w:t>
            </w:r>
          </w:p>
        </w:tc>
        <w:tc>
          <w:tcPr>
            <w:tcW w:w="672" w:type="dxa"/>
            <w:tcBorders>
              <w:top w:val="single" w:sz="4" w:space="0" w:color="auto"/>
              <w:bottom w:val="single" w:sz="4" w:space="0" w:color="auto"/>
            </w:tcBorders>
            <w:vAlign w:val="center"/>
          </w:tcPr>
          <w:p w14:paraId="3201D26D" w14:textId="77777777" w:rsidR="005B76DB" w:rsidRPr="00317DF8" w:rsidRDefault="005B76DB" w:rsidP="008F4BB9">
            <w:pPr>
              <w:pStyle w:val="RSCT03TableBody"/>
              <w:jc w:val="left"/>
            </w:pPr>
            <w:r w:rsidRPr="00317DF8">
              <w:rPr>
                <w:b/>
                <w:szCs w:val="18"/>
              </w:rPr>
              <w:t xml:space="preserve">yield </w:t>
            </w:r>
          </w:p>
        </w:tc>
        <w:tc>
          <w:tcPr>
            <w:tcW w:w="805" w:type="dxa"/>
            <w:tcBorders>
              <w:top w:val="single" w:sz="4" w:space="0" w:color="auto"/>
              <w:bottom w:val="single" w:sz="4" w:space="0" w:color="auto"/>
            </w:tcBorders>
            <w:vAlign w:val="center"/>
          </w:tcPr>
          <w:p w14:paraId="0AF2691B" w14:textId="77777777" w:rsidR="005B76DB" w:rsidRPr="00317DF8" w:rsidRDefault="005B76DB" w:rsidP="008F4BB9">
            <w:pPr>
              <w:pStyle w:val="RSCT03TableBody"/>
              <w:jc w:val="left"/>
            </w:pPr>
            <w:r w:rsidRPr="00317DF8">
              <w:rPr>
                <w:b/>
              </w:rPr>
              <w:t>e.r.</w:t>
            </w:r>
          </w:p>
        </w:tc>
      </w:tr>
      <w:tr w:rsidR="005B76DB" w:rsidRPr="00317DF8" w14:paraId="6FD3F3EF" w14:textId="77777777" w:rsidTr="008F4BB9">
        <w:tc>
          <w:tcPr>
            <w:tcW w:w="611" w:type="dxa"/>
            <w:tcBorders>
              <w:top w:val="single" w:sz="4" w:space="0" w:color="auto"/>
            </w:tcBorders>
            <w:vAlign w:val="center"/>
          </w:tcPr>
          <w:p w14:paraId="547769A5" w14:textId="77777777" w:rsidR="005B76DB" w:rsidRPr="00317DF8" w:rsidRDefault="005B76DB" w:rsidP="008F4BB9">
            <w:pPr>
              <w:pStyle w:val="RSCT03TableBody"/>
              <w:jc w:val="left"/>
            </w:pPr>
            <w:r w:rsidRPr="00317DF8">
              <w:t>1</w:t>
            </w:r>
          </w:p>
        </w:tc>
        <w:tc>
          <w:tcPr>
            <w:tcW w:w="651" w:type="dxa"/>
            <w:tcBorders>
              <w:top w:val="single" w:sz="4" w:space="0" w:color="auto"/>
            </w:tcBorders>
            <w:vAlign w:val="center"/>
          </w:tcPr>
          <w:p w14:paraId="041CCE97" w14:textId="77777777" w:rsidR="005B76DB" w:rsidRPr="00317DF8" w:rsidRDefault="005B76DB" w:rsidP="008F4BB9">
            <w:pPr>
              <w:pStyle w:val="RSCT03TableBody"/>
              <w:jc w:val="left"/>
            </w:pPr>
            <w:r>
              <w:rPr>
                <w:b/>
              </w:rPr>
              <w:t>B</w:t>
            </w:r>
            <w:r w:rsidRPr="00317DF8">
              <w:rPr>
                <w:b/>
              </w:rPr>
              <w:t>A1</w:t>
            </w:r>
          </w:p>
        </w:tc>
        <w:tc>
          <w:tcPr>
            <w:tcW w:w="1419" w:type="dxa"/>
            <w:tcBorders>
              <w:top w:val="single" w:sz="4" w:space="0" w:color="auto"/>
            </w:tcBorders>
            <w:vAlign w:val="center"/>
          </w:tcPr>
          <w:p w14:paraId="602E1CB1" w14:textId="77777777" w:rsidR="005B76DB" w:rsidRPr="00317DF8" w:rsidRDefault="005B76DB" w:rsidP="008F4BB9">
            <w:pPr>
              <w:pStyle w:val="RSCT03TableBody"/>
              <w:jc w:val="left"/>
            </w:pPr>
            <w:r w:rsidRPr="00317DF8">
              <w:t>chloroform</w:t>
            </w:r>
          </w:p>
        </w:tc>
        <w:tc>
          <w:tcPr>
            <w:tcW w:w="831" w:type="dxa"/>
            <w:tcBorders>
              <w:top w:val="single" w:sz="4" w:space="0" w:color="auto"/>
            </w:tcBorders>
            <w:vAlign w:val="center"/>
          </w:tcPr>
          <w:p w14:paraId="640FA816" w14:textId="77777777" w:rsidR="005B76DB" w:rsidRPr="00317DF8" w:rsidRDefault="005B76DB" w:rsidP="008F4BB9">
            <w:pPr>
              <w:pStyle w:val="RSCT03TableBody"/>
              <w:jc w:val="left"/>
            </w:pPr>
            <w:r w:rsidRPr="00317DF8">
              <w:t>14</w:t>
            </w:r>
          </w:p>
        </w:tc>
        <w:tc>
          <w:tcPr>
            <w:tcW w:w="672" w:type="dxa"/>
            <w:tcBorders>
              <w:top w:val="single" w:sz="4" w:space="0" w:color="auto"/>
            </w:tcBorders>
            <w:vAlign w:val="center"/>
          </w:tcPr>
          <w:p w14:paraId="47B04283" w14:textId="77777777" w:rsidR="005B76DB" w:rsidRPr="00317DF8" w:rsidRDefault="005B76DB" w:rsidP="008F4BB9">
            <w:pPr>
              <w:pStyle w:val="RSCT03TableBody"/>
              <w:jc w:val="left"/>
            </w:pPr>
            <w:r w:rsidRPr="00317DF8">
              <w:t>96</w:t>
            </w:r>
          </w:p>
        </w:tc>
        <w:tc>
          <w:tcPr>
            <w:tcW w:w="805" w:type="dxa"/>
            <w:tcBorders>
              <w:top w:val="single" w:sz="4" w:space="0" w:color="auto"/>
            </w:tcBorders>
            <w:vAlign w:val="center"/>
          </w:tcPr>
          <w:p w14:paraId="4FF4725B" w14:textId="77777777" w:rsidR="005B76DB" w:rsidRPr="00317DF8" w:rsidRDefault="005B76DB" w:rsidP="008F4BB9">
            <w:pPr>
              <w:pStyle w:val="RSCT03TableBody"/>
              <w:jc w:val="left"/>
            </w:pPr>
            <w:r w:rsidRPr="00317DF8">
              <w:t>85:15</w:t>
            </w:r>
          </w:p>
        </w:tc>
      </w:tr>
      <w:tr w:rsidR="005B76DB" w:rsidRPr="00317DF8" w14:paraId="383AA0E5" w14:textId="77777777" w:rsidTr="008F4BB9">
        <w:tc>
          <w:tcPr>
            <w:tcW w:w="611" w:type="dxa"/>
            <w:vAlign w:val="center"/>
          </w:tcPr>
          <w:p w14:paraId="314200BA" w14:textId="77777777" w:rsidR="005B76DB" w:rsidRPr="00317DF8" w:rsidRDefault="005B76DB" w:rsidP="008F4BB9">
            <w:pPr>
              <w:pStyle w:val="RSCT03TableBody"/>
              <w:jc w:val="left"/>
            </w:pPr>
            <w:r w:rsidRPr="00317DF8">
              <w:t>2</w:t>
            </w:r>
          </w:p>
        </w:tc>
        <w:tc>
          <w:tcPr>
            <w:tcW w:w="651" w:type="dxa"/>
            <w:vAlign w:val="center"/>
          </w:tcPr>
          <w:p w14:paraId="4C229E6F" w14:textId="77777777" w:rsidR="005B76DB" w:rsidRPr="00317DF8" w:rsidRDefault="005B76DB" w:rsidP="008F4BB9">
            <w:pPr>
              <w:pStyle w:val="RSCT03TableBody"/>
              <w:jc w:val="left"/>
            </w:pPr>
            <w:r w:rsidRPr="00317DF8">
              <w:rPr>
                <w:b/>
              </w:rPr>
              <w:t>BA2</w:t>
            </w:r>
          </w:p>
        </w:tc>
        <w:tc>
          <w:tcPr>
            <w:tcW w:w="1419" w:type="dxa"/>
            <w:vAlign w:val="center"/>
          </w:tcPr>
          <w:p w14:paraId="6724F15F" w14:textId="77777777" w:rsidR="005B76DB" w:rsidRPr="00317DF8" w:rsidRDefault="005B76DB" w:rsidP="008F4BB9">
            <w:pPr>
              <w:pStyle w:val="RSCT03TableBody"/>
              <w:jc w:val="left"/>
            </w:pPr>
            <w:r w:rsidRPr="00317DF8">
              <w:t>chloroform</w:t>
            </w:r>
          </w:p>
        </w:tc>
        <w:tc>
          <w:tcPr>
            <w:tcW w:w="831" w:type="dxa"/>
            <w:vAlign w:val="center"/>
          </w:tcPr>
          <w:p w14:paraId="0F4CBCAE" w14:textId="77777777" w:rsidR="005B76DB" w:rsidRPr="00317DF8" w:rsidRDefault="005B76DB" w:rsidP="008F4BB9">
            <w:pPr>
              <w:pStyle w:val="RSCT03TableBody"/>
              <w:jc w:val="left"/>
            </w:pPr>
            <w:r w:rsidRPr="00317DF8">
              <w:t>14</w:t>
            </w:r>
          </w:p>
        </w:tc>
        <w:tc>
          <w:tcPr>
            <w:tcW w:w="672" w:type="dxa"/>
            <w:vAlign w:val="center"/>
          </w:tcPr>
          <w:p w14:paraId="0DEF19A9" w14:textId="77777777" w:rsidR="005B76DB" w:rsidRPr="00317DF8" w:rsidRDefault="005B76DB" w:rsidP="008F4BB9">
            <w:pPr>
              <w:pStyle w:val="RSCT03TableBody"/>
              <w:jc w:val="left"/>
            </w:pPr>
            <w:r w:rsidRPr="00317DF8">
              <w:t>96</w:t>
            </w:r>
          </w:p>
        </w:tc>
        <w:tc>
          <w:tcPr>
            <w:tcW w:w="805" w:type="dxa"/>
            <w:vAlign w:val="center"/>
          </w:tcPr>
          <w:p w14:paraId="28B80F95" w14:textId="77777777" w:rsidR="005B76DB" w:rsidRPr="00317DF8" w:rsidRDefault="005B76DB" w:rsidP="008F4BB9">
            <w:pPr>
              <w:pStyle w:val="RSCT03TableBody"/>
              <w:jc w:val="left"/>
            </w:pPr>
            <w:r w:rsidRPr="00317DF8">
              <w:t>90:10</w:t>
            </w:r>
          </w:p>
        </w:tc>
      </w:tr>
      <w:tr w:rsidR="005B76DB" w:rsidRPr="00317DF8" w14:paraId="775F1CB2" w14:textId="77777777" w:rsidTr="008F4BB9">
        <w:tc>
          <w:tcPr>
            <w:tcW w:w="611" w:type="dxa"/>
            <w:vAlign w:val="center"/>
          </w:tcPr>
          <w:p w14:paraId="3C3B3BE5" w14:textId="77777777" w:rsidR="005B76DB" w:rsidRPr="00317DF8" w:rsidRDefault="005B76DB" w:rsidP="008F4BB9">
            <w:pPr>
              <w:pStyle w:val="RSCT03TableBody"/>
              <w:jc w:val="left"/>
            </w:pPr>
            <w:r w:rsidRPr="00317DF8">
              <w:t>3</w:t>
            </w:r>
          </w:p>
        </w:tc>
        <w:tc>
          <w:tcPr>
            <w:tcW w:w="651" w:type="dxa"/>
            <w:vAlign w:val="center"/>
          </w:tcPr>
          <w:p w14:paraId="47759DB4" w14:textId="77777777" w:rsidR="005B76DB" w:rsidRPr="00317DF8" w:rsidRDefault="005B76DB" w:rsidP="008F4BB9">
            <w:pPr>
              <w:pStyle w:val="RSCT03TableBody"/>
              <w:jc w:val="left"/>
            </w:pPr>
            <w:r w:rsidRPr="00317DF8">
              <w:rPr>
                <w:b/>
              </w:rPr>
              <w:t>BA3</w:t>
            </w:r>
          </w:p>
        </w:tc>
        <w:tc>
          <w:tcPr>
            <w:tcW w:w="1419" w:type="dxa"/>
            <w:vAlign w:val="center"/>
          </w:tcPr>
          <w:p w14:paraId="062FD03F" w14:textId="77777777" w:rsidR="005B76DB" w:rsidRPr="00317DF8" w:rsidRDefault="005B76DB" w:rsidP="008F4BB9">
            <w:pPr>
              <w:pStyle w:val="RSCT03TableBody"/>
              <w:jc w:val="left"/>
            </w:pPr>
            <w:r w:rsidRPr="00317DF8">
              <w:t>chloroform</w:t>
            </w:r>
          </w:p>
        </w:tc>
        <w:tc>
          <w:tcPr>
            <w:tcW w:w="831" w:type="dxa"/>
            <w:vAlign w:val="center"/>
          </w:tcPr>
          <w:p w14:paraId="7354A9CB" w14:textId="77777777" w:rsidR="005B76DB" w:rsidRPr="00317DF8" w:rsidRDefault="005B76DB" w:rsidP="008F4BB9">
            <w:pPr>
              <w:pStyle w:val="RSCT03TableBody"/>
              <w:jc w:val="left"/>
            </w:pPr>
            <w:r w:rsidRPr="00317DF8">
              <w:t>14</w:t>
            </w:r>
          </w:p>
        </w:tc>
        <w:tc>
          <w:tcPr>
            <w:tcW w:w="672" w:type="dxa"/>
            <w:vAlign w:val="center"/>
          </w:tcPr>
          <w:p w14:paraId="1202D7B2" w14:textId="77777777" w:rsidR="005B76DB" w:rsidRPr="00317DF8" w:rsidRDefault="005B76DB" w:rsidP="008F4BB9">
            <w:pPr>
              <w:pStyle w:val="RSCT03TableBody"/>
              <w:jc w:val="left"/>
            </w:pPr>
            <w:r w:rsidRPr="00317DF8">
              <w:t>96</w:t>
            </w:r>
          </w:p>
        </w:tc>
        <w:tc>
          <w:tcPr>
            <w:tcW w:w="805" w:type="dxa"/>
            <w:vAlign w:val="center"/>
          </w:tcPr>
          <w:p w14:paraId="12198063" w14:textId="77777777" w:rsidR="005B76DB" w:rsidRPr="00317DF8" w:rsidRDefault="005B76DB" w:rsidP="008F4BB9">
            <w:pPr>
              <w:pStyle w:val="RSCT03TableBody"/>
              <w:jc w:val="left"/>
            </w:pPr>
            <w:r w:rsidRPr="00317DF8">
              <w:t>72:28</w:t>
            </w:r>
          </w:p>
        </w:tc>
      </w:tr>
      <w:tr w:rsidR="005B76DB" w:rsidRPr="00317DF8" w14:paraId="6D48AEE4" w14:textId="77777777" w:rsidTr="008F4BB9">
        <w:tc>
          <w:tcPr>
            <w:tcW w:w="611" w:type="dxa"/>
            <w:vAlign w:val="center"/>
          </w:tcPr>
          <w:p w14:paraId="16DCC47D" w14:textId="77777777" w:rsidR="005B76DB" w:rsidRPr="00317DF8" w:rsidRDefault="005B76DB" w:rsidP="008F4BB9">
            <w:pPr>
              <w:pStyle w:val="RSCT03TableBody"/>
              <w:jc w:val="left"/>
            </w:pPr>
            <w:r w:rsidRPr="00317DF8">
              <w:t>4</w:t>
            </w:r>
          </w:p>
        </w:tc>
        <w:tc>
          <w:tcPr>
            <w:tcW w:w="651" w:type="dxa"/>
            <w:vAlign w:val="center"/>
          </w:tcPr>
          <w:p w14:paraId="2E6AB193" w14:textId="77777777" w:rsidR="005B76DB" w:rsidRPr="00317DF8" w:rsidRDefault="005B76DB" w:rsidP="008F4BB9">
            <w:pPr>
              <w:pStyle w:val="RSCT03TableBody"/>
              <w:jc w:val="left"/>
            </w:pPr>
            <w:r w:rsidRPr="00317DF8">
              <w:rPr>
                <w:b/>
              </w:rPr>
              <w:t>BA4</w:t>
            </w:r>
          </w:p>
        </w:tc>
        <w:tc>
          <w:tcPr>
            <w:tcW w:w="1419" w:type="dxa"/>
            <w:vAlign w:val="center"/>
          </w:tcPr>
          <w:p w14:paraId="4E2B16CA" w14:textId="77777777" w:rsidR="005B76DB" w:rsidRPr="00317DF8" w:rsidRDefault="005B76DB" w:rsidP="008F4BB9">
            <w:pPr>
              <w:pStyle w:val="RSCT03TableBody"/>
              <w:jc w:val="left"/>
            </w:pPr>
            <w:r w:rsidRPr="00317DF8">
              <w:t>chloroform</w:t>
            </w:r>
          </w:p>
        </w:tc>
        <w:tc>
          <w:tcPr>
            <w:tcW w:w="831" w:type="dxa"/>
            <w:vAlign w:val="center"/>
          </w:tcPr>
          <w:p w14:paraId="66161AAC" w14:textId="77777777" w:rsidR="005B76DB" w:rsidRPr="00317DF8" w:rsidRDefault="005B76DB" w:rsidP="008F4BB9">
            <w:pPr>
              <w:pStyle w:val="RSCT03TableBody"/>
              <w:jc w:val="left"/>
            </w:pPr>
            <w:r w:rsidRPr="00317DF8">
              <w:t>14</w:t>
            </w:r>
          </w:p>
        </w:tc>
        <w:tc>
          <w:tcPr>
            <w:tcW w:w="672" w:type="dxa"/>
            <w:vAlign w:val="center"/>
          </w:tcPr>
          <w:p w14:paraId="790A29C6" w14:textId="77777777" w:rsidR="005B76DB" w:rsidRPr="00317DF8" w:rsidRDefault="005B76DB" w:rsidP="008F4BB9">
            <w:pPr>
              <w:pStyle w:val="RSCT03TableBody"/>
              <w:jc w:val="left"/>
            </w:pPr>
            <w:r w:rsidRPr="00317DF8">
              <w:t>96</w:t>
            </w:r>
          </w:p>
        </w:tc>
        <w:tc>
          <w:tcPr>
            <w:tcW w:w="805" w:type="dxa"/>
            <w:vAlign w:val="center"/>
          </w:tcPr>
          <w:p w14:paraId="15F18359" w14:textId="77777777" w:rsidR="005B76DB" w:rsidRPr="00317DF8" w:rsidRDefault="005B76DB" w:rsidP="008F4BB9">
            <w:pPr>
              <w:pStyle w:val="RSCT03TableBody"/>
              <w:jc w:val="left"/>
            </w:pPr>
            <w:r w:rsidRPr="00317DF8">
              <w:t>73:27</w:t>
            </w:r>
          </w:p>
        </w:tc>
      </w:tr>
      <w:tr w:rsidR="005B76DB" w:rsidRPr="00317DF8" w14:paraId="7954C2D0" w14:textId="77777777" w:rsidTr="008F4BB9">
        <w:tc>
          <w:tcPr>
            <w:tcW w:w="611" w:type="dxa"/>
            <w:vAlign w:val="center"/>
          </w:tcPr>
          <w:p w14:paraId="186A5E90" w14:textId="77777777" w:rsidR="005B76DB" w:rsidRPr="00317DF8" w:rsidRDefault="005B76DB" w:rsidP="008F4BB9">
            <w:pPr>
              <w:pStyle w:val="RSCT03TableBody"/>
              <w:jc w:val="left"/>
            </w:pPr>
            <w:r w:rsidRPr="00317DF8">
              <w:t>5</w:t>
            </w:r>
          </w:p>
        </w:tc>
        <w:tc>
          <w:tcPr>
            <w:tcW w:w="651" w:type="dxa"/>
            <w:vAlign w:val="center"/>
          </w:tcPr>
          <w:p w14:paraId="43BA65FF" w14:textId="77777777" w:rsidR="005B76DB" w:rsidRPr="00317DF8" w:rsidRDefault="005B76DB" w:rsidP="008F4BB9">
            <w:pPr>
              <w:pStyle w:val="RSCT03TableBody"/>
              <w:jc w:val="left"/>
            </w:pPr>
            <w:r w:rsidRPr="00317DF8">
              <w:rPr>
                <w:b/>
              </w:rPr>
              <w:t>BA5</w:t>
            </w:r>
          </w:p>
        </w:tc>
        <w:tc>
          <w:tcPr>
            <w:tcW w:w="1419" w:type="dxa"/>
            <w:vAlign w:val="center"/>
          </w:tcPr>
          <w:p w14:paraId="60E7BD81" w14:textId="77777777" w:rsidR="005B76DB" w:rsidRPr="00317DF8" w:rsidRDefault="005B76DB" w:rsidP="008F4BB9">
            <w:pPr>
              <w:pStyle w:val="RSCT03TableBody"/>
              <w:jc w:val="left"/>
            </w:pPr>
            <w:r w:rsidRPr="00317DF8">
              <w:t>chloroform</w:t>
            </w:r>
          </w:p>
        </w:tc>
        <w:tc>
          <w:tcPr>
            <w:tcW w:w="831" w:type="dxa"/>
            <w:vAlign w:val="center"/>
          </w:tcPr>
          <w:p w14:paraId="355DDDD9" w14:textId="77777777" w:rsidR="005B76DB" w:rsidRPr="00317DF8" w:rsidRDefault="005B76DB" w:rsidP="008F4BB9">
            <w:pPr>
              <w:pStyle w:val="RSCT03TableBody"/>
              <w:jc w:val="left"/>
            </w:pPr>
            <w:r w:rsidRPr="00317DF8">
              <w:t>14</w:t>
            </w:r>
          </w:p>
        </w:tc>
        <w:tc>
          <w:tcPr>
            <w:tcW w:w="672" w:type="dxa"/>
            <w:vAlign w:val="center"/>
          </w:tcPr>
          <w:p w14:paraId="6D149B75" w14:textId="77777777" w:rsidR="005B76DB" w:rsidRPr="00317DF8" w:rsidRDefault="005B76DB" w:rsidP="008F4BB9">
            <w:pPr>
              <w:pStyle w:val="RSCT03TableBody"/>
              <w:jc w:val="left"/>
            </w:pPr>
            <w:r w:rsidRPr="00317DF8">
              <w:t>29</w:t>
            </w:r>
          </w:p>
        </w:tc>
        <w:tc>
          <w:tcPr>
            <w:tcW w:w="805" w:type="dxa"/>
            <w:vAlign w:val="center"/>
          </w:tcPr>
          <w:p w14:paraId="4A9CB83C" w14:textId="77777777" w:rsidR="005B76DB" w:rsidRPr="00317DF8" w:rsidRDefault="005B76DB" w:rsidP="008F4BB9">
            <w:pPr>
              <w:pStyle w:val="RSCT03TableBody"/>
              <w:jc w:val="left"/>
            </w:pPr>
            <w:r w:rsidRPr="00317DF8">
              <w:t>55:45</w:t>
            </w:r>
          </w:p>
        </w:tc>
      </w:tr>
      <w:tr w:rsidR="005B76DB" w:rsidRPr="00317DF8" w14:paraId="7D0F54E7" w14:textId="77777777" w:rsidTr="008F4BB9">
        <w:tc>
          <w:tcPr>
            <w:tcW w:w="611" w:type="dxa"/>
            <w:vAlign w:val="center"/>
          </w:tcPr>
          <w:p w14:paraId="43C2B0C8" w14:textId="77777777" w:rsidR="005B76DB" w:rsidRPr="00317DF8" w:rsidRDefault="005B76DB" w:rsidP="008F4BB9">
            <w:pPr>
              <w:pStyle w:val="RSCT03TableBody"/>
              <w:jc w:val="left"/>
            </w:pPr>
            <w:r w:rsidRPr="00317DF8">
              <w:t>6</w:t>
            </w:r>
          </w:p>
        </w:tc>
        <w:tc>
          <w:tcPr>
            <w:tcW w:w="651" w:type="dxa"/>
            <w:vAlign w:val="center"/>
          </w:tcPr>
          <w:p w14:paraId="1F04AF04" w14:textId="77777777" w:rsidR="005B76DB" w:rsidRPr="00317DF8" w:rsidRDefault="005B76DB" w:rsidP="008F4BB9">
            <w:pPr>
              <w:pStyle w:val="RSCT03TableBody"/>
              <w:jc w:val="left"/>
            </w:pPr>
            <w:r w:rsidRPr="00317DF8">
              <w:rPr>
                <w:b/>
              </w:rPr>
              <w:t>BA6</w:t>
            </w:r>
          </w:p>
        </w:tc>
        <w:tc>
          <w:tcPr>
            <w:tcW w:w="1419" w:type="dxa"/>
            <w:vAlign w:val="center"/>
          </w:tcPr>
          <w:p w14:paraId="11BAF570" w14:textId="77777777" w:rsidR="005B76DB" w:rsidRPr="00317DF8" w:rsidRDefault="005B76DB" w:rsidP="008F4BB9">
            <w:pPr>
              <w:pStyle w:val="RSCT03TableBody"/>
              <w:jc w:val="left"/>
            </w:pPr>
            <w:r w:rsidRPr="00317DF8">
              <w:t>chloroform</w:t>
            </w:r>
          </w:p>
        </w:tc>
        <w:tc>
          <w:tcPr>
            <w:tcW w:w="831" w:type="dxa"/>
            <w:vAlign w:val="center"/>
          </w:tcPr>
          <w:p w14:paraId="4C667A04" w14:textId="77777777" w:rsidR="005B76DB" w:rsidRPr="00317DF8" w:rsidRDefault="005B76DB" w:rsidP="008F4BB9">
            <w:pPr>
              <w:pStyle w:val="RSCT03TableBody"/>
              <w:jc w:val="left"/>
            </w:pPr>
            <w:r w:rsidRPr="00317DF8">
              <w:t>14</w:t>
            </w:r>
          </w:p>
        </w:tc>
        <w:tc>
          <w:tcPr>
            <w:tcW w:w="672" w:type="dxa"/>
            <w:vAlign w:val="center"/>
          </w:tcPr>
          <w:p w14:paraId="1263CB5D" w14:textId="77777777" w:rsidR="005B76DB" w:rsidRPr="00317DF8" w:rsidRDefault="005B76DB" w:rsidP="008F4BB9">
            <w:pPr>
              <w:pStyle w:val="RSCT03TableBody"/>
              <w:jc w:val="left"/>
            </w:pPr>
            <w:r w:rsidRPr="00317DF8">
              <w:t>48</w:t>
            </w:r>
          </w:p>
        </w:tc>
        <w:tc>
          <w:tcPr>
            <w:tcW w:w="805" w:type="dxa"/>
            <w:vAlign w:val="center"/>
          </w:tcPr>
          <w:p w14:paraId="197D7572" w14:textId="77777777" w:rsidR="005B76DB" w:rsidRPr="00317DF8" w:rsidRDefault="005B76DB" w:rsidP="008F4BB9">
            <w:pPr>
              <w:pStyle w:val="RSCT03TableBody"/>
              <w:jc w:val="left"/>
            </w:pPr>
            <w:r w:rsidRPr="00317DF8">
              <w:t>46:54</w:t>
            </w:r>
          </w:p>
        </w:tc>
      </w:tr>
      <w:tr w:rsidR="005B76DB" w:rsidRPr="00317DF8" w14:paraId="2C6527B7" w14:textId="77777777" w:rsidTr="008F4BB9">
        <w:tc>
          <w:tcPr>
            <w:tcW w:w="611" w:type="dxa"/>
            <w:vAlign w:val="center"/>
          </w:tcPr>
          <w:p w14:paraId="50390E7D" w14:textId="77777777" w:rsidR="005B76DB" w:rsidRPr="00317DF8" w:rsidRDefault="005B76DB" w:rsidP="008F4BB9">
            <w:pPr>
              <w:pStyle w:val="RSCT03TableBody"/>
              <w:jc w:val="left"/>
            </w:pPr>
            <w:r w:rsidRPr="00317DF8">
              <w:t>7</w:t>
            </w:r>
          </w:p>
        </w:tc>
        <w:tc>
          <w:tcPr>
            <w:tcW w:w="651" w:type="dxa"/>
            <w:vAlign w:val="center"/>
          </w:tcPr>
          <w:p w14:paraId="37EDB2E5" w14:textId="77777777" w:rsidR="005B76DB" w:rsidRPr="00317DF8" w:rsidRDefault="005B76DB" w:rsidP="008F4BB9">
            <w:pPr>
              <w:pStyle w:val="RSCT03TableBody"/>
              <w:jc w:val="left"/>
            </w:pPr>
            <w:r w:rsidRPr="00317DF8">
              <w:rPr>
                <w:b/>
              </w:rPr>
              <w:t>BA7</w:t>
            </w:r>
          </w:p>
        </w:tc>
        <w:tc>
          <w:tcPr>
            <w:tcW w:w="1419" w:type="dxa"/>
            <w:vAlign w:val="center"/>
          </w:tcPr>
          <w:p w14:paraId="34F4BABB" w14:textId="77777777" w:rsidR="005B76DB" w:rsidRPr="00317DF8" w:rsidRDefault="005B76DB" w:rsidP="008F4BB9">
            <w:pPr>
              <w:pStyle w:val="RSCT03TableBody"/>
              <w:jc w:val="left"/>
            </w:pPr>
            <w:r w:rsidRPr="00317DF8">
              <w:t>chloroform</w:t>
            </w:r>
          </w:p>
        </w:tc>
        <w:tc>
          <w:tcPr>
            <w:tcW w:w="831" w:type="dxa"/>
            <w:vAlign w:val="center"/>
          </w:tcPr>
          <w:p w14:paraId="2BAC72F9" w14:textId="77777777" w:rsidR="005B76DB" w:rsidRPr="00317DF8" w:rsidRDefault="005B76DB" w:rsidP="008F4BB9">
            <w:pPr>
              <w:pStyle w:val="RSCT03TableBody"/>
              <w:jc w:val="left"/>
            </w:pPr>
            <w:r w:rsidRPr="00317DF8">
              <w:t>14</w:t>
            </w:r>
          </w:p>
        </w:tc>
        <w:tc>
          <w:tcPr>
            <w:tcW w:w="672" w:type="dxa"/>
            <w:vAlign w:val="center"/>
          </w:tcPr>
          <w:p w14:paraId="11C38889" w14:textId="77777777" w:rsidR="005B76DB" w:rsidRPr="00317DF8" w:rsidRDefault="005B76DB" w:rsidP="008F4BB9">
            <w:pPr>
              <w:pStyle w:val="RSCT03TableBody"/>
              <w:jc w:val="left"/>
            </w:pPr>
            <w:r w:rsidRPr="00317DF8">
              <w:t>71</w:t>
            </w:r>
          </w:p>
        </w:tc>
        <w:tc>
          <w:tcPr>
            <w:tcW w:w="805" w:type="dxa"/>
            <w:vAlign w:val="center"/>
          </w:tcPr>
          <w:p w14:paraId="1559AD97" w14:textId="77777777" w:rsidR="005B76DB" w:rsidRPr="00317DF8" w:rsidRDefault="005B76DB" w:rsidP="008F4BB9">
            <w:pPr>
              <w:pStyle w:val="RSCT03TableBody"/>
              <w:jc w:val="left"/>
            </w:pPr>
            <w:r w:rsidRPr="00317DF8">
              <w:t>57:43</w:t>
            </w:r>
          </w:p>
        </w:tc>
      </w:tr>
      <w:tr w:rsidR="005B76DB" w:rsidRPr="00317DF8" w14:paraId="01255718" w14:textId="77777777" w:rsidTr="008F4BB9">
        <w:tc>
          <w:tcPr>
            <w:tcW w:w="611" w:type="dxa"/>
            <w:vAlign w:val="center"/>
          </w:tcPr>
          <w:p w14:paraId="3FB15140" w14:textId="77777777" w:rsidR="005B76DB" w:rsidRPr="00317DF8" w:rsidRDefault="005B76DB" w:rsidP="008F4BB9">
            <w:pPr>
              <w:pStyle w:val="RSCT03TableBody"/>
              <w:jc w:val="left"/>
            </w:pPr>
            <w:r w:rsidRPr="00317DF8">
              <w:t>8</w:t>
            </w:r>
          </w:p>
        </w:tc>
        <w:tc>
          <w:tcPr>
            <w:tcW w:w="651" w:type="dxa"/>
            <w:vAlign w:val="center"/>
          </w:tcPr>
          <w:p w14:paraId="1086DFD1" w14:textId="77777777" w:rsidR="005B76DB" w:rsidRPr="00317DF8" w:rsidRDefault="005B76DB" w:rsidP="008F4BB9">
            <w:pPr>
              <w:pStyle w:val="RSCT03TableBody"/>
              <w:jc w:val="left"/>
              <w:rPr>
                <w:b/>
              </w:rPr>
            </w:pPr>
            <w:r w:rsidRPr="00317DF8">
              <w:rPr>
                <w:b/>
              </w:rPr>
              <w:t>BA2</w:t>
            </w:r>
          </w:p>
        </w:tc>
        <w:tc>
          <w:tcPr>
            <w:tcW w:w="1419" w:type="dxa"/>
            <w:vAlign w:val="center"/>
          </w:tcPr>
          <w:p w14:paraId="2145070E" w14:textId="77777777" w:rsidR="005B76DB" w:rsidRPr="00317DF8" w:rsidRDefault="005B76DB" w:rsidP="008F4BB9">
            <w:pPr>
              <w:pStyle w:val="RSCT03TableBody"/>
              <w:jc w:val="left"/>
            </w:pPr>
            <w:r w:rsidRPr="00317DF8">
              <w:t>dichloromethane</w:t>
            </w:r>
          </w:p>
        </w:tc>
        <w:tc>
          <w:tcPr>
            <w:tcW w:w="831" w:type="dxa"/>
            <w:vAlign w:val="center"/>
          </w:tcPr>
          <w:p w14:paraId="702C6B6A" w14:textId="77777777" w:rsidR="005B76DB" w:rsidRPr="00317DF8" w:rsidRDefault="005B76DB" w:rsidP="008F4BB9">
            <w:pPr>
              <w:pStyle w:val="RSCT03TableBody"/>
              <w:jc w:val="left"/>
            </w:pPr>
            <w:r w:rsidRPr="00317DF8">
              <w:t>10</w:t>
            </w:r>
          </w:p>
        </w:tc>
        <w:tc>
          <w:tcPr>
            <w:tcW w:w="672" w:type="dxa"/>
            <w:vAlign w:val="center"/>
          </w:tcPr>
          <w:p w14:paraId="7321BEB6" w14:textId="77777777" w:rsidR="005B76DB" w:rsidRPr="00317DF8" w:rsidRDefault="005B76DB" w:rsidP="008F4BB9">
            <w:pPr>
              <w:pStyle w:val="RSCT03TableBody"/>
              <w:jc w:val="left"/>
            </w:pPr>
            <w:r w:rsidRPr="00317DF8">
              <w:t>96</w:t>
            </w:r>
          </w:p>
        </w:tc>
        <w:tc>
          <w:tcPr>
            <w:tcW w:w="805" w:type="dxa"/>
            <w:vAlign w:val="center"/>
          </w:tcPr>
          <w:p w14:paraId="709E3A09" w14:textId="77777777" w:rsidR="005B76DB" w:rsidRPr="00317DF8" w:rsidRDefault="005B76DB" w:rsidP="008F4BB9">
            <w:pPr>
              <w:pStyle w:val="RSCT03TableBody"/>
              <w:jc w:val="left"/>
            </w:pPr>
            <w:r w:rsidRPr="00317DF8">
              <w:t>76:24</w:t>
            </w:r>
          </w:p>
        </w:tc>
      </w:tr>
      <w:tr w:rsidR="005B76DB" w:rsidRPr="00317DF8" w14:paraId="1130A5A6" w14:textId="77777777" w:rsidTr="008F4BB9">
        <w:tc>
          <w:tcPr>
            <w:tcW w:w="611" w:type="dxa"/>
            <w:vAlign w:val="center"/>
          </w:tcPr>
          <w:p w14:paraId="108AF5E2" w14:textId="77777777" w:rsidR="005B76DB" w:rsidRPr="00317DF8" w:rsidRDefault="005B76DB" w:rsidP="008F4BB9">
            <w:pPr>
              <w:pStyle w:val="RSCT03TableBody"/>
              <w:jc w:val="left"/>
            </w:pPr>
            <w:r w:rsidRPr="00317DF8">
              <w:t>9</w:t>
            </w:r>
          </w:p>
        </w:tc>
        <w:tc>
          <w:tcPr>
            <w:tcW w:w="651" w:type="dxa"/>
            <w:vAlign w:val="center"/>
          </w:tcPr>
          <w:p w14:paraId="3E07A17D" w14:textId="77777777" w:rsidR="005B76DB" w:rsidRPr="00317DF8" w:rsidRDefault="005B76DB" w:rsidP="008F4BB9">
            <w:pPr>
              <w:pStyle w:val="RSCT03TableBody"/>
              <w:jc w:val="left"/>
              <w:rPr>
                <w:b/>
              </w:rPr>
            </w:pPr>
            <w:r w:rsidRPr="00317DF8">
              <w:rPr>
                <w:b/>
              </w:rPr>
              <w:t>BA2</w:t>
            </w:r>
          </w:p>
        </w:tc>
        <w:tc>
          <w:tcPr>
            <w:tcW w:w="1419" w:type="dxa"/>
            <w:vAlign w:val="center"/>
          </w:tcPr>
          <w:p w14:paraId="45CB1B34" w14:textId="77777777" w:rsidR="005B76DB" w:rsidRPr="00317DF8" w:rsidRDefault="005B76DB" w:rsidP="008F4BB9">
            <w:pPr>
              <w:pStyle w:val="RSCT03TableBody"/>
              <w:jc w:val="left"/>
            </w:pPr>
            <w:r w:rsidRPr="00317DF8">
              <w:t>toluene</w:t>
            </w:r>
          </w:p>
        </w:tc>
        <w:tc>
          <w:tcPr>
            <w:tcW w:w="831" w:type="dxa"/>
            <w:vAlign w:val="center"/>
          </w:tcPr>
          <w:p w14:paraId="1BDF7382" w14:textId="77777777" w:rsidR="005B76DB" w:rsidRPr="00317DF8" w:rsidRDefault="005B76DB" w:rsidP="008F4BB9">
            <w:pPr>
              <w:pStyle w:val="RSCT03TableBody"/>
              <w:jc w:val="left"/>
            </w:pPr>
            <w:r w:rsidRPr="00317DF8">
              <w:t>10</w:t>
            </w:r>
          </w:p>
        </w:tc>
        <w:tc>
          <w:tcPr>
            <w:tcW w:w="672" w:type="dxa"/>
            <w:vAlign w:val="center"/>
          </w:tcPr>
          <w:p w14:paraId="665EFEFE" w14:textId="77777777" w:rsidR="005B76DB" w:rsidRPr="00317DF8" w:rsidRDefault="005B76DB" w:rsidP="008F4BB9">
            <w:pPr>
              <w:pStyle w:val="RSCT03TableBody"/>
              <w:jc w:val="left"/>
            </w:pPr>
            <w:r w:rsidRPr="00317DF8">
              <w:t>96</w:t>
            </w:r>
          </w:p>
        </w:tc>
        <w:tc>
          <w:tcPr>
            <w:tcW w:w="805" w:type="dxa"/>
            <w:vAlign w:val="center"/>
          </w:tcPr>
          <w:p w14:paraId="65693C06" w14:textId="77777777" w:rsidR="005B76DB" w:rsidRPr="00317DF8" w:rsidRDefault="005B76DB" w:rsidP="008F4BB9">
            <w:pPr>
              <w:pStyle w:val="RSCT03TableBody"/>
              <w:jc w:val="left"/>
            </w:pPr>
            <w:r w:rsidRPr="00317DF8">
              <w:t>90:10</w:t>
            </w:r>
          </w:p>
        </w:tc>
      </w:tr>
      <w:tr w:rsidR="005B76DB" w:rsidRPr="00317DF8" w14:paraId="54923884" w14:textId="77777777" w:rsidTr="008F4BB9">
        <w:tc>
          <w:tcPr>
            <w:tcW w:w="611" w:type="dxa"/>
            <w:vAlign w:val="center"/>
          </w:tcPr>
          <w:p w14:paraId="124F8143" w14:textId="77777777" w:rsidR="005B76DB" w:rsidRPr="00317DF8" w:rsidRDefault="005B76DB" w:rsidP="008F4BB9">
            <w:pPr>
              <w:pStyle w:val="RSCT03TableBody"/>
              <w:jc w:val="left"/>
            </w:pPr>
            <w:r>
              <w:t>10</w:t>
            </w:r>
          </w:p>
        </w:tc>
        <w:tc>
          <w:tcPr>
            <w:tcW w:w="651" w:type="dxa"/>
            <w:vAlign w:val="center"/>
          </w:tcPr>
          <w:p w14:paraId="0F1EA469" w14:textId="77777777" w:rsidR="005B76DB" w:rsidRPr="00317DF8" w:rsidRDefault="005B76DB" w:rsidP="008F4BB9">
            <w:pPr>
              <w:pStyle w:val="RSCT03TableBody"/>
              <w:jc w:val="left"/>
              <w:rPr>
                <w:b/>
              </w:rPr>
            </w:pPr>
            <w:r w:rsidRPr="00317DF8">
              <w:rPr>
                <w:b/>
              </w:rPr>
              <w:t>BA2</w:t>
            </w:r>
          </w:p>
        </w:tc>
        <w:tc>
          <w:tcPr>
            <w:tcW w:w="1419" w:type="dxa"/>
            <w:vAlign w:val="center"/>
          </w:tcPr>
          <w:p w14:paraId="2596050C" w14:textId="77777777" w:rsidR="005B76DB" w:rsidRPr="00317DF8" w:rsidRDefault="005B76DB" w:rsidP="008F4BB9">
            <w:pPr>
              <w:pStyle w:val="RSCT03TableBody"/>
              <w:jc w:val="left"/>
            </w:pPr>
            <w:r w:rsidRPr="00317DF8">
              <w:t>benzene</w:t>
            </w:r>
          </w:p>
        </w:tc>
        <w:tc>
          <w:tcPr>
            <w:tcW w:w="831" w:type="dxa"/>
            <w:vAlign w:val="center"/>
          </w:tcPr>
          <w:p w14:paraId="074C59FB" w14:textId="77777777" w:rsidR="005B76DB" w:rsidRPr="00317DF8" w:rsidRDefault="005B76DB" w:rsidP="008F4BB9">
            <w:pPr>
              <w:pStyle w:val="RSCT03TableBody"/>
              <w:jc w:val="left"/>
            </w:pPr>
            <w:r w:rsidRPr="00317DF8">
              <w:t>10</w:t>
            </w:r>
          </w:p>
        </w:tc>
        <w:tc>
          <w:tcPr>
            <w:tcW w:w="672" w:type="dxa"/>
            <w:vAlign w:val="center"/>
          </w:tcPr>
          <w:p w14:paraId="1724A3A4" w14:textId="77777777" w:rsidR="005B76DB" w:rsidRPr="00317DF8" w:rsidRDefault="005B76DB" w:rsidP="008F4BB9">
            <w:pPr>
              <w:pStyle w:val="RSCT03TableBody"/>
              <w:jc w:val="left"/>
            </w:pPr>
            <w:r w:rsidRPr="00317DF8">
              <w:t>96</w:t>
            </w:r>
          </w:p>
        </w:tc>
        <w:tc>
          <w:tcPr>
            <w:tcW w:w="805" w:type="dxa"/>
            <w:vAlign w:val="center"/>
          </w:tcPr>
          <w:p w14:paraId="73A6798E" w14:textId="77777777" w:rsidR="005B76DB" w:rsidRPr="00317DF8" w:rsidRDefault="005B76DB" w:rsidP="008F4BB9">
            <w:pPr>
              <w:pStyle w:val="RSCT03TableBody"/>
              <w:jc w:val="left"/>
            </w:pPr>
            <w:r>
              <w:t>89</w:t>
            </w:r>
            <w:r w:rsidRPr="00317DF8">
              <w:t>:1</w:t>
            </w:r>
            <w:r>
              <w:t>1</w:t>
            </w:r>
          </w:p>
        </w:tc>
      </w:tr>
      <w:tr w:rsidR="005B76DB" w:rsidRPr="00317DF8" w14:paraId="5AF319A2" w14:textId="77777777" w:rsidTr="008F4BB9">
        <w:tc>
          <w:tcPr>
            <w:tcW w:w="611" w:type="dxa"/>
            <w:vAlign w:val="center"/>
          </w:tcPr>
          <w:p w14:paraId="088F0A94" w14:textId="77777777" w:rsidR="005B76DB" w:rsidRPr="00317DF8" w:rsidRDefault="005B76DB" w:rsidP="008F4BB9">
            <w:pPr>
              <w:pStyle w:val="RSCT03TableBody"/>
              <w:jc w:val="left"/>
            </w:pPr>
            <w:r>
              <w:t>11</w:t>
            </w:r>
          </w:p>
        </w:tc>
        <w:tc>
          <w:tcPr>
            <w:tcW w:w="651" w:type="dxa"/>
            <w:vAlign w:val="center"/>
          </w:tcPr>
          <w:p w14:paraId="72959572" w14:textId="77777777" w:rsidR="005B76DB" w:rsidRPr="00317DF8" w:rsidRDefault="005B76DB" w:rsidP="008F4BB9">
            <w:pPr>
              <w:pStyle w:val="RSCT03TableBody"/>
              <w:jc w:val="left"/>
              <w:rPr>
                <w:b/>
              </w:rPr>
            </w:pPr>
            <w:r w:rsidRPr="00317DF8">
              <w:rPr>
                <w:b/>
              </w:rPr>
              <w:t>BA2</w:t>
            </w:r>
          </w:p>
        </w:tc>
        <w:tc>
          <w:tcPr>
            <w:tcW w:w="1419" w:type="dxa"/>
            <w:vAlign w:val="center"/>
          </w:tcPr>
          <w:p w14:paraId="6F9333C4" w14:textId="77777777" w:rsidR="005B76DB" w:rsidRPr="00317DF8" w:rsidRDefault="005B76DB" w:rsidP="008F4BB9">
            <w:pPr>
              <w:pStyle w:val="RSCT03TableBody"/>
              <w:jc w:val="left"/>
            </w:pPr>
            <w:r w:rsidRPr="00317DF8">
              <w:t>toluene</w:t>
            </w:r>
          </w:p>
        </w:tc>
        <w:tc>
          <w:tcPr>
            <w:tcW w:w="831" w:type="dxa"/>
            <w:vAlign w:val="center"/>
          </w:tcPr>
          <w:p w14:paraId="7D35E20E" w14:textId="77777777" w:rsidR="005B76DB" w:rsidRPr="00317DF8" w:rsidRDefault="005B76DB" w:rsidP="008F4BB9">
            <w:pPr>
              <w:pStyle w:val="RSCT03TableBody"/>
              <w:jc w:val="left"/>
            </w:pPr>
            <w:r w:rsidRPr="00317DF8">
              <w:t>1</w:t>
            </w:r>
          </w:p>
        </w:tc>
        <w:tc>
          <w:tcPr>
            <w:tcW w:w="672" w:type="dxa"/>
            <w:vAlign w:val="center"/>
          </w:tcPr>
          <w:p w14:paraId="172E3D08" w14:textId="77777777" w:rsidR="005B76DB" w:rsidRPr="00317DF8" w:rsidRDefault="005B76DB" w:rsidP="008F4BB9">
            <w:pPr>
              <w:pStyle w:val="RSCT03TableBody"/>
              <w:jc w:val="left"/>
            </w:pPr>
            <w:r w:rsidRPr="00317DF8">
              <w:t>83</w:t>
            </w:r>
          </w:p>
        </w:tc>
        <w:tc>
          <w:tcPr>
            <w:tcW w:w="805" w:type="dxa"/>
            <w:vAlign w:val="center"/>
          </w:tcPr>
          <w:p w14:paraId="63E81ED1" w14:textId="77777777" w:rsidR="005B76DB" w:rsidRPr="00317DF8" w:rsidRDefault="005B76DB" w:rsidP="008F4BB9">
            <w:pPr>
              <w:pStyle w:val="RSCT03TableBody"/>
              <w:jc w:val="left"/>
            </w:pPr>
            <w:r w:rsidRPr="00317DF8">
              <w:t>86:14</w:t>
            </w:r>
            <w:r w:rsidRPr="00317DF8">
              <w:rPr>
                <w:vertAlign w:val="superscript"/>
              </w:rPr>
              <w:t>b</w:t>
            </w:r>
          </w:p>
        </w:tc>
      </w:tr>
      <w:tr w:rsidR="005B76DB" w:rsidRPr="00317DF8" w14:paraId="203B07D8" w14:textId="77777777" w:rsidTr="008F4BB9">
        <w:tc>
          <w:tcPr>
            <w:tcW w:w="611" w:type="dxa"/>
            <w:vAlign w:val="center"/>
          </w:tcPr>
          <w:p w14:paraId="3B2B304C" w14:textId="77777777" w:rsidR="005B76DB" w:rsidRPr="00317DF8" w:rsidRDefault="005B76DB" w:rsidP="008F4BB9">
            <w:pPr>
              <w:pStyle w:val="RSCT03TableBody"/>
              <w:jc w:val="left"/>
            </w:pPr>
            <w:r>
              <w:t>12</w:t>
            </w:r>
          </w:p>
        </w:tc>
        <w:tc>
          <w:tcPr>
            <w:tcW w:w="651" w:type="dxa"/>
            <w:vAlign w:val="center"/>
          </w:tcPr>
          <w:p w14:paraId="02E8A24A" w14:textId="77777777" w:rsidR="005B76DB" w:rsidRPr="00317DF8" w:rsidRDefault="005B76DB" w:rsidP="008F4BB9">
            <w:pPr>
              <w:pStyle w:val="RSCT03TableBody"/>
              <w:jc w:val="left"/>
              <w:rPr>
                <w:b/>
              </w:rPr>
            </w:pPr>
            <w:r w:rsidRPr="00317DF8">
              <w:rPr>
                <w:b/>
              </w:rPr>
              <w:t>BA2</w:t>
            </w:r>
          </w:p>
        </w:tc>
        <w:tc>
          <w:tcPr>
            <w:tcW w:w="1419" w:type="dxa"/>
            <w:vAlign w:val="center"/>
          </w:tcPr>
          <w:p w14:paraId="31A699B8" w14:textId="77777777" w:rsidR="005B76DB" w:rsidRPr="00317DF8" w:rsidRDefault="005B76DB" w:rsidP="008F4BB9">
            <w:pPr>
              <w:pStyle w:val="RSCT03TableBody"/>
              <w:jc w:val="left"/>
            </w:pPr>
            <w:r w:rsidRPr="00317DF8">
              <w:t>toluene</w:t>
            </w:r>
          </w:p>
        </w:tc>
        <w:tc>
          <w:tcPr>
            <w:tcW w:w="831" w:type="dxa"/>
            <w:vAlign w:val="center"/>
          </w:tcPr>
          <w:p w14:paraId="5F640175" w14:textId="77777777" w:rsidR="005B76DB" w:rsidRPr="00317DF8" w:rsidRDefault="005B76DB" w:rsidP="008F4BB9">
            <w:pPr>
              <w:pStyle w:val="RSCT03TableBody"/>
              <w:jc w:val="left"/>
            </w:pPr>
            <w:r w:rsidRPr="00317DF8">
              <w:t>0.5</w:t>
            </w:r>
          </w:p>
        </w:tc>
        <w:tc>
          <w:tcPr>
            <w:tcW w:w="672" w:type="dxa"/>
            <w:vAlign w:val="center"/>
          </w:tcPr>
          <w:p w14:paraId="1A98DFA4" w14:textId="77777777" w:rsidR="005B76DB" w:rsidRPr="00317DF8" w:rsidRDefault="005B76DB" w:rsidP="008F4BB9">
            <w:pPr>
              <w:pStyle w:val="RSCT03TableBody"/>
              <w:jc w:val="left"/>
            </w:pPr>
            <w:r w:rsidRPr="00317DF8">
              <w:t>96</w:t>
            </w:r>
          </w:p>
        </w:tc>
        <w:tc>
          <w:tcPr>
            <w:tcW w:w="805" w:type="dxa"/>
            <w:vAlign w:val="center"/>
          </w:tcPr>
          <w:p w14:paraId="75C84CE6" w14:textId="77777777" w:rsidR="005B76DB" w:rsidRPr="00317DF8" w:rsidRDefault="005B76DB" w:rsidP="008F4BB9">
            <w:pPr>
              <w:pStyle w:val="RSCT03TableBody"/>
              <w:jc w:val="left"/>
            </w:pPr>
            <w:r w:rsidRPr="00317DF8">
              <w:t>79:21</w:t>
            </w:r>
            <w:r w:rsidRPr="00317DF8">
              <w:rPr>
                <w:vertAlign w:val="superscript"/>
              </w:rPr>
              <w:t>c</w:t>
            </w:r>
          </w:p>
        </w:tc>
      </w:tr>
      <w:tr w:rsidR="005B76DB" w:rsidRPr="00317DF8" w14:paraId="0E25438D" w14:textId="77777777" w:rsidTr="008F4BB9">
        <w:tc>
          <w:tcPr>
            <w:tcW w:w="611" w:type="dxa"/>
            <w:vAlign w:val="center"/>
          </w:tcPr>
          <w:p w14:paraId="13A8BFB7" w14:textId="77777777" w:rsidR="005B76DB" w:rsidRPr="00317DF8" w:rsidRDefault="005B76DB" w:rsidP="008F4BB9">
            <w:pPr>
              <w:pStyle w:val="RSCT03TableBody"/>
              <w:jc w:val="left"/>
            </w:pPr>
            <w:r>
              <w:rPr>
                <w:b/>
              </w:rPr>
              <w:t>13</w:t>
            </w:r>
          </w:p>
        </w:tc>
        <w:tc>
          <w:tcPr>
            <w:tcW w:w="651" w:type="dxa"/>
            <w:vAlign w:val="center"/>
          </w:tcPr>
          <w:p w14:paraId="4BCF8594" w14:textId="77777777" w:rsidR="005B76DB" w:rsidRPr="00317DF8" w:rsidRDefault="005B76DB" w:rsidP="008F4BB9">
            <w:pPr>
              <w:pStyle w:val="RSCT03TableBody"/>
              <w:jc w:val="left"/>
              <w:rPr>
                <w:b/>
              </w:rPr>
            </w:pPr>
            <w:r w:rsidRPr="00317DF8">
              <w:rPr>
                <w:b/>
              </w:rPr>
              <w:t>BA2</w:t>
            </w:r>
          </w:p>
        </w:tc>
        <w:tc>
          <w:tcPr>
            <w:tcW w:w="1419" w:type="dxa"/>
            <w:vAlign w:val="center"/>
          </w:tcPr>
          <w:p w14:paraId="73445E26" w14:textId="77777777" w:rsidR="005B76DB" w:rsidRPr="00317DF8" w:rsidRDefault="005B76DB" w:rsidP="008F4BB9">
            <w:pPr>
              <w:pStyle w:val="RSCT03TableBody"/>
              <w:jc w:val="left"/>
            </w:pPr>
            <w:r w:rsidRPr="00317DF8">
              <w:rPr>
                <w:b/>
              </w:rPr>
              <w:t>toluene</w:t>
            </w:r>
          </w:p>
        </w:tc>
        <w:tc>
          <w:tcPr>
            <w:tcW w:w="831" w:type="dxa"/>
            <w:vAlign w:val="center"/>
          </w:tcPr>
          <w:p w14:paraId="20DCBA6A" w14:textId="77777777" w:rsidR="005B76DB" w:rsidRPr="00317DF8" w:rsidRDefault="005B76DB" w:rsidP="008F4BB9">
            <w:pPr>
              <w:pStyle w:val="RSCT03TableBody"/>
              <w:jc w:val="left"/>
            </w:pPr>
            <w:r w:rsidRPr="00317DF8">
              <w:rPr>
                <w:b/>
              </w:rPr>
              <w:t>2</w:t>
            </w:r>
          </w:p>
        </w:tc>
        <w:tc>
          <w:tcPr>
            <w:tcW w:w="672" w:type="dxa"/>
            <w:vAlign w:val="center"/>
          </w:tcPr>
          <w:p w14:paraId="4EE8297B" w14:textId="77777777" w:rsidR="005B76DB" w:rsidRPr="00317DF8" w:rsidRDefault="005B76DB" w:rsidP="008F4BB9">
            <w:pPr>
              <w:pStyle w:val="RSCT03TableBody"/>
              <w:jc w:val="left"/>
            </w:pPr>
            <w:r w:rsidRPr="00317DF8">
              <w:rPr>
                <w:b/>
              </w:rPr>
              <w:t>96</w:t>
            </w:r>
          </w:p>
        </w:tc>
        <w:tc>
          <w:tcPr>
            <w:tcW w:w="805" w:type="dxa"/>
            <w:vAlign w:val="center"/>
          </w:tcPr>
          <w:p w14:paraId="3B8C3DA2" w14:textId="77777777" w:rsidR="005B76DB" w:rsidRPr="00317DF8" w:rsidRDefault="005B76DB" w:rsidP="008F4BB9">
            <w:pPr>
              <w:pStyle w:val="RSCT03TableBody"/>
              <w:jc w:val="left"/>
            </w:pPr>
            <w:r w:rsidRPr="00317DF8">
              <w:rPr>
                <w:b/>
              </w:rPr>
              <w:t>96</w:t>
            </w:r>
            <w:r>
              <w:rPr>
                <w:b/>
              </w:rPr>
              <w:t>.5</w:t>
            </w:r>
            <w:r w:rsidRPr="00317DF8">
              <w:rPr>
                <w:b/>
              </w:rPr>
              <w:t>:4</w:t>
            </w:r>
            <w:r>
              <w:rPr>
                <w:b/>
              </w:rPr>
              <w:t>.5</w:t>
            </w:r>
            <w:r w:rsidRPr="00317DF8">
              <w:rPr>
                <w:b/>
                <w:vertAlign w:val="superscript"/>
              </w:rPr>
              <w:t>d</w:t>
            </w:r>
          </w:p>
        </w:tc>
      </w:tr>
      <w:tr w:rsidR="00CC6979" w:rsidRPr="00317DF8" w14:paraId="6D4415E4" w14:textId="77777777" w:rsidTr="008F4BB9">
        <w:tc>
          <w:tcPr>
            <w:tcW w:w="611" w:type="dxa"/>
            <w:vAlign w:val="center"/>
          </w:tcPr>
          <w:p w14:paraId="34719EFB" w14:textId="4DEB8AD8" w:rsidR="00CC6979" w:rsidRDefault="00CC6979" w:rsidP="00CC6979">
            <w:pPr>
              <w:pStyle w:val="RSCT03TableBody"/>
              <w:jc w:val="left"/>
              <w:rPr>
                <w:b/>
              </w:rPr>
            </w:pPr>
            <w:r>
              <w:t>14</w:t>
            </w:r>
          </w:p>
        </w:tc>
        <w:tc>
          <w:tcPr>
            <w:tcW w:w="651" w:type="dxa"/>
            <w:vAlign w:val="center"/>
          </w:tcPr>
          <w:p w14:paraId="05ECD8C1" w14:textId="603A501E" w:rsidR="00CC6979" w:rsidRPr="00317DF8" w:rsidRDefault="00CC6979" w:rsidP="00CC6979">
            <w:pPr>
              <w:pStyle w:val="RSCT03TableBody"/>
              <w:jc w:val="left"/>
              <w:rPr>
                <w:b/>
              </w:rPr>
            </w:pPr>
            <w:r w:rsidRPr="00317DF8">
              <w:rPr>
                <w:b/>
              </w:rPr>
              <w:t>BA2</w:t>
            </w:r>
          </w:p>
        </w:tc>
        <w:tc>
          <w:tcPr>
            <w:tcW w:w="1419" w:type="dxa"/>
            <w:vAlign w:val="center"/>
          </w:tcPr>
          <w:p w14:paraId="6A442839" w14:textId="38206BF6" w:rsidR="00CC6979" w:rsidRPr="00317DF8" w:rsidRDefault="00CC6979" w:rsidP="00CC6979">
            <w:pPr>
              <w:pStyle w:val="RSCT03TableBody"/>
              <w:jc w:val="left"/>
              <w:rPr>
                <w:b/>
              </w:rPr>
            </w:pPr>
            <w:r w:rsidRPr="00317DF8">
              <w:t>toluene</w:t>
            </w:r>
          </w:p>
        </w:tc>
        <w:tc>
          <w:tcPr>
            <w:tcW w:w="831" w:type="dxa"/>
            <w:vAlign w:val="center"/>
          </w:tcPr>
          <w:p w14:paraId="53C7F0D1" w14:textId="4EDA86C5" w:rsidR="00CC6979" w:rsidRPr="00317DF8" w:rsidRDefault="00CC6979" w:rsidP="00CC6979">
            <w:pPr>
              <w:pStyle w:val="RSCT03TableBody"/>
              <w:jc w:val="left"/>
              <w:rPr>
                <w:b/>
              </w:rPr>
            </w:pPr>
            <w:r w:rsidRPr="00317DF8">
              <w:t>12</w:t>
            </w:r>
          </w:p>
        </w:tc>
        <w:tc>
          <w:tcPr>
            <w:tcW w:w="672" w:type="dxa"/>
            <w:vAlign w:val="center"/>
          </w:tcPr>
          <w:p w14:paraId="386E6129" w14:textId="30711B91" w:rsidR="00CC6979" w:rsidRPr="00317DF8" w:rsidRDefault="00CC6979" w:rsidP="00CC6979">
            <w:pPr>
              <w:pStyle w:val="RSCT03TableBody"/>
              <w:jc w:val="left"/>
              <w:rPr>
                <w:b/>
              </w:rPr>
            </w:pPr>
            <w:r w:rsidRPr="00317DF8">
              <w:t>91</w:t>
            </w:r>
          </w:p>
        </w:tc>
        <w:tc>
          <w:tcPr>
            <w:tcW w:w="805" w:type="dxa"/>
            <w:vAlign w:val="center"/>
          </w:tcPr>
          <w:p w14:paraId="7D92368F" w14:textId="7E3B6802" w:rsidR="00CC6979" w:rsidRPr="009D31FE" w:rsidRDefault="00CC6979" w:rsidP="00CC6979">
            <w:pPr>
              <w:pStyle w:val="RSCT03TableBody"/>
              <w:jc w:val="left"/>
              <w:rPr>
                <w:b/>
                <w:vertAlign w:val="superscript"/>
              </w:rPr>
            </w:pPr>
            <w:r w:rsidRPr="00317DF8">
              <w:t>92:8</w:t>
            </w:r>
            <w:r w:rsidRPr="00317DF8">
              <w:rPr>
                <w:vertAlign w:val="superscript"/>
              </w:rPr>
              <w:t>d,e</w:t>
            </w:r>
          </w:p>
        </w:tc>
      </w:tr>
      <w:tr w:rsidR="00CC6979" w:rsidRPr="00317DF8" w14:paraId="4FF85D23" w14:textId="77777777" w:rsidTr="008F4BB9">
        <w:tc>
          <w:tcPr>
            <w:tcW w:w="611" w:type="dxa"/>
            <w:vAlign w:val="center"/>
          </w:tcPr>
          <w:p w14:paraId="32751167" w14:textId="481208DE" w:rsidR="00CC6979" w:rsidRDefault="00CC6979" w:rsidP="00CC6979">
            <w:pPr>
              <w:pStyle w:val="RSCT03TableBody"/>
              <w:jc w:val="left"/>
              <w:rPr>
                <w:b/>
              </w:rPr>
            </w:pPr>
            <w:r>
              <w:t>15</w:t>
            </w:r>
          </w:p>
        </w:tc>
        <w:tc>
          <w:tcPr>
            <w:tcW w:w="651" w:type="dxa"/>
            <w:vAlign w:val="center"/>
          </w:tcPr>
          <w:p w14:paraId="50296579" w14:textId="76EAF51A" w:rsidR="00CC6979" w:rsidRPr="00317DF8" w:rsidRDefault="00CC6979" w:rsidP="00CC6979">
            <w:pPr>
              <w:pStyle w:val="RSCT03TableBody"/>
              <w:jc w:val="left"/>
              <w:rPr>
                <w:b/>
              </w:rPr>
            </w:pPr>
            <w:r w:rsidRPr="00317DF8">
              <w:rPr>
                <w:b/>
              </w:rPr>
              <w:t>BA2</w:t>
            </w:r>
          </w:p>
        </w:tc>
        <w:tc>
          <w:tcPr>
            <w:tcW w:w="1419" w:type="dxa"/>
            <w:vAlign w:val="center"/>
          </w:tcPr>
          <w:p w14:paraId="5F26B09E" w14:textId="2EC9D916" w:rsidR="00CC6979" w:rsidRPr="00317DF8" w:rsidRDefault="00CC6979" w:rsidP="00CC6979">
            <w:pPr>
              <w:pStyle w:val="RSCT03TableBody"/>
              <w:jc w:val="left"/>
              <w:rPr>
                <w:b/>
              </w:rPr>
            </w:pPr>
            <w:r w:rsidRPr="00317DF8">
              <w:t>toluene</w:t>
            </w:r>
          </w:p>
        </w:tc>
        <w:tc>
          <w:tcPr>
            <w:tcW w:w="831" w:type="dxa"/>
            <w:vAlign w:val="center"/>
          </w:tcPr>
          <w:p w14:paraId="6A52792F" w14:textId="1099F78A" w:rsidR="00CC6979" w:rsidRPr="00317DF8" w:rsidRDefault="00CC6979" w:rsidP="00CC6979">
            <w:pPr>
              <w:pStyle w:val="RSCT03TableBody"/>
              <w:jc w:val="left"/>
              <w:rPr>
                <w:b/>
              </w:rPr>
            </w:pPr>
            <w:r w:rsidRPr="00317DF8">
              <w:t>5</w:t>
            </w:r>
          </w:p>
        </w:tc>
        <w:tc>
          <w:tcPr>
            <w:tcW w:w="672" w:type="dxa"/>
            <w:vAlign w:val="center"/>
          </w:tcPr>
          <w:p w14:paraId="78FFED77" w14:textId="7DBA14BD" w:rsidR="00CC6979" w:rsidRPr="00317DF8" w:rsidRDefault="00CC6979" w:rsidP="00CC6979">
            <w:pPr>
              <w:pStyle w:val="RSCT03TableBody"/>
              <w:jc w:val="left"/>
              <w:rPr>
                <w:b/>
              </w:rPr>
            </w:pPr>
            <w:r w:rsidRPr="00317DF8">
              <w:t>96</w:t>
            </w:r>
          </w:p>
        </w:tc>
        <w:tc>
          <w:tcPr>
            <w:tcW w:w="805" w:type="dxa"/>
            <w:vAlign w:val="center"/>
          </w:tcPr>
          <w:p w14:paraId="0D45F5EE" w14:textId="66BA8BEC" w:rsidR="00CC6979" w:rsidRPr="00317DF8" w:rsidRDefault="00CC6979" w:rsidP="00CC6979">
            <w:pPr>
              <w:pStyle w:val="RSCT03TableBody"/>
              <w:jc w:val="left"/>
              <w:rPr>
                <w:b/>
              </w:rPr>
            </w:pPr>
            <w:r w:rsidRPr="00317DF8">
              <w:t>88:12</w:t>
            </w:r>
            <w:r w:rsidRPr="00317DF8">
              <w:rPr>
                <w:vertAlign w:val="superscript"/>
              </w:rPr>
              <w:t>d,f</w:t>
            </w:r>
          </w:p>
        </w:tc>
      </w:tr>
      <w:tr w:rsidR="00CC6979" w:rsidRPr="00317DF8" w14:paraId="7114244A" w14:textId="77777777" w:rsidTr="00BD589A">
        <w:tc>
          <w:tcPr>
            <w:tcW w:w="611" w:type="dxa"/>
            <w:shd w:val="clear" w:color="auto" w:fill="auto"/>
            <w:vAlign w:val="center"/>
          </w:tcPr>
          <w:p w14:paraId="0972D953" w14:textId="5D6AFE69" w:rsidR="00CC6979" w:rsidRPr="00317DF8" w:rsidRDefault="00CC6979" w:rsidP="00CC6979">
            <w:pPr>
              <w:pStyle w:val="RSCT03TableBody"/>
              <w:jc w:val="left"/>
            </w:pPr>
            <w:r>
              <w:t>16</w:t>
            </w:r>
          </w:p>
        </w:tc>
        <w:tc>
          <w:tcPr>
            <w:tcW w:w="651" w:type="dxa"/>
            <w:shd w:val="clear" w:color="auto" w:fill="auto"/>
            <w:vAlign w:val="center"/>
          </w:tcPr>
          <w:p w14:paraId="1607E91F" w14:textId="79D588D9" w:rsidR="00CC6979" w:rsidRPr="00317DF8" w:rsidRDefault="00CC6979" w:rsidP="00CC6979">
            <w:pPr>
              <w:pStyle w:val="RSCT03TableBody"/>
              <w:jc w:val="left"/>
              <w:rPr>
                <w:b/>
              </w:rPr>
            </w:pPr>
            <w:r>
              <w:rPr>
                <w:b/>
              </w:rPr>
              <w:t>BA2</w:t>
            </w:r>
          </w:p>
        </w:tc>
        <w:tc>
          <w:tcPr>
            <w:tcW w:w="1419" w:type="dxa"/>
            <w:shd w:val="clear" w:color="auto" w:fill="auto"/>
            <w:vAlign w:val="center"/>
          </w:tcPr>
          <w:p w14:paraId="488704EE" w14:textId="3A825B2B" w:rsidR="00CC6979" w:rsidRPr="00317DF8" w:rsidRDefault="00CC6979" w:rsidP="00CC6979">
            <w:pPr>
              <w:pStyle w:val="RSCT03TableBody"/>
              <w:jc w:val="left"/>
            </w:pPr>
            <w:r>
              <w:t>toluene</w:t>
            </w:r>
          </w:p>
        </w:tc>
        <w:tc>
          <w:tcPr>
            <w:tcW w:w="831" w:type="dxa"/>
            <w:shd w:val="clear" w:color="auto" w:fill="auto"/>
            <w:vAlign w:val="center"/>
          </w:tcPr>
          <w:p w14:paraId="7ED500EA" w14:textId="232AB4A4" w:rsidR="00CC6979" w:rsidRPr="00317DF8" w:rsidRDefault="00A85D41" w:rsidP="00CC6979">
            <w:pPr>
              <w:pStyle w:val="RSCT03TableBody"/>
              <w:jc w:val="left"/>
            </w:pPr>
            <w:r>
              <w:t>8</w:t>
            </w:r>
          </w:p>
        </w:tc>
        <w:tc>
          <w:tcPr>
            <w:tcW w:w="672" w:type="dxa"/>
            <w:shd w:val="clear" w:color="auto" w:fill="auto"/>
            <w:vAlign w:val="center"/>
          </w:tcPr>
          <w:p w14:paraId="4C9104C6" w14:textId="742F14A9" w:rsidR="00CC6979" w:rsidRPr="00317DF8" w:rsidRDefault="00A85D41" w:rsidP="00CC6979">
            <w:pPr>
              <w:pStyle w:val="RSCT03TableBody"/>
              <w:jc w:val="left"/>
            </w:pPr>
            <w:r>
              <w:t>45</w:t>
            </w:r>
          </w:p>
        </w:tc>
        <w:tc>
          <w:tcPr>
            <w:tcW w:w="805" w:type="dxa"/>
            <w:shd w:val="clear" w:color="auto" w:fill="auto"/>
            <w:vAlign w:val="center"/>
          </w:tcPr>
          <w:p w14:paraId="7270EBD4" w14:textId="07B61D73" w:rsidR="00CC6979" w:rsidRPr="00A85D41" w:rsidRDefault="00A85D41" w:rsidP="00CC6979">
            <w:pPr>
              <w:pStyle w:val="RSCT03TableBody"/>
              <w:jc w:val="left"/>
              <w:rPr>
                <w:vertAlign w:val="superscript"/>
              </w:rPr>
            </w:pPr>
            <w:r>
              <w:t>86:14</w:t>
            </w:r>
            <w:r w:rsidR="00F008F9" w:rsidRPr="00F008F9">
              <w:rPr>
                <w:vertAlign w:val="superscript"/>
              </w:rPr>
              <w:t>d,</w:t>
            </w:r>
            <w:r>
              <w:rPr>
                <w:vertAlign w:val="superscript"/>
              </w:rPr>
              <w:t>g</w:t>
            </w:r>
          </w:p>
        </w:tc>
      </w:tr>
    </w:tbl>
    <w:p w14:paraId="661FD3A1" w14:textId="30E67E4F" w:rsidR="005B76DB" w:rsidRPr="005B76DB" w:rsidRDefault="005B76DB" w:rsidP="005B76DB">
      <w:pPr>
        <w:pStyle w:val="RSCT04TableFootnotewithbottombar"/>
        <w:rPr>
          <w:w w:val="108"/>
        </w:rPr>
      </w:pPr>
      <w:r w:rsidRPr="005B76DB">
        <w:rPr>
          <w:w w:val="108"/>
          <w:vertAlign w:val="superscript"/>
        </w:rPr>
        <w:t>a</w:t>
      </w:r>
      <w:r w:rsidRPr="005B76DB">
        <w:rPr>
          <w:w w:val="108"/>
        </w:rPr>
        <w:t>Reactions</w:t>
      </w:r>
      <w:r w:rsidR="003A7D3E">
        <w:rPr>
          <w:w w:val="108"/>
        </w:rPr>
        <w:t xml:space="preserve"> conditions:</w:t>
      </w:r>
      <w:r w:rsidRPr="005B76DB">
        <w:rPr>
          <w:w w:val="108"/>
        </w:rPr>
        <w:t xml:space="preserve"> </w:t>
      </w:r>
      <w:r w:rsidR="003A7D3E">
        <w:rPr>
          <w:w w:val="108"/>
        </w:rPr>
        <w:t xml:space="preserve">isoindolinone alcohol (0.1 mmol), 2,6-dimethylphenol (0.5 mmol), </w:t>
      </w:r>
      <w:r w:rsidR="003A7D3E" w:rsidRPr="00DB7E67">
        <w:rPr>
          <w:b/>
          <w:w w:val="108"/>
        </w:rPr>
        <w:t>BA*</w:t>
      </w:r>
      <w:r w:rsidR="003A7D3E">
        <w:rPr>
          <w:w w:val="108"/>
        </w:rPr>
        <w:t xml:space="preserve"> (0.01 mmol), solvent (1</w:t>
      </w:r>
      <w:r w:rsidR="00487CC5">
        <w:rPr>
          <w:w w:val="108"/>
        </w:rPr>
        <w:t>.0</w:t>
      </w:r>
      <w:r w:rsidR="003A7D3E">
        <w:rPr>
          <w:w w:val="108"/>
        </w:rPr>
        <w:t xml:space="preserve"> mL). </w:t>
      </w:r>
      <w:r w:rsidRPr="005B76DB">
        <w:rPr>
          <w:w w:val="108"/>
        </w:rPr>
        <w:t xml:space="preserve">e.r. determined </w:t>
      </w:r>
      <w:r w:rsidR="00743526">
        <w:rPr>
          <w:w w:val="108"/>
        </w:rPr>
        <w:t xml:space="preserve">by </w:t>
      </w:r>
      <w:r w:rsidRPr="005B76DB">
        <w:rPr>
          <w:w w:val="108"/>
        </w:rPr>
        <w:t>HPLC</w:t>
      </w:r>
      <w:r w:rsidR="00743526">
        <w:rPr>
          <w:w w:val="108"/>
        </w:rPr>
        <w:t xml:space="preserve"> with a chiral stationary phase</w:t>
      </w:r>
      <w:r w:rsidRPr="005B76DB">
        <w:rPr>
          <w:w w:val="108"/>
        </w:rPr>
        <w:t xml:space="preserve">. </w:t>
      </w:r>
      <w:r w:rsidRPr="005B76DB">
        <w:rPr>
          <w:w w:val="108"/>
          <w:vertAlign w:val="superscript"/>
        </w:rPr>
        <w:t>b</w:t>
      </w:r>
      <w:r w:rsidRPr="005B76DB">
        <w:rPr>
          <w:w w:val="108"/>
        </w:rPr>
        <w:t xml:space="preserve">50 °C. </w:t>
      </w:r>
      <w:r w:rsidRPr="005B76DB">
        <w:rPr>
          <w:w w:val="108"/>
          <w:vertAlign w:val="superscript"/>
        </w:rPr>
        <w:t>c</w:t>
      </w:r>
      <w:r w:rsidRPr="005B76DB">
        <w:rPr>
          <w:w w:val="108"/>
        </w:rPr>
        <w:t xml:space="preserve">3Å molecular sieves (1g/mmol). </w:t>
      </w:r>
      <w:r w:rsidRPr="005B76DB">
        <w:rPr>
          <w:w w:val="108"/>
          <w:vertAlign w:val="superscript"/>
        </w:rPr>
        <w:t>d</w:t>
      </w:r>
      <w:r w:rsidR="003A7D3E">
        <w:rPr>
          <w:w w:val="108"/>
        </w:rPr>
        <w:t>Toluene (0.5 mL)</w:t>
      </w:r>
      <w:r w:rsidRPr="005B76DB">
        <w:rPr>
          <w:w w:val="108"/>
        </w:rPr>
        <w:t xml:space="preserve">. </w:t>
      </w:r>
      <w:r w:rsidRPr="005B76DB">
        <w:rPr>
          <w:w w:val="108"/>
          <w:vertAlign w:val="superscript"/>
        </w:rPr>
        <w:t>e</w:t>
      </w:r>
      <w:r w:rsidRPr="005B76DB">
        <w:rPr>
          <w:w w:val="108"/>
        </w:rPr>
        <w:t xml:space="preserve">Room temperature. </w:t>
      </w:r>
      <w:r w:rsidRPr="005B76DB">
        <w:rPr>
          <w:w w:val="108"/>
          <w:vertAlign w:val="superscript"/>
        </w:rPr>
        <w:t>f</w:t>
      </w:r>
      <w:r w:rsidRPr="005B76DB">
        <w:rPr>
          <w:w w:val="108"/>
        </w:rPr>
        <w:t>2,6-dimethylphenol (3.0 eq</w:t>
      </w:r>
      <w:r w:rsidR="003A7D3E">
        <w:rPr>
          <w:w w:val="108"/>
        </w:rPr>
        <w:t>, 0.3 mmol</w:t>
      </w:r>
      <w:r w:rsidRPr="005B76DB">
        <w:rPr>
          <w:w w:val="108"/>
        </w:rPr>
        <w:t>).</w:t>
      </w:r>
      <w:r w:rsidR="00F21DCD">
        <w:rPr>
          <w:w w:val="108"/>
        </w:rPr>
        <w:t xml:space="preserve"> </w:t>
      </w:r>
      <w:r w:rsidR="00F21DCD" w:rsidRPr="00F21DCD">
        <w:rPr>
          <w:w w:val="108"/>
          <w:vertAlign w:val="superscript"/>
        </w:rPr>
        <w:t>g</w:t>
      </w:r>
      <w:r w:rsidR="00F21DCD" w:rsidRPr="00F21DCD">
        <w:rPr>
          <w:b/>
          <w:w w:val="108"/>
        </w:rPr>
        <w:t>BA2</w:t>
      </w:r>
      <w:r w:rsidR="00F21DCD">
        <w:rPr>
          <w:w w:val="108"/>
        </w:rPr>
        <w:t xml:space="preserve"> (5 mol%).</w:t>
      </w:r>
    </w:p>
    <w:p w14:paraId="23FDB4CC" w14:textId="7620A138" w:rsidR="00D7427E" w:rsidRDefault="00D7427E" w:rsidP="005B76DB">
      <w:pPr>
        <w:pStyle w:val="RSCB02ArticleText"/>
        <w:rPr>
          <w:lang w:val="en-US"/>
        </w:rPr>
      </w:pPr>
      <w:r w:rsidRPr="00D7427E">
        <w:rPr>
          <w:lang w:val="en-US"/>
        </w:rPr>
        <w:t>With the optimized reaction conditions in hand, we turned our attention to investigate substrate scope and reaction limitations. Initially, we examined arylation of various 3-aryl 3-hydroxyisoindolinones (Table 2).</w:t>
      </w:r>
    </w:p>
    <w:p w14:paraId="5CD5E0F2" w14:textId="684C92F9" w:rsidR="000F5784" w:rsidRDefault="000F5784" w:rsidP="00063723">
      <w:pPr>
        <w:pStyle w:val="RSCT01TableTitlewithtopbar"/>
        <w:rPr>
          <w:lang w:val="de-DE"/>
        </w:rPr>
      </w:pPr>
      <w:r w:rsidRPr="000F5784">
        <w:rPr>
          <w:b/>
          <w:lang w:val="en-US"/>
        </w:rPr>
        <w:lastRenderedPageBreak/>
        <w:t>Table 2</w:t>
      </w:r>
      <w:r>
        <w:rPr>
          <w:b/>
          <w:lang w:val="en-US"/>
        </w:rPr>
        <w:t xml:space="preserve">. </w:t>
      </w:r>
      <w:r w:rsidRPr="000F5784">
        <w:rPr>
          <w:lang w:val="de-DE"/>
        </w:rPr>
        <w:t>Substrate scope I: Diaryl ketimines.</w:t>
      </w:r>
      <w:r w:rsidRPr="000F5784">
        <w:rPr>
          <w:vertAlign w:val="superscript"/>
          <w:lang w:val="de-DE"/>
        </w:rPr>
        <w:t>a</w:t>
      </w:r>
    </w:p>
    <w:p w14:paraId="5CAF563D" w14:textId="42468D6A" w:rsidR="000F5784" w:rsidRDefault="000F5784" w:rsidP="000F5784">
      <w:pPr>
        <w:jc w:val="center"/>
      </w:pPr>
      <w:r>
        <w:object w:dxaOrig="8944" w:dyaOrig="10691" w14:anchorId="6E5AF65A">
          <v:shape id="_x0000_i1028" type="#_x0000_t75" style="width:244.7pt;height:293pt" o:ole="">
            <v:imagedata r:id="rId24" o:title=""/>
          </v:shape>
          <o:OLEObject Type="Embed" ProgID="ChemDraw.Document.6.0" ShapeID="_x0000_i1028" DrawAspect="Content" ObjectID="_1698067071" r:id="rId25"/>
        </w:object>
      </w:r>
    </w:p>
    <w:p w14:paraId="6033D163" w14:textId="31561A7B" w:rsidR="000F5784" w:rsidRPr="001319F2" w:rsidRDefault="007B4A73" w:rsidP="000F5784">
      <w:pPr>
        <w:pStyle w:val="RSCT04TableFootnotewithbottombar"/>
      </w:pPr>
      <w:r w:rsidRPr="005B76DB">
        <w:rPr>
          <w:w w:val="108"/>
          <w:vertAlign w:val="superscript"/>
        </w:rPr>
        <w:t>a</w:t>
      </w:r>
      <w:r w:rsidRPr="005B76DB">
        <w:rPr>
          <w:w w:val="108"/>
        </w:rPr>
        <w:t>Reactions</w:t>
      </w:r>
      <w:r>
        <w:rPr>
          <w:w w:val="108"/>
        </w:rPr>
        <w:t xml:space="preserve"> conditions:</w:t>
      </w:r>
      <w:r w:rsidRPr="005B76DB">
        <w:rPr>
          <w:w w:val="108"/>
        </w:rPr>
        <w:t xml:space="preserve"> </w:t>
      </w:r>
      <w:r>
        <w:rPr>
          <w:w w:val="108"/>
        </w:rPr>
        <w:t xml:space="preserve">isoindolinone alcohol (0.1 mmol), 2,6-dimethylphenol (0.5 mmol), </w:t>
      </w:r>
      <w:r w:rsidRPr="00DB7E67">
        <w:rPr>
          <w:b/>
          <w:w w:val="108"/>
        </w:rPr>
        <w:t>BA2</w:t>
      </w:r>
      <w:r>
        <w:rPr>
          <w:w w:val="108"/>
        </w:rPr>
        <w:t xml:space="preserve"> (0.01 mmol), toluene (0.5 mL)</w:t>
      </w:r>
      <w:r w:rsidR="000F5784" w:rsidRPr="001319F2">
        <w:t>. e.r. determined by HPLC</w:t>
      </w:r>
      <w:r w:rsidR="00D26C78">
        <w:t xml:space="preserve"> with a chiral stationary phase</w:t>
      </w:r>
      <w:r w:rsidR="000F5784" w:rsidRPr="001319F2">
        <w:t xml:space="preserve">. </w:t>
      </w:r>
      <w:r w:rsidR="000F5784" w:rsidRPr="001319F2">
        <w:rPr>
          <w:vertAlign w:val="superscript"/>
        </w:rPr>
        <w:t>b</w:t>
      </w:r>
      <w:r w:rsidR="006836A9">
        <w:t>Incomplete conversion</w:t>
      </w:r>
      <w:r w:rsidR="000F5784" w:rsidRPr="001319F2">
        <w:t xml:space="preserve">. </w:t>
      </w:r>
    </w:p>
    <w:p w14:paraId="254FD40E" w14:textId="3723AC03" w:rsidR="00B7292B" w:rsidRPr="00B7292B" w:rsidRDefault="00B7292B" w:rsidP="00B7292B">
      <w:pPr>
        <w:pStyle w:val="RSCB02ArticleText"/>
        <w:rPr>
          <w:lang w:val="en-US"/>
        </w:rPr>
      </w:pPr>
      <w:r w:rsidRPr="00B7292B">
        <w:rPr>
          <w:lang w:val="en-US"/>
        </w:rPr>
        <w:t xml:space="preserve">2,6-Dimethyl phenol reacted efficiently with a range of different diaryl ketimines providing high yields and enantioselectivities. When </w:t>
      </w:r>
      <w:r w:rsidRPr="00B7292B">
        <w:rPr>
          <w:i/>
          <w:lang w:val="en-US"/>
        </w:rPr>
        <w:t>para</w:t>
      </w:r>
      <w:r w:rsidRPr="00B7292B">
        <w:rPr>
          <w:lang w:val="en-US"/>
        </w:rPr>
        <w:t xml:space="preserve"> substituted 3-aryl groups were placed on the isoindolinone core, the reaction maintained its high efficiency and generally furnished products in </w:t>
      </w:r>
      <w:r w:rsidR="00D26C78">
        <w:rPr>
          <w:lang w:val="en-US"/>
        </w:rPr>
        <w:t>excellent</w:t>
      </w:r>
      <w:r w:rsidRPr="00B7292B">
        <w:rPr>
          <w:lang w:val="en-US"/>
        </w:rPr>
        <w:t xml:space="preserve"> yields and enantioselectivities (</w:t>
      </w:r>
      <w:r w:rsidRPr="00B7292B">
        <w:rPr>
          <w:b/>
          <w:lang w:val="en-US"/>
        </w:rPr>
        <w:t>2–4</w:t>
      </w:r>
      <w:r w:rsidRPr="00B7292B">
        <w:rPr>
          <w:lang w:val="en-US"/>
        </w:rPr>
        <w:t xml:space="preserve">). The substrate bearing </w:t>
      </w:r>
      <w:r w:rsidRPr="00B7292B">
        <w:rPr>
          <w:i/>
          <w:lang w:val="en-US"/>
        </w:rPr>
        <w:t>p</w:t>
      </w:r>
      <w:r w:rsidRPr="00B7292B">
        <w:rPr>
          <w:lang w:val="en-US"/>
        </w:rPr>
        <w:t xml:space="preserve">-chlorine as substituent was also well tolerated, though the conversion was </w:t>
      </w:r>
      <w:r w:rsidR="006836A9">
        <w:rPr>
          <w:lang w:val="en-US"/>
        </w:rPr>
        <w:t>moderate</w:t>
      </w:r>
      <w:r w:rsidRPr="00B7292B">
        <w:rPr>
          <w:lang w:val="en-US"/>
        </w:rPr>
        <w:t xml:space="preserve"> (</w:t>
      </w:r>
      <w:r w:rsidRPr="00B7292B">
        <w:rPr>
          <w:b/>
          <w:lang w:val="en-US"/>
        </w:rPr>
        <w:t>5</w:t>
      </w:r>
      <w:r w:rsidRPr="00B7292B">
        <w:rPr>
          <w:lang w:val="en-US"/>
        </w:rPr>
        <w:t>, 35% yield, 91:9 e.r.). Introduction of the electron donating methoxy group in the same position resulted in significant drop in the enantioselectivity (</w:t>
      </w:r>
      <w:r w:rsidRPr="00B7292B">
        <w:rPr>
          <w:b/>
          <w:lang w:val="en-US"/>
        </w:rPr>
        <w:t>6</w:t>
      </w:r>
      <w:r w:rsidRPr="00B7292B">
        <w:rPr>
          <w:lang w:val="en-US"/>
        </w:rPr>
        <w:t xml:space="preserve">, 96% yield, 84:16 e.r.). On the other hand, when </w:t>
      </w:r>
      <w:r w:rsidRPr="00B7292B">
        <w:rPr>
          <w:i/>
          <w:lang w:val="en-US"/>
        </w:rPr>
        <w:t>ortho</w:t>
      </w:r>
      <w:r w:rsidRPr="00B7292B">
        <w:rPr>
          <w:lang w:val="en-US"/>
        </w:rPr>
        <w:t xml:space="preserve"> substituent was introduced on the 3-aryl ring, the conversion was significantly suppressed, and the product was isolated in poor enantiomeric ratio (</w:t>
      </w:r>
      <w:r w:rsidRPr="00B7292B">
        <w:rPr>
          <w:b/>
          <w:lang w:val="en-US"/>
        </w:rPr>
        <w:t>7</w:t>
      </w:r>
      <w:r w:rsidRPr="00B7292B">
        <w:rPr>
          <w:lang w:val="en-US"/>
        </w:rPr>
        <w:t>, 23% yield, 66:34 e.r.). The most probable rationalization for this observation is that the increased steric hindrance around the reaction center hampers the reactivity, and overrides the steric influence of the chiral phosphoric acid catalyst.</w:t>
      </w:r>
    </w:p>
    <w:p w14:paraId="0286E133" w14:textId="77777777" w:rsidR="00B7292B" w:rsidRPr="00B7292B" w:rsidRDefault="00B7292B" w:rsidP="00B7292B">
      <w:pPr>
        <w:pStyle w:val="RSCB02ArticleText"/>
      </w:pPr>
      <w:r w:rsidRPr="00B7292B">
        <w:t xml:space="preserve">Placing methyl substituents in both </w:t>
      </w:r>
      <w:r w:rsidRPr="00B7292B">
        <w:rPr>
          <w:i/>
        </w:rPr>
        <w:t>meta</w:t>
      </w:r>
      <w:r w:rsidRPr="00B7292B">
        <w:t xml:space="preserve"> positions on the 3-aryl ring resulted in lower enantiomeric ratio in the product </w:t>
      </w:r>
      <w:r w:rsidRPr="00B7292B">
        <w:rPr>
          <w:b/>
        </w:rPr>
        <w:t>8</w:t>
      </w:r>
      <w:r w:rsidRPr="00B7292B">
        <w:t>, however, placing chlorine and trifluoromethyl groups in the same positions, respectively, resulted in very high enantioselectivities (</w:t>
      </w:r>
      <w:r w:rsidRPr="00B7292B">
        <w:rPr>
          <w:b/>
        </w:rPr>
        <w:t>9</w:t>
      </w:r>
      <w:r w:rsidRPr="00B7292B">
        <w:t xml:space="preserve">, 84% yield, 97:3 e.r. and </w:t>
      </w:r>
      <w:r w:rsidRPr="00B7292B">
        <w:rPr>
          <w:b/>
        </w:rPr>
        <w:t>10</w:t>
      </w:r>
      <w:r w:rsidRPr="00B7292B">
        <w:t>, 75% yield, 98:2 e.r.). Substituents placed on the isoindolinone ring were also well tolerated (</w:t>
      </w:r>
      <w:r w:rsidRPr="00B7292B">
        <w:rPr>
          <w:b/>
        </w:rPr>
        <w:t>11</w:t>
      </w:r>
      <w:r w:rsidRPr="00B7292B">
        <w:t xml:space="preserve"> and</w:t>
      </w:r>
      <w:r w:rsidRPr="00B7292B">
        <w:rPr>
          <w:b/>
        </w:rPr>
        <w:t xml:space="preserve"> 12</w:t>
      </w:r>
      <w:r w:rsidRPr="00B7292B">
        <w:t>). It should be noted that some examples required slightly elevated reaction temperature for the transformation to occur.</w:t>
      </w:r>
    </w:p>
    <w:p w14:paraId="27ABFFEA" w14:textId="63865284" w:rsidR="000F5784" w:rsidRDefault="00B7292B" w:rsidP="00B7292B">
      <w:pPr>
        <w:pStyle w:val="RSCB02ArticleText"/>
        <w:rPr>
          <w:lang w:val="en-US"/>
        </w:rPr>
      </w:pPr>
      <w:r w:rsidRPr="00B7292B">
        <w:rPr>
          <w:lang w:val="en-US"/>
        </w:rPr>
        <w:lastRenderedPageBreak/>
        <w:t>Furthermore, we turned out attention to investigating substrate scope and limitations of the reaction with various phenols (Table 3).</w:t>
      </w:r>
    </w:p>
    <w:p w14:paraId="33186C05" w14:textId="2C7E5909" w:rsidR="00063723" w:rsidRPr="000F5784" w:rsidRDefault="00063723" w:rsidP="00063723">
      <w:pPr>
        <w:pStyle w:val="RSCT01TableTitlewithtopbar"/>
        <w:rPr>
          <w:lang w:val="en-US"/>
        </w:rPr>
      </w:pPr>
      <w:r w:rsidRPr="00063723">
        <w:rPr>
          <w:b/>
          <w:lang w:val="en-US"/>
        </w:rPr>
        <w:t>Table 3.</w:t>
      </w:r>
      <w:r>
        <w:rPr>
          <w:lang w:val="en-US"/>
        </w:rPr>
        <w:t xml:space="preserve"> </w:t>
      </w:r>
      <w:r w:rsidRPr="00063723">
        <w:rPr>
          <w:lang w:val="de-DE"/>
        </w:rPr>
        <w:t>Substrate scope II: Phenols.</w:t>
      </w:r>
      <w:r w:rsidRPr="00063723">
        <w:rPr>
          <w:vertAlign w:val="superscript"/>
          <w:lang w:val="de-DE"/>
        </w:rPr>
        <w:t>a</w:t>
      </w:r>
    </w:p>
    <w:p w14:paraId="1115A019" w14:textId="5C4A6D8D" w:rsidR="00D7427E" w:rsidRDefault="00DB7E67" w:rsidP="00B06D8E">
      <w:pPr>
        <w:jc w:val="center"/>
      </w:pPr>
      <w:r>
        <w:object w:dxaOrig="8918" w:dyaOrig="16451" w14:anchorId="08D119B2">
          <v:shape id="_x0000_i1029" type="#_x0000_t75" style="width:244.7pt;height:451.55pt" o:ole="">
            <v:imagedata r:id="rId26" o:title=""/>
          </v:shape>
          <o:OLEObject Type="Embed" ProgID="ChemDraw.Document.6.0" ShapeID="_x0000_i1029" DrawAspect="Content" ObjectID="_1698067072" r:id="rId27"/>
        </w:object>
      </w:r>
    </w:p>
    <w:p w14:paraId="6BAC28D2" w14:textId="49467F83" w:rsidR="00B06D8E" w:rsidRPr="005B76DB" w:rsidRDefault="007B4A73" w:rsidP="00520CC8">
      <w:pPr>
        <w:pStyle w:val="RSCT04TableFootnotewithbottombar"/>
      </w:pPr>
      <w:r w:rsidRPr="005B76DB">
        <w:rPr>
          <w:w w:val="108"/>
          <w:vertAlign w:val="superscript"/>
        </w:rPr>
        <w:t>a</w:t>
      </w:r>
      <w:r w:rsidRPr="005B76DB">
        <w:rPr>
          <w:w w:val="108"/>
        </w:rPr>
        <w:t>Reactions</w:t>
      </w:r>
      <w:r>
        <w:rPr>
          <w:w w:val="108"/>
        </w:rPr>
        <w:t xml:space="preserve"> conditions:</w:t>
      </w:r>
      <w:r w:rsidRPr="005B76DB">
        <w:rPr>
          <w:w w:val="108"/>
        </w:rPr>
        <w:t xml:space="preserve"> </w:t>
      </w:r>
      <w:r>
        <w:rPr>
          <w:w w:val="108"/>
        </w:rPr>
        <w:t xml:space="preserve">isoindolinone alcohol (0.1 mmol), phenol derivative (0.5 mmol), </w:t>
      </w:r>
      <w:r w:rsidRPr="00DB7E67">
        <w:rPr>
          <w:b/>
          <w:w w:val="108"/>
        </w:rPr>
        <w:t>BA2</w:t>
      </w:r>
      <w:r>
        <w:rPr>
          <w:w w:val="108"/>
        </w:rPr>
        <w:t xml:space="preserve"> (0.01 mmol), toluene (0.5 mL)</w:t>
      </w:r>
      <w:r w:rsidR="00B06D8E" w:rsidRPr="00CD4D14">
        <w:t xml:space="preserve"> e.r. determined by chiral stationary HPLC. </w:t>
      </w:r>
      <w:r w:rsidR="0095731B" w:rsidRPr="0095731B">
        <w:rPr>
          <w:vertAlign w:val="superscript"/>
        </w:rPr>
        <w:t>b</w:t>
      </w:r>
      <w:r w:rsidR="00520CC8">
        <w:t>Incomplete conversion</w:t>
      </w:r>
      <w:r w:rsidR="00520CC8" w:rsidRPr="001319F2">
        <w:t>.</w:t>
      </w:r>
    </w:p>
    <w:p w14:paraId="56AC6C41" w14:textId="17DC0279" w:rsidR="00DD4BCD" w:rsidRDefault="00B06D8E" w:rsidP="00DD4BCD">
      <w:pPr>
        <w:pStyle w:val="RSCB02ArticleText"/>
        <w:rPr>
          <w:lang w:val="en-US"/>
        </w:rPr>
      </w:pPr>
      <w:r w:rsidRPr="00B06D8E">
        <w:rPr>
          <w:lang w:val="en-US"/>
        </w:rPr>
        <w:t xml:space="preserve">The introduction of alkyl groups in both </w:t>
      </w:r>
      <w:r w:rsidRPr="00B06D8E">
        <w:rPr>
          <w:i/>
          <w:lang w:val="en-US"/>
        </w:rPr>
        <w:t>ortho</w:t>
      </w:r>
      <w:r w:rsidRPr="00B06D8E">
        <w:rPr>
          <w:lang w:val="en-US"/>
        </w:rPr>
        <w:t xml:space="preserve"> positions on phenol resulted in high yields and enantiomeric ratios (</w:t>
      </w:r>
      <w:r w:rsidRPr="00B06D8E">
        <w:rPr>
          <w:b/>
          <w:lang w:val="en-US"/>
        </w:rPr>
        <w:t>13–15</w:t>
      </w:r>
      <w:r w:rsidRPr="00B06D8E">
        <w:rPr>
          <w:lang w:val="en-US"/>
        </w:rPr>
        <w:t>). The reaction also proceeded when reaction center-deactivating methoxy groups were placed in these positions</w:t>
      </w:r>
      <w:r w:rsidR="006212B8">
        <w:rPr>
          <w:lang w:val="en-US"/>
        </w:rPr>
        <w:t xml:space="preserve">, </w:t>
      </w:r>
      <w:r w:rsidRPr="00B06D8E">
        <w:rPr>
          <w:lang w:val="en-US"/>
        </w:rPr>
        <w:t>albeit in slightly lower enantioselectivity (</w:t>
      </w:r>
      <w:r w:rsidR="006212B8">
        <w:rPr>
          <w:b/>
          <w:lang w:val="en-US"/>
        </w:rPr>
        <w:t>16</w:t>
      </w:r>
      <w:r w:rsidRPr="00B06D8E">
        <w:rPr>
          <w:lang w:val="en-US"/>
        </w:rPr>
        <w:t>).</w:t>
      </w:r>
      <w:r w:rsidR="006212B8">
        <w:rPr>
          <w:lang w:val="en-US"/>
        </w:rPr>
        <w:t xml:space="preserve"> </w:t>
      </w:r>
      <w:r w:rsidRPr="00B06D8E">
        <w:rPr>
          <w:lang w:val="en-US"/>
        </w:rPr>
        <w:t xml:space="preserve">It is worth noting that </w:t>
      </w:r>
      <w:r w:rsidR="00DD4BCD">
        <w:rPr>
          <w:lang w:val="en-US"/>
        </w:rPr>
        <w:t xml:space="preserve">the other regioisomer </w:t>
      </w:r>
      <w:r w:rsidR="00DD4BCD" w:rsidRPr="00B06D8E">
        <w:rPr>
          <w:lang w:val="en-US"/>
        </w:rPr>
        <w:t xml:space="preserve">(addition through </w:t>
      </w:r>
      <w:r w:rsidR="00DD4BCD" w:rsidRPr="00B06D8E">
        <w:rPr>
          <w:i/>
          <w:lang w:val="en-US"/>
        </w:rPr>
        <w:t>meta</w:t>
      </w:r>
      <w:r w:rsidR="00DD4BCD" w:rsidRPr="00B06D8E">
        <w:rPr>
          <w:lang w:val="en-US"/>
        </w:rPr>
        <w:t xml:space="preserve"> p</w:t>
      </w:r>
      <w:r w:rsidR="00DD4BCD">
        <w:rPr>
          <w:lang w:val="en-US"/>
        </w:rPr>
        <w:t>osition with respect to hydroxy</w:t>
      </w:r>
      <w:r w:rsidR="00DD4BCD" w:rsidRPr="00B06D8E">
        <w:rPr>
          <w:lang w:val="en-US"/>
        </w:rPr>
        <w:t xml:space="preserve"> group)</w:t>
      </w:r>
      <w:r w:rsidR="00DD4BCD">
        <w:rPr>
          <w:lang w:val="en-US"/>
        </w:rPr>
        <w:t xml:space="preserve"> was not detected in the reaction mixture.</w:t>
      </w:r>
    </w:p>
    <w:p w14:paraId="09E4F450" w14:textId="0CFD19C3" w:rsidR="00B06D8E" w:rsidRPr="00B06D8E" w:rsidRDefault="00B06D8E" w:rsidP="008F4BB9">
      <w:pPr>
        <w:pStyle w:val="RSCB02ArticleText"/>
        <w:rPr>
          <w:lang w:val="en-US"/>
        </w:rPr>
      </w:pPr>
      <w:r w:rsidRPr="00B06D8E">
        <w:rPr>
          <w:lang w:val="en-US"/>
        </w:rPr>
        <w:t>Next, we investigated the reaction outcome</w:t>
      </w:r>
      <w:r w:rsidR="00450B66">
        <w:rPr>
          <w:lang w:val="en-US"/>
        </w:rPr>
        <w:t>s</w:t>
      </w:r>
      <w:r w:rsidRPr="00B06D8E">
        <w:rPr>
          <w:lang w:val="en-US"/>
        </w:rPr>
        <w:t xml:space="preserve"> with mono-substituted phenols, where the regioselectivity of the reaction also comes into play. The transformation did not lose its </w:t>
      </w:r>
      <w:r w:rsidRPr="00B06D8E">
        <w:rPr>
          <w:lang w:val="en-US"/>
        </w:rPr>
        <w:lastRenderedPageBreak/>
        <w:t>effectiveness, and all employed phenols yielded only one regioisomer (</w:t>
      </w:r>
      <w:r w:rsidRPr="00B06D8E">
        <w:rPr>
          <w:b/>
          <w:lang w:val="en-US"/>
        </w:rPr>
        <w:t>17–22</w:t>
      </w:r>
      <w:r w:rsidRPr="00B06D8E">
        <w:rPr>
          <w:lang w:val="en-US"/>
        </w:rPr>
        <w:t>). In several examples the conversion dropped, and slight decreases in enantioselectivities were observed.</w:t>
      </w:r>
      <w:r w:rsidR="00F008F9">
        <w:rPr>
          <w:lang w:val="en-US"/>
        </w:rPr>
        <w:t xml:space="preserve"> </w:t>
      </w:r>
      <w:r w:rsidRPr="00B06D8E">
        <w:rPr>
          <w:lang w:val="en-US"/>
        </w:rPr>
        <w:t xml:space="preserve">However, when 2,5-disubstituted phenol was used as a nucleophile, product </w:t>
      </w:r>
      <w:r w:rsidRPr="00B06D8E">
        <w:rPr>
          <w:b/>
          <w:lang w:val="en-US"/>
        </w:rPr>
        <w:t>23</w:t>
      </w:r>
      <w:r w:rsidRPr="00B06D8E">
        <w:rPr>
          <w:lang w:val="en-US"/>
        </w:rPr>
        <w:t xml:space="preserve"> was isolated in high yield and as a single regioisomer, but practically as a racemate. Most likely the steric hi</w:t>
      </w:r>
      <w:r w:rsidR="00450B66">
        <w:rPr>
          <w:lang w:val="en-US"/>
        </w:rPr>
        <w:t>n</w:t>
      </w:r>
      <w:r w:rsidRPr="00B06D8E">
        <w:rPr>
          <w:lang w:val="en-US"/>
        </w:rPr>
        <w:t xml:space="preserve">drance around the reaction center overrides the steric influence of the catalyst, similar as in the case of product </w:t>
      </w:r>
      <w:r w:rsidRPr="00B06D8E">
        <w:rPr>
          <w:b/>
          <w:lang w:val="en-US"/>
        </w:rPr>
        <w:t>7</w:t>
      </w:r>
      <w:r w:rsidRPr="00B06D8E">
        <w:rPr>
          <w:lang w:val="en-US"/>
        </w:rPr>
        <w:t xml:space="preserve">. The reaction with phenol yielded product </w:t>
      </w:r>
      <w:r w:rsidRPr="00B06D8E">
        <w:rPr>
          <w:b/>
          <w:lang w:val="en-US"/>
        </w:rPr>
        <w:t>24</w:t>
      </w:r>
      <w:r w:rsidRPr="00B06D8E">
        <w:rPr>
          <w:lang w:val="en-US"/>
        </w:rPr>
        <w:t xml:space="preserve"> in 49% yield and 94:6 e.r. We concluded the substrate scope by performing mix-and-match reactions comprising various diaryl ketimines and phenols, and all products were obtained in high enantioselectivities, ranging from 97:3 e.r. to &gt;99:1 e.r. (</w:t>
      </w:r>
      <w:r w:rsidRPr="00B06D8E">
        <w:rPr>
          <w:b/>
          <w:lang w:val="en-US"/>
        </w:rPr>
        <w:t>25–31</w:t>
      </w:r>
      <w:r w:rsidRPr="00B06D8E">
        <w:rPr>
          <w:lang w:val="en-US"/>
        </w:rPr>
        <w:t>).</w:t>
      </w:r>
    </w:p>
    <w:p w14:paraId="578A07C4" w14:textId="77777777" w:rsidR="008F4BB9" w:rsidRDefault="008F4BB9" w:rsidP="00AA65A5">
      <w:pPr>
        <w:pStyle w:val="RSCB02ArticleText"/>
        <w:rPr>
          <w:lang w:val="en-US"/>
        </w:rPr>
      </w:pPr>
    </w:p>
    <w:p w14:paraId="490EA2C4" w14:textId="7E5FAE77" w:rsidR="00AA65A5" w:rsidRDefault="00B06D8E" w:rsidP="00AA65A5">
      <w:pPr>
        <w:pStyle w:val="RSCB02ArticleText"/>
        <w:rPr>
          <w:lang w:val="en-US"/>
        </w:rPr>
      </w:pPr>
      <w:r w:rsidRPr="00B06D8E">
        <w:rPr>
          <w:lang w:val="en-US"/>
        </w:rPr>
        <w:t xml:space="preserve">The absolute configuration of </w:t>
      </w:r>
      <w:r w:rsidRPr="00B06D8E">
        <w:rPr>
          <w:b/>
          <w:lang w:val="en-US"/>
        </w:rPr>
        <w:t>25</w:t>
      </w:r>
      <w:r w:rsidRPr="00B06D8E">
        <w:rPr>
          <w:lang w:val="en-US"/>
        </w:rPr>
        <w:t xml:space="preserve"> was unambiguously assigned to be (</w:t>
      </w:r>
      <w:r w:rsidRPr="00B06D8E">
        <w:rPr>
          <w:i/>
          <w:lang w:val="en-US"/>
        </w:rPr>
        <w:t>R</w:t>
      </w:r>
      <w:r w:rsidRPr="00B06D8E">
        <w:rPr>
          <w:lang w:val="en-US"/>
        </w:rPr>
        <w:t xml:space="preserve">) by </w:t>
      </w:r>
      <w:r w:rsidR="00450B66">
        <w:rPr>
          <w:lang w:val="en-US"/>
        </w:rPr>
        <w:t xml:space="preserve">the </w:t>
      </w:r>
      <w:r w:rsidRPr="00B06D8E">
        <w:rPr>
          <w:lang w:val="en-US"/>
        </w:rPr>
        <w:t xml:space="preserve">X-ray structure analysis of its opposite enantiomer </w:t>
      </w:r>
      <w:r w:rsidRPr="00B06D8E">
        <w:rPr>
          <w:b/>
          <w:lang w:val="en-US"/>
        </w:rPr>
        <w:t>ent-25</w:t>
      </w:r>
      <w:r w:rsidRPr="00B06D8E">
        <w:rPr>
          <w:lang w:val="en-US"/>
        </w:rPr>
        <w:t>.</w:t>
      </w:r>
      <w:r w:rsidRPr="00B06D8E">
        <w:rPr>
          <w:vertAlign w:val="superscript"/>
          <w:lang w:val="en-US"/>
        </w:rPr>
        <w:t>1</w:t>
      </w:r>
      <w:r w:rsidR="00256A2D">
        <w:rPr>
          <w:vertAlign w:val="superscript"/>
          <w:lang w:val="en-US"/>
        </w:rPr>
        <w:t>3</w:t>
      </w:r>
      <w:r w:rsidRPr="00B06D8E">
        <w:rPr>
          <w:lang w:val="en-US"/>
        </w:rPr>
        <w:t xml:space="preserve"> </w:t>
      </w:r>
      <w:r w:rsidR="00AA65A5" w:rsidRPr="00AA65A5">
        <w:rPr>
          <w:lang w:val="en-US"/>
        </w:rPr>
        <w:t xml:space="preserve">In order to shed light on the origin of the stereochemical induction, density functional theory (DFT) calculations have been performed using the reaction yielding </w:t>
      </w:r>
      <w:r w:rsidR="00AA65A5" w:rsidRPr="00AA65A5">
        <w:rPr>
          <w:b/>
          <w:bCs/>
          <w:lang w:val="en-US"/>
        </w:rPr>
        <w:t>1</w:t>
      </w:r>
      <w:r w:rsidR="00AA65A5" w:rsidRPr="00AA65A5">
        <w:rPr>
          <w:lang w:val="en-US"/>
        </w:rPr>
        <w:t xml:space="preserve"> with chiral phosphoric acid </w:t>
      </w:r>
      <w:r w:rsidR="00AA65A5" w:rsidRPr="00AA65A5">
        <w:rPr>
          <w:b/>
          <w:bCs/>
          <w:lang w:val="en-US"/>
        </w:rPr>
        <w:t>BA2</w:t>
      </w:r>
      <w:r w:rsidR="00AA65A5" w:rsidRPr="00AA65A5">
        <w:rPr>
          <w:lang w:val="en-US"/>
        </w:rPr>
        <w:t xml:space="preserve"> as the model. The optimized structures of the key stereochemically-discriminating transition states are shown in Figure </w:t>
      </w:r>
      <w:r w:rsidR="008F4BB9">
        <w:rPr>
          <w:lang w:val="en-US"/>
        </w:rPr>
        <w:t>1</w:t>
      </w:r>
      <w:r w:rsidR="00AA65A5" w:rsidRPr="00AA65A5">
        <w:rPr>
          <w:lang w:val="en-US"/>
        </w:rPr>
        <w:t xml:space="preserve">. The transition state where the </w:t>
      </w:r>
      <w:r w:rsidR="00AA65A5" w:rsidRPr="00AA65A5">
        <w:rPr>
          <w:i/>
          <w:iCs/>
          <w:lang w:val="en-US"/>
        </w:rPr>
        <w:t>Re</w:t>
      </w:r>
      <w:r w:rsidR="00AA65A5" w:rsidRPr="00AA65A5">
        <w:rPr>
          <w:lang w:val="en-US"/>
        </w:rPr>
        <w:t xml:space="preserve"> face of the ketimine receives the nucleophilic attack of 2,6-dimethylphenol (</w:t>
      </w:r>
      <w:r w:rsidR="00AA65A5" w:rsidRPr="00AA65A5">
        <w:rPr>
          <w:b/>
          <w:bCs/>
          <w:lang w:val="en-US"/>
        </w:rPr>
        <w:t>TS-</w:t>
      </w:r>
      <w:r w:rsidR="00AA65A5" w:rsidRPr="00AA65A5">
        <w:rPr>
          <w:b/>
          <w:bCs/>
          <w:i/>
          <w:iCs/>
          <w:lang w:val="en-US"/>
        </w:rPr>
        <w:t>Re</w:t>
      </w:r>
      <w:r w:rsidR="00AA65A5" w:rsidRPr="00AA65A5">
        <w:rPr>
          <w:lang w:val="en-US"/>
        </w:rPr>
        <w:t xml:space="preserve">) is more favorable compared with that of the corresponding </w:t>
      </w:r>
      <w:r w:rsidR="00AA65A5" w:rsidRPr="00AA65A5">
        <w:rPr>
          <w:i/>
          <w:iCs/>
          <w:lang w:val="en-US"/>
        </w:rPr>
        <w:t>Si</w:t>
      </w:r>
      <w:r w:rsidR="00AA65A5" w:rsidRPr="00AA65A5">
        <w:rPr>
          <w:lang w:val="en-US"/>
        </w:rPr>
        <w:t xml:space="preserve"> face (</w:t>
      </w:r>
      <w:r w:rsidR="00AA65A5" w:rsidRPr="00AA65A5">
        <w:rPr>
          <w:b/>
          <w:bCs/>
          <w:lang w:val="en-US"/>
        </w:rPr>
        <w:t>TS-</w:t>
      </w:r>
      <w:r w:rsidR="00AA65A5" w:rsidRPr="00AA65A5">
        <w:rPr>
          <w:b/>
          <w:bCs/>
          <w:i/>
          <w:iCs/>
          <w:lang w:val="en-US"/>
        </w:rPr>
        <w:t>Si</w:t>
      </w:r>
      <w:r w:rsidR="00AA65A5" w:rsidRPr="00AA65A5">
        <w:rPr>
          <w:lang w:val="en-US"/>
        </w:rPr>
        <w:t>) by 2.4 kcal/mol. This result in qualitative agreement with the dominant formation of (</w:t>
      </w:r>
      <w:r w:rsidR="00AA65A5" w:rsidRPr="00AA65A5">
        <w:rPr>
          <w:i/>
          <w:iCs/>
          <w:lang w:val="en-US"/>
        </w:rPr>
        <w:t>R</w:t>
      </w:r>
      <w:r w:rsidR="00AA65A5" w:rsidRPr="00AA65A5">
        <w:rPr>
          <w:lang w:val="en-US"/>
        </w:rPr>
        <w:t>)-</w:t>
      </w:r>
      <w:r w:rsidR="00AA65A5" w:rsidRPr="00AA65A5">
        <w:rPr>
          <w:b/>
          <w:bCs/>
          <w:lang w:val="en-US"/>
        </w:rPr>
        <w:t>1</w:t>
      </w:r>
      <w:r w:rsidR="00AA65A5" w:rsidRPr="00AA65A5">
        <w:rPr>
          <w:lang w:val="en-US"/>
        </w:rPr>
        <w:t xml:space="preserve"> in experiments. Strong steric repulsion between both substrates with the anthracenyl groups of the chiral catalyst can be found in </w:t>
      </w:r>
      <w:r w:rsidR="00AA65A5" w:rsidRPr="00AA65A5">
        <w:rPr>
          <w:b/>
          <w:bCs/>
          <w:lang w:val="en-US"/>
        </w:rPr>
        <w:t>TS-</w:t>
      </w:r>
      <w:r w:rsidR="00AA65A5" w:rsidRPr="00AA65A5">
        <w:rPr>
          <w:b/>
          <w:bCs/>
          <w:i/>
          <w:iCs/>
          <w:lang w:val="en-US"/>
        </w:rPr>
        <w:t>Si</w:t>
      </w:r>
      <w:r w:rsidR="00AA65A5" w:rsidRPr="00AA65A5">
        <w:rPr>
          <w:lang w:val="en-US"/>
        </w:rPr>
        <w:t>, which is believed as the key reason behind the observed enantioselectivity.</w:t>
      </w:r>
    </w:p>
    <w:p w14:paraId="27D5C9C8" w14:textId="77777777" w:rsidR="00554246" w:rsidRDefault="00554246" w:rsidP="00AA65A5">
      <w:pPr>
        <w:pStyle w:val="RSCB02ArticleText"/>
        <w:rPr>
          <w:lang w:val="en-US"/>
        </w:rPr>
      </w:pPr>
    </w:p>
    <w:p w14:paraId="3BF63AC4" w14:textId="03628C4E" w:rsidR="00554246" w:rsidRDefault="00554246" w:rsidP="00554246">
      <w:pPr>
        <w:jc w:val="center"/>
        <w:rPr>
          <w:lang w:val="en-US"/>
        </w:rPr>
      </w:pPr>
      <w:r>
        <w:rPr>
          <w:noProof/>
          <w:lang w:val="hr-HR" w:eastAsia="hr-HR"/>
        </w:rPr>
        <w:drawing>
          <wp:inline distT="0" distB="0" distL="0" distR="0" wp14:anchorId="0651FF6F" wp14:editId="5651D782">
            <wp:extent cx="2520563" cy="2502537"/>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2513" cy="2514402"/>
                    </a:xfrm>
                    <a:prstGeom prst="rect">
                      <a:avLst/>
                    </a:prstGeom>
                  </pic:spPr>
                </pic:pic>
              </a:graphicData>
            </a:graphic>
          </wp:inline>
        </w:drawing>
      </w:r>
    </w:p>
    <w:p w14:paraId="76AD4FFE" w14:textId="56B23AF0" w:rsidR="00554246" w:rsidRPr="00554246" w:rsidRDefault="00554246" w:rsidP="00554246">
      <w:pPr>
        <w:pStyle w:val="RSCI01FigureSchemeChartwithbottombar"/>
        <w:rPr>
          <w:lang w:val="en-US"/>
        </w:rPr>
      </w:pPr>
      <w:r>
        <w:rPr>
          <w:b/>
          <w:lang w:val="en-US"/>
        </w:rPr>
        <w:t>Figure 1</w:t>
      </w:r>
      <w:r>
        <w:rPr>
          <w:lang w:val="en-US"/>
        </w:rPr>
        <w:t xml:space="preserve">. </w:t>
      </w:r>
      <w:r w:rsidRPr="00554246">
        <w:rPr>
          <w:lang w:val="en-US"/>
        </w:rPr>
        <w:t>B3LYP-D3(BJ)/def2-TZVPP (SMD,</w:t>
      </w:r>
      <w:r w:rsidR="00533BBA">
        <w:rPr>
          <w:lang w:val="en-US"/>
        </w:rPr>
        <w:t xml:space="preserve"> toluene)//B3LYP-D3(BJ)/def2-SV</w:t>
      </w:r>
      <w:r w:rsidRPr="00554246">
        <w:rPr>
          <w:lang w:val="en-US"/>
        </w:rPr>
        <w:t>P (gas phase) level of theory. The chiral phosphoric acid is presented with VDW model and the substrates are presented in ball-and-stick model. The forming C–C bonds are highlighted using yellow dash lines. The figures in bold are the relative Gibbs free energies (in kcal/mol), and the figures in brown are the bond distances of the forming C–C bonds (in Å)</w:t>
      </w:r>
      <w:r w:rsidR="00E96452">
        <w:rPr>
          <w:lang w:val="en-US"/>
        </w:rPr>
        <w:t>.</w:t>
      </w:r>
    </w:p>
    <w:p w14:paraId="76F554EE" w14:textId="544D43C7" w:rsidR="00B06D8E" w:rsidRDefault="00B06D8E" w:rsidP="00B06D8E">
      <w:pPr>
        <w:pStyle w:val="RSCB02ArticleText"/>
        <w:rPr>
          <w:lang w:val="en-US"/>
        </w:rPr>
      </w:pPr>
      <w:r w:rsidRPr="00B06D8E">
        <w:rPr>
          <w:lang w:val="en-US"/>
        </w:rPr>
        <w:t xml:space="preserve">In order to further </w:t>
      </w:r>
      <w:r w:rsidRPr="00A65E64">
        <w:t xml:space="preserve">elucidate stereochemical induction of the reaction, experiments with </w:t>
      </w:r>
      <w:r w:rsidRPr="00C53199">
        <w:rPr>
          <w:i/>
        </w:rPr>
        <w:t>N</w:t>
      </w:r>
      <w:r w:rsidRPr="00A65E64">
        <w:t>-protected</w:t>
      </w:r>
      <w:r w:rsidRPr="00B06D8E">
        <w:rPr>
          <w:lang w:val="en-US"/>
        </w:rPr>
        <w:t xml:space="preserve"> isoindolinone alcohol and </w:t>
      </w:r>
      <w:r w:rsidRPr="00B06D8E">
        <w:rPr>
          <w:i/>
          <w:lang w:val="en-US"/>
        </w:rPr>
        <w:t>O</w:t>
      </w:r>
      <w:r w:rsidRPr="00B06D8E">
        <w:rPr>
          <w:lang w:val="en-US"/>
        </w:rPr>
        <w:t xml:space="preserve">-protected phenol were performed (Scheme </w:t>
      </w:r>
      <w:r w:rsidR="00643EAC">
        <w:rPr>
          <w:lang w:val="en-US"/>
        </w:rPr>
        <w:t>3</w:t>
      </w:r>
      <w:r w:rsidRPr="00B06D8E">
        <w:rPr>
          <w:lang w:val="en-US"/>
        </w:rPr>
        <w:t>).</w:t>
      </w:r>
    </w:p>
    <w:p w14:paraId="5531ED18" w14:textId="77777777" w:rsidR="001F589C" w:rsidRDefault="001F589C" w:rsidP="00B06D8E">
      <w:pPr>
        <w:pStyle w:val="RSCB02ArticleText"/>
        <w:rPr>
          <w:lang w:val="en-US"/>
        </w:rPr>
      </w:pPr>
    </w:p>
    <w:p w14:paraId="72ADD016" w14:textId="21A862A7" w:rsidR="00B06D8E" w:rsidRDefault="00B144EE" w:rsidP="00B06D8E">
      <w:pPr>
        <w:jc w:val="center"/>
      </w:pPr>
      <w:r>
        <w:object w:dxaOrig="8440" w:dyaOrig="6856" w14:anchorId="1EAB81E9">
          <v:shape id="_x0000_i1030" type="#_x0000_t75" style="width:233.5pt;height:188.55pt" o:ole="">
            <v:imagedata r:id="rId29" o:title=""/>
          </v:shape>
          <o:OLEObject Type="Embed" ProgID="ChemDraw.Document.6.0" ShapeID="_x0000_i1030" DrawAspect="Content" ObjectID="_1698067073" r:id="rId30"/>
        </w:object>
      </w:r>
    </w:p>
    <w:p w14:paraId="40AC2B2F" w14:textId="373C8F79" w:rsidR="00B06D8E" w:rsidRPr="004C1F57" w:rsidRDefault="00B06D8E" w:rsidP="00B06D8E">
      <w:pPr>
        <w:pStyle w:val="RSCI01FigureSchemeChartwithbottombar"/>
      </w:pPr>
      <w:r>
        <w:rPr>
          <w:b/>
        </w:rPr>
        <w:t xml:space="preserve">Scheme </w:t>
      </w:r>
      <w:r w:rsidR="00643EAC">
        <w:rPr>
          <w:b/>
        </w:rPr>
        <w:t>3</w:t>
      </w:r>
      <w:r>
        <w:rPr>
          <w:b/>
        </w:rPr>
        <w:t xml:space="preserve">. </w:t>
      </w:r>
      <w:r>
        <w:t>Control experiments and a postmodification reaction.</w:t>
      </w:r>
    </w:p>
    <w:p w14:paraId="08F740BA" w14:textId="70C055E2" w:rsidR="00345E41" w:rsidRPr="00345E41" w:rsidRDefault="00345E41" w:rsidP="00345E41">
      <w:pPr>
        <w:pStyle w:val="RSCB02ArticleText"/>
        <w:rPr>
          <w:lang w:val="en-US"/>
        </w:rPr>
      </w:pPr>
      <w:r w:rsidRPr="00345E41">
        <w:t xml:space="preserve">In the reaction between </w:t>
      </w:r>
      <w:r w:rsidRPr="00345E41">
        <w:rPr>
          <w:i/>
        </w:rPr>
        <w:t>N</w:t>
      </w:r>
      <w:r w:rsidRPr="00345E41">
        <w:t xml:space="preserve">-isopropyl hydroxyisoindolinone </w:t>
      </w:r>
      <w:r w:rsidR="00B144EE">
        <w:rPr>
          <w:b/>
        </w:rPr>
        <w:t>Is-2</w:t>
      </w:r>
      <w:r w:rsidRPr="00345E41">
        <w:t xml:space="preserve"> and 2,6-dimethylphenol, only starting materials were detected in the reaction mixture after 7 days, even after elevating the reaction temperature. On the other hand, the same reaction catalyzed by </w:t>
      </w:r>
      <w:r w:rsidRPr="00345E41">
        <w:rPr>
          <w:i/>
        </w:rPr>
        <w:t>p</w:t>
      </w:r>
      <w:r w:rsidRPr="00345E41">
        <w:t xml:space="preserve">-toluenesulfonic acid yielded racemic product </w:t>
      </w:r>
      <w:r w:rsidRPr="00345E41">
        <w:rPr>
          <w:b/>
        </w:rPr>
        <w:t xml:space="preserve">rac-32 </w:t>
      </w:r>
      <w:r w:rsidRPr="00345E41">
        <w:t>in 9</w:t>
      </w:r>
      <w:r w:rsidR="00450B66">
        <w:t>0% yield (see SI for data). These</w:t>
      </w:r>
      <w:r w:rsidRPr="00345E41">
        <w:t xml:space="preserve"> result</w:t>
      </w:r>
      <w:r w:rsidR="00450B66">
        <w:t>s indicate</w:t>
      </w:r>
      <w:r w:rsidRPr="00345E41">
        <w:t xml:space="preserve"> that the acidity of the catalyst plays a significant role in the activation of </w:t>
      </w:r>
      <w:r w:rsidRPr="00345E41">
        <w:rPr>
          <w:i/>
        </w:rPr>
        <w:t>N</w:t>
      </w:r>
      <w:r w:rsidRPr="00345E41">
        <w:t xml:space="preserve">-protected isoindolinone derivatives. </w:t>
      </w:r>
      <w:r w:rsidRPr="00345E41">
        <w:rPr>
          <w:lang w:val="en-US"/>
        </w:rPr>
        <w:t xml:space="preserve">We also performed the reaction between </w:t>
      </w:r>
      <w:r w:rsidR="00B144EE">
        <w:rPr>
          <w:b/>
          <w:lang w:val="en-US"/>
        </w:rPr>
        <w:t>Is-1</w:t>
      </w:r>
      <w:r w:rsidRPr="00345E41">
        <w:rPr>
          <w:lang w:val="en-US"/>
        </w:rPr>
        <w:t xml:space="preserve"> and 2,6-dimethyl anisole. Under the standard reaction conditions, only starting materials were isolated from the reaction mixture. Employing more acidic catalysts and more elevated reaction temperature did not change the outcome</w:t>
      </w:r>
      <w:r w:rsidR="00450B66">
        <w:rPr>
          <w:lang w:val="en-US"/>
        </w:rPr>
        <w:t>s</w:t>
      </w:r>
      <w:r w:rsidRPr="00345E41">
        <w:rPr>
          <w:lang w:val="en-US"/>
        </w:rPr>
        <w:t>, indicating that O</w:t>
      </w:r>
      <w:r w:rsidRPr="00345E41">
        <w:rPr>
          <w:i/>
          <w:lang w:val="en-US"/>
        </w:rPr>
        <w:t>H</w:t>
      </w:r>
      <w:r w:rsidRPr="00345E41">
        <w:rPr>
          <w:lang w:val="en-US"/>
        </w:rPr>
        <w:t xml:space="preserve"> is crucial for the nucleophilicity of investigated phenols. </w:t>
      </w:r>
      <w:r w:rsidRPr="00345E41">
        <w:t xml:space="preserve">Since one of the control experiments showed that the transformation does not proceed with anisole derivatives as nucleophiles, access to these compounds was demonstrated by employing standard </w:t>
      </w:r>
      <w:r w:rsidRPr="00345E41">
        <w:rPr>
          <w:i/>
        </w:rPr>
        <w:t>O</w:t>
      </w:r>
      <w:r w:rsidRPr="00345E41">
        <w:t>- alkylation (</w:t>
      </w:r>
      <w:r w:rsidRPr="00345E41">
        <w:rPr>
          <w:b/>
        </w:rPr>
        <w:t>34</w:t>
      </w:r>
      <w:r w:rsidRPr="00345E41">
        <w:t>, 63% yield, 98:2 e.r.).</w:t>
      </w:r>
    </w:p>
    <w:p w14:paraId="57E6A07C" w14:textId="4C8B49A9" w:rsidR="00B06D8E" w:rsidRDefault="00B743A9" w:rsidP="00B743A9">
      <w:pPr>
        <w:pStyle w:val="RSCB04AHeadingSection"/>
      </w:pPr>
      <w:r>
        <w:t>Conclusions</w:t>
      </w:r>
    </w:p>
    <w:p w14:paraId="3C68C12E" w14:textId="2F5A2052" w:rsidR="00B743A9" w:rsidRPr="00B743A9" w:rsidRDefault="00B743A9" w:rsidP="00B743A9">
      <w:pPr>
        <w:pStyle w:val="RSCB02ArticleText"/>
      </w:pPr>
      <w:r w:rsidRPr="00B743A9">
        <w:t>In conclusion, we have developed a chiral phos</w:t>
      </w:r>
      <w:r w:rsidR="00450B66">
        <w:t>p</w:t>
      </w:r>
      <w:r w:rsidRPr="00B743A9">
        <w:t xml:space="preserve">horic acid-catalyzed formal Betti reaction between phenols and </w:t>
      </w:r>
      <w:r w:rsidRPr="00B743A9">
        <w:rPr>
          <w:i/>
        </w:rPr>
        <w:t>in situ</w:t>
      </w:r>
      <w:r w:rsidRPr="00B743A9">
        <w:t xml:space="preserve"> generated </w:t>
      </w:r>
      <w:r w:rsidRPr="00B743A9">
        <w:rPr>
          <w:i/>
        </w:rPr>
        <w:t>N</w:t>
      </w:r>
      <w:r w:rsidRPr="00B743A9">
        <w:t xml:space="preserve">-acyl diaryl ketimines. The transformation proceeds smoothly with </w:t>
      </w:r>
      <w:r w:rsidRPr="00A65E64">
        <w:t xml:space="preserve">a broad range of phenols and ketimines to afford isoindolinone derivatives comprising </w:t>
      </w:r>
      <w:r w:rsidR="002D3C0C" w:rsidRPr="00A65E64">
        <w:t>quaternary</w:t>
      </w:r>
      <w:r w:rsidRPr="00A65E64">
        <w:t xml:space="preserve"> center of chirality bearing three phenyl rings in high yields, and high </w:t>
      </w:r>
      <w:r w:rsidR="00636438">
        <w:t>enantioselectivities</w:t>
      </w:r>
      <w:r w:rsidRPr="00A65E64">
        <w:t xml:space="preserve"> and regioselectivities. </w:t>
      </w:r>
      <w:r w:rsidR="004E4876" w:rsidRPr="00A65E64">
        <w:t xml:space="preserve">The origin of the </w:t>
      </w:r>
      <w:r w:rsidR="00C66DB2">
        <w:t>stereochemistry</w:t>
      </w:r>
      <w:r w:rsidR="004E4876" w:rsidRPr="00A65E64">
        <w:t xml:space="preserve"> was supported</w:t>
      </w:r>
      <w:r w:rsidR="004E4876">
        <w:t xml:space="preserve"> by DFT calculations. </w:t>
      </w:r>
      <w:r w:rsidRPr="00B743A9">
        <w:t>We anticipate that the utility of the developed transformation will be further explored in the construction of more complex structures.</w:t>
      </w:r>
    </w:p>
    <w:p w14:paraId="10CBF236" w14:textId="6871D78F" w:rsidR="00B06D8E" w:rsidRDefault="00B06D8E" w:rsidP="00B743A9">
      <w:pPr>
        <w:pStyle w:val="RSCB02ArticleText"/>
      </w:pPr>
    </w:p>
    <w:p w14:paraId="72677046" w14:textId="5D3BA6A7" w:rsidR="00F062CD" w:rsidRDefault="00F062CD" w:rsidP="00F062CD">
      <w:pPr>
        <w:pStyle w:val="RSCB06BHeadingSub-Section"/>
      </w:pPr>
      <w:r>
        <w:t>Experimental section</w:t>
      </w:r>
    </w:p>
    <w:p w14:paraId="5475364C" w14:textId="2E35CA38" w:rsidR="00F062CD" w:rsidRDefault="00F062CD" w:rsidP="00F062CD">
      <w:pPr>
        <w:pStyle w:val="RSCB08CHeadingIn-line"/>
      </w:pPr>
      <w:r>
        <w:t>General procedure</w:t>
      </w:r>
    </w:p>
    <w:p w14:paraId="66386DB1" w14:textId="03C74F1A" w:rsidR="00F062CD" w:rsidRPr="00DA69A4" w:rsidRDefault="00F062CD" w:rsidP="00F062CD">
      <w:pPr>
        <w:pStyle w:val="RSCB02ArticleText"/>
      </w:pPr>
      <w:r>
        <w:t xml:space="preserve">A chiral catalyst (0.01 mmol) was added to a suspension of a isoindolinone alcohol (0.1 mmol) in toluene (0.5 mL) at room temperature. Selected phenol derivative (0.5 mmol) was added, </w:t>
      </w:r>
      <w:r w:rsidRPr="007E7DF9">
        <w:rPr>
          <w:lang w:val="hr-HR"/>
        </w:rPr>
        <w:lastRenderedPageBreak/>
        <w:t>and the resulting reaction mixture was stirred at 40 °C</w:t>
      </w:r>
      <w:r>
        <w:rPr>
          <w:lang w:val="hr-HR"/>
        </w:rPr>
        <w:t xml:space="preserve"> until complete consumption of starting material</w:t>
      </w:r>
      <w:r w:rsidR="002D3C0C">
        <w:rPr>
          <w:lang w:val="hr-HR"/>
        </w:rPr>
        <w:t xml:space="preserve"> monitored</w:t>
      </w:r>
      <w:r>
        <w:rPr>
          <w:lang w:val="hr-HR"/>
        </w:rPr>
        <w:t xml:space="preserve"> by TLC. T</w:t>
      </w:r>
      <w:r w:rsidRPr="007E7DF9">
        <w:rPr>
          <w:lang w:val="hr-HR"/>
        </w:rPr>
        <w:t xml:space="preserve">he solvent was evaporated, and the residue was </w:t>
      </w:r>
      <w:r>
        <w:rPr>
          <w:lang w:val="hr-HR"/>
        </w:rPr>
        <w:t>directly purified by col</w:t>
      </w:r>
      <w:r w:rsidRPr="007E7DF9">
        <w:rPr>
          <w:lang w:val="hr-HR"/>
        </w:rPr>
        <w:t>umn chromatography on silica gel</w:t>
      </w:r>
      <w:r>
        <w:t>.</w:t>
      </w:r>
    </w:p>
    <w:p w14:paraId="177CDB0E" w14:textId="30DD831C" w:rsidR="00C9557D" w:rsidRDefault="00C9557D" w:rsidP="00C9557D">
      <w:pPr>
        <w:pStyle w:val="RSCB04AHeadingSection"/>
      </w:pPr>
      <w:r>
        <w:t>Conflict</w:t>
      </w:r>
      <w:r w:rsidR="00F05C18">
        <w:t>s</w:t>
      </w:r>
      <w:r>
        <w:t xml:space="preserve"> of interest</w:t>
      </w:r>
    </w:p>
    <w:p w14:paraId="246AAD08" w14:textId="4C6270BD" w:rsidR="00A05364" w:rsidRPr="00A05364" w:rsidRDefault="00A05364" w:rsidP="00A05364">
      <w:pPr>
        <w:rPr>
          <w:rFonts w:cs="Times New Roman"/>
          <w:w w:val="108"/>
          <w:sz w:val="18"/>
          <w:szCs w:val="18"/>
        </w:rPr>
      </w:pPr>
      <w:r w:rsidRPr="00A05364">
        <w:rPr>
          <w:rFonts w:cs="Times New Roman"/>
          <w:w w:val="108"/>
          <w:sz w:val="18"/>
          <w:szCs w:val="18"/>
        </w:rPr>
        <w:t>Th</w:t>
      </w:r>
      <w:r w:rsidR="00604718">
        <w:rPr>
          <w:rFonts w:cs="Times New Roman"/>
          <w:w w:val="108"/>
          <w:sz w:val="18"/>
          <w:szCs w:val="18"/>
        </w:rPr>
        <w:t>ere are no conflicts to declare</w:t>
      </w:r>
      <w:r w:rsidRPr="00A05364">
        <w:rPr>
          <w:rFonts w:cs="Times New Roman"/>
          <w:w w:val="108"/>
          <w:sz w:val="18"/>
          <w:szCs w:val="18"/>
        </w:rPr>
        <w:t>.</w:t>
      </w:r>
    </w:p>
    <w:p w14:paraId="2B7CDDB1" w14:textId="22A5C954" w:rsidR="00FA2DA2" w:rsidRDefault="00FA2DA2" w:rsidP="00FA2DA2">
      <w:pPr>
        <w:pStyle w:val="RSCB04AHeadingSection"/>
      </w:pPr>
      <w:r>
        <w:t>Acknowledgements</w:t>
      </w:r>
    </w:p>
    <w:p w14:paraId="06AF3F2C" w14:textId="530AFA7E" w:rsidR="00F008F9" w:rsidRPr="00F008F9" w:rsidRDefault="00F062CD" w:rsidP="00F062CD">
      <w:pPr>
        <w:pStyle w:val="RSCB02ArticleText"/>
      </w:pPr>
      <w:r w:rsidRPr="00F062CD">
        <w:t>Financial support was provided by the Croatian Science Foundation (grant no. IP-2018-01-4053)</w:t>
      </w:r>
      <w:r w:rsidR="00F008F9">
        <w:t xml:space="preserve"> and </w:t>
      </w:r>
      <w:r w:rsidR="002D3C0C">
        <w:t>Science and Technology Commis</w:t>
      </w:r>
      <w:r w:rsidR="00533BBA">
        <w:t>s</w:t>
      </w:r>
      <w:r w:rsidR="002D3C0C">
        <w:t xml:space="preserve">ion of Shanghai Municipality (grant no. </w:t>
      </w:r>
      <w:r w:rsidR="002D3C0C" w:rsidRPr="002D3C0C">
        <w:t>19590750400</w:t>
      </w:r>
      <w:r w:rsidR="002D3C0C">
        <w:t>).</w:t>
      </w:r>
    </w:p>
    <w:p w14:paraId="1892B867" w14:textId="391D0742" w:rsidR="00D010E8" w:rsidRPr="0047645B" w:rsidRDefault="00E61949" w:rsidP="00F062CD">
      <w:pPr>
        <w:pStyle w:val="RSCB04AHeadingSection"/>
        <w:rPr>
          <w:sz w:val="18"/>
        </w:rPr>
      </w:pPr>
      <w:r w:rsidRPr="00240353">
        <w:t>Notes and references</w:t>
      </w:r>
    </w:p>
    <w:p w14:paraId="0267E966" w14:textId="2C194FE8" w:rsidR="00EE1048" w:rsidRDefault="00EE1048" w:rsidP="00EE1048">
      <w:pPr>
        <w:pStyle w:val="RSCR02References"/>
      </w:pPr>
      <w:r w:rsidRPr="00EE1048">
        <w:t>T. Nishimura, A. Noishiki, G. Chit Tsui and T. Hayashi,</w:t>
      </w:r>
      <w:r w:rsidR="006E7FEB">
        <w:t xml:space="preserve"> </w:t>
      </w:r>
      <w:r w:rsidR="006E7FEB" w:rsidRPr="006E7FEB">
        <w:t xml:space="preserve">Asymmetric synthesis of (Triaryl)methylamines by rhodium-catalyzed addition of arylboroxines to cyclic </w:t>
      </w:r>
      <w:r w:rsidR="006E7FEB" w:rsidRPr="006E7FEB">
        <w:rPr>
          <w:i/>
        </w:rPr>
        <w:t>N</w:t>
      </w:r>
      <w:r w:rsidR="006E7FEB" w:rsidRPr="006E7FEB">
        <w:t>-sulfonyl ketimines</w:t>
      </w:r>
      <w:r w:rsidR="006E7FEB">
        <w:t xml:space="preserve">, </w:t>
      </w:r>
      <w:r w:rsidRPr="00EE1048">
        <w:t xml:space="preserve"> </w:t>
      </w:r>
      <w:r w:rsidRPr="00EE1048">
        <w:rPr>
          <w:i/>
          <w:iCs/>
        </w:rPr>
        <w:t>J. Am. Chem. Soc.</w:t>
      </w:r>
      <w:r w:rsidRPr="00EE1048">
        <w:t xml:space="preserve">, 2012, </w:t>
      </w:r>
      <w:r w:rsidRPr="00EE1048">
        <w:rPr>
          <w:b/>
          <w:bCs/>
        </w:rPr>
        <w:t>134</w:t>
      </w:r>
      <w:r w:rsidRPr="00EE1048">
        <w:t>, 5056–5059.</w:t>
      </w:r>
    </w:p>
    <w:p w14:paraId="696C6769" w14:textId="4B3E8C3C" w:rsidR="00414CA7" w:rsidRPr="00EE1048" w:rsidRDefault="00A1755E" w:rsidP="00E935E9">
      <w:pPr>
        <w:pStyle w:val="RSCR02References"/>
      </w:pPr>
      <w:r>
        <w:t xml:space="preserve">(a) </w:t>
      </w:r>
      <w:r w:rsidRPr="00EE1048">
        <w:t>T. Nishimura, A. Noishiki, Y. Ebe and T. Hayashi,</w:t>
      </w:r>
      <w:r w:rsidR="00B33524">
        <w:t xml:space="preserve"> </w:t>
      </w:r>
      <w:r w:rsidR="00B33524" w:rsidRPr="00B33524">
        <w:t>Hydroxorhodium/chiral diene complexes as effective catalysts for the asymmetric arylation of 3-aryl-3-hydroxyisoindolin-1-ones</w:t>
      </w:r>
      <w:r w:rsidR="00B33524">
        <w:t>,</w:t>
      </w:r>
      <w:r w:rsidRPr="00EE1048">
        <w:t xml:space="preserve"> </w:t>
      </w:r>
      <w:r w:rsidRPr="00A1755E">
        <w:rPr>
          <w:i/>
          <w:iCs/>
        </w:rPr>
        <w:t>Angew. Chem. Int. Ed.</w:t>
      </w:r>
      <w:r w:rsidRPr="00EE1048">
        <w:t xml:space="preserve">, 2013, </w:t>
      </w:r>
      <w:r w:rsidRPr="00A1755E">
        <w:rPr>
          <w:b/>
          <w:bCs/>
        </w:rPr>
        <w:t>52</w:t>
      </w:r>
      <w:r w:rsidRPr="00EE1048">
        <w:t>, 1777–1780.</w:t>
      </w:r>
      <w:r>
        <w:t xml:space="preserve"> (b) </w:t>
      </w:r>
      <w:r w:rsidR="006F5F1E" w:rsidRPr="006F5F1E">
        <w:t>H. Wang, T. Jiang and M. H. Xu,</w:t>
      </w:r>
      <w:r w:rsidR="009168BE">
        <w:t xml:space="preserve"> Simple branched sulfur-olefins as chiral ligands for Rh-catalyzed asymmetric arylation of cyclic ketimines: Highly enantioselective construction of tetrasubstituted carbon stereocenters,</w:t>
      </w:r>
      <w:r w:rsidR="006F5F1E" w:rsidRPr="006F5F1E">
        <w:t xml:space="preserve"> </w:t>
      </w:r>
      <w:r w:rsidR="006F5F1E" w:rsidRPr="00A1755E">
        <w:rPr>
          <w:i/>
          <w:iCs/>
        </w:rPr>
        <w:t>J. Am. Chem. Soc.</w:t>
      </w:r>
      <w:r w:rsidR="006F5F1E" w:rsidRPr="006F5F1E">
        <w:t xml:space="preserve">, 2013, </w:t>
      </w:r>
      <w:r w:rsidR="006F5F1E" w:rsidRPr="00A1755E">
        <w:rPr>
          <w:b/>
          <w:bCs/>
        </w:rPr>
        <w:t>135</w:t>
      </w:r>
      <w:r w:rsidR="006F5F1E" w:rsidRPr="006F5F1E">
        <w:t>, 971–974.</w:t>
      </w:r>
    </w:p>
    <w:p w14:paraId="6771A32D" w14:textId="6285EB31" w:rsidR="00EE1048" w:rsidRPr="00EE1048" w:rsidRDefault="00C86776" w:rsidP="00EE1048">
      <w:pPr>
        <w:pStyle w:val="RSCR02References"/>
      </w:pPr>
      <w:r>
        <w:t xml:space="preserve">(a) </w:t>
      </w:r>
      <w:r w:rsidR="00EE1048" w:rsidRPr="00EE1048">
        <w:t>G. Yang and W. Zhang,</w:t>
      </w:r>
      <w:r w:rsidR="00DD37DE">
        <w:t xml:space="preserve"> A palladium-catalyzed enantioselective addition of arylboronic acids to cyclic ketimines,</w:t>
      </w:r>
      <w:r w:rsidR="00EE1048" w:rsidRPr="00EE1048">
        <w:t xml:space="preserve"> </w:t>
      </w:r>
      <w:r w:rsidR="00EE1048" w:rsidRPr="00EE1048">
        <w:rPr>
          <w:i/>
          <w:iCs/>
        </w:rPr>
        <w:t>Angew. Chem. Int. Ed.</w:t>
      </w:r>
      <w:r w:rsidR="00EE1048" w:rsidRPr="00EE1048">
        <w:t xml:space="preserve">, 2013, </w:t>
      </w:r>
      <w:r w:rsidR="00EE1048" w:rsidRPr="00EE1048">
        <w:rPr>
          <w:b/>
          <w:bCs/>
        </w:rPr>
        <w:t>52</w:t>
      </w:r>
      <w:r w:rsidR="00EE1048" w:rsidRPr="00EE1048">
        <w:t>, 7540–7544.</w:t>
      </w:r>
      <w:r>
        <w:t xml:space="preserve"> (b) </w:t>
      </w:r>
      <w:r w:rsidRPr="00EE1048">
        <w:t>Y. Álvarez-Casao, D. Monge, E. Álvarez, R. Fernández and J. M. Lassaletta,</w:t>
      </w:r>
      <w:r w:rsidR="00DD37DE">
        <w:t xml:space="preserve"> Pyridine-hydrazones as N,N′-Ligands in Asymmetric Catalysis: Pd(II)-Catalyzed Addition of Boronic Acids to Cyclic Sulfonylketimines,</w:t>
      </w:r>
      <w:r w:rsidRPr="00EE1048">
        <w:t xml:space="preserve"> </w:t>
      </w:r>
      <w:r w:rsidRPr="00EE1048">
        <w:rPr>
          <w:i/>
          <w:iCs/>
        </w:rPr>
        <w:t>Org. Lett.</w:t>
      </w:r>
      <w:r w:rsidRPr="00EE1048">
        <w:t xml:space="preserve">, 2015, </w:t>
      </w:r>
      <w:r w:rsidRPr="00EE1048">
        <w:rPr>
          <w:b/>
          <w:bCs/>
        </w:rPr>
        <w:t>17</w:t>
      </w:r>
      <w:r w:rsidRPr="00EE1048">
        <w:t>, 5104–5107.</w:t>
      </w:r>
      <w:r w:rsidR="0095015C">
        <w:t xml:space="preserve"> (c) </w:t>
      </w:r>
      <w:r w:rsidR="0095015C" w:rsidRPr="00EE1048">
        <w:t>B. Zhou, K. Li, C. Jiang, Y. Lu and T. Hayashi,</w:t>
      </w:r>
      <w:r w:rsidR="00DD37DE">
        <w:t xml:space="preserve"> Modified Amino Acid-Derived Phosphine-Imine Ligands for Palladium-Catalyzed Asymmetric Arylation of Cyclic N-Sulfonyl Imines,</w:t>
      </w:r>
      <w:r w:rsidR="0095015C" w:rsidRPr="00EE1048">
        <w:t xml:space="preserve"> </w:t>
      </w:r>
      <w:r w:rsidR="0095015C" w:rsidRPr="00EE1048">
        <w:rPr>
          <w:i/>
          <w:iCs/>
        </w:rPr>
        <w:t>Adv. Synth. Catal.</w:t>
      </w:r>
      <w:r w:rsidR="0095015C" w:rsidRPr="00EE1048">
        <w:t xml:space="preserve">, 2017, </w:t>
      </w:r>
      <w:r w:rsidR="0095015C" w:rsidRPr="00EE1048">
        <w:rPr>
          <w:b/>
          <w:bCs/>
        </w:rPr>
        <w:t>359</w:t>
      </w:r>
      <w:r w:rsidR="0095015C" w:rsidRPr="00EE1048">
        <w:t>, 1969–1975.</w:t>
      </w:r>
      <w:r w:rsidR="006F5F1E">
        <w:t xml:space="preserve"> (d)</w:t>
      </w:r>
      <w:r w:rsidR="006E0C82">
        <w:t xml:space="preserve"> </w:t>
      </w:r>
      <w:r w:rsidR="006E0C82" w:rsidRPr="006E0C82">
        <w:t>C. Jiang, Y. Lu and T. Hayashi,</w:t>
      </w:r>
      <w:r w:rsidR="006B4685">
        <w:t xml:space="preserve"> High performance of a palladium phosphinooxazoline catalyst in the asymmetric arylation of cyclic N-sulfonyl ketimines,</w:t>
      </w:r>
      <w:r w:rsidR="006E0C82" w:rsidRPr="006E0C82">
        <w:t xml:space="preserve"> </w:t>
      </w:r>
      <w:r w:rsidR="006E0C82">
        <w:rPr>
          <w:i/>
          <w:iCs/>
        </w:rPr>
        <w:t xml:space="preserve">Angew. Chem. </w:t>
      </w:r>
      <w:r w:rsidR="006E0C82" w:rsidRPr="006E0C82">
        <w:rPr>
          <w:i/>
          <w:iCs/>
        </w:rPr>
        <w:t>Int. Ed.</w:t>
      </w:r>
      <w:r w:rsidR="006E0C82" w:rsidRPr="006E0C82">
        <w:t xml:space="preserve">, 2014, </w:t>
      </w:r>
      <w:r w:rsidR="006E0C82" w:rsidRPr="006E0C82">
        <w:rPr>
          <w:b/>
          <w:bCs/>
        </w:rPr>
        <w:t>53</w:t>
      </w:r>
      <w:r w:rsidR="006E0C82" w:rsidRPr="006E0C82">
        <w:t>, 9936–9939.</w:t>
      </w:r>
      <w:r w:rsidR="00903317">
        <w:t xml:space="preserve"> (e) </w:t>
      </w:r>
      <w:r w:rsidR="00903317" w:rsidRPr="00903317">
        <w:t>C. Schrapel and R. Peters,</w:t>
      </w:r>
      <w:r w:rsidR="006B4685">
        <w:t xml:space="preserve"> Exogenous-Base-Free Palladacycle-Catalyzed Highly Enantioselective Arylation of Imines with Arylboroxines,</w:t>
      </w:r>
      <w:r w:rsidR="00903317" w:rsidRPr="00903317">
        <w:t xml:space="preserve"> </w:t>
      </w:r>
      <w:r w:rsidR="00903317" w:rsidRPr="00903317">
        <w:rPr>
          <w:i/>
          <w:iCs/>
        </w:rPr>
        <w:t>Angew. Chem. Int. Ed.</w:t>
      </w:r>
      <w:r w:rsidR="00903317" w:rsidRPr="00903317">
        <w:t xml:space="preserve">, 2015, </w:t>
      </w:r>
      <w:r w:rsidR="00903317" w:rsidRPr="00903317">
        <w:rPr>
          <w:b/>
          <w:bCs/>
        </w:rPr>
        <w:t>54</w:t>
      </w:r>
      <w:r w:rsidR="00903317" w:rsidRPr="00903317">
        <w:t>, 10289–10293.</w:t>
      </w:r>
      <w:r w:rsidR="00D21F0D">
        <w:t xml:space="preserve"> (f) </w:t>
      </w:r>
      <w:r w:rsidR="00D21F0D" w:rsidRPr="00D21F0D">
        <w:t>C. Schrapel, W. Frey, D. Garnier and R. Peters,</w:t>
      </w:r>
      <w:r w:rsidR="006B4685">
        <w:t xml:space="preserve"> Highly Enantioselective Ferrocenyl Palladacycle-Acetate Catalysed Arylation of Aldimines and Ketimines with Arylboroxines,</w:t>
      </w:r>
      <w:r w:rsidR="00D21F0D" w:rsidRPr="00D21F0D">
        <w:t xml:space="preserve"> </w:t>
      </w:r>
      <w:r w:rsidR="00D21F0D">
        <w:rPr>
          <w:i/>
          <w:iCs/>
        </w:rPr>
        <w:t xml:space="preserve">Chem. </w:t>
      </w:r>
      <w:r w:rsidR="00D21F0D" w:rsidRPr="00D21F0D">
        <w:rPr>
          <w:i/>
          <w:iCs/>
        </w:rPr>
        <w:t>Eur. J.</w:t>
      </w:r>
      <w:r w:rsidR="00D21F0D" w:rsidRPr="00D21F0D">
        <w:t xml:space="preserve">, 2017, </w:t>
      </w:r>
      <w:r w:rsidR="00D21F0D" w:rsidRPr="00D21F0D">
        <w:rPr>
          <w:b/>
          <w:bCs/>
        </w:rPr>
        <w:t>23</w:t>
      </w:r>
      <w:r w:rsidR="00D21F0D" w:rsidRPr="00D21F0D">
        <w:t>, 2448–2460.</w:t>
      </w:r>
      <w:r w:rsidR="0015282E">
        <w:t xml:space="preserve"> (g) </w:t>
      </w:r>
      <w:r w:rsidR="0015282E" w:rsidRPr="0015282E">
        <w:t>Z. Qiu, Y. Li, Z. Zhang and D. Teng,</w:t>
      </w:r>
      <w:r w:rsidR="004A56BD">
        <w:t xml:space="preserve"> Spiro indane-based phosphine–oxazoline ligands for palladium-catalyzed asymmetric arylation of cyclic </w:t>
      </w:r>
      <w:r w:rsidR="004A56BD" w:rsidRPr="002E3A54">
        <w:rPr>
          <w:i/>
        </w:rPr>
        <w:t>N</w:t>
      </w:r>
      <w:r w:rsidR="004A56BD">
        <w:t>-sulfonyl imines,</w:t>
      </w:r>
      <w:r w:rsidR="0015282E" w:rsidRPr="0015282E">
        <w:t xml:space="preserve"> </w:t>
      </w:r>
      <w:r w:rsidR="0015282E" w:rsidRPr="0015282E">
        <w:rPr>
          <w:i/>
          <w:iCs/>
        </w:rPr>
        <w:t>Transit. Met. Chem.</w:t>
      </w:r>
      <w:r w:rsidR="0015282E" w:rsidRPr="0015282E">
        <w:t xml:space="preserve">, 2019, </w:t>
      </w:r>
      <w:r w:rsidR="0015282E" w:rsidRPr="0015282E">
        <w:rPr>
          <w:b/>
          <w:bCs/>
        </w:rPr>
        <w:t>44</w:t>
      </w:r>
      <w:r w:rsidR="0015282E" w:rsidRPr="0015282E">
        <w:t>, 649–654.</w:t>
      </w:r>
      <w:r w:rsidR="0015282E">
        <w:t xml:space="preserve"> (h) </w:t>
      </w:r>
      <w:r w:rsidR="0015282E" w:rsidRPr="0015282E">
        <w:t>M. F. Li, A. Q. Miao, H. Y. Zhu, R. Wang, W. J. Hao, S. J. Tu and B. Jiang,</w:t>
      </w:r>
      <w:r w:rsidR="004A56BD">
        <w:t xml:space="preserve"> Palladium/ N, N′-Disulfonyl Bisimidazoline-Catalyzed Enantioselective Addition of Arylboronic Acids to Cyclic N-Sulfonyl Ketimines,</w:t>
      </w:r>
      <w:r w:rsidR="0015282E" w:rsidRPr="0015282E">
        <w:t xml:space="preserve"> </w:t>
      </w:r>
      <w:r w:rsidR="0015282E" w:rsidRPr="0015282E">
        <w:rPr>
          <w:i/>
          <w:iCs/>
        </w:rPr>
        <w:t>J. Org. Chem.</w:t>
      </w:r>
      <w:r w:rsidR="0015282E" w:rsidRPr="0015282E">
        <w:t xml:space="preserve">, 2020, </w:t>
      </w:r>
      <w:r w:rsidR="0015282E" w:rsidRPr="0015282E">
        <w:rPr>
          <w:b/>
          <w:bCs/>
        </w:rPr>
        <w:t>85</w:t>
      </w:r>
      <w:r w:rsidR="0015282E" w:rsidRPr="0015282E">
        <w:t>, 13602–13609.</w:t>
      </w:r>
    </w:p>
    <w:p w14:paraId="36521E93" w14:textId="21D16C5F" w:rsidR="007610B5" w:rsidRDefault="007074FB" w:rsidP="007E1BD0">
      <w:pPr>
        <w:pStyle w:val="RSCR02References"/>
      </w:pPr>
      <w:r>
        <w:t>(</w:t>
      </w:r>
      <w:r w:rsidR="00B27590">
        <w:t>a</w:t>
      </w:r>
      <w:r>
        <w:t xml:space="preserve">) </w:t>
      </w:r>
      <w:r w:rsidR="00A86924" w:rsidRPr="00A86924">
        <w:t xml:space="preserve">G. </w:t>
      </w:r>
      <w:r w:rsidR="00FE19CE">
        <w:t>Liu</w:t>
      </w:r>
      <w:r w:rsidR="00A86924" w:rsidRPr="00A86924">
        <w:t>, S. Zhang, H. Li, T. Zhang and W. Wang,</w:t>
      </w:r>
      <w:r w:rsidR="00FE19CE">
        <w:t xml:space="preserve"> Organocatalytic enantioselective Friedel-Crafts reactions of 1-naphthols with aldimines,</w:t>
      </w:r>
      <w:r w:rsidR="00A86924" w:rsidRPr="00A86924">
        <w:t xml:space="preserve"> </w:t>
      </w:r>
      <w:r w:rsidR="00A86924" w:rsidRPr="002542C4">
        <w:rPr>
          <w:i/>
          <w:iCs/>
        </w:rPr>
        <w:t>Org. Lett.</w:t>
      </w:r>
      <w:r w:rsidR="00A86924" w:rsidRPr="00A86924">
        <w:t xml:space="preserve">, 2011, </w:t>
      </w:r>
      <w:r w:rsidR="00A86924" w:rsidRPr="002542C4">
        <w:rPr>
          <w:b/>
          <w:bCs/>
        </w:rPr>
        <w:t>13</w:t>
      </w:r>
      <w:r w:rsidR="00A86924" w:rsidRPr="00A86924">
        <w:t>, 828–831.</w:t>
      </w:r>
      <w:r w:rsidR="00A86924">
        <w:t xml:space="preserve"> (</w:t>
      </w:r>
      <w:r w:rsidR="00B27590">
        <w:t>b</w:t>
      </w:r>
      <w:r w:rsidR="00A86924">
        <w:t xml:space="preserve">) </w:t>
      </w:r>
      <w:r w:rsidR="00A86924" w:rsidRPr="00A86924">
        <w:t>P. Chauhan and S. S. Chimni,</w:t>
      </w:r>
      <w:r w:rsidR="00FE19CE">
        <w:t xml:space="preserve"> Asymmetric organocatalytic aza-</w:t>
      </w:r>
      <w:r w:rsidR="00FE19CE">
        <w:lastRenderedPageBreak/>
        <w:t>Friedel-Crafts reaction of naphthols with N-sulfonyl imines,</w:t>
      </w:r>
      <w:r w:rsidR="00A86924" w:rsidRPr="00A86924">
        <w:t xml:space="preserve"> </w:t>
      </w:r>
      <w:r w:rsidR="00A86924" w:rsidRPr="002542C4">
        <w:rPr>
          <w:i/>
          <w:iCs/>
        </w:rPr>
        <w:t>Eur. J. Org. Chem.</w:t>
      </w:r>
      <w:r w:rsidR="00A86924" w:rsidRPr="00A86924">
        <w:t>, 2011, 1636–1640.</w:t>
      </w:r>
      <w:r w:rsidR="00A86924">
        <w:t xml:space="preserve"> (</w:t>
      </w:r>
      <w:r w:rsidR="00B27590">
        <w:t>c</w:t>
      </w:r>
      <w:r w:rsidR="00A86924">
        <w:t xml:space="preserve">) </w:t>
      </w:r>
      <w:r w:rsidR="00D37E1D" w:rsidRPr="00D37E1D">
        <w:t>G. X. Li and J. Qu,</w:t>
      </w:r>
      <w:r w:rsidR="00FE19CE">
        <w:t xml:space="preserve"> </w:t>
      </w:r>
      <w:r w:rsidR="00AE5F57">
        <w:t xml:space="preserve">Enantioselective Friedel-Crafts reactions between phenols and </w:t>
      </w:r>
      <w:r w:rsidR="00AE5F57" w:rsidRPr="00F01F28">
        <w:rPr>
          <w:i/>
        </w:rPr>
        <w:t>N</w:t>
      </w:r>
      <w:r w:rsidR="00AE5F57">
        <w:t>-tosylaldimines catalyzed by a leucine-derived bifunctional catalyst</w:t>
      </w:r>
      <w:r w:rsidR="00FE19CE">
        <w:t>,</w:t>
      </w:r>
      <w:r w:rsidR="00D37E1D" w:rsidRPr="00D37E1D">
        <w:t xml:space="preserve"> </w:t>
      </w:r>
      <w:r w:rsidR="00D37E1D" w:rsidRPr="002542C4">
        <w:rPr>
          <w:i/>
          <w:iCs/>
        </w:rPr>
        <w:t>Chem. Commun.</w:t>
      </w:r>
      <w:r w:rsidR="00D37E1D" w:rsidRPr="00D37E1D">
        <w:t xml:space="preserve">, 2012, </w:t>
      </w:r>
      <w:r w:rsidR="00D37E1D" w:rsidRPr="002542C4">
        <w:rPr>
          <w:b/>
          <w:bCs/>
        </w:rPr>
        <w:t>48</w:t>
      </w:r>
      <w:r w:rsidR="00D37E1D" w:rsidRPr="00D37E1D">
        <w:t>, 5518–5520.</w:t>
      </w:r>
      <w:r w:rsidR="00D37E1D">
        <w:t xml:space="preserve"> (</w:t>
      </w:r>
      <w:r w:rsidR="00B27590">
        <w:t>d</w:t>
      </w:r>
      <w:r w:rsidR="00D37E1D">
        <w:t xml:space="preserve">) </w:t>
      </w:r>
      <w:r w:rsidR="00D37E1D" w:rsidRPr="00D37E1D">
        <w:t>P. Chauhan and S. S. Chimni,</w:t>
      </w:r>
      <w:r w:rsidR="00FE19CE">
        <w:t xml:space="preserve"> Organocatalytic enantioselective aza-Friedel-Crafts reaction of sesamols with N-sulfonylimines catalyzed by 6′-OH Cinchona alkaloids,</w:t>
      </w:r>
      <w:r w:rsidR="00D37E1D" w:rsidRPr="00D37E1D">
        <w:t xml:space="preserve"> </w:t>
      </w:r>
      <w:r w:rsidR="00D37E1D" w:rsidRPr="002542C4">
        <w:rPr>
          <w:i/>
          <w:iCs/>
        </w:rPr>
        <w:t>Tetrahedron Lett.</w:t>
      </w:r>
      <w:r w:rsidR="00D37E1D" w:rsidRPr="00D37E1D">
        <w:t xml:space="preserve">, 2013, </w:t>
      </w:r>
      <w:r w:rsidR="00D37E1D" w:rsidRPr="002542C4">
        <w:rPr>
          <w:b/>
          <w:bCs/>
        </w:rPr>
        <w:t>54</w:t>
      </w:r>
      <w:r w:rsidR="00D37E1D" w:rsidRPr="00D37E1D">
        <w:t>, 4613–4616.</w:t>
      </w:r>
      <w:r w:rsidR="00B66C09">
        <w:t xml:space="preserve"> (</w:t>
      </w:r>
      <w:r w:rsidR="00D37E1D" w:rsidRPr="00B27590">
        <w:t>e</w:t>
      </w:r>
      <w:r w:rsidR="00D37E1D">
        <w:t xml:space="preserve">) </w:t>
      </w:r>
      <w:r w:rsidR="00D37E1D" w:rsidRPr="00D37E1D">
        <w:t>S. Takizawa, S. Hirata, K. Murai, H. Fujioka and H. Sasai,</w:t>
      </w:r>
      <w:r w:rsidR="00FE19CE">
        <w:t xml:space="preserve"> C3-Symmetric chiral trisimidazoline-catalyzed Friedel-Crafts (FC)-type reaction,</w:t>
      </w:r>
      <w:r w:rsidR="00D37E1D" w:rsidRPr="00D37E1D">
        <w:t xml:space="preserve"> </w:t>
      </w:r>
      <w:r w:rsidR="00D37E1D" w:rsidRPr="002542C4">
        <w:rPr>
          <w:i/>
          <w:iCs/>
        </w:rPr>
        <w:t>Org. Biomol. Chem.</w:t>
      </w:r>
      <w:r w:rsidR="00D37E1D" w:rsidRPr="00D37E1D">
        <w:t xml:space="preserve">, 2014, </w:t>
      </w:r>
      <w:r w:rsidR="00D37E1D" w:rsidRPr="002542C4">
        <w:rPr>
          <w:b/>
          <w:bCs/>
        </w:rPr>
        <w:t>12</w:t>
      </w:r>
      <w:r w:rsidR="00D37E1D" w:rsidRPr="00D37E1D">
        <w:t>, 5827–5830.</w:t>
      </w:r>
      <w:r w:rsidR="00D37E1D">
        <w:t xml:space="preserve"> (f) </w:t>
      </w:r>
      <w:r w:rsidR="00D37E1D" w:rsidRPr="00D37E1D">
        <w:t>M. Montesinos-Magraner, R. Cantón, C. Vila, G. Blay, I. Fernández, M. C. Muñoz and J. R. Pedro,</w:t>
      </w:r>
      <w:r w:rsidR="00FE19CE">
        <w:t xml:space="preserve"> Organocatalytic enantioselective aza-Friedel-Crafts reaction of 2-naphthols with benzoxathiazine 2,2-dioxides,</w:t>
      </w:r>
      <w:r w:rsidR="00D37E1D" w:rsidRPr="00D37E1D">
        <w:t xml:space="preserve"> </w:t>
      </w:r>
      <w:r w:rsidR="00D37E1D" w:rsidRPr="002542C4">
        <w:rPr>
          <w:i/>
          <w:iCs/>
        </w:rPr>
        <w:t>RSC Adv.</w:t>
      </w:r>
      <w:r w:rsidR="00D37E1D" w:rsidRPr="00D37E1D">
        <w:t xml:space="preserve">, 2015, </w:t>
      </w:r>
      <w:r w:rsidR="00D37E1D" w:rsidRPr="002542C4">
        <w:rPr>
          <w:b/>
          <w:bCs/>
        </w:rPr>
        <w:t>5</w:t>
      </w:r>
      <w:r w:rsidR="00D37E1D" w:rsidRPr="00D37E1D">
        <w:t>, 60101–60105.</w:t>
      </w:r>
      <w:r w:rsidR="00D37E1D">
        <w:t xml:space="preserve"> (g) </w:t>
      </w:r>
      <w:r w:rsidR="00D37E1D" w:rsidRPr="00D37E1D">
        <w:t>Y. W. Li, L. M. Wang, Y. Jin and S. Chang,</w:t>
      </w:r>
      <w:r w:rsidR="005655DA">
        <w:t xml:space="preserve"> Cinchona alkaloid derivatives catalyzed asymmetric aza-Friedel–crafts reaction of α-naphthols with aryl aldimines,</w:t>
      </w:r>
      <w:r w:rsidR="00D37E1D" w:rsidRPr="00D37E1D">
        <w:t xml:space="preserve"> </w:t>
      </w:r>
      <w:r w:rsidR="00D37E1D" w:rsidRPr="002542C4">
        <w:rPr>
          <w:i/>
          <w:iCs/>
        </w:rPr>
        <w:t>Chirality</w:t>
      </w:r>
      <w:r w:rsidR="00D37E1D" w:rsidRPr="00D37E1D">
        <w:t xml:space="preserve">, 2017, </w:t>
      </w:r>
      <w:r w:rsidR="00D37E1D" w:rsidRPr="002542C4">
        <w:rPr>
          <w:b/>
          <w:bCs/>
        </w:rPr>
        <w:t>29</w:t>
      </w:r>
      <w:r w:rsidR="00D37E1D" w:rsidRPr="00D37E1D">
        <w:t>, 458–463.</w:t>
      </w:r>
      <w:r w:rsidR="002542C4">
        <w:t xml:space="preserve"> (h) </w:t>
      </w:r>
      <w:r w:rsidR="002542C4" w:rsidRPr="002542C4">
        <w:t>S. Takizawa, M. Sako, M. A. Abozeid, K. Kishi, H. D. P. Wathsala, S. Hirata, K. Murai, H. Fujioka and H. Sasai,</w:t>
      </w:r>
      <w:r w:rsidR="00C61485">
        <w:t xml:space="preserve"> </w:t>
      </w:r>
      <w:r w:rsidR="00AE5F57">
        <w:t>Enantio- and diastereoselective Betti/aza-michael sequence: Single operated preparation of chiral 1,3-disubstituted isoindolines</w:t>
      </w:r>
      <w:r w:rsidR="00C61485">
        <w:t>,</w:t>
      </w:r>
      <w:r w:rsidR="002542C4" w:rsidRPr="002542C4">
        <w:t xml:space="preserve"> </w:t>
      </w:r>
      <w:r w:rsidR="002542C4" w:rsidRPr="002542C4">
        <w:rPr>
          <w:i/>
          <w:iCs/>
        </w:rPr>
        <w:t>Org. Lett.</w:t>
      </w:r>
      <w:r w:rsidR="002542C4" w:rsidRPr="002542C4">
        <w:t xml:space="preserve">, 2017, </w:t>
      </w:r>
      <w:r w:rsidR="002542C4" w:rsidRPr="002542C4">
        <w:rPr>
          <w:b/>
          <w:bCs/>
        </w:rPr>
        <w:t>19</w:t>
      </w:r>
      <w:r w:rsidR="002542C4" w:rsidRPr="002542C4">
        <w:t>, 5426–5429.</w:t>
      </w:r>
      <w:r w:rsidR="002542C4">
        <w:t xml:space="preserve"> (i) </w:t>
      </w:r>
      <w:r w:rsidR="002542C4" w:rsidRPr="002542C4">
        <w:t>Y. Wang, L. Jiang, L. Li, J. Dai, D. Xiong and Z. Shao,</w:t>
      </w:r>
      <w:r w:rsidR="00C61485">
        <w:t xml:space="preserve"> An Arylation Strategy to Propargylamines: Catalytic Asymmetric Friedel–Crafts-type Arylation Reactions of C-Alkynyl Imines,</w:t>
      </w:r>
      <w:r w:rsidR="002542C4" w:rsidRPr="002542C4">
        <w:t xml:space="preserve"> </w:t>
      </w:r>
      <w:r w:rsidR="002542C4" w:rsidRPr="002542C4">
        <w:rPr>
          <w:i/>
          <w:iCs/>
        </w:rPr>
        <w:t>Angew. Chem. Int. Ed.</w:t>
      </w:r>
      <w:r w:rsidR="002542C4" w:rsidRPr="002542C4">
        <w:t xml:space="preserve">, 2016, </w:t>
      </w:r>
      <w:r w:rsidR="002542C4" w:rsidRPr="002542C4">
        <w:rPr>
          <w:b/>
          <w:bCs/>
        </w:rPr>
        <w:t>55</w:t>
      </w:r>
      <w:r w:rsidR="002542C4" w:rsidRPr="002542C4">
        <w:t>, 15142–15146.</w:t>
      </w:r>
      <w:r w:rsidR="002542C4">
        <w:t xml:space="preserve"> (j) </w:t>
      </w:r>
      <w:r w:rsidR="002542C4" w:rsidRPr="002542C4">
        <w:t>Z. B. Zhao, L. Shi, Y. Li, F. J. Meng and Y. G. Zhou,</w:t>
      </w:r>
      <w:r w:rsidR="00AE5F57">
        <w:t xml:space="preserve"> Facile synthesis of chiral ϵ-sultams: Via an organocatalytic aza-Friedel-Crafts reaction,</w:t>
      </w:r>
      <w:r w:rsidR="002542C4" w:rsidRPr="002542C4">
        <w:t xml:space="preserve"> </w:t>
      </w:r>
      <w:r w:rsidR="002542C4" w:rsidRPr="002542C4">
        <w:rPr>
          <w:i/>
          <w:iCs/>
        </w:rPr>
        <w:t>Org. Biomol. Chem.</w:t>
      </w:r>
      <w:r w:rsidR="002542C4" w:rsidRPr="002542C4">
        <w:t xml:space="preserve">, 2019, </w:t>
      </w:r>
      <w:r w:rsidR="002542C4" w:rsidRPr="002542C4">
        <w:rPr>
          <w:b/>
          <w:bCs/>
        </w:rPr>
        <w:t>17</w:t>
      </w:r>
      <w:r w:rsidR="002542C4" w:rsidRPr="002542C4">
        <w:t>, 6364–6368.</w:t>
      </w:r>
      <w:r w:rsidR="002542C4">
        <w:t xml:space="preserve"> (k) </w:t>
      </w:r>
      <w:r w:rsidR="002542C4" w:rsidRPr="002542C4">
        <w:t>H. Okamoto, K. Toh, T. Mochizuki, H. Nakatsuji, A. Sakakura, M. Hatano and K. Ishihara,</w:t>
      </w:r>
      <w:r w:rsidR="00F01F28">
        <w:t xml:space="preserve"> Chiral pyrophosphoric acid catalysts for the para-selective and enantioselective aza-friedel-crafts reaction of phenols,</w:t>
      </w:r>
      <w:r w:rsidR="002542C4" w:rsidRPr="002542C4">
        <w:t xml:space="preserve"> </w:t>
      </w:r>
      <w:r w:rsidR="002542C4" w:rsidRPr="002542C4">
        <w:rPr>
          <w:i/>
          <w:iCs/>
        </w:rPr>
        <w:t>Synth</w:t>
      </w:r>
      <w:r w:rsidR="005A10F8">
        <w:rPr>
          <w:i/>
          <w:iCs/>
        </w:rPr>
        <w:t>esis</w:t>
      </w:r>
      <w:r w:rsidR="002542C4" w:rsidRPr="002542C4">
        <w:t xml:space="preserve">, 2018, </w:t>
      </w:r>
      <w:r w:rsidR="002542C4" w:rsidRPr="002542C4">
        <w:rPr>
          <w:b/>
          <w:bCs/>
        </w:rPr>
        <w:t>50</w:t>
      </w:r>
      <w:r w:rsidR="002542C4" w:rsidRPr="002542C4">
        <w:t>, 4577–4590</w:t>
      </w:r>
      <w:r w:rsidR="002542C4">
        <w:t xml:space="preserve">. </w:t>
      </w:r>
    </w:p>
    <w:p w14:paraId="0D8DED3D" w14:textId="6A5D9F2A" w:rsidR="00EE1048" w:rsidRPr="00F47C0B" w:rsidRDefault="004D68CD" w:rsidP="007610B5">
      <w:pPr>
        <w:pStyle w:val="RSCR02References"/>
        <w:numPr>
          <w:ilvl w:val="0"/>
          <w:numId w:val="0"/>
        </w:numPr>
        <w:ind w:left="284"/>
        <w:rPr>
          <w:i/>
        </w:rPr>
      </w:pPr>
      <w:r w:rsidRPr="002542C4">
        <w:rPr>
          <w:i/>
        </w:rPr>
        <w:t>For recent review, see:</w:t>
      </w:r>
      <w:r w:rsidR="00DE2419">
        <w:t xml:space="preserve"> (</w:t>
      </w:r>
      <w:r w:rsidR="002542C4">
        <w:t>l</w:t>
      </w:r>
      <w:r w:rsidR="00DE2419">
        <w:t xml:space="preserve">) </w:t>
      </w:r>
      <w:r w:rsidR="00DE2419" w:rsidRPr="00DE2419">
        <w:t>I. N. Egorov, S. Santra, D. S. Kopchuk, I. S. Kovalev, G. V. Zyryanov, A. Majee, B. C. Ranu, V. L. Rusinov and O. N. Chupakhin,</w:t>
      </w:r>
      <w:r w:rsidR="0038409E">
        <w:t xml:space="preserve"> Direct Asymmetric Arylation of Imines,</w:t>
      </w:r>
      <w:r w:rsidR="00DE2419" w:rsidRPr="00DE2419">
        <w:t xml:space="preserve"> </w:t>
      </w:r>
      <w:r w:rsidR="00DE2419" w:rsidRPr="002542C4">
        <w:rPr>
          <w:i/>
          <w:iCs/>
        </w:rPr>
        <w:t>Adv. Synth. Catal.</w:t>
      </w:r>
      <w:r w:rsidR="00DE2419" w:rsidRPr="00DE2419">
        <w:t xml:space="preserve">, 2020, </w:t>
      </w:r>
      <w:r w:rsidR="00DE2419" w:rsidRPr="002542C4">
        <w:rPr>
          <w:b/>
          <w:bCs/>
        </w:rPr>
        <w:t>362</w:t>
      </w:r>
      <w:r w:rsidR="00DE2419" w:rsidRPr="00DE2419">
        <w:t>, 4293–4324.</w:t>
      </w:r>
      <w:r w:rsidR="00F47C0B">
        <w:t xml:space="preserve"> </w:t>
      </w:r>
      <w:r w:rsidR="00F47C0B">
        <w:rPr>
          <w:i/>
        </w:rPr>
        <w:t>and references cited therein.</w:t>
      </w:r>
    </w:p>
    <w:p w14:paraId="14289E68" w14:textId="67E3A9BE" w:rsidR="00870FFA" w:rsidRPr="0051056F" w:rsidRDefault="00E31599" w:rsidP="00870FFA">
      <w:pPr>
        <w:pStyle w:val="RSCR02References"/>
      </w:pPr>
      <w:r w:rsidRPr="0051056F">
        <w:rPr>
          <w:i/>
        </w:rPr>
        <w:t xml:space="preserve">For </w:t>
      </w:r>
      <w:r w:rsidR="004E668F">
        <w:rPr>
          <w:i/>
        </w:rPr>
        <w:t>some other representative</w:t>
      </w:r>
      <w:r w:rsidR="00F10ED0" w:rsidRPr="0051056F">
        <w:rPr>
          <w:i/>
        </w:rPr>
        <w:t xml:space="preserve"> </w:t>
      </w:r>
      <w:r w:rsidRPr="0051056F">
        <w:rPr>
          <w:i/>
        </w:rPr>
        <w:t xml:space="preserve">types of </w:t>
      </w:r>
      <w:r w:rsidR="004E668F">
        <w:rPr>
          <w:i/>
        </w:rPr>
        <w:t xml:space="preserve">asymmetric </w:t>
      </w:r>
      <w:r w:rsidR="00F10ED0" w:rsidRPr="0051056F">
        <w:rPr>
          <w:i/>
        </w:rPr>
        <w:t xml:space="preserve">organocatalytic </w:t>
      </w:r>
      <w:r w:rsidRPr="0051056F">
        <w:rPr>
          <w:i/>
        </w:rPr>
        <w:t>arylations</w:t>
      </w:r>
      <w:r w:rsidR="00F10ED0" w:rsidRPr="0051056F">
        <w:rPr>
          <w:i/>
        </w:rPr>
        <w:t xml:space="preserve"> employing </w:t>
      </w:r>
      <w:r w:rsidR="009102C7">
        <w:rPr>
          <w:i/>
        </w:rPr>
        <w:t>phenol derivative</w:t>
      </w:r>
      <w:r w:rsidR="00480CC1">
        <w:rPr>
          <w:i/>
        </w:rPr>
        <w:t>s</w:t>
      </w:r>
      <w:r w:rsidR="009102C7">
        <w:rPr>
          <w:i/>
        </w:rPr>
        <w:t xml:space="preserve"> as</w:t>
      </w:r>
      <w:r w:rsidRPr="0051056F">
        <w:rPr>
          <w:i/>
        </w:rPr>
        <w:t xml:space="preserve"> nucleophiles, see:</w:t>
      </w:r>
      <w:r w:rsidR="00F10ED0" w:rsidRPr="0051056F">
        <w:rPr>
          <w:i/>
        </w:rPr>
        <w:t xml:space="preserve"> </w:t>
      </w:r>
      <w:r w:rsidR="00870FFA" w:rsidRPr="0051056F">
        <w:t>(a)</w:t>
      </w:r>
      <w:r w:rsidR="00870FFA" w:rsidRPr="0051056F">
        <w:rPr>
          <w:rFonts w:ascii="Calibri" w:hAnsi="Calibri" w:cs="Calibri"/>
          <w:noProof/>
          <w:w w:val="100"/>
          <w:sz w:val="22"/>
          <w:szCs w:val="24"/>
        </w:rPr>
        <w:t xml:space="preserve"> </w:t>
      </w:r>
      <w:r w:rsidR="00870FFA" w:rsidRPr="0051056F">
        <w:t>J. Le Wu, J. Y. Wang, P. Wu, J. R. Wang, G. J. Mei and F. Shi,</w:t>
      </w:r>
      <w:r w:rsidR="00F240EE">
        <w:t xml:space="preserve"> Diastereo- and enantioselective construction of chiral cyclopenta[: B] indole framework via a catalytic asymmetric tandem cyclization of 2-indolymethanols with 2-naphthols,</w:t>
      </w:r>
      <w:r w:rsidR="00870FFA" w:rsidRPr="0051056F">
        <w:t xml:space="preserve"> </w:t>
      </w:r>
      <w:r w:rsidR="00870FFA" w:rsidRPr="0051056F">
        <w:rPr>
          <w:i/>
          <w:iCs/>
        </w:rPr>
        <w:t>Org. Chem. Front.</w:t>
      </w:r>
      <w:r w:rsidR="00870FFA" w:rsidRPr="0051056F">
        <w:t xml:space="preserve">, 2018, </w:t>
      </w:r>
      <w:r w:rsidR="00870FFA" w:rsidRPr="0051056F">
        <w:rPr>
          <w:b/>
          <w:bCs/>
        </w:rPr>
        <w:t>5</w:t>
      </w:r>
      <w:r w:rsidR="00870FFA" w:rsidRPr="0051056F">
        <w:t>, 1436–1445.</w:t>
      </w:r>
      <w:r w:rsidR="005702A8">
        <w:t xml:space="preserve"> (b) </w:t>
      </w:r>
      <w:r w:rsidR="005702A8" w:rsidRPr="005702A8">
        <w:t>C. Vila, L. Quintero, G. Blay, M. C. Muñoz and J. R. Pedro,</w:t>
      </w:r>
      <w:r w:rsidR="00F240EE">
        <w:t xml:space="preserve"> Organocatalytic Enantioselective Synthesis of α-Hydroxyketones through a Friedel-Crafts Reaction of Naphthols and Activated Phenols with Aryl- and Alkylglyoxal Hydrates,</w:t>
      </w:r>
      <w:r w:rsidR="005702A8" w:rsidRPr="005702A8">
        <w:t xml:space="preserve"> </w:t>
      </w:r>
      <w:r w:rsidR="005702A8" w:rsidRPr="005702A8">
        <w:rPr>
          <w:i/>
          <w:iCs/>
        </w:rPr>
        <w:t>Org. Lett.</w:t>
      </w:r>
      <w:r w:rsidR="005702A8" w:rsidRPr="005702A8">
        <w:t xml:space="preserve">, 2016, </w:t>
      </w:r>
      <w:r w:rsidR="005702A8" w:rsidRPr="005702A8">
        <w:rPr>
          <w:b/>
          <w:bCs/>
        </w:rPr>
        <w:t>18</w:t>
      </w:r>
      <w:r w:rsidR="005702A8" w:rsidRPr="005702A8">
        <w:t>, 5652–5655.</w:t>
      </w:r>
      <w:r w:rsidR="00870FFA" w:rsidRPr="0051056F">
        <w:t xml:space="preserve"> (</w:t>
      </w:r>
      <w:r w:rsidR="005702A8">
        <w:t>c</w:t>
      </w:r>
      <w:r w:rsidR="00870FFA" w:rsidRPr="0051056F">
        <w:t>) H. H. Zhang, C. S. Wang, C. Li, G. J. Mei, Y. Li and F. Shi,</w:t>
      </w:r>
      <w:r w:rsidR="00F240EE">
        <w:t xml:space="preserve"> Design and Enantioselective Construction of Axially Chiral Naphthyl-Indole Skeletons,</w:t>
      </w:r>
      <w:r w:rsidR="00870FFA" w:rsidRPr="0051056F">
        <w:t xml:space="preserve"> </w:t>
      </w:r>
      <w:r w:rsidR="00870FFA" w:rsidRPr="0051056F">
        <w:rPr>
          <w:i/>
          <w:iCs/>
        </w:rPr>
        <w:t>Angew. Chem. Int. Ed.</w:t>
      </w:r>
      <w:r w:rsidR="00870FFA" w:rsidRPr="0051056F">
        <w:t xml:space="preserve">, 2017, </w:t>
      </w:r>
      <w:r w:rsidR="00870FFA" w:rsidRPr="0051056F">
        <w:rPr>
          <w:b/>
          <w:bCs/>
        </w:rPr>
        <w:t>56</w:t>
      </w:r>
      <w:r w:rsidR="00870FFA" w:rsidRPr="0051056F">
        <w:t>, 116–121.</w:t>
      </w:r>
      <w:r w:rsidR="005702A8">
        <w:t xml:space="preserve"> (d) </w:t>
      </w:r>
      <w:r w:rsidR="005702A8" w:rsidRPr="005702A8">
        <w:t>T. Y. Lin, H. H. Wu, J. J. Feng and J. Zhang,</w:t>
      </w:r>
      <w:r w:rsidR="0010204F">
        <w:t xml:space="preserve"> Transfer of Chirality in the Rhodium-Catalyzed Chemoselective and Regioselective Allylic Alkylation of Hydroxyarenes with Vinyl Aziridines,</w:t>
      </w:r>
      <w:r w:rsidR="005702A8" w:rsidRPr="005702A8">
        <w:t xml:space="preserve"> </w:t>
      </w:r>
      <w:r w:rsidR="005702A8" w:rsidRPr="005702A8">
        <w:rPr>
          <w:i/>
          <w:iCs/>
        </w:rPr>
        <w:t>Org. Lett.</w:t>
      </w:r>
      <w:r w:rsidR="005702A8" w:rsidRPr="005702A8">
        <w:t xml:space="preserve">, 2017, </w:t>
      </w:r>
      <w:r w:rsidR="005702A8" w:rsidRPr="005702A8">
        <w:rPr>
          <w:b/>
          <w:bCs/>
        </w:rPr>
        <w:t>19</w:t>
      </w:r>
      <w:r w:rsidR="005702A8" w:rsidRPr="005702A8">
        <w:t>, 2897–2900.</w:t>
      </w:r>
      <w:r w:rsidR="005702A8">
        <w:t xml:space="preserve"> (e) </w:t>
      </w:r>
      <w:r w:rsidR="005702A8" w:rsidRPr="005702A8">
        <w:t>D. Wu, X. Zhang, Y. Xu, Y. Xue, J. Li, W. Wang and J. Zhu,</w:t>
      </w:r>
      <w:r w:rsidR="0083023E">
        <w:t xml:space="preserve"> Organocatalytic enantioselective friedel-crafts reaction of 1-naphthols with isatins and an unexpected spontaneous dehydration process,</w:t>
      </w:r>
      <w:r w:rsidR="005702A8" w:rsidRPr="005702A8">
        <w:t xml:space="preserve"> </w:t>
      </w:r>
      <w:r w:rsidR="005702A8" w:rsidRPr="005702A8">
        <w:rPr>
          <w:i/>
          <w:iCs/>
        </w:rPr>
        <w:t>Asian J. Org. Chem.</w:t>
      </w:r>
      <w:r w:rsidR="005702A8" w:rsidRPr="005702A8">
        <w:t xml:space="preserve">, 2014, </w:t>
      </w:r>
      <w:r w:rsidR="005702A8" w:rsidRPr="005702A8">
        <w:rPr>
          <w:b/>
          <w:bCs/>
        </w:rPr>
        <w:t>3</w:t>
      </w:r>
      <w:r w:rsidR="005702A8" w:rsidRPr="005702A8">
        <w:t>, 480–486.</w:t>
      </w:r>
      <w:r w:rsidR="00870FFA" w:rsidRPr="0051056F">
        <w:t xml:space="preserve"> (</w:t>
      </w:r>
      <w:r w:rsidR="005702A8">
        <w:t>f</w:t>
      </w:r>
      <w:r w:rsidR="00870FFA" w:rsidRPr="0051056F">
        <w:t>) C. S. Wang, T. Z. Li, S. J. Liu, Y. C. Zhang, S. Deng, Y. Jiao and F. Shi,</w:t>
      </w:r>
      <w:r w:rsidR="0083023E">
        <w:t xml:space="preserve"> Axially Chiral Aryl-Alkene-Indole Framework: A Nascent Member of the Atropisomeric Family and Its Catalytic Asymmetric Construction,</w:t>
      </w:r>
      <w:r w:rsidR="00870FFA" w:rsidRPr="0051056F">
        <w:t xml:space="preserve"> </w:t>
      </w:r>
      <w:r w:rsidR="00F10ED0" w:rsidRPr="0051056F">
        <w:rPr>
          <w:i/>
          <w:iCs/>
        </w:rPr>
        <w:t>Chin.</w:t>
      </w:r>
      <w:r w:rsidR="00870FFA" w:rsidRPr="0051056F">
        <w:rPr>
          <w:i/>
          <w:iCs/>
        </w:rPr>
        <w:t xml:space="preserve"> J. Chem.</w:t>
      </w:r>
      <w:r w:rsidR="00870FFA" w:rsidRPr="0051056F">
        <w:t xml:space="preserve">, 2020, </w:t>
      </w:r>
      <w:r w:rsidR="00870FFA" w:rsidRPr="0051056F">
        <w:rPr>
          <w:b/>
          <w:bCs/>
        </w:rPr>
        <w:t>38</w:t>
      </w:r>
      <w:r w:rsidR="00870FFA" w:rsidRPr="0051056F">
        <w:t>, 543–552.</w:t>
      </w:r>
      <w:r w:rsidR="005702A8">
        <w:t xml:space="preserve"> (g) </w:t>
      </w:r>
      <w:r w:rsidR="005702A8" w:rsidRPr="005702A8">
        <w:t xml:space="preserve">M. Montesinos-Magraner, C. Vila, G. Blay, I. Fernández, M. C. </w:t>
      </w:r>
      <w:r w:rsidR="005702A8" w:rsidRPr="005702A8">
        <w:lastRenderedPageBreak/>
        <w:t>Muñoz and J. R. Pedro,</w:t>
      </w:r>
      <w:r w:rsidR="000B025B">
        <w:t xml:space="preserve"> Organocatalytic Enantioselective Friedel-Crafts Alkylation of 1-Naphthol Derivatives and Activated Phenols with Ethyl Trifluoropyruvate,</w:t>
      </w:r>
      <w:r w:rsidR="005702A8" w:rsidRPr="005702A8">
        <w:t xml:space="preserve"> </w:t>
      </w:r>
      <w:r w:rsidR="005702A8" w:rsidRPr="005702A8">
        <w:rPr>
          <w:i/>
          <w:iCs/>
        </w:rPr>
        <w:t>Adv. Synth. Catal.</w:t>
      </w:r>
      <w:r w:rsidR="005702A8" w:rsidRPr="005702A8">
        <w:t xml:space="preserve">, 2015, </w:t>
      </w:r>
      <w:r w:rsidR="005702A8" w:rsidRPr="005702A8">
        <w:rPr>
          <w:b/>
          <w:bCs/>
        </w:rPr>
        <w:t>357</w:t>
      </w:r>
      <w:r w:rsidR="005702A8" w:rsidRPr="005702A8">
        <w:t>, 3047–3051.</w:t>
      </w:r>
      <w:r w:rsidR="005702A8">
        <w:t xml:space="preserve"> (h) </w:t>
      </w:r>
      <w:r w:rsidR="005702A8" w:rsidRPr="005702A8">
        <w:t>C. Zhang, Y. Cheng, F. Li, Y. Luan, P. Li and W. Li,</w:t>
      </w:r>
      <w:r w:rsidR="000B025B">
        <w:t xml:space="preserve"> Organocatalytic Enantioselective Regiodivergent C−H Bond Functionalization of 1-Naphthols with 1-Azadienes,</w:t>
      </w:r>
      <w:r w:rsidR="005702A8" w:rsidRPr="005702A8">
        <w:t xml:space="preserve"> </w:t>
      </w:r>
      <w:r w:rsidR="005702A8" w:rsidRPr="005702A8">
        <w:rPr>
          <w:i/>
          <w:iCs/>
        </w:rPr>
        <w:t>Adv. Synth. Catal.</w:t>
      </w:r>
      <w:r w:rsidR="005702A8" w:rsidRPr="005702A8">
        <w:t xml:space="preserve">, 2020, </w:t>
      </w:r>
      <w:r w:rsidR="005702A8" w:rsidRPr="005702A8">
        <w:rPr>
          <w:b/>
          <w:bCs/>
        </w:rPr>
        <w:t>362</w:t>
      </w:r>
      <w:r w:rsidR="005702A8" w:rsidRPr="005702A8">
        <w:t>, 1286–1291.</w:t>
      </w:r>
      <w:r w:rsidR="00E2064F">
        <w:t xml:space="preserve"> (i) </w:t>
      </w:r>
      <w:r w:rsidR="00E2064F" w:rsidRPr="00E2064F">
        <w:t>Y. Sohtome, B. Shin, N. Horitsugi, R. Takagi, K. Noguchi and K. Nagasawa,</w:t>
      </w:r>
      <w:r w:rsidR="000B025B">
        <w:t xml:space="preserve"> Entropy-controlled catalytic asymmetric 1,4-type Friedel-crafts reaction of phenols using conformationally flexible guanidine/bisthiourea organocatalyst,</w:t>
      </w:r>
      <w:r w:rsidR="00E2064F" w:rsidRPr="00E2064F">
        <w:t xml:space="preserve"> </w:t>
      </w:r>
      <w:r w:rsidR="00E2064F">
        <w:rPr>
          <w:i/>
          <w:iCs/>
        </w:rPr>
        <w:t xml:space="preserve">Angew. Chem. </w:t>
      </w:r>
      <w:r w:rsidR="00E2064F" w:rsidRPr="00E2064F">
        <w:rPr>
          <w:i/>
          <w:iCs/>
        </w:rPr>
        <w:t>Int. Ed.</w:t>
      </w:r>
      <w:r w:rsidR="00E2064F" w:rsidRPr="00E2064F">
        <w:t xml:space="preserve">, 2010, </w:t>
      </w:r>
      <w:r w:rsidR="00E2064F" w:rsidRPr="00E2064F">
        <w:rPr>
          <w:b/>
          <w:bCs/>
        </w:rPr>
        <w:t>49</w:t>
      </w:r>
      <w:r w:rsidR="00E2064F" w:rsidRPr="00E2064F">
        <w:t>, 7299–7303.</w:t>
      </w:r>
      <w:r w:rsidR="00E2064F">
        <w:t xml:space="preserve"> (j) </w:t>
      </w:r>
      <w:r w:rsidR="00E2064F" w:rsidRPr="00E2064F">
        <w:t>S. Saha, S. K. Alamsetti and C. Schneider,</w:t>
      </w:r>
      <w:r w:rsidR="000955FA">
        <w:t xml:space="preserve"> Chiral Brønsted acid-catalyzed Friedel-Crafts alkylation of electron-rich arenes with in situ-generated ortho-quinone methides: highly enantioselective synthesis of diarylindolylmethanes and triarylmethanes,</w:t>
      </w:r>
      <w:r w:rsidR="00E2064F" w:rsidRPr="00E2064F">
        <w:t xml:space="preserve"> </w:t>
      </w:r>
      <w:r w:rsidR="00E2064F" w:rsidRPr="00E2064F">
        <w:rPr>
          <w:i/>
          <w:iCs/>
        </w:rPr>
        <w:t>Chem. Commun.</w:t>
      </w:r>
      <w:r w:rsidR="00E2064F" w:rsidRPr="00E2064F">
        <w:t xml:space="preserve">, 2015, </w:t>
      </w:r>
      <w:r w:rsidR="00E2064F" w:rsidRPr="00E2064F">
        <w:rPr>
          <w:b/>
          <w:bCs/>
        </w:rPr>
        <w:t>51</w:t>
      </w:r>
      <w:r w:rsidR="00E2064F" w:rsidRPr="00E2064F">
        <w:t>, 1461–1464.</w:t>
      </w:r>
      <w:r w:rsidR="00C435F7">
        <w:t xml:space="preserve"> (k) </w:t>
      </w:r>
      <w:r w:rsidR="00C435F7" w:rsidRPr="00C435F7">
        <w:t>Y. H. Chen, D. J. Cheng, J. Zhang, Y. Wang, X. Y. Liu and B. Tan,</w:t>
      </w:r>
      <w:r w:rsidR="00933380">
        <w:t xml:space="preserve"> Atroposelective Synthesis of Axially Chiral Biaryldiols via Organocatalytic Arylation of 2-Naphthols,</w:t>
      </w:r>
      <w:r w:rsidR="00C435F7" w:rsidRPr="00C435F7">
        <w:t xml:space="preserve"> </w:t>
      </w:r>
      <w:r w:rsidR="00C435F7" w:rsidRPr="00C435F7">
        <w:rPr>
          <w:i/>
          <w:iCs/>
        </w:rPr>
        <w:t>J. Am. Chem. Soc.</w:t>
      </w:r>
      <w:r w:rsidR="00C435F7" w:rsidRPr="00C435F7">
        <w:t xml:space="preserve">, 2015, </w:t>
      </w:r>
      <w:r w:rsidR="00C435F7" w:rsidRPr="00C435F7">
        <w:rPr>
          <w:b/>
          <w:bCs/>
        </w:rPr>
        <w:t>137</w:t>
      </w:r>
      <w:r w:rsidR="00C435F7" w:rsidRPr="00C435F7">
        <w:t>, 15062–15065.</w:t>
      </w:r>
      <w:r w:rsidR="00C435F7">
        <w:t xml:space="preserve"> (l) </w:t>
      </w:r>
      <w:r w:rsidR="00C435F7" w:rsidRPr="00C435F7">
        <w:t>J. Z. Wang, J. Zhou, C. Xu, H. Sun, L. Kürti and Q. L. Xu,</w:t>
      </w:r>
      <w:r w:rsidR="00933380">
        <w:t xml:space="preserve"> Symmetry in Cascade Chirality-Transfer Processes: A Catalytic Atroposelective Direct Arylation Approach to BINOL Derivatives,</w:t>
      </w:r>
      <w:r w:rsidR="00C435F7" w:rsidRPr="00C435F7">
        <w:t xml:space="preserve"> </w:t>
      </w:r>
      <w:r w:rsidR="00C435F7" w:rsidRPr="00C435F7">
        <w:rPr>
          <w:i/>
          <w:iCs/>
        </w:rPr>
        <w:t>J. Am. Chem. Soc.</w:t>
      </w:r>
      <w:r w:rsidR="00C435F7" w:rsidRPr="00C435F7">
        <w:t xml:space="preserve">, 2016, </w:t>
      </w:r>
      <w:r w:rsidR="00C435F7" w:rsidRPr="00C435F7">
        <w:rPr>
          <w:b/>
          <w:bCs/>
        </w:rPr>
        <w:t>138</w:t>
      </w:r>
      <w:r w:rsidR="00C435F7" w:rsidRPr="00C435F7">
        <w:t>, 5202–5205</w:t>
      </w:r>
      <w:r w:rsidR="00C435F7">
        <w:t>.</w:t>
      </w:r>
      <w:r w:rsidR="000A2787">
        <w:t xml:space="preserve"> (m) </w:t>
      </w:r>
      <w:r w:rsidR="000A2787" w:rsidRPr="000A2787">
        <w:t>M. Montesinos-Magraner, C. Vila, G. Blay and J. R. Pedro,</w:t>
      </w:r>
      <w:r w:rsidR="00933380">
        <w:t xml:space="preserve"> Catalytic Enantioselective Friedel-Crafts Reactions of Naphthols and Electron-Rich Phenols,</w:t>
      </w:r>
      <w:r w:rsidR="000A2787" w:rsidRPr="000A2787">
        <w:t xml:space="preserve"> </w:t>
      </w:r>
      <w:r w:rsidR="000A2787">
        <w:rPr>
          <w:i/>
          <w:iCs/>
        </w:rPr>
        <w:t>Synthesis</w:t>
      </w:r>
      <w:r w:rsidR="000A2787" w:rsidRPr="000A2787">
        <w:t xml:space="preserve">, 2016, </w:t>
      </w:r>
      <w:r w:rsidR="000A2787" w:rsidRPr="000A2787">
        <w:rPr>
          <w:b/>
          <w:bCs/>
        </w:rPr>
        <w:t>48</w:t>
      </w:r>
      <w:r w:rsidR="000A2787" w:rsidRPr="000A2787">
        <w:t>, 2151–2164.</w:t>
      </w:r>
      <w:r w:rsidR="000A2787">
        <w:t xml:space="preserve"> </w:t>
      </w:r>
      <w:r w:rsidR="000A2787">
        <w:rPr>
          <w:i/>
        </w:rPr>
        <w:t>and references cited therein.</w:t>
      </w:r>
      <w:r w:rsidR="00F10ED0" w:rsidRPr="0051056F">
        <w:rPr>
          <w:i/>
        </w:rPr>
        <w:t xml:space="preserve"> </w:t>
      </w:r>
      <w:r w:rsidR="005A2522">
        <w:t xml:space="preserve">(n) </w:t>
      </w:r>
      <w:r w:rsidR="005A2522" w:rsidRPr="005A2522">
        <w:t>J. Kaur, A. Kumar and S. S. Chimni,</w:t>
      </w:r>
      <w:r w:rsidR="00933380">
        <w:t xml:space="preserve"> Cinchonidine thiourea catalyzed asymmetric addition of phenols to oxindole derivatives,</w:t>
      </w:r>
      <w:r w:rsidR="005A2522" w:rsidRPr="005A2522">
        <w:t xml:space="preserve"> </w:t>
      </w:r>
      <w:r w:rsidR="005A2522" w:rsidRPr="005A2522">
        <w:rPr>
          <w:i/>
          <w:iCs/>
        </w:rPr>
        <w:t>RSC Adv.</w:t>
      </w:r>
      <w:r w:rsidR="005A2522" w:rsidRPr="005A2522">
        <w:t xml:space="preserve">, 2014, </w:t>
      </w:r>
      <w:r w:rsidR="005A2522" w:rsidRPr="005A2522">
        <w:rPr>
          <w:b/>
          <w:bCs/>
        </w:rPr>
        <w:t>4</w:t>
      </w:r>
      <w:r w:rsidR="005A2522" w:rsidRPr="005A2522">
        <w:t>, 62367–62374.</w:t>
      </w:r>
      <w:r w:rsidR="005A2522">
        <w:t xml:space="preserve"> (o) </w:t>
      </w:r>
      <w:r w:rsidR="005A2522" w:rsidRPr="005A2522">
        <w:t xml:space="preserve">A. Kumar, </w:t>
      </w:r>
      <w:r w:rsidR="00933380">
        <w:t>J. Kaur, P. Chauhan and S. S.</w:t>
      </w:r>
      <w:r w:rsidR="005A2522" w:rsidRPr="005A2522">
        <w:t xml:space="preserve"> Chimni,</w:t>
      </w:r>
      <w:r w:rsidR="003808AE">
        <w:t xml:space="preserve"> Organocatalytic asymmetric Friedel-crafts reaction of sesamol with isatins: Access to biologically relevant 3-aryl-3-hydroxy-2-oxindoles,</w:t>
      </w:r>
      <w:r w:rsidR="005A2522" w:rsidRPr="005A2522">
        <w:t xml:space="preserve"> </w:t>
      </w:r>
      <w:r w:rsidR="005A2522">
        <w:rPr>
          <w:i/>
          <w:iCs/>
        </w:rPr>
        <w:t xml:space="preserve">Chem. </w:t>
      </w:r>
      <w:r w:rsidR="005A2522" w:rsidRPr="005A2522">
        <w:rPr>
          <w:i/>
          <w:iCs/>
        </w:rPr>
        <w:t>Asian J.</w:t>
      </w:r>
      <w:r w:rsidR="005A2522" w:rsidRPr="005A2522">
        <w:t xml:space="preserve">, 2014, </w:t>
      </w:r>
      <w:r w:rsidR="005A2522" w:rsidRPr="005A2522">
        <w:rPr>
          <w:b/>
          <w:bCs/>
        </w:rPr>
        <w:t>9</w:t>
      </w:r>
      <w:r w:rsidR="005A2522" w:rsidRPr="005A2522">
        <w:t>, 1305–1310</w:t>
      </w:r>
      <w:r w:rsidR="005A2522">
        <w:t xml:space="preserve">. (p) </w:t>
      </w:r>
      <w:r w:rsidR="005A2522" w:rsidRPr="005A2522">
        <w:t>E. Paradisi, P. Righi, A. Mazzanti, S. Ranieri and G. Bencivenni,</w:t>
      </w:r>
      <w:r w:rsidR="003808AE">
        <w:t xml:space="preserve"> Iminium ion catalysis: The enantioselective Friedel–Crafts alkylation–acetalization cascade of naphthols with α,β-unsaturated cyclic ketones,</w:t>
      </w:r>
      <w:r w:rsidR="005A2522" w:rsidRPr="005A2522">
        <w:t xml:space="preserve"> </w:t>
      </w:r>
      <w:r w:rsidR="005A2522" w:rsidRPr="005A2522">
        <w:rPr>
          <w:i/>
          <w:iCs/>
        </w:rPr>
        <w:t>Chem. Commun.</w:t>
      </w:r>
      <w:r w:rsidR="005A2522" w:rsidRPr="005A2522">
        <w:t xml:space="preserve">, 2012, </w:t>
      </w:r>
      <w:r w:rsidR="005A2522" w:rsidRPr="005A2522">
        <w:rPr>
          <w:b/>
          <w:bCs/>
        </w:rPr>
        <w:t>48</w:t>
      </w:r>
      <w:r w:rsidR="005A2522" w:rsidRPr="005A2522">
        <w:t>, 11178–11180</w:t>
      </w:r>
      <w:r w:rsidR="005A2522">
        <w:t>.</w:t>
      </w:r>
      <w:r w:rsidR="005A10F8">
        <w:t xml:space="preserve"> (r) </w:t>
      </w:r>
      <w:r w:rsidR="005A10F8" w:rsidRPr="005A10F8">
        <w:t xml:space="preserve">K. Mori, Y. Ichikawa, M. Kobayashi, Y. Shibata, M. Yamanaka and T. Akiyama, </w:t>
      </w:r>
      <w:r w:rsidR="005A10F8" w:rsidRPr="005A10F8">
        <w:rPr>
          <w:i/>
          <w:iCs/>
        </w:rPr>
        <w:t>J. Am. Chem. Soc.</w:t>
      </w:r>
      <w:r w:rsidR="005A10F8" w:rsidRPr="005A10F8">
        <w:t>,</w:t>
      </w:r>
      <w:r w:rsidR="00440044">
        <w:t xml:space="preserve"> Enantioselective synthesis of multisubstituted biaryl skeleton by chiral phosphoric acid catalyzed desymmetrization/kinetic resolution sequence,</w:t>
      </w:r>
      <w:r w:rsidR="005A10F8" w:rsidRPr="005A10F8">
        <w:t xml:space="preserve"> 2013, </w:t>
      </w:r>
      <w:r w:rsidR="005A10F8" w:rsidRPr="005A10F8">
        <w:rPr>
          <w:b/>
          <w:bCs/>
        </w:rPr>
        <w:t>135</w:t>
      </w:r>
      <w:r w:rsidR="005A10F8" w:rsidRPr="005A10F8">
        <w:t>, 3964–3970</w:t>
      </w:r>
      <w:r w:rsidR="005A10F8">
        <w:t>.</w:t>
      </w:r>
    </w:p>
    <w:p w14:paraId="77F8031D" w14:textId="3E7F77E8" w:rsidR="007610B5" w:rsidRDefault="00EE1048" w:rsidP="00E209F9">
      <w:pPr>
        <w:pStyle w:val="RSCR02References"/>
      </w:pPr>
      <w:r w:rsidRPr="00EE1048">
        <w:t>(a) M. Montesinos-Magraner, C. Vila, R. Cantõn, G. Blay, I. Fernández, M. C. Muñoz and J. R. Pedro,</w:t>
      </w:r>
      <w:r w:rsidR="00B63F41">
        <w:t xml:space="preserve"> Organocatalytic asymmetric addition of naphthols and electron-rich phenols to isatin-derived ketimines: Highly enantioselective construction of tetrasubstituted stereocenters,</w:t>
      </w:r>
      <w:r w:rsidRPr="00EE1048">
        <w:t xml:space="preserve"> </w:t>
      </w:r>
      <w:r w:rsidR="00570352" w:rsidRPr="00935453">
        <w:rPr>
          <w:i/>
          <w:iCs/>
        </w:rPr>
        <w:t xml:space="preserve">Angew. Chem. </w:t>
      </w:r>
      <w:r w:rsidRPr="00935453">
        <w:rPr>
          <w:i/>
          <w:iCs/>
        </w:rPr>
        <w:t>Int. Ed.</w:t>
      </w:r>
      <w:r w:rsidRPr="00EE1048">
        <w:t xml:space="preserve">, 2015, </w:t>
      </w:r>
      <w:r w:rsidRPr="00935453">
        <w:rPr>
          <w:b/>
          <w:bCs/>
        </w:rPr>
        <w:t>54</w:t>
      </w:r>
      <w:r w:rsidRPr="00EE1048">
        <w:t>, 6320–6324. (b) P. Kumari, S. Barik, N. H. Khan, B. Ganguly, R. I. Kureshy, S. H. R. Abdi and H. C. Bajaj,</w:t>
      </w:r>
      <w:r w:rsidR="00B63F41">
        <w:t xml:space="preserve"> The origin for highly enantioselective induction of 1-naphthol to isatin-derived N-Boc ketimines catalyzed by quinine thiourea catalyst: An experimental and computational study,</w:t>
      </w:r>
      <w:r w:rsidRPr="00EE1048">
        <w:t xml:space="preserve"> </w:t>
      </w:r>
      <w:r w:rsidRPr="00935453">
        <w:rPr>
          <w:i/>
          <w:iCs/>
        </w:rPr>
        <w:t>RSC Adv.</w:t>
      </w:r>
      <w:r w:rsidRPr="00EE1048">
        <w:t xml:space="preserve">, 2015, </w:t>
      </w:r>
      <w:r w:rsidRPr="00935453">
        <w:rPr>
          <w:b/>
          <w:bCs/>
        </w:rPr>
        <w:t>5</w:t>
      </w:r>
      <w:r w:rsidRPr="00EE1048">
        <w:t>, 69493–69501. (c) S. Karahan and C. Tanyeli,</w:t>
      </w:r>
      <w:r w:rsidR="00B63F41">
        <w:t xml:space="preserve"> Organocatalytic enantioselective construction of isatin-derived: N -alkoxycarbonyl 1,3-aminonaphthols via sterically encumbered hydrocarbon-substituted quinine-based squaramide,</w:t>
      </w:r>
      <w:r w:rsidRPr="00EE1048">
        <w:t xml:space="preserve"> </w:t>
      </w:r>
      <w:r w:rsidRPr="00935453">
        <w:rPr>
          <w:i/>
          <w:iCs/>
        </w:rPr>
        <w:t>New J. Chem.</w:t>
      </w:r>
      <w:r w:rsidRPr="00EE1048">
        <w:t xml:space="preserve">, 2017, </w:t>
      </w:r>
      <w:r w:rsidRPr="00935453">
        <w:rPr>
          <w:b/>
          <w:bCs/>
        </w:rPr>
        <w:t>41</w:t>
      </w:r>
      <w:r w:rsidRPr="00EE1048">
        <w:t>, 9192–9202. (d) D. Zhou, Z. Huang, X. Yu, Y. Wang, J. Li, W. Wang and H. Xie,</w:t>
      </w:r>
      <w:r w:rsidR="00B63F41">
        <w:t xml:space="preserve"> A Quinine-Squaramide Catalyzed Enantioselective Aza-Friedel-Crafts Reaction of Cyclic Trifluoromethyl Ketimines with Naphthols and Electron-Rich Phenols,</w:t>
      </w:r>
      <w:r w:rsidRPr="00EE1048">
        <w:t xml:space="preserve"> </w:t>
      </w:r>
      <w:r w:rsidRPr="00935453">
        <w:rPr>
          <w:i/>
          <w:iCs/>
        </w:rPr>
        <w:t>Org. Lett.</w:t>
      </w:r>
      <w:r w:rsidRPr="00EE1048">
        <w:t xml:space="preserve">, 2015, </w:t>
      </w:r>
      <w:r w:rsidRPr="00935453">
        <w:rPr>
          <w:b/>
          <w:bCs/>
        </w:rPr>
        <w:t>17</w:t>
      </w:r>
      <w:r w:rsidRPr="00EE1048">
        <w:t>, 5554–5557.</w:t>
      </w:r>
      <w:r w:rsidR="005013C9">
        <w:t xml:space="preserve"> (e) </w:t>
      </w:r>
      <w:r w:rsidR="005013C9" w:rsidRPr="005013C9">
        <w:t>Z. Chen, T. Zhang, Y. Sun, L. Wang and Y. Jin,</w:t>
      </w:r>
      <w:r w:rsidR="00B63F41">
        <w:t xml:space="preserve"> Organocatalytic enantioselectiveaza-Friedel-Crafts alkylation of β-naphthols and isatin-derived ketiminesviaa Takemoto-type catalyst,</w:t>
      </w:r>
      <w:r w:rsidR="005013C9" w:rsidRPr="005013C9">
        <w:t xml:space="preserve"> </w:t>
      </w:r>
      <w:r w:rsidR="005013C9" w:rsidRPr="00935453">
        <w:rPr>
          <w:i/>
          <w:iCs/>
        </w:rPr>
        <w:t>New J. Chem.</w:t>
      </w:r>
      <w:r w:rsidR="005013C9" w:rsidRPr="005013C9">
        <w:t xml:space="preserve">, 2021, </w:t>
      </w:r>
      <w:r w:rsidR="005013C9" w:rsidRPr="00935453">
        <w:rPr>
          <w:b/>
          <w:bCs/>
        </w:rPr>
        <w:t>45</w:t>
      </w:r>
      <w:r w:rsidR="005013C9" w:rsidRPr="005013C9">
        <w:t>, 10481–10487</w:t>
      </w:r>
      <w:r w:rsidR="005013C9">
        <w:t>.</w:t>
      </w:r>
      <w:r w:rsidR="003B461C">
        <w:t xml:space="preserve"> (f) </w:t>
      </w:r>
      <w:r w:rsidR="003B461C" w:rsidRPr="003B461C">
        <w:t>C. H. Chang, N. Sathishkumar,</w:t>
      </w:r>
      <w:r w:rsidR="00B63F41">
        <w:t xml:space="preserve"> Solvent-Dependent Enantiodivergent Friedel-Crafts Reaction of Arylsulfonyl </w:t>
      </w:r>
      <w:r w:rsidR="00B63F41">
        <w:lastRenderedPageBreak/>
        <w:t>Indoles with 1-Naphthols,</w:t>
      </w:r>
      <w:r w:rsidR="003B461C" w:rsidRPr="003B461C">
        <w:t xml:space="preserve"> Y. T. Liao, H. T. Chen and J. L. Han, </w:t>
      </w:r>
      <w:r w:rsidR="003B461C" w:rsidRPr="00935453">
        <w:rPr>
          <w:i/>
          <w:iCs/>
        </w:rPr>
        <w:t>Adv. Synth. Catal.</w:t>
      </w:r>
      <w:r w:rsidR="003B461C" w:rsidRPr="003B461C">
        <w:t xml:space="preserve">, 2020, </w:t>
      </w:r>
      <w:r w:rsidR="003B461C" w:rsidRPr="00935453">
        <w:rPr>
          <w:b/>
          <w:bCs/>
        </w:rPr>
        <w:t>362</w:t>
      </w:r>
      <w:r w:rsidR="003B461C" w:rsidRPr="003B461C">
        <w:t>, 903–912.</w:t>
      </w:r>
      <w:r w:rsidR="003B461C">
        <w:t xml:space="preserve"> (g) </w:t>
      </w:r>
      <w:r w:rsidR="003B461C" w:rsidRPr="003B461C">
        <w:t>M. Rodríguez-Rodríguez, A. Maestro, J. M. Andrés and R. Pedrosa,</w:t>
      </w:r>
      <w:r w:rsidR="00B63F41">
        <w:t xml:space="preserve"> Supported Bifunctional Chiral Thioureas as Catalysts in the Synthesis of 3-Amino-2-Oxindoles through Enantioselective aza-Friedel-Crafts Reaction: Application in Continuous Flow Processes,</w:t>
      </w:r>
      <w:r w:rsidR="003B461C" w:rsidRPr="003B461C">
        <w:t xml:space="preserve"> </w:t>
      </w:r>
      <w:r w:rsidR="003B461C" w:rsidRPr="00935453">
        <w:rPr>
          <w:i/>
          <w:iCs/>
        </w:rPr>
        <w:t>Adv. Synth. Catal.</w:t>
      </w:r>
      <w:r w:rsidR="003B461C" w:rsidRPr="003B461C">
        <w:t xml:space="preserve">, 2020, </w:t>
      </w:r>
      <w:r w:rsidR="003B461C" w:rsidRPr="00935453">
        <w:rPr>
          <w:b/>
          <w:bCs/>
        </w:rPr>
        <w:t>362</w:t>
      </w:r>
      <w:r w:rsidR="003B461C" w:rsidRPr="003B461C">
        <w:t>, 2744–2754</w:t>
      </w:r>
      <w:r w:rsidR="003B461C">
        <w:t>. (</w:t>
      </w:r>
      <w:r w:rsidR="00E209F9">
        <w:t>h</w:t>
      </w:r>
      <w:r w:rsidR="003B461C">
        <w:t xml:space="preserve">) </w:t>
      </w:r>
      <w:r w:rsidR="003B461C" w:rsidRPr="003B461C">
        <w:t>J. L. Han, Y. T. Liao and C. H. Chang,</w:t>
      </w:r>
      <w:r w:rsidR="00B63F41">
        <w:t xml:space="preserve"> Asymmetric Organocatalytic Conjugate Addition of Electron-Rich Phenols and 1,3-Dicarbonyls to Arylsulfonyl Indoles in an Oil-Water Biphasic System,</w:t>
      </w:r>
      <w:r w:rsidR="003B461C" w:rsidRPr="003B461C">
        <w:t xml:space="preserve"> </w:t>
      </w:r>
      <w:r w:rsidR="003B461C" w:rsidRPr="00935453">
        <w:rPr>
          <w:i/>
          <w:iCs/>
        </w:rPr>
        <w:t>Eur. J. Org. Chem.</w:t>
      </w:r>
      <w:r w:rsidR="003B461C" w:rsidRPr="003B461C">
        <w:t>, 2019, 5815–5823.</w:t>
      </w:r>
      <w:r w:rsidR="00935453">
        <w:t xml:space="preserve"> (</w:t>
      </w:r>
      <w:r w:rsidR="00E209F9">
        <w:t>i</w:t>
      </w:r>
      <w:r w:rsidR="00935453">
        <w:t>) C</w:t>
      </w:r>
      <w:r w:rsidRPr="00EE1048">
        <w:t>. Vila, A. Rendón-Patiño, M. Montesinos-Magraner, G. Blay, M. C. Muñoz and J. R. Pedro,</w:t>
      </w:r>
      <w:r w:rsidR="00B63F41">
        <w:t xml:space="preserve"> Organocatalytic Enantioselective Functionalization of Hydroxyquinolines through an Aza-Friedel-Crafts Alkylation with Isatin-derived Ketimines,</w:t>
      </w:r>
      <w:r w:rsidRPr="00EE1048">
        <w:t xml:space="preserve"> </w:t>
      </w:r>
      <w:r w:rsidRPr="00935453">
        <w:rPr>
          <w:i/>
          <w:iCs/>
        </w:rPr>
        <w:t>Adv. Synth. Catal.</w:t>
      </w:r>
      <w:r w:rsidRPr="00EE1048">
        <w:t xml:space="preserve">, 2018, </w:t>
      </w:r>
      <w:r w:rsidRPr="00935453">
        <w:rPr>
          <w:b/>
          <w:bCs/>
        </w:rPr>
        <w:t>360</w:t>
      </w:r>
      <w:r w:rsidRPr="00EE1048">
        <w:t>, 859–864.</w:t>
      </w:r>
      <w:r w:rsidR="00935453">
        <w:t xml:space="preserve"> (</w:t>
      </w:r>
      <w:r w:rsidR="00E209F9">
        <w:t>j</w:t>
      </w:r>
      <w:r w:rsidR="00935453">
        <w:t>)</w:t>
      </w:r>
      <w:r w:rsidR="0034403E">
        <w:t xml:space="preserve"> </w:t>
      </w:r>
      <w:r w:rsidRPr="00EE1048">
        <w:t>M. Montesinos-Magraner, C. Vila, A. Rendón-Patiño, G. Blay, I. Fernández, M. C. Muñoz and J. R. Pedro,</w:t>
      </w:r>
      <w:r w:rsidR="00B63F41">
        <w:t xml:space="preserve"> Organocatalytic Enantioselective Friedel-Crafts Aminoalkylation of Indoles in the Carbocyclic Ring,</w:t>
      </w:r>
      <w:r w:rsidRPr="00EE1048">
        <w:t xml:space="preserve"> </w:t>
      </w:r>
      <w:r w:rsidRPr="00935453">
        <w:rPr>
          <w:i/>
          <w:iCs/>
        </w:rPr>
        <w:t>ACS Catal.</w:t>
      </w:r>
      <w:r w:rsidRPr="00EE1048">
        <w:t xml:space="preserve">, 2016, </w:t>
      </w:r>
      <w:r w:rsidRPr="00935453">
        <w:rPr>
          <w:b/>
          <w:bCs/>
        </w:rPr>
        <w:t>6</w:t>
      </w:r>
      <w:r w:rsidRPr="00EE1048">
        <w:t>, 2689–2693.</w:t>
      </w:r>
    </w:p>
    <w:p w14:paraId="6B7D1834" w14:textId="059ED39F" w:rsidR="00EE1048" w:rsidRPr="00EE1048" w:rsidRDefault="00E209F9" w:rsidP="00E320C0">
      <w:pPr>
        <w:pStyle w:val="RSCR02References"/>
        <w:numPr>
          <w:ilvl w:val="0"/>
          <w:numId w:val="0"/>
        </w:numPr>
        <w:ind w:left="284"/>
      </w:pPr>
      <w:r w:rsidRPr="00885D39">
        <w:rPr>
          <w:i/>
        </w:rPr>
        <w:t>For non-isatine derived ketimines as electrophiles, see:</w:t>
      </w:r>
      <w:r w:rsidR="0034403E">
        <w:t xml:space="preserve"> (</w:t>
      </w:r>
      <w:r>
        <w:t>k</w:t>
      </w:r>
      <w:r w:rsidR="0034403E">
        <w:t xml:space="preserve">) </w:t>
      </w:r>
      <w:r w:rsidR="0034403E" w:rsidRPr="0034403E">
        <w:t>Z. T. Yang, W. L. Yang, L. Chen, H. Sun and W. P. Deng,</w:t>
      </w:r>
      <w:r w:rsidR="00B63F41">
        <w:t xml:space="preserve"> Organocatalytic Enantioselective aza-Friedel-Crafts Reactions of Pyrazolinone Ketimines with Hydroxyindoles and Electron-Rich Phenols,</w:t>
      </w:r>
      <w:r w:rsidR="0034403E" w:rsidRPr="0034403E">
        <w:t xml:space="preserve"> </w:t>
      </w:r>
      <w:r w:rsidR="0034403E" w:rsidRPr="00885D39">
        <w:rPr>
          <w:i/>
          <w:iCs/>
        </w:rPr>
        <w:t>Adv. Synth. Catal.</w:t>
      </w:r>
      <w:r w:rsidR="0034403E" w:rsidRPr="0034403E">
        <w:t xml:space="preserve">, 2018, </w:t>
      </w:r>
      <w:r w:rsidR="0034403E" w:rsidRPr="00885D39">
        <w:rPr>
          <w:b/>
          <w:bCs/>
        </w:rPr>
        <w:t>360</w:t>
      </w:r>
      <w:r w:rsidR="0034403E" w:rsidRPr="0034403E">
        <w:t>, 2049–2054.</w:t>
      </w:r>
      <w:r w:rsidRPr="00E209F9">
        <w:t xml:space="preserve"> </w:t>
      </w:r>
      <w:r>
        <w:t xml:space="preserve">(l) </w:t>
      </w:r>
      <w:r w:rsidRPr="003B461C">
        <w:t>U. Kaya, P. Chauhan, S. Mahajan, K. Deckers, A. Valkonen, K. Rissanen and D. Enders,</w:t>
      </w:r>
      <w:r w:rsidR="00BF17F3">
        <w:t xml:space="preserve"> Squaramide-Catalyzed Asymmetric aza-Friedel–Crafts/N,O-Acetalization Domino Reactions Between 2-Naphthols and Pyrazolinone Ketimines,</w:t>
      </w:r>
      <w:r w:rsidRPr="003B461C">
        <w:t xml:space="preserve"> </w:t>
      </w:r>
      <w:r w:rsidRPr="00885D39">
        <w:rPr>
          <w:i/>
          <w:iCs/>
        </w:rPr>
        <w:t>Angew. Chem. Int. Ed.</w:t>
      </w:r>
      <w:r w:rsidRPr="003B461C">
        <w:t xml:space="preserve">, 2017, </w:t>
      </w:r>
      <w:r w:rsidRPr="00885D39">
        <w:rPr>
          <w:b/>
          <w:bCs/>
        </w:rPr>
        <w:t>56</w:t>
      </w:r>
      <w:r w:rsidRPr="003B461C">
        <w:t>, 15358–15362.</w:t>
      </w:r>
      <w:r w:rsidR="00154E70">
        <w:t xml:space="preserve"> (m) </w:t>
      </w:r>
      <w:r w:rsidR="00154E70" w:rsidRPr="00885D39">
        <w:rPr>
          <w:lang w:val="hr-HR"/>
        </w:rPr>
        <w:t>K.-F. Zhang, J. Nie, R. Guo, Y. Zheng, J.-A</w:t>
      </w:r>
      <w:r w:rsidR="00885D39" w:rsidRPr="00885D39">
        <w:rPr>
          <w:lang w:val="hr-HR"/>
        </w:rPr>
        <w:t>.</w:t>
      </w:r>
      <w:r w:rsidR="00154E70" w:rsidRPr="00885D39">
        <w:rPr>
          <w:lang w:val="hr-HR"/>
        </w:rPr>
        <w:t xml:space="preserve"> Ma,</w:t>
      </w:r>
      <w:r w:rsidR="00885D39" w:rsidRPr="00885D39">
        <w:rPr>
          <w:lang w:val="hr-HR"/>
        </w:rPr>
        <w:t xml:space="preserve"> </w:t>
      </w:r>
      <w:r w:rsidR="00885D39" w:rsidRPr="00885D39">
        <w:rPr>
          <w:bCs/>
          <w:lang w:val="hr-HR"/>
        </w:rPr>
        <w:t>Chiral Phosphoric Acid-Catalyzed Asymmetric Aza-Friedel–Crafts Reaction of Indoles with Cyclic </w:t>
      </w:r>
      <w:r w:rsidR="00885D39" w:rsidRPr="00885D39">
        <w:rPr>
          <w:bCs/>
          <w:i/>
          <w:iCs/>
          <w:lang w:val="hr-HR"/>
        </w:rPr>
        <w:t>N</w:t>
      </w:r>
      <w:r w:rsidR="00885D39" w:rsidRPr="00885D39">
        <w:rPr>
          <w:bCs/>
          <w:lang w:val="hr-HR"/>
        </w:rPr>
        <w:t>-Acylketimines: Enantioselective Synthesis of Trifluoromethyldihydroquinazolines</w:t>
      </w:r>
      <w:bookmarkStart w:id="0" w:name="_GoBack"/>
      <w:r w:rsidR="00885D39" w:rsidRPr="00885D39">
        <w:rPr>
          <w:bCs/>
          <w:lang w:val="hr-HR"/>
        </w:rPr>
        <w:t>,</w:t>
      </w:r>
      <w:bookmarkEnd w:id="0"/>
      <w:r w:rsidR="00885D39">
        <w:rPr>
          <w:b/>
          <w:bCs/>
          <w:lang w:val="hr-HR"/>
        </w:rPr>
        <w:t xml:space="preserve"> </w:t>
      </w:r>
      <w:r w:rsidR="00154E70" w:rsidRPr="00885D39">
        <w:rPr>
          <w:i/>
          <w:lang w:val="hr-HR"/>
        </w:rPr>
        <w:t>Adv. Synth. Catal.</w:t>
      </w:r>
      <w:r w:rsidR="00154E70" w:rsidRPr="00885D39">
        <w:rPr>
          <w:lang w:val="hr-HR"/>
        </w:rPr>
        <w:t xml:space="preserve">, 2013, </w:t>
      </w:r>
      <w:r w:rsidR="00154E70" w:rsidRPr="00885D39">
        <w:rPr>
          <w:b/>
          <w:lang w:val="hr-HR"/>
        </w:rPr>
        <w:t>355</w:t>
      </w:r>
      <w:r w:rsidR="00154E70" w:rsidRPr="00885D39">
        <w:rPr>
          <w:lang w:val="hr-HR"/>
        </w:rPr>
        <w:t>, 3497–3502.</w:t>
      </w:r>
    </w:p>
    <w:p w14:paraId="39167E26" w14:textId="4324F1D3" w:rsidR="00EE1048" w:rsidRPr="00EE1048" w:rsidRDefault="00EE1048" w:rsidP="00EE1048">
      <w:pPr>
        <w:pStyle w:val="RSCR02References"/>
      </w:pPr>
      <w:r w:rsidRPr="00EE1048">
        <w:t>L. Cai, X. Liu, J. Wang, L. Chen, X. Li and J. P. Cheng,</w:t>
      </w:r>
      <w:r w:rsidR="00BF17F3">
        <w:t xml:space="preserve"> Enantioselective and regioselective aza-Friedel-Crafts reaction of electron-rich phenols with isatin-derived ketimines,</w:t>
      </w:r>
      <w:r w:rsidRPr="00EE1048">
        <w:t xml:space="preserve"> </w:t>
      </w:r>
      <w:r w:rsidRPr="00EE1048">
        <w:rPr>
          <w:i/>
          <w:iCs/>
        </w:rPr>
        <w:t>Chem. Commun.</w:t>
      </w:r>
      <w:r w:rsidRPr="00EE1048">
        <w:t xml:space="preserve">, 2020, </w:t>
      </w:r>
      <w:r w:rsidRPr="00EE1048">
        <w:rPr>
          <w:b/>
          <w:bCs/>
        </w:rPr>
        <w:t>56</w:t>
      </w:r>
      <w:r w:rsidRPr="00EE1048">
        <w:t>, 10361–10364.</w:t>
      </w:r>
      <w:r w:rsidR="007610B5">
        <w:t xml:space="preserve"> </w:t>
      </w:r>
    </w:p>
    <w:p w14:paraId="2EF24A01" w14:textId="7442B5E2" w:rsidR="00EE1048" w:rsidRDefault="00EE1048" w:rsidP="00EE1048">
      <w:pPr>
        <w:pStyle w:val="RSCR02References"/>
      </w:pPr>
      <w:r w:rsidRPr="00EE1048">
        <w:t>(a) A. Mertens, H. Zilch, B. König, W. Schäfer, T. Poll, W. Kampe, H. Seidel, U. Leser and H. Leinert,</w:t>
      </w:r>
      <w:r w:rsidR="00BF17F3">
        <w:t xml:space="preserve"> Selective Non-Nucleoside HIV-1 Reverse Transcriptase Inhibitors. New 2,3-Dihydrothiazolo[2,3-a]isoindol-5(9bH)-ones and Related Compounds with Anti-HIV-1 Activity,</w:t>
      </w:r>
      <w:r w:rsidRPr="00EE1048">
        <w:t xml:space="preserve"> </w:t>
      </w:r>
      <w:r w:rsidRPr="00EE1048">
        <w:rPr>
          <w:i/>
          <w:iCs/>
        </w:rPr>
        <w:t>J. Med. Chem.</w:t>
      </w:r>
      <w:r w:rsidRPr="00EE1048">
        <w:t xml:space="preserve">, 1993, </w:t>
      </w:r>
      <w:r w:rsidRPr="00EE1048">
        <w:rPr>
          <w:b/>
          <w:bCs/>
        </w:rPr>
        <w:t>36</w:t>
      </w:r>
      <w:r w:rsidRPr="00EE1048">
        <w:t>, 2526–2535. (b) P. R. Gentry, M. Kokubo, T. M. Bridges, N. R. Kett, J. M. Harp, H. P. Cho, E. Smith, P. Chase, P. S. Hodder, C. M. Niswender, J. S. Daniels, P. Je, M. R. Wood and C. W. Lindsley,</w:t>
      </w:r>
      <w:r w:rsidR="00BF17F3">
        <w:t xml:space="preserve"> Discovery of the First M5</w:t>
      </w:r>
      <w:r w:rsidR="00BF17F3">
        <w:noBreakHyphen/>
        <w:t>Selective and CNS Penetrant Negative Allosteric Modulator (NAM) of a Muscarinic Acetylcholine Receptor: (S)</w:t>
      </w:r>
      <w:r w:rsidR="00BF17F3">
        <w:noBreakHyphen/>
        <w:t>9b-(4-Chlorophenyl)-1-(3,4-difluorobenzoyl)-2,3-dihydro</w:t>
      </w:r>
      <w:r w:rsidR="00BF17F3">
        <w:noBreakHyphen/>
        <w:t>1H</w:t>
      </w:r>
      <w:r w:rsidR="00BF17F3">
        <w:noBreakHyphen/>
        <w:t>imidazo[2,1</w:t>
      </w:r>
      <w:r w:rsidR="00BF17F3">
        <w:noBreakHyphen/>
        <w:t>a] isoindol-5(9bH)</w:t>
      </w:r>
      <w:r w:rsidR="00BF17F3">
        <w:noBreakHyphen/>
        <w:t>one (ML375),</w:t>
      </w:r>
      <w:r w:rsidRPr="00EE1048">
        <w:t xml:space="preserve"> </w:t>
      </w:r>
      <w:r w:rsidRPr="00EE1048">
        <w:rPr>
          <w:i/>
          <w:iCs/>
        </w:rPr>
        <w:t>J. Med. Chem.</w:t>
      </w:r>
      <w:r w:rsidRPr="00EE1048">
        <w:t xml:space="preserve">, 2013, </w:t>
      </w:r>
      <w:r w:rsidRPr="00EE1048">
        <w:rPr>
          <w:b/>
          <w:bCs/>
        </w:rPr>
        <w:t>56</w:t>
      </w:r>
      <w:r w:rsidRPr="00EE1048">
        <w:t>, 9351–9355. (c) J. J. Baldwin et al,</w:t>
      </w:r>
      <w:r w:rsidR="00BF17F3">
        <w:t xml:space="preserve"> Preparation of phenyloxooxatriazatridecanylcarbamate derivatives and analogs as renin inhibitors,</w:t>
      </w:r>
      <w:r w:rsidRPr="00EE1048">
        <w:t xml:space="preserve"> WO2008156816, 2008. (d) N. A. L. Pereira, Â. Monteiro, M. Machado, J. Gut, E. Molins, M. J. Perry, J. Dourado, R. Moreira, P. J. Rosenthal, M. Prudêncio and M. M. M. Santos,</w:t>
      </w:r>
      <w:r w:rsidR="00BF17F3">
        <w:t xml:space="preserve"> Enantiopure Indolizinoindolones with in vitro Activity against Blood- and Liver-Stage Malaria Parasites,</w:t>
      </w:r>
      <w:r w:rsidRPr="00EE1048">
        <w:t xml:space="preserve"> </w:t>
      </w:r>
      <w:r w:rsidRPr="00EE1048">
        <w:rPr>
          <w:i/>
          <w:iCs/>
        </w:rPr>
        <w:t>ChemMedChem</w:t>
      </w:r>
      <w:r w:rsidRPr="00EE1048">
        <w:t xml:space="preserve">, 2015, </w:t>
      </w:r>
      <w:r w:rsidRPr="00EE1048">
        <w:rPr>
          <w:b/>
          <w:bCs/>
        </w:rPr>
        <w:t>10</w:t>
      </w:r>
      <w:r w:rsidRPr="00EE1048">
        <w:t>, 2080–2089. (e) I. R. Hardcastle, J. Liu, E. Valeur, A. Watson, U. Ahmed, T. J. Blackburn, K. Bennaceur, W. Clegg, C. Drummond, J. A. Endicott, B. T. Golding, R. J. Gri, J. Gruber, K. Haggerty, R. W. Harrington, C. Hutton, S. Kemp, X. Lu, J. M. Mcdonnell, D. R. Newell, M. E. M. Noble, S. L. Payne, C. H. Revill, C. Riedinger, Q. Xu and J. Lunec,</w:t>
      </w:r>
      <w:r w:rsidR="00BF17F3">
        <w:t xml:space="preserve"> Isoindolinone Inhibitors of the Murine Double Minute 2 (MDM2)-p53 Protein-Protein Interaction: Structure-Activity Studies Leading to Improved Potency,</w:t>
      </w:r>
      <w:r w:rsidRPr="00EE1048">
        <w:t xml:space="preserve"> </w:t>
      </w:r>
      <w:r w:rsidRPr="00EE1048">
        <w:rPr>
          <w:i/>
          <w:iCs/>
        </w:rPr>
        <w:t>J. Med. Chem.</w:t>
      </w:r>
      <w:r w:rsidRPr="00EE1048">
        <w:t xml:space="preserve">, 2011, </w:t>
      </w:r>
      <w:r w:rsidRPr="00EE1048">
        <w:rPr>
          <w:b/>
          <w:bCs/>
        </w:rPr>
        <w:t>2</w:t>
      </w:r>
      <w:r w:rsidRPr="00EE1048">
        <w:t xml:space="preserve">, </w:t>
      </w:r>
      <w:r w:rsidRPr="00EE1048">
        <w:lastRenderedPageBreak/>
        <w:t>1233–1243. (f) R. D. Daily and T. A. Woods,</w:t>
      </w:r>
      <w:r w:rsidR="00BF17F3">
        <w:t xml:space="preserve"> Preparation of isoindolinone compounds as CDC7 inhibitors in treating cancer,</w:t>
      </w:r>
      <w:r w:rsidRPr="00EE1048">
        <w:t xml:space="preserve"> WO2014143601, 2014.</w:t>
      </w:r>
    </w:p>
    <w:p w14:paraId="7CE6BA12" w14:textId="19C62DC5" w:rsidR="00E2669E" w:rsidRPr="00EE1048" w:rsidRDefault="00E2669E" w:rsidP="00E2669E">
      <w:pPr>
        <w:pStyle w:val="RSCR02References"/>
      </w:pPr>
      <w:r w:rsidRPr="00EE1048">
        <w:t>(a) D. Glav</w:t>
      </w:r>
      <w:r>
        <w:t>ač, C. Zheng, I. Dokli, S.-</w:t>
      </w:r>
      <w:r w:rsidRPr="00EE1048">
        <w:t>L. You and M. Gredičak,</w:t>
      </w:r>
      <w:r w:rsidR="00196B26">
        <w:t xml:space="preserve"> Chiral Brønsted Acid Catalyzed Enantioselective aza-Friedel-Crafts Reaction of Cyclic α-Diaryl </w:t>
      </w:r>
      <w:r w:rsidR="00196B26" w:rsidRPr="00196B26">
        <w:rPr>
          <w:i/>
        </w:rPr>
        <w:t>N</w:t>
      </w:r>
      <w:r w:rsidR="00196B26">
        <w:t>-Acyl Imines with Indoles,</w:t>
      </w:r>
      <w:r w:rsidRPr="00EE1048">
        <w:t xml:space="preserve"> </w:t>
      </w:r>
      <w:r w:rsidRPr="00EE1048">
        <w:rPr>
          <w:i/>
          <w:iCs/>
        </w:rPr>
        <w:t>J. Org. Chem.</w:t>
      </w:r>
      <w:r w:rsidRPr="00EE1048">
        <w:t xml:space="preserve">, 2017, </w:t>
      </w:r>
      <w:r w:rsidRPr="00EE1048">
        <w:rPr>
          <w:b/>
          <w:bCs/>
        </w:rPr>
        <w:t>82</w:t>
      </w:r>
      <w:r w:rsidRPr="00EE1048">
        <w:t>, 8752–8760. (b) X. Yu, Y. Wang, G. Wu, H. Song, Z. Zhou and C. Tang,</w:t>
      </w:r>
      <w:r w:rsidR="00196B26">
        <w:t xml:space="preserve"> Organocatalyzed Enantioselective Synthesis of Quaternary Carbon-Containing Isoindolin-1-ones,</w:t>
      </w:r>
      <w:r w:rsidRPr="00EE1048">
        <w:t xml:space="preserve"> </w:t>
      </w:r>
      <w:r w:rsidRPr="00EE1048">
        <w:rPr>
          <w:i/>
          <w:iCs/>
        </w:rPr>
        <w:t>Eur. J. Org. Chem.</w:t>
      </w:r>
      <w:r w:rsidRPr="00EE1048">
        <w:t>, 2011, 3060–3066.</w:t>
      </w:r>
    </w:p>
    <w:p w14:paraId="7F58534C" w14:textId="370F73F1" w:rsidR="00E2669E" w:rsidRPr="00EE1048" w:rsidRDefault="00EE1048" w:rsidP="00E2669E">
      <w:pPr>
        <w:pStyle w:val="RSCR02References"/>
      </w:pPr>
      <w:r w:rsidRPr="00EE1048">
        <w:t>(a) J. Suć, I. Dokli and M. Gredičak,</w:t>
      </w:r>
      <w:r w:rsidR="00196B26">
        <w:t xml:space="preserve"> Chiral Brønsted acid-catalysed enantioselective synthesis of isoindolinone-derived </w:t>
      </w:r>
      <w:r w:rsidR="00196B26" w:rsidRPr="00196B26">
        <w:rPr>
          <w:i/>
        </w:rPr>
        <w:t>N</w:t>
      </w:r>
      <w:r w:rsidR="00196B26">
        <w:t>(acyl),</w:t>
      </w:r>
      <w:r w:rsidR="00196B26" w:rsidRPr="00196B26">
        <w:rPr>
          <w:i/>
        </w:rPr>
        <w:t>S</w:t>
      </w:r>
      <w:r w:rsidR="00196B26">
        <w:t>-acetals,</w:t>
      </w:r>
      <w:r w:rsidRPr="00EE1048">
        <w:t xml:space="preserve"> </w:t>
      </w:r>
      <w:r w:rsidRPr="00EE1048">
        <w:rPr>
          <w:i/>
          <w:iCs/>
        </w:rPr>
        <w:t>Chem. Commun.</w:t>
      </w:r>
      <w:r w:rsidRPr="00EE1048">
        <w:t xml:space="preserve">, 2016, </w:t>
      </w:r>
      <w:r w:rsidRPr="00EE1048">
        <w:rPr>
          <w:b/>
          <w:bCs/>
        </w:rPr>
        <w:t>52</w:t>
      </w:r>
      <w:r w:rsidRPr="00EE1048">
        <w:t>, 2071–2074. (b) R. A. Unhale, N. Molleti, N. K. Rana, S. Dhanasekaran, S. Bhandary and V. K. Singh,</w:t>
      </w:r>
      <w:r w:rsidR="00196B26">
        <w:t xml:space="preserve"> Chiral phosphoric acid catalyzed enantioselective addition of thiols to in situ generated ketimines: synthesis of </w:t>
      </w:r>
      <w:r w:rsidR="00196B26" w:rsidRPr="00196B26">
        <w:rPr>
          <w:i/>
        </w:rPr>
        <w:t>N,S</w:t>
      </w:r>
      <w:r w:rsidR="00196B26">
        <w:t>-ketals,</w:t>
      </w:r>
      <w:r w:rsidRPr="00EE1048">
        <w:t xml:space="preserve"> </w:t>
      </w:r>
      <w:r w:rsidRPr="00EE1048">
        <w:rPr>
          <w:i/>
          <w:iCs/>
        </w:rPr>
        <w:t>Tetrahedron Lett.</w:t>
      </w:r>
      <w:r w:rsidRPr="00EE1048">
        <w:t xml:space="preserve">, 2017, </w:t>
      </w:r>
      <w:r w:rsidRPr="00EE1048">
        <w:rPr>
          <w:b/>
          <w:bCs/>
        </w:rPr>
        <w:t>58</w:t>
      </w:r>
      <w:r w:rsidRPr="00EE1048">
        <w:t>, 145–151.</w:t>
      </w:r>
      <w:r w:rsidR="00935453">
        <w:t xml:space="preserve"> </w:t>
      </w:r>
      <w:r w:rsidR="00E2669E">
        <w:t xml:space="preserve">(c) </w:t>
      </w:r>
      <w:r w:rsidR="00E2669E" w:rsidRPr="00EE1048">
        <w:t>A. Suneja, R. A. Unhale and V. K. Singh,</w:t>
      </w:r>
      <w:r w:rsidR="00413EA0">
        <w:t xml:space="preserve"> Enantioselective Hydrophosphonylation of in Situ Generated </w:t>
      </w:r>
      <w:r w:rsidR="00413EA0" w:rsidRPr="00413EA0">
        <w:rPr>
          <w:i/>
        </w:rPr>
        <w:t>N</w:t>
      </w:r>
      <w:r w:rsidR="00413EA0">
        <w:t>-Acyl Ketimines Catalyzed by BINOL-Derived Phosphoric Acid,</w:t>
      </w:r>
      <w:r w:rsidR="00E2669E" w:rsidRPr="00EE1048">
        <w:t xml:space="preserve"> </w:t>
      </w:r>
      <w:r w:rsidR="00E2669E" w:rsidRPr="00EE1048">
        <w:rPr>
          <w:i/>
          <w:iCs/>
        </w:rPr>
        <w:t>Org. Lett.</w:t>
      </w:r>
      <w:r w:rsidR="00E2669E" w:rsidRPr="00EE1048">
        <w:t xml:space="preserve">, 2017, </w:t>
      </w:r>
      <w:r w:rsidR="00E2669E" w:rsidRPr="00EE1048">
        <w:rPr>
          <w:b/>
          <w:bCs/>
        </w:rPr>
        <w:t>19</w:t>
      </w:r>
      <w:r w:rsidR="00E2669E" w:rsidRPr="00EE1048">
        <w:t>, 476–479.</w:t>
      </w:r>
      <w:r w:rsidR="00E2669E">
        <w:t xml:space="preserve"> (d) </w:t>
      </w:r>
      <w:r w:rsidR="00E2669E" w:rsidRPr="00EE1048">
        <w:t>L. Zhang, B. Wu, Z. Chen, J. Hu and X. Zeng,</w:t>
      </w:r>
      <w:r w:rsidR="00413EA0">
        <w:t xml:space="preserve"> Chiral phosphoric acid catalyzed enantioselective N -alkylation of indoles with in situ generated cyclic N-acyl ketimines,</w:t>
      </w:r>
      <w:r w:rsidR="00E2669E" w:rsidRPr="00EE1048">
        <w:t xml:space="preserve"> </w:t>
      </w:r>
      <w:r w:rsidR="00E2669E" w:rsidRPr="00EE1048">
        <w:rPr>
          <w:i/>
          <w:iCs/>
        </w:rPr>
        <w:t>Chem. Commun.</w:t>
      </w:r>
      <w:r w:rsidR="00E2669E" w:rsidRPr="00EE1048">
        <w:t xml:space="preserve">, 2018, </w:t>
      </w:r>
      <w:r w:rsidR="00E2669E" w:rsidRPr="00EE1048">
        <w:rPr>
          <w:b/>
          <w:bCs/>
        </w:rPr>
        <w:t>54</w:t>
      </w:r>
      <w:r w:rsidR="00E2669E" w:rsidRPr="00EE1048">
        <w:t>, 9230–9233.</w:t>
      </w:r>
    </w:p>
    <w:p w14:paraId="362A5F20" w14:textId="56D5A72B" w:rsidR="00693DE7" w:rsidRPr="00693DE7" w:rsidRDefault="00E2669E" w:rsidP="00693DE7">
      <w:pPr>
        <w:pStyle w:val="RSCR02References"/>
      </w:pPr>
      <w:r w:rsidRPr="00EE1048">
        <w:t xml:space="preserve">(a) M.-Y. Rong, J.-S. Li, Y. Zhou, F.-G. Zhang and J.-A. Ma, </w:t>
      </w:r>
      <w:r w:rsidRPr="00EE1048">
        <w:rPr>
          <w:i/>
          <w:iCs/>
        </w:rPr>
        <w:t>Org. Lett.</w:t>
      </w:r>
      <w:r w:rsidRPr="00EE1048">
        <w:t>,</w:t>
      </w:r>
      <w:r w:rsidR="001A148C">
        <w:t xml:space="preserve"> Catalytic Enantioselective Synthesis of Difluoromethylated Tetrasubstituted Stereocenters in Isoindolones Enabled by a Multiple-Fluorine System,</w:t>
      </w:r>
      <w:r w:rsidRPr="00EE1048">
        <w:t xml:space="preserve"> 2020, </w:t>
      </w:r>
      <w:r w:rsidRPr="00EE1048">
        <w:rPr>
          <w:b/>
          <w:bCs/>
        </w:rPr>
        <w:t>22</w:t>
      </w:r>
      <w:r w:rsidRPr="00EE1048">
        <w:t>, 9010–9015. (</w:t>
      </w:r>
      <w:r>
        <w:t>b</w:t>
      </w:r>
      <w:r w:rsidR="001A148C">
        <w:t>) L. Wang, J. Zh</w:t>
      </w:r>
      <w:r w:rsidRPr="00EE1048">
        <w:t>ong and X. Lin,</w:t>
      </w:r>
      <w:r w:rsidR="001A148C">
        <w:t xml:space="preserve"> Enantioselective Synthesis of Difluoroalkylated Isoindolinones via Chiral Spirocyclic Phosphoric Acid-Catalyzed Mannich-type Reaction,</w:t>
      </w:r>
      <w:r w:rsidRPr="00EE1048">
        <w:t xml:space="preserve"> </w:t>
      </w:r>
      <w:r w:rsidRPr="00EE1048">
        <w:rPr>
          <w:i/>
          <w:iCs/>
        </w:rPr>
        <w:t>Synlett</w:t>
      </w:r>
      <w:r w:rsidRPr="00EE1048">
        <w:t xml:space="preserve">, 2021, </w:t>
      </w:r>
      <w:r w:rsidRPr="00EE1048">
        <w:rPr>
          <w:b/>
          <w:bCs/>
        </w:rPr>
        <w:t>32</w:t>
      </w:r>
      <w:r w:rsidRPr="00EE1048">
        <w:t>, 417–422.</w:t>
      </w:r>
      <w:r w:rsidR="00F263B6">
        <w:t xml:space="preserve"> (c) </w:t>
      </w:r>
      <w:r w:rsidR="00F263B6" w:rsidRPr="00F263B6">
        <w:rPr>
          <w:lang w:val="en-US"/>
        </w:rPr>
        <w:t>R. A. Unhale, M. M. Sadhu, S. K. Ray, R. G. Biswas and V. K. Singh,</w:t>
      </w:r>
      <w:r w:rsidR="002F1A9C">
        <w:rPr>
          <w:lang w:val="en-US"/>
        </w:rPr>
        <w:t xml:space="preserve"> </w:t>
      </w:r>
      <w:r w:rsidR="002F1A9C">
        <w:t>A chiral Brønsted acid-catalyzed highly enantioselective Mannich-type reaction of α-diazo esters with in situ generated N-acyl ketimines,</w:t>
      </w:r>
      <w:r w:rsidR="00F263B6" w:rsidRPr="00F263B6">
        <w:rPr>
          <w:lang w:val="en-US"/>
        </w:rPr>
        <w:t xml:space="preserve"> </w:t>
      </w:r>
      <w:r w:rsidR="00F263B6" w:rsidRPr="00F263B6">
        <w:rPr>
          <w:i/>
          <w:iCs/>
          <w:lang w:val="en-US"/>
        </w:rPr>
        <w:t>Chem. Commun.</w:t>
      </w:r>
      <w:r w:rsidR="00F263B6" w:rsidRPr="00F263B6">
        <w:rPr>
          <w:lang w:val="en-US"/>
        </w:rPr>
        <w:t xml:space="preserve">, 2018, </w:t>
      </w:r>
      <w:r w:rsidR="00F263B6" w:rsidRPr="00F263B6">
        <w:rPr>
          <w:b/>
          <w:bCs/>
          <w:lang w:val="en-US"/>
        </w:rPr>
        <w:t>54</w:t>
      </w:r>
      <w:r w:rsidR="00F263B6" w:rsidRPr="00F263B6">
        <w:rPr>
          <w:lang w:val="en-US"/>
        </w:rPr>
        <w:t>, 3516–3519.</w:t>
      </w:r>
      <w:r w:rsidR="00F263B6">
        <w:rPr>
          <w:lang w:val="en-US"/>
        </w:rPr>
        <w:t xml:space="preserve"> (d) </w:t>
      </w:r>
      <w:r w:rsidR="00F263B6" w:rsidRPr="00F263B6">
        <w:rPr>
          <w:lang w:val="en-US"/>
        </w:rPr>
        <w:t>K. N. Reddy, M. V. K. Rao, B. Sridhar and B. V. Subba Reddy,</w:t>
      </w:r>
      <w:r w:rsidR="002F1A9C">
        <w:rPr>
          <w:lang w:val="en-US"/>
        </w:rPr>
        <w:t xml:space="preserve"> </w:t>
      </w:r>
      <w:r w:rsidR="002F1A9C">
        <w:t>BINOL Phosphoric Acid-Catalyzed Asymmetric Mannich Reaction of Cyclic N-Acyl Ketimines with Cyclic Enones,</w:t>
      </w:r>
      <w:r w:rsidR="00F263B6" w:rsidRPr="00F263B6">
        <w:rPr>
          <w:lang w:val="en-US"/>
        </w:rPr>
        <w:t xml:space="preserve"> </w:t>
      </w:r>
      <w:r w:rsidR="00F263B6" w:rsidRPr="00F263B6">
        <w:rPr>
          <w:i/>
          <w:iCs/>
          <w:lang w:val="en-US"/>
        </w:rPr>
        <w:t>Chem. Asian J.</w:t>
      </w:r>
      <w:r w:rsidR="00F263B6" w:rsidRPr="00F263B6">
        <w:rPr>
          <w:lang w:val="en-US"/>
        </w:rPr>
        <w:t xml:space="preserve">, 2019, </w:t>
      </w:r>
      <w:r w:rsidR="00F263B6" w:rsidRPr="00F263B6">
        <w:rPr>
          <w:b/>
          <w:bCs/>
          <w:lang w:val="en-US"/>
        </w:rPr>
        <w:t>14</w:t>
      </w:r>
      <w:r w:rsidR="00F263B6" w:rsidRPr="00F263B6">
        <w:rPr>
          <w:lang w:val="en-US"/>
        </w:rPr>
        <w:t>, 2958–2965.</w:t>
      </w:r>
      <w:r w:rsidR="00F263B6">
        <w:rPr>
          <w:lang w:val="en-US"/>
        </w:rPr>
        <w:t xml:space="preserve"> (e) </w:t>
      </w:r>
      <w:r w:rsidR="00F263B6" w:rsidRPr="00F263B6">
        <w:rPr>
          <w:lang w:val="en-US"/>
        </w:rPr>
        <w:t>F. F. Feng, J. S. Li, S. Li and J. A. Ma,</w:t>
      </w:r>
      <w:r w:rsidR="002F1A9C">
        <w:rPr>
          <w:lang w:val="en-US"/>
        </w:rPr>
        <w:t xml:space="preserve"> </w:t>
      </w:r>
      <w:r w:rsidR="002F1A9C">
        <w:t>Enantioselective Addition of Enamides to Cyclic Ketimines: Access to Chiral 3,3-Disubstituted Isoindolin-1-Ones,</w:t>
      </w:r>
      <w:r w:rsidR="00F263B6" w:rsidRPr="00F263B6">
        <w:rPr>
          <w:lang w:val="en-US"/>
        </w:rPr>
        <w:t xml:space="preserve"> </w:t>
      </w:r>
      <w:r w:rsidR="00F263B6" w:rsidRPr="00F263B6">
        <w:rPr>
          <w:i/>
          <w:iCs/>
          <w:lang w:val="en-US"/>
        </w:rPr>
        <w:t>Adv. Synth. Catal.</w:t>
      </w:r>
      <w:r w:rsidR="00F263B6" w:rsidRPr="00F263B6">
        <w:rPr>
          <w:lang w:val="en-US"/>
        </w:rPr>
        <w:t xml:space="preserve">, 2019, </w:t>
      </w:r>
      <w:r w:rsidR="00F263B6" w:rsidRPr="00F263B6">
        <w:rPr>
          <w:b/>
          <w:bCs/>
          <w:lang w:val="en-US"/>
        </w:rPr>
        <w:t>361</w:t>
      </w:r>
      <w:r w:rsidR="00F263B6" w:rsidRPr="00F263B6">
        <w:rPr>
          <w:lang w:val="en-US"/>
        </w:rPr>
        <w:t>, 4222–4226.</w:t>
      </w:r>
      <w:r w:rsidR="00693DE7">
        <w:rPr>
          <w:lang w:val="en-US"/>
        </w:rPr>
        <w:t xml:space="preserve"> (f) </w:t>
      </w:r>
      <w:r w:rsidR="00693DE7" w:rsidRPr="00693DE7">
        <w:rPr>
          <w:lang w:val="en-US"/>
        </w:rPr>
        <w:t>Z. Kang, D. Zhang, J. Shou and W. Hu,</w:t>
      </w:r>
      <w:r w:rsidR="002F1A9C">
        <w:rPr>
          <w:lang w:val="en-US"/>
        </w:rPr>
        <w:t xml:space="preserve"> </w:t>
      </w:r>
      <w:r w:rsidR="002F1A9C">
        <w:t>Enantioselective Trapping of Oxonium Ylides by 3-Hydroxyisoindolinones via a Formal S</w:t>
      </w:r>
      <w:r w:rsidR="002F1A9C" w:rsidRPr="008A4EF2">
        <w:rPr>
          <w:vertAlign w:val="subscript"/>
        </w:rPr>
        <w:t>N</w:t>
      </w:r>
      <w:r w:rsidR="002F1A9C">
        <w:t>1 Pathway for Construction of Contiguous Quaternary Stereocenters,</w:t>
      </w:r>
      <w:r w:rsidR="00693DE7" w:rsidRPr="00693DE7">
        <w:rPr>
          <w:lang w:val="en-US"/>
        </w:rPr>
        <w:t xml:space="preserve"> </w:t>
      </w:r>
      <w:r w:rsidR="00693DE7" w:rsidRPr="00693DE7">
        <w:rPr>
          <w:i/>
          <w:iCs/>
          <w:lang w:val="en-US"/>
        </w:rPr>
        <w:t>Org. Lett.</w:t>
      </w:r>
      <w:r w:rsidR="00693DE7" w:rsidRPr="00693DE7">
        <w:rPr>
          <w:lang w:val="en-US"/>
        </w:rPr>
        <w:t xml:space="preserve"> </w:t>
      </w:r>
      <w:r w:rsidR="00693DE7" w:rsidRPr="00693DE7">
        <w:rPr>
          <w:bCs/>
          <w:lang w:val="en-US"/>
        </w:rPr>
        <w:t>2018</w:t>
      </w:r>
      <w:r w:rsidR="00693DE7" w:rsidRPr="00693DE7">
        <w:rPr>
          <w:lang w:val="en-US"/>
        </w:rPr>
        <w:t xml:space="preserve">, </w:t>
      </w:r>
      <w:r w:rsidR="00693DE7" w:rsidRPr="00693DE7">
        <w:rPr>
          <w:b/>
          <w:iCs/>
          <w:lang w:val="en-US"/>
        </w:rPr>
        <w:t>20</w:t>
      </w:r>
      <w:r w:rsidR="00693DE7" w:rsidRPr="00693DE7">
        <w:rPr>
          <w:lang w:val="en-US"/>
        </w:rPr>
        <w:t>, 983–986.</w:t>
      </w:r>
    </w:p>
    <w:p w14:paraId="41A2C3CD" w14:textId="06EE402E" w:rsidR="00BD589A" w:rsidRPr="00EE1048" w:rsidRDefault="00D64BA9" w:rsidP="00EE1048">
      <w:pPr>
        <w:pStyle w:val="RSCR02References"/>
      </w:pPr>
      <w:r>
        <w:t>Conducting the reaction in 0.25 mL of toluene (potential</w:t>
      </w:r>
      <w:r w:rsidR="006E44EE">
        <w:t>ly</w:t>
      </w:r>
      <w:r>
        <w:t xml:space="preserve"> 0.4M suspension) was not possible</w:t>
      </w:r>
      <w:r w:rsidR="00E96452">
        <w:t xml:space="preserve">, since the starting materials </w:t>
      </w:r>
      <w:r>
        <w:t>a</w:t>
      </w:r>
      <w:r w:rsidR="00E96452">
        <w:t>dsorbed</w:t>
      </w:r>
      <w:r>
        <w:t xml:space="preserve"> solvent, and the mixture remained </w:t>
      </w:r>
      <w:r w:rsidR="00157E8A">
        <w:t xml:space="preserve">a </w:t>
      </w:r>
      <w:r>
        <w:t xml:space="preserve">solid, rather than becoming </w:t>
      </w:r>
      <w:r w:rsidR="00157E8A">
        <w:t xml:space="preserve">a </w:t>
      </w:r>
      <w:r>
        <w:t>suspension.</w:t>
      </w:r>
    </w:p>
    <w:p w14:paraId="5DA4F093" w14:textId="3BCAC367" w:rsidR="00E308DB" w:rsidRPr="00E308DB" w:rsidRDefault="00EE1048" w:rsidP="00554246">
      <w:pPr>
        <w:pStyle w:val="RSCR02References"/>
      </w:pPr>
      <w:r w:rsidRPr="00EE1048">
        <w:t>CCDC 2073369 contains the supplementary crystallographic data for this paper</w:t>
      </w:r>
      <w:r w:rsidR="00E308DB">
        <w:t>.</w:t>
      </w:r>
    </w:p>
    <w:sectPr w:rsidR="00E308DB" w:rsidRPr="00E308DB"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128EF" w14:textId="77777777" w:rsidR="00177571" w:rsidRDefault="00177571" w:rsidP="00E547DB">
      <w:pPr>
        <w:spacing w:after="0" w:line="240" w:lineRule="auto"/>
      </w:pPr>
      <w:r>
        <w:separator/>
      </w:r>
    </w:p>
    <w:p w14:paraId="708C3EF3" w14:textId="77777777" w:rsidR="00177571" w:rsidRDefault="00177571"/>
    <w:p w14:paraId="4F57E038" w14:textId="77777777" w:rsidR="00177571" w:rsidRDefault="00177571"/>
    <w:p w14:paraId="7941AC91" w14:textId="77777777" w:rsidR="00177571" w:rsidRDefault="00177571"/>
    <w:p w14:paraId="678629EA" w14:textId="77777777" w:rsidR="00177571" w:rsidRDefault="00177571"/>
    <w:p w14:paraId="2102DDF0" w14:textId="77777777" w:rsidR="00177571" w:rsidRDefault="00177571"/>
  </w:endnote>
  <w:endnote w:type="continuationSeparator" w:id="0">
    <w:p w14:paraId="2019B6B3" w14:textId="77777777" w:rsidR="00177571" w:rsidRDefault="00177571" w:rsidP="00E547DB">
      <w:pPr>
        <w:spacing w:after="0" w:line="240" w:lineRule="auto"/>
      </w:pPr>
      <w:r>
        <w:continuationSeparator/>
      </w:r>
    </w:p>
    <w:p w14:paraId="1582B8F6" w14:textId="77777777" w:rsidR="00177571" w:rsidRDefault="00177571"/>
    <w:p w14:paraId="52FE773A" w14:textId="77777777" w:rsidR="00177571" w:rsidRDefault="00177571"/>
    <w:p w14:paraId="0730DF50" w14:textId="77777777" w:rsidR="00177571" w:rsidRDefault="00177571"/>
    <w:p w14:paraId="78F3C179" w14:textId="77777777" w:rsidR="00177571" w:rsidRDefault="00177571"/>
    <w:p w14:paraId="3A522EC0" w14:textId="77777777" w:rsidR="00177571" w:rsidRDefault="00177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B48965-EE0E-4EF9-8B34-F3E7B80786B9}"/>
    <w:embedBold r:id="rId2" w:fontKey="{8A22FCB4-0BD6-4AD2-89F9-C4029B849DFA}"/>
    <w:embedItalic r:id="rId3" w:fontKey="{BB63CD78-A706-45D7-BC98-E86442180DF2}"/>
    <w:embedBoldItalic r:id="rId4" w:fontKey="{23412E6C-A7D7-4C98-9BE3-C2E7F0AE604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3AB5DEFA-29F6-45A1-8839-53C8AC9EFD07}"/>
  </w:font>
  <w:font w:name="Tahoma">
    <w:panose1 w:val="020B0604030504040204"/>
    <w:charset w:val="00"/>
    <w:family w:val="swiss"/>
    <w:pitch w:val="variable"/>
    <w:sig w:usb0="E1002EFF" w:usb1="C000605B" w:usb2="00000029" w:usb3="00000000" w:csb0="000101FF" w:csb1="00000000"/>
    <w:embedRegular r:id="rId6" w:fontKey="{49CD682B-513D-4857-991E-71857D495B97}"/>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2341C72D" w:rsidR="008F4BB9" w:rsidRPr="006602F1" w:rsidRDefault="008F4BB9"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85D39">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0D89C5B2" w:rsidR="008F4BB9" w:rsidRPr="006602F1" w:rsidRDefault="008F4BB9"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85D39">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8F4BB9" w:rsidRPr="006602F1" w:rsidRDefault="008F4BB9" w:rsidP="00D45ADF">
    <w:pPr>
      <w:pStyle w:val="Footer"/>
      <w:tabs>
        <w:tab w:val="clear" w:pos="4513"/>
        <w:tab w:val="clear" w:pos="9026"/>
        <w:tab w:val="right" w:pos="10206"/>
      </w:tabs>
      <w:spacing w:before="480"/>
      <w:rPr>
        <w:sz w:val="16"/>
        <w:szCs w:val="16"/>
      </w:rPr>
    </w:pPr>
    <w:r>
      <w:rPr>
        <w:noProof/>
        <w:lang w:val="hr-HR" w:eastAsia="hr-HR"/>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8F4BB9" w:rsidRPr="00F20A7C" w:rsidRDefault="008F4BB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8F4BB9" w:rsidRPr="00F20A7C" w:rsidRDefault="008F4BB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27B1D" w14:textId="77777777" w:rsidR="00177571" w:rsidRDefault="00177571" w:rsidP="00E547DB">
      <w:pPr>
        <w:spacing w:after="0" w:line="240" w:lineRule="auto"/>
      </w:pPr>
      <w:r>
        <w:separator/>
      </w:r>
    </w:p>
    <w:p w14:paraId="0909D9E3" w14:textId="77777777" w:rsidR="00177571" w:rsidRDefault="00177571"/>
    <w:p w14:paraId="59F87E7A" w14:textId="77777777" w:rsidR="00177571" w:rsidRDefault="00177571"/>
    <w:p w14:paraId="2D19042F" w14:textId="77777777" w:rsidR="00177571" w:rsidRDefault="00177571"/>
    <w:p w14:paraId="33C24E33" w14:textId="77777777" w:rsidR="00177571" w:rsidRDefault="00177571"/>
    <w:p w14:paraId="403ECD2C" w14:textId="77777777" w:rsidR="00177571" w:rsidRDefault="00177571"/>
  </w:footnote>
  <w:footnote w:type="continuationSeparator" w:id="0">
    <w:p w14:paraId="17ACFB2D" w14:textId="77777777" w:rsidR="00177571" w:rsidRDefault="00177571" w:rsidP="00E547DB">
      <w:pPr>
        <w:spacing w:after="0" w:line="240" w:lineRule="auto"/>
      </w:pPr>
      <w:r>
        <w:continuationSeparator/>
      </w:r>
    </w:p>
    <w:p w14:paraId="622CBDF8" w14:textId="77777777" w:rsidR="00177571" w:rsidRDefault="00177571"/>
    <w:p w14:paraId="6980BE04" w14:textId="77777777" w:rsidR="00177571" w:rsidRDefault="00177571"/>
    <w:p w14:paraId="0B068103" w14:textId="77777777" w:rsidR="00177571" w:rsidRDefault="00177571"/>
    <w:p w14:paraId="1390169A" w14:textId="77777777" w:rsidR="00177571" w:rsidRDefault="00177571"/>
    <w:p w14:paraId="19BFC280" w14:textId="77777777" w:rsidR="00177571" w:rsidRDefault="0017757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8F4BB9" w:rsidRPr="00E70DCE" w:rsidRDefault="008F4BB9" w:rsidP="00D45ADF">
    <w:pPr>
      <w:pStyle w:val="Header"/>
      <w:tabs>
        <w:tab w:val="clear" w:pos="4513"/>
        <w:tab w:val="clear" w:pos="9026"/>
        <w:tab w:val="right" w:pos="10206"/>
      </w:tabs>
      <w:spacing w:after="240"/>
      <w:rPr>
        <w:rFonts w:cstheme="minorHAnsi"/>
        <w:color w:val="999999"/>
        <w:sz w:val="20"/>
        <w:szCs w:val="20"/>
      </w:rPr>
    </w:pPr>
    <w:r>
      <w:rPr>
        <w:noProof/>
        <w:lang w:val="hr-HR" w:eastAsia="hr-HR"/>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hr-HR" w:eastAsia="hr-HR"/>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8F4BB9" w:rsidRPr="009316A6" w:rsidRDefault="008F4BB9" w:rsidP="00D45ADF">
    <w:pPr>
      <w:pStyle w:val="Header"/>
      <w:tabs>
        <w:tab w:val="clear" w:pos="4513"/>
        <w:tab w:val="clear" w:pos="9026"/>
        <w:tab w:val="right" w:pos="10206"/>
      </w:tabs>
      <w:spacing w:after="240"/>
      <w:rPr>
        <w:rFonts w:cstheme="minorHAnsi"/>
        <w:b/>
        <w:color w:val="999999"/>
        <w:sz w:val="20"/>
        <w:szCs w:val="20"/>
      </w:rPr>
    </w:pPr>
    <w:r>
      <w:rPr>
        <w:noProof/>
        <w:lang w:val="hr-HR" w:eastAsia="hr-HR"/>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hr-HR" w:eastAsia="hr-HR"/>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8F4BB9" w:rsidRDefault="008F4BB9"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hr-HR" w:eastAsia="hr-HR"/>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8F4BB9" w:rsidRPr="00F20A7C" w:rsidRDefault="008F4BB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8F4BB9" w:rsidRDefault="008F4BB9"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8F4BB9" w:rsidRPr="00180ABE" w:rsidRDefault="008F4BB9"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123AD"/>
    <w:rsid w:val="0001619D"/>
    <w:rsid w:val="00022D8A"/>
    <w:rsid w:val="0003744F"/>
    <w:rsid w:val="00050064"/>
    <w:rsid w:val="00055D19"/>
    <w:rsid w:val="000622D1"/>
    <w:rsid w:val="00063723"/>
    <w:rsid w:val="00071E41"/>
    <w:rsid w:val="00073639"/>
    <w:rsid w:val="000955FA"/>
    <w:rsid w:val="00096357"/>
    <w:rsid w:val="000A2670"/>
    <w:rsid w:val="000A2787"/>
    <w:rsid w:val="000B025B"/>
    <w:rsid w:val="000C0A9D"/>
    <w:rsid w:val="000C4F1B"/>
    <w:rsid w:val="000D2FAC"/>
    <w:rsid w:val="000D5891"/>
    <w:rsid w:val="000D6963"/>
    <w:rsid w:val="000E1AA1"/>
    <w:rsid w:val="000E7A32"/>
    <w:rsid w:val="000F0959"/>
    <w:rsid w:val="000F3A41"/>
    <w:rsid w:val="000F5784"/>
    <w:rsid w:val="0010204F"/>
    <w:rsid w:val="00120227"/>
    <w:rsid w:val="00126027"/>
    <w:rsid w:val="00144AEC"/>
    <w:rsid w:val="001508E9"/>
    <w:rsid w:val="0015282E"/>
    <w:rsid w:val="00154E70"/>
    <w:rsid w:val="00157E8A"/>
    <w:rsid w:val="001633D9"/>
    <w:rsid w:val="00170939"/>
    <w:rsid w:val="001752E6"/>
    <w:rsid w:val="00177571"/>
    <w:rsid w:val="00180ABE"/>
    <w:rsid w:val="00185161"/>
    <w:rsid w:val="001923AB"/>
    <w:rsid w:val="001925B0"/>
    <w:rsid w:val="00196B26"/>
    <w:rsid w:val="001A148C"/>
    <w:rsid w:val="001A3D04"/>
    <w:rsid w:val="001B1DE6"/>
    <w:rsid w:val="001C1EB8"/>
    <w:rsid w:val="001C23B8"/>
    <w:rsid w:val="001F4796"/>
    <w:rsid w:val="001F589C"/>
    <w:rsid w:val="00206A82"/>
    <w:rsid w:val="00214BEC"/>
    <w:rsid w:val="0021694A"/>
    <w:rsid w:val="00225873"/>
    <w:rsid w:val="00233B5D"/>
    <w:rsid w:val="00237C8A"/>
    <w:rsid w:val="0024022C"/>
    <w:rsid w:val="00240353"/>
    <w:rsid w:val="00241ACD"/>
    <w:rsid w:val="00253551"/>
    <w:rsid w:val="002542C4"/>
    <w:rsid w:val="00256A2D"/>
    <w:rsid w:val="00270DD5"/>
    <w:rsid w:val="00271235"/>
    <w:rsid w:val="00272D6F"/>
    <w:rsid w:val="002908E2"/>
    <w:rsid w:val="002A5421"/>
    <w:rsid w:val="002B5094"/>
    <w:rsid w:val="002C0803"/>
    <w:rsid w:val="002C251C"/>
    <w:rsid w:val="002C3D7C"/>
    <w:rsid w:val="002D3C0C"/>
    <w:rsid w:val="002E3A54"/>
    <w:rsid w:val="002E5B1D"/>
    <w:rsid w:val="002F1A9C"/>
    <w:rsid w:val="002F52C3"/>
    <w:rsid w:val="0034403E"/>
    <w:rsid w:val="00345E41"/>
    <w:rsid w:val="00352029"/>
    <w:rsid w:val="00352AA4"/>
    <w:rsid w:val="00354579"/>
    <w:rsid w:val="00356F00"/>
    <w:rsid w:val="00377481"/>
    <w:rsid w:val="003808AE"/>
    <w:rsid w:val="0038409E"/>
    <w:rsid w:val="00385965"/>
    <w:rsid w:val="00394F67"/>
    <w:rsid w:val="003A7D3E"/>
    <w:rsid w:val="003A7E95"/>
    <w:rsid w:val="003B461C"/>
    <w:rsid w:val="003B739C"/>
    <w:rsid w:val="003C1CAF"/>
    <w:rsid w:val="003C6313"/>
    <w:rsid w:val="003D4ECA"/>
    <w:rsid w:val="003D6715"/>
    <w:rsid w:val="003E55B2"/>
    <w:rsid w:val="00413EA0"/>
    <w:rsid w:val="00414CA7"/>
    <w:rsid w:val="0043180D"/>
    <w:rsid w:val="00440044"/>
    <w:rsid w:val="004414A5"/>
    <w:rsid w:val="00442B26"/>
    <w:rsid w:val="0044700B"/>
    <w:rsid w:val="00450B66"/>
    <w:rsid w:val="004656A5"/>
    <w:rsid w:val="00467171"/>
    <w:rsid w:val="00467C80"/>
    <w:rsid w:val="00474052"/>
    <w:rsid w:val="0047645B"/>
    <w:rsid w:val="00480CC1"/>
    <w:rsid w:val="004877C8"/>
    <w:rsid w:val="00487CC5"/>
    <w:rsid w:val="004901D3"/>
    <w:rsid w:val="0049176F"/>
    <w:rsid w:val="004A56BD"/>
    <w:rsid w:val="004B48EA"/>
    <w:rsid w:val="004B5EA4"/>
    <w:rsid w:val="004C531E"/>
    <w:rsid w:val="004C6C90"/>
    <w:rsid w:val="004D68CD"/>
    <w:rsid w:val="004E4876"/>
    <w:rsid w:val="004E668F"/>
    <w:rsid w:val="005013C9"/>
    <w:rsid w:val="005037CD"/>
    <w:rsid w:val="00504795"/>
    <w:rsid w:val="0051056F"/>
    <w:rsid w:val="00512AE5"/>
    <w:rsid w:val="00514CBA"/>
    <w:rsid w:val="00520CC8"/>
    <w:rsid w:val="0052630A"/>
    <w:rsid w:val="0053177A"/>
    <w:rsid w:val="00533BBA"/>
    <w:rsid w:val="00533EA1"/>
    <w:rsid w:val="005346BA"/>
    <w:rsid w:val="00554246"/>
    <w:rsid w:val="00562903"/>
    <w:rsid w:val="005655DA"/>
    <w:rsid w:val="005702A8"/>
    <w:rsid w:val="00570352"/>
    <w:rsid w:val="00576795"/>
    <w:rsid w:val="005771C3"/>
    <w:rsid w:val="00577B54"/>
    <w:rsid w:val="00590F6D"/>
    <w:rsid w:val="005A10F8"/>
    <w:rsid w:val="005A2522"/>
    <w:rsid w:val="005A5A6D"/>
    <w:rsid w:val="005A5ED7"/>
    <w:rsid w:val="005B76DB"/>
    <w:rsid w:val="005C1A41"/>
    <w:rsid w:val="005C4565"/>
    <w:rsid w:val="005D1155"/>
    <w:rsid w:val="005E05CD"/>
    <w:rsid w:val="00604718"/>
    <w:rsid w:val="0060627E"/>
    <w:rsid w:val="0061572F"/>
    <w:rsid w:val="00616D34"/>
    <w:rsid w:val="006212B8"/>
    <w:rsid w:val="00631441"/>
    <w:rsid w:val="00636438"/>
    <w:rsid w:val="00640028"/>
    <w:rsid w:val="00641030"/>
    <w:rsid w:val="00643EAC"/>
    <w:rsid w:val="00645D52"/>
    <w:rsid w:val="0065133B"/>
    <w:rsid w:val="0065540A"/>
    <w:rsid w:val="006556AC"/>
    <w:rsid w:val="006602F1"/>
    <w:rsid w:val="00670ED4"/>
    <w:rsid w:val="00672928"/>
    <w:rsid w:val="00674A86"/>
    <w:rsid w:val="006836A9"/>
    <w:rsid w:val="00693DE7"/>
    <w:rsid w:val="006A69C8"/>
    <w:rsid w:val="006B218D"/>
    <w:rsid w:val="006B4685"/>
    <w:rsid w:val="006D4EB4"/>
    <w:rsid w:val="006D6163"/>
    <w:rsid w:val="006E0C82"/>
    <w:rsid w:val="006E44EE"/>
    <w:rsid w:val="006E58B1"/>
    <w:rsid w:val="006E7FEB"/>
    <w:rsid w:val="006F01C4"/>
    <w:rsid w:val="006F487B"/>
    <w:rsid w:val="006F5F1E"/>
    <w:rsid w:val="006F740B"/>
    <w:rsid w:val="007074FB"/>
    <w:rsid w:val="007226C7"/>
    <w:rsid w:val="00735248"/>
    <w:rsid w:val="00743526"/>
    <w:rsid w:val="00744A41"/>
    <w:rsid w:val="0075078C"/>
    <w:rsid w:val="00752589"/>
    <w:rsid w:val="007610B5"/>
    <w:rsid w:val="00764A96"/>
    <w:rsid w:val="00780A41"/>
    <w:rsid w:val="00787D6E"/>
    <w:rsid w:val="00794787"/>
    <w:rsid w:val="007A37D8"/>
    <w:rsid w:val="007B4A73"/>
    <w:rsid w:val="007C279C"/>
    <w:rsid w:val="007C3D03"/>
    <w:rsid w:val="007C3EEB"/>
    <w:rsid w:val="007C5FFE"/>
    <w:rsid w:val="007D1EFA"/>
    <w:rsid w:val="007D5FE4"/>
    <w:rsid w:val="007D6110"/>
    <w:rsid w:val="00807417"/>
    <w:rsid w:val="0081030A"/>
    <w:rsid w:val="008125A0"/>
    <w:rsid w:val="0081665A"/>
    <w:rsid w:val="0083023E"/>
    <w:rsid w:val="008560DE"/>
    <w:rsid w:val="00870FFA"/>
    <w:rsid w:val="008817F6"/>
    <w:rsid w:val="0088525A"/>
    <w:rsid w:val="00885D39"/>
    <w:rsid w:val="0089360F"/>
    <w:rsid w:val="008A0D60"/>
    <w:rsid w:val="008A259B"/>
    <w:rsid w:val="008A4EF2"/>
    <w:rsid w:val="008C0E8A"/>
    <w:rsid w:val="008C1387"/>
    <w:rsid w:val="008C682F"/>
    <w:rsid w:val="008E509B"/>
    <w:rsid w:val="008F4811"/>
    <w:rsid w:val="008F4BB9"/>
    <w:rsid w:val="008F525A"/>
    <w:rsid w:val="009026D4"/>
    <w:rsid w:val="00903317"/>
    <w:rsid w:val="009102C7"/>
    <w:rsid w:val="009168BE"/>
    <w:rsid w:val="009250AC"/>
    <w:rsid w:val="0092763E"/>
    <w:rsid w:val="009316A6"/>
    <w:rsid w:val="00933380"/>
    <w:rsid w:val="00935453"/>
    <w:rsid w:val="00936114"/>
    <w:rsid w:val="009400E9"/>
    <w:rsid w:val="00946830"/>
    <w:rsid w:val="0095015C"/>
    <w:rsid w:val="0095731B"/>
    <w:rsid w:val="00962779"/>
    <w:rsid w:val="009654EC"/>
    <w:rsid w:val="00990D3B"/>
    <w:rsid w:val="009918D9"/>
    <w:rsid w:val="009A392D"/>
    <w:rsid w:val="009D12F1"/>
    <w:rsid w:val="009D1656"/>
    <w:rsid w:val="009D17C3"/>
    <w:rsid w:val="009D31FE"/>
    <w:rsid w:val="009D47C2"/>
    <w:rsid w:val="009E51F8"/>
    <w:rsid w:val="009F2649"/>
    <w:rsid w:val="009F43E4"/>
    <w:rsid w:val="00A05364"/>
    <w:rsid w:val="00A05AB7"/>
    <w:rsid w:val="00A05C57"/>
    <w:rsid w:val="00A074D7"/>
    <w:rsid w:val="00A1755E"/>
    <w:rsid w:val="00A17D23"/>
    <w:rsid w:val="00A205C9"/>
    <w:rsid w:val="00A208E1"/>
    <w:rsid w:val="00A23352"/>
    <w:rsid w:val="00A521AB"/>
    <w:rsid w:val="00A56CD0"/>
    <w:rsid w:val="00A61D3E"/>
    <w:rsid w:val="00A63B1A"/>
    <w:rsid w:val="00A65E64"/>
    <w:rsid w:val="00A70F03"/>
    <w:rsid w:val="00A7643E"/>
    <w:rsid w:val="00A85D41"/>
    <w:rsid w:val="00A86924"/>
    <w:rsid w:val="00A9649E"/>
    <w:rsid w:val="00AA1341"/>
    <w:rsid w:val="00AA65A5"/>
    <w:rsid w:val="00AB16D0"/>
    <w:rsid w:val="00AB2C1B"/>
    <w:rsid w:val="00AC249D"/>
    <w:rsid w:val="00AC3BF2"/>
    <w:rsid w:val="00AD4ADC"/>
    <w:rsid w:val="00AD4DE7"/>
    <w:rsid w:val="00AD5483"/>
    <w:rsid w:val="00AE5F57"/>
    <w:rsid w:val="00AF0249"/>
    <w:rsid w:val="00AF150F"/>
    <w:rsid w:val="00AF2D9A"/>
    <w:rsid w:val="00AF4737"/>
    <w:rsid w:val="00B03034"/>
    <w:rsid w:val="00B0470A"/>
    <w:rsid w:val="00B06D8E"/>
    <w:rsid w:val="00B144EE"/>
    <w:rsid w:val="00B2364D"/>
    <w:rsid w:val="00B27590"/>
    <w:rsid w:val="00B33524"/>
    <w:rsid w:val="00B53582"/>
    <w:rsid w:val="00B6239D"/>
    <w:rsid w:val="00B63F41"/>
    <w:rsid w:val="00B66C09"/>
    <w:rsid w:val="00B67630"/>
    <w:rsid w:val="00B70B18"/>
    <w:rsid w:val="00B722DE"/>
    <w:rsid w:val="00B7292B"/>
    <w:rsid w:val="00B743A9"/>
    <w:rsid w:val="00B80DDB"/>
    <w:rsid w:val="00B81EE1"/>
    <w:rsid w:val="00B9392D"/>
    <w:rsid w:val="00BA0590"/>
    <w:rsid w:val="00BA42DD"/>
    <w:rsid w:val="00BA761E"/>
    <w:rsid w:val="00BB3FBE"/>
    <w:rsid w:val="00BB400E"/>
    <w:rsid w:val="00BB7F9D"/>
    <w:rsid w:val="00BC603D"/>
    <w:rsid w:val="00BD441D"/>
    <w:rsid w:val="00BD589A"/>
    <w:rsid w:val="00BF17F3"/>
    <w:rsid w:val="00C03CE1"/>
    <w:rsid w:val="00C109E6"/>
    <w:rsid w:val="00C3016F"/>
    <w:rsid w:val="00C31922"/>
    <w:rsid w:val="00C32EDF"/>
    <w:rsid w:val="00C34AB8"/>
    <w:rsid w:val="00C405FD"/>
    <w:rsid w:val="00C42573"/>
    <w:rsid w:val="00C435F7"/>
    <w:rsid w:val="00C5024A"/>
    <w:rsid w:val="00C53199"/>
    <w:rsid w:val="00C5386C"/>
    <w:rsid w:val="00C57107"/>
    <w:rsid w:val="00C61485"/>
    <w:rsid w:val="00C62C2D"/>
    <w:rsid w:val="00C66DB2"/>
    <w:rsid w:val="00C82650"/>
    <w:rsid w:val="00C86776"/>
    <w:rsid w:val="00C9227C"/>
    <w:rsid w:val="00C9557D"/>
    <w:rsid w:val="00CA2740"/>
    <w:rsid w:val="00CC12E6"/>
    <w:rsid w:val="00CC2C36"/>
    <w:rsid w:val="00CC2E25"/>
    <w:rsid w:val="00CC6979"/>
    <w:rsid w:val="00CC7C64"/>
    <w:rsid w:val="00CD0B47"/>
    <w:rsid w:val="00CF5F1A"/>
    <w:rsid w:val="00D010E8"/>
    <w:rsid w:val="00D02C04"/>
    <w:rsid w:val="00D138E8"/>
    <w:rsid w:val="00D20259"/>
    <w:rsid w:val="00D208BA"/>
    <w:rsid w:val="00D21668"/>
    <w:rsid w:val="00D216BC"/>
    <w:rsid w:val="00D21F0D"/>
    <w:rsid w:val="00D26C78"/>
    <w:rsid w:val="00D37E1D"/>
    <w:rsid w:val="00D42F8F"/>
    <w:rsid w:val="00D45ADF"/>
    <w:rsid w:val="00D46A25"/>
    <w:rsid w:val="00D64BA9"/>
    <w:rsid w:val="00D719B5"/>
    <w:rsid w:val="00D7427E"/>
    <w:rsid w:val="00D90411"/>
    <w:rsid w:val="00D96660"/>
    <w:rsid w:val="00DA07F1"/>
    <w:rsid w:val="00DB169F"/>
    <w:rsid w:val="00DB7E67"/>
    <w:rsid w:val="00DD06F4"/>
    <w:rsid w:val="00DD37DE"/>
    <w:rsid w:val="00DD4BCD"/>
    <w:rsid w:val="00DD500F"/>
    <w:rsid w:val="00DE2419"/>
    <w:rsid w:val="00DF53E4"/>
    <w:rsid w:val="00E013BB"/>
    <w:rsid w:val="00E03ABA"/>
    <w:rsid w:val="00E2064F"/>
    <w:rsid w:val="00E209F9"/>
    <w:rsid w:val="00E2136E"/>
    <w:rsid w:val="00E25AF8"/>
    <w:rsid w:val="00E2669E"/>
    <w:rsid w:val="00E27F37"/>
    <w:rsid w:val="00E308DB"/>
    <w:rsid w:val="00E31599"/>
    <w:rsid w:val="00E31A6A"/>
    <w:rsid w:val="00E45C79"/>
    <w:rsid w:val="00E46BDF"/>
    <w:rsid w:val="00E547DB"/>
    <w:rsid w:val="00E555BF"/>
    <w:rsid w:val="00E61949"/>
    <w:rsid w:val="00E70DCE"/>
    <w:rsid w:val="00E87276"/>
    <w:rsid w:val="00E96452"/>
    <w:rsid w:val="00EA446A"/>
    <w:rsid w:val="00EA7DC1"/>
    <w:rsid w:val="00EB5BA2"/>
    <w:rsid w:val="00EB5C28"/>
    <w:rsid w:val="00EC6884"/>
    <w:rsid w:val="00EE1048"/>
    <w:rsid w:val="00EE3AFB"/>
    <w:rsid w:val="00EF0D19"/>
    <w:rsid w:val="00EF1577"/>
    <w:rsid w:val="00EF1FCD"/>
    <w:rsid w:val="00EF6BD4"/>
    <w:rsid w:val="00EF6DBC"/>
    <w:rsid w:val="00F008F9"/>
    <w:rsid w:val="00F01F28"/>
    <w:rsid w:val="00F02A47"/>
    <w:rsid w:val="00F05C18"/>
    <w:rsid w:val="00F062CD"/>
    <w:rsid w:val="00F10ED0"/>
    <w:rsid w:val="00F157DD"/>
    <w:rsid w:val="00F15F90"/>
    <w:rsid w:val="00F21465"/>
    <w:rsid w:val="00F21DCD"/>
    <w:rsid w:val="00F240EE"/>
    <w:rsid w:val="00F263B6"/>
    <w:rsid w:val="00F40991"/>
    <w:rsid w:val="00F47C0B"/>
    <w:rsid w:val="00F6065C"/>
    <w:rsid w:val="00F61EB1"/>
    <w:rsid w:val="00F62C8B"/>
    <w:rsid w:val="00F802D4"/>
    <w:rsid w:val="00F83A9F"/>
    <w:rsid w:val="00F91982"/>
    <w:rsid w:val="00FA1C56"/>
    <w:rsid w:val="00FA2DA2"/>
    <w:rsid w:val="00FA311A"/>
    <w:rsid w:val="00FB16A8"/>
    <w:rsid w:val="00FC068C"/>
    <w:rsid w:val="00FC1AAD"/>
    <w:rsid w:val="00FE01A3"/>
    <w:rsid w:val="00FE0FE8"/>
    <w:rsid w:val="00FE19CE"/>
    <w:rsid w:val="00FE1CDC"/>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1">
    <w:name w:val="heading 1"/>
    <w:basedOn w:val="Normal"/>
    <w:next w:val="Normal"/>
    <w:link w:val="Heading1Char"/>
    <w:uiPriority w:val="9"/>
    <w:rsid w:val="00885D3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paragraph" w:customStyle="1" w:styleId="TableFoot">
    <w:name w:val="TableFoot"/>
    <w:basedOn w:val="Normal"/>
    <w:rsid w:val="000F5784"/>
    <w:pPr>
      <w:spacing w:after="460" w:line="230" w:lineRule="exact"/>
      <w:jc w:val="both"/>
    </w:pPr>
    <w:rPr>
      <w:rFonts w:ascii="Times New Roman" w:eastAsia="MS Mincho" w:hAnsi="Times New Roman" w:cs="Times New Roman"/>
      <w:sz w:val="20"/>
      <w:szCs w:val="14"/>
      <w:lang w:eastAsia="ja-JP"/>
    </w:rPr>
  </w:style>
  <w:style w:type="paragraph" w:customStyle="1" w:styleId="SchemeCaption">
    <w:name w:val="SchemeCaption"/>
    <w:basedOn w:val="Normal"/>
    <w:rsid w:val="00B06D8E"/>
    <w:pPr>
      <w:spacing w:before="230" w:after="460" w:line="230" w:lineRule="exact"/>
      <w:jc w:val="both"/>
    </w:pPr>
    <w:rPr>
      <w:rFonts w:ascii="Times New Roman" w:eastAsia="MS Mincho" w:hAnsi="Times New Roman" w:cs="Times New Roman"/>
      <w:sz w:val="20"/>
      <w:szCs w:val="14"/>
      <w:lang w:eastAsia="ja-JP"/>
    </w:rPr>
  </w:style>
  <w:style w:type="paragraph" w:customStyle="1" w:styleId="ExperimentalSection">
    <w:name w:val="ExperimentalSection"/>
    <w:basedOn w:val="Normal"/>
    <w:rsid w:val="00F062CD"/>
    <w:pPr>
      <w:spacing w:after="240" w:line="180" w:lineRule="exact"/>
      <w:jc w:val="both"/>
    </w:pPr>
    <w:rPr>
      <w:rFonts w:ascii="Times New Roman" w:eastAsia="MS Mincho" w:hAnsi="Times New Roman" w:cs="Times New Roman"/>
      <w:sz w:val="20"/>
      <w:szCs w:val="14"/>
      <w:lang w:eastAsia="ja-JP"/>
    </w:rPr>
  </w:style>
  <w:style w:type="character" w:customStyle="1" w:styleId="Heading1Char">
    <w:name w:val="Heading 1 Char"/>
    <w:basedOn w:val="DefaultParagraphFont"/>
    <w:link w:val="Heading1"/>
    <w:uiPriority w:val="9"/>
    <w:rsid w:val="00885D3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01354368">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51668451">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ija.gredicak@irb.hr" TargetMode="Externa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you@sioc.ac.cn" TargetMode="Externa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png"/><Relationship Id="rId10" Type="http://schemas.openxmlformats.org/officeDocument/2006/relationships/hyperlink" Target="mailto:matija.gredicak@irb.hr"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lyou@sioc.ac.cn" TargetMode="Externa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oleObject" Target="embeddings/oleObject6.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455A0-0D00-4800-81C7-CD466434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1906</TotalTime>
  <Pages>7</Pages>
  <Words>4901</Words>
  <Characters>27940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Matija</cp:lastModifiedBy>
  <cp:revision>61</cp:revision>
  <cp:lastPrinted>2014-10-09T15:34:00Z</cp:lastPrinted>
  <dcterms:created xsi:type="dcterms:W3CDTF">2021-10-29T14:31:00Z</dcterms:created>
  <dcterms:modified xsi:type="dcterms:W3CDTF">2021-11-10T15:31:00Z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