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C5D3D" w14:textId="5D4B52C7" w:rsidR="00EE605C" w:rsidRPr="001817E5" w:rsidRDefault="001876C9" w:rsidP="004B6CEA">
      <w:pPr>
        <w:pStyle w:val="BATitle"/>
      </w:pPr>
      <w:r w:rsidRPr="001817E5">
        <w:t>Chemo</w:t>
      </w:r>
      <w:r w:rsidR="0094155D" w:rsidRPr="001817E5">
        <w:t>selective</w:t>
      </w:r>
      <w:r w:rsidR="0001697C" w:rsidRPr="001817E5">
        <w:t xml:space="preserve"> and </w:t>
      </w:r>
      <w:r w:rsidRPr="001817E5">
        <w:t>Regi</w:t>
      </w:r>
      <w:r w:rsidR="0001697C" w:rsidRPr="001817E5">
        <w:t xml:space="preserve">oselective Synthesis of Spiroisoindolinone Indenes </w:t>
      </w:r>
      <w:r w:rsidR="0001697C" w:rsidRPr="001817E5">
        <w:rPr>
          <w:i/>
        </w:rPr>
        <w:t>via</w:t>
      </w:r>
      <w:r w:rsidR="0001697C" w:rsidRPr="001817E5">
        <w:t xml:space="preserve"> </w:t>
      </w:r>
      <w:r w:rsidR="00A532B7" w:rsidRPr="001817E5">
        <w:t>an</w:t>
      </w:r>
      <w:r w:rsidR="00060447" w:rsidRPr="001817E5">
        <w:t xml:space="preserve"> </w:t>
      </w:r>
      <w:r w:rsidR="0001697C" w:rsidRPr="001817E5">
        <w:t>Intercepted Meyer-Schuster Rearrangement/</w:t>
      </w:r>
      <w:r w:rsidR="00946FB5" w:rsidRPr="001817E5">
        <w:t>I</w:t>
      </w:r>
      <w:r w:rsidRPr="001817E5">
        <w:t xml:space="preserve">ntramolecular </w:t>
      </w:r>
      <w:r w:rsidR="0001697C" w:rsidRPr="001817E5">
        <w:t xml:space="preserve">Friedel-Crafts Alkylation </w:t>
      </w:r>
      <w:r w:rsidR="00060447" w:rsidRPr="001817E5">
        <w:t>Relay</w:t>
      </w:r>
      <w:r w:rsidR="00EE605C" w:rsidRPr="001817E5">
        <w:t xml:space="preserve"> </w:t>
      </w:r>
    </w:p>
    <w:p w14:paraId="4471F1EF" w14:textId="2C337D6C" w:rsidR="00EE605C" w:rsidRPr="001817E5" w:rsidRDefault="0001697C" w:rsidP="00EE605C">
      <w:pPr>
        <w:pStyle w:val="BBAuthorName"/>
        <w:rPr>
          <w:rFonts w:eastAsia="Calibri"/>
          <w:lang w:val="hr-HR"/>
        </w:rPr>
      </w:pPr>
      <w:r w:rsidRPr="001817E5">
        <w:rPr>
          <w:rFonts w:eastAsia="Calibri"/>
          <w:lang w:val="hr-HR"/>
        </w:rPr>
        <w:t>Nikola Topolovčan</w:t>
      </w:r>
      <w:r w:rsidR="00952B98" w:rsidRPr="001817E5">
        <w:rPr>
          <w:rFonts w:eastAsia="Calibri"/>
          <w:vertAlign w:val="superscript"/>
          <w:lang w:val="hr-HR"/>
        </w:rPr>
        <w:t>a</w:t>
      </w:r>
      <w:r w:rsidRPr="001817E5">
        <w:rPr>
          <w:rFonts w:eastAsia="Calibri"/>
          <w:lang w:val="hr-HR"/>
        </w:rPr>
        <w:t>*,</w:t>
      </w:r>
      <w:r w:rsidRPr="001817E5">
        <w:rPr>
          <w:rFonts w:eastAsia="Calibri"/>
        </w:rPr>
        <w:t xml:space="preserve"> Marina Dega</w:t>
      </w:r>
      <w:r w:rsidRPr="001817E5">
        <w:rPr>
          <w:rFonts w:eastAsia="Calibri"/>
          <w:lang w:val="hr-HR"/>
        </w:rPr>
        <w:t>č</w:t>
      </w:r>
      <w:r w:rsidR="00952B98" w:rsidRPr="001817E5">
        <w:rPr>
          <w:rFonts w:eastAsia="Calibri"/>
          <w:vertAlign w:val="superscript"/>
          <w:lang w:val="hr-HR"/>
        </w:rPr>
        <w:t>a</w:t>
      </w:r>
      <w:r w:rsidRPr="001817E5">
        <w:rPr>
          <w:rFonts w:eastAsia="Calibri"/>
          <w:lang w:val="hr-HR"/>
        </w:rPr>
        <w:t>, Ana Čikoš</w:t>
      </w:r>
      <w:r w:rsidR="00952B98" w:rsidRPr="001817E5">
        <w:rPr>
          <w:rFonts w:eastAsia="Calibri"/>
          <w:vertAlign w:val="superscript"/>
          <w:lang w:val="hr-HR"/>
        </w:rPr>
        <w:t>b</w:t>
      </w:r>
      <w:r w:rsidRPr="001817E5">
        <w:rPr>
          <w:rFonts w:eastAsia="Calibri"/>
          <w:lang w:val="hr-HR"/>
        </w:rPr>
        <w:t>, and Matija Gredičak</w:t>
      </w:r>
      <w:r w:rsidR="00952B98" w:rsidRPr="001817E5">
        <w:rPr>
          <w:rFonts w:eastAsia="Calibri"/>
          <w:vertAlign w:val="superscript"/>
          <w:lang w:val="hr-HR"/>
        </w:rPr>
        <w:t>a</w:t>
      </w:r>
      <w:r w:rsidRPr="001817E5">
        <w:rPr>
          <w:rFonts w:eastAsia="Calibri"/>
          <w:lang w:val="hr-HR"/>
        </w:rPr>
        <w:t>*</w:t>
      </w:r>
    </w:p>
    <w:p w14:paraId="4E5F7213" w14:textId="73153317" w:rsidR="00952B98" w:rsidRPr="001817E5" w:rsidRDefault="00952B98" w:rsidP="00952B98">
      <w:pPr>
        <w:pStyle w:val="BCAuthorAddress"/>
        <w:rPr>
          <w:i/>
          <w:lang w:val="hr-HR"/>
        </w:rPr>
      </w:pPr>
      <w:r w:rsidRPr="001817E5">
        <w:rPr>
          <w:i/>
          <w:vertAlign w:val="superscript"/>
          <w:lang w:val="hr-HR"/>
        </w:rPr>
        <w:t>a</w:t>
      </w:r>
      <w:r w:rsidRPr="001817E5">
        <w:rPr>
          <w:i/>
          <w:lang w:val="hr-HR"/>
        </w:rPr>
        <w:t>Division of Organic Chemistry and Biochemistry, Ruđer Bošković Institute, Bijenička cesta 54, 10000 Zagreb, Croatia</w:t>
      </w:r>
    </w:p>
    <w:p w14:paraId="450D879E" w14:textId="0F55EFF8" w:rsidR="00952B98" w:rsidRPr="001817E5" w:rsidRDefault="00952B98" w:rsidP="00952B98">
      <w:pPr>
        <w:pStyle w:val="BIEmailAddress"/>
        <w:rPr>
          <w:sz w:val="20"/>
        </w:rPr>
      </w:pPr>
      <w:r w:rsidRPr="001817E5">
        <w:rPr>
          <w:i/>
          <w:vertAlign w:val="superscript"/>
          <w:lang w:val="hr-HR"/>
        </w:rPr>
        <w:t>b</w:t>
      </w:r>
      <w:r w:rsidRPr="001817E5">
        <w:rPr>
          <w:i/>
          <w:sz w:val="20"/>
        </w:rPr>
        <w:t>NMR Centre</w:t>
      </w:r>
      <w:r w:rsidRPr="001817E5">
        <w:rPr>
          <w:i/>
          <w:sz w:val="20"/>
          <w:lang w:val="en-GB"/>
        </w:rPr>
        <w:t xml:space="preserve">, </w:t>
      </w:r>
      <w:r w:rsidRPr="001817E5">
        <w:rPr>
          <w:i/>
          <w:sz w:val="20"/>
        </w:rPr>
        <w:t>Ruđer Bošković Institute</w:t>
      </w:r>
      <w:r w:rsidRPr="001817E5">
        <w:rPr>
          <w:i/>
          <w:sz w:val="20"/>
          <w:lang w:val="en-GB"/>
        </w:rPr>
        <w:t xml:space="preserve">, </w:t>
      </w:r>
      <w:r w:rsidRPr="001817E5">
        <w:rPr>
          <w:i/>
          <w:sz w:val="20"/>
        </w:rPr>
        <w:t>Bijenička cesta 54, 10000 Zagreb, Croatia</w:t>
      </w:r>
    </w:p>
    <w:p w14:paraId="49F5A9C3" w14:textId="2A60DC00" w:rsidR="00952B98" w:rsidRPr="001817E5" w:rsidRDefault="00952B98" w:rsidP="00FF7214">
      <w:pPr>
        <w:pStyle w:val="AIReceivedDate"/>
        <w:rPr>
          <w:lang w:val="hr-HR"/>
        </w:rPr>
      </w:pPr>
      <w:r w:rsidRPr="001817E5">
        <w:rPr>
          <w:lang w:val="hr-HR"/>
        </w:rPr>
        <w:t xml:space="preserve">*Email: </w:t>
      </w:r>
      <w:hyperlink r:id="rId8" w:history="1">
        <w:r w:rsidRPr="001817E5">
          <w:rPr>
            <w:rStyle w:val="Hyperlink"/>
            <w:lang w:val="hr-HR"/>
          </w:rPr>
          <w:t>nikola.topolovcan@irb.hr</w:t>
        </w:r>
      </w:hyperlink>
      <w:r w:rsidRPr="001817E5">
        <w:rPr>
          <w:lang w:val="hr-HR"/>
        </w:rPr>
        <w:t xml:space="preserve"> </w:t>
      </w:r>
      <w:r w:rsidR="005828D7" w:rsidRPr="001817E5">
        <w:rPr>
          <w:lang w:val="hr-HR"/>
        </w:rPr>
        <w:t>,</w:t>
      </w:r>
      <w:r w:rsidR="00407382" w:rsidRPr="001817E5">
        <w:rPr>
          <w:lang w:val="hr-HR"/>
        </w:rPr>
        <w:t xml:space="preserve"> </w:t>
      </w:r>
      <w:hyperlink r:id="rId9" w:history="1">
        <w:r w:rsidRPr="001817E5">
          <w:rPr>
            <w:rStyle w:val="Hyperlink"/>
            <w:lang w:val="hr-HR"/>
          </w:rPr>
          <w:t>matija.gredicak@irb.hr</w:t>
        </w:r>
      </w:hyperlink>
      <w:r w:rsidRPr="001817E5">
        <w:rPr>
          <w:lang w:val="hr-HR"/>
        </w:rPr>
        <w:t xml:space="preserve"> </w:t>
      </w:r>
      <w:bookmarkStart w:id="0" w:name="_GoBack"/>
      <w:bookmarkEnd w:id="0"/>
    </w:p>
    <w:p w14:paraId="5FAFCF39" w14:textId="4C1B81CB" w:rsidR="00A737AB" w:rsidRPr="001817E5" w:rsidRDefault="007C6329" w:rsidP="00526DFD">
      <w:pPr>
        <w:jc w:val="center"/>
        <w:rPr>
          <w:rFonts w:ascii="Arno Pro" w:hAnsi="Arno Pro"/>
        </w:rPr>
      </w:pPr>
      <w:r w:rsidRPr="001817E5">
        <w:rPr>
          <w:rFonts w:ascii="Arno Pro" w:eastAsia="Calibri" w:hAnsi="Arno Pro"/>
          <w:lang w:val="hr-HR"/>
        </w:rPr>
        <w:object w:dxaOrig="9979" w:dyaOrig="3122" w14:anchorId="377F9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87pt" o:ole="">
            <v:imagedata r:id="rId10" o:title=""/>
          </v:shape>
          <o:OLEObject Type="Embed" ProgID="ChemDraw.Document.6.0" ShapeID="_x0000_i1025" DrawAspect="Content" ObjectID="_1704386383" r:id="rId11"/>
        </w:object>
      </w:r>
    </w:p>
    <w:p w14:paraId="76ADA2C8" w14:textId="1BBA9EEF" w:rsidR="00D44927" w:rsidRPr="001817E5" w:rsidRDefault="00552A07" w:rsidP="00EE605C">
      <w:pPr>
        <w:pStyle w:val="BDAbstract"/>
        <w:sectPr w:rsidR="00D44927" w:rsidRPr="001817E5" w:rsidSect="004E35E0">
          <w:footerReference w:type="even" r:id="rId12"/>
          <w:footerReference w:type="default" r:id="rId13"/>
          <w:type w:val="continuous"/>
          <w:pgSz w:w="12240" w:h="15840"/>
          <w:pgMar w:top="720" w:right="1094" w:bottom="720" w:left="1094" w:header="720" w:footer="720" w:gutter="0"/>
          <w:cols w:space="461"/>
        </w:sectPr>
      </w:pPr>
      <w:r w:rsidRPr="001817E5">
        <w:rPr>
          <w:rStyle w:val="BDAbstractTitleChar"/>
        </w:rPr>
        <w:t>ABSTRACT</w:t>
      </w:r>
      <w:r w:rsidR="006532A9" w:rsidRPr="001817E5">
        <w:rPr>
          <w:rStyle w:val="BDAbstractTitleChar"/>
        </w:rPr>
        <w:t>:</w:t>
      </w:r>
      <w:r w:rsidRPr="001817E5">
        <w:t xml:space="preserve"> </w:t>
      </w:r>
      <w:r w:rsidR="0040534B" w:rsidRPr="001817E5">
        <w:t>A Brønsted acid-catalyzed reaction between isoindolinone-derived propargyl</w:t>
      </w:r>
      <w:r w:rsidR="00CB5912" w:rsidRPr="001817E5">
        <w:t>ic</w:t>
      </w:r>
      <w:r w:rsidR="0040534B" w:rsidRPr="001817E5">
        <w:t xml:space="preserve"> alcohols and external </w:t>
      </w:r>
      <w:r w:rsidR="0086618A" w:rsidRPr="001817E5">
        <w:t>aromatic</w:t>
      </w:r>
      <w:r w:rsidR="0040534B" w:rsidRPr="001817E5">
        <w:t xml:space="preserve"> nucleophiles </w:t>
      </w:r>
      <w:r w:rsidR="00CD0FCA" w:rsidRPr="001817E5">
        <w:t>for the</w:t>
      </w:r>
      <w:r w:rsidR="0040534B" w:rsidRPr="001817E5">
        <w:t xml:space="preserve"> </w:t>
      </w:r>
      <w:r w:rsidR="00AA4214" w:rsidRPr="001817E5">
        <w:t>construction</w:t>
      </w:r>
      <w:r w:rsidR="00CD0FCA" w:rsidRPr="001817E5">
        <w:t xml:space="preserve"> of</w:t>
      </w:r>
      <w:r w:rsidR="0040534B" w:rsidRPr="001817E5">
        <w:t xml:space="preserve"> spiroisoindolinone indenes is </w:t>
      </w:r>
      <w:r w:rsidR="00CD0FCA" w:rsidRPr="001817E5">
        <w:t>described</w:t>
      </w:r>
      <w:r w:rsidR="0040534B" w:rsidRPr="001817E5">
        <w:t xml:space="preserve">. </w:t>
      </w:r>
      <w:r w:rsidR="00CD0FCA" w:rsidRPr="001817E5">
        <w:t xml:space="preserve">The </w:t>
      </w:r>
      <w:r w:rsidR="005C104A" w:rsidRPr="001817E5">
        <w:t>reaction</w:t>
      </w:r>
      <w:r w:rsidR="00CD0FCA" w:rsidRPr="001817E5">
        <w:t xml:space="preserve"> proceeds</w:t>
      </w:r>
      <w:r w:rsidR="00C416C7" w:rsidRPr="001817E5">
        <w:t xml:space="preserve"> rapidly with a broad range of substrates</w:t>
      </w:r>
      <w:r w:rsidR="00CD0FCA" w:rsidRPr="001817E5">
        <w:t xml:space="preserve"> to </w:t>
      </w:r>
      <w:r w:rsidR="00AA4214" w:rsidRPr="001817E5">
        <w:t>generate</w:t>
      </w:r>
      <w:r w:rsidR="008C0F7A" w:rsidRPr="001817E5">
        <w:t xml:space="preserve"> spiroinden</w:t>
      </w:r>
      <w:r w:rsidR="00AA4214" w:rsidRPr="001817E5">
        <w:t>e</w:t>
      </w:r>
      <w:r w:rsidR="008C0F7A" w:rsidRPr="001817E5">
        <w:t xml:space="preserve">s </w:t>
      </w:r>
      <w:r w:rsidR="0094155D" w:rsidRPr="001817E5">
        <w:t>chemoselectively</w:t>
      </w:r>
      <w:r w:rsidR="00AA4214" w:rsidRPr="001817E5">
        <w:t xml:space="preserve"> and regioselectively in </w:t>
      </w:r>
      <w:r w:rsidR="00F0757C" w:rsidRPr="001817E5">
        <w:t xml:space="preserve">moderate to </w:t>
      </w:r>
      <w:r w:rsidR="00AA4214" w:rsidRPr="001817E5">
        <w:t>high yields</w:t>
      </w:r>
      <w:r w:rsidR="008C0F7A" w:rsidRPr="001817E5">
        <w:t>.</w:t>
      </w:r>
      <w:r w:rsidR="00AA4214" w:rsidRPr="001817E5">
        <w:t xml:space="preserve"> </w:t>
      </w:r>
      <w:r w:rsidR="00E27885" w:rsidRPr="001817E5">
        <w:t xml:space="preserve">Key to the success of </w:t>
      </w:r>
      <w:r w:rsidR="005C104A" w:rsidRPr="001817E5">
        <w:t>this</w:t>
      </w:r>
      <w:r w:rsidR="00E27885" w:rsidRPr="001817E5">
        <w:t xml:space="preserve"> </w:t>
      </w:r>
      <w:r w:rsidR="005C104A" w:rsidRPr="001817E5">
        <w:t>transformation</w:t>
      </w:r>
      <w:r w:rsidR="00E27885" w:rsidRPr="001817E5">
        <w:t xml:space="preserve"> is </w:t>
      </w:r>
      <w:r w:rsidR="00F0757C" w:rsidRPr="001817E5">
        <w:t>an</w:t>
      </w:r>
      <w:r w:rsidR="00E27885" w:rsidRPr="001817E5">
        <w:t xml:space="preserve"> </w:t>
      </w:r>
      <w:r w:rsidR="00AA4214" w:rsidRPr="001817E5">
        <w:t>intercepte</w:t>
      </w:r>
      <w:r w:rsidR="0086618A" w:rsidRPr="001817E5">
        <w:t>d Meyer-Schuster rearrangement/</w:t>
      </w:r>
      <w:r w:rsidR="00F0757C" w:rsidRPr="001817E5">
        <w:t>i</w:t>
      </w:r>
      <w:r w:rsidR="00AA4214" w:rsidRPr="001817E5">
        <w:t>ntramolecular Friedel-Crafts alkylation</w:t>
      </w:r>
      <w:r w:rsidR="00E27885" w:rsidRPr="001817E5">
        <w:t xml:space="preserve"> </w:t>
      </w:r>
      <w:r w:rsidR="00060447" w:rsidRPr="001817E5">
        <w:t xml:space="preserve">relay </w:t>
      </w:r>
      <w:r w:rsidR="00AA4214" w:rsidRPr="001817E5">
        <w:t>that offers modular approach</w:t>
      </w:r>
      <w:r w:rsidR="00C416C7" w:rsidRPr="001817E5">
        <w:t xml:space="preserve"> </w:t>
      </w:r>
      <w:r w:rsidR="00060447" w:rsidRPr="001817E5">
        <w:t>in</w:t>
      </w:r>
      <w:r w:rsidR="00C416C7" w:rsidRPr="001817E5">
        <w:t xml:space="preserve"> the synthesis of target </w:t>
      </w:r>
      <w:r w:rsidR="0086618A" w:rsidRPr="001817E5">
        <w:t>compounds</w:t>
      </w:r>
      <w:r w:rsidR="00C416C7" w:rsidRPr="001817E5">
        <w:t>.</w:t>
      </w:r>
    </w:p>
    <w:p w14:paraId="7E4AD421" w14:textId="616FF756" w:rsidR="00985C04" w:rsidRPr="001817E5" w:rsidRDefault="0092233D" w:rsidP="008B3EF5">
      <w:pPr>
        <w:pStyle w:val="TAMainText"/>
        <w:rPr>
          <w:rFonts w:eastAsia="Calibri"/>
        </w:rPr>
      </w:pPr>
      <w:r w:rsidRPr="001817E5">
        <w:rPr>
          <w:rFonts w:eastAsia="Calibri"/>
        </w:rPr>
        <w:lastRenderedPageBreak/>
        <w:t>P</w:t>
      </w:r>
      <w:r w:rsidR="00776FA4" w:rsidRPr="001817E5">
        <w:rPr>
          <w:rFonts w:eastAsia="Calibri"/>
        </w:rPr>
        <w:t xml:space="preserve">ast several decades has witnessed </w:t>
      </w:r>
      <w:r w:rsidRPr="001817E5">
        <w:rPr>
          <w:rFonts w:eastAsia="Calibri"/>
        </w:rPr>
        <w:t xml:space="preserve">the development of </w:t>
      </w:r>
      <w:r w:rsidR="00776FA4" w:rsidRPr="001817E5">
        <w:rPr>
          <w:rFonts w:eastAsia="Calibri"/>
        </w:rPr>
        <w:t>numerous strategies for the synthesis of structurally divergent spiroisoindolinones.</w:t>
      </w:r>
      <w:r w:rsidR="00012E04" w:rsidRPr="001817E5">
        <w:rPr>
          <w:rFonts w:eastAsia="Calibri"/>
          <w:vertAlign w:val="superscript"/>
        </w:rPr>
        <w:t>1</w:t>
      </w:r>
      <w:r w:rsidR="00776FA4" w:rsidRPr="001817E5">
        <w:rPr>
          <w:rFonts w:eastAsia="Calibri"/>
        </w:rPr>
        <w:t xml:space="preserve"> </w:t>
      </w:r>
      <w:r w:rsidR="006D7DD0" w:rsidRPr="001817E5">
        <w:rPr>
          <w:rFonts w:eastAsia="Calibri"/>
        </w:rPr>
        <w:t>Among those, o</w:t>
      </w:r>
      <w:r w:rsidR="00985C04" w:rsidRPr="001817E5">
        <w:rPr>
          <w:rFonts w:eastAsia="Calibri"/>
        </w:rPr>
        <w:t>nly a handful of reported strategies tackle the synthesis of spiroisoindolinone indenes, whic</w:t>
      </w:r>
      <w:r w:rsidR="002D4A27" w:rsidRPr="001817E5">
        <w:rPr>
          <w:rFonts w:eastAsia="Calibri"/>
        </w:rPr>
        <w:t>h</w:t>
      </w:r>
      <w:r w:rsidR="00985C04" w:rsidRPr="001817E5">
        <w:rPr>
          <w:rFonts w:eastAsia="Calibri"/>
        </w:rPr>
        <w:t xml:space="preserve"> predominantly rely on transition-metal catalyzed annulation reactions</w:t>
      </w:r>
      <w:r w:rsidR="00421DE9" w:rsidRPr="001817E5">
        <w:rPr>
          <w:rFonts w:eastAsia="Calibri"/>
        </w:rPr>
        <w:t xml:space="preserve"> (Scheme 1)</w:t>
      </w:r>
      <w:r w:rsidR="00985C04" w:rsidRPr="001817E5">
        <w:rPr>
          <w:rFonts w:eastAsia="Calibri"/>
        </w:rPr>
        <w:t xml:space="preserve">. </w:t>
      </w:r>
    </w:p>
    <w:p w14:paraId="44201321" w14:textId="12E4A3BB" w:rsidR="007D2EAC" w:rsidRPr="001817E5" w:rsidRDefault="00F64257" w:rsidP="008B3EF5">
      <w:pPr>
        <w:pStyle w:val="TAMainText"/>
        <w:rPr>
          <w:rFonts w:eastAsia="Calibri"/>
          <w:color w:val="FF0000"/>
        </w:rPr>
      </w:pPr>
      <w:r w:rsidRPr="001817E5">
        <w:rPr>
          <w:rFonts w:eastAsia="Calibri"/>
        </w:rPr>
        <w:t>Seminal</w:t>
      </w:r>
      <w:r w:rsidR="00776FA4" w:rsidRPr="001817E5">
        <w:rPr>
          <w:rFonts w:eastAsia="Calibri"/>
        </w:rPr>
        <w:t xml:space="preserve"> </w:t>
      </w:r>
      <w:r w:rsidR="005A0083" w:rsidRPr="001817E5">
        <w:rPr>
          <w:rFonts w:eastAsia="Calibri"/>
        </w:rPr>
        <w:t>reports</w:t>
      </w:r>
      <w:r w:rsidR="00776FA4" w:rsidRPr="001817E5">
        <w:rPr>
          <w:rFonts w:eastAsia="Calibri"/>
        </w:rPr>
        <w:t xml:space="preserve"> by Grigg </w:t>
      </w:r>
      <w:r w:rsidR="00985C04" w:rsidRPr="001817E5">
        <w:rPr>
          <w:rFonts w:eastAsia="Calibri"/>
        </w:rPr>
        <w:t xml:space="preserve">et al </w:t>
      </w:r>
      <w:r w:rsidR="00776FA4" w:rsidRPr="001817E5">
        <w:rPr>
          <w:rFonts w:eastAsia="Calibri"/>
        </w:rPr>
        <w:t>exploit regiospecific</w:t>
      </w:r>
      <w:r w:rsidR="002D4A27" w:rsidRPr="001817E5">
        <w:rPr>
          <w:rFonts w:eastAsia="Calibri"/>
        </w:rPr>
        <w:t xml:space="preserve"> </w:t>
      </w:r>
      <w:r w:rsidR="00776FA4" w:rsidRPr="001817E5">
        <w:rPr>
          <w:rFonts w:eastAsia="Calibri"/>
        </w:rPr>
        <w:t xml:space="preserve">intramolecular Heck reaction of </w:t>
      </w:r>
      <w:r w:rsidR="00776FA4" w:rsidRPr="001817E5">
        <w:rPr>
          <w:rFonts w:eastAsia="Calibri"/>
          <w:i/>
          <w:iCs/>
        </w:rPr>
        <w:t>N</w:t>
      </w:r>
      <w:r w:rsidR="00776FA4" w:rsidRPr="001817E5">
        <w:rPr>
          <w:rFonts w:eastAsia="Calibri"/>
        </w:rPr>
        <w:t>-vinyl amide</w:t>
      </w:r>
      <w:r w:rsidR="002D4A27" w:rsidRPr="001817E5">
        <w:rPr>
          <w:rFonts w:eastAsia="Calibri"/>
        </w:rPr>
        <w:t xml:space="preserve"> derivatives</w:t>
      </w:r>
      <w:r w:rsidR="00776FA4" w:rsidRPr="001817E5">
        <w:rPr>
          <w:rFonts w:eastAsia="Calibri"/>
        </w:rPr>
        <w:t xml:space="preserve"> of 2-iodobenzoic acid to construct spiro</w:t>
      </w:r>
      <w:r w:rsidR="00D217E9" w:rsidRPr="001817E5">
        <w:rPr>
          <w:rFonts w:eastAsia="Calibri"/>
        </w:rPr>
        <w:t>iso</w:t>
      </w:r>
      <w:r w:rsidR="0092233D" w:rsidRPr="001817E5">
        <w:rPr>
          <w:rFonts w:eastAsia="Calibri"/>
        </w:rPr>
        <w:t xml:space="preserve">indolinone </w:t>
      </w:r>
      <w:r w:rsidR="00776FA4" w:rsidRPr="001817E5">
        <w:rPr>
          <w:rFonts w:eastAsia="Calibri"/>
        </w:rPr>
        <w:t>indene unit.</w:t>
      </w:r>
      <w:r w:rsidR="005E4556" w:rsidRPr="001817E5">
        <w:rPr>
          <w:rFonts w:eastAsia="Calibri"/>
          <w:vertAlign w:val="superscript"/>
        </w:rPr>
        <w:t>2</w:t>
      </w:r>
      <w:r w:rsidR="00985C04" w:rsidRPr="001817E5">
        <w:rPr>
          <w:rFonts w:eastAsia="Calibri"/>
        </w:rPr>
        <w:t xml:space="preserve"> </w:t>
      </w:r>
      <w:r w:rsidR="00776FA4" w:rsidRPr="001817E5">
        <w:rPr>
          <w:rFonts w:eastAsia="Calibri"/>
        </w:rPr>
        <w:t>More recently,</w:t>
      </w:r>
      <w:r w:rsidR="00985C04" w:rsidRPr="001817E5">
        <w:rPr>
          <w:rFonts w:eastAsia="Calibri"/>
        </w:rPr>
        <w:t xml:space="preserve"> </w:t>
      </w:r>
      <w:r w:rsidR="00D217E9" w:rsidRPr="001817E5">
        <w:rPr>
          <w:rFonts w:eastAsia="Calibri"/>
        </w:rPr>
        <w:t>Nishimura</w:t>
      </w:r>
      <w:r w:rsidR="00776FA4" w:rsidRPr="001817E5">
        <w:rPr>
          <w:rFonts w:eastAsia="Calibri"/>
        </w:rPr>
        <w:t xml:space="preserve"> </w:t>
      </w:r>
      <w:r w:rsidR="00D217E9" w:rsidRPr="001817E5">
        <w:rPr>
          <w:rFonts w:eastAsia="Calibri"/>
        </w:rPr>
        <w:t>reported</w:t>
      </w:r>
      <w:r w:rsidR="00776FA4" w:rsidRPr="001817E5">
        <w:rPr>
          <w:rFonts w:eastAsia="Calibri"/>
        </w:rPr>
        <w:t xml:space="preserve"> [3+2] cyclization </w:t>
      </w:r>
      <w:r w:rsidR="005A113C" w:rsidRPr="001817E5">
        <w:rPr>
          <w:rFonts w:eastAsia="Calibri"/>
        </w:rPr>
        <w:t>between</w:t>
      </w:r>
      <w:r w:rsidR="00776FA4" w:rsidRPr="001817E5">
        <w:rPr>
          <w:rFonts w:eastAsia="Calibri"/>
        </w:rPr>
        <w:t xml:space="preserve"> </w:t>
      </w:r>
      <w:r w:rsidR="00776FA4" w:rsidRPr="001817E5">
        <w:rPr>
          <w:rFonts w:eastAsia="Calibri"/>
          <w:i/>
          <w:iCs/>
        </w:rPr>
        <w:t>in</w:t>
      </w:r>
      <w:r w:rsidR="00776FA4" w:rsidRPr="001817E5">
        <w:rPr>
          <w:rFonts w:eastAsia="Calibri"/>
        </w:rPr>
        <w:t xml:space="preserve"> </w:t>
      </w:r>
      <w:r w:rsidR="00776FA4" w:rsidRPr="001817E5">
        <w:rPr>
          <w:rFonts w:eastAsia="Calibri"/>
          <w:i/>
          <w:iCs/>
        </w:rPr>
        <w:t>situ</w:t>
      </w:r>
      <w:r w:rsidR="00776FA4" w:rsidRPr="001817E5">
        <w:rPr>
          <w:rFonts w:eastAsia="Calibri"/>
        </w:rPr>
        <w:t xml:space="preserve"> generated ketimines and terminal or internal alkynes catalyzed by cationic iridium complex.</w:t>
      </w:r>
      <w:r w:rsidR="005E4556" w:rsidRPr="001817E5">
        <w:rPr>
          <w:rFonts w:eastAsia="Calibri"/>
          <w:vertAlign w:val="superscript"/>
        </w:rPr>
        <w:t>3</w:t>
      </w:r>
      <w:r w:rsidR="00776FA4" w:rsidRPr="001817E5">
        <w:rPr>
          <w:rFonts w:eastAsia="Calibri"/>
          <w:color w:val="FF0000"/>
          <w:vertAlign w:val="superscript"/>
        </w:rPr>
        <w:t xml:space="preserve"> </w:t>
      </w:r>
      <w:r w:rsidR="00776FA4" w:rsidRPr="001817E5">
        <w:rPr>
          <w:rFonts w:eastAsia="Calibri"/>
          <w:color w:val="000000"/>
        </w:rPr>
        <w:t>I</w:t>
      </w:r>
      <w:r w:rsidR="00776FA4" w:rsidRPr="001817E5">
        <w:rPr>
          <w:rFonts w:eastAsia="Calibri"/>
        </w:rPr>
        <w:t xml:space="preserve">n a similar fashion, rhodium-catalyzed [3+2] annulation of cyclic </w:t>
      </w:r>
      <w:r w:rsidR="00776FA4" w:rsidRPr="001817E5">
        <w:rPr>
          <w:rFonts w:eastAsia="Calibri"/>
          <w:i/>
          <w:iCs/>
        </w:rPr>
        <w:t>N</w:t>
      </w:r>
      <w:r w:rsidR="00776FA4" w:rsidRPr="001817E5">
        <w:rPr>
          <w:rFonts w:eastAsia="Calibri"/>
        </w:rPr>
        <w:t>-acyl ketimines with acrylates and quinones followed by Prins-type reaction afforded spiroisoindolinone indenes.</w:t>
      </w:r>
      <w:r w:rsidR="004701BC" w:rsidRPr="001817E5">
        <w:rPr>
          <w:rFonts w:eastAsia="Calibri"/>
          <w:vertAlign w:val="superscript"/>
        </w:rPr>
        <w:t>4</w:t>
      </w:r>
      <w:r w:rsidR="00776FA4" w:rsidRPr="001817E5">
        <w:rPr>
          <w:rFonts w:eastAsia="Calibri"/>
        </w:rPr>
        <w:t xml:space="preserve"> In this context</w:t>
      </w:r>
      <w:r w:rsidR="005A113C" w:rsidRPr="001817E5">
        <w:rPr>
          <w:rFonts w:eastAsia="Calibri"/>
        </w:rPr>
        <w:t>,</w:t>
      </w:r>
      <w:r w:rsidR="00776FA4" w:rsidRPr="001817E5">
        <w:rPr>
          <w:rFonts w:eastAsia="Calibri"/>
        </w:rPr>
        <w:t xml:space="preserve"> it is</w:t>
      </w:r>
      <w:r w:rsidR="005A113C" w:rsidRPr="001817E5">
        <w:rPr>
          <w:rFonts w:eastAsia="Calibri"/>
        </w:rPr>
        <w:t xml:space="preserve"> also</w:t>
      </w:r>
      <w:r w:rsidR="00776FA4" w:rsidRPr="001817E5">
        <w:rPr>
          <w:rFonts w:eastAsia="Calibri"/>
        </w:rPr>
        <w:t xml:space="preserve"> worth mentioning rhodium-catalyzed [3+2] annulation of cyclic </w:t>
      </w:r>
      <w:r w:rsidR="00776FA4" w:rsidRPr="001817E5">
        <w:rPr>
          <w:rFonts w:eastAsia="Calibri"/>
          <w:i/>
          <w:iCs/>
        </w:rPr>
        <w:t>N</w:t>
      </w:r>
      <w:r w:rsidR="00776FA4" w:rsidRPr="001817E5">
        <w:rPr>
          <w:rFonts w:eastAsia="Calibri"/>
        </w:rPr>
        <w:t>-sulfonyl ketimines with alkynes to access spirocyclic benzosultamindenes in both racemic</w:t>
      </w:r>
      <w:r w:rsidR="004701BC" w:rsidRPr="001817E5">
        <w:rPr>
          <w:rFonts w:eastAsia="Calibri"/>
          <w:vertAlign w:val="superscript"/>
        </w:rPr>
        <w:t>5</w:t>
      </w:r>
      <w:r w:rsidR="00776FA4" w:rsidRPr="001817E5">
        <w:rPr>
          <w:rFonts w:eastAsia="Calibri"/>
          <w:color w:val="FF0000"/>
          <w:vertAlign w:val="superscript"/>
        </w:rPr>
        <w:t xml:space="preserve"> </w:t>
      </w:r>
      <w:r w:rsidR="00776FA4" w:rsidRPr="001817E5">
        <w:rPr>
          <w:rFonts w:eastAsia="Calibri"/>
        </w:rPr>
        <w:t>and enantioselective fashion.</w:t>
      </w:r>
      <w:r w:rsidR="004701BC" w:rsidRPr="001817E5">
        <w:rPr>
          <w:rFonts w:eastAsia="Calibri"/>
          <w:vertAlign w:val="superscript"/>
        </w:rPr>
        <w:t>6</w:t>
      </w:r>
      <w:r w:rsidR="00776FA4" w:rsidRPr="001817E5">
        <w:rPr>
          <w:rFonts w:eastAsia="Calibri"/>
          <w:color w:val="FF0000"/>
        </w:rPr>
        <w:t xml:space="preserve"> </w:t>
      </w:r>
      <w:r w:rsidR="00776FA4" w:rsidRPr="001817E5">
        <w:rPr>
          <w:rFonts w:eastAsia="Calibri"/>
        </w:rPr>
        <w:t>In addition,</w:t>
      </w:r>
      <w:r w:rsidR="00D217E9" w:rsidRPr="001817E5">
        <w:rPr>
          <w:rFonts w:eastAsia="Calibri"/>
        </w:rPr>
        <w:t xml:space="preserve"> the</w:t>
      </w:r>
      <w:r w:rsidR="00776FA4" w:rsidRPr="001817E5">
        <w:rPr>
          <w:rFonts w:eastAsia="Calibri"/>
        </w:rPr>
        <w:t xml:space="preserve"> intermediate formed by annulation of </w:t>
      </w:r>
      <w:r w:rsidR="00776FA4" w:rsidRPr="001817E5">
        <w:rPr>
          <w:rFonts w:eastAsia="Calibri"/>
          <w:i/>
          <w:iCs/>
        </w:rPr>
        <w:t>N</w:t>
      </w:r>
      <w:r w:rsidR="00776FA4" w:rsidRPr="001817E5">
        <w:rPr>
          <w:rFonts w:eastAsia="Calibri"/>
        </w:rPr>
        <w:t xml:space="preserve">-sulfonyl ketimine and alkyne can be trapped by an aldehyde to form polycyclic skeleton comprising sultam indene moiety. Wu </w:t>
      </w:r>
      <w:r w:rsidR="005A0083" w:rsidRPr="001817E5">
        <w:rPr>
          <w:rFonts w:eastAsia="Calibri"/>
        </w:rPr>
        <w:t>et al</w:t>
      </w:r>
      <w:r w:rsidR="00776FA4" w:rsidRPr="001817E5">
        <w:rPr>
          <w:rFonts w:eastAsia="Calibri"/>
        </w:rPr>
        <w:t xml:space="preserve"> developed an interesting rhodium catalyzed redox-neutral cascade reaction </w:t>
      </w:r>
      <w:r w:rsidR="005A113C" w:rsidRPr="001817E5">
        <w:rPr>
          <w:rFonts w:eastAsia="Calibri"/>
        </w:rPr>
        <w:t>between</w:t>
      </w:r>
      <w:r w:rsidR="00776FA4" w:rsidRPr="001817E5">
        <w:rPr>
          <w:rFonts w:eastAsia="Calibri"/>
        </w:rPr>
        <w:t xml:space="preserve"> benzamides and cyclopropenones. Reaction proceeds through C-H activation followed by addition to polar carbonyl group to assemble cyclopentene spiroisoindolinones.</w:t>
      </w:r>
      <w:r w:rsidR="00C50C0C" w:rsidRPr="001817E5">
        <w:rPr>
          <w:rFonts w:eastAsia="Calibri"/>
          <w:vertAlign w:val="superscript"/>
        </w:rPr>
        <w:t>7</w:t>
      </w:r>
      <w:r w:rsidR="00776FA4" w:rsidRPr="001817E5">
        <w:rPr>
          <w:rFonts w:eastAsia="Calibri"/>
          <w:color w:val="FF0000"/>
        </w:rPr>
        <w:t xml:space="preserve"> </w:t>
      </w:r>
    </w:p>
    <w:p w14:paraId="7264A89E" w14:textId="37778F48" w:rsidR="00FB25D3" w:rsidRPr="001817E5" w:rsidRDefault="00BE016F" w:rsidP="00BE016F">
      <w:pPr>
        <w:pStyle w:val="TAMainText"/>
        <w:rPr>
          <w:rFonts w:eastAsia="Calibri"/>
        </w:rPr>
      </w:pPr>
      <w:r w:rsidRPr="001817E5">
        <w:rPr>
          <w:rFonts w:eastAsia="Calibri"/>
        </w:rPr>
        <w:t>On the other hand, metal-free approaches are virtually non-existent in the literature. Within a broader study, Hauser et al demonstrated that spiro</w:t>
      </w:r>
      <w:r w:rsidR="00133A73" w:rsidRPr="001817E5">
        <w:rPr>
          <w:rFonts w:eastAsia="Calibri"/>
        </w:rPr>
        <w:t xml:space="preserve">isoindolinone </w:t>
      </w:r>
      <w:r w:rsidRPr="001817E5">
        <w:rPr>
          <w:rFonts w:eastAsia="Calibri"/>
        </w:rPr>
        <w:t>indenes can be obtained by dehydration and intramolecular cyclization of fluorenyl-derived benzamide tertiary alcohols mediated by perchloric acid.</w:t>
      </w:r>
      <w:r w:rsidRPr="001817E5">
        <w:rPr>
          <w:rFonts w:eastAsia="Calibri"/>
          <w:vertAlign w:val="superscript"/>
        </w:rPr>
        <w:t>8</w:t>
      </w:r>
      <w:r w:rsidRPr="001817E5">
        <w:rPr>
          <w:rFonts w:eastAsia="Calibri"/>
        </w:rPr>
        <w:t xml:space="preserve"> To the best of our knowledge, the first systematic study was reported by </w:t>
      </w:r>
      <w:r w:rsidR="00776FA4" w:rsidRPr="001817E5">
        <w:rPr>
          <w:rFonts w:eastAsia="Calibri"/>
        </w:rPr>
        <w:t>Wang and Lu.</w:t>
      </w:r>
      <w:r w:rsidRPr="001817E5">
        <w:rPr>
          <w:rFonts w:eastAsia="Calibri"/>
          <w:vertAlign w:val="superscript"/>
        </w:rPr>
        <w:t>9</w:t>
      </w:r>
      <w:r w:rsidR="00776FA4" w:rsidRPr="001817E5">
        <w:rPr>
          <w:rFonts w:eastAsia="Calibri"/>
        </w:rPr>
        <w:t xml:space="preserve"> Their work represents an elegant </w:t>
      </w:r>
      <w:r w:rsidR="00CF50B3" w:rsidRPr="001817E5">
        <w:rPr>
          <w:rFonts w:eastAsia="Calibri"/>
        </w:rPr>
        <w:t>one-pot</w:t>
      </w:r>
      <w:r w:rsidR="00776FA4" w:rsidRPr="001817E5">
        <w:rPr>
          <w:rFonts w:eastAsia="Calibri"/>
        </w:rPr>
        <w:t xml:space="preserve"> conversion of hydroxypropynyl benzonitriles to spiroisoindolinone indenes </w:t>
      </w:r>
      <w:r w:rsidR="00776FA4" w:rsidRPr="001817E5">
        <w:rPr>
          <w:rFonts w:eastAsia="Calibri"/>
          <w:i/>
        </w:rPr>
        <w:t>via</w:t>
      </w:r>
      <w:r w:rsidR="00776FA4" w:rsidRPr="001817E5">
        <w:rPr>
          <w:rFonts w:eastAsia="Calibri"/>
        </w:rPr>
        <w:t xml:space="preserve"> a sulfuric acid-mediated cyclization.</w:t>
      </w:r>
    </w:p>
    <w:p w14:paraId="15C76D38" w14:textId="77777777" w:rsidR="00776FA4" w:rsidRPr="001817E5" w:rsidRDefault="00776FA4" w:rsidP="00776FA4">
      <w:pPr>
        <w:pStyle w:val="VCSchemeTitle"/>
        <w:rPr>
          <w:rFonts w:eastAsia="Calibri"/>
        </w:rPr>
      </w:pPr>
      <w:r w:rsidRPr="001817E5">
        <w:rPr>
          <w:rFonts w:eastAsia="Calibri"/>
        </w:rPr>
        <w:lastRenderedPageBreak/>
        <w:t xml:space="preserve">Scheme 1. </w:t>
      </w:r>
      <w:r w:rsidR="00F9453B" w:rsidRPr="001817E5">
        <w:rPr>
          <w:rFonts w:eastAsia="Calibri"/>
        </w:rPr>
        <w:t>Strategies towards</w:t>
      </w:r>
      <w:r w:rsidRPr="001817E5">
        <w:rPr>
          <w:rFonts w:eastAsia="Calibri"/>
        </w:rPr>
        <w:t xml:space="preserve"> spiroisoindolinone indenes</w:t>
      </w:r>
      <w:r w:rsidR="00F9453B" w:rsidRPr="001817E5">
        <w:rPr>
          <w:rFonts w:eastAsia="Calibri"/>
        </w:rPr>
        <w:t>.</w:t>
      </w:r>
    </w:p>
    <w:p w14:paraId="1EB5AF79" w14:textId="42A3ADE9" w:rsidR="00776FA4" w:rsidRPr="001817E5" w:rsidRDefault="005D6C99" w:rsidP="00377E91">
      <w:pPr>
        <w:jc w:val="center"/>
        <w:rPr>
          <w:rFonts w:ascii="Arno Pro" w:eastAsia="Calibri" w:hAnsi="Arno Pro"/>
        </w:rPr>
      </w:pPr>
      <w:r w:rsidRPr="001817E5">
        <w:rPr>
          <w:rFonts w:ascii="Arno Pro" w:hAnsi="Arno Pro"/>
        </w:rPr>
        <w:object w:dxaOrig="9177" w:dyaOrig="10187" w14:anchorId="34EC02F9">
          <v:shape id="_x0000_i1026" type="#_x0000_t75" style="width:232.5pt;height:256.5pt" o:ole="">
            <v:imagedata r:id="rId14" o:title=""/>
          </v:shape>
          <o:OLEObject Type="Embed" ProgID="ChemDraw.Document.6.0" ShapeID="_x0000_i1026" DrawAspect="Content" ObjectID="_1704386384" r:id="rId15"/>
        </w:object>
      </w:r>
    </w:p>
    <w:p w14:paraId="3B197C4A" w14:textId="7312EEE8" w:rsidR="00FA4FC6" w:rsidRPr="001817E5" w:rsidRDefault="00FA4FC6" w:rsidP="008B3EF5">
      <w:pPr>
        <w:pStyle w:val="TAMainText"/>
      </w:pPr>
      <w:r w:rsidRPr="001817E5">
        <w:rPr>
          <w:rFonts w:eastAsia="Calibri"/>
        </w:rPr>
        <w:t xml:space="preserve">Although strategies based on C-H activation are appealing as they eliminate the need for sometimes tedious interconversion of various functionalities, </w:t>
      </w:r>
      <w:r w:rsidR="00615249" w:rsidRPr="001817E5">
        <w:rPr>
          <w:rFonts w:eastAsia="Calibri"/>
        </w:rPr>
        <w:t xml:space="preserve">the </w:t>
      </w:r>
      <w:r w:rsidRPr="001817E5">
        <w:rPr>
          <w:rFonts w:eastAsia="Calibri"/>
        </w:rPr>
        <w:t xml:space="preserve">necessity to use low abundant transition metals </w:t>
      </w:r>
      <w:r w:rsidR="00D217E9" w:rsidRPr="001817E5">
        <w:rPr>
          <w:rFonts w:eastAsia="Calibri"/>
        </w:rPr>
        <w:t xml:space="preserve">– </w:t>
      </w:r>
      <w:r w:rsidR="007C6E04" w:rsidRPr="001817E5">
        <w:rPr>
          <w:rFonts w:eastAsia="Calibri"/>
        </w:rPr>
        <w:t>together</w:t>
      </w:r>
      <w:r w:rsidRPr="001817E5">
        <w:rPr>
          <w:rFonts w:eastAsia="Calibri"/>
        </w:rPr>
        <w:t xml:space="preserve"> with</w:t>
      </w:r>
      <w:r w:rsidR="007C6E04" w:rsidRPr="001817E5">
        <w:rPr>
          <w:rFonts w:eastAsia="Calibri"/>
        </w:rPr>
        <w:t xml:space="preserve"> their</w:t>
      </w:r>
      <w:r w:rsidRPr="001817E5">
        <w:rPr>
          <w:rFonts w:eastAsia="Calibri"/>
        </w:rPr>
        <w:t xml:space="preserve"> associated cost and requirement for specific handling techniques</w:t>
      </w:r>
      <w:r w:rsidR="00D217E9" w:rsidRPr="001817E5">
        <w:rPr>
          <w:rFonts w:eastAsia="Calibri"/>
        </w:rPr>
        <w:t xml:space="preserve"> –</w:t>
      </w:r>
      <w:r w:rsidRPr="001817E5">
        <w:rPr>
          <w:rFonts w:eastAsia="Calibri"/>
        </w:rPr>
        <w:t xml:space="preserve"> often deters one from implementing them in specific synthetic design</w:t>
      </w:r>
      <w:r w:rsidR="007D2EAC" w:rsidRPr="001817E5">
        <w:rPr>
          <w:rFonts w:eastAsia="Calibri"/>
        </w:rPr>
        <w:t>s</w:t>
      </w:r>
      <w:r w:rsidRPr="001817E5">
        <w:rPr>
          <w:rFonts w:eastAsia="Calibri"/>
        </w:rPr>
        <w:t xml:space="preserve">. </w:t>
      </w:r>
      <w:r w:rsidR="00D217E9" w:rsidRPr="001817E5">
        <w:rPr>
          <w:rFonts w:eastAsia="Calibri"/>
        </w:rPr>
        <w:t>Moreover</w:t>
      </w:r>
      <w:r w:rsidRPr="001817E5">
        <w:rPr>
          <w:rFonts w:eastAsia="Calibri"/>
        </w:rPr>
        <w:t>,</w:t>
      </w:r>
      <w:r w:rsidR="000E7C17" w:rsidRPr="001817E5">
        <w:rPr>
          <w:rFonts w:eastAsia="Calibri"/>
        </w:rPr>
        <w:t xml:space="preserve"> methods</w:t>
      </w:r>
      <w:r w:rsidRPr="001817E5">
        <w:rPr>
          <w:rFonts w:eastAsia="Calibri"/>
        </w:rPr>
        <w:t xml:space="preserve"> </w:t>
      </w:r>
      <w:r w:rsidR="00DB6867" w:rsidRPr="001817E5">
        <w:rPr>
          <w:rFonts w:eastAsia="Calibri"/>
        </w:rPr>
        <w:t>that employ</w:t>
      </w:r>
      <w:r w:rsidRPr="001817E5">
        <w:rPr>
          <w:rFonts w:eastAsia="Calibri"/>
        </w:rPr>
        <w:t xml:space="preserve"> unsymmetrical alkynes are often accompanied by poor regioselectivity. Thus, development of a reliable method that would </w:t>
      </w:r>
      <w:r w:rsidR="007C6E04" w:rsidRPr="001817E5">
        <w:rPr>
          <w:rFonts w:eastAsia="Calibri"/>
        </w:rPr>
        <w:t>improve on</w:t>
      </w:r>
      <w:r w:rsidRPr="001817E5">
        <w:rPr>
          <w:rFonts w:eastAsia="Calibri"/>
        </w:rPr>
        <w:t xml:space="preserve"> these </w:t>
      </w:r>
      <w:r w:rsidRPr="001817E5">
        <w:rPr>
          <w:rFonts w:eastAsia="Calibri"/>
        </w:rPr>
        <w:lastRenderedPageBreak/>
        <w:t>shortcomings</w:t>
      </w:r>
      <w:r w:rsidR="00D217E9" w:rsidRPr="001817E5">
        <w:rPr>
          <w:rFonts w:eastAsia="Calibri"/>
        </w:rPr>
        <w:t>,</w:t>
      </w:r>
      <w:r w:rsidRPr="001817E5">
        <w:rPr>
          <w:rFonts w:eastAsia="Calibri"/>
        </w:rPr>
        <w:t xml:space="preserve"> and at the same time allow controllable chemo</w:t>
      </w:r>
      <w:r w:rsidR="0094155D" w:rsidRPr="001817E5">
        <w:rPr>
          <w:rFonts w:eastAsia="Calibri"/>
        </w:rPr>
        <w:t>selectivity</w:t>
      </w:r>
      <w:r w:rsidRPr="001817E5">
        <w:rPr>
          <w:rFonts w:eastAsia="Calibri"/>
        </w:rPr>
        <w:t xml:space="preserve"> and regioselectivity is highly desirable</w:t>
      </w:r>
      <w:r w:rsidRPr="001817E5">
        <w:t>.</w:t>
      </w:r>
    </w:p>
    <w:p w14:paraId="5BC1F9B9" w14:textId="7E047615" w:rsidR="00FA4FC6" w:rsidRPr="001817E5" w:rsidRDefault="00FA4FC6" w:rsidP="008B3EF5">
      <w:pPr>
        <w:pStyle w:val="TAMainText"/>
        <w:rPr>
          <w:rFonts w:eastAsia="Calibri"/>
        </w:rPr>
      </w:pPr>
      <w:r w:rsidRPr="001817E5">
        <w:rPr>
          <w:rFonts w:eastAsia="Calibri"/>
        </w:rPr>
        <w:t>Herein we report the strategy towards spiroisoindolinone indenes based on sequential intercepted Meyer-Schuster rearrangement</w:t>
      </w:r>
      <w:r w:rsidR="00BE016F" w:rsidRPr="001817E5">
        <w:rPr>
          <w:rFonts w:eastAsia="Calibri"/>
          <w:vertAlign w:val="superscript"/>
        </w:rPr>
        <w:t>10</w:t>
      </w:r>
      <w:r w:rsidRPr="001817E5">
        <w:rPr>
          <w:rFonts w:eastAsia="Calibri"/>
        </w:rPr>
        <w:t>/</w:t>
      </w:r>
      <w:r w:rsidR="002E5940" w:rsidRPr="001817E5">
        <w:rPr>
          <w:rFonts w:eastAsia="Calibri"/>
        </w:rPr>
        <w:t>I</w:t>
      </w:r>
      <w:r w:rsidR="00BE49C5" w:rsidRPr="001817E5">
        <w:rPr>
          <w:rFonts w:eastAsia="Calibri"/>
        </w:rPr>
        <w:t xml:space="preserve">ntramolecular </w:t>
      </w:r>
      <w:r w:rsidRPr="001817E5">
        <w:rPr>
          <w:rFonts w:eastAsia="Calibri"/>
        </w:rPr>
        <w:t>Friedel-Crafts alkylation</w:t>
      </w:r>
      <w:r w:rsidR="00A60907" w:rsidRPr="001817E5">
        <w:rPr>
          <w:rFonts w:eastAsia="Calibri"/>
        </w:rPr>
        <w:t xml:space="preserve"> relay</w:t>
      </w:r>
      <w:r w:rsidRPr="001817E5">
        <w:rPr>
          <w:rFonts w:eastAsia="Calibri"/>
        </w:rPr>
        <w:t xml:space="preserve">. Inspired by Chatterjee’s synthesis of indene derivatives </w:t>
      </w:r>
      <w:r w:rsidRPr="001817E5">
        <w:rPr>
          <w:rFonts w:eastAsia="Calibri"/>
          <w:i/>
        </w:rPr>
        <w:t>via</w:t>
      </w:r>
      <w:r w:rsidRPr="001817E5">
        <w:rPr>
          <w:rFonts w:eastAsia="Calibri"/>
        </w:rPr>
        <w:t xml:space="preserve"> Brønsted acid-catalyzed transformation of tertiary propargylic alcohols in the presence of electron rich aromatic</w:t>
      </w:r>
      <w:r w:rsidR="00E56D03" w:rsidRPr="001817E5">
        <w:rPr>
          <w:rFonts w:eastAsia="Calibri"/>
        </w:rPr>
        <w:t xml:space="preserve"> rings</w:t>
      </w:r>
      <w:r w:rsidRPr="001817E5">
        <w:rPr>
          <w:rFonts w:eastAsia="Calibri"/>
        </w:rPr>
        <w:t>,</w:t>
      </w:r>
      <w:r w:rsidR="00957E42" w:rsidRPr="001817E5">
        <w:rPr>
          <w:rFonts w:eastAsia="Calibri"/>
          <w:vertAlign w:val="superscript"/>
        </w:rPr>
        <w:t>1</w:t>
      </w:r>
      <w:r w:rsidR="00BE016F" w:rsidRPr="001817E5">
        <w:rPr>
          <w:rFonts w:eastAsia="Calibri"/>
          <w:vertAlign w:val="superscript"/>
        </w:rPr>
        <w:t>1</w:t>
      </w:r>
      <w:r w:rsidRPr="001817E5">
        <w:rPr>
          <w:rFonts w:eastAsia="Calibri"/>
        </w:rPr>
        <w:t xml:space="preserve"> we envisioned </w:t>
      </w:r>
      <w:r w:rsidR="007C6E04" w:rsidRPr="001817E5">
        <w:rPr>
          <w:rFonts w:eastAsia="Calibri"/>
        </w:rPr>
        <w:t>a</w:t>
      </w:r>
      <w:r w:rsidRPr="001817E5">
        <w:rPr>
          <w:rFonts w:eastAsia="Calibri"/>
        </w:rPr>
        <w:t xml:space="preserve"> similar approach with specifically designed precursors </w:t>
      </w:r>
      <w:r w:rsidR="007C6E04" w:rsidRPr="001817E5">
        <w:rPr>
          <w:rFonts w:eastAsia="Calibri"/>
        </w:rPr>
        <w:t xml:space="preserve">which </w:t>
      </w:r>
      <w:r w:rsidRPr="001817E5">
        <w:rPr>
          <w:rFonts w:eastAsia="Calibri"/>
        </w:rPr>
        <w:t xml:space="preserve">would allow the construction of spiroisoindolinone indenes. The molecular diversity in the final products is achieved </w:t>
      </w:r>
      <w:r w:rsidR="007C6E04" w:rsidRPr="001817E5">
        <w:rPr>
          <w:rFonts w:eastAsia="Calibri"/>
        </w:rPr>
        <w:t>through</w:t>
      </w:r>
      <w:r w:rsidRPr="001817E5">
        <w:rPr>
          <w:rFonts w:eastAsia="Calibri"/>
        </w:rPr>
        <w:t xml:space="preserve"> differently substituted isoindolinone units</w:t>
      </w:r>
      <w:r w:rsidR="00BE49C5" w:rsidRPr="001817E5">
        <w:rPr>
          <w:rFonts w:eastAsia="Calibri"/>
        </w:rPr>
        <w:t>,</w:t>
      </w:r>
      <w:r w:rsidRPr="001817E5">
        <w:rPr>
          <w:rFonts w:eastAsia="Calibri"/>
        </w:rPr>
        <w:t xml:space="preserve"> preassembled </w:t>
      </w:r>
      <w:r w:rsidR="00680E4F" w:rsidRPr="001817E5">
        <w:rPr>
          <w:rFonts w:eastAsia="Calibri"/>
        </w:rPr>
        <w:t xml:space="preserve">in two steps </w:t>
      </w:r>
      <w:r w:rsidRPr="001817E5">
        <w:rPr>
          <w:rFonts w:eastAsia="Calibri"/>
        </w:rPr>
        <w:t>from commercially and readily available phthalimides.</w:t>
      </w:r>
    </w:p>
    <w:p w14:paraId="3B961C0D" w14:textId="3592F511" w:rsidR="00B808DA" w:rsidRPr="001817E5" w:rsidRDefault="00CB7307" w:rsidP="008B3EF5">
      <w:pPr>
        <w:pStyle w:val="TAMainText"/>
        <w:rPr>
          <w:rFonts w:eastAsia="Calibri"/>
        </w:rPr>
      </w:pPr>
      <w:r w:rsidRPr="001817E5">
        <w:rPr>
          <w:rFonts w:eastAsia="Calibri"/>
        </w:rPr>
        <w:t xml:space="preserve">We started our investigations by combining 3-hydroxy-2-methyl-3-(phenylethynyl)isoindolinone </w:t>
      </w:r>
      <w:r w:rsidR="008368ED" w:rsidRPr="001817E5">
        <w:rPr>
          <w:rFonts w:eastAsia="Calibri"/>
          <w:b/>
        </w:rPr>
        <w:t>Is-1</w:t>
      </w:r>
      <w:r w:rsidRPr="001817E5">
        <w:rPr>
          <w:rFonts w:eastAsia="Calibri"/>
        </w:rPr>
        <w:t xml:space="preserve"> with 1,3,5-trimethoxybenzene in the presence of various Brønsted acids</w:t>
      </w:r>
      <w:r w:rsidR="00E67D60" w:rsidRPr="001817E5">
        <w:rPr>
          <w:rFonts w:eastAsia="Calibri"/>
        </w:rPr>
        <w:t xml:space="preserve"> in acetonitrile at 80 °C</w:t>
      </w:r>
      <w:r w:rsidRPr="001817E5">
        <w:rPr>
          <w:rFonts w:eastAsia="Calibri"/>
        </w:rPr>
        <w:t xml:space="preserve"> (Table 1</w:t>
      </w:r>
      <w:r w:rsidR="00A57389" w:rsidRPr="001817E5">
        <w:rPr>
          <w:rFonts w:eastAsia="Calibri"/>
        </w:rPr>
        <w:t>,</w:t>
      </w:r>
      <w:r w:rsidR="00A60907" w:rsidRPr="001817E5">
        <w:rPr>
          <w:rFonts w:eastAsia="Calibri"/>
        </w:rPr>
        <w:t xml:space="preserve"> </w:t>
      </w:r>
      <w:r w:rsidR="00BE49C5" w:rsidRPr="001817E5">
        <w:rPr>
          <w:rFonts w:eastAsia="Calibri"/>
        </w:rPr>
        <w:t>full screening in the</w:t>
      </w:r>
      <w:r w:rsidR="00A57389" w:rsidRPr="001817E5">
        <w:rPr>
          <w:rFonts w:eastAsia="Calibri"/>
        </w:rPr>
        <w:t xml:space="preserve"> Supporting Information</w:t>
      </w:r>
      <w:r w:rsidRPr="001817E5">
        <w:rPr>
          <w:rFonts w:eastAsia="Calibri"/>
        </w:rPr>
        <w:t>).</w:t>
      </w:r>
      <w:r w:rsidR="00660610" w:rsidRPr="001817E5">
        <w:rPr>
          <w:rFonts w:eastAsia="Calibri"/>
        </w:rPr>
        <w:t xml:space="preserve"> </w:t>
      </w:r>
    </w:p>
    <w:p w14:paraId="08BF0381" w14:textId="77777777" w:rsidR="00B808DA" w:rsidRPr="001817E5" w:rsidRDefault="00B808DA" w:rsidP="00B808DA">
      <w:pPr>
        <w:pStyle w:val="VDTableTitle"/>
        <w:rPr>
          <w:rFonts w:eastAsia="Calibri"/>
        </w:rPr>
      </w:pPr>
      <w:r w:rsidRPr="001817E5">
        <w:rPr>
          <w:rFonts w:eastAsia="Calibri"/>
          <w:bCs/>
        </w:rPr>
        <w:t>Table 1</w:t>
      </w:r>
      <w:r w:rsidRPr="001817E5">
        <w:rPr>
          <w:rFonts w:eastAsia="Calibri"/>
        </w:rPr>
        <w:t xml:space="preserve">. </w:t>
      </w:r>
      <w:bookmarkStart w:id="1" w:name="_Hlk78635722"/>
      <w:r w:rsidRPr="001817E5">
        <w:rPr>
          <w:rFonts w:eastAsia="Calibri"/>
        </w:rPr>
        <w:t>Screening of reaction conditions.</w:t>
      </w:r>
      <w:r w:rsidRPr="001817E5">
        <w:rPr>
          <w:rFonts w:eastAsia="Calibri"/>
          <w:iCs/>
          <w:vertAlign w:val="superscript"/>
        </w:rPr>
        <w:t>a</w:t>
      </w:r>
      <w:bookmarkEnd w:id="1"/>
    </w:p>
    <w:p w14:paraId="22F62B1B" w14:textId="181D8029" w:rsidR="00B808DA" w:rsidRPr="001817E5" w:rsidRDefault="001F1A59" w:rsidP="00B808DA">
      <w:pPr>
        <w:jc w:val="center"/>
        <w:rPr>
          <w:rFonts w:ascii="Arno Pro" w:eastAsia="Calibri" w:hAnsi="Arno Pro"/>
          <w:lang w:val="hr-HR"/>
        </w:rPr>
      </w:pPr>
      <w:r w:rsidRPr="001817E5">
        <w:rPr>
          <w:rFonts w:ascii="Arno Pro" w:hAnsi="Arno Pro"/>
        </w:rPr>
        <w:object w:dxaOrig="7634" w:dyaOrig="2978" w14:anchorId="29F4E45A">
          <v:shape id="_x0000_i1027" type="#_x0000_t75" style="width:189.75pt;height:74.25pt" o:ole="">
            <v:imagedata r:id="rId16" o:title=""/>
          </v:shape>
          <o:OLEObject Type="Embed" ProgID="ChemDraw.Document.6.0" ShapeID="_x0000_i1027" DrawAspect="Content" ObjectID="_1704386385" r:id="rId17"/>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
        <w:gridCol w:w="873"/>
        <w:gridCol w:w="1087"/>
        <w:gridCol w:w="689"/>
        <w:gridCol w:w="659"/>
        <w:gridCol w:w="795"/>
      </w:tblGrid>
      <w:tr w:rsidR="00B808DA" w:rsidRPr="001817E5" w14:paraId="4EE9B0EF" w14:textId="77777777" w:rsidTr="00091014">
        <w:tc>
          <w:tcPr>
            <w:tcW w:w="682" w:type="dxa"/>
            <w:shd w:val="clear" w:color="auto" w:fill="D9D9D9" w:themeFill="background1" w:themeFillShade="D9"/>
          </w:tcPr>
          <w:p w14:paraId="58E069F9" w14:textId="77777777" w:rsidR="00B808DA" w:rsidRPr="001817E5" w:rsidRDefault="00B808DA" w:rsidP="00091014">
            <w:pPr>
              <w:pStyle w:val="TCTableBody"/>
            </w:pPr>
            <w:r w:rsidRPr="001817E5">
              <w:t>entry</w:t>
            </w:r>
          </w:p>
        </w:tc>
        <w:tc>
          <w:tcPr>
            <w:tcW w:w="873" w:type="dxa"/>
            <w:shd w:val="clear" w:color="auto" w:fill="D9D9D9" w:themeFill="background1" w:themeFillShade="D9"/>
          </w:tcPr>
          <w:p w14:paraId="344E5404" w14:textId="77777777" w:rsidR="00B808DA" w:rsidRPr="001817E5" w:rsidRDefault="00B808DA" w:rsidP="00091014">
            <w:pPr>
              <w:pStyle w:val="TCTableBody"/>
            </w:pPr>
            <w:r w:rsidRPr="001817E5">
              <w:t xml:space="preserve">catalyst </w:t>
            </w:r>
          </w:p>
        </w:tc>
        <w:tc>
          <w:tcPr>
            <w:tcW w:w="1087" w:type="dxa"/>
            <w:shd w:val="clear" w:color="auto" w:fill="D9D9D9" w:themeFill="background1" w:themeFillShade="D9"/>
          </w:tcPr>
          <w:p w14:paraId="3BFA0022" w14:textId="77777777" w:rsidR="00B808DA" w:rsidRPr="001817E5" w:rsidRDefault="00B808DA" w:rsidP="00091014">
            <w:pPr>
              <w:pStyle w:val="TCTableBody"/>
            </w:pPr>
            <w:r w:rsidRPr="001817E5">
              <w:t>solvent</w:t>
            </w:r>
          </w:p>
        </w:tc>
        <w:tc>
          <w:tcPr>
            <w:tcW w:w="689" w:type="dxa"/>
            <w:shd w:val="clear" w:color="auto" w:fill="D9D9D9" w:themeFill="background1" w:themeFillShade="D9"/>
          </w:tcPr>
          <w:p w14:paraId="00E3FAA9" w14:textId="77777777" w:rsidR="00B808DA" w:rsidRPr="001817E5" w:rsidRDefault="00B808DA" w:rsidP="00091014">
            <w:pPr>
              <w:pStyle w:val="TCTableBody"/>
            </w:pPr>
            <w:r w:rsidRPr="001817E5">
              <w:t>T/°C</w:t>
            </w:r>
          </w:p>
        </w:tc>
        <w:tc>
          <w:tcPr>
            <w:tcW w:w="659" w:type="dxa"/>
            <w:shd w:val="clear" w:color="auto" w:fill="D9D9D9" w:themeFill="background1" w:themeFillShade="D9"/>
          </w:tcPr>
          <w:p w14:paraId="4513E4DC" w14:textId="5140C8D9" w:rsidR="00B808DA" w:rsidRPr="001817E5" w:rsidRDefault="00B808DA" w:rsidP="00091014">
            <w:pPr>
              <w:pStyle w:val="TCTableBody"/>
            </w:pPr>
            <w:r w:rsidRPr="001817E5">
              <w:t>t</w:t>
            </w:r>
            <w:r w:rsidR="002D17B7" w:rsidRPr="001817E5">
              <w:t>ime</w:t>
            </w:r>
            <w:r w:rsidRPr="001817E5">
              <w:t>/h</w:t>
            </w:r>
          </w:p>
        </w:tc>
        <w:tc>
          <w:tcPr>
            <w:tcW w:w="795" w:type="dxa"/>
            <w:shd w:val="clear" w:color="auto" w:fill="D9D9D9" w:themeFill="background1" w:themeFillShade="D9"/>
          </w:tcPr>
          <w:p w14:paraId="273F9FFF" w14:textId="57F5ADCA" w:rsidR="00B808DA" w:rsidRPr="001817E5" w:rsidRDefault="00590301" w:rsidP="00091014">
            <w:pPr>
              <w:pStyle w:val="TCTableBody"/>
            </w:pPr>
            <w:r w:rsidRPr="001817E5">
              <w:t>y</w:t>
            </w:r>
            <w:r w:rsidR="00B808DA" w:rsidRPr="001817E5">
              <w:t>ield/%</w:t>
            </w:r>
          </w:p>
        </w:tc>
      </w:tr>
      <w:tr w:rsidR="00B808DA" w:rsidRPr="001817E5" w14:paraId="5597C35F" w14:textId="77777777" w:rsidTr="00091014">
        <w:tc>
          <w:tcPr>
            <w:tcW w:w="682" w:type="dxa"/>
          </w:tcPr>
          <w:p w14:paraId="76359C9C" w14:textId="77777777" w:rsidR="00B808DA" w:rsidRPr="001817E5" w:rsidRDefault="00B808DA" w:rsidP="00091014">
            <w:pPr>
              <w:pStyle w:val="TCTableBody"/>
            </w:pPr>
            <w:r w:rsidRPr="001817E5">
              <w:t>1</w:t>
            </w:r>
          </w:p>
        </w:tc>
        <w:tc>
          <w:tcPr>
            <w:tcW w:w="873" w:type="dxa"/>
          </w:tcPr>
          <w:p w14:paraId="01C5FA12" w14:textId="77777777" w:rsidR="00B808DA" w:rsidRPr="001817E5" w:rsidRDefault="00B808DA" w:rsidP="00091014">
            <w:pPr>
              <w:pStyle w:val="TCTableBody"/>
            </w:pPr>
            <w:r w:rsidRPr="001817E5">
              <w:t>PhCOOH</w:t>
            </w:r>
          </w:p>
        </w:tc>
        <w:tc>
          <w:tcPr>
            <w:tcW w:w="1087" w:type="dxa"/>
          </w:tcPr>
          <w:p w14:paraId="23173F82" w14:textId="77777777" w:rsidR="00B808DA" w:rsidRPr="001817E5" w:rsidRDefault="00B808DA" w:rsidP="00091014">
            <w:pPr>
              <w:pStyle w:val="TCTableBody"/>
            </w:pPr>
            <w:r w:rsidRPr="001817E5">
              <w:t>acetonitrile</w:t>
            </w:r>
          </w:p>
        </w:tc>
        <w:tc>
          <w:tcPr>
            <w:tcW w:w="689" w:type="dxa"/>
          </w:tcPr>
          <w:p w14:paraId="4DEC3632" w14:textId="77777777" w:rsidR="00B808DA" w:rsidRPr="001817E5" w:rsidRDefault="00B808DA" w:rsidP="00091014">
            <w:pPr>
              <w:pStyle w:val="TCTableBody"/>
            </w:pPr>
            <w:r w:rsidRPr="001817E5">
              <w:t>80</w:t>
            </w:r>
          </w:p>
        </w:tc>
        <w:tc>
          <w:tcPr>
            <w:tcW w:w="659" w:type="dxa"/>
          </w:tcPr>
          <w:p w14:paraId="79E7F015" w14:textId="77777777" w:rsidR="00B808DA" w:rsidRPr="001817E5" w:rsidRDefault="00B808DA" w:rsidP="00091014">
            <w:pPr>
              <w:pStyle w:val="TCTableBody"/>
            </w:pPr>
            <w:r w:rsidRPr="001817E5">
              <w:t>21</w:t>
            </w:r>
          </w:p>
        </w:tc>
        <w:tc>
          <w:tcPr>
            <w:tcW w:w="795" w:type="dxa"/>
          </w:tcPr>
          <w:p w14:paraId="51F24040" w14:textId="77777777" w:rsidR="00B808DA" w:rsidRPr="001817E5" w:rsidRDefault="00B808DA" w:rsidP="00091014">
            <w:pPr>
              <w:pStyle w:val="TCTableBody"/>
            </w:pPr>
            <w:r w:rsidRPr="001817E5">
              <w:t>&gt;96</w:t>
            </w:r>
          </w:p>
        </w:tc>
      </w:tr>
      <w:tr w:rsidR="00B808DA" w:rsidRPr="001817E5" w14:paraId="74789E87" w14:textId="77777777" w:rsidTr="00091014">
        <w:tc>
          <w:tcPr>
            <w:tcW w:w="682" w:type="dxa"/>
          </w:tcPr>
          <w:p w14:paraId="3A2EF179" w14:textId="77777777" w:rsidR="00B808DA" w:rsidRPr="001817E5" w:rsidRDefault="00B808DA" w:rsidP="00091014">
            <w:pPr>
              <w:pStyle w:val="TCTableBody"/>
            </w:pPr>
            <w:r w:rsidRPr="001817E5">
              <w:t>2</w:t>
            </w:r>
          </w:p>
        </w:tc>
        <w:tc>
          <w:tcPr>
            <w:tcW w:w="873" w:type="dxa"/>
          </w:tcPr>
          <w:p w14:paraId="35F28041" w14:textId="77777777" w:rsidR="00B808DA" w:rsidRPr="001817E5" w:rsidRDefault="00B808DA" w:rsidP="00091014">
            <w:pPr>
              <w:pStyle w:val="TCTableBody"/>
              <w:rPr>
                <w:vertAlign w:val="superscript"/>
              </w:rPr>
            </w:pPr>
            <w:r w:rsidRPr="001817E5">
              <w:t>DPP</w:t>
            </w:r>
            <w:r w:rsidRPr="001817E5">
              <w:rPr>
                <w:vertAlign w:val="superscript"/>
              </w:rPr>
              <w:t>b</w:t>
            </w:r>
          </w:p>
        </w:tc>
        <w:tc>
          <w:tcPr>
            <w:tcW w:w="1087" w:type="dxa"/>
          </w:tcPr>
          <w:p w14:paraId="332F1A87" w14:textId="77777777" w:rsidR="00B808DA" w:rsidRPr="001817E5" w:rsidRDefault="00B808DA" w:rsidP="00091014">
            <w:pPr>
              <w:pStyle w:val="TCTableBody"/>
            </w:pPr>
            <w:r w:rsidRPr="001817E5">
              <w:t>acetonitrile</w:t>
            </w:r>
          </w:p>
        </w:tc>
        <w:tc>
          <w:tcPr>
            <w:tcW w:w="689" w:type="dxa"/>
          </w:tcPr>
          <w:p w14:paraId="31196983" w14:textId="77777777" w:rsidR="00B808DA" w:rsidRPr="001817E5" w:rsidRDefault="00B808DA" w:rsidP="00091014">
            <w:pPr>
              <w:pStyle w:val="TCTableBody"/>
            </w:pPr>
            <w:r w:rsidRPr="001817E5">
              <w:t>80</w:t>
            </w:r>
          </w:p>
        </w:tc>
        <w:tc>
          <w:tcPr>
            <w:tcW w:w="659" w:type="dxa"/>
          </w:tcPr>
          <w:p w14:paraId="36F19078" w14:textId="77777777" w:rsidR="00B808DA" w:rsidRPr="001817E5" w:rsidRDefault="00B808DA" w:rsidP="00091014">
            <w:pPr>
              <w:pStyle w:val="TCTableBody"/>
            </w:pPr>
            <w:r w:rsidRPr="001817E5">
              <w:t>21</w:t>
            </w:r>
          </w:p>
        </w:tc>
        <w:tc>
          <w:tcPr>
            <w:tcW w:w="795" w:type="dxa"/>
          </w:tcPr>
          <w:p w14:paraId="6C40292D" w14:textId="77777777" w:rsidR="00B808DA" w:rsidRPr="001817E5" w:rsidRDefault="00B808DA" w:rsidP="00091014">
            <w:pPr>
              <w:pStyle w:val="TCTableBody"/>
            </w:pPr>
            <w:r w:rsidRPr="001817E5">
              <w:t>&gt;96</w:t>
            </w:r>
          </w:p>
        </w:tc>
      </w:tr>
      <w:tr w:rsidR="00B808DA" w:rsidRPr="001817E5" w14:paraId="211A1C08" w14:textId="77777777" w:rsidTr="00091014">
        <w:tc>
          <w:tcPr>
            <w:tcW w:w="682" w:type="dxa"/>
          </w:tcPr>
          <w:p w14:paraId="5266928F" w14:textId="77777777" w:rsidR="00B808DA" w:rsidRPr="001817E5" w:rsidRDefault="00B808DA" w:rsidP="00091014">
            <w:pPr>
              <w:pStyle w:val="TCTableBody"/>
            </w:pPr>
            <w:r w:rsidRPr="001817E5">
              <w:t>3</w:t>
            </w:r>
          </w:p>
        </w:tc>
        <w:tc>
          <w:tcPr>
            <w:tcW w:w="873" w:type="dxa"/>
          </w:tcPr>
          <w:p w14:paraId="441158FB" w14:textId="77777777" w:rsidR="00B808DA" w:rsidRPr="001817E5" w:rsidRDefault="00B808DA" w:rsidP="00091014">
            <w:pPr>
              <w:pStyle w:val="TCTableBody"/>
            </w:pPr>
            <w:r w:rsidRPr="001817E5">
              <w:rPr>
                <w:i/>
              </w:rPr>
              <w:t>p</w:t>
            </w:r>
            <w:r w:rsidRPr="001817E5">
              <w:t>-TsOH</w:t>
            </w:r>
          </w:p>
        </w:tc>
        <w:tc>
          <w:tcPr>
            <w:tcW w:w="1087" w:type="dxa"/>
          </w:tcPr>
          <w:p w14:paraId="688F77A3" w14:textId="77777777" w:rsidR="00B808DA" w:rsidRPr="001817E5" w:rsidRDefault="00B808DA" w:rsidP="00091014">
            <w:pPr>
              <w:pStyle w:val="TCTableBody"/>
            </w:pPr>
            <w:r w:rsidRPr="001817E5">
              <w:t>acetonitrile</w:t>
            </w:r>
          </w:p>
        </w:tc>
        <w:tc>
          <w:tcPr>
            <w:tcW w:w="689" w:type="dxa"/>
          </w:tcPr>
          <w:p w14:paraId="62ED9BFA" w14:textId="77777777" w:rsidR="00B808DA" w:rsidRPr="001817E5" w:rsidRDefault="00B808DA" w:rsidP="00091014">
            <w:pPr>
              <w:pStyle w:val="TCTableBody"/>
            </w:pPr>
            <w:r w:rsidRPr="001817E5">
              <w:t>80</w:t>
            </w:r>
          </w:p>
        </w:tc>
        <w:tc>
          <w:tcPr>
            <w:tcW w:w="659" w:type="dxa"/>
          </w:tcPr>
          <w:p w14:paraId="5085B803" w14:textId="77777777" w:rsidR="00B808DA" w:rsidRPr="001817E5" w:rsidRDefault="00B808DA" w:rsidP="00091014">
            <w:pPr>
              <w:pStyle w:val="TCTableBody"/>
            </w:pPr>
            <w:r w:rsidRPr="001817E5">
              <w:t>3</w:t>
            </w:r>
          </w:p>
        </w:tc>
        <w:tc>
          <w:tcPr>
            <w:tcW w:w="795" w:type="dxa"/>
          </w:tcPr>
          <w:p w14:paraId="34F11E09" w14:textId="77777777" w:rsidR="00B808DA" w:rsidRPr="001817E5" w:rsidRDefault="00B808DA" w:rsidP="00091014">
            <w:pPr>
              <w:pStyle w:val="TCTableBody"/>
            </w:pPr>
            <w:r w:rsidRPr="001817E5">
              <w:t>84</w:t>
            </w:r>
          </w:p>
        </w:tc>
      </w:tr>
      <w:tr w:rsidR="00B808DA" w:rsidRPr="001817E5" w14:paraId="0CBB66F5" w14:textId="77777777" w:rsidTr="00091014">
        <w:tc>
          <w:tcPr>
            <w:tcW w:w="682" w:type="dxa"/>
          </w:tcPr>
          <w:p w14:paraId="01B233CE" w14:textId="77777777" w:rsidR="00B808DA" w:rsidRPr="001817E5" w:rsidRDefault="00B808DA" w:rsidP="00091014">
            <w:pPr>
              <w:pStyle w:val="TCTableBody"/>
            </w:pPr>
            <w:r w:rsidRPr="001817E5">
              <w:t>4</w:t>
            </w:r>
          </w:p>
        </w:tc>
        <w:tc>
          <w:tcPr>
            <w:tcW w:w="873" w:type="dxa"/>
          </w:tcPr>
          <w:p w14:paraId="2C7A1198" w14:textId="77777777" w:rsidR="00B808DA" w:rsidRPr="001817E5" w:rsidRDefault="00B808DA" w:rsidP="00091014">
            <w:pPr>
              <w:pStyle w:val="TCTableBody"/>
              <w:rPr>
                <w:vertAlign w:val="superscript"/>
              </w:rPr>
            </w:pPr>
            <w:r w:rsidRPr="001817E5">
              <w:t>PPA</w:t>
            </w:r>
            <w:r w:rsidRPr="001817E5">
              <w:rPr>
                <w:vertAlign w:val="superscript"/>
              </w:rPr>
              <w:t>c</w:t>
            </w:r>
          </w:p>
        </w:tc>
        <w:tc>
          <w:tcPr>
            <w:tcW w:w="1087" w:type="dxa"/>
          </w:tcPr>
          <w:p w14:paraId="6201D10E" w14:textId="77777777" w:rsidR="00B808DA" w:rsidRPr="001817E5" w:rsidRDefault="00B808DA" w:rsidP="00091014">
            <w:pPr>
              <w:pStyle w:val="TCTableBody"/>
            </w:pPr>
            <w:r w:rsidRPr="001817E5">
              <w:t>acetonitrile</w:t>
            </w:r>
          </w:p>
        </w:tc>
        <w:tc>
          <w:tcPr>
            <w:tcW w:w="689" w:type="dxa"/>
          </w:tcPr>
          <w:p w14:paraId="7ABDF8F3" w14:textId="77777777" w:rsidR="00B808DA" w:rsidRPr="001817E5" w:rsidRDefault="00B808DA" w:rsidP="00091014">
            <w:pPr>
              <w:pStyle w:val="TCTableBody"/>
            </w:pPr>
            <w:r w:rsidRPr="001817E5">
              <w:t>80</w:t>
            </w:r>
          </w:p>
        </w:tc>
        <w:tc>
          <w:tcPr>
            <w:tcW w:w="659" w:type="dxa"/>
          </w:tcPr>
          <w:p w14:paraId="65046D93" w14:textId="77777777" w:rsidR="00B808DA" w:rsidRPr="001817E5" w:rsidRDefault="00B808DA" w:rsidP="00091014">
            <w:pPr>
              <w:pStyle w:val="TCTableBody"/>
            </w:pPr>
            <w:r w:rsidRPr="001817E5">
              <w:t>21</w:t>
            </w:r>
          </w:p>
        </w:tc>
        <w:tc>
          <w:tcPr>
            <w:tcW w:w="795" w:type="dxa"/>
          </w:tcPr>
          <w:p w14:paraId="75EC7E6F" w14:textId="77777777" w:rsidR="00B808DA" w:rsidRPr="001817E5" w:rsidRDefault="00B808DA" w:rsidP="00091014">
            <w:pPr>
              <w:pStyle w:val="TCTableBody"/>
            </w:pPr>
            <w:r w:rsidRPr="001817E5">
              <w:t>-</w:t>
            </w:r>
          </w:p>
        </w:tc>
      </w:tr>
      <w:tr w:rsidR="00B808DA" w:rsidRPr="001817E5" w14:paraId="6AF1BA67" w14:textId="77777777" w:rsidTr="00091014">
        <w:tc>
          <w:tcPr>
            <w:tcW w:w="682" w:type="dxa"/>
          </w:tcPr>
          <w:p w14:paraId="0C697795" w14:textId="77777777" w:rsidR="00B808DA" w:rsidRPr="001817E5" w:rsidRDefault="00B808DA" w:rsidP="00091014">
            <w:pPr>
              <w:pStyle w:val="TCTableBody"/>
            </w:pPr>
            <w:r w:rsidRPr="001817E5">
              <w:t>5</w:t>
            </w:r>
          </w:p>
        </w:tc>
        <w:tc>
          <w:tcPr>
            <w:tcW w:w="873" w:type="dxa"/>
          </w:tcPr>
          <w:p w14:paraId="451D59E8" w14:textId="77777777" w:rsidR="00B808DA" w:rsidRPr="001817E5" w:rsidRDefault="00B808DA" w:rsidP="00091014">
            <w:pPr>
              <w:pStyle w:val="TCTableBody"/>
            </w:pPr>
            <w:r w:rsidRPr="001817E5">
              <w:t>AcOH</w:t>
            </w:r>
          </w:p>
        </w:tc>
        <w:tc>
          <w:tcPr>
            <w:tcW w:w="1087" w:type="dxa"/>
          </w:tcPr>
          <w:p w14:paraId="120EFDC3" w14:textId="77777777" w:rsidR="00B808DA" w:rsidRPr="001817E5" w:rsidRDefault="00B808DA" w:rsidP="00091014">
            <w:pPr>
              <w:pStyle w:val="TCTableBody"/>
            </w:pPr>
            <w:r w:rsidRPr="001817E5">
              <w:t>acetonitrile</w:t>
            </w:r>
          </w:p>
        </w:tc>
        <w:tc>
          <w:tcPr>
            <w:tcW w:w="689" w:type="dxa"/>
          </w:tcPr>
          <w:p w14:paraId="6429EB91" w14:textId="77777777" w:rsidR="00B808DA" w:rsidRPr="001817E5" w:rsidRDefault="00B808DA" w:rsidP="00091014">
            <w:pPr>
              <w:pStyle w:val="TCTableBody"/>
            </w:pPr>
            <w:r w:rsidRPr="001817E5">
              <w:t>80</w:t>
            </w:r>
          </w:p>
        </w:tc>
        <w:tc>
          <w:tcPr>
            <w:tcW w:w="659" w:type="dxa"/>
          </w:tcPr>
          <w:p w14:paraId="373F0FB0" w14:textId="77777777" w:rsidR="00B808DA" w:rsidRPr="001817E5" w:rsidRDefault="00B808DA" w:rsidP="00091014">
            <w:pPr>
              <w:pStyle w:val="TCTableBody"/>
            </w:pPr>
            <w:r w:rsidRPr="001817E5">
              <w:t>24</w:t>
            </w:r>
          </w:p>
        </w:tc>
        <w:tc>
          <w:tcPr>
            <w:tcW w:w="795" w:type="dxa"/>
          </w:tcPr>
          <w:p w14:paraId="0949B001" w14:textId="77777777" w:rsidR="00B808DA" w:rsidRPr="001817E5" w:rsidRDefault="00B808DA" w:rsidP="00091014">
            <w:pPr>
              <w:pStyle w:val="TCTableBody"/>
            </w:pPr>
            <w:r w:rsidRPr="001817E5">
              <w:t>-</w:t>
            </w:r>
          </w:p>
        </w:tc>
      </w:tr>
      <w:tr w:rsidR="00B808DA" w:rsidRPr="001817E5" w14:paraId="30F1EEF6" w14:textId="77777777" w:rsidTr="00091014">
        <w:tc>
          <w:tcPr>
            <w:tcW w:w="682" w:type="dxa"/>
          </w:tcPr>
          <w:p w14:paraId="5688E96B" w14:textId="77777777" w:rsidR="00B808DA" w:rsidRPr="001817E5" w:rsidRDefault="00B808DA" w:rsidP="00091014">
            <w:pPr>
              <w:pStyle w:val="TCTableBody"/>
              <w:rPr>
                <w:b/>
              </w:rPr>
            </w:pPr>
            <w:r w:rsidRPr="001817E5">
              <w:rPr>
                <w:b/>
              </w:rPr>
              <w:t>6</w:t>
            </w:r>
          </w:p>
        </w:tc>
        <w:tc>
          <w:tcPr>
            <w:tcW w:w="873" w:type="dxa"/>
          </w:tcPr>
          <w:p w14:paraId="5D6F8C34" w14:textId="77777777" w:rsidR="00B808DA" w:rsidRPr="001817E5" w:rsidRDefault="00B808DA" w:rsidP="00091014">
            <w:pPr>
              <w:pStyle w:val="TCTableBody"/>
              <w:rPr>
                <w:b/>
              </w:rPr>
            </w:pPr>
            <w:r w:rsidRPr="001817E5">
              <w:rPr>
                <w:b/>
              </w:rPr>
              <w:t>MsOH</w:t>
            </w:r>
          </w:p>
        </w:tc>
        <w:tc>
          <w:tcPr>
            <w:tcW w:w="1087" w:type="dxa"/>
          </w:tcPr>
          <w:p w14:paraId="1B629B08" w14:textId="77777777" w:rsidR="00B808DA" w:rsidRPr="001817E5" w:rsidRDefault="00B808DA" w:rsidP="00091014">
            <w:pPr>
              <w:pStyle w:val="TCTableBody"/>
              <w:rPr>
                <w:b/>
              </w:rPr>
            </w:pPr>
            <w:r w:rsidRPr="001817E5">
              <w:rPr>
                <w:b/>
              </w:rPr>
              <w:t>acetonitrile</w:t>
            </w:r>
          </w:p>
        </w:tc>
        <w:tc>
          <w:tcPr>
            <w:tcW w:w="689" w:type="dxa"/>
          </w:tcPr>
          <w:p w14:paraId="30E24A37" w14:textId="77777777" w:rsidR="00B808DA" w:rsidRPr="001817E5" w:rsidRDefault="00B808DA" w:rsidP="00091014">
            <w:pPr>
              <w:pStyle w:val="TCTableBody"/>
              <w:rPr>
                <w:b/>
              </w:rPr>
            </w:pPr>
            <w:r w:rsidRPr="001817E5">
              <w:rPr>
                <w:b/>
              </w:rPr>
              <w:t>80</w:t>
            </w:r>
          </w:p>
        </w:tc>
        <w:tc>
          <w:tcPr>
            <w:tcW w:w="659" w:type="dxa"/>
          </w:tcPr>
          <w:p w14:paraId="7445DE51" w14:textId="77777777" w:rsidR="00B808DA" w:rsidRPr="001817E5" w:rsidRDefault="00B808DA" w:rsidP="00091014">
            <w:pPr>
              <w:pStyle w:val="TCTableBody"/>
              <w:rPr>
                <w:b/>
              </w:rPr>
            </w:pPr>
            <w:r w:rsidRPr="001817E5">
              <w:rPr>
                <w:b/>
              </w:rPr>
              <w:t>0.25</w:t>
            </w:r>
          </w:p>
        </w:tc>
        <w:tc>
          <w:tcPr>
            <w:tcW w:w="795" w:type="dxa"/>
          </w:tcPr>
          <w:p w14:paraId="376ECE6D" w14:textId="77777777" w:rsidR="00B808DA" w:rsidRPr="001817E5" w:rsidRDefault="00B808DA" w:rsidP="00091014">
            <w:pPr>
              <w:pStyle w:val="TCTableBody"/>
              <w:rPr>
                <w:b/>
              </w:rPr>
            </w:pPr>
            <w:r w:rsidRPr="001817E5">
              <w:rPr>
                <w:b/>
              </w:rPr>
              <w:t>&gt;96</w:t>
            </w:r>
          </w:p>
        </w:tc>
      </w:tr>
      <w:tr w:rsidR="00B808DA" w:rsidRPr="001817E5" w14:paraId="3F198AAA" w14:textId="77777777" w:rsidTr="00091014">
        <w:tc>
          <w:tcPr>
            <w:tcW w:w="682" w:type="dxa"/>
          </w:tcPr>
          <w:p w14:paraId="4C691228" w14:textId="77777777" w:rsidR="00B808DA" w:rsidRPr="001817E5" w:rsidRDefault="00B808DA" w:rsidP="00091014">
            <w:pPr>
              <w:pStyle w:val="TCTableBody"/>
            </w:pPr>
            <w:r w:rsidRPr="001817E5">
              <w:t>7</w:t>
            </w:r>
          </w:p>
        </w:tc>
        <w:tc>
          <w:tcPr>
            <w:tcW w:w="873" w:type="dxa"/>
          </w:tcPr>
          <w:p w14:paraId="75EA6A9C" w14:textId="77777777" w:rsidR="00B808DA" w:rsidRPr="001817E5" w:rsidRDefault="00B808DA" w:rsidP="00091014">
            <w:pPr>
              <w:pStyle w:val="TCTableBody"/>
            </w:pPr>
            <w:r w:rsidRPr="001817E5">
              <w:t>TFA</w:t>
            </w:r>
          </w:p>
        </w:tc>
        <w:tc>
          <w:tcPr>
            <w:tcW w:w="1087" w:type="dxa"/>
          </w:tcPr>
          <w:p w14:paraId="3D08D9F5" w14:textId="77777777" w:rsidR="00B808DA" w:rsidRPr="001817E5" w:rsidRDefault="00B808DA" w:rsidP="00091014">
            <w:pPr>
              <w:pStyle w:val="TCTableBody"/>
            </w:pPr>
            <w:r w:rsidRPr="001817E5">
              <w:t>acetonitrile</w:t>
            </w:r>
          </w:p>
        </w:tc>
        <w:tc>
          <w:tcPr>
            <w:tcW w:w="689" w:type="dxa"/>
          </w:tcPr>
          <w:p w14:paraId="179E6C70" w14:textId="77777777" w:rsidR="00B808DA" w:rsidRPr="001817E5" w:rsidRDefault="00B808DA" w:rsidP="00091014">
            <w:pPr>
              <w:pStyle w:val="TCTableBody"/>
            </w:pPr>
            <w:r w:rsidRPr="001817E5">
              <w:t>80</w:t>
            </w:r>
          </w:p>
        </w:tc>
        <w:tc>
          <w:tcPr>
            <w:tcW w:w="659" w:type="dxa"/>
          </w:tcPr>
          <w:p w14:paraId="33B2D5C3" w14:textId="77777777" w:rsidR="00B808DA" w:rsidRPr="001817E5" w:rsidRDefault="00B808DA" w:rsidP="00091014">
            <w:pPr>
              <w:pStyle w:val="TCTableBody"/>
            </w:pPr>
            <w:r w:rsidRPr="001817E5">
              <w:t>24</w:t>
            </w:r>
          </w:p>
        </w:tc>
        <w:tc>
          <w:tcPr>
            <w:tcW w:w="795" w:type="dxa"/>
          </w:tcPr>
          <w:p w14:paraId="6EBF61D8" w14:textId="2630CBAD" w:rsidR="00B808DA" w:rsidRPr="001817E5" w:rsidRDefault="00917323" w:rsidP="00091014">
            <w:pPr>
              <w:pStyle w:val="TCTableBody"/>
            </w:pPr>
            <w:r w:rsidRPr="001817E5">
              <w:t>8</w:t>
            </w:r>
            <w:r w:rsidR="00B808DA" w:rsidRPr="001817E5">
              <w:t>3</w:t>
            </w:r>
          </w:p>
        </w:tc>
      </w:tr>
      <w:tr w:rsidR="00B808DA" w:rsidRPr="001817E5" w14:paraId="71DA8BF5" w14:textId="77777777" w:rsidTr="00091014">
        <w:tc>
          <w:tcPr>
            <w:tcW w:w="682" w:type="dxa"/>
          </w:tcPr>
          <w:p w14:paraId="51E96483" w14:textId="77777777" w:rsidR="00B808DA" w:rsidRPr="001817E5" w:rsidRDefault="00B808DA" w:rsidP="00091014">
            <w:pPr>
              <w:pStyle w:val="TCTableBody"/>
            </w:pPr>
            <w:r w:rsidRPr="001817E5">
              <w:t>8</w:t>
            </w:r>
          </w:p>
        </w:tc>
        <w:tc>
          <w:tcPr>
            <w:tcW w:w="873" w:type="dxa"/>
          </w:tcPr>
          <w:p w14:paraId="01C1DDBF" w14:textId="77777777" w:rsidR="00B808DA" w:rsidRPr="001817E5" w:rsidRDefault="00B808DA" w:rsidP="00091014">
            <w:pPr>
              <w:pStyle w:val="TCTableBody"/>
            </w:pPr>
            <w:r w:rsidRPr="001817E5">
              <w:t>MsOH</w:t>
            </w:r>
          </w:p>
        </w:tc>
        <w:tc>
          <w:tcPr>
            <w:tcW w:w="1087" w:type="dxa"/>
          </w:tcPr>
          <w:p w14:paraId="056487EF" w14:textId="77777777" w:rsidR="00B808DA" w:rsidRPr="001817E5" w:rsidRDefault="00B808DA" w:rsidP="00091014">
            <w:pPr>
              <w:pStyle w:val="TCTableBody"/>
            </w:pPr>
            <w:r w:rsidRPr="001817E5">
              <w:t>cyclohexane</w:t>
            </w:r>
          </w:p>
        </w:tc>
        <w:tc>
          <w:tcPr>
            <w:tcW w:w="689" w:type="dxa"/>
          </w:tcPr>
          <w:p w14:paraId="7CBFA15B" w14:textId="77777777" w:rsidR="00B808DA" w:rsidRPr="001817E5" w:rsidRDefault="00B808DA" w:rsidP="00091014">
            <w:pPr>
              <w:pStyle w:val="TCTableBody"/>
            </w:pPr>
            <w:r w:rsidRPr="001817E5">
              <w:t>80</w:t>
            </w:r>
          </w:p>
        </w:tc>
        <w:tc>
          <w:tcPr>
            <w:tcW w:w="659" w:type="dxa"/>
          </w:tcPr>
          <w:p w14:paraId="5E9E2678" w14:textId="77777777" w:rsidR="00B808DA" w:rsidRPr="001817E5" w:rsidRDefault="00B808DA" w:rsidP="00091014">
            <w:pPr>
              <w:pStyle w:val="TCTableBody"/>
            </w:pPr>
            <w:r w:rsidRPr="001817E5">
              <w:t>24</w:t>
            </w:r>
          </w:p>
        </w:tc>
        <w:tc>
          <w:tcPr>
            <w:tcW w:w="795" w:type="dxa"/>
          </w:tcPr>
          <w:p w14:paraId="7436B56A" w14:textId="77777777" w:rsidR="00B808DA" w:rsidRPr="001817E5" w:rsidRDefault="00B808DA" w:rsidP="00091014">
            <w:pPr>
              <w:pStyle w:val="TCTableBody"/>
            </w:pPr>
            <w:r w:rsidRPr="001817E5">
              <w:t>-</w:t>
            </w:r>
          </w:p>
        </w:tc>
      </w:tr>
      <w:tr w:rsidR="00B808DA" w:rsidRPr="001817E5" w14:paraId="768B67ED" w14:textId="77777777" w:rsidTr="00091014">
        <w:tc>
          <w:tcPr>
            <w:tcW w:w="682" w:type="dxa"/>
          </w:tcPr>
          <w:p w14:paraId="683817EF" w14:textId="77777777" w:rsidR="00B808DA" w:rsidRPr="001817E5" w:rsidRDefault="00B808DA" w:rsidP="00091014">
            <w:pPr>
              <w:pStyle w:val="TCTableBody"/>
            </w:pPr>
            <w:r w:rsidRPr="001817E5">
              <w:t>9</w:t>
            </w:r>
          </w:p>
        </w:tc>
        <w:tc>
          <w:tcPr>
            <w:tcW w:w="873" w:type="dxa"/>
          </w:tcPr>
          <w:p w14:paraId="4AFB153F" w14:textId="77777777" w:rsidR="00B808DA" w:rsidRPr="001817E5" w:rsidRDefault="00B808DA" w:rsidP="00091014">
            <w:pPr>
              <w:pStyle w:val="TCTableBody"/>
            </w:pPr>
            <w:r w:rsidRPr="001817E5">
              <w:t>MsOH</w:t>
            </w:r>
          </w:p>
        </w:tc>
        <w:tc>
          <w:tcPr>
            <w:tcW w:w="1087" w:type="dxa"/>
          </w:tcPr>
          <w:p w14:paraId="1D6B0188" w14:textId="77777777" w:rsidR="00B808DA" w:rsidRPr="001817E5" w:rsidRDefault="00B808DA" w:rsidP="00091014">
            <w:pPr>
              <w:pStyle w:val="TCTableBody"/>
            </w:pPr>
            <w:r w:rsidRPr="001817E5">
              <w:t>toluene</w:t>
            </w:r>
          </w:p>
        </w:tc>
        <w:tc>
          <w:tcPr>
            <w:tcW w:w="689" w:type="dxa"/>
          </w:tcPr>
          <w:p w14:paraId="2D268A9C" w14:textId="77777777" w:rsidR="00B808DA" w:rsidRPr="001817E5" w:rsidRDefault="00B808DA" w:rsidP="00091014">
            <w:pPr>
              <w:pStyle w:val="TCTableBody"/>
            </w:pPr>
            <w:r w:rsidRPr="001817E5">
              <w:t>80</w:t>
            </w:r>
          </w:p>
        </w:tc>
        <w:tc>
          <w:tcPr>
            <w:tcW w:w="659" w:type="dxa"/>
          </w:tcPr>
          <w:p w14:paraId="3AA05219" w14:textId="77777777" w:rsidR="00B808DA" w:rsidRPr="001817E5" w:rsidRDefault="00B808DA" w:rsidP="00091014">
            <w:pPr>
              <w:pStyle w:val="TCTableBody"/>
            </w:pPr>
            <w:r w:rsidRPr="001817E5">
              <w:t>24</w:t>
            </w:r>
          </w:p>
        </w:tc>
        <w:tc>
          <w:tcPr>
            <w:tcW w:w="795" w:type="dxa"/>
          </w:tcPr>
          <w:p w14:paraId="337A513D" w14:textId="77777777" w:rsidR="00B808DA" w:rsidRPr="001817E5" w:rsidRDefault="00B808DA" w:rsidP="00091014">
            <w:pPr>
              <w:pStyle w:val="TCTableBody"/>
            </w:pPr>
            <w:r w:rsidRPr="001817E5">
              <w:t>-</w:t>
            </w:r>
          </w:p>
        </w:tc>
      </w:tr>
      <w:tr w:rsidR="00B808DA" w:rsidRPr="001817E5" w14:paraId="1AB981E7" w14:textId="77777777" w:rsidTr="00091014">
        <w:tc>
          <w:tcPr>
            <w:tcW w:w="682" w:type="dxa"/>
          </w:tcPr>
          <w:p w14:paraId="5D1ED5F9" w14:textId="77777777" w:rsidR="00B808DA" w:rsidRPr="001817E5" w:rsidRDefault="00B808DA" w:rsidP="00091014">
            <w:pPr>
              <w:pStyle w:val="TCTableBody"/>
            </w:pPr>
            <w:r w:rsidRPr="001817E5">
              <w:t>10</w:t>
            </w:r>
          </w:p>
        </w:tc>
        <w:tc>
          <w:tcPr>
            <w:tcW w:w="873" w:type="dxa"/>
          </w:tcPr>
          <w:p w14:paraId="03039A70" w14:textId="77777777" w:rsidR="00B808DA" w:rsidRPr="001817E5" w:rsidRDefault="00B808DA" w:rsidP="00091014">
            <w:pPr>
              <w:pStyle w:val="TCTableBody"/>
            </w:pPr>
            <w:r w:rsidRPr="001817E5">
              <w:t>MsOH</w:t>
            </w:r>
          </w:p>
        </w:tc>
        <w:tc>
          <w:tcPr>
            <w:tcW w:w="1087" w:type="dxa"/>
          </w:tcPr>
          <w:p w14:paraId="3C485A28" w14:textId="77777777" w:rsidR="00B808DA" w:rsidRPr="001817E5" w:rsidRDefault="00B808DA" w:rsidP="00091014">
            <w:pPr>
              <w:pStyle w:val="TCTableBody"/>
            </w:pPr>
            <w:r w:rsidRPr="001817E5">
              <w:t>ethanol</w:t>
            </w:r>
          </w:p>
        </w:tc>
        <w:tc>
          <w:tcPr>
            <w:tcW w:w="689" w:type="dxa"/>
          </w:tcPr>
          <w:p w14:paraId="3EB79576" w14:textId="77777777" w:rsidR="00B808DA" w:rsidRPr="001817E5" w:rsidRDefault="00B808DA" w:rsidP="00091014">
            <w:pPr>
              <w:pStyle w:val="TCTableBody"/>
            </w:pPr>
            <w:r w:rsidRPr="001817E5">
              <w:t>80</w:t>
            </w:r>
          </w:p>
        </w:tc>
        <w:tc>
          <w:tcPr>
            <w:tcW w:w="659" w:type="dxa"/>
          </w:tcPr>
          <w:p w14:paraId="23EDB40C" w14:textId="77777777" w:rsidR="00B808DA" w:rsidRPr="001817E5" w:rsidRDefault="00B808DA" w:rsidP="00091014">
            <w:pPr>
              <w:pStyle w:val="TCTableBody"/>
            </w:pPr>
            <w:r w:rsidRPr="001817E5">
              <w:t>24</w:t>
            </w:r>
          </w:p>
        </w:tc>
        <w:tc>
          <w:tcPr>
            <w:tcW w:w="795" w:type="dxa"/>
          </w:tcPr>
          <w:p w14:paraId="71210493" w14:textId="2EA79B71" w:rsidR="00B808DA" w:rsidRPr="001817E5" w:rsidRDefault="00917323" w:rsidP="00091014">
            <w:pPr>
              <w:pStyle w:val="TCTableBody"/>
            </w:pPr>
            <w:r w:rsidRPr="001817E5">
              <w:t>-</w:t>
            </w:r>
          </w:p>
        </w:tc>
      </w:tr>
      <w:tr w:rsidR="00B808DA" w:rsidRPr="001817E5" w14:paraId="0505A3F8" w14:textId="77777777" w:rsidTr="00091014">
        <w:tc>
          <w:tcPr>
            <w:tcW w:w="682" w:type="dxa"/>
          </w:tcPr>
          <w:p w14:paraId="59B93031" w14:textId="77777777" w:rsidR="00B808DA" w:rsidRPr="001817E5" w:rsidRDefault="00B808DA" w:rsidP="00091014">
            <w:pPr>
              <w:pStyle w:val="TCTableBody"/>
            </w:pPr>
            <w:r w:rsidRPr="001817E5">
              <w:t>11</w:t>
            </w:r>
          </w:p>
        </w:tc>
        <w:tc>
          <w:tcPr>
            <w:tcW w:w="873" w:type="dxa"/>
          </w:tcPr>
          <w:p w14:paraId="307AA743" w14:textId="77777777" w:rsidR="00B808DA" w:rsidRPr="001817E5" w:rsidRDefault="00B808DA" w:rsidP="00091014">
            <w:pPr>
              <w:pStyle w:val="TCTableBody"/>
            </w:pPr>
            <w:r w:rsidRPr="001817E5">
              <w:t>MsOH</w:t>
            </w:r>
          </w:p>
        </w:tc>
        <w:tc>
          <w:tcPr>
            <w:tcW w:w="1087" w:type="dxa"/>
          </w:tcPr>
          <w:p w14:paraId="6C6F788C" w14:textId="77777777" w:rsidR="00B808DA" w:rsidRPr="001817E5" w:rsidRDefault="00B808DA" w:rsidP="00091014">
            <w:pPr>
              <w:pStyle w:val="TCTableBody"/>
            </w:pPr>
            <w:r w:rsidRPr="001817E5">
              <w:t>ethyl acetate</w:t>
            </w:r>
          </w:p>
        </w:tc>
        <w:tc>
          <w:tcPr>
            <w:tcW w:w="689" w:type="dxa"/>
          </w:tcPr>
          <w:p w14:paraId="0B709071" w14:textId="77777777" w:rsidR="00B808DA" w:rsidRPr="001817E5" w:rsidRDefault="00B808DA" w:rsidP="00091014">
            <w:pPr>
              <w:pStyle w:val="TCTableBody"/>
            </w:pPr>
            <w:r w:rsidRPr="001817E5">
              <w:t>80</w:t>
            </w:r>
          </w:p>
        </w:tc>
        <w:tc>
          <w:tcPr>
            <w:tcW w:w="659" w:type="dxa"/>
          </w:tcPr>
          <w:p w14:paraId="78620302" w14:textId="77777777" w:rsidR="00B808DA" w:rsidRPr="001817E5" w:rsidRDefault="00B808DA" w:rsidP="00091014">
            <w:pPr>
              <w:pStyle w:val="TCTableBody"/>
            </w:pPr>
            <w:r w:rsidRPr="001817E5">
              <w:t>24</w:t>
            </w:r>
          </w:p>
        </w:tc>
        <w:tc>
          <w:tcPr>
            <w:tcW w:w="795" w:type="dxa"/>
          </w:tcPr>
          <w:p w14:paraId="631A5A43" w14:textId="77777777" w:rsidR="00B808DA" w:rsidRPr="001817E5" w:rsidRDefault="00B808DA" w:rsidP="00091014">
            <w:pPr>
              <w:pStyle w:val="TCTableBody"/>
            </w:pPr>
            <w:r w:rsidRPr="001817E5">
              <w:t>51</w:t>
            </w:r>
          </w:p>
        </w:tc>
      </w:tr>
      <w:tr w:rsidR="00B808DA" w:rsidRPr="001817E5" w14:paraId="6501FB07" w14:textId="77777777" w:rsidTr="00091014">
        <w:tc>
          <w:tcPr>
            <w:tcW w:w="682" w:type="dxa"/>
          </w:tcPr>
          <w:p w14:paraId="44701C96" w14:textId="77777777" w:rsidR="00B808DA" w:rsidRPr="001817E5" w:rsidRDefault="00B808DA" w:rsidP="00091014">
            <w:pPr>
              <w:pStyle w:val="TCTableBody"/>
            </w:pPr>
            <w:r w:rsidRPr="001817E5">
              <w:t>12</w:t>
            </w:r>
          </w:p>
        </w:tc>
        <w:tc>
          <w:tcPr>
            <w:tcW w:w="873" w:type="dxa"/>
          </w:tcPr>
          <w:p w14:paraId="1C0588E0" w14:textId="77777777" w:rsidR="00B808DA" w:rsidRPr="001817E5" w:rsidRDefault="00B808DA" w:rsidP="00091014">
            <w:pPr>
              <w:pStyle w:val="TCTableBody"/>
            </w:pPr>
            <w:r w:rsidRPr="001817E5">
              <w:t>MsOH</w:t>
            </w:r>
          </w:p>
        </w:tc>
        <w:tc>
          <w:tcPr>
            <w:tcW w:w="1087" w:type="dxa"/>
          </w:tcPr>
          <w:p w14:paraId="1B60BFCF" w14:textId="77777777" w:rsidR="00B808DA" w:rsidRPr="001817E5" w:rsidRDefault="00B808DA" w:rsidP="00091014">
            <w:pPr>
              <w:pStyle w:val="TCTableBody"/>
            </w:pPr>
            <w:r w:rsidRPr="001817E5">
              <w:t>acetonitrile</w:t>
            </w:r>
          </w:p>
        </w:tc>
        <w:tc>
          <w:tcPr>
            <w:tcW w:w="689" w:type="dxa"/>
          </w:tcPr>
          <w:p w14:paraId="69AB3825" w14:textId="77777777" w:rsidR="00B808DA" w:rsidRPr="001817E5" w:rsidRDefault="00B808DA" w:rsidP="00091014">
            <w:pPr>
              <w:pStyle w:val="TCTableBody"/>
            </w:pPr>
            <w:r w:rsidRPr="001817E5">
              <w:t>40</w:t>
            </w:r>
          </w:p>
        </w:tc>
        <w:tc>
          <w:tcPr>
            <w:tcW w:w="659" w:type="dxa"/>
          </w:tcPr>
          <w:p w14:paraId="6895DC60" w14:textId="77777777" w:rsidR="00B808DA" w:rsidRPr="001817E5" w:rsidRDefault="00B808DA" w:rsidP="00091014">
            <w:pPr>
              <w:pStyle w:val="TCTableBody"/>
            </w:pPr>
            <w:r w:rsidRPr="001817E5">
              <w:t>3.5</w:t>
            </w:r>
          </w:p>
        </w:tc>
        <w:tc>
          <w:tcPr>
            <w:tcW w:w="795" w:type="dxa"/>
          </w:tcPr>
          <w:p w14:paraId="58342F28" w14:textId="77777777" w:rsidR="00B808DA" w:rsidRPr="001817E5" w:rsidRDefault="00B808DA" w:rsidP="00091014">
            <w:pPr>
              <w:pStyle w:val="TCTableBody"/>
            </w:pPr>
            <w:r w:rsidRPr="001817E5">
              <w:t>&gt;96</w:t>
            </w:r>
          </w:p>
        </w:tc>
      </w:tr>
      <w:tr w:rsidR="00B808DA" w:rsidRPr="001817E5" w14:paraId="6906FA46" w14:textId="77777777" w:rsidTr="00091014">
        <w:tc>
          <w:tcPr>
            <w:tcW w:w="682" w:type="dxa"/>
            <w:tcBorders>
              <w:bottom w:val="single" w:sz="4" w:space="0" w:color="auto"/>
            </w:tcBorders>
          </w:tcPr>
          <w:p w14:paraId="18083228" w14:textId="77777777" w:rsidR="00B808DA" w:rsidRPr="001817E5" w:rsidRDefault="00B808DA" w:rsidP="00091014">
            <w:pPr>
              <w:pStyle w:val="TCTableBody"/>
            </w:pPr>
            <w:r w:rsidRPr="001817E5">
              <w:t>13</w:t>
            </w:r>
          </w:p>
        </w:tc>
        <w:tc>
          <w:tcPr>
            <w:tcW w:w="873" w:type="dxa"/>
            <w:tcBorders>
              <w:bottom w:val="single" w:sz="4" w:space="0" w:color="auto"/>
            </w:tcBorders>
          </w:tcPr>
          <w:p w14:paraId="0D78F09E" w14:textId="77777777" w:rsidR="00B808DA" w:rsidRPr="001817E5" w:rsidRDefault="00B808DA" w:rsidP="00091014">
            <w:pPr>
              <w:pStyle w:val="TCTableBody"/>
            </w:pPr>
            <w:r w:rsidRPr="001817E5">
              <w:t>MsOH</w:t>
            </w:r>
          </w:p>
        </w:tc>
        <w:tc>
          <w:tcPr>
            <w:tcW w:w="1087" w:type="dxa"/>
            <w:tcBorders>
              <w:bottom w:val="single" w:sz="4" w:space="0" w:color="auto"/>
            </w:tcBorders>
          </w:tcPr>
          <w:p w14:paraId="73B386D5" w14:textId="77777777" w:rsidR="00B808DA" w:rsidRPr="001817E5" w:rsidRDefault="00B808DA" w:rsidP="00091014">
            <w:pPr>
              <w:pStyle w:val="TCTableBody"/>
            </w:pPr>
            <w:r w:rsidRPr="001817E5">
              <w:t>acetonitrile</w:t>
            </w:r>
          </w:p>
        </w:tc>
        <w:tc>
          <w:tcPr>
            <w:tcW w:w="689" w:type="dxa"/>
            <w:tcBorders>
              <w:bottom w:val="single" w:sz="4" w:space="0" w:color="auto"/>
            </w:tcBorders>
          </w:tcPr>
          <w:p w14:paraId="49488460" w14:textId="77777777" w:rsidR="00B808DA" w:rsidRPr="001817E5" w:rsidRDefault="00B808DA" w:rsidP="00091014">
            <w:pPr>
              <w:pStyle w:val="TCTableBody"/>
            </w:pPr>
            <w:r w:rsidRPr="001817E5">
              <w:t>60</w:t>
            </w:r>
          </w:p>
        </w:tc>
        <w:tc>
          <w:tcPr>
            <w:tcW w:w="659" w:type="dxa"/>
            <w:tcBorders>
              <w:bottom w:val="single" w:sz="4" w:space="0" w:color="auto"/>
            </w:tcBorders>
          </w:tcPr>
          <w:p w14:paraId="7E0B3F66" w14:textId="77777777" w:rsidR="00B808DA" w:rsidRPr="001817E5" w:rsidRDefault="00B808DA" w:rsidP="00091014">
            <w:pPr>
              <w:pStyle w:val="TCTableBody"/>
            </w:pPr>
            <w:r w:rsidRPr="001817E5">
              <w:t>1.5</w:t>
            </w:r>
          </w:p>
        </w:tc>
        <w:tc>
          <w:tcPr>
            <w:tcW w:w="795" w:type="dxa"/>
            <w:tcBorders>
              <w:bottom w:val="single" w:sz="4" w:space="0" w:color="auto"/>
            </w:tcBorders>
          </w:tcPr>
          <w:p w14:paraId="108C14CF" w14:textId="77777777" w:rsidR="00B808DA" w:rsidRPr="001817E5" w:rsidRDefault="00B808DA" w:rsidP="00091014">
            <w:pPr>
              <w:pStyle w:val="TCTableBody"/>
            </w:pPr>
            <w:r w:rsidRPr="001817E5">
              <w:t>&gt;96</w:t>
            </w:r>
          </w:p>
        </w:tc>
      </w:tr>
    </w:tbl>
    <w:p w14:paraId="4BBC4EA8" w14:textId="75BBB607" w:rsidR="00B808DA" w:rsidRPr="001817E5" w:rsidRDefault="00B808DA" w:rsidP="00F27B43">
      <w:pPr>
        <w:pStyle w:val="FETableFootnote"/>
        <w:rPr>
          <w:rFonts w:eastAsia="Calibri"/>
        </w:rPr>
      </w:pPr>
      <w:r w:rsidRPr="001817E5">
        <w:rPr>
          <w:rFonts w:eastAsia="Calibri"/>
          <w:i/>
          <w:iCs/>
          <w:vertAlign w:val="superscript"/>
          <w:lang w:val="hr-HR"/>
        </w:rPr>
        <w:t>a</w:t>
      </w:r>
      <w:r w:rsidRPr="001817E5">
        <w:rPr>
          <w:rFonts w:eastAsia="Calibri"/>
          <w:lang w:val="hr-HR"/>
        </w:rPr>
        <w:t xml:space="preserve">Reactions performed on a 0.2 mmol scale. Product confirmed by 2D NMR. </w:t>
      </w:r>
      <w:r w:rsidRPr="001817E5">
        <w:rPr>
          <w:rFonts w:eastAsia="Calibri"/>
          <w:i/>
          <w:iCs/>
          <w:vertAlign w:val="superscript"/>
          <w:lang w:val="hr-HR"/>
        </w:rPr>
        <w:t>b</w:t>
      </w:r>
      <w:r w:rsidRPr="001817E5">
        <w:rPr>
          <w:rFonts w:eastAsia="Calibri"/>
          <w:iCs/>
          <w:lang w:val="hr-HR"/>
        </w:rPr>
        <w:t>D</w:t>
      </w:r>
      <w:r w:rsidRPr="001817E5">
        <w:rPr>
          <w:rFonts w:eastAsia="Calibri"/>
          <w:lang w:val="hr-HR"/>
        </w:rPr>
        <w:t>iphenyl phosphate</w:t>
      </w:r>
      <w:r w:rsidR="00387458" w:rsidRPr="001817E5">
        <w:rPr>
          <w:rFonts w:eastAsia="Calibri"/>
          <w:lang w:val="hr-HR"/>
        </w:rPr>
        <w:t>.</w:t>
      </w:r>
      <w:r w:rsidRPr="001817E5">
        <w:rPr>
          <w:rFonts w:eastAsia="Calibri"/>
          <w:i/>
          <w:vertAlign w:val="superscript"/>
          <w:lang w:val="hr-HR"/>
        </w:rPr>
        <w:t xml:space="preserve"> c</w:t>
      </w:r>
      <w:r w:rsidRPr="001817E5">
        <w:rPr>
          <w:rFonts w:eastAsia="Calibri"/>
          <w:lang w:val="hr-HR"/>
        </w:rPr>
        <w:t>Phenylphosphinic acid.</w:t>
      </w:r>
    </w:p>
    <w:p w14:paraId="12226D35" w14:textId="77777777" w:rsidR="00B808DA" w:rsidRPr="001817E5" w:rsidRDefault="00B808DA" w:rsidP="008B3EF5">
      <w:pPr>
        <w:pStyle w:val="TAMainText"/>
        <w:rPr>
          <w:rFonts w:eastAsia="Calibri"/>
        </w:rPr>
      </w:pPr>
    </w:p>
    <w:p w14:paraId="4DC44C7D" w14:textId="00D84728" w:rsidR="003A0C8F" w:rsidRPr="001817E5" w:rsidRDefault="00A7331B" w:rsidP="008B3EF5">
      <w:pPr>
        <w:pStyle w:val="TAMainText"/>
        <w:rPr>
          <w:rFonts w:eastAsia="Calibri"/>
        </w:rPr>
      </w:pPr>
      <w:r w:rsidRPr="001817E5">
        <w:rPr>
          <w:rFonts w:eastAsia="Calibri"/>
        </w:rPr>
        <w:t xml:space="preserve">In a reaction catalyzed by benzoic acid, product </w:t>
      </w:r>
      <w:r w:rsidRPr="001817E5">
        <w:rPr>
          <w:rFonts w:eastAsia="Calibri"/>
          <w:b/>
        </w:rPr>
        <w:t>1</w:t>
      </w:r>
      <w:r w:rsidRPr="001817E5">
        <w:rPr>
          <w:rFonts w:eastAsia="Calibri"/>
        </w:rPr>
        <w:t xml:space="preserve"> was </w:t>
      </w:r>
      <w:r w:rsidR="00C85C69" w:rsidRPr="001817E5">
        <w:rPr>
          <w:rFonts w:eastAsia="Calibri"/>
        </w:rPr>
        <w:t>obtained in almost quan</w:t>
      </w:r>
      <w:r w:rsidR="00642A7B" w:rsidRPr="001817E5">
        <w:rPr>
          <w:rFonts w:eastAsia="Calibri"/>
        </w:rPr>
        <w:t>titative yield after 21 hours (entry 1)</w:t>
      </w:r>
      <w:r w:rsidR="00E67D60" w:rsidRPr="001817E5">
        <w:rPr>
          <w:rFonts w:eastAsia="Calibri"/>
        </w:rPr>
        <w:t>, and</w:t>
      </w:r>
      <w:r w:rsidR="00642A7B" w:rsidRPr="001817E5">
        <w:rPr>
          <w:rFonts w:eastAsia="Calibri"/>
        </w:rPr>
        <w:t xml:space="preserve"> </w:t>
      </w:r>
      <w:r w:rsidR="00E67D60" w:rsidRPr="001817E5">
        <w:rPr>
          <w:rFonts w:eastAsia="Calibri"/>
        </w:rPr>
        <w:t xml:space="preserve">a similar </w:t>
      </w:r>
      <w:r w:rsidR="00065CFE" w:rsidRPr="001817E5">
        <w:rPr>
          <w:rFonts w:eastAsia="Calibri"/>
        </w:rPr>
        <w:t>trend was observed with diphenyl</w:t>
      </w:r>
      <w:r w:rsidR="00E67D60" w:rsidRPr="001817E5">
        <w:rPr>
          <w:rFonts w:eastAsia="Calibri"/>
        </w:rPr>
        <w:t xml:space="preserve"> phosphate</w:t>
      </w:r>
      <w:r w:rsidR="00C85C69" w:rsidRPr="001817E5">
        <w:rPr>
          <w:rFonts w:eastAsia="Calibri"/>
        </w:rPr>
        <w:t xml:space="preserve"> </w:t>
      </w:r>
      <w:r w:rsidR="00E67D60" w:rsidRPr="001817E5">
        <w:rPr>
          <w:rFonts w:eastAsia="Calibri"/>
        </w:rPr>
        <w:t xml:space="preserve">(entry 2). </w:t>
      </w:r>
      <w:r w:rsidR="00642A7B" w:rsidRPr="001817E5">
        <w:rPr>
          <w:rFonts w:eastAsia="Calibri"/>
        </w:rPr>
        <w:t xml:space="preserve">By employing </w:t>
      </w:r>
      <w:r w:rsidR="00642A7B" w:rsidRPr="001817E5">
        <w:rPr>
          <w:rFonts w:eastAsia="Calibri"/>
          <w:i/>
        </w:rPr>
        <w:t>p</w:t>
      </w:r>
      <w:r w:rsidR="00642A7B" w:rsidRPr="001817E5">
        <w:rPr>
          <w:rFonts w:eastAsia="Calibri"/>
        </w:rPr>
        <w:t>-toluene</w:t>
      </w:r>
      <w:r w:rsidR="00C85C69" w:rsidRPr="001817E5">
        <w:rPr>
          <w:rFonts w:eastAsia="Calibri"/>
        </w:rPr>
        <w:t xml:space="preserve">sulfonic acid as </w:t>
      </w:r>
      <w:r w:rsidR="004023C7" w:rsidRPr="001817E5">
        <w:rPr>
          <w:rFonts w:eastAsia="Calibri"/>
        </w:rPr>
        <w:t xml:space="preserve">a </w:t>
      </w:r>
      <w:r w:rsidR="00E67D60" w:rsidRPr="001817E5">
        <w:rPr>
          <w:rFonts w:eastAsia="Calibri"/>
        </w:rPr>
        <w:t>c</w:t>
      </w:r>
      <w:r w:rsidR="00642A7B" w:rsidRPr="001817E5">
        <w:rPr>
          <w:rFonts w:eastAsia="Calibri"/>
        </w:rPr>
        <w:t xml:space="preserve">atalyst, the reaction was completed after 3 hours, however, </w:t>
      </w:r>
      <w:r w:rsidR="007C6E04" w:rsidRPr="001817E5">
        <w:rPr>
          <w:rFonts w:eastAsia="Calibri"/>
        </w:rPr>
        <w:t>albeit with</w:t>
      </w:r>
      <w:r w:rsidR="00642A7B" w:rsidRPr="001817E5">
        <w:rPr>
          <w:rFonts w:eastAsia="Calibri"/>
        </w:rPr>
        <w:t xml:space="preserve"> a slight drop in yield (entry </w:t>
      </w:r>
      <w:r w:rsidR="00E67D60" w:rsidRPr="001817E5">
        <w:rPr>
          <w:rFonts w:eastAsia="Calibri"/>
        </w:rPr>
        <w:t>3</w:t>
      </w:r>
      <w:r w:rsidR="00642A7B" w:rsidRPr="001817E5">
        <w:rPr>
          <w:rFonts w:eastAsia="Calibri"/>
        </w:rPr>
        <w:t>).</w:t>
      </w:r>
      <w:r w:rsidR="00E67D60" w:rsidRPr="001817E5">
        <w:rPr>
          <w:rFonts w:eastAsia="Calibri"/>
        </w:rPr>
        <w:t xml:space="preserve"> On the other hand, no product was detected in reactions catalyzed by phenylphosphinic acid </w:t>
      </w:r>
      <w:r w:rsidR="00C85C69" w:rsidRPr="001817E5">
        <w:rPr>
          <w:rFonts w:eastAsia="Calibri"/>
        </w:rPr>
        <w:t>or</w:t>
      </w:r>
      <w:r w:rsidR="00E67D60" w:rsidRPr="001817E5">
        <w:rPr>
          <w:rFonts w:eastAsia="Calibri"/>
        </w:rPr>
        <w:t xml:space="preserve"> acetic acid</w:t>
      </w:r>
      <w:r w:rsidR="004023C7" w:rsidRPr="001817E5">
        <w:rPr>
          <w:rFonts w:eastAsia="Calibri"/>
        </w:rPr>
        <w:t>, respectively</w:t>
      </w:r>
      <w:r w:rsidR="00E67D60" w:rsidRPr="001817E5">
        <w:rPr>
          <w:rFonts w:eastAsia="Calibri"/>
        </w:rPr>
        <w:t xml:space="preserve"> (entries 4 and 5).</w:t>
      </w:r>
      <w:r w:rsidR="00894056" w:rsidRPr="001817E5">
        <w:rPr>
          <w:rFonts w:eastAsia="Calibri"/>
        </w:rPr>
        <w:t xml:space="preserve"> When methanesulfonic acid was used </w:t>
      </w:r>
      <w:r w:rsidR="002650BE" w:rsidRPr="001817E5">
        <w:rPr>
          <w:rFonts w:eastAsia="Calibri"/>
        </w:rPr>
        <w:t>as a catalyst, the reaction was completed within 15 min</w:t>
      </w:r>
      <w:r w:rsidR="000F539B" w:rsidRPr="001817E5">
        <w:rPr>
          <w:rFonts w:eastAsia="Calibri"/>
        </w:rPr>
        <w:t>utes</w:t>
      </w:r>
      <w:r w:rsidR="002650BE" w:rsidRPr="001817E5">
        <w:rPr>
          <w:rFonts w:eastAsia="Calibri"/>
        </w:rPr>
        <w:t xml:space="preserve">, and product </w:t>
      </w:r>
      <w:r w:rsidR="002650BE" w:rsidRPr="001817E5">
        <w:rPr>
          <w:rFonts w:eastAsia="Calibri"/>
          <w:b/>
        </w:rPr>
        <w:t>1</w:t>
      </w:r>
      <w:r w:rsidR="002650BE" w:rsidRPr="001817E5">
        <w:rPr>
          <w:rFonts w:eastAsia="Calibri"/>
        </w:rPr>
        <w:t xml:space="preserve"> was isolated in &gt;96% yield (entry 6).</w:t>
      </w:r>
      <w:r w:rsidR="00653F2F" w:rsidRPr="001817E5">
        <w:rPr>
          <w:rFonts w:eastAsia="Calibri"/>
        </w:rPr>
        <w:t xml:space="preserve"> The reaction was also successfully catalyzed by trifluoroacetic acid (entry 7).</w:t>
      </w:r>
    </w:p>
    <w:p w14:paraId="58309028" w14:textId="25864D3B" w:rsidR="00A7331B" w:rsidRPr="001817E5" w:rsidRDefault="003A0C8F" w:rsidP="008B3EF5">
      <w:pPr>
        <w:pStyle w:val="TAMainText"/>
      </w:pPr>
      <w:r w:rsidRPr="001817E5">
        <w:rPr>
          <w:rFonts w:eastAsia="Calibri"/>
        </w:rPr>
        <w:t xml:space="preserve">Next, we investigated the influence of the solvent and temperature on the reaction outcome. </w:t>
      </w:r>
      <w:r w:rsidR="002650BE" w:rsidRPr="001817E5">
        <w:rPr>
          <w:rFonts w:eastAsia="Calibri"/>
        </w:rPr>
        <w:t xml:space="preserve"> </w:t>
      </w:r>
      <w:r w:rsidR="00ED3571" w:rsidRPr="001817E5">
        <w:rPr>
          <w:rFonts w:eastAsia="Calibri"/>
        </w:rPr>
        <w:t xml:space="preserve">By conducting the reaction in cyclohexane </w:t>
      </w:r>
      <w:r w:rsidR="00ED3571" w:rsidRPr="001817E5">
        <w:rPr>
          <w:rFonts w:eastAsia="Calibri"/>
        </w:rPr>
        <w:lastRenderedPageBreak/>
        <w:t xml:space="preserve">and toluene, only starting materials were detected in the reaction mixture after 24 hours (entries 8 and 9). </w:t>
      </w:r>
      <w:r w:rsidR="00F63CD9" w:rsidRPr="001817E5">
        <w:rPr>
          <w:rFonts w:eastAsia="Calibri"/>
        </w:rPr>
        <w:t>The reaction</w:t>
      </w:r>
      <w:r w:rsidR="001F2D5F" w:rsidRPr="001817E5">
        <w:rPr>
          <w:rFonts w:eastAsia="Calibri"/>
        </w:rPr>
        <w:t xml:space="preserve"> </w:t>
      </w:r>
      <w:r w:rsidR="00917323" w:rsidRPr="001817E5">
        <w:rPr>
          <w:rFonts w:eastAsia="Calibri"/>
        </w:rPr>
        <w:t>in ethanol resulted with complex mixture of products (entry 10), while reaction times were prolonged and yields diminished by conducting the transformation in ethyl acetate (entry 11).</w:t>
      </w:r>
      <w:r w:rsidR="001F2D5F" w:rsidRPr="001817E5">
        <w:rPr>
          <w:rFonts w:eastAsia="Calibri"/>
        </w:rPr>
        <w:t xml:space="preserve"> </w:t>
      </w:r>
      <w:r w:rsidR="00A57389" w:rsidRPr="001817E5">
        <w:rPr>
          <w:rFonts w:eastAsia="Calibri"/>
        </w:rPr>
        <w:t xml:space="preserve">Lowering the reaction temperature did not influence the reaction yield, </w:t>
      </w:r>
      <w:r w:rsidR="00DF7CC9" w:rsidRPr="001817E5">
        <w:rPr>
          <w:rFonts w:eastAsia="Calibri"/>
        </w:rPr>
        <w:t>though</w:t>
      </w:r>
      <w:r w:rsidR="00A57389" w:rsidRPr="001817E5">
        <w:rPr>
          <w:rFonts w:eastAsia="Calibri"/>
        </w:rPr>
        <w:t xml:space="preserve"> it considerably</w:t>
      </w:r>
      <w:r w:rsidR="001E19D2" w:rsidRPr="001817E5">
        <w:rPr>
          <w:rFonts w:eastAsia="Calibri"/>
        </w:rPr>
        <w:t xml:space="preserve"> slowed down the conversion</w:t>
      </w:r>
      <w:r w:rsidR="00A640C8" w:rsidRPr="001817E5">
        <w:rPr>
          <w:rFonts w:eastAsia="Calibri"/>
        </w:rPr>
        <w:t xml:space="preserve"> rate</w:t>
      </w:r>
      <w:r w:rsidR="00A57389" w:rsidRPr="001817E5">
        <w:rPr>
          <w:rFonts w:eastAsia="Calibri"/>
        </w:rPr>
        <w:t>.</w:t>
      </w:r>
      <w:r w:rsidR="001E19D2" w:rsidRPr="001817E5">
        <w:rPr>
          <w:rFonts w:eastAsia="Calibri"/>
        </w:rPr>
        <w:t xml:space="preserve"> Hence, </w:t>
      </w:r>
      <w:r w:rsidR="001E19D2" w:rsidRPr="001817E5">
        <w:t xml:space="preserve">out of the screened reaction conditions, the best performance was </w:t>
      </w:r>
      <w:r w:rsidR="00292EDF" w:rsidRPr="001817E5">
        <w:t>obtained</w:t>
      </w:r>
      <w:r w:rsidR="001E19D2" w:rsidRPr="001817E5">
        <w:t xml:space="preserve"> by using</w:t>
      </w:r>
      <w:r w:rsidR="00D84A0A" w:rsidRPr="001817E5">
        <w:t xml:space="preserve"> isoindolinone-derived propargylic alcohol (1.0 eq), phenol derivative (1.</w:t>
      </w:r>
      <w:r w:rsidR="00A10B38" w:rsidRPr="001817E5">
        <w:t>0</w:t>
      </w:r>
      <w:r w:rsidR="00D84A0A" w:rsidRPr="001817E5">
        <w:t xml:space="preserve"> eq), and</w:t>
      </w:r>
      <w:r w:rsidR="001E19D2" w:rsidRPr="001817E5">
        <w:t xml:space="preserve"> </w:t>
      </w:r>
      <w:r w:rsidR="00111854" w:rsidRPr="001817E5">
        <w:t>methanesulfonic acid</w:t>
      </w:r>
      <w:r w:rsidR="00D84A0A" w:rsidRPr="001817E5">
        <w:t xml:space="preserve"> (10 mol%)</w:t>
      </w:r>
      <w:r w:rsidR="001E19D2" w:rsidRPr="001817E5">
        <w:t xml:space="preserve"> in acetonitrile at 80 °C</w:t>
      </w:r>
      <w:r w:rsidR="00F63CD9" w:rsidRPr="001817E5">
        <w:t>,</w:t>
      </w:r>
      <w:r w:rsidR="001E19D2" w:rsidRPr="001817E5">
        <w:t xml:space="preserve"> and this set of conditions was used in further experiments.</w:t>
      </w:r>
    </w:p>
    <w:p w14:paraId="5A174059" w14:textId="6A65B4DD" w:rsidR="00B808DA" w:rsidRPr="001817E5" w:rsidRDefault="001E19D2" w:rsidP="008B3EF5">
      <w:pPr>
        <w:pStyle w:val="TAMainText"/>
      </w:pPr>
      <w:r w:rsidRPr="001817E5">
        <w:t>With established reaction conditions in hand, we turned our attention to investigate the substrate scope and reaction limitations (Table</w:t>
      </w:r>
      <w:r w:rsidR="00967810" w:rsidRPr="001817E5">
        <w:t xml:space="preserve"> </w:t>
      </w:r>
      <w:r w:rsidRPr="001817E5">
        <w:t>2).</w:t>
      </w:r>
      <w:r w:rsidR="00967810" w:rsidRPr="001817E5">
        <w:t xml:space="preserve"> </w:t>
      </w:r>
    </w:p>
    <w:p w14:paraId="490C6CCD" w14:textId="77777777" w:rsidR="00B808DA" w:rsidRPr="001817E5" w:rsidRDefault="00B808DA" w:rsidP="00B808DA">
      <w:pPr>
        <w:pStyle w:val="VDTableTitle"/>
        <w:rPr>
          <w:vertAlign w:val="superscript"/>
        </w:rPr>
      </w:pPr>
      <w:r w:rsidRPr="001817E5">
        <w:t>Table 2. Substrate scope I: Isoindolinones.</w:t>
      </w:r>
      <w:r w:rsidRPr="001817E5">
        <w:rPr>
          <w:vertAlign w:val="superscript"/>
        </w:rPr>
        <w:t>a</w:t>
      </w:r>
    </w:p>
    <w:p w14:paraId="7CB6BF79" w14:textId="4F2A8CAF" w:rsidR="00B808DA" w:rsidRPr="001817E5" w:rsidRDefault="001F1A59" w:rsidP="00B808DA">
      <w:pPr>
        <w:jc w:val="center"/>
        <w:rPr>
          <w:rFonts w:ascii="Arno Pro" w:hAnsi="Arno Pro"/>
        </w:rPr>
      </w:pPr>
      <w:r w:rsidRPr="001817E5">
        <w:rPr>
          <w:rFonts w:ascii="Arno Pro" w:hAnsi="Arno Pro"/>
        </w:rPr>
        <w:object w:dxaOrig="9453" w:dyaOrig="13806" w14:anchorId="389CBA8A">
          <v:shape id="_x0000_i1028" type="#_x0000_t75" style="width:235.5pt;height:345.75pt" o:ole="">
            <v:imagedata r:id="rId18" o:title=""/>
          </v:shape>
          <o:OLEObject Type="Embed" ProgID="ChemDraw.Document.6.0" ShapeID="_x0000_i1028" DrawAspect="Content" ObjectID="_1704386386" r:id="rId19"/>
        </w:object>
      </w:r>
    </w:p>
    <w:p w14:paraId="09DC7E58" w14:textId="7745E837" w:rsidR="00B808DA" w:rsidRPr="001817E5" w:rsidRDefault="00B808DA" w:rsidP="00F27B43">
      <w:pPr>
        <w:pStyle w:val="FETableFootnote"/>
      </w:pPr>
      <w:r w:rsidRPr="001817E5">
        <w:rPr>
          <w:i/>
          <w:vertAlign w:val="superscript"/>
        </w:rPr>
        <w:t>a</w:t>
      </w:r>
      <w:r w:rsidRPr="001817E5">
        <w:t xml:space="preserve">Reactions </w:t>
      </w:r>
      <w:r w:rsidR="00310991" w:rsidRPr="001817E5">
        <w:t>conditions: Propargylic al</w:t>
      </w:r>
      <w:r w:rsidR="001A36A3" w:rsidRPr="001817E5">
        <w:t>cohol (0.1 or 0.2 mmol),</w:t>
      </w:r>
      <w:r w:rsidR="00310991" w:rsidRPr="001817E5">
        <w:t xml:space="preserve"> 1,3,5-</w:t>
      </w:r>
      <w:r w:rsidR="001A36A3" w:rsidRPr="001817E5">
        <w:t xml:space="preserve">trimethoxybenzene (1.0 equiv), </w:t>
      </w:r>
      <w:r w:rsidR="00310991" w:rsidRPr="001817E5">
        <w:t>MsOH (10 mol%) in CH</w:t>
      </w:r>
      <w:r w:rsidR="00310991" w:rsidRPr="001817E5">
        <w:rPr>
          <w:vertAlign w:val="subscript"/>
        </w:rPr>
        <w:t>3</w:t>
      </w:r>
      <w:r w:rsidR="00310991" w:rsidRPr="001817E5">
        <w:t>CN</w:t>
      </w:r>
      <w:r w:rsidR="001A36A3" w:rsidRPr="001817E5">
        <w:t xml:space="preserve"> (</w:t>
      </w:r>
      <w:r w:rsidR="00D84A3D" w:rsidRPr="001817E5">
        <w:t>0.1M solution</w:t>
      </w:r>
      <w:r w:rsidR="001A36A3" w:rsidRPr="001817E5">
        <w:t>)</w:t>
      </w:r>
      <w:r w:rsidR="00310991" w:rsidRPr="001817E5">
        <w:t xml:space="preserve"> at 80 °C. </w:t>
      </w:r>
    </w:p>
    <w:p w14:paraId="48FA4123" w14:textId="77777777" w:rsidR="00FB25D3" w:rsidRPr="001817E5" w:rsidRDefault="00FB25D3" w:rsidP="008B3EF5">
      <w:pPr>
        <w:pStyle w:val="TAMainText"/>
      </w:pPr>
    </w:p>
    <w:p w14:paraId="55D7BB04" w14:textId="3AC59537" w:rsidR="00AC6ED3" w:rsidRPr="001817E5" w:rsidRDefault="00967810" w:rsidP="008B3EF5">
      <w:pPr>
        <w:pStyle w:val="TAMainText"/>
      </w:pPr>
      <w:r w:rsidRPr="001817E5">
        <w:t xml:space="preserve">In addition to </w:t>
      </w:r>
      <w:r w:rsidRPr="001817E5">
        <w:rPr>
          <w:i/>
        </w:rPr>
        <w:t>N</w:t>
      </w:r>
      <w:r w:rsidRPr="001817E5">
        <w:t>-</w:t>
      </w:r>
      <w:r w:rsidR="00C43C47" w:rsidRPr="001817E5">
        <w:t>methyl</w:t>
      </w:r>
      <w:r w:rsidRPr="001817E5">
        <w:t xml:space="preserve"> group</w:t>
      </w:r>
      <w:r w:rsidR="00C43C47" w:rsidRPr="001817E5">
        <w:t xml:space="preserve">, </w:t>
      </w:r>
      <w:r w:rsidRPr="001817E5">
        <w:t xml:space="preserve">aliphatic </w:t>
      </w:r>
      <w:r w:rsidRPr="001817E5">
        <w:rPr>
          <w:i/>
        </w:rPr>
        <w:t>N</w:t>
      </w:r>
      <w:r w:rsidRPr="001817E5">
        <w:t xml:space="preserve">-isopropyl and </w:t>
      </w:r>
      <w:r w:rsidRPr="001817E5">
        <w:rPr>
          <w:i/>
        </w:rPr>
        <w:t>N</w:t>
      </w:r>
      <w:r w:rsidRPr="001817E5">
        <w:t>-benzyl group</w:t>
      </w:r>
      <w:r w:rsidR="002948AF" w:rsidRPr="001817E5">
        <w:t>s</w:t>
      </w:r>
      <w:r w:rsidRPr="001817E5">
        <w:t xml:space="preserve"> were also well tolerated under </w:t>
      </w:r>
      <w:r w:rsidR="008C510D" w:rsidRPr="001817E5">
        <w:t xml:space="preserve">the </w:t>
      </w:r>
      <w:r w:rsidRPr="001817E5">
        <w:t xml:space="preserve">used reaction conditions, and cyclization products </w:t>
      </w:r>
      <w:r w:rsidRPr="001817E5">
        <w:rPr>
          <w:b/>
        </w:rPr>
        <w:t>2–5</w:t>
      </w:r>
      <w:r w:rsidRPr="001817E5">
        <w:t xml:space="preserve"> were formed in moderate to high yields.</w:t>
      </w:r>
      <w:r w:rsidR="00091FA9" w:rsidRPr="001817E5">
        <w:t xml:space="preserve"> In a similar fashion, spiroindenes </w:t>
      </w:r>
      <w:r w:rsidR="008451FE" w:rsidRPr="001817E5">
        <w:rPr>
          <w:b/>
        </w:rPr>
        <w:t xml:space="preserve">6 </w:t>
      </w:r>
      <w:r w:rsidR="008451FE" w:rsidRPr="001817E5">
        <w:t>and</w:t>
      </w:r>
      <w:r w:rsidR="008451FE" w:rsidRPr="001817E5">
        <w:rPr>
          <w:b/>
        </w:rPr>
        <w:t xml:space="preserve"> </w:t>
      </w:r>
      <w:r w:rsidR="00061FC6" w:rsidRPr="001817E5">
        <w:rPr>
          <w:b/>
        </w:rPr>
        <w:t>7</w:t>
      </w:r>
      <w:r w:rsidR="00091FA9" w:rsidRPr="001817E5">
        <w:t xml:space="preserve"> bearing </w:t>
      </w:r>
      <w:r w:rsidR="00091FA9" w:rsidRPr="001817E5">
        <w:rPr>
          <w:i/>
        </w:rPr>
        <w:t>N</w:t>
      </w:r>
      <w:r w:rsidR="00091FA9" w:rsidRPr="001817E5">
        <w:t>-phenyl</w:t>
      </w:r>
      <w:r w:rsidR="008451FE" w:rsidRPr="001817E5">
        <w:t>,</w:t>
      </w:r>
      <w:r w:rsidR="00091FA9" w:rsidRPr="001817E5">
        <w:t xml:space="preserve"> and </w:t>
      </w:r>
      <w:r w:rsidR="00091FA9" w:rsidRPr="001817E5">
        <w:rPr>
          <w:i/>
        </w:rPr>
        <w:t>ortho</w:t>
      </w:r>
      <w:r w:rsidR="002864CE" w:rsidRPr="001817E5">
        <w:t>-su</w:t>
      </w:r>
      <w:r w:rsidR="00091FA9" w:rsidRPr="001817E5">
        <w:t>b</w:t>
      </w:r>
      <w:r w:rsidR="002864CE" w:rsidRPr="001817E5">
        <w:t>s</w:t>
      </w:r>
      <w:r w:rsidR="00091FA9" w:rsidRPr="001817E5">
        <w:t xml:space="preserve">tituted </w:t>
      </w:r>
      <w:r w:rsidR="00091FA9" w:rsidRPr="001817E5">
        <w:rPr>
          <w:i/>
        </w:rPr>
        <w:t>N</w:t>
      </w:r>
      <w:r w:rsidR="00091FA9" w:rsidRPr="001817E5">
        <w:t xml:space="preserve">-phenyl ring were obtained in </w:t>
      </w:r>
      <w:r w:rsidR="00BE1CAD" w:rsidRPr="001817E5">
        <w:t xml:space="preserve">95% and </w:t>
      </w:r>
      <w:r w:rsidR="00A640C8" w:rsidRPr="001817E5">
        <w:t>96%</w:t>
      </w:r>
      <w:r w:rsidR="00091FA9" w:rsidRPr="001817E5">
        <w:t xml:space="preserve"> yield</w:t>
      </w:r>
      <w:r w:rsidR="00BE1CAD" w:rsidRPr="001817E5">
        <w:t>, respectively</w:t>
      </w:r>
      <w:r w:rsidR="002C0DDE" w:rsidRPr="001817E5">
        <w:t>.</w:t>
      </w:r>
      <w:r w:rsidR="00DC6A62" w:rsidRPr="001817E5">
        <w:t xml:space="preserve"> The reaction yield</w:t>
      </w:r>
      <w:r w:rsidR="00091FA9" w:rsidRPr="001817E5">
        <w:t xml:space="preserve"> </w:t>
      </w:r>
      <w:r w:rsidR="00DC6A62" w:rsidRPr="001817E5">
        <w:t xml:space="preserve">decreased when </w:t>
      </w:r>
      <w:r w:rsidR="00DC6A62" w:rsidRPr="001817E5">
        <w:rPr>
          <w:i/>
        </w:rPr>
        <w:t>N</w:t>
      </w:r>
      <w:r w:rsidR="00DC6A62" w:rsidRPr="001817E5">
        <w:t>-napht</w:t>
      </w:r>
      <w:r w:rsidR="00A640C8" w:rsidRPr="001817E5">
        <w:t>h</w:t>
      </w:r>
      <w:r w:rsidR="00DC6A62" w:rsidRPr="001817E5">
        <w:t xml:space="preserve">yl substituted isoindolinone alkyne was </w:t>
      </w:r>
      <w:r w:rsidR="00CD73AA" w:rsidRPr="001817E5">
        <w:t>used</w:t>
      </w:r>
      <w:r w:rsidR="00DC6A62" w:rsidRPr="001817E5">
        <w:t xml:space="preserve"> (</w:t>
      </w:r>
      <w:r w:rsidR="002C0DDE" w:rsidRPr="001817E5">
        <w:rPr>
          <w:b/>
        </w:rPr>
        <w:t>8</w:t>
      </w:r>
      <w:r w:rsidR="00DC6A62" w:rsidRPr="001817E5">
        <w:t xml:space="preserve">). </w:t>
      </w:r>
      <w:r w:rsidR="001A0C7E" w:rsidRPr="001817E5">
        <w:t>As expected, the ste</w:t>
      </w:r>
      <w:r w:rsidR="001A0C7E" w:rsidRPr="001817E5">
        <w:lastRenderedPageBreak/>
        <w:t xml:space="preserve">ric impact of the </w:t>
      </w:r>
      <w:r w:rsidR="001A0C7E" w:rsidRPr="001817E5">
        <w:rPr>
          <w:i/>
        </w:rPr>
        <w:t>para</w:t>
      </w:r>
      <w:r w:rsidR="001A0C7E" w:rsidRPr="001817E5">
        <w:t>-methoxy group on</w:t>
      </w:r>
      <w:r w:rsidR="00AC6ED3" w:rsidRPr="001817E5">
        <w:t xml:space="preserve"> the</w:t>
      </w:r>
      <w:r w:rsidR="001A0C7E" w:rsidRPr="001817E5">
        <w:t xml:space="preserve"> </w:t>
      </w:r>
      <w:r w:rsidR="001A0C7E" w:rsidRPr="001817E5">
        <w:rPr>
          <w:i/>
        </w:rPr>
        <w:t>N</w:t>
      </w:r>
      <w:r w:rsidR="001A0C7E" w:rsidRPr="001817E5">
        <w:t xml:space="preserve">-phenyl ring was negligible, and the products </w:t>
      </w:r>
      <w:r w:rsidR="002C0DDE" w:rsidRPr="001817E5">
        <w:rPr>
          <w:b/>
        </w:rPr>
        <w:t>9</w:t>
      </w:r>
      <w:r w:rsidR="001A0C7E" w:rsidRPr="001817E5">
        <w:t xml:space="preserve"> and </w:t>
      </w:r>
      <w:r w:rsidR="002C0DDE" w:rsidRPr="001817E5">
        <w:rPr>
          <w:b/>
        </w:rPr>
        <w:t>10</w:t>
      </w:r>
      <w:r w:rsidR="001A0C7E" w:rsidRPr="001817E5">
        <w:t xml:space="preserve"> were isolated in </w:t>
      </w:r>
      <w:r w:rsidR="008451FE" w:rsidRPr="001817E5">
        <w:t>high</w:t>
      </w:r>
      <w:r w:rsidR="001A0C7E" w:rsidRPr="001817E5">
        <w:t xml:space="preserve"> yield</w:t>
      </w:r>
      <w:r w:rsidR="008451FE" w:rsidRPr="001817E5">
        <w:t>s</w:t>
      </w:r>
      <w:r w:rsidR="001A0C7E" w:rsidRPr="001817E5">
        <w:t xml:space="preserve">. </w:t>
      </w:r>
      <w:r w:rsidR="00AC6ED3" w:rsidRPr="001817E5">
        <w:t xml:space="preserve">Reactions with </w:t>
      </w:r>
      <w:r w:rsidR="00AC6ED3" w:rsidRPr="001817E5">
        <w:rPr>
          <w:i/>
        </w:rPr>
        <w:t>meta</w:t>
      </w:r>
      <w:r w:rsidR="008C510D" w:rsidRPr="001817E5">
        <w:t xml:space="preserve"> </w:t>
      </w:r>
      <w:r w:rsidR="00AC6ED3" w:rsidRPr="001817E5">
        <w:t xml:space="preserve">substituents on the </w:t>
      </w:r>
      <w:r w:rsidR="00AC6ED3" w:rsidRPr="001817E5">
        <w:rPr>
          <w:i/>
        </w:rPr>
        <w:t>N</w:t>
      </w:r>
      <w:r w:rsidR="00AC6ED3" w:rsidRPr="001817E5">
        <w:t xml:space="preserve">-aromatic ring proceeded uneventfully to </w:t>
      </w:r>
      <w:r w:rsidR="00F11E29" w:rsidRPr="001817E5">
        <w:t>yield</w:t>
      </w:r>
      <w:r w:rsidR="00AC6ED3" w:rsidRPr="001817E5">
        <w:t xml:space="preserve"> desired products</w:t>
      </w:r>
      <w:r w:rsidR="00A640C8" w:rsidRPr="001817E5">
        <w:t xml:space="preserve"> </w:t>
      </w:r>
      <w:r w:rsidR="002C0DDE" w:rsidRPr="001817E5">
        <w:rPr>
          <w:b/>
        </w:rPr>
        <w:t>11</w:t>
      </w:r>
      <w:r w:rsidR="00A640C8" w:rsidRPr="001817E5">
        <w:t xml:space="preserve"> and </w:t>
      </w:r>
      <w:r w:rsidR="002C0DDE" w:rsidRPr="001817E5">
        <w:rPr>
          <w:b/>
        </w:rPr>
        <w:t>12</w:t>
      </w:r>
      <w:r w:rsidR="00AC6ED3" w:rsidRPr="001817E5">
        <w:t xml:space="preserve">. </w:t>
      </w:r>
    </w:p>
    <w:p w14:paraId="502E5B19" w14:textId="47E7F3C8" w:rsidR="003A6EB3" w:rsidRPr="001817E5" w:rsidRDefault="00C43C47" w:rsidP="008B3EF5">
      <w:pPr>
        <w:pStyle w:val="TAMainText"/>
      </w:pPr>
      <w:r w:rsidRPr="001817E5">
        <w:t>Then our attention turned to</w:t>
      </w:r>
      <w:r w:rsidR="00FB0750" w:rsidRPr="001817E5">
        <w:t xml:space="preserve"> various</w:t>
      </w:r>
      <w:r w:rsidRPr="001817E5">
        <w:t xml:space="preserve"> </w:t>
      </w:r>
      <w:r w:rsidR="002E68A0" w:rsidRPr="001817E5">
        <w:rPr>
          <w:i/>
        </w:rPr>
        <w:t>para</w:t>
      </w:r>
      <w:r w:rsidR="002E68A0" w:rsidRPr="001817E5">
        <w:t>-</w:t>
      </w:r>
      <w:r w:rsidRPr="001817E5">
        <w:t xml:space="preserve">substituted </w:t>
      </w:r>
      <w:r w:rsidR="00AD7952" w:rsidRPr="001817E5">
        <w:t>phenyl</w:t>
      </w:r>
      <w:r w:rsidRPr="001817E5">
        <w:t xml:space="preserve"> ring</w:t>
      </w:r>
      <w:r w:rsidR="00981311" w:rsidRPr="001817E5">
        <w:t>s</w:t>
      </w:r>
      <w:r w:rsidRPr="001817E5">
        <w:t xml:space="preserve"> on the </w:t>
      </w:r>
      <w:r w:rsidR="008C510D" w:rsidRPr="001817E5">
        <w:t>alkyne</w:t>
      </w:r>
      <w:r w:rsidRPr="001817E5">
        <w:t xml:space="preserve">. </w:t>
      </w:r>
      <w:r w:rsidR="00AD7952" w:rsidRPr="001817E5">
        <w:t>The reaction with</w:t>
      </w:r>
      <w:r w:rsidRPr="001817E5">
        <w:t xml:space="preserve"> starting alcohol bearing chlorine atom</w:t>
      </w:r>
      <w:r w:rsidR="00AD7952" w:rsidRPr="001817E5">
        <w:t xml:space="preserve"> in this position</w:t>
      </w:r>
      <w:r w:rsidRPr="001817E5">
        <w:t xml:space="preserve"> </w:t>
      </w:r>
      <w:r w:rsidR="00F11E29" w:rsidRPr="001817E5">
        <w:t>provided</w:t>
      </w:r>
      <w:r w:rsidR="002C0DDE" w:rsidRPr="001817E5">
        <w:t xml:space="preserve"> spiroindene product </w:t>
      </w:r>
      <w:r w:rsidR="002C0DDE" w:rsidRPr="001817E5">
        <w:rPr>
          <w:b/>
          <w:bCs/>
        </w:rPr>
        <w:t>13</w:t>
      </w:r>
      <w:r w:rsidR="00F230E1" w:rsidRPr="001817E5">
        <w:t>.</w:t>
      </w:r>
      <w:r w:rsidR="005F2E8D" w:rsidRPr="001817E5">
        <w:t xml:space="preserve"> Likewise,</w:t>
      </w:r>
      <w:r w:rsidRPr="001817E5">
        <w:t xml:space="preserve"> </w:t>
      </w:r>
      <w:r w:rsidR="005F2E8D" w:rsidRPr="001817E5">
        <w:rPr>
          <w:i/>
        </w:rPr>
        <w:t>p</w:t>
      </w:r>
      <w:r w:rsidR="00695B06" w:rsidRPr="001817E5">
        <w:rPr>
          <w:i/>
        </w:rPr>
        <w:t>ara</w:t>
      </w:r>
      <w:r w:rsidRPr="001817E5">
        <w:t>-methyl group had</w:t>
      </w:r>
      <w:r w:rsidR="005F2E8D" w:rsidRPr="001817E5">
        <w:t xml:space="preserve"> also</w:t>
      </w:r>
      <w:r w:rsidRPr="001817E5">
        <w:t xml:space="preserve"> no effect on the course of the reaction</w:t>
      </w:r>
      <w:r w:rsidR="00695B06" w:rsidRPr="001817E5">
        <w:t xml:space="preserve"> </w:t>
      </w:r>
      <w:r w:rsidR="00F230E1" w:rsidRPr="001817E5">
        <w:t>(</w:t>
      </w:r>
      <w:r w:rsidR="002C0DDE" w:rsidRPr="001817E5">
        <w:rPr>
          <w:b/>
        </w:rPr>
        <w:t>14</w:t>
      </w:r>
      <w:r w:rsidR="00695B06" w:rsidRPr="001817E5">
        <w:t xml:space="preserve"> and </w:t>
      </w:r>
      <w:r w:rsidR="002C0DDE" w:rsidRPr="001817E5">
        <w:rPr>
          <w:b/>
        </w:rPr>
        <w:t>15</w:t>
      </w:r>
      <w:r w:rsidR="00F230E1" w:rsidRPr="001817E5">
        <w:t>)</w:t>
      </w:r>
      <w:r w:rsidR="00695B06" w:rsidRPr="001817E5">
        <w:t xml:space="preserve">. </w:t>
      </w:r>
      <w:r w:rsidR="005F2E8D" w:rsidRPr="001817E5">
        <w:t>On the other hand, p</w:t>
      </w:r>
      <w:r w:rsidR="006B45EA" w:rsidRPr="001817E5">
        <w:t xml:space="preserve">roduct </w:t>
      </w:r>
      <w:r w:rsidR="002C0DDE" w:rsidRPr="001817E5">
        <w:rPr>
          <w:b/>
        </w:rPr>
        <w:t>16</w:t>
      </w:r>
      <w:r w:rsidR="006B45EA" w:rsidRPr="001817E5">
        <w:rPr>
          <w:b/>
        </w:rPr>
        <w:t xml:space="preserve"> </w:t>
      </w:r>
      <w:r w:rsidR="006B45EA" w:rsidRPr="001817E5">
        <w:t xml:space="preserve">was isolated in moderate yield, most likely due to the deactivation of </w:t>
      </w:r>
      <w:r w:rsidR="00F230E1" w:rsidRPr="001817E5">
        <w:rPr>
          <w:i/>
        </w:rPr>
        <w:t xml:space="preserve">meta </w:t>
      </w:r>
      <w:r w:rsidR="00F230E1" w:rsidRPr="001817E5">
        <w:t>position (with respect to methoxy group)</w:t>
      </w:r>
      <w:r w:rsidR="006B45EA" w:rsidRPr="001817E5">
        <w:t xml:space="preserve"> through which the cyclization occurs.</w:t>
      </w:r>
    </w:p>
    <w:p w14:paraId="35A4BA78" w14:textId="3C679574" w:rsidR="00937B8E" w:rsidRPr="001817E5" w:rsidRDefault="006B45EA" w:rsidP="008B3EF5">
      <w:pPr>
        <w:pStyle w:val="TAMainText"/>
      </w:pPr>
      <w:r w:rsidRPr="001817E5">
        <w:t xml:space="preserve">The </w:t>
      </w:r>
      <w:r w:rsidR="00C43C47" w:rsidRPr="001817E5">
        <w:t xml:space="preserve">reaction with </w:t>
      </w:r>
      <w:r w:rsidRPr="001817E5">
        <w:t>isoindolinone</w:t>
      </w:r>
      <w:r w:rsidR="00F11679" w:rsidRPr="001817E5">
        <w:t xml:space="preserve"> derivative</w:t>
      </w:r>
      <w:r w:rsidRPr="001817E5">
        <w:t xml:space="preserve"> bearing </w:t>
      </w:r>
      <w:r w:rsidRPr="001817E5">
        <w:rPr>
          <w:i/>
        </w:rPr>
        <w:t>meta</w:t>
      </w:r>
      <w:r w:rsidRPr="001817E5">
        <w:t xml:space="preserve">-methyl group on the phenyl substituent on the alkyne resulted in </w:t>
      </w:r>
      <w:r w:rsidR="00F230E1" w:rsidRPr="001817E5">
        <w:t xml:space="preserve">the </w:t>
      </w:r>
      <w:r w:rsidRPr="001817E5">
        <w:t xml:space="preserve">inseparable mixture of two regioisomers </w:t>
      </w:r>
      <w:r w:rsidR="002C0DDE" w:rsidRPr="001817E5">
        <w:rPr>
          <w:b/>
        </w:rPr>
        <w:t>17</w:t>
      </w:r>
      <w:r w:rsidRPr="001817E5">
        <w:t>/</w:t>
      </w:r>
      <w:r w:rsidR="002C0DDE" w:rsidRPr="001817E5">
        <w:rPr>
          <w:b/>
        </w:rPr>
        <w:t>17</w:t>
      </w:r>
      <w:r w:rsidRPr="001817E5">
        <w:rPr>
          <w:b/>
        </w:rPr>
        <w:t xml:space="preserve">' </w:t>
      </w:r>
      <w:r w:rsidR="00C61051" w:rsidRPr="001817E5">
        <w:t xml:space="preserve">in 2:1 ratio, </w:t>
      </w:r>
      <w:r w:rsidR="00F230E1" w:rsidRPr="001817E5">
        <w:t>with</w:t>
      </w:r>
      <w:r w:rsidR="00C61051" w:rsidRPr="001817E5">
        <w:t xml:space="preserve"> reaction favor</w:t>
      </w:r>
      <w:r w:rsidR="00F230E1" w:rsidRPr="001817E5">
        <w:t>ing</w:t>
      </w:r>
      <w:r w:rsidR="00C61051" w:rsidRPr="001817E5">
        <w:t xml:space="preserve"> sterically less crowded regioisomer </w:t>
      </w:r>
      <w:r w:rsidR="002C0DDE" w:rsidRPr="001817E5">
        <w:rPr>
          <w:b/>
        </w:rPr>
        <w:t>17</w:t>
      </w:r>
      <w:r w:rsidR="00C61051" w:rsidRPr="001817E5">
        <w:t>.</w:t>
      </w:r>
      <w:r w:rsidR="005A7977" w:rsidRPr="001817E5">
        <w:t xml:space="preserve"> I</w:t>
      </w:r>
      <w:r w:rsidR="00C43C47" w:rsidRPr="001817E5">
        <w:t xml:space="preserve">t seems that </w:t>
      </w:r>
      <w:r w:rsidR="00C43C47" w:rsidRPr="001817E5">
        <w:rPr>
          <w:i/>
        </w:rPr>
        <w:t>ortho</w:t>
      </w:r>
      <w:r w:rsidR="00C43C47" w:rsidRPr="001817E5">
        <w:t>-</w:t>
      </w:r>
      <w:r w:rsidR="00AA0354" w:rsidRPr="001817E5">
        <w:t>methyl</w:t>
      </w:r>
      <w:r w:rsidR="00C43C47" w:rsidRPr="001817E5">
        <w:t xml:space="preserve"> group imposes </w:t>
      </w:r>
      <w:r w:rsidR="00A67A05" w:rsidRPr="001817E5">
        <w:t>noticeable</w:t>
      </w:r>
      <w:r w:rsidR="00C43C47" w:rsidRPr="001817E5">
        <w:t xml:space="preserve"> steric </w:t>
      </w:r>
      <w:r w:rsidR="00AA0354" w:rsidRPr="001817E5">
        <w:t>hi</w:t>
      </w:r>
      <w:r w:rsidR="005E63EF" w:rsidRPr="001817E5">
        <w:t>n</w:t>
      </w:r>
      <w:r w:rsidR="00AA0354" w:rsidRPr="001817E5">
        <w:t>drance</w:t>
      </w:r>
      <w:r w:rsidR="00937B8E" w:rsidRPr="001817E5">
        <w:t>, thus</w:t>
      </w:r>
      <w:r w:rsidR="00C43C47" w:rsidRPr="001817E5">
        <w:t xml:space="preserve"> </w:t>
      </w:r>
      <w:r w:rsidR="00A67A05" w:rsidRPr="001817E5">
        <w:t>allowing the formation of several unidentified side-products and hampering  smooth cyclization</w:t>
      </w:r>
      <w:r w:rsidR="00937B8E" w:rsidRPr="001817E5">
        <w:t xml:space="preserve"> that leads to</w:t>
      </w:r>
      <w:r w:rsidR="002E5BEF" w:rsidRPr="001817E5">
        <w:t xml:space="preserve"> target product</w:t>
      </w:r>
      <w:r w:rsidR="00937B8E" w:rsidRPr="001817E5">
        <w:t xml:space="preserve"> </w:t>
      </w:r>
      <w:r w:rsidR="002C0DDE" w:rsidRPr="001817E5">
        <w:rPr>
          <w:b/>
        </w:rPr>
        <w:t>18</w:t>
      </w:r>
      <w:r w:rsidR="00937B8E" w:rsidRPr="001817E5">
        <w:t>.</w:t>
      </w:r>
      <w:r w:rsidR="005A7977" w:rsidRPr="001817E5">
        <w:t xml:space="preserve"> Finally, placing substituents on the phenyl ring of the isoindolinone core did not change the reaction outcome</w:t>
      </w:r>
      <w:r w:rsidR="00C06D20" w:rsidRPr="001817E5">
        <w:t xml:space="preserve"> (</w:t>
      </w:r>
      <w:r w:rsidR="00C06D20" w:rsidRPr="001817E5">
        <w:rPr>
          <w:b/>
        </w:rPr>
        <w:t>19</w:t>
      </w:r>
      <w:r w:rsidR="00C06D20" w:rsidRPr="001817E5">
        <w:t>)</w:t>
      </w:r>
      <w:r w:rsidR="005A7977" w:rsidRPr="001817E5">
        <w:t>.</w:t>
      </w:r>
    </w:p>
    <w:p w14:paraId="776715D0" w14:textId="420AC29B" w:rsidR="008B4781" w:rsidRPr="001817E5" w:rsidRDefault="00DE5C01" w:rsidP="008B4781">
      <w:pPr>
        <w:pStyle w:val="TAMainText"/>
        <w:rPr>
          <w:vertAlign w:val="superscript"/>
        </w:rPr>
      </w:pPr>
      <w:r w:rsidRPr="001817E5">
        <w:t>Furthermore, we turne</w:t>
      </w:r>
      <w:r w:rsidR="006168A1" w:rsidRPr="001817E5">
        <w:t>d our attention to investigate</w:t>
      </w:r>
      <w:r w:rsidRPr="001817E5">
        <w:t xml:space="preserve"> the scope and limitations of the reaction with vario</w:t>
      </w:r>
      <w:r w:rsidR="00FB25D3" w:rsidRPr="001817E5">
        <w:t>us external nucleophiles (Table </w:t>
      </w:r>
      <w:r w:rsidRPr="001817E5">
        <w:t xml:space="preserve">3). </w:t>
      </w:r>
      <w:r w:rsidR="008B4781" w:rsidRPr="001817E5">
        <w:t xml:space="preserve">When 1-naphthol was employed as a nucleophile, addition to alkyne occurred through </w:t>
      </w:r>
      <w:r w:rsidR="008B4781" w:rsidRPr="001817E5">
        <w:rPr>
          <w:i/>
        </w:rPr>
        <w:t>para</w:t>
      </w:r>
      <w:r w:rsidR="008B4781" w:rsidRPr="001817E5">
        <w:t xml:space="preserve"> position (with respect to hydroxy group), thus yielding product </w:t>
      </w:r>
      <w:r w:rsidR="008B4781" w:rsidRPr="001817E5">
        <w:rPr>
          <w:b/>
        </w:rPr>
        <w:t>20</w:t>
      </w:r>
      <w:r w:rsidR="008B4781" w:rsidRPr="001817E5">
        <w:t xml:space="preserve">. High regioselectivity was also observed with veratrol, and product </w:t>
      </w:r>
      <w:r w:rsidR="008B4781" w:rsidRPr="001817E5">
        <w:rPr>
          <w:b/>
        </w:rPr>
        <w:t>21</w:t>
      </w:r>
      <w:r w:rsidR="008B4781" w:rsidRPr="001817E5">
        <w:t xml:space="preserve"> was isolated in 38% yield. 2,6-dimethyl phenol was successfully employed as well, and as in two previous examples, the cyclization occurred chemoselectively through more electron-rich aromatic ring (</w:t>
      </w:r>
      <w:r w:rsidR="008B4781" w:rsidRPr="001817E5">
        <w:rPr>
          <w:b/>
        </w:rPr>
        <w:t>22</w:t>
      </w:r>
      <w:r w:rsidR="008B4781" w:rsidRPr="001817E5">
        <w:t xml:space="preserve"> and </w:t>
      </w:r>
      <w:r w:rsidR="008B4781" w:rsidRPr="001817E5">
        <w:rPr>
          <w:b/>
        </w:rPr>
        <w:t>23</w:t>
      </w:r>
      <w:r w:rsidR="008B4781" w:rsidRPr="001817E5">
        <w:t>). It is worth mentioning that electron density in unsubstituted phenol was too low to initiate the addition to the alkyne and to intercept the Meyer-Schuster rearrangement.</w:t>
      </w:r>
      <w:r w:rsidR="00BE016F" w:rsidRPr="001817E5">
        <w:rPr>
          <w:vertAlign w:val="superscript"/>
        </w:rPr>
        <w:t>12</w:t>
      </w:r>
    </w:p>
    <w:p w14:paraId="48BCD5AE" w14:textId="784465F6" w:rsidR="008B4781" w:rsidRPr="001817E5" w:rsidRDefault="008B4781" w:rsidP="008B4781">
      <w:pPr>
        <w:pStyle w:val="TAMainText"/>
      </w:pPr>
      <w:r w:rsidRPr="001817E5">
        <w:t xml:space="preserve">Next, 1-naphthol and isoindolinone-derived propargylic alcohol bearing (3,5-dimethoxy)phenyl substituent on the alkyne were submitted to standard reaction conditions. Although both aromatic rings are electron-rich and competitive intramolecular Friedel-Crafts reactions can occur, only product </w:t>
      </w:r>
      <w:r w:rsidRPr="001817E5">
        <w:rPr>
          <w:b/>
        </w:rPr>
        <w:t>24</w:t>
      </w:r>
      <w:r w:rsidRPr="001817E5">
        <w:t xml:space="preserve"> was isolated from the reaction mixture. This result demonstrates the utility of the developed method, where difference in the distribution of electron density in respective aromatic rings controls the chemoselectivity of the cyclization. When 2,6-dimethoxyphenol was employed, the formation of two regioisomers was observed.  The combined </w:t>
      </w:r>
      <w:r w:rsidRPr="001817E5">
        <w:rPr>
          <w:i/>
          <w:iCs/>
        </w:rPr>
        <w:t>ortho</w:t>
      </w:r>
      <w:r w:rsidRPr="001817E5">
        <w:t>-</w:t>
      </w:r>
      <w:r w:rsidRPr="001817E5">
        <w:rPr>
          <w:i/>
          <w:iCs/>
        </w:rPr>
        <w:t>para</w:t>
      </w:r>
      <w:r w:rsidRPr="001817E5">
        <w:t xml:space="preserve"> directing effect of two methoxy groups overpowers the electron donating ability of the hydroxy group, thus affecting the regioselectivity of the the initial addition to alkyne. Hence, products </w:t>
      </w:r>
      <w:r w:rsidRPr="001817E5">
        <w:rPr>
          <w:b/>
        </w:rPr>
        <w:t xml:space="preserve">25/25' </w:t>
      </w:r>
      <w:r w:rsidRPr="001817E5">
        <w:t xml:space="preserve">(1.5:1 regioisomeric ratio) and </w:t>
      </w:r>
      <w:r w:rsidRPr="001817E5">
        <w:rPr>
          <w:b/>
        </w:rPr>
        <w:t>26/26'</w:t>
      </w:r>
      <w:r w:rsidRPr="001817E5">
        <w:t xml:space="preserve"> (</w:t>
      </w:r>
      <w:r w:rsidR="00492B91" w:rsidRPr="001817E5">
        <w:t>1</w:t>
      </w:r>
      <w:r w:rsidRPr="001817E5">
        <w:t>.</w:t>
      </w:r>
      <w:r w:rsidR="00492B91" w:rsidRPr="001817E5">
        <w:t>4</w:t>
      </w:r>
      <w:r w:rsidRPr="001817E5">
        <w:t>:1 regioisomeric ratio) were isolated as inseparable mixtures of respective spiroindenes.</w:t>
      </w:r>
    </w:p>
    <w:p w14:paraId="6EB71407" w14:textId="0C377ED0" w:rsidR="008B4781" w:rsidRPr="001817E5" w:rsidRDefault="008B4781" w:rsidP="008B4781">
      <w:pPr>
        <w:pStyle w:val="TAMainText"/>
      </w:pPr>
      <w:r w:rsidRPr="001817E5">
        <w:t>When orcinol was submitted to standard reaction conditions, spiroisoindolinone-derived 2</w:t>
      </w:r>
      <w:r w:rsidRPr="001817E5">
        <w:rPr>
          <w:i/>
        </w:rPr>
        <w:t>H</w:t>
      </w:r>
      <w:r w:rsidRPr="001817E5">
        <w:t xml:space="preserve">-chromene </w:t>
      </w:r>
      <w:r w:rsidRPr="001817E5">
        <w:rPr>
          <w:b/>
        </w:rPr>
        <w:t>27</w:t>
      </w:r>
      <w:r w:rsidRPr="001817E5">
        <w:t xml:space="preserve"> was isolated in 74% yield as a result of cyclization through hydroxy group. This type of heterocyclization was also observed in cascade reactions between tertiary propargylic alcohols and electron-rich phenols.</w:t>
      </w:r>
      <w:r w:rsidRPr="001817E5">
        <w:rPr>
          <w:vertAlign w:val="superscript"/>
        </w:rPr>
        <w:t>1</w:t>
      </w:r>
      <w:r w:rsidR="00BE016F" w:rsidRPr="001817E5">
        <w:rPr>
          <w:vertAlign w:val="superscript"/>
        </w:rPr>
        <w:t>3</w:t>
      </w:r>
      <w:r w:rsidRPr="001817E5">
        <w:t xml:space="preserve"> Chromene derivative </w:t>
      </w:r>
      <w:r w:rsidRPr="001817E5">
        <w:rPr>
          <w:b/>
          <w:bCs/>
        </w:rPr>
        <w:t>28</w:t>
      </w:r>
      <w:r w:rsidRPr="001817E5">
        <w:t xml:space="preserve"> was also obtained when sesamol was employed as an external nucleophile. Interestingly, chromene type of product (</w:t>
      </w:r>
      <w:r w:rsidRPr="001817E5">
        <w:rPr>
          <w:b/>
        </w:rPr>
        <w:t>29</w:t>
      </w:r>
      <w:r w:rsidRPr="001817E5">
        <w:t>) was isolated as the sole product in the reaction with 2-(dimethylamino)phenol, although cyclization could have occurred through sterically non-hindered position on the aromatic ring. Since this posi</w:t>
      </w:r>
      <w:r w:rsidRPr="001817E5">
        <w:lastRenderedPageBreak/>
        <w:t xml:space="preserve">tion lies in </w:t>
      </w:r>
      <w:r w:rsidRPr="001817E5">
        <w:rPr>
          <w:i/>
        </w:rPr>
        <w:t>meta</w:t>
      </w:r>
      <w:r w:rsidRPr="001817E5">
        <w:t xml:space="preserve"> position with respect to two highly </w:t>
      </w:r>
      <w:r w:rsidRPr="001817E5">
        <w:rPr>
          <w:i/>
        </w:rPr>
        <w:t>meta</w:t>
      </w:r>
      <w:r w:rsidRPr="001817E5">
        <w:t xml:space="preserve">-deactivating groups, competitive </w:t>
      </w:r>
      <w:r w:rsidRPr="001817E5">
        <w:rPr>
          <w:i/>
        </w:rPr>
        <w:t>O</w:t>
      </w:r>
      <w:r w:rsidRPr="001817E5">
        <w:t xml:space="preserve">-alkylation obviously occurs faster than C-C bond formation leading to spiroindene product. The competitive heterocyclization was suppressed in the reaction between sesamol and isoindolinone-derived propargylic alcohol bearing electron-rich (3,5-dimethoxy)phenyl substitutent, and only product </w:t>
      </w:r>
      <w:r w:rsidRPr="001817E5">
        <w:rPr>
          <w:b/>
          <w:bCs/>
        </w:rPr>
        <w:t>30</w:t>
      </w:r>
      <w:r w:rsidRPr="001817E5">
        <w:t xml:space="preserve"> was detected and isolated from the reaction mixture.</w:t>
      </w:r>
    </w:p>
    <w:p w14:paraId="4C251C19" w14:textId="685687C5" w:rsidR="003233AB" w:rsidRPr="001817E5" w:rsidRDefault="003233AB" w:rsidP="003233AB">
      <w:pPr>
        <w:pStyle w:val="VDTableTitle"/>
        <w:rPr>
          <w:vertAlign w:val="superscript"/>
        </w:rPr>
      </w:pPr>
      <w:r w:rsidRPr="001817E5">
        <w:t>Table  3. Substrate scope II: External nucleophile</w:t>
      </w:r>
      <w:r w:rsidR="00D02F89" w:rsidRPr="001817E5">
        <w:t>s</w:t>
      </w:r>
      <w:r w:rsidRPr="001817E5">
        <w:t>.</w:t>
      </w:r>
      <w:r w:rsidRPr="001817E5">
        <w:rPr>
          <w:vertAlign w:val="superscript"/>
        </w:rPr>
        <w:t>a</w:t>
      </w:r>
    </w:p>
    <w:p w14:paraId="46B3C60B" w14:textId="0E94C85D" w:rsidR="003233AB" w:rsidRPr="001817E5" w:rsidRDefault="00CF7A3F" w:rsidP="003233AB">
      <w:pPr>
        <w:jc w:val="center"/>
        <w:rPr>
          <w:rFonts w:ascii="Arno Pro" w:hAnsi="Arno Pro"/>
        </w:rPr>
      </w:pPr>
      <w:r w:rsidRPr="001817E5">
        <w:rPr>
          <w:rFonts w:ascii="Arno Pro" w:hAnsi="Arno Pro"/>
        </w:rPr>
        <w:object w:dxaOrig="9381" w:dyaOrig="12115" w14:anchorId="17BD16EC">
          <v:shape id="_x0000_i1029" type="#_x0000_t75" style="width:232.5pt;height:300.75pt" o:ole="">
            <v:imagedata r:id="rId20" o:title=""/>
          </v:shape>
          <o:OLEObject Type="Embed" ProgID="ChemDraw.Document.6.0" ShapeID="_x0000_i1029" DrawAspect="Content" ObjectID="_1704386387" r:id="rId21"/>
        </w:object>
      </w:r>
    </w:p>
    <w:p w14:paraId="79C18177" w14:textId="3D52D8B7" w:rsidR="003233AB" w:rsidRPr="001817E5" w:rsidRDefault="00B268AA" w:rsidP="00F27B43">
      <w:pPr>
        <w:pStyle w:val="FETableFootnote"/>
      </w:pPr>
      <w:r w:rsidRPr="001817E5">
        <w:rPr>
          <w:i/>
          <w:vertAlign w:val="superscript"/>
        </w:rPr>
        <w:t>a</w:t>
      </w:r>
      <w:r w:rsidR="00DD1F7B" w:rsidRPr="001817E5">
        <w:t>Reactions conditions: Propargylic alcohol (</w:t>
      </w:r>
      <w:r w:rsidRPr="001817E5">
        <w:t xml:space="preserve">0.1 or </w:t>
      </w:r>
      <w:r w:rsidR="00DD1F7B" w:rsidRPr="001817E5">
        <w:t>0.2 mmol)</w:t>
      </w:r>
      <w:r w:rsidRPr="001817E5">
        <w:t>,</w:t>
      </w:r>
      <w:r w:rsidR="00DD1F7B" w:rsidRPr="001817E5">
        <w:t xml:space="preserve"> </w:t>
      </w:r>
      <w:r w:rsidRPr="001817E5">
        <w:t xml:space="preserve">phenol derivative (1.0 equiv), </w:t>
      </w:r>
      <w:r w:rsidR="00DD1F7B" w:rsidRPr="001817E5">
        <w:t>MsOH (10 mol%) in CH</w:t>
      </w:r>
      <w:r w:rsidR="00DD1F7B" w:rsidRPr="001817E5">
        <w:rPr>
          <w:vertAlign w:val="subscript"/>
        </w:rPr>
        <w:t>3</w:t>
      </w:r>
      <w:r w:rsidR="00DD1F7B" w:rsidRPr="001817E5">
        <w:t>CN</w:t>
      </w:r>
      <w:r w:rsidRPr="001817E5">
        <w:t xml:space="preserve"> (0.1M solution)</w:t>
      </w:r>
      <w:r w:rsidR="00DD1F7B" w:rsidRPr="001817E5">
        <w:t xml:space="preserve"> at 80 °C. </w:t>
      </w:r>
      <w:r w:rsidR="003233AB" w:rsidRPr="001817E5">
        <w:t>Products confirmed by 2D NMR (see Supporting Information for details).</w:t>
      </w:r>
      <w:r w:rsidR="00DD1F7B" w:rsidRPr="001817E5">
        <w:t xml:space="preserve"> </w:t>
      </w:r>
      <w:r w:rsidRPr="001817E5">
        <w:rPr>
          <w:i/>
          <w:iCs/>
          <w:vertAlign w:val="superscript"/>
        </w:rPr>
        <w:t>b</w:t>
      </w:r>
      <w:r w:rsidR="00DD1F7B" w:rsidRPr="001817E5">
        <w:t xml:space="preserve">Reaction carried out with </w:t>
      </w:r>
      <w:r w:rsidR="00DD1F7B" w:rsidRPr="001817E5">
        <w:rPr>
          <w:i/>
          <w:iCs/>
        </w:rPr>
        <w:t>p</w:t>
      </w:r>
      <w:r w:rsidR="00DD1F7B" w:rsidRPr="001817E5">
        <w:t>-TsOH (10 mol%)</w:t>
      </w:r>
      <w:r w:rsidR="005D4061" w:rsidRPr="001817E5">
        <w:t>.</w:t>
      </w:r>
    </w:p>
    <w:p w14:paraId="5AEBB178" w14:textId="47C30728" w:rsidR="00C06D20" w:rsidRPr="001817E5" w:rsidRDefault="00D07217" w:rsidP="008B3EF5">
      <w:pPr>
        <w:pStyle w:val="TAMainText"/>
      </w:pPr>
      <w:bookmarkStart w:id="2" w:name="_Hlk78635806"/>
      <w:r w:rsidRPr="001817E5">
        <w:rPr>
          <w:rFonts w:eastAsia="Calibri"/>
        </w:rPr>
        <w:t>Finally, reactions with other external nucleophiles were investigated.</w:t>
      </w:r>
      <w:r w:rsidR="0032458B" w:rsidRPr="001817E5">
        <w:rPr>
          <w:rFonts w:eastAsia="Calibri"/>
          <w:vertAlign w:val="superscript"/>
        </w:rPr>
        <w:t>1</w:t>
      </w:r>
      <w:r w:rsidR="00BE016F" w:rsidRPr="001817E5">
        <w:rPr>
          <w:rFonts w:eastAsia="Calibri"/>
          <w:vertAlign w:val="superscript"/>
        </w:rPr>
        <w:t>4</w:t>
      </w:r>
      <w:r w:rsidRPr="001817E5">
        <w:rPr>
          <w:rFonts w:eastAsia="Calibri"/>
        </w:rPr>
        <w:t xml:space="preserve"> When i</w:t>
      </w:r>
      <w:r w:rsidR="00C06D20" w:rsidRPr="001817E5">
        <w:rPr>
          <w:rFonts w:eastAsia="Calibri"/>
        </w:rPr>
        <w:t xml:space="preserve">ndole was employed, only product </w:t>
      </w:r>
      <w:r w:rsidR="00C06D20" w:rsidRPr="001817E5">
        <w:rPr>
          <w:rFonts w:eastAsia="Calibri"/>
          <w:b/>
        </w:rPr>
        <w:t>3</w:t>
      </w:r>
      <w:r w:rsidR="008B4781" w:rsidRPr="001817E5">
        <w:rPr>
          <w:rFonts w:eastAsia="Calibri"/>
          <w:b/>
        </w:rPr>
        <w:t>1</w:t>
      </w:r>
      <w:r w:rsidR="00C06D20" w:rsidRPr="001817E5">
        <w:rPr>
          <w:rFonts w:eastAsia="Calibri"/>
          <w:b/>
        </w:rPr>
        <w:t xml:space="preserve"> </w:t>
      </w:r>
      <w:r w:rsidR="00C06D20" w:rsidRPr="001817E5">
        <w:rPr>
          <w:rFonts w:eastAsia="Calibri"/>
        </w:rPr>
        <w:t xml:space="preserve">was isolated from the reaction mixture. </w:t>
      </w:r>
      <w:r w:rsidRPr="001817E5">
        <w:rPr>
          <w:rFonts w:eastAsia="Calibri"/>
        </w:rPr>
        <w:t>On the other hand,</w:t>
      </w:r>
      <w:r w:rsidR="008B4781" w:rsidRPr="001817E5">
        <w:rPr>
          <w:rFonts w:eastAsia="Calibri"/>
        </w:rPr>
        <w:t xml:space="preserve"> reaction with</w:t>
      </w:r>
      <w:r w:rsidRPr="001817E5">
        <w:rPr>
          <w:rFonts w:eastAsia="Calibri"/>
        </w:rPr>
        <w:t xml:space="preserve"> 2,5-dimethylpyrrole</w:t>
      </w:r>
      <w:r w:rsidR="008B4781" w:rsidRPr="001817E5">
        <w:rPr>
          <w:rFonts w:eastAsia="Calibri"/>
        </w:rPr>
        <w:t xml:space="preserve"> resulted in the cyclized product </w:t>
      </w:r>
      <w:r w:rsidR="008B4781" w:rsidRPr="001817E5">
        <w:rPr>
          <w:rFonts w:eastAsia="Calibri"/>
          <w:b/>
        </w:rPr>
        <w:t>32</w:t>
      </w:r>
      <w:r w:rsidR="008B4781" w:rsidRPr="001817E5">
        <w:rPr>
          <w:rFonts w:eastAsia="Calibri"/>
        </w:rPr>
        <w:t>. These results</w:t>
      </w:r>
      <w:r w:rsidR="00C06D20" w:rsidRPr="001817E5">
        <w:rPr>
          <w:rFonts w:eastAsia="Calibri"/>
        </w:rPr>
        <w:t xml:space="preserve"> suggest that there is an upper limit in the strength of the nucleophile after which the addition starts to occur on the C3-position of the isoindolinone ring, rather than on the alkyne.</w:t>
      </w:r>
    </w:p>
    <w:p w14:paraId="17CE0507" w14:textId="6D388EB5" w:rsidR="0037205B" w:rsidRPr="001817E5" w:rsidRDefault="00871813" w:rsidP="008B3EF5">
      <w:pPr>
        <w:pStyle w:val="TAMainText"/>
        <w:rPr>
          <w:rFonts w:eastAsia="Calibri"/>
        </w:rPr>
      </w:pPr>
      <w:r w:rsidRPr="001817E5">
        <w:rPr>
          <w:rFonts w:eastAsia="Calibri"/>
        </w:rPr>
        <w:t>While monitoring the progress of the reaction by TLC, the formation of a particular intermediate was observed</w:t>
      </w:r>
      <w:r w:rsidR="00923442" w:rsidRPr="001817E5">
        <w:rPr>
          <w:rFonts w:eastAsia="Calibri"/>
        </w:rPr>
        <w:t xml:space="preserve"> in most examples</w:t>
      </w:r>
      <w:r w:rsidRPr="001817E5">
        <w:rPr>
          <w:rFonts w:eastAsia="Calibri"/>
        </w:rPr>
        <w:t>, which was gradually converted to spiroindene</w:t>
      </w:r>
      <w:r w:rsidR="005A71D3" w:rsidRPr="001817E5">
        <w:rPr>
          <w:rFonts w:eastAsia="Calibri"/>
        </w:rPr>
        <w:t xml:space="preserve"> product</w:t>
      </w:r>
      <w:r w:rsidR="00A23CBE" w:rsidRPr="001817E5">
        <w:rPr>
          <w:rFonts w:eastAsia="Calibri"/>
        </w:rPr>
        <w:t xml:space="preserve"> during the</w:t>
      </w:r>
      <w:r w:rsidR="0062072D" w:rsidRPr="001817E5">
        <w:rPr>
          <w:rFonts w:eastAsia="Calibri"/>
        </w:rPr>
        <w:t xml:space="preserve"> course of the</w:t>
      </w:r>
      <w:r w:rsidR="00A23CBE" w:rsidRPr="001817E5">
        <w:rPr>
          <w:rFonts w:eastAsia="Calibri"/>
        </w:rPr>
        <w:t xml:space="preserve"> reaction</w:t>
      </w:r>
      <w:r w:rsidRPr="001817E5">
        <w:rPr>
          <w:rFonts w:eastAsia="Calibri"/>
        </w:rPr>
        <w:t>.</w:t>
      </w:r>
      <w:r w:rsidR="00923442" w:rsidRPr="001817E5">
        <w:rPr>
          <w:rFonts w:eastAsia="Calibri"/>
        </w:rPr>
        <w:t xml:space="preserve"> </w:t>
      </w:r>
      <w:r w:rsidR="007B18F9" w:rsidRPr="001817E5">
        <w:rPr>
          <w:rFonts w:eastAsia="Calibri"/>
        </w:rPr>
        <w:t>Under the standard reaction conditions</w:t>
      </w:r>
      <w:r w:rsidR="00217955" w:rsidRPr="001817E5">
        <w:rPr>
          <w:rFonts w:eastAsia="Calibri"/>
        </w:rPr>
        <w:t>,</w:t>
      </w:r>
      <w:r w:rsidR="00923442" w:rsidRPr="001817E5">
        <w:rPr>
          <w:rFonts w:eastAsia="Calibri"/>
        </w:rPr>
        <w:t xml:space="preserve"> observed intermediate was too quickly consumed to be isolated for full characterization. </w:t>
      </w:r>
      <w:r w:rsidR="006938CF" w:rsidRPr="001817E5">
        <w:rPr>
          <w:rFonts w:eastAsia="Calibri"/>
        </w:rPr>
        <w:t xml:space="preserve">Hence, the reaction </w:t>
      </w:r>
      <w:r w:rsidR="004467B0" w:rsidRPr="001817E5">
        <w:rPr>
          <w:rFonts w:eastAsia="Calibri"/>
        </w:rPr>
        <w:t>catalyzed by</w:t>
      </w:r>
      <w:r w:rsidR="00741DEA" w:rsidRPr="001817E5">
        <w:rPr>
          <w:rFonts w:eastAsia="Calibri"/>
        </w:rPr>
        <w:t xml:space="preserve"> </w:t>
      </w:r>
      <w:r w:rsidR="006938CF" w:rsidRPr="001817E5">
        <w:rPr>
          <w:rFonts w:eastAsia="Calibri"/>
          <w:i/>
        </w:rPr>
        <w:t>para</w:t>
      </w:r>
      <w:r w:rsidR="006938CF" w:rsidRPr="001817E5">
        <w:rPr>
          <w:rFonts w:eastAsia="Calibri"/>
        </w:rPr>
        <w:t xml:space="preserve">-toluenesulfonic acid at </w:t>
      </w:r>
      <w:r w:rsidR="00C875CC" w:rsidRPr="001817E5">
        <w:rPr>
          <w:rFonts w:eastAsia="Calibri"/>
        </w:rPr>
        <w:t>25 °C</w:t>
      </w:r>
      <w:r w:rsidR="004467B0" w:rsidRPr="001817E5">
        <w:rPr>
          <w:rFonts w:eastAsia="Calibri"/>
        </w:rPr>
        <w:t xml:space="preserve"> was performed</w:t>
      </w:r>
      <w:r w:rsidR="006938CF" w:rsidRPr="001817E5">
        <w:rPr>
          <w:rFonts w:eastAsia="Calibri"/>
        </w:rPr>
        <w:t>,</w:t>
      </w:r>
      <w:r w:rsidR="00217955" w:rsidRPr="001817E5">
        <w:rPr>
          <w:rFonts w:eastAsia="Calibri"/>
        </w:rPr>
        <w:t xml:space="preserve"> and</w:t>
      </w:r>
      <w:r w:rsidR="006938CF" w:rsidRPr="001817E5">
        <w:rPr>
          <w:rFonts w:eastAsia="Calibri"/>
        </w:rPr>
        <w:t xml:space="preserve"> intermediate </w:t>
      </w:r>
      <w:r w:rsidR="0037205B" w:rsidRPr="001817E5">
        <w:rPr>
          <w:rFonts w:eastAsia="Calibri"/>
          <w:b/>
        </w:rPr>
        <w:t>1</w:t>
      </w:r>
      <w:r w:rsidR="0037205B" w:rsidRPr="001817E5">
        <w:rPr>
          <w:rFonts w:eastAsia="Calibri"/>
          <w:b/>
          <w:i/>
          <w:vertAlign w:val="superscript"/>
        </w:rPr>
        <w:t>i</w:t>
      </w:r>
      <w:r w:rsidR="006938CF" w:rsidRPr="001817E5">
        <w:rPr>
          <w:rFonts w:eastAsia="Calibri"/>
        </w:rPr>
        <w:t xml:space="preserve"> was succesfully </w:t>
      </w:r>
      <w:r w:rsidR="00C875CC" w:rsidRPr="001817E5">
        <w:rPr>
          <w:rFonts w:eastAsia="Calibri"/>
        </w:rPr>
        <w:t>isolated</w:t>
      </w:r>
      <w:r w:rsidR="006938CF" w:rsidRPr="001817E5">
        <w:rPr>
          <w:rFonts w:eastAsia="Calibri"/>
        </w:rPr>
        <w:t xml:space="preserve"> in </w:t>
      </w:r>
      <w:r w:rsidR="00C875CC" w:rsidRPr="001817E5">
        <w:rPr>
          <w:rFonts w:eastAsia="Calibri"/>
        </w:rPr>
        <w:t>&gt;96</w:t>
      </w:r>
      <w:r w:rsidR="006938CF" w:rsidRPr="001817E5">
        <w:rPr>
          <w:rFonts w:eastAsia="Calibri"/>
        </w:rPr>
        <w:t>% yield</w:t>
      </w:r>
      <w:r w:rsidR="00110FDE" w:rsidRPr="001817E5">
        <w:rPr>
          <w:rFonts w:eastAsia="Calibri"/>
        </w:rPr>
        <w:t>, and its structure was confirmed by X-ray structure analysis</w:t>
      </w:r>
      <w:r w:rsidR="003E5FC1" w:rsidRPr="001817E5">
        <w:rPr>
          <w:rFonts w:eastAsia="Calibri"/>
        </w:rPr>
        <w:t xml:space="preserve"> (Scheme 2)</w:t>
      </w:r>
      <w:r w:rsidR="006938CF" w:rsidRPr="001817E5">
        <w:rPr>
          <w:rFonts w:eastAsia="Calibri"/>
        </w:rPr>
        <w:t>. When submitted to elevated temperature</w:t>
      </w:r>
      <w:r w:rsidR="0037205B" w:rsidRPr="001817E5">
        <w:rPr>
          <w:rFonts w:eastAsia="Calibri"/>
        </w:rPr>
        <w:t xml:space="preserve"> in the presence of the catalytic amount of </w:t>
      </w:r>
      <w:r w:rsidR="0037205B" w:rsidRPr="001817E5">
        <w:rPr>
          <w:rFonts w:eastAsia="Calibri"/>
          <w:i/>
        </w:rPr>
        <w:t>para</w:t>
      </w:r>
      <w:r w:rsidR="0037205B" w:rsidRPr="001817E5">
        <w:rPr>
          <w:rFonts w:eastAsia="Calibri"/>
        </w:rPr>
        <w:t>-toluenesulfonic acid</w:t>
      </w:r>
      <w:r w:rsidR="006938CF" w:rsidRPr="001817E5">
        <w:rPr>
          <w:rFonts w:eastAsia="Calibri"/>
        </w:rPr>
        <w:t xml:space="preserve">, </w:t>
      </w:r>
      <w:r w:rsidRPr="001817E5">
        <w:rPr>
          <w:rFonts w:eastAsia="Calibri"/>
        </w:rPr>
        <w:t>intermediate</w:t>
      </w:r>
      <w:r w:rsidR="006938CF" w:rsidRPr="001817E5">
        <w:rPr>
          <w:rFonts w:eastAsia="Calibri"/>
        </w:rPr>
        <w:t xml:space="preserve"> </w:t>
      </w:r>
      <w:r w:rsidR="006938CF" w:rsidRPr="001817E5">
        <w:rPr>
          <w:rFonts w:eastAsia="Calibri"/>
          <w:b/>
        </w:rPr>
        <w:t>1</w:t>
      </w:r>
      <w:r w:rsidR="006938CF" w:rsidRPr="001817E5">
        <w:rPr>
          <w:rFonts w:eastAsia="Calibri"/>
          <w:b/>
          <w:i/>
          <w:vertAlign w:val="superscript"/>
        </w:rPr>
        <w:t>i</w:t>
      </w:r>
      <w:r w:rsidRPr="001817E5">
        <w:rPr>
          <w:rFonts w:eastAsia="Calibri"/>
        </w:rPr>
        <w:t xml:space="preserve"> underwent rapid cyclization </w:t>
      </w:r>
      <w:r w:rsidR="00741DEA" w:rsidRPr="001817E5">
        <w:rPr>
          <w:rFonts w:eastAsia="Calibri"/>
        </w:rPr>
        <w:t>to yield spiro</w:t>
      </w:r>
      <w:r w:rsidR="0037205B" w:rsidRPr="001817E5">
        <w:rPr>
          <w:rFonts w:eastAsia="Calibri"/>
        </w:rPr>
        <w:t xml:space="preserve">indene </w:t>
      </w:r>
      <w:r w:rsidR="0037205B" w:rsidRPr="001817E5">
        <w:rPr>
          <w:rFonts w:eastAsia="Calibri"/>
          <w:b/>
        </w:rPr>
        <w:t>1</w:t>
      </w:r>
      <w:r w:rsidR="0037205B" w:rsidRPr="001817E5">
        <w:rPr>
          <w:rFonts w:eastAsia="Calibri"/>
        </w:rPr>
        <w:t xml:space="preserve">. </w:t>
      </w:r>
    </w:p>
    <w:p w14:paraId="3AADABDA" w14:textId="18C7D7C6" w:rsidR="00891F9A" w:rsidRPr="001817E5" w:rsidRDefault="00EE488A" w:rsidP="00891F9A">
      <w:pPr>
        <w:pStyle w:val="VCSchemeTitle"/>
        <w:rPr>
          <w:rFonts w:eastAsia="Calibri"/>
        </w:rPr>
      </w:pPr>
      <w:r w:rsidRPr="001817E5">
        <w:rPr>
          <w:rFonts w:eastAsia="Calibri"/>
        </w:rPr>
        <w:lastRenderedPageBreak/>
        <w:t>Scheme 2. Control experiments</w:t>
      </w:r>
      <w:r w:rsidR="00303280" w:rsidRPr="001817E5">
        <w:rPr>
          <w:rFonts w:eastAsia="Calibri"/>
        </w:rPr>
        <w:t>.</w:t>
      </w:r>
    </w:p>
    <w:p w14:paraId="00CC252E" w14:textId="780735D2" w:rsidR="00F5057C" w:rsidRPr="001817E5" w:rsidRDefault="00CF7A3F" w:rsidP="008B3EF5">
      <w:pPr>
        <w:pStyle w:val="TAMainText"/>
        <w:ind w:firstLine="0"/>
        <w:jc w:val="center"/>
      </w:pPr>
      <w:r w:rsidRPr="001817E5">
        <w:object w:dxaOrig="7927" w:dyaOrig="5783" w14:anchorId="5D4EC833">
          <v:shape id="_x0000_i1030" type="#_x0000_t75" style="width:198pt;height:145.5pt" o:ole="">
            <v:imagedata r:id="rId22" o:title=""/>
          </v:shape>
          <o:OLEObject Type="Embed" ProgID="ChemDraw.Document.6.0" ShapeID="_x0000_i1030" DrawAspect="Content" ObjectID="_1704386388" r:id="rId23"/>
        </w:object>
      </w:r>
    </w:p>
    <w:p w14:paraId="0415645F" w14:textId="77777777" w:rsidR="0046192B" w:rsidRPr="001817E5" w:rsidRDefault="0046192B" w:rsidP="0046192B">
      <w:pPr>
        <w:pStyle w:val="TAMainText"/>
        <w:rPr>
          <w:rFonts w:eastAsia="Calibri"/>
        </w:rPr>
      </w:pPr>
    </w:p>
    <w:p w14:paraId="1EA39F2A" w14:textId="5AB8A249" w:rsidR="0046192B" w:rsidRPr="001817E5" w:rsidRDefault="00805A8A" w:rsidP="0046192B">
      <w:pPr>
        <w:pStyle w:val="TAMainText"/>
        <w:rPr>
          <w:rFonts w:eastAsia="Calibri"/>
        </w:rPr>
      </w:pPr>
      <w:r w:rsidRPr="001817E5">
        <w:rPr>
          <w:rFonts w:eastAsia="Calibri"/>
        </w:rPr>
        <w:t xml:space="preserve">Finally, in addition to the successful scale-up reaction (Table 2, </w:t>
      </w:r>
      <w:r w:rsidRPr="001817E5">
        <w:rPr>
          <w:rFonts w:eastAsia="Calibri"/>
          <w:b/>
        </w:rPr>
        <w:t>1</w:t>
      </w:r>
      <w:r w:rsidRPr="001817E5">
        <w:rPr>
          <w:rFonts w:eastAsia="Calibri"/>
        </w:rPr>
        <w:t xml:space="preserve">), we explored possibilities for the utilization of obtained products in further transformations (Scheme 3). </w:t>
      </w:r>
      <w:r w:rsidR="00891F9A" w:rsidRPr="001817E5">
        <w:rPr>
          <w:rFonts w:eastAsia="Calibri"/>
        </w:rPr>
        <w:t xml:space="preserve">The reduction of amide group in product </w:t>
      </w:r>
      <w:r w:rsidR="00891F9A" w:rsidRPr="001817E5">
        <w:rPr>
          <w:rFonts w:eastAsia="Calibri"/>
          <w:b/>
        </w:rPr>
        <w:t xml:space="preserve">1 </w:t>
      </w:r>
      <w:r w:rsidR="00891F9A" w:rsidRPr="001817E5">
        <w:rPr>
          <w:rFonts w:eastAsia="Calibri"/>
        </w:rPr>
        <w:t xml:space="preserve">was successfully performed with lithium aluminum hydride, yielding isoindoline derivative </w:t>
      </w:r>
      <w:r w:rsidR="00891F9A" w:rsidRPr="001817E5">
        <w:rPr>
          <w:rFonts w:eastAsia="Calibri"/>
          <w:b/>
        </w:rPr>
        <w:t>33</w:t>
      </w:r>
      <w:r w:rsidR="00891F9A" w:rsidRPr="001817E5">
        <w:rPr>
          <w:rFonts w:eastAsia="Calibri"/>
        </w:rPr>
        <w:t xml:space="preserve"> in very good yield.</w:t>
      </w:r>
      <w:r w:rsidR="00FA291A" w:rsidRPr="001817E5">
        <w:rPr>
          <w:rFonts w:eastAsia="Calibri"/>
        </w:rPr>
        <w:t xml:space="preserve"> Bromination of indene ring in </w:t>
      </w:r>
      <w:r w:rsidR="00FA291A" w:rsidRPr="001817E5">
        <w:rPr>
          <w:rFonts w:eastAsia="Calibri"/>
          <w:b/>
        </w:rPr>
        <w:t>1</w:t>
      </w:r>
      <w:r w:rsidR="00FA291A" w:rsidRPr="001817E5">
        <w:rPr>
          <w:rFonts w:eastAsia="Calibri"/>
        </w:rPr>
        <w:t xml:space="preserve"> was achieved with </w:t>
      </w:r>
      <w:r w:rsidR="00FA291A" w:rsidRPr="001817E5">
        <w:rPr>
          <w:rFonts w:eastAsia="Calibri"/>
          <w:i/>
        </w:rPr>
        <w:t>N</w:t>
      </w:r>
      <w:r w:rsidR="00FA291A" w:rsidRPr="001817E5">
        <w:rPr>
          <w:rFonts w:eastAsia="Calibri"/>
        </w:rPr>
        <w:t xml:space="preserve">-bromosuccinimide, though product </w:t>
      </w:r>
      <w:r w:rsidR="00FA291A" w:rsidRPr="001817E5">
        <w:rPr>
          <w:rFonts w:eastAsia="Calibri"/>
          <w:b/>
        </w:rPr>
        <w:t>34</w:t>
      </w:r>
      <w:r w:rsidR="00FA291A" w:rsidRPr="001817E5">
        <w:rPr>
          <w:rFonts w:eastAsia="Calibri"/>
        </w:rPr>
        <w:t xml:space="preserve"> was isolated as inseparable mixture with double-bromination side-product</w:t>
      </w:r>
      <w:r w:rsidR="00900503" w:rsidRPr="001817E5">
        <w:rPr>
          <w:rFonts w:eastAsia="Calibri"/>
        </w:rPr>
        <w:t xml:space="preserve"> </w:t>
      </w:r>
      <w:r w:rsidR="00900503" w:rsidRPr="001817E5">
        <w:rPr>
          <w:rFonts w:eastAsia="Calibri"/>
          <w:b/>
        </w:rPr>
        <w:t>35</w:t>
      </w:r>
      <w:r w:rsidR="00FA291A" w:rsidRPr="001817E5">
        <w:rPr>
          <w:rFonts w:eastAsia="Calibri"/>
        </w:rPr>
        <w:t>.</w:t>
      </w:r>
    </w:p>
    <w:p w14:paraId="5B607570" w14:textId="77777777" w:rsidR="000018FB" w:rsidRPr="001817E5" w:rsidRDefault="000018FB" w:rsidP="000018FB">
      <w:pPr>
        <w:pStyle w:val="VCSchemeTitle"/>
        <w:rPr>
          <w:rFonts w:eastAsia="Calibri"/>
        </w:rPr>
      </w:pPr>
      <w:r w:rsidRPr="001817E5">
        <w:rPr>
          <w:rFonts w:eastAsia="Calibri"/>
        </w:rPr>
        <w:t>Scheme 3. Postmodification reactions.</w:t>
      </w:r>
    </w:p>
    <w:p w14:paraId="464E9D20" w14:textId="6E9AF0C8" w:rsidR="00D15739" w:rsidRPr="001817E5" w:rsidRDefault="00900503" w:rsidP="00D15739">
      <w:pPr>
        <w:pStyle w:val="TAMainText"/>
        <w:ind w:firstLine="0"/>
        <w:jc w:val="center"/>
        <w:rPr>
          <w:rFonts w:eastAsia="Calibri"/>
        </w:rPr>
      </w:pPr>
      <w:r w:rsidRPr="001817E5">
        <w:object w:dxaOrig="9431" w:dyaOrig="5552" w14:anchorId="7DB36952">
          <v:shape id="_x0000_i1031" type="#_x0000_t75" style="width:237pt;height:138.75pt" o:ole="">
            <v:imagedata r:id="rId24" o:title=""/>
          </v:shape>
          <o:OLEObject Type="Embed" ProgID="ChemDraw.Document.6.0" ShapeID="_x0000_i1031" DrawAspect="Content" ObjectID="_1704386389" r:id="rId25"/>
        </w:object>
      </w:r>
    </w:p>
    <w:p w14:paraId="62E22BAC" w14:textId="77777777" w:rsidR="00F0710B" w:rsidRPr="001817E5" w:rsidRDefault="00F0710B" w:rsidP="008B3EF5">
      <w:pPr>
        <w:pStyle w:val="TAMainText"/>
        <w:rPr>
          <w:rFonts w:eastAsia="Calibri"/>
        </w:rPr>
      </w:pPr>
    </w:p>
    <w:p w14:paraId="541DD6D1" w14:textId="44467E3C" w:rsidR="000842A9" w:rsidRPr="001817E5" w:rsidRDefault="00303280" w:rsidP="008B3EF5">
      <w:pPr>
        <w:pStyle w:val="TAMainText"/>
      </w:pPr>
      <w:r w:rsidRPr="001817E5">
        <w:rPr>
          <w:rFonts w:eastAsia="Calibri"/>
        </w:rPr>
        <w:t xml:space="preserve">With the obtained information, we are able to propose a plausible mechanism for the cascade reaction (Scheme 4). Although depicted for the formation of product </w:t>
      </w:r>
      <w:r w:rsidRPr="001817E5">
        <w:rPr>
          <w:rFonts w:eastAsia="Calibri"/>
          <w:b/>
        </w:rPr>
        <w:t>1</w:t>
      </w:r>
      <w:r w:rsidRPr="001817E5">
        <w:rPr>
          <w:rFonts w:eastAsia="Calibri"/>
        </w:rPr>
        <w:t xml:space="preserve">, the mechanism applies to all other examples resulting in the formation of spiroisoindolinone indenes regardless of the chemoselectivity and regioselectivity of the cyclization step. Following the protonation of isoindolinone-derived propargylic alcohol, water molecule is eliminated to generate a highly reactive ketimine intermediate </w:t>
      </w:r>
      <w:r w:rsidRPr="001817E5">
        <w:rPr>
          <w:rFonts w:eastAsia="Calibri"/>
          <w:b/>
        </w:rPr>
        <w:t xml:space="preserve">A </w:t>
      </w:r>
      <w:r w:rsidRPr="001817E5">
        <w:rPr>
          <w:rFonts w:eastAsia="Calibri"/>
        </w:rPr>
        <w:t xml:space="preserve">(evidenced by the formation of </w:t>
      </w:r>
      <w:r w:rsidRPr="001817E5">
        <w:rPr>
          <w:rFonts w:eastAsia="Calibri"/>
          <w:b/>
        </w:rPr>
        <w:t>31</w:t>
      </w:r>
      <w:r w:rsidRPr="001817E5">
        <w:rPr>
          <w:rFonts w:eastAsia="Calibri"/>
        </w:rPr>
        <w:t xml:space="preserve">). The presence of an external nucleophile intercepts Meyer-Schuster rearrangement to generate allene amide intermediate </w:t>
      </w:r>
      <w:r w:rsidRPr="001817E5">
        <w:rPr>
          <w:rFonts w:eastAsia="Calibri"/>
          <w:b/>
        </w:rPr>
        <w:t>B</w:t>
      </w:r>
      <w:r w:rsidRPr="001817E5">
        <w:rPr>
          <w:rFonts w:eastAsia="Calibri"/>
        </w:rPr>
        <w:t xml:space="preserve">. The protonation of allene leads to the formation of ketiminium species </w:t>
      </w:r>
      <w:r w:rsidRPr="001817E5">
        <w:rPr>
          <w:rFonts w:eastAsia="Calibri"/>
          <w:b/>
        </w:rPr>
        <w:t>C</w:t>
      </w:r>
      <w:r w:rsidRPr="001817E5">
        <w:rPr>
          <w:rFonts w:eastAsia="Calibri"/>
        </w:rPr>
        <w:t xml:space="preserve"> and </w:t>
      </w:r>
      <w:r w:rsidRPr="001817E5">
        <w:rPr>
          <w:rFonts w:eastAsia="Calibri"/>
          <w:b/>
        </w:rPr>
        <w:t>C'</w:t>
      </w:r>
      <w:r w:rsidRPr="001817E5">
        <w:rPr>
          <w:rFonts w:eastAsia="Calibri"/>
        </w:rPr>
        <w:t xml:space="preserve">. Because of its favourable configuration, </w:t>
      </w:r>
      <w:r w:rsidRPr="001817E5">
        <w:rPr>
          <w:rFonts w:eastAsia="Calibri"/>
          <w:b/>
        </w:rPr>
        <w:t>C</w:t>
      </w:r>
      <w:r w:rsidRPr="001817E5">
        <w:rPr>
          <w:rFonts w:eastAsia="Calibri"/>
        </w:rPr>
        <w:t xml:space="preserve"> can undergo intramolecular Friedel-Crafts alkylation to yield target product. On the other hand, </w:t>
      </w:r>
      <w:r w:rsidRPr="001817E5">
        <w:rPr>
          <w:rFonts w:eastAsia="Calibri"/>
          <w:b/>
        </w:rPr>
        <w:t>C'</w:t>
      </w:r>
      <w:r w:rsidRPr="001817E5">
        <w:rPr>
          <w:rFonts w:eastAsia="Calibri"/>
        </w:rPr>
        <w:t xml:space="preserve"> can either react reversibly with water molecule to generate intermediate </w:t>
      </w:r>
      <w:r w:rsidRPr="001817E5">
        <w:rPr>
          <w:rFonts w:eastAsia="Calibri"/>
          <w:b/>
        </w:rPr>
        <w:t>1</w:t>
      </w:r>
      <w:r w:rsidRPr="001817E5">
        <w:rPr>
          <w:rFonts w:eastAsia="Calibri"/>
          <w:b/>
          <w:i/>
          <w:vertAlign w:val="superscript"/>
        </w:rPr>
        <w:t>i</w:t>
      </w:r>
      <w:r w:rsidRPr="001817E5">
        <w:rPr>
          <w:rFonts w:eastAsia="Calibri"/>
        </w:rPr>
        <w:t xml:space="preserve">, or </w:t>
      </w:r>
      <w:r w:rsidR="00900503" w:rsidRPr="001817E5">
        <w:rPr>
          <w:rFonts w:eastAsia="Calibri"/>
        </w:rPr>
        <w:t>can rotate aryl rings into favo</w:t>
      </w:r>
      <w:r w:rsidRPr="001817E5">
        <w:rPr>
          <w:rFonts w:eastAsia="Calibri"/>
        </w:rPr>
        <w:t xml:space="preserve">rable position for the cyclization while in its resonance structure </w:t>
      </w:r>
      <w:r w:rsidRPr="001817E5">
        <w:rPr>
          <w:rFonts w:eastAsia="Calibri"/>
          <w:b/>
        </w:rPr>
        <w:t>D</w:t>
      </w:r>
      <w:r w:rsidRPr="001817E5">
        <w:rPr>
          <w:rFonts w:eastAsia="Calibri"/>
        </w:rPr>
        <w:t>.</w:t>
      </w:r>
    </w:p>
    <w:p w14:paraId="0E9577FE" w14:textId="67FDC1AB" w:rsidR="00891F9A" w:rsidRPr="001817E5" w:rsidRDefault="00891F9A" w:rsidP="00891F9A">
      <w:pPr>
        <w:pStyle w:val="VCSchemeTitle"/>
        <w:rPr>
          <w:rFonts w:eastAsia="Calibri"/>
        </w:rPr>
      </w:pPr>
      <w:r w:rsidRPr="001817E5">
        <w:rPr>
          <w:rFonts w:eastAsia="Calibri"/>
        </w:rPr>
        <w:t>Scheme 4. Proposed reaction mechanism.</w:t>
      </w:r>
    </w:p>
    <w:p w14:paraId="1728F144" w14:textId="77777777" w:rsidR="00891F9A" w:rsidRPr="001817E5" w:rsidRDefault="00891F9A" w:rsidP="00891F9A">
      <w:pPr>
        <w:pStyle w:val="TAMainText"/>
        <w:jc w:val="center"/>
        <w:rPr>
          <w:rFonts w:eastAsia="Calibri"/>
        </w:rPr>
      </w:pPr>
      <w:r w:rsidRPr="001817E5">
        <w:object w:dxaOrig="8229" w:dyaOrig="13034" w14:anchorId="130A5617">
          <v:shape id="_x0000_i1032" type="#_x0000_t75" style="width:206.25pt;height:327pt;mso-position-vertical:absolute" o:ole="">
            <v:imagedata r:id="rId26" o:title=""/>
          </v:shape>
          <o:OLEObject Type="Embed" ProgID="ChemDraw.Document.6.0" ShapeID="_x0000_i1032" DrawAspect="Content" ObjectID="_1704386390" r:id="rId27"/>
        </w:object>
      </w:r>
    </w:p>
    <w:p w14:paraId="18BC74B4" w14:textId="77777777" w:rsidR="00891F9A" w:rsidRPr="001817E5" w:rsidRDefault="00891F9A" w:rsidP="00891F9A">
      <w:pPr>
        <w:pStyle w:val="TAMainText"/>
        <w:rPr>
          <w:rFonts w:eastAsia="Calibri"/>
        </w:rPr>
      </w:pPr>
    </w:p>
    <w:p w14:paraId="10D5DD4F" w14:textId="77777777" w:rsidR="00891F9A" w:rsidRPr="001817E5" w:rsidRDefault="00891F9A" w:rsidP="00891F9A">
      <w:pPr>
        <w:pStyle w:val="TAMainText"/>
      </w:pPr>
      <w:r w:rsidRPr="001817E5">
        <w:t>In conclusion, we have developed a Brønsted acid-catalyzed reaction between isoindolinone-derived propargylic alcohols and external aromatic nucleophiles for the chemoselective and regioselective preparation of spiroisoindolinone indenes. This cascade process, which encompasses an intercepted Meyer-Schuster rearrangement/intramolecular Friedel-Crafts alkylation relay, offers a rapid modular approach to highly functionalized scaffolds that may find application as frameworks in the synthesis of natural product analogues.</w:t>
      </w:r>
    </w:p>
    <w:bookmarkEnd w:id="2"/>
    <w:p w14:paraId="57B9190C" w14:textId="77777777" w:rsidR="00A71C00" w:rsidRPr="001817E5" w:rsidRDefault="00157E12" w:rsidP="00157E12">
      <w:pPr>
        <w:pStyle w:val="TESupportingInfoTitle"/>
        <w:rPr>
          <w:rFonts w:ascii="Arno Pro" w:hAnsi="Arno Pro"/>
        </w:rPr>
      </w:pPr>
      <w:r w:rsidRPr="001817E5">
        <w:rPr>
          <w:rFonts w:ascii="Arno Pro" w:hAnsi="Arno Pro"/>
        </w:rPr>
        <w:t>ASSOCIATED CONTENT</w:t>
      </w:r>
      <w:r w:rsidR="00A66EDD" w:rsidRPr="001817E5">
        <w:rPr>
          <w:rFonts w:ascii="Arno Pro" w:hAnsi="Arno Pro"/>
        </w:rPr>
        <w:t xml:space="preserve"> </w:t>
      </w:r>
    </w:p>
    <w:p w14:paraId="7302C828" w14:textId="77777777" w:rsidR="008D045D" w:rsidRPr="001817E5" w:rsidRDefault="008D045D" w:rsidP="008D045D">
      <w:pPr>
        <w:pStyle w:val="FAAuthorInfoSubtitle"/>
        <w:rPr>
          <w:rFonts w:ascii="Arno Pro" w:hAnsi="Arno Pro"/>
        </w:rPr>
      </w:pPr>
      <w:r w:rsidRPr="001817E5">
        <w:rPr>
          <w:rFonts w:ascii="Arno Pro" w:hAnsi="Arno Pro"/>
        </w:rPr>
        <w:t>Supporting Information</w:t>
      </w:r>
    </w:p>
    <w:p w14:paraId="4CC5AED3" w14:textId="77777777" w:rsidR="00CC21F7" w:rsidRPr="001817E5" w:rsidRDefault="00CC21F7" w:rsidP="00CC21F7">
      <w:pPr>
        <w:pStyle w:val="TESupportingInformation"/>
      </w:pPr>
      <w:r w:rsidRPr="001817E5">
        <w:t>The Supporting Information is available free of charge on the ACS Publications website.</w:t>
      </w:r>
    </w:p>
    <w:p w14:paraId="56D0BE13" w14:textId="424F52FA" w:rsidR="008977D2" w:rsidRPr="001817E5" w:rsidRDefault="008977D2" w:rsidP="008977D2">
      <w:pPr>
        <w:pStyle w:val="TESupportingInformation"/>
      </w:pPr>
      <w:r w:rsidRPr="001817E5">
        <w:t>Detailed procedures, NMR spectra, list of starting isoindolinone-derived propargyl alcohols (</w:t>
      </w:r>
      <w:r w:rsidR="00F907DD" w:rsidRPr="001817E5">
        <w:rPr>
          <w:b/>
        </w:rPr>
        <w:t>Is-1</w:t>
      </w:r>
      <w:r w:rsidRPr="001817E5">
        <w:rPr>
          <w:b/>
        </w:rPr>
        <w:t>–</w:t>
      </w:r>
      <w:r w:rsidR="008368ED" w:rsidRPr="001817E5">
        <w:rPr>
          <w:b/>
        </w:rPr>
        <w:t>Is-1</w:t>
      </w:r>
      <w:r w:rsidR="00FB25D3" w:rsidRPr="001817E5">
        <w:rPr>
          <w:b/>
        </w:rPr>
        <w:t>8</w:t>
      </w:r>
      <w:r w:rsidRPr="001817E5">
        <w:t>),</w:t>
      </w:r>
      <w:r w:rsidR="002B715C" w:rsidRPr="001817E5">
        <w:t xml:space="preserve"> complete screening of reaction conditions,</w:t>
      </w:r>
      <w:r w:rsidRPr="001817E5">
        <w:t xml:space="preserve"> 2D NMR experiments (PDF)</w:t>
      </w:r>
      <w:r w:rsidR="00C02121" w:rsidRPr="001817E5">
        <w:t>, X-ray crystallogra</w:t>
      </w:r>
      <w:r w:rsidR="00900503" w:rsidRPr="001817E5">
        <w:t>p</w:t>
      </w:r>
      <w:r w:rsidR="00C02121" w:rsidRPr="001817E5">
        <w:t>hy</w:t>
      </w:r>
      <w:r w:rsidRPr="001817E5">
        <w:t>.</w:t>
      </w:r>
    </w:p>
    <w:p w14:paraId="0B6977E0" w14:textId="74AC43BD" w:rsidR="00503FED" w:rsidRPr="001817E5" w:rsidRDefault="00503FED" w:rsidP="00503FED">
      <w:pPr>
        <w:pStyle w:val="TESupportingInformation"/>
      </w:pPr>
      <w:r w:rsidRPr="001817E5">
        <w:t xml:space="preserve">FAIR Data is available as Supporting Information for Publication and includes the primary NMR FID files for compounds </w:t>
      </w:r>
      <w:r w:rsidR="009E7B28" w:rsidRPr="001817E5">
        <w:t>in the manuscript</w:t>
      </w:r>
      <w:r w:rsidR="009E7B28" w:rsidRPr="001817E5">
        <w:rPr>
          <w:b/>
        </w:rPr>
        <w:t xml:space="preserve"> (</w:t>
      </w:r>
      <w:r w:rsidRPr="001817E5">
        <w:rPr>
          <w:b/>
        </w:rPr>
        <w:t>1-3</w:t>
      </w:r>
      <w:r w:rsidR="008863BC" w:rsidRPr="001817E5">
        <w:rPr>
          <w:b/>
        </w:rPr>
        <w:t>5</w:t>
      </w:r>
      <w:r w:rsidR="009E7B28" w:rsidRPr="001817E5">
        <w:t>)</w:t>
      </w:r>
      <w:r w:rsidRPr="001817E5">
        <w:t xml:space="preserve"> and</w:t>
      </w:r>
      <w:r w:rsidR="009E7B28" w:rsidRPr="001817E5">
        <w:t xml:space="preserve"> in the SI</w:t>
      </w:r>
      <w:r w:rsidRPr="001817E5">
        <w:t xml:space="preserve"> </w:t>
      </w:r>
      <w:r w:rsidR="009E7B28" w:rsidRPr="001817E5">
        <w:t>(</w:t>
      </w:r>
      <w:r w:rsidR="008368ED" w:rsidRPr="001817E5">
        <w:rPr>
          <w:b/>
        </w:rPr>
        <w:t>Is-</w:t>
      </w:r>
      <w:r w:rsidRPr="001817E5">
        <w:rPr>
          <w:b/>
        </w:rPr>
        <w:t>1</w:t>
      </w:r>
      <w:r w:rsidR="00F907DD" w:rsidRPr="001817E5">
        <w:rPr>
          <w:b/>
        </w:rPr>
        <w:t>–</w:t>
      </w:r>
      <w:r w:rsidR="008368ED" w:rsidRPr="001817E5">
        <w:rPr>
          <w:b/>
        </w:rPr>
        <w:t>Is-1</w:t>
      </w:r>
      <w:r w:rsidR="00ED597A" w:rsidRPr="001817E5">
        <w:rPr>
          <w:b/>
        </w:rPr>
        <w:t>9</w:t>
      </w:r>
      <w:r w:rsidR="008368ED" w:rsidRPr="001817E5">
        <w:rPr>
          <w:b/>
        </w:rPr>
        <w:t>, 3</w:t>
      </w:r>
      <w:r w:rsidR="00ED597A" w:rsidRPr="001817E5">
        <w:rPr>
          <w:b/>
        </w:rPr>
        <w:t>6</w:t>
      </w:r>
      <w:r w:rsidR="009E7B28" w:rsidRPr="001817E5">
        <w:t>)</w:t>
      </w:r>
      <w:r w:rsidRPr="001817E5">
        <w:t>. See FID for Publication for additional information.</w:t>
      </w:r>
    </w:p>
    <w:p w14:paraId="5517D7D1" w14:textId="77777777" w:rsidR="00A15425" w:rsidRPr="001817E5" w:rsidRDefault="00A15425" w:rsidP="00CC21F7">
      <w:pPr>
        <w:pStyle w:val="StyleFACorrespondingAuthorFootnote7pt"/>
        <w:rPr>
          <w:rStyle w:val="FAAuthorInfoSubtitleChar"/>
          <w:rFonts w:ascii="Arno Pro" w:hAnsi="Arno Pro"/>
        </w:rPr>
      </w:pPr>
    </w:p>
    <w:p w14:paraId="0EBF5275" w14:textId="77777777" w:rsidR="00CC21F7" w:rsidRPr="001817E5" w:rsidRDefault="00CC21F7" w:rsidP="00CC21F7">
      <w:pPr>
        <w:pStyle w:val="StyleFACorrespondingAuthorFootnote7pt"/>
      </w:pPr>
      <w:r w:rsidRPr="001817E5">
        <w:rPr>
          <w:rStyle w:val="FAAuthorInfoSubtitleChar"/>
          <w:rFonts w:ascii="Arno Pro" w:hAnsi="Arno Pro"/>
        </w:rPr>
        <w:t>Notes</w:t>
      </w:r>
      <w:r w:rsidRPr="001817E5">
        <w:rPr>
          <w:rStyle w:val="FAAuthorInfoSubtitleChar"/>
          <w:rFonts w:ascii="Arno Pro" w:hAnsi="Arno Pro"/>
        </w:rPr>
        <w:br/>
      </w:r>
      <w:r w:rsidRPr="001817E5">
        <w:t>The authors declare no competing financial interest.</w:t>
      </w:r>
    </w:p>
    <w:p w14:paraId="5CCB0AB3" w14:textId="77777777" w:rsidR="00CC21F7" w:rsidRPr="001817E5" w:rsidRDefault="00CC21F7" w:rsidP="00CC21F7">
      <w:pPr>
        <w:pStyle w:val="TDAckTitle"/>
        <w:rPr>
          <w:rFonts w:ascii="Arno Pro" w:hAnsi="Arno Pro"/>
        </w:rPr>
      </w:pPr>
      <w:r w:rsidRPr="001817E5">
        <w:rPr>
          <w:rFonts w:ascii="Arno Pro" w:hAnsi="Arno Pro"/>
        </w:rPr>
        <w:t xml:space="preserve">ACKNOWLEDGMENT </w:t>
      </w:r>
    </w:p>
    <w:p w14:paraId="746657B4" w14:textId="77777777" w:rsidR="00CC21F7" w:rsidRPr="001817E5" w:rsidRDefault="00CC21F7" w:rsidP="00CC21F7">
      <w:pPr>
        <w:pStyle w:val="TDAcknowledgments"/>
      </w:pPr>
      <w:r w:rsidRPr="001817E5">
        <w:t xml:space="preserve">Financial support was provided by the Croatian Science Foundation (grant no. IP-2018-01-4053). </w:t>
      </w:r>
    </w:p>
    <w:p w14:paraId="153F9D10" w14:textId="579B131D" w:rsidR="00101D1F" w:rsidRPr="001817E5" w:rsidRDefault="00101D1F" w:rsidP="00101D1F">
      <w:pPr>
        <w:pStyle w:val="TDAckTitle"/>
        <w:rPr>
          <w:rFonts w:ascii="Arno Pro" w:hAnsi="Arno Pro"/>
        </w:rPr>
      </w:pPr>
      <w:r w:rsidRPr="001817E5">
        <w:rPr>
          <w:rFonts w:ascii="Arno Pro" w:hAnsi="Arno Pro"/>
        </w:rPr>
        <w:t>REFERENCES</w:t>
      </w:r>
    </w:p>
    <w:p w14:paraId="73391912" w14:textId="4750DE4B" w:rsidR="00DE5A9E" w:rsidRPr="001817E5" w:rsidRDefault="00DC6A16" w:rsidP="00DC6A16">
      <w:pPr>
        <w:pStyle w:val="TFReferencesSection"/>
      </w:pPr>
      <w:r w:rsidRPr="001817E5">
        <w:lastRenderedPageBreak/>
        <w:t xml:space="preserve">(1) </w:t>
      </w:r>
      <w:r w:rsidR="0067312F" w:rsidRPr="001817E5">
        <w:t xml:space="preserve">(a) </w:t>
      </w:r>
      <w:r w:rsidR="00012E04" w:rsidRPr="001817E5">
        <w:t xml:space="preserve">Butani, H. H.; Vachhani, D. D.; Bhoya, U. C.; Shah, A. K.; Van Der Eycken, E. V. Regio- and Chemoselective Formation of Spiroindolinone-Isoindolinone by a Palladium-Catalyzed Buchwald-Hartwig Addition-Elimination Sequence. </w:t>
      </w:r>
      <w:r w:rsidR="00012E04" w:rsidRPr="001817E5">
        <w:rPr>
          <w:i/>
          <w:iCs/>
        </w:rPr>
        <w:t>Eur. J. Org. Chem.</w:t>
      </w:r>
      <w:r w:rsidR="00012E04" w:rsidRPr="001817E5">
        <w:t xml:space="preserve"> </w:t>
      </w:r>
      <w:r w:rsidR="00012E04" w:rsidRPr="001817E5">
        <w:rPr>
          <w:b/>
          <w:bCs/>
        </w:rPr>
        <w:t>2014</w:t>
      </w:r>
      <w:r w:rsidR="00012E04" w:rsidRPr="001817E5">
        <w:t>, 6634–6638. (</w:t>
      </w:r>
      <w:r w:rsidR="00B9018F" w:rsidRPr="001817E5">
        <w:t>b</w:t>
      </w:r>
      <w:r w:rsidR="00012E04" w:rsidRPr="001817E5">
        <w:t xml:space="preserve">) </w:t>
      </w:r>
      <w:r w:rsidR="0018472F" w:rsidRPr="001817E5">
        <w:t xml:space="preserve">Dana, S.; Giri, C. K.; Baidya, M. Ruthenium(I)-Catalyzed Amide Directed Spiroannulation with Naphthoquinones: Access to Spiro-Isoindolinone Frameworks. </w:t>
      </w:r>
      <w:r w:rsidR="0018472F" w:rsidRPr="001817E5">
        <w:rPr>
          <w:i/>
          <w:iCs/>
        </w:rPr>
        <w:t>Chem. Commun.</w:t>
      </w:r>
      <w:r w:rsidR="0018472F" w:rsidRPr="001817E5">
        <w:t xml:space="preserve"> </w:t>
      </w:r>
      <w:r w:rsidR="0018472F" w:rsidRPr="001817E5">
        <w:rPr>
          <w:b/>
          <w:bCs/>
        </w:rPr>
        <w:t>2020</w:t>
      </w:r>
      <w:r w:rsidR="0018472F" w:rsidRPr="001817E5">
        <w:t xml:space="preserve">, </w:t>
      </w:r>
      <w:r w:rsidR="0018472F" w:rsidRPr="001817E5">
        <w:rPr>
          <w:i/>
          <w:iCs/>
        </w:rPr>
        <w:t>56</w:t>
      </w:r>
      <w:r w:rsidR="0018472F" w:rsidRPr="001817E5">
        <w:t xml:space="preserve">, 13048–13051. </w:t>
      </w:r>
      <w:r w:rsidR="0079569D" w:rsidRPr="001817E5">
        <w:t>(</w:t>
      </w:r>
      <w:r w:rsidR="00B9018F" w:rsidRPr="001817E5">
        <w:t>c</w:t>
      </w:r>
      <w:r w:rsidR="0079569D" w:rsidRPr="001817E5">
        <w:t xml:space="preserve">) Liu, B.; Hu, P.; Zhang, Y.; Li, Y.; Bai, D.; Li, X. Rh(III)-Catalyzed Diastereodivergent Spiroannulation of Cyclic Imines with Activated Alkenes. </w:t>
      </w:r>
      <w:r w:rsidR="0079569D" w:rsidRPr="001817E5">
        <w:rPr>
          <w:i/>
          <w:iCs/>
        </w:rPr>
        <w:t>Org. Lett.</w:t>
      </w:r>
      <w:r w:rsidR="0079569D" w:rsidRPr="001817E5">
        <w:t xml:space="preserve"> </w:t>
      </w:r>
      <w:r w:rsidR="0079569D" w:rsidRPr="001817E5">
        <w:rPr>
          <w:b/>
          <w:bCs/>
        </w:rPr>
        <w:t>2017</w:t>
      </w:r>
      <w:r w:rsidR="0079569D" w:rsidRPr="001817E5">
        <w:t xml:space="preserve">, </w:t>
      </w:r>
      <w:r w:rsidR="0079569D" w:rsidRPr="001817E5">
        <w:rPr>
          <w:i/>
          <w:iCs/>
        </w:rPr>
        <w:t>19</w:t>
      </w:r>
      <w:r w:rsidR="0079569D" w:rsidRPr="001817E5">
        <w:t>, 5402–5405. (</w:t>
      </w:r>
      <w:r w:rsidR="00B9018F" w:rsidRPr="001817E5">
        <w:t>d</w:t>
      </w:r>
      <w:r w:rsidR="0079569D" w:rsidRPr="001817E5">
        <w:t xml:space="preserve">) </w:t>
      </w:r>
      <w:r w:rsidR="004866FA" w:rsidRPr="001817E5">
        <w:t xml:space="preserve">Villuri, B. K.; Kotipalli, T.; Kavala, V.; Ichake, S. S.; Bandi, V.; Kuo, C. W.; Yao, C. F. Synthesis of Spiro Isoindolinone-Indolines and 1,2-Disubstituted Indoles from 2-Iodobenzamide Derivatives. </w:t>
      </w:r>
      <w:r w:rsidR="004866FA" w:rsidRPr="001817E5">
        <w:rPr>
          <w:i/>
          <w:iCs/>
        </w:rPr>
        <w:t>RSC Adv.</w:t>
      </w:r>
      <w:r w:rsidR="004866FA" w:rsidRPr="001817E5">
        <w:t xml:space="preserve"> </w:t>
      </w:r>
      <w:r w:rsidR="004866FA" w:rsidRPr="001817E5">
        <w:rPr>
          <w:b/>
          <w:bCs/>
        </w:rPr>
        <w:t>2016</w:t>
      </w:r>
      <w:r w:rsidR="004866FA" w:rsidRPr="001817E5">
        <w:t xml:space="preserve">, </w:t>
      </w:r>
      <w:r w:rsidR="004866FA" w:rsidRPr="001817E5">
        <w:rPr>
          <w:i/>
          <w:iCs/>
        </w:rPr>
        <w:t>6</w:t>
      </w:r>
      <w:r w:rsidR="00B9018F" w:rsidRPr="001817E5">
        <w:t xml:space="preserve">, 74845–74858. </w:t>
      </w:r>
      <w:r w:rsidR="0040771D" w:rsidRPr="001817E5">
        <w:t>(</w:t>
      </w:r>
      <w:r w:rsidR="00B9018F" w:rsidRPr="001817E5">
        <w:t>e</w:t>
      </w:r>
      <w:r w:rsidR="0040771D" w:rsidRPr="001817E5">
        <w:t xml:space="preserve">) Zhang, Y.; Wang, D.; Cui, S. Facile Synthesis of Isoindolinones via Rh(III)-Catalyzed One-Pot Reaction of Benzamides, Ketones, and Hydrazines. </w:t>
      </w:r>
      <w:r w:rsidR="0040771D" w:rsidRPr="001817E5">
        <w:rPr>
          <w:i/>
          <w:iCs/>
        </w:rPr>
        <w:t>Org. Lett.</w:t>
      </w:r>
      <w:r w:rsidR="0040771D" w:rsidRPr="001817E5">
        <w:t xml:space="preserve"> </w:t>
      </w:r>
      <w:r w:rsidR="0040771D" w:rsidRPr="001817E5">
        <w:rPr>
          <w:b/>
          <w:bCs/>
        </w:rPr>
        <w:t>2015</w:t>
      </w:r>
      <w:r w:rsidR="0040771D" w:rsidRPr="001817E5">
        <w:t xml:space="preserve">, </w:t>
      </w:r>
      <w:r w:rsidR="0040771D" w:rsidRPr="001817E5">
        <w:rPr>
          <w:i/>
          <w:iCs/>
        </w:rPr>
        <w:t>17</w:t>
      </w:r>
      <w:r w:rsidR="00B9018F" w:rsidRPr="001817E5">
        <w:t>, 2494–2497</w:t>
      </w:r>
      <w:r w:rsidR="00AC2A8F" w:rsidRPr="001817E5">
        <w:rPr>
          <w:lang w:val="de-DE"/>
        </w:rPr>
        <w:t>.</w:t>
      </w:r>
      <w:r w:rsidR="00BE016F" w:rsidRPr="001817E5">
        <w:rPr>
          <w:lang w:val="de-DE"/>
        </w:rPr>
        <w:t xml:space="preserve"> (f) </w:t>
      </w:r>
      <w:r w:rsidR="00BE016F" w:rsidRPr="001817E5">
        <w:rPr>
          <w:lang w:val="hr-HR"/>
        </w:rPr>
        <w:t>Mothe, S. R.; Novianti, M. L.; Ayers, B. J.; Wai, P.; Chan, H. Silver-Catalyzed Tandem Hydroamination/ Hydroarylation of 1</w:t>
      </w:r>
      <w:r w:rsidR="00BE016F" w:rsidRPr="001817E5">
        <w:rPr>
          <w:rFonts w:ascii="Times New Roman" w:hAnsi="Times New Roman"/>
          <w:lang w:val="hr-HR"/>
        </w:rPr>
        <w:t>‑</w:t>
      </w:r>
      <w:r w:rsidR="00BE016F" w:rsidRPr="001817E5">
        <w:rPr>
          <w:lang w:val="hr-HR"/>
        </w:rPr>
        <w:t>(2</w:t>
      </w:r>
      <w:r w:rsidR="00BE016F" w:rsidRPr="001817E5">
        <w:rPr>
          <w:rFonts w:ascii="Times New Roman" w:hAnsi="Times New Roman"/>
          <w:lang w:val="hr-HR"/>
        </w:rPr>
        <w:t>‑</w:t>
      </w:r>
      <w:r w:rsidR="00BE016F" w:rsidRPr="001817E5">
        <w:rPr>
          <w:lang w:val="hr-HR"/>
        </w:rPr>
        <w:t>Allylamino)phenyl-4-hydroxy-but-2-yn-1-ones to 1</w:t>
      </w:r>
      <w:r w:rsidR="00BE016F" w:rsidRPr="001817E5">
        <w:rPr>
          <w:rFonts w:cs="Arno Pro"/>
          <w:lang w:val="hr-HR"/>
        </w:rPr>
        <w:t>′</w:t>
      </w:r>
      <w:r w:rsidR="00BE016F" w:rsidRPr="001817E5">
        <w:rPr>
          <w:rFonts w:ascii="Times New Roman" w:hAnsi="Times New Roman"/>
          <w:lang w:val="hr-HR"/>
        </w:rPr>
        <w:t>‑</w:t>
      </w:r>
      <w:r w:rsidR="00BE016F" w:rsidRPr="001817E5">
        <w:rPr>
          <w:lang w:val="hr-HR"/>
        </w:rPr>
        <w:t>Allylspiro[Indene-1,2</w:t>
      </w:r>
      <w:r w:rsidR="00BE016F" w:rsidRPr="001817E5">
        <w:rPr>
          <w:rFonts w:cs="Arno Pro"/>
          <w:lang w:val="hr-HR"/>
        </w:rPr>
        <w:t>′</w:t>
      </w:r>
      <w:r w:rsidR="00BE016F" w:rsidRPr="001817E5">
        <w:rPr>
          <w:lang w:val="hr-HR"/>
        </w:rPr>
        <w:t>-Indolin]-3</w:t>
      </w:r>
      <w:r w:rsidR="00BE016F" w:rsidRPr="001817E5">
        <w:rPr>
          <w:rFonts w:cs="Arno Pro"/>
          <w:lang w:val="hr-HR"/>
        </w:rPr>
        <w:t>′</w:t>
      </w:r>
      <w:r w:rsidR="00BE016F" w:rsidRPr="001817E5">
        <w:rPr>
          <w:lang w:val="hr-HR"/>
        </w:rPr>
        <w:t xml:space="preserve">-ones. </w:t>
      </w:r>
      <w:r w:rsidR="00BE016F" w:rsidRPr="001817E5">
        <w:rPr>
          <w:i/>
          <w:iCs/>
          <w:lang w:val="hr-HR"/>
        </w:rPr>
        <w:t>Org. Lett.</w:t>
      </w:r>
      <w:r w:rsidR="00BE016F" w:rsidRPr="001817E5">
        <w:rPr>
          <w:lang w:val="hr-HR"/>
        </w:rPr>
        <w:t xml:space="preserve"> </w:t>
      </w:r>
      <w:r w:rsidR="00BE016F" w:rsidRPr="001817E5">
        <w:rPr>
          <w:b/>
          <w:bCs/>
          <w:lang w:val="hr-HR"/>
        </w:rPr>
        <w:t>2014</w:t>
      </w:r>
      <w:r w:rsidR="00BE016F" w:rsidRPr="001817E5">
        <w:rPr>
          <w:lang w:val="hr-HR"/>
        </w:rPr>
        <w:t xml:space="preserve">, </w:t>
      </w:r>
      <w:r w:rsidR="00BE016F" w:rsidRPr="001817E5">
        <w:rPr>
          <w:i/>
          <w:iCs/>
          <w:lang w:val="hr-HR"/>
        </w:rPr>
        <w:t>16</w:t>
      </w:r>
      <w:r w:rsidR="00BE016F" w:rsidRPr="001817E5">
        <w:rPr>
          <w:lang w:val="hr-HR"/>
        </w:rPr>
        <w:t>, 4110–4113.</w:t>
      </w:r>
    </w:p>
    <w:p w14:paraId="67944DCE" w14:textId="1C3992D6" w:rsidR="00C26F1A" w:rsidRPr="001817E5" w:rsidRDefault="00DC6A16" w:rsidP="00DC6A16">
      <w:pPr>
        <w:pStyle w:val="TFReferencesSection"/>
      </w:pPr>
      <w:r w:rsidRPr="001817E5">
        <w:t>(2) (a) Grigg, R.; Sridharan, V.; Stevenson, P.; Worakun, T. Palladium(II) Catalysed Construction of Tetrasubstituted Carbon Centres, and Spiro</w:t>
      </w:r>
      <w:r w:rsidR="00F25304" w:rsidRPr="001817E5">
        <w:t xml:space="preserve">- </w:t>
      </w:r>
      <w:r w:rsidRPr="001817E5">
        <w:t xml:space="preserve">and Bridged-Ring Compounds from Enamides of 2-Iodobenzoic Acids. </w:t>
      </w:r>
      <w:r w:rsidRPr="001817E5">
        <w:rPr>
          <w:i/>
          <w:iCs/>
        </w:rPr>
        <w:t>J. Chem. Soc. - Chem. Commun.</w:t>
      </w:r>
      <w:r w:rsidRPr="001817E5">
        <w:t xml:space="preserve"> </w:t>
      </w:r>
      <w:r w:rsidRPr="001817E5">
        <w:rPr>
          <w:b/>
          <w:bCs/>
        </w:rPr>
        <w:t>1986</w:t>
      </w:r>
      <w:r w:rsidRPr="001817E5">
        <w:t xml:space="preserve">, </w:t>
      </w:r>
      <w:r w:rsidR="005F6139" w:rsidRPr="001817E5">
        <w:rPr>
          <w:i/>
        </w:rPr>
        <w:t>8</w:t>
      </w:r>
      <w:r w:rsidRPr="001817E5">
        <w:t>, 1697–1699. (b)</w:t>
      </w:r>
      <w:r w:rsidR="00931E42" w:rsidRPr="001817E5">
        <w:t xml:space="preserve"> Grigg, R; Sridharan, V.; Stevenson, P.; Sukirthalingam, S. </w:t>
      </w:r>
      <w:r w:rsidR="00931E42" w:rsidRPr="001817E5">
        <w:rPr>
          <w:bCs/>
          <w:lang w:val="en-GB"/>
        </w:rPr>
        <w:t xml:space="preserve">The synthesis of spirocyclic compounds by regiospecific palladium catalysed cyclisation reactions. </w:t>
      </w:r>
      <w:r w:rsidR="00931E42" w:rsidRPr="001817E5">
        <w:rPr>
          <w:bCs/>
          <w:i/>
          <w:lang w:val="en-GB"/>
        </w:rPr>
        <w:t>Tetrahedron</w:t>
      </w:r>
      <w:r w:rsidR="00931E42" w:rsidRPr="001817E5">
        <w:rPr>
          <w:bCs/>
          <w:lang w:val="en-GB"/>
        </w:rPr>
        <w:t xml:space="preserve"> </w:t>
      </w:r>
      <w:r w:rsidR="00931E42" w:rsidRPr="001817E5">
        <w:rPr>
          <w:b/>
          <w:bCs/>
          <w:lang w:val="en-GB"/>
        </w:rPr>
        <w:t>1989</w:t>
      </w:r>
      <w:r w:rsidR="00931E42" w:rsidRPr="001817E5">
        <w:rPr>
          <w:bCs/>
          <w:lang w:val="en-GB"/>
        </w:rPr>
        <w:t xml:space="preserve">, </w:t>
      </w:r>
      <w:r w:rsidR="00931E42" w:rsidRPr="001817E5">
        <w:rPr>
          <w:bCs/>
          <w:i/>
          <w:lang w:val="en-GB"/>
        </w:rPr>
        <w:t>45</w:t>
      </w:r>
      <w:r w:rsidR="00931E42" w:rsidRPr="001817E5">
        <w:rPr>
          <w:bCs/>
          <w:lang w:val="en-GB"/>
        </w:rPr>
        <w:t>, 3557–3568.</w:t>
      </w:r>
    </w:p>
    <w:p w14:paraId="7BD222BD" w14:textId="3AF73CDC" w:rsidR="00B83ED8" w:rsidRPr="001817E5" w:rsidRDefault="00C26F1A" w:rsidP="00B83ED8">
      <w:pPr>
        <w:pStyle w:val="TFReferencesSection"/>
      </w:pPr>
      <w:r w:rsidRPr="001817E5">
        <w:t xml:space="preserve">(3) </w:t>
      </w:r>
      <w:r w:rsidR="00DC6A16" w:rsidRPr="001817E5">
        <w:t xml:space="preserve"> </w:t>
      </w:r>
      <w:r w:rsidR="00F25304" w:rsidRPr="001817E5">
        <w:t xml:space="preserve">(a) Nagamoto, M.; Nishimura, T. Catalytic [3+2] Annulation of Ketimines with Alkynes via C-H Activation by a Cationic Iridium(cod) Complex. </w:t>
      </w:r>
      <w:r w:rsidR="00F25304" w:rsidRPr="001817E5">
        <w:rPr>
          <w:i/>
          <w:iCs/>
        </w:rPr>
        <w:t>Chem. Commun.</w:t>
      </w:r>
      <w:r w:rsidR="00F25304" w:rsidRPr="001817E5">
        <w:t xml:space="preserve"> </w:t>
      </w:r>
      <w:r w:rsidR="00F25304" w:rsidRPr="001817E5">
        <w:rPr>
          <w:b/>
          <w:bCs/>
        </w:rPr>
        <w:t>2014</w:t>
      </w:r>
      <w:r w:rsidR="00F25304" w:rsidRPr="001817E5">
        <w:t xml:space="preserve">, </w:t>
      </w:r>
      <w:r w:rsidR="00F25304" w:rsidRPr="001817E5">
        <w:rPr>
          <w:i/>
          <w:iCs/>
        </w:rPr>
        <w:t>50</w:t>
      </w:r>
      <w:r w:rsidR="00F25304" w:rsidRPr="001817E5">
        <w:t xml:space="preserve">, 6274–6277. (b) </w:t>
      </w:r>
      <w:r w:rsidR="00A53CD5" w:rsidRPr="001817E5">
        <w:t xml:space="preserve">Nagamoto, M.; Sakamoto, K.; Nishimura, T. Iridium/Chiral Diene-Catalyzed Enantioselective (3+2) Annulation of Aromatic Ketimines with 1,3-Enynes via C−H Activation. </w:t>
      </w:r>
      <w:r w:rsidR="00A53CD5" w:rsidRPr="001817E5">
        <w:rPr>
          <w:i/>
          <w:iCs/>
        </w:rPr>
        <w:t>Adv. Synth. Catal.</w:t>
      </w:r>
      <w:r w:rsidR="00A53CD5" w:rsidRPr="001817E5">
        <w:t xml:space="preserve"> </w:t>
      </w:r>
      <w:r w:rsidR="00A53CD5" w:rsidRPr="001817E5">
        <w:rPr>
          <w:b/>
          <w:bCs/>
        </w:rPr>
        <w:t>2018</w:t>
      </w:r>
      <w:r w:rsidR="00A53CD5" w:rsidRPr="001817E5">
        <w:t xml:space="preserve">, </w:t>
      </w:r>
      <w:r w:rsidR="00A53CD5" w:rsidRPr="001817E5">
        <w:rPr>
          <w:i/>
          <w:iCs/>
        </w:rPr>
        <w:t>360</w:t>
      </w:r>
      <w:r w:rsidR="00B83ED8" w:rsidRPr="001817E5">
        <w:t>, 791–795.</w:t>
      </w:r>
    </w:p>
    <w:p w14:paraId="5FC08752" w14:textId="02551DF3" w:rsidR="004D6975" w:rsidRPr="001817E5" w:rsidRDefault="00B83ED8" w:rsidP="004D6975">
      <w:pPr>
        <w:pStyle w:val="TFReferencesSection"/>
      </w:pPr>
      <w:r w:rsidRPr="001817E5">
        <w:t xml:space="preserve">(4) </w:t>
      </w:r>
      <w:r w:rsidR="0031716C" w:rsidRPr="001817E5">
        <w:t xml:space="preserve">Sharma, S.; Oh, Y.; Mishra, N. K.; De, U.; Jo, H.; Sachan, R.; Kim, H. S.; Jung, Y. H.; Kim, I. S. Rhodium-Catalyzed [3+2] Annulation of Cyclic </w:t>
      </w:r>
      <w:r w:rsidR="0031716C" w:rsidRPr="001817E5">
        <w:rPr>
          <w:i/>
        </w:rPr>
        <w:t>N</w:t>
      </w:r>
      <w:r w:rsidR="0031716C" w:rsidRPr="001817E5">
        <w:t xml:space="preserve">-Acyl Ketimines with Activated Olefins: Anticancer Activity of Spiroisoindolinones. </w:t>
      </w:r>
      <w:r w:rsidR="0031716C" w:rsidRPr="001817E5">
        <w:rPr>
          <w:i/>
          <w:iCs/>
        </w:rPr>
        <w:t>J. Org. Chem.</w:t>
      </w:r>
      <w:r w:rsidR="0031716C" w:rsidRPr="001817E5">
        <w:t xml:space="preserve"> </w:t>
      </w:r>
      <w:r w:rsidR="0031716C" w:rsidRPr="001817E5">
        <w:rPr>
          <w:b/>
          <w:bCs/>
        </w:rPr>
        <w:t>2017</w:t>
      </w:r>
      <w:r w:rsidR="0031716C" w:rsidRPr="001817E5">
        <w:t xml:space="preserve">, </w:t>
      </w:r>
      <w:r w:rsidR="0031716C" w:rsidRPr="001817E5">
        <w:rPr>
          <w:i/>
          <w:iCs/>
        </w:rPr>
        <w:t>82</w:t>
      </w:r>
      <w:r w:rsidR="0031716C" w:rsidRPr="001817E5">
        <w:t>, 3359–3367</w:t>
      </w:r>
      <w:r w:rsidR="004D6975" w:rsidRPr="001817E5">
        <w:t>.</w:t>
      </w:r>
    </w:p>
    <w:p w14:paraId="15DD5404" w14:textId="651E5EA1" w:rsidR="002F5D41" w:rsidRPr="001817E5" w:rsidRDefault="004D6975" w:rsidP="004D6975">
      <w:pPr>
        <w:pStyle w:val="TFReferencesSection"/>
      </w:pPr>
      <w:r w:rsidRPr="001817E5">
        <w:t xml:space="preserve">(5) (a) Dong, L.; Qu, C. H.; Huang, J. R.; Zhang, W.; Zhang, Q. R.; Deng, J. G. Rhodium-Catalyzed Spirocyclic Sultam Synthesis by [3+2] Annulation with Cyclic </w:t>
      </w:r>
      <w:r w:rsidRPr="001817E5">
        <w:rPr>
          <w:i/>
        </w:rPr>
        <w:t>N</w:t>
      </w:r>
      <w:r w:rsidRPr="001817E5">
        <w:t xml:space="preserve">-Sulfonyl Ketimines and Alkynes. </w:t>
      </w:r>
      <w:r w:rsidRPr="001817E5">
        <w:rPr>
          <w:i/>
          <w:iCs/>
        </w:rPr>
        <w:t>Chem. Eur. J.</w:t>
      </w:r>
      <w:r w:rsidRPr="001817E5">
        <w:t xml:space="preserve"> </w:t>
      </w:r>
      <w:r w:rsidRPr="001817E5">
        <w:rPr>
          <w:b/>
          <w:bCs/>
        </w:rPr>
        <w:t>2013</w:t>
      </w:r>
      <w:r w:rsidRPr="001817E5">
        <w:t xml:space="preserve">, </w:t>
      </w:r>
      <w:r w:rsidRPr="001817E5">
        <w:rPr>
          <w:i/>
          <w:iCs/>
        </w:rPr>
        <w:t>19</w:t>
      </w:r>
      <w:r w:rsidRPr="001817E5">
        <w:t>, 16537–16540</w:t>
      </w:r>
      <w:r w:rsidR="0031716C" w:rsidRPr="001817E5">
        <w:t>.</w:t>
      </w:r>
      <w:r w:rsidRPr="001817E5">
        <w:t xml:space="preserve"> (b) </w:t>
      </w:r>
      <w:r w:rsidR="002F5D41" w:rsidRPr="001817E5">
        <w:t xml:space="preserve">Huang, J. R.; Song, Q.; Zhu, Y. Q.; Qin, L.; Qian, Z. Y.; Dong, L. Rhodium(III)-Catalyzed Three-Component Reaction of Imines, Alkynes, and Aldehydes through C-H Activation. </w:t>
      </w:r>
      <w:r w:rsidR="002F5D41" w:rsidRPr="001817E5">
        <w:rPr>
          <w:i/>
          <w:iCs/>
        </w:rPr>
        <w:t>Chem. Eur. J.</w:t>
      </w:r>
      <w:r w:rsidR="002F5D41" w:rsidRPr="001817E5">
        <w:t xml:space="preserve"> </w:t>
      </w:r>
      <w:r w:rsidR="002F5D41" w:rsidRPr="001817E5">
        <w:rPr>
          <w:b/>
          <w:bCs/>
        </w:rPr>
        <w:t>2014</w:t>
      </w:r>
      <w:r w:rsidR="002F5D41" w:rsidRPr="001817E5">
        <w:t xml:space="preserve">, </w:t>
      </w:r>
      <w:r w:rsidR="002F5D41" w:rsidRPr="001817E5">
        <w:rPr>
          <w:i/>
          <w:iCs/>
        </w:rPr>
        <w:t>20</w:t>
      </w:r>
      <w:r w:rsidR="002F5D41" w:rsidRPr="001817E5">
        <w:t xml:space="preserve">, 16882–16886. </w:t>
      </w:r>
    </w:p>
    <w:p w14:paraId="1A7D920A" w14:textId="5A6AB264" w:rsidR="002F5D41" w:rsidRPr="001817E5" w:rsidRDefault="002F5D41" w:rsidP="004D6975">
      <w:pPr>
        <w:pStyle w:val="TFReferencesSection"/>
      </w:pPr>
      <w:r w:rsidRPr="001817E5">
        <w:lastRenderedPageBreak/>
        <w:t xml:space="preserve">(6) Pham, M. V.; Cramer, N. Enantioselective Access to Spirocyclic Sultams by Chiral Cpx-Rhodium(III)-Catalyzed Annulations. </w:t>
      </w:r>
      <w:r w:rsidRPr="001817E5">
        <w:rPr>
          <w:i/>
          <w:iCs/>
        </w:rPr>
        <w:t>Chem. Eur. J.</w:t>
      </w:r>
      <w:r w:rsidRPr="001817E5">
        <w:t xml:space="preserve"> </w:t>
      </w:r>
      <w:r w:rsidRPr="001817E5">
        <w:rPr>
          <w:b/>
          <w:bCs/>
        </w:rPr>
        <w:t>2016</w:t>
      </w:r>
      <w:r w:rsidRPr="001817E5">
        <w:t xml:space="preserve">, </w:t>
      </w:r>
      <w:r w:rsidRPr="001817E5">
        <w:rPr>
          <w:i/>
          <w:iCs/>
        </w:rPr>
        <w:t>22</w:t>
      </w:r>
      <w:r w:rsidRPr="001817E5">
        <w:t>, 2270–2273.</w:t>
      </w:r>
    </w:p>
    <w:p w14:paraId="74C444F5" w14:textId="2A6E3211" w:rsidR="00133A73" w:rsidRPr="001817E5" w:rsidRDefault="00A42F7E" w:rsidP="00133A73">
      <w:pPr>
        <w:pStyle w:val="TFReferencesSection"/>
      </w:pPr>
      <w:r w:rsidRPr="001817E5">
        <w:t xml:space="preserve">(7) Yuan, T.; Pi, C.; You, C.; Cui, X.; Du, S.; Wan, T.; Wu, Y. Rapid Assembly of Cyclopentene Spiroisoindolinones </w:t>
      </w:r>
      <w:r w:rsidRPr="001817E5">
        <w:rPr>
          <w:i/>
        </w:rPr>
        <w:t>via</w:t>
      </w:r>
      <w:r w:rsidRPr="001817E5">
        <w:t xml:space="preserve"> a Rhodium-Catalysed Redox-Neutral Cascade Reaction. </w:t>
      </w:r>
      <w:r w:rsidRPr="001817E5">
        <w:rPr>
          <w:i/>
          <w:iCs/>
        </w:rPr>
        <w:t>Chem. Commun.</w:t>
      </w:r>
      <w:r w:rsidRPr="001817E5">
        <w:t xml:space="preserve"> </w:t>
      </w:r>
      <w:r w:rsidRPr="001817E5">
        <w:rPr>
          <w:b/>
          <w:bCs/>
        </w:rPr>
        <w:t>2019</w:t>
      </w:r>
      <w:r w:rsidRPr="001817E5">
        <w:t xml:space="preserve">, </w:t>
      </w:r>
      <w:r w:rsidRPr="001817E5">
        <w:rPr>
          <w:i/>
          <w:iCs/>
        </w:rPr>
        <w:t>55</w:t>
      </w:r>
      <w:r w:rsidRPr="001817E5">
        <w:t xml:space="preserve">, 163–166. </w:t>
      </w:r>
    </w:p>
    <w:p w14:paraId="2E8CC56A" w14:textId="775CBC35" w:rsidR="00133A73" w:rsidRPr="001817E5" w:rsidRDefault="00133A73" w:rsidP="004D6975">
      <w:pPr>
        <w:pStyle w:val="TFReferencesSection"/>
      </w:pPr>
      <w:r w:rsidRPr="001817E5">
        <w:t xml:space="preserve">(8) </w:t>
      </w:r>
      <w:r w:rsidRPr="001817E5">
        <w:rPr>
          <w:lang w:val="hr-HR"/>
        </w:rPr>
        <w:t>Mao, C.-L.; Barnish, I. T.; Hauser, C. R. Synthesis of Phthalimidines. Acid-Catalyzed Cyclodehydration versus Cyclodeamination of Gamma-Hydroxyamides Obtained from Dilithio-</w:t>
      </w:r>
      <w:r w:rsidRPr="001817E5">
        <w:rPr>
          <w:i/>
          <w:lang w:val="hr-HR"/>
        </w:rPr>
        <w:t>N</w:t>
      </w:r>
      <w:r w:rsidRPr="001817E5">
        <w:rPr>
          <w:lang w:val="hr-HR"/>
        </w:rPr>
        <w:t xml:space="preserve">-Substituted Benzamides and Ketones. </w:t>
      </w:r>
      <w:r w:rsidRPr="001817E5">
        <w:rPr>
          <w:i/>
          <w:iCs/>
          <w:lang w:val="hr-HR"/>
        </w:rPr>
        <w:t>J. Heterocycle Chem.</w:t>
      </w:r>
      <w:r w:rsidRPr="001817E5">
        <w:rPr>
          <w:lang w:val="hr-HR"/>
        </w:rPr>
        <w:t xml:space="preserve"> </w:t>
      </w:r>
      <w:r w:rsidRPr="001817E5">
        <w:rPr>
          <w:b/>
          <w:bCs/>
          <w:lang w:val="hr-HR"/>
        </w:rPr>
        <w:t>1969</w:t>
      </w:r>
      <w:r w:rsidRPr="001817E5">
        <w:rPr>
          <w:lang w:val="hr-HR"/>
        </w:rPr>
        <w:t xml:space="preserve">, </w:t>
      </w:r>
      <w:r w:rsidRPr="001817E5">
        <w:rPr>
          <w:i/>
          <w:iCs/>
          <w:lang w:val="hr-HR"/>
        </w:rPr>
        <w:t>6</w:t>
      </w:r>
      <w:r w:rsidRPr="001817E5">
        <w:rPr>
          <w:lang w:val="hr-HR"/>
        </w:rPr>
        <w:t>, 475–482.</w:t>
      </w:r>
    </w:p>
    <w:p w14:paraId="46205ADE" w14:textId="7D38F00A" w:rsidR="00E351EA" w:rsidRPr="001817E5" w:rsidRDefault="00A42F7E" w:rsidP="004D6975">
      <w:pPr>
        <w:pStyle w:val="TFReferencesSection"/>
      </w:pPr>
      <w:r w:rsidRPr="001817E5">
        <w:t>(</w:t>
      </w:r>
      <w:r w:rsidR="00133A73" w:rsidRPr="001817E5">
        <w:t>9</w:t>
      </w:r>
      <w:r w:rsidRPr="001817E5">
        <w:t>)</w:t>
      </w:r>
      <w:r w:rsidR="00E351EA" w:rsidRPr="001817E5">
        <w:t xml:space="preserve"> </w:t>
      </w:r>
      <w:r w:rsidR="00133A73" w:rsidRPr="001817E5">
        <w:t xml:space="preserve">(a) </w:t>
      </w:r>
      <w:r w:rsidR="00E351EA" w:rsidRPr="001817E5">
        <w:t xml:space="preserve">Sun, L.; Liu, P.; Wang, J.; Lu, P.; Wang, Y. Preparation of Spiro[Indene-1,1′-Isoindolin]-3′-Ones </w:t>
      </w:r>
      <w:r w:rsidR="00E351EA" w:rsidRPr="001817E5">
        <w:rPr>
          <w:i/>
        </w:rPr>
        <w:t>via</w:t>
      </w:r>
      <w:r w:rsidR="00E351EA" w:rsidRPr="001817E5">
        <w:t xml:space="preserve"> Sulfuric Acid-Promoted Cascade Cyclization. </w:t>
      </w:r>
      <w:r w:rsidR="00E351EA" w:rsidRPr="001817E5">
        <w:rPr>
          <w:i/>
          <w:iCs/>
        </w:rPr>
        <w:t>J. Org. Chem.</w:t>
      </w:r>
      <w:r w:rsidR="00E351EA" w:rsidRPr="001817E5">
        <w:t xml:space="preserve"> </w:t>
      </w:r>
      <w:r w:rsidR="00E351EA" w:rsidRPr="001817E5">
        <w:rPr>
          <w:b/>
          <w:bCs/>
        </w:rPr>
        <w:t>2017</w:t>
      </w:r>
      <w:r w:rsidR="00E351EA" w:rsidRPr="001817E5">
        <w:t xml:space="preserve">, </w:t>
      </w:r>
      <w:r w:rsidR="00E351EA" w:rsidRPr="001817E5">
        <w:rPr>
          <w:i/>
          <w:iCs/>
        </w:rPr>
        <w:t>82</w:t>
      </w:r>
      <w:r w:rsidR="00E351EA" w:rsidRPr="001817E5">
        <w:t>, 8407–8418.</w:t>
      </w:r>
      <w:r w:rsidR="00133A73" w:rsidRPr="001817E5">
        <w:t xml:space="preserve"> </w:t>
      </w:r>
      <w:r w:rsidR="00133A73" w:rsidRPr="001817E5">
        <w:rPr>
          <w:i/>
        </w:rPr>
        <w:t xml:space="preserve">For reviews on the reactivity of propargylic alcohols, see: </w:t>
      </w:r>
      <w:r w:rsidR="00133A73" w:rsidRPr="001817E5">
        <w:t xml:space="preserve">(b) </w:t>
      </w:r>
      <w:r w:rsidR="00133A73" w:rsidRPr="001817E5">
        <w:rPr>
          <w:lang w:val="hr-HR"/>
        </w:rPr>
        <w:t xml:space="preserve">Emer, E.; Sinisi, R.; Capdevila, M. G.; Petruzziello, D.; De Vincentiis, F.; Cozzi, P. G. Direct Nucleophilic SN1-Type Reactions of Alcohols. </w:t>
      </w:r>
      <w:r w:rsidR="00133A73" w:rsidRPr="001817E5">
        <w:rPr>
          <w:i/>
          <w:iCs/>
          <w:lang w:val="hr-HR"/>
        </w:rPr>
        <w:t>Eur. J. Org. Chem.</w:t>
      </w:r>
      <w:r w:rsidR="00133A73" w:rsidRPr="001817E5">
        <w:rPr>
          <w:lang w:val="hr-HR"/>
        </w:rPr>
        <w:t xml:space="preserve"> </w:t>
      </w:r>
      <w:r w:rsidR="00133A73" w:rsidRPr="001817E5">
        <w:rPr>
          <w:b/>
          <w:bCs/>
          <w:lang w:val="hr-HR"/>
        </w:rPr>
        <w:t>2011</w:t>
      </w:r>
      <w:r w:rsidR="00133A73" w:rsidRPr="001817E5">
        <w:rPr>
          <w:lang w:val="hr-HR"/>
        </w:rPr>
        <w:t xml:space="preserve">, No. 4, 647–666. (c) Ayers, B. J.; Chan, P. W. H. </w:t>
      </w:r>
      <w:r w:rsidR="00133A73" w:rsidRPr="001817E5">
        <w:rPr>
          <w:iCs/>
          <w:lang w:val="hr-HR"/>
        </w:rPr>
        <w:t>Harnessing the Versatile Reactivity of Propargyl Alcohols and Their Derivatives for Sustainable Complex Molecule Synthesis</w:t>
      </w:r>
      <w:r w:rsidR="00133A73" w:rsidRPr="001817E5">
        <w:rPr>
          <w:lang w:val="hr-HR"/>
        </w:rPr>
        <w:t xml:space="preserve">. </w:t>
      </w:r>
      <w:r w:rsidR="00133A73" w:rsidRPr="001817E5">
        <w:rPr>
          <w:i/>
          <w:lang w:val="hr-HR"/>
        </w:rPr>
        <w:t>Synlett</w:t>
      </w:r>
      <w:r w:rsidR="00133A73" w:rsidRPr="001817E5">
        <w:rPr>
          <w:lang w:val="hr-HR"/>
        </w:rPr>
        <w:t xml:space="preserve"> </w:t>
      </w:r>
      <w:r w:rsidR="00133A73" w:rsidRPr="001817E5">
        <w:rPr>
          <w:b/>
          <w:lang w:val="hr-HR"/>
        </w:rPr>
        <w:t>2015</w:t>
      </w:r>
      <w:r w:rsidR="00133A73" w:rsidRPr="001817E5">
        <w:rPr>
          <w:lang w:val="hr-HR"/>
        </w:rPr>
        <w:t xml:space="preserve">, </w:t>
      </w:r>
      <w:r w:rsidR="00133A73" w:rsidRPr="001817E5">
        <w:rPr>
          <w:i/>
          <w:lang w:val="hr-HR"/>
        </w:rPr>
        <w:t>26</w:t>
      </w:r>
      <w:r w:rsidR="00133A73" w:rsidRPr="001817E5">
        <w:rPr>
          <w:lang w:val="hr-HR"/>
        </w:rPr>
        <w:t>,1305–1339.</w:t>
      </w:r>
    </w:p>
    <w:p w14:paraId="7EE724E7" w14:textId="28B25613" w:rsidR="00857354" w:rsidRPr="001817E5" w:rsidRDefault="00133A73" w:rsidP="00857354">
      <w:pPr>
        <w:pStyle w:val="TFReferencesSection"/>
      </w:pPr>
      <w:r w:rsidRPr="001817E5">
        <w:t>(10</w:t>
      </w:r>
      <w:r w:rsidR="00931E42" w:rsidRPr="001817E5">
        <w:t xml:space="preserve">) </w:t>
      </w:r>
      <w:r w:rsidR="00857354" w:rsidRPr="001817E5">
        <w:t xml:space="preserve">Roy, D.; Tharra, P.; Baire, B. Intercepted Meyer–Schuster Rearrangements in Organic Synthesis. </w:t>
      </w:r>
      <w:r w:rsidR="00857354" w:rsidRPr="001817E5">
        <w:rPr>
          <w:i/>
          <w:iCs/>
        </w:rPr>
        <w:t>Asian J. Org. Chem.</w:t>
      </w:r>
      <w:r w:rsidR="00857354" w:rsidRPr="001817E5">
        <w:t xml:space="preserve"> </w:t>
      </w:r>
      <w:r w:rsidR="00857354" w:rsidRPr="001817E5">
        <w:rPr>
          <w:b/>
          <w:bCs/>
        </w:rPr>
        <w:t>2018</w:t>
      </w:r>
      <w:r w:rsidR="00857354" w:rsidRPr="001817E5">
        <w:t xml:space="preserve">, </w:t>
      </w:r>
      <w:r w:rsidR="00857354" w:rsidRPr="001817E5">
        <w:rPr>
          <w:i/>
          <w:iCs/>
        </w:rPr>
        <w:t>7</w:t>
      </w:r>
      <w:r w:rsidR="00857354" w:rsidRPr="001817E5">
        <w:t>, 1015–1032.</w:t>
      </w:r>
    </w:p>
    <w:p w14:paraId="3BE3593D" w14:textId="0C0BB7DB" w:rsidR="00D92BEC" w:rsidRPr="001817E5" w:rsidRDefault="00857354" w:rsidP="00857354">
      <w:pPr>
        <w:pStyle w:val="TFReferencesSection"/>
      </w:pPr>
      <w:r w:rsidRPr="001817E5">
        <w:t>(1</w:t>
      </w:r>
      <w:r w:rsidR="00133A73" w:rsidRPr="001817E5">
        <w:t>1</w:t>
      </w:r>
      <w:r w:rsidRPr="001817E5">
        <w:t xml:space="preserve">) </w:t>
      </w:r>
      <w:r w:rsidR="0042100E" w:rsidRPr="001817E5">
        <w:t xml:space="preserve">(a) </w:t>
      </w:r>
      <w:r w:rsidRPr="001817E5">
        <w:t xml:space="preserve">Kalita, G.; Paul, D.; Khatua, S.; Chatterjee, P. N. Para-Toluenesulfonic Acid Catalyzed Synthesis of Indenes </w:t>
      </w:r>
      <w:r w:rsidRPr="001817E5">
        <w:rPr>
          <w:i/>
        </w:rPr>
        <w:t>via</w:t>
      </w:r>
      <w:r w:rsidRPr="001817E5">
        <w:t xml:space="preserve"> a Tandem Friedel–Crafts Alkylation/Hydroarylation of Tertiary Propargylic Alcohols with Electron-Rich Arenes. </w:t>
      </w:r>
      <w:r w:rsidRPr="001817E5">
        <w:rPr>
          <w:i/>
          <w:iCs/>
        </w:rPr>
        <w:t>Catal. Letters</w:t>
      </w:r>
      <w:r w:rsidRPr="001817E5">
        <w:t xml:space="preserve"> </w:t>
      </w:r>
      <w:r w:rsidRPr="001817E5">
        <w:rPr>
          <w:b/>
          <w:bCs/>
        </w:rPr>
        <w:t>2020</w:t>
      </w:r>
      <w:r w:rsidRPr="001817E5">
        <w:t xml:space="preserve">, </w:t>
      </w:r>
      <w:r w:rsidRPr="001817E5">
        <w:rPr>
          <w:i/>
          <w:iCs/>
        </w:rPr>
        <w:t>150</w:t>
      </w:r>
      <w:r w:rsidRPr="001817E5">
        <w:t>, 2132–2139.</w:t>
      </w:r>
      <w:r w:rsidR="0042100E" w:rsidRPr="001817E5">
        <w:t xml:space="preserve"> </w:t>
      </w:r>
      <w:r w:rsidR="008A492F" w:rsidRPr="001817E5">
        <w:rPr>
          <w:i/>
        </w:rPr>
        <w:t>For recent revi</w:t>
      </w:r>
      <w:r w:rsidR="0042100E" w:rsidRPr="001817E5">
        <w:rPr>
          <w:i/>
        </w:rPr>
        <w:t>e</w:t>
      </w:r>
      <w:r w:rsidR="008A492F" w:rsidRPr="001817E5">
        <w:rPr>
          <w:i/>
        </w:rPr>
        <w:t>w</w:t>
      </w:r>
      <w:r w:rsidR="0042100E" w:rsidRPr="001817E5">
        <w:rPr>
          <w:i/>
        </w:rPr>
        <w:t xml:space="preserve">s on Lewis and Brønsted acid-catalyzed cascade cyclizations of propargylic alcohols, see: </w:t>
      </w:r>
      <w:r w:rsidR="0042100E" w:rsidRPr="001817E5">
        <w:t xml:space="preserve">(b) </w:t>
      </w:r>
      <w:r w:rsidR="0042100E" w:rsidRPr="001817E5">
        <w:rPr>
          <w:lang w:val="en-GB"/>
        </w:rPr>
        <w:t xml:space="preserve">Song, X. R.; Yang, R.; Xiao, Q. Recent Advances in the Synthesis of Heterocyclics via Cascade Cyclization of Propargylic Alcohols. </w:t>
      </w:r>
      <w:r w:rsidR="0042100E" w:rsidRPr="001817E5">
        <w:rPr>
          <w:i/>
          <w:iCs/>
          <w:lang w:val="en-GB"/>
        </w:rPr>
        <w:t>Adv. Synth. Catal.</w:t>
      </w:r>
      <w:r w:rsidR="0042100E" w:rsidRPr="001817E5">
        <w:rPr>
          <w:lang w:val="en-GB"/>
        </w:rPr>
        <w:t xml:space="preserve"> </w:t>
      </w:r>
      <w:r w:rsidR="0042100E" w:rsidRPr="001817E5">
        <w:rPr>
          <w:b/>
          <w:bCs/>
          <w:lang w:val="en-GB"/>
        </w:rPr>
        <w:t>2021</w:t>
      </w:r>
      <w:r w:rsidR="0042100E" w:rsidRPr="001817E5">
        <w:rPr>
          <w:lang w:val="en-GB"/>
        </w:rPr>
        <w:t xml:space="preserve">, </w:t>
      </w:r>
      <w:r w:rsidR="0042100E" w:rsidRPr="001817E5">
        <w:rPr>
          <w:i/>
          <w:iCs/>
          <w:lang w:val="en-GB"/>
        </w:rPr>
        <w:t>363</w:t>
      </w:r>
      <w:r w:rsidR="0042100E" w:rsidRPr="001817E5">
        <w:rPr>
          <w:lang w:val="en-GB"/>
        </w:rPr>
        <w:t xml:space="preserve">, 852–876. (c) Zhu, Y.; Sun, L.; Lu, P.; Wang, Y. Recent Advances on the Lewis Acid-Catalyzed Cascade Rearrangements of Propargylic Alcohols and Their Derivatives. </w:t>
      </w:r>
      <w:r w:rsidR="0042100E" w:rsidRPr="001817E5">
        <w:rPr>
          <w:i/>
          <w:iCs/>
          <w:lang w:val="en-GB"/>
        </w:rPr>
        <w:t>ACS Catal.</w:t>
      </w:r>
      <w:r w:rsidR="0042100E" w:rsidRPr="001817E5">
        <w:rPr>
          <w:lang w:val="en-GB"/>
        </w:rPr>
        <w:t xml:space="preserve"> </w:t>
      </w:r>
      <w:r w:rsidR="0042100E" w:rsidRPr="001817E5">
        <w:rPr>
          <w:b/>
          <w:bCs/>
          <w:lang w:val="en-GB"/>
        </w:rPr>
        <w:t>2014</w:t>
      </w:r>
      <w:r w:rsidR="0042100E" w:rsidRPr="001817E5">
        <w:rPr>
          <w:lang w:val="en-GB"/>
        </w:rPr>
        <w:t xml:space="preserve">, </w:t>
      </w:r>
      <w:r w:rsidR="0042100E" w:rsidRPr="001817E5">
        <w:rPr>
          <w:i/>
          <w:iCs/>
          <w:lang w:val="en-GB"/>
        </w:rPr>
        <w:t>4</w:t>
      </w:r>
      <w:r w:rsidR="0042100E" w:rsidRPr="001817E5">
        <w:rPr>
          <w:lang w:val="en-GB"/>
        </w:rPr>
        <w:t>, 1911–1925.</w:t>
      </w:r>
    </w:p>
    <w:p w14:paraId="45E4A759" w14:textId="5E7B43C5" w:rsidR="00D92BEC" w:rsidRPr="001817E5" w:rsidRDefault="00D92BEC" w:rsidP="00857354">
      <w:pPr>
        <w:pStyle w:val="TFReferencesSection"/>
      </w:pPr>
      <w:r w:rsidRPr="001817E5">
        <w:t>(1</w:t>
      </w:r>
      <w:r w:rsidR="00133A73" w:rsidRPr="001817E5">
        <w:t>2</w:t>
      </w:r>
      <w:r w:rsidRPr="001817E5">
        <w:t xml:space="preserve">) </w:t>
      </w:r>
      <w:r w:rsidR="00F12C86" w:rsidRPr="001817E5">
        <w:t xml:space="preserve">Product of </w:t>
      </w:r>
      <w:r w:rsidR="006471E0" w:rsidRPr="001817E5">
        <w:t>the</w:t>
      </w:r>
      <w:r w:rsidR="00795236" w:rsidRPr="001817E5">
        <w:t xml:space="preserve"> </w:t>
      </w:r>
      <w:r w:rsidR="00F12C86" w:rsidRPr="001817E5">
        <w:t>classic Meyer-Schuster rearrangement isolated from the reaction mixture (see Supporting Inform</w:t>
      </w:r>
      <w:r w:rsidR="007A7D95" w:rsidRPr="001817E5">
        <w:t>ation for characterization data</w:t>
      </w:r>
      <w:r w:rsidR="00F374B7" w:rsidRPr="001817E5">
        <w:t xml:space="preserve">, compound </w:t>
      </w:r>
      <w:r w:rsidR="008368ED" w:rsidRPr="001817E5">
        <w:rPr>
          <w:b/>
        </w:rPr>
        <w:t>3</w:t>
      </w:r>
      <w:r w:rsidR="00ED597A" w:rsidRPr="001817E5">
        <w:rPr>
          <w:b/>
        </w:rPr>
        <w:t>6</w:t>
      </w:r>
      <w:r w:rsidR="00F374B7" w:rsidRPr="001817E5">
        <w:t>).</w:t>
      </w:r>
    </w:p>
    <w:p w14:paraId="0A695D40" w14:textId="73601CD8" w:rsidR="0040706E" w:rsidRPr="001817E5" w:rsidRDefault="00D92BEC" w:rsidP="0040706E">
      <w:pPr>
        <w:pStyle w:val="TFReferencesSection"/>
      </w:pPr>
      <w:r w:rsidRPr="001817E5">
        <w:t>(1</w:t>
      </w:r>
      <w:r w:rsidR="00133A73" w:rsidRPr="001817E5">
        <w:t>3</w:t>
      </w:r>
      <w:r w:rsidRPr="001817E5">
        <w:t xml:space="preserve">) Cabrera-Lobera, N.; Velasco, N.; Sanz, R.; Fernández-Rodríguez, M. A. Brønsted Acid−catalyzed Synthesis of Tetrasubstituted Allenes and Polysubstituted 2H-Chromenes from Tertiary Propargylic Alcohols. </w:t>
      </w:r>
      <w:r w:rsidRPr="001817E5">
        <w:rPr>
          <w:i/>
          <w:iCs/>
        </w:rPr>
        <w:t>Tetrahedron</w:t>
      </w:r>
      <w:r w:rsidRPr="001817E5">
        <w:t xml:space="preserve"> </w:t>
      </w:r>
      <w:r w:rsidRPr="001817E5">
        <w:rPr>
          <w:b/>
          <w:bCs/>
        </w:rPr>
        <w:t>2019</w:t>
      </w:r>
      <w:r w:rsidRPr="001817E5">
        <w:t xml:space="preserve">, </w:t>
      </w:r>
      <w:r w:rsidRPr="001817E5">
        <w:rPr>
          <w:i/>
          <w:iCs/>
        </w:rPr>
        <w:t>75</w:t>
      </w:r>
      <w:r w:rsidRPr="001817E5">
        <w:t>, 4071–4080</w:t>
      </w:r>
      <w:r w:rsidR="00857354" w:rsidRPr="001817E5">
        <w:t>.</w:t>
      </w:r>
    </w:p>
    <w:p w14:paraId="79DF7D89" w14:textId="21736B61" w:rsidR="0040706E" w:rsidRPr="008D02EC" w:rsidRDefault="0040706E" w:rsidP="0040706E">
      <w:pPr>
        <w:pStyle w:val="TFReferencesSection"/>
      </w:pPr>
      <w:r w:rsidRPr="001817E5">
        <w:t>(1</w:t>
      </w:r>
      <w:r w:rsidR="00133A73" w:rsidRPr="001817E5">
        <w:t>4</w:t>
      </w:r>
      <w:r w:rsidRPr="001817E5">
        <w:t xml:space="preserve">) </w:t>
      </w:r>
      <w:r w:rsidR="008D02EC" w:rsidRPr="001817E5">
        <w:t>Only starting materials were retrieved when the reaction was performed with phenol, 4-chlorophenol, 4-methylbenzenethiol</w:t>
      </w:r>
      <w:r w:rsidR="005B0ED4" w:rsidRPr="001817E5">
        <w:t>, and 2-naphthol as external nucleophiles.</w:t>
      </w:r>
    </w:p>
    <w:p w14:paraId="6C5AFEBC" w14:textId="79EB6755" w:rsidR="0040706E" w:rsidRDefault="0040706E" w:rsidP="0040706E"/>
    <w:p w14:paraId="56E81D97" w14:textId="77777777" w:rsidR="0040706E" w:rsidRPr="0040706E" w:rsidRDefault="0040706E" w:rsidP="0040706E">
      <w:pPr>
        <w:sectPr w:rsidR="0040706E" w:rsidRPr="0040706E" w:rsidSect="000842A9">
          <w:type w:val="continuous"/>
          <w:pgSz w:w="12240" w:h="15840"/>
          <w:pgMar w:top="720" w:right="1094" w:bottom="720" w:left="1094" w:header="720" w:footer="720" w:gutter="0"/>
          <w:cols w:num="2" w:space="461"/>
        </w:sectPr>
      </w:pPr>
    </w:p>
    <w:p w14:paraId="756CD5E9" w14:textId="77777777" w:rsidR="00DD29EF" w:rsidRPr="005321B5" w:rsidRDefault="00DD29EF" w:rsidP="00C06CFC">
      <w:pPr>
        <w:pStyle w:val="SNSynopsisTOC"/>
      </w:pPr>
    </w:p>
    <w:p w14:paraId="6B5732E5" w14:textId="77777777" w:rsidR="00A66EDD" w:rsidRPr="005321B5" w:rsidRDefault="00A66EDD" w:rsidP="008B3EF5">
      <w:pPr>
        <w:pStyle w:val="TAMainText"/>
      </w:pPr>
    </w:p>
    <w:p w14:paraId="0B4860B9" w14:textId="4D9F1F5F" w:rsidR="0026099B" w:rsidRPr="005321B5" w:rsidRDefault="0026099B">
      <w:pPr>
        <w:spacing w:after="0"/>
        <w:jc w:val="left"/>
        <w:rPr>
          <w:rFonts w:ascii="Arno Pro" w:hAnsi="Arno Pro"/>
          <w:sz w:val="20"/>
        </w:rPr>
      </w:pPr>
    </w:p>
    <w:sectPr w:rsidR="0026099B" w:rsidRPr="005321B5" w:rsidSect="00984F9E">
      <w:headerReference w:type="even" r:id="rId28"/>
      <w:footerReference w:type="even" r:id="rId29"/>
      <w:footerReference w:type="default" r:id="rId30"/>
      <w:type w:val="continuous"/>
      <w:pgSz w:w="12240" w:h="15840"/>
      <w:pgMar w:top="720" w:right="1094" w:bottom="720" w:left="1094" w:header="0" w:footer="0" w:gutter="0"/>
      <w:cols w:space="47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D58D2" w14:textId="77777777" w:rsidR="00EA0E66" w:rsidRDefault="00EA0E66">
      <w:r>
        <w:separator/>
      </w:r>
    </w:p>
    <w:p w14:paraId="05A542F0" w14:textId="77777777" w:rsidR="00EA0E66" w:rsidRDefault="00EA0E66"/>
  </w:endnote>
  <w:endnote w:type="continuationSeparator" w:id="0">
    <w:p w14:paraId="658D6847" w14:textId="77777777" w:rsidR="00EA0E66" w:rsidRDefault="00EA0E66">
      <w:r>
        <w:continuationSeparator/>
      </w:r>
    </w:p>
    <w:p w14:paraId="7CE662C7" w14:textId="77777777" w:rsidR="00EA0E66" w:rsidRDefault="00EA0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embedRegular r:id="rId1" w:subsetted="1" w:fontKey="{AFD856C7-9870-41AA-A389-24D1B366B3AF}"/>
  </w:font>
  <w:font w:name="Myriad Pro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no Pro">
    <w:altName w:val="Cambria"/>
    <w:panose1 w:val="020208020505060204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5B59" w14:textId="77777777" w:rsidR="00280FB3" w:rsidRDefault="00280FB3">
    <w:pPr>
      <w:framePr w:wrap="around" w:vAnchor="text" w:hAnchor="margin" w:xAlign="right" w:y="1"/>
      <w:rPr>
        <w:rStyle w:val="PageNumber"/>
      </w:rPr>
    </w:pPr>
    <w:r>
      <w:rPr>
        <w:rStyle w:val="PageNumber"/>
      </w:rPr>
      <w:t xml:space="preserve">PAGE  </w:t>
    </w:r>
    <w:r>
      <w:rPr>
        <w:rStyle w:val="PageNumber"/>
        <w:noProof/>
      </w:rPr>
      <w:t>2</w:t>
    </w:r>
  </w:p>
  <w:p w14:paraId="1BE93D00" w14:textId="77777777" w:rsidR="00280FB3" w:rsidRDefault="00280FB3">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4A397" w14:textId="77777777" w:rsidR="00280FB3" w:rsidRDefault="00280FB3">
    <w:pP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98F4" w14:textId="77777777" w:rsidR="00280FB3" w:rsidRDefault="00280F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16A973" w14:textId="77777777" w:rsidR="00280FB3" w:rsidRDefault="00280FB3">
    <w:pPr>
      <w:pStyle w:val="Footer"/>
      <w:ind w:right="360"/>
    </w:pPr>
  </w:p>
  <w:p w14:paraId="576F6E54" w14:textId="77777777" w:rsidR="00280FB3" w:rsidRDefault="00280FB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A2DC" w14:textId="0A61F226" w:rsidR="00280FB3" w:rsidRDefault="00280F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28D7">
      <w:rPr>
        <w:rStyle w:val="PageNumber"/>
        <w:noProof/>
      </w:rPr>
      <w:t>10</w:t>
    </w:r>
    <w:r>
      <w:rPr>
        <w:rStyle w:val="PageNumber"/>
      </w:rPr>
      <w:fldChar w:fldCharType="end"/>
    </w:r>
  </w:p>
  <w:p w14:paraId="7E7CAF6E" w14:textId="77777777" w:rsidR="00280FB3" w:rsidRDefault="00280FB3">
    <w:pPr>
      <w:pStyle w:val="Footer"/>
      <w:ind w:right="360"/>
    </w:pPr>
  </w:p>
  <w:p w14:paraId="1063032E" w14:textId="77777777" w:rsidR="00280FB3" w:rsidRDefault="00280FB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E2B4" w14:textId="77777777" w:rsidR="00EA0E66" w:rsidRDefault="00EA0E66">
      <w:r>
        <w:separator/>
      </w:r>
    </w:p>
    <w:p w14:paraId="1B97BEA0" w14:textId="77777777" w:rsidR="00EA0E66" w:rsidRDefault="00EA0E66"/>
  </w:footnote>
  <w:footnote w:type="continuationSeparator" w:id="0">
    <w:p w14:paraId="61321734" w14:textId="77777777" w:rsidR="00EA0E66" w:rsidRDefault="00EA0E66">
      <w:r>
        <w:continuationSeparator/>
      </w:r>
    </w:p>
    <w:p w14:paraId="59B117A1" w14:textId="77777777" w:rsidR="00EA0E66" w:rsidRDefault="00EA0E6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32FFF" w14:textId="77777777" w:rsidR="00280FB3" w:rsidRDefault="00280FB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211A3"/>
    <w:multiLevelType w:val="hybridMultilevel"/>
    <w:tmpl w:val="ABE060DE"/>
    <w:lvl w:ilvl="0" w:tplc="D17AECD8">
      <w:start w:val="1"/>
      <w:numFmt w:val="decimal"/>
      <w:lvlText w:val="(%1)"/>
      <w:lvlJc w:val="left"/>
      <w:pPr>
        <w:ind w:left="907" w:hanging="720"/>
      </w:pPr>
      <w:rPr>
        <w:rFonts w:hint="default"/>
      </w:rPr>
    </w:lvl>
    <w:lvl w:ilvl="1" w:tplc="08090019" w:tentative="1">
      <w:start w:val="1"/>
      <w:numFmt w:val="lowerLetter"/>
      <w:lvlText w:val="%2."/>
      <w:lvlJc w:val="left"/>
      <w:pPr>
        <w:ind w:left="1267" w:hanging="360"/>
      </w:pPr>
    </w:lvl>
    <w:lvl w:ilvl="2" w:tplc="0809001B" w:tentative="1">
      <w:start w:val="1"/>
      <w:numFmt w:val="lowerRoman"/>
      <w:lvlText w:val="%3."/>
      <w:lvlJc w:val="right"/>
      <w:pPr>
        <w:ind w:left="1987" w:hanging="180"/>
      </w:pPr>
    </w:lvl>
    <w:lvl w:ilvl="3" w:tplc="0809000F" w:tentative="1">
      <w:start w:val="1"/>
      <w:numFmt w:val="decimal"/>
      <w:lvlText w:val="%4."/>
      <w:lvlJc w:val="left"/>
      <w:pPr>
        <w:ind w:left="2707" w:hanging="360"/>
      </w:pPr>
    </w:lvl>
    <w:lvl w:ilvl="4" w:tplc="08090019" w:tentative="1">
      <w:start w:val="1"/>
      <w:numFmt w:val="lowerLetter"/>
      <w:lvlText w:val="%5."/>
      <w:lvlJc w:val="left"/>
      <w:pPr>
        <w:ind w:left="3427" w:hanging="360"/>
      </w:pPr>
    </w:lvl>
    <w:lvl w:ilvl="5" w:tplc="0809001B" w:tentative="1">
      <w:start w:val="1"/>
      <w:numFmt w:val="lowerRoman"/>
      <w:lvlText w:val="%6."/>
      <w:lvlJc w:val="right"/>
      <w:pPr>
        <w:ind w:left="4147" w:hanging="180"/>
      </w:pPr>
    </w:lvl>
    <w:lvl w:ilvl="6" w:tplc="0809000F" w:tentative="1">
      <w:start w:val="1"/>
      <w:numFmt w:val="decimal"/>
      <w:lvlText w:val="%7."/>
      <w:lvlJc w:val="left"/>
      <w:pPr>
        <w:ind w:left="4867" w:hanging="360"/>
      </w:pPr>
    </w:lvl>
    <w:lvl w:ilvl="7" w:tplc="08090019" w:tentative="1">
      <w:start w:val="1"/>
      <w:numFmt w:val="lowerLetter"/>
      <w:lvlText w:val="%8."/>
      <w:lvlJc w:val="left"/>
      <w:pPr>
        <w:ind w:left="5587" w:hanging="360"/>
      </w:pPr>
    </w:lvl>
    <w:lvl w:ilvl="8" w:tplc="0809001B" w:tentative="1">
      <w:start w:val="1"/>
      <w:numFmt w:val="lowerRoman"/>
      <w:lvlText w:val="%9."/>
      <w:lvlJc w:val="right"/>
      <w:pPr>
        <w:ind w:left="6307" w:hanging="180"/>
      </w:pPr>
    </w:lvl>
  </w:abstractNum>
  <w:abstractNum w:abstractNumId="1"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2"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5" w15:restartNumberingAfterBreak="0">
    <w:nsid w:val="3880385D"/>
    <w:multiLevelType w:val="hybridMultilevel"/>
    <w:tmpl w:val="086EAE16"/>
    <w:lvl w:ilvl="0" w:tplc="892E0F36">
      <w:start w:val="1"/>
      <w:numFmt w:val="decimal"/>
      <w:lvlText w:val="(%1)"/>
      <w:lvlJc w:val="left"/>
      <w:pPr>
        <w:ind w:left="907" w:hanging="720"/>
      </w:pPr>
      <w:rPr>
        <w:rFonts w:hint="default"/>
      </w:rPr>
    </w:lvl>
    <w:lvl w:ilvl="1" w:tplc="08090019" w:tentative="1">
      <w:start w:val="1"/>
      <w:numFmt w:val="lowerLetter"/>
      <w:lvlText w:val="%2."/>
      <w:lvlJc w:val="left"/>
      <w:pPr>
        <w:ind w:left="1267" w:hanging="360"/>
      </w:pPr>
    </w:lvl>
    <w:lvl w:ilvl="2" w:tplc="0809001B" w:tentative="1">
      <w:start w:val="1"/>
      <w:numFmt w:val="lowerRoman"/>
      <w:lvlText w:val="%3."/>
      <w:lvlJc w:val="right"/>
      <w:pPr>
        <w:ind w:left="1987" w:hanging="180"/>
      </w:pPr>
    </w:lvl>
    <w:lvl w:ilvl="3" w:tplc="0809000F" w:tentative="1">
      <w:start w:val="1"/>
      <w:numFmt w:val="decimal"/>
      <w:lvlText w:val="%4."/>
      <w:lvlJc w:val="left"/>
      <w:pPr>
        <w:ind w:left="2707" w:hanging="360"/>
      </w:pPr>
    </w:lvl>
    <w:lvl w:ilvl="4" w:tplc="08090019" w:tentative="1">
      <w:start w:val="1"/>
      <w:numFmt w:val="lowerLetter"/>
      <w:lvlText w:val="%5."/>
      <w:lvlJc w:val="left"/>
      <w:pPr>
        <w:ind w:left="3427" w:hanging="360"/>
      </w:pPr>
    </w:lvl>
    <w:lvl w:ilvl="5" w:tplc="0809001B" w:tentative="1">
      <w:start w:val="1"/>
      <w:numFmt w:val="lowerRoman"/>
      <w:lvlText w:val="%6."/>
      <w:lvlJc w:val="right"/>
      <w:pPr>
        <w:ind w:left="4147" w:hanging="180"/>
      </w:pPr>
    </w:lvl>
    <w:lvl w:ilvl="6" w:tplc="0809000F" w:tentative="1">
      <w:start w:val="1"/>
      <w:numFmt w:val="decimal"/>
      <w:lvlText w:val="%7."/>
      <w:lvlJc w:val="left"/>
      <w:pPr>
        <w:ind w:left="4867" w:hanging="360"/>
      </w:pPr>
    </w:lvl>
    <w:lvl w:ilvl="7" w:tplc="08090019" w:tentative="1">
      <w:start w:val="1"/>
      <w:numFmt w:val="lowerLetter"/>
      <w:lvlText w:val="%8."/>
      <w:lvlJc w:val="left"/>
      <w:pPr>
        <w:ind w:left="5587" w:hanging="360"/>
      </w:pPr>
    </w:lvl>
    <w:lvl w:ilvl="8" w:tplc="0809001B" w:tentative="1">
      <w:start w:val="1"/>
      <w:numFmt w:val="lowerRoman"/>
      <w:lvlText w:val="%9."/>
      <w:lvlJc w:val="right"/>
      <w:pPr>
        <w:ind w:left="6307" w:hanging="180"/>
      </w:pPr>
    </w:lvl>
  </w:abstractNum>
  <w:abstractNum w:abstractNumId="6"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7"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8" w15:restartNumberingAfterBreak="0">
    <w:nsid w:val="421E3462"/>
    <w:multiLevelType w:val="hybridMultilevel"/>
    <w:tmpl w:val="781EAE6E"/>
    <w:lvl w:ilvl="0" w:tplc="F82AE55C">
      <w:start w:val="1"/>
      <w:numFmt w:val="decimal"/>
      <w:lvlText w:val="(%1)"/>
      <w:lvlJc w:val="left"/>
      <w:pPr>
        <w:ind w:left="547" w:hanging="360"/>
      </w:pPr>
      <w:rPr>
        <w:rFonts w:hint="default"/>
      </w:rPr>
    </w:lvl>
    <w:lvl w:ilvl="1" w:tplc="08090019" w:tentative="1">
      <w:start w:val="1"/>
      <w:numFmt w:val="lowerLetter"/>
      <w:lvlText w:val="%2."/>
      <w:lvlJc w:val="left"/>
      <w:pPr>
        <w:ind w:left="1267" w:hanging="360"/>
      </w:pPr>
    </w:lvl>
    <w:lvl w:ilvl="2" w:tplc="0809001B" w:tentative="1">
      <w:start w:val="1"/>
      <w:numFmt w:val="lowerRoman"/>
      <w:lvlText w:val="%3."/>
      <w:lvlJc w:val="right"/>
      <w:pPr>
        <w:ind w:left="1987" w:hanging="180"/>
      </w:pPr>
    </w:lvl>
    <w:lvl w:ilvl="3" w:tplc="0809000F" w:tentative="1">
      <w:start w:val="1"/>
      <w:numFmt w:val="decimal"/>
      <w:lvlText w:val="%4."/>
      <w:lvlJc w:val="left"/>
      <w:pPr>
        <w:ind w:left="2707" w:hanging="360"/>
      </w:pPr>
    </w:lvl>
    <w:lvl w:ilvl="4" w:tplc="08090019" w:tentative="1">
      <w:start w:val="1"/>
      <w:numFmt w:val="lowerLetter"/>
      <w:lvlText w:val="%5."/>
      <w:lvlJc w:val="left"/>
      <w:pPr>
        <w:ind w:left="3427" w:hanging="360"/>
      </w:pPr>
    </w:lvl>
    <w:lvl w:ilvl="5" w:tplc="0809001B" w:tentative="1">
      <w:start w:val="1"/>
      <w:numFmt w:val="lowerRoman"/>
      <w:lvlText w:val="%6."/>
      <w:lvlJc w:val="right"/>
      <w:pPr>
        <w:ind w:left="4147" w:hanging="180"/>
      </w:pPr>
    </w:lvl>
    <w:lvl w:ilvl="6" w:tplc="0809000F" w:tentative="1">
      <w:start w:val="1"/>
      <w:numFmt w:val="decimal"/>
      <w:lvlText w:val="%7."/>
      <w:lvlJc w:val="left"/>
      <w:pPr>
        <w:ind w:left="4867" w:hanging="360"/>
      </w:pPr>
    </w:lvl>
    <w:lvl w:ilvl="7" w:tplc="08090019" w:tentative="1">
      <w:start w:val="1"/>
      <w:numFmt w:val="lowerLetter"/>
      <w:lvlText w:val="%8."/>
      <w:lvlJc w:val="left"/>
      <w:pPr>
        <w:ind w:left="5587" w:hanging="360"/>
      </w:pPr>
    </w:lvl>
    <w:lvl w:ilvl="8" w:tplc="0809001B" w:tentative="1">
      <w:start w:val="1"/>
      <w:numFmt w:val="lowerRoman"/>
      <w:lvlText w:val="%9."/>
      <w:lvlJc w:val="right"/>
      <w:pPr>
        <w:ind w:left="6307" w:hanging="180"/>
      </w:pPr>
    </w:lvl>
  </w:abstractNum>
  <w:abstractNum w:abstractNumId="9" w15:restartNumberingAfterBreak="0">
    <w:nsid w:val="449B3CD3"/>
    <w:multiLevelType w:val="hybridMultilevel"/>
    <w:tmpl w:val="4F0CD562"/>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4BB17FAA"/>
    <w:multiLevelType w:val="hybridMultilevel"/>
    <w:tmpl w:val="4F0CD562"/>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6"/>
  </w:num>
  <w:num w:numId="2">
    <w:abstractNumId w:val="3"/>
  </w:num>
  <w:num w:numId="3">
    <w:abstractNumId w:val="7"/>
  </w:num>
  <w:num w:numId="4">
    <w:abstractNumId w:val="4"/>
  </w:num>
  <w:num w:numId="5">
    <w:abstractNumId w:val="2"/>
  </w:num>
  <w:num w:numId="6">
    <w:abstractNumId w:val="1"/>
  </w:num>
  <w:num w:numId="7">
    <w:abstractNumId w:val="10"/>
  </w:num>
  <w:num w:numId="8">
    <w:abstractNumId w:val="9"/>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ctiveWritingStyle w:appName="MSWord" w:lang="en-US" w:vendorID="64" w:dllVersion="6"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E61"/>
    <w:rsid w:val="000012EC"/>
    <w:rsid w:val="000018FB"/>
    <w:rsid w:val="00004FDE"/>
    <w:rsid w:val="0000685E"/>
    <w:rsid w:val="000117A8"/>
    <w:rsid w:val="00011F46"/>
    <w:rsid w:val="00012E04"/>
    <w:rsid w:val="00013327"/>
    <w:rsid w:val="00013428"/>
    <w:rsid w:val="00015E92"/>
    <w:rsid w:val="0001697C"/>
    <w:rsid w:val="00017EEF"/>
    <w:rsid w:val="000201D0"/>
    <w:rsid w:val="0002162D"/>
    <w:rsid w:val="00022C7B"/>
    <w:rsid w:val="00024703"/>
    <w:rsid w:val="00025B37"/>
    <w:rsid w:val="00026BE7"/>
    <w:rsid w:val="0003046A"/>
    <w:rsid w:val="00044848"/>
    <w:rsid w:val="00044E11"/>
    <w:rsid w:val="00046144"/>
    <w:rsid w:val="00051E54"/>
    <w:rsid w:val="000533AA"/>
    <w:rsid w:val="00060447"/>
    <w:rsid w:val="00061FC6"/>
    <w:rsid w:val="0006528D"/>
    <w:rsid w:val="00065CFE"/>
    <w:rsid w:val="0007289A"/>
    <w:rsid w:val="000731B9"/>
    <w:rsid w:val="00076893"/>
    <w:rsid w:val="00081641"/>
    <w:rsid w:val="00082EA1"/>
    <w:rsid w:val="000842A9"/>
    <w:rsid w:val="00091FA9"/>
    <w:rsid w:val="0009234B"/>
    <w:rsid w:val="000A653C"/>
    <w:rsid w:val="000A65BB"/>
    <w:rsid w:val="000A6830"/>
    <w:rsid w:val="000A7A22"/>
    <w:rsid w:val="000B1750"/>
    <w:rsid w:val="000B6798"/>
    <w:rsid w:val="000C0977"/>
    <w:rsid w:val="000C0D72"/>
    <w:rsid w:val="000D0B89"/>
    <w:rsid w:val="000D2D84"/>
    <w:rsid w:val="000D2DD0"/>
    <w:rsid w:val="000D3D40"/>
    <w:rsid w:val="000D6BF2"/>
    <w:rsid w:val="000E0EC6"/>
    <w:rsid w:val="000E131B"/>
    <w:rsid w:val="000E161F"/>
    <w:rsid w:val="000E430C"/>
    <w:rsid w:val="000E6082"/>
    <w:rsid w:val="000E75E3"/>
    <w:rsid w:val="000E7C17"/>
    <w:rsid w:val="000F1F8E"/>
    <w:rsid w:val="000F2AA0"/>
    <w:rsid w:val="000F2BCD"/>
    <w:rsid w:val="000F392E"/>
    <w:rsid w:val="000F539B"/>
    <w:rsid w:val="000F71F8"/>
    <w:rsid w:val="00101D1F"/>
    <w:rsid w:val="0010275B"/>
    <w:rsid w:val="001030C8"/>
    <w:rsid w:val="00110FDE"/>
    <w:rsid w:val="00111854"/>
    <w:rsid w:val="00111A00"/>
    <w:rsid w:val="0011331E"/>
    <w:rsid w:val="00120093"/>
    <w:rsid w:val="001246D0"/>
    <w:rsid w:val="00125FA7"/>
    <w:rsid w:val="001267F2"/>
    <w:rsid w:val="00127639"/>
    <w:rsid w:val="001279A6"/>
    <w:rsid w:val="00132229"/>
    <w:rsid w:val="00133A73"/>
    <w:rsid w:val="00133AB4"/>
    <w:rsid w:val="001353FF"/>
    <w:rsid w:val="0013707E"/>
    <w:rsid w:val="001379DD"/>
    <w:rsid w:val="00141659"/>
    <w:rsid w:val="0014246C"/>
    <w:rsid w:val="0015109A"/>
    <w:rsid w:val="00151566"/>
    <w:rsid w:val="00155187"/>
    <w:rsid w:val="001562C2"/>
    <w:rsid w:val="00156726"/>
    <w:rsid w:val="00157E12"/>
    <w:rsid w:val="00160A62"/>
    <w:rsid w:val="0016423B"/>
    <w:rsid w:val="00167FEB"/>
    <w:rsid w:val="00171F46"/>
    <w:rsid w:val="00171F92"/>
    <w:rsid w:val="001727B9"/>
    <w:rsid w:val="00177E2A"/>
    <w:rsid w:val="001817E5"/>
    <w:rsid w:val="00181E7C"/>
    <w:rsid w:val="00183E37"/>
    <w:rsid w:val="0018472F"/>
    <w:rsid w:val="00185B9C"/>
    <w:rsid w:val="00186D63"/>
    <w:rsid w:val="001876C9"/>
    <w:rsid w:val="00190DAC"/>
    <w:rsid w:val="00195061"/>
    <w:rsid w:val="001950E7"/>
    <w:rsid w:val="001A0C7E"/>
    <w:rsid w:val="001A36A3"/>
    <w:rsid w:val="001A75FA"/>
    <w:rsid w:val="001B0BC4"/>
    <w:rsid w:val="001B293D"/>
    <w:rsid w:val="001B65AB"/>
    <w:rsid w:val="001C20C0"/>
    <w:rsid w:val="001D26A5"/>
    <w:rsid w:val="001D2F0D"/>
    <w:rsid w:val="001D77E7"/>
    <w:rsid w:val="001E02A9"/>
    <w:rsid w:val="001E19D2"/>
    <w:rsid w:val="001E230F"/>
    <w:rsid w:val="001E40DF"/>
    <w:rsid w:val="001E451C"/>
    <w:rsid w:val="001E4BFF"/>
    <w:rsid w:val="001F1A59"/>
    <w:rsid w:val="001F27C6"/>
    <w:rsid w:val="001F2D5F"/>
    <w:rsid w:val="001F613A"/>
    <w:rsid w:val="0020288D"/>
    <w:rsid w:val="002031A2"/>
    <w:rsid w:val="0020601A"/>
    <w:rsid w:val="0021060A"/>
    <w:rsid w:val="00217955"/>
    <w:rsid w:val="002206DE"/>
    <w:rsid w:val="00222011"/>
    <w:rsid w:val="00222F4C"/>
    <w:rsid w:val="00223350"/>
    <w:rsid w:val="00225EA0"/>
    <w:rsid w:val="00231322"/>
    <w:rsid w:val="00236C32"/>
    <w:rsid w:val="00237489"/>
    <w:rsid w:val="00240280"/>
    <w:rsid w:val="002408E5"/>
    <w:rsid w:val="00240D18"/>
    <w:rsid w:val="002424E5"/>
    <w:rsid w:val="0024409A"/>
    <w:rsid w:val="00245289"/>
    <w:rsid w:val="00251139"/>
    <w:rsid w:val="00252EE0"/>
    <w:rsid w:val="00254547"/>
    <w:rsid w:val="0026099B"/>
    <w:rsid w:val="00261985"/>
    <w:rsid w:val="00264232"/>
    <w:rsid w:val="002650BE"/>
    <w:rsid w:val="00265A5B"/>
    <w:rsid w:val="00266928"/>
    <w:rsid w:val="002729FB"/>
    <w:rsid w:val="00280FB3"/>
    <w:rsid w:val="00282C6F"/>
    <w:rsid w:val="00285874"/>
    <w:rsid w:val="002864CE"/>
    <w:rsid w:val="002914DF"/>
    <w:rsid w:val="00292EDF"/>
    <w:rsid w:val="00292F3C"/>
    <w:rsid w:val="00293D47"/>
    <w:rsid w:val="002948AF"/>
    <w:rsid w:val="002978AE"/>
    <w:rsid w:val="00297D65"/>
    <w:rsid w:val="00297F0C"/>
    <w:rsid w:val="002A2CCD"/>
    <w:rsid w:val="002A55F1"/>
    <w:rsid w:val="002A583A"/>
    <w:rsid w:val="002A7098"/>
    <w:rsid w:val="002A7D96"/>
    <w:rsid w:val="002B13DF"/>
    <w:rsid w:val="002B715C"/>
    <w:rsid w:val="002C0DDE"/>
    <w:rsid w:val="002C3431"/>
    <w:rsid w:val="002C5292"/>
    <w:rsid w:val="002C5DC0"/>
    <w:rsid w:val="002C6DB2"/>
    <w:rsid w:val="002D17B7"/>
    <w:rsid w:val="002D438F"/>
    <w:rsid w:val="002D44A9"/>
    <w:rsid w:val="002D4A27"/>
    <w:rsid w:val="002D515A"/>
    <w:rsid w:val="002D5DF0"/>
    <w:rsid w:val="002E1E39"/>
    <w:rsid w:val="002E216C"/>
    <w:rsid w:val="002E461F"/>
    <w:rsid w:val="002E5940"/>
    <w:rsid w:val="002E5BEF"/>
    <w:rsid w:val="002E68A0"/>
    <w:rsid w:val="002F076F"/>
    <w:rsid w:val="002F321B"/>
    <w:rsid w:val="002F3FC5"/>
    <w:rsid w:val="002F452D"/>
    <w:rsid w:val="002F5D41"/>
    <w:rsid w:val="002F615B"/>
    <w:rsid w:val="00303280"/>
    <w:rsid w:val="0030493C"/>
    <w:rsid w:val="00305F8A"/>
    <w:rsid w:val="00310911"/>
    <w:rsid w:val="00310991"/>
    <w:rsid w:val="003112FE"/>
    <w:rsid w:val="00311628"/>
    <w:rsid w:val="003126C3"/>
    <w:rsid w:val="003150B8"/>
    <w:rsid w:val="0031716C"/>
    <w:rsid w:val="003215B0"/>
    <w:rsid w:val="00322E1B"/>
    <w:rsid w:val="003233AB"/>
    <w:rsid w:val="003243E7"/>
    <w:rsid w:val="0032458B"/>
    <w:rsid w:val="00324E79"/>
    <w:rsid w:val="00334A0D"/>
    <w:rsid w:val="00334E27"/>
    <w:rsid w:val="00334E4B"/>
    <w:rsid w:val="00340BF6"/>
    <w:rsid w:val="00340C67"/>
    <w:rsid w:val="003449F8"/>
    <w:rsid w:val="0035002E"/>
    <w:rsid w:val="003511D8"/>
    <w:rsid w:val="00351972"/>
    <w:rsid w:val="00351CFE"/>
    <w:rsid w:val="003547B0"/>
    <w:rsid w:val="00357396"/>
    <w:rsid w:val="003611DD"/>
    <w:rsid w:val="00361A86"/>
    <w:rsid w:val="00366A54"/>
    <w:rsid w:val="003679A1"/>
    <w:rsid w:val="003707E7"/>
    <w:rsid w:val="0037205B"/>
    <w:rsid w:val="003734D6"/>
    <w:rsid w:val="00373DAF"/>
    <w:rsid w:val="00375A85"/>
    <w:rsid w:val="00377E91"/>
    <w:rsid w:val="003857C1"/>
    <w:rsid w:val="0038673B"/>
    <w:rsid w:val="00387458"/>
    <w:rsid w:val="00390CF5"/>
    <w:rsid w:val="00392C09"/>
    <w:rsid w:val="0039354B"/>
    <w:rsid w:val="00396F90"/>
    <w:rsid w:val="003A0C8F"/>
    <w:rsid w:val="003A0EF7"/>
    <w:rsid w:val="003A0F5F"/>
    <w:rsid w:val="003A6EB3"/>
    <w:rsid w:val="003B0B60"/>
    <w:rsid w:val="003B2BB1"/>
    <w:rsid w:val="003B42D6"/>
    <w:rsid w:val="003B4AF3"/>
    <w:rsid w:val="003B4D23"/>
    <w:rsid w:val="003B5C0A"/>
    <w:rsid w:val="003B6B60"/>
    <w:rsid w:val="003C157C"/>
    <w:rsid w:val="003C2BE3"/>
    <w:rsid w:val="003C6081"/>
    <w:rsid w:val="003D346C"/>
    <w:rsid w:val="003E5207"/>
    <w:rsid w:val="003E5447"/>
    <w:rsid w:val="003E5FC1"/>
    <w:rsid w:val="003E60D9"/>
    <w:rsid w:val="003E6AAA"/>
    <w:rsid w:val="003E76CC"/>
    <w:rsid w:val="003E799E"/>
    <w:rsid w:val="003F2971"/>
    <w:rsid w:val="003F4B14"/>
    <w:rsid w:val="004023C7"/>
    <w:rsid w:val="00403BB4"/>
    <w:rsid w:val="00404C79"/>
    <w:rsid w:val="0040534B"/>
    <w:rsid w:val="0040572D"/>
    <w:rsid w:val="0040706E"/>
    <w:rsid w:val="00407382"/>
    <w:rsid w:val="0040771D"/>
    <w:rsid w:val="0041079D"/>
    <w:rsid w:val="00412DC1"/>
    <w:rsid w:val="00414F13"/>
    <w:rsid w:val="004150CE"/>
    <w:rsid w:val="00416E7B"/>
    <w:rsid w:val="00420922"/>
    <w:rsid w:val="0042100E"/>
    <w:rsid w:val="0042106F"/>
    <w:rsid w:val="00421DE9"/>
    <w:rsid w:val="004222B2"/>
    <w:rsid w:val="00422950"/>
    <w:rsid w:val="00423040"/>
    <w:rsid w:val="00425020"/>
    <w:rsid w:val="00427112"/>
    <w:rsid w:val="0043674E"/>
    <w:rsid w:val="0044206E"/>
    <w:rsid w:val="00443F59"/>
    <w:rsid w:val="00444ED5"/>
    <w:rsid w:val="004467B0"/>
    <w:rsid w:val="0045051A"/>
    <w:rsid w:val="004508CA"/>
    <w:rsid w:val="00452981"/>
    <w:rsid w:val="00454688"/>
    <w:rsid w:val="004564CF"/>
    <w:rsid w:val="00457613"/>
    <w:rsid w:val="0046192B"/>
    <w:rsid w:val="004626BB"/>
    <w:rsid w:val="00464ECC"/>
    <w:rsid w:val="004701BC"/>
    <w:rsid w:val="004702BC"/>
    <w:rsid w:val="004730DF"/>
    <w:rsid w:val="004777E0"/>
    <w:rsid w:val="00477C22"/>
    <w:rsid w:val="00482E82"/>
    <w:rsid w:val="004847B3"/>
    <w:rsid w:val="004849FE"/>
    <w:rsid w:val="004866FA"/>
    <w:rsid w:val="00487535"/>
    <w:rsid w:val="0048756B"/>
    <w:rsid w:val="00492B91"/>
    <w:rsid w:val="0049449E"/>
    <w:rsid w:val="00496B72"/>
    <w:rsid w:val="00497B49"/>
    <w:rsid w:val="004A3CC3"/>
    <w:rsid w:val="004A45AE"/>
    <w:rsid w:val="004A6B67"/>
    <w:rsid w:val="004A742B"/>
    <w:rsid w:val="004B36B5"/>
    <w:rsid w:val="004B44F7"/>
    <w:rsid w:val="004B6CEA"/>
    <w:rsid w:val="004C2387"/>
    <w:rsid w:val="004C514A"/>
    <w:rsid w:val="004C7146"/>
    <w:rsid w:val="004D053E"/>
    <w:rsid w:val="004D16F4"/>
    <w:rsid w:val="004D30E1"/>
    <w:rsid w:val="004D633B"/>
    <w:rsid w:val="004D6975"/>
    <w:rsid w:val="004D72D4"/>
    <w:rsid w:val="004D7F24"/>
    <w:rsid w:val="004E35E0"/>
    <w:rsid w:val="004E382A"/>
    <w:rsid w:val="004E5130"/>
    <w:rsid w:val="004E77CF"/>
    <w:rsid w:val="004F1271"/>
    <w:rsid w:val="004F1F86"/>
    <w:rsid w:val="004F21B5"/>
    <w:rsid w:val="004F723E"/>
    <w:rsid w:val="0050155E"/>
    <w:rsid w:val="00502913"/>
    <w:rsid w:val="00503FED"/>
    <w:rsid w:val="00511E68"/>
    <w:rsid w:val="0052104A"/>
    <w:rsid w:val="005246D3"/>
    <w:rsid w:val="00526DFD"/>
    <w:rsid w:val="005321B5"/>
    <w:rsid w:val="0053235C"/>
    <w:rsid w:val="005327A4"/>
    <w:rsid w:val="005329C7"/>
    <w:rsid w:val="00540044"/>
    <w:rsid w:val="00541D63"/>
    <w:rsid w:val="005433EC"/>
    <w:rsid w:val="0054359A"/>
    <w:rsid w:val="005439B6"/>
    <w:rsid w:val="00545694"/>
    <w:rsid w:val="0054753E"/>
    <w:rsid w:val="005512B3"/>
    <w:rsid w:val="00551789"/>
    <w:rsid w:val="00552A07"/>
    <w:rsid w:val="00572855"/>
    <w:rsid w:val="005751B5"/>
    <w:rsid w:val="005754B8"/>
    <w:rsid w:val="00575965"/>
    <w:rsid w:val="005774F1"/>
    <w:rsid w:val="0058053F"/>
    <w:rsid w:val="005828D7"/>
    <w:rsid w:val="005830C8"/>
    <w:rsid w:val="00590301"/>
    <w:rsid w:val="00591A57"/>
    <w:rsid w:val="0059535F"/>
    <w:rsid w:val="005963AA"/>
    <w:rsid w:val="005A0083"/>
    <w:rsid w:val="005A037C"/>
    <w:rsid w:val="005A08ED"/>
    <w:rsid w:val="005A113C"/>
    <w:rsid w:val="005A1E30"/>
    <w:rsid w:val="005A4E3D"/>
    <w:rsid w:val="005A5745"/>
    <w:rsid w:val="005A71D3"/>
    <w:rsid w:val="005A7977"/>
    <w:rsid w:val="005B099C"/>
    <w:rsid w:val="005B0ED4"/>
    <w:rsid w:val="005B396A"/>
    <w:rsid w:val="005B57D6"/>
    <w:rsid w:val="005B5F3E"/>
    <w:rsid w:val="005C104A"/>
    <w:rsid w:val="005C11F6"/>
    <w:rsid w:val="005C2B60"/>
    <w:rsid w:val="005C6A62"/>
    <w:rsid w:val="005D0C10"/>
    <w:rsid w:val="005D2065"/>
    <w:rsid w:val="005D4061"/>
    <w:rsid w:val="005D4141"/>
    <w:rsid w:val="005D5DA1"/>
    <w:rsid w:val="005D6C99"/>
    <w:rsid w:val="005D6E95"/>
    <w:rsid w:val="005E0042"/>
    <w:rsid w:val="005E020F"/>
    <w:rsid w:val="005E2D23"/>
    <w:rsid w:val="005E3DF4"/>
    <w:rsid w:val="005E4556"/>
    <w:rsid w:val="005E63EF"/>
    <w:rsid w:val="005E70AC"/>
    <w:rsid w:val="005E728F"/>
    <w:rsid w:val="005F2E8D"/>
    <w:rsid w:val="005F5C5C"/>
    <w:rsid w:val="005F609C"/>
    <w:rsid w:val="005F6139"/>
    <w:rsid w:val="00603823"/>
    <w:rsid w:val="00604751"/>
    <w:rsid w:val="00604E00"/>
    <w:rsid w:val="00604F23"/>
    <w:rsid w:val="00610249"/>
    <w:rsid w:val="00614C9C"/>
    <w:rsid w:val="00614F2E"/>
    <w:rsid w:val="00615249"/>
    <w:rsid w:val="00615A50"/>
    <w:rsid w:val="00615FB5"/>
    <w:rsid w:val="006168A1"/>
    <w:rsid w:val="00616D68"/>
    <w:rsid w:val="006172C4"/>
    <w:rsid w:val="006176F2"/>
    <w:rsid w:val="00617961"/>
    <w:rsid w:val="0062072D"/>
    <w:rsid w:val="006213E3"/>
    <w:rsid w:val="00622C85"/>
    <w:rsid w:val="00624C1F"/>
    <w:rsid w:val="00626364"/>
    <w:rsid w:val="00627A8B"/>
    <w:rsid w:val="00631B3F"/>
    <w:rsid w:val="00631E32"/>
    <w:rsid w:val="00635EEB"/>
    <w:rsid w:val="006368AF"/>
    <w:rsid w:val="006373CB"/>
    <w:rsid w:val="00641B65"/>
    <w:rsid w:val="00642A7B"/>
    <w:rsid w:val="00642A93"/>
    <w:rsid w:val="0064353C"/>
    <w:rsid w:val="006471E0"/>
    <w:rsid w:val="0065101C"/>
    <w:rsid w:val="0065162A"/>
    <w:rsid w:val="0065276D"/>
    <w:rsid w:val="0065292B"/>
    <w:rsid w:val="006530FE"/>
    <w:rsid w:val="006532A9"/>
    <w:rsid w:val="00653F2F"/>
    <w:rsid w:val="006568E1"/>
    <w:rsid w:val="00656F26"/>
    <w:rsid w:val="00660610"/>
    <w:rsid w:val="00664C95"/>
    <w:rsid w:val="00666BDF"/>
    <w:rsid w:val="00672176"/>
    <w:rsid w:val="0067312F"/>
    <w:rsid w:val="00680E4F"/>
    <w:rsid w:val="00681023"/>
    <w:rsid w:val="00683910"/>
    <w:rsid w:val="00687DF3"/>
    <w:rsid w:val="0069366F"/>
    <w:rsid w:val="006938CF"/>
    <w:rsid w:val="00695B06"/>
    <w:rsid w:val="006A4A9C"/>
    <w:rsid w:val="006B0765"/>
    <w:rsid w:val="006B2581"/>
    <w:rsid w:val="006B45EA"/>
    <w:rsid w:val="006B7CE3"/>
    <w:rsid w:val="006C4F62"/>
    <w:rsid w:val="006C59B2"/>
    <w:rsid w:val="006D0B57"/>
    <w:rsid w:val="006D3C7E"/>
    <w:rsid w:val="006D7DD0"/>
    <w:rsid w:val="006E0B4B"/>
    <w:rsid w:val="006E1A04"/>
    <w:rsid w:val="006E3587"/>
    <w:rsid w:val="006E3942"/>
    <w:rsid w:val="006E6BC5"/>
    <w:rsid w:val="006E76D4"/>
    <w:rsid w:val="006F0A56"/>
    <w:rsid w:val="006F268D"/>
    <w:rsid w:val="00700250"/>
    <w:rsid w:val="007009DA"/>
    <w:rsid w:val="00705B86"/>
    <w:rsid w:val="007064A4"/>
    <w:rsid w:val="00706BB9"/>
    <w:rsid w:val="0071182A"/>
    <w:rsid w:val="007130C0"/>
    <w:rsid w:val="007179F0"/>
    <w:rsid w:val="007203FD"/>
    <w:rsid w:val="007215D2"/>
    <w:rsid w:val="0072224C"/>
    <w:rsid w:val="00722AA1"/>
    <w:rsid w:val="007230CA"/>
    <w:rsid w:val="00723EF1"/>
    <w:rsid w:val="00724949"/>
    <w:rsid w:val="00725E67"/>
    <w:rsid w:val="00727131"/>
    <w:rsid w:val="00730F31"/>
    <w:rsid w:val="00732596"/>
    <w:rsid w:val="007328E9"/>
    <w:rsid w:val="00732FED"/>
    <w:rsid w:val="007331FF"/>
    <w:rsid w:val="0073407C"/>
    <w:rsid w:val="00734DFB"/>
    <w:rsid w:val="00741DEA"/>
    <w:rsid w:val="00745E42"/>
    <w:rsid w:val="007471F5"/>
    <w:rsid w:val="007555B8"/>
    <w:rsid w:val="007561CA"/>
    <w:rsid w:val="00756389"/>
    <w:rsid w:val="007629D3"/>
    <w:rsid w:val="00765342"/>
    <w:rsid w:val="0076557E"/>
    <w:rsid w:val="007706A4"/>
    <w:rsid w:val="0077145B"/>
    <w:rsid w:val="00774C92"/>
    <w:rsid w:val="00776188"/>
    <w:rsid w:val="00776FA4"/>
    <w:rsid w:val="00777375"/>
    <w:rsid w:val="00782E9D"/>
    <w:rsid w:val="00785507"/>
    <w:rsid w:val="007918F0"/>
    <w:rsid w:val="00795236"/>
    <w:rsid w:val="0079569D"/>
    <w:rsid w:val="00795991"/>
    <w:rsid w:val="007A3B11"/>
    <w:rsid w:val="007A3EBF"/>
    <w:rsid w:val="007A4B14"/>
    <w:rsid w:val="007A4DCC"/>
    <w:rsid w:val="007A68B4"/>
    <w:rsid w:val="007A7D95"/>
    <w:rsid w:val="007B18F9"/>
    <w:rsid w:val="007B3832"/>
    <w:rsid w:val="007B3B3F"/>
    <w:rsid w:val="007B4F1F"/>
    <w:rsid w:val="007C1383"/>
    <w:rsid w:val="007C4860"/>
    <w:rsid w:val="007C5BF8"/>
    <w:rsid w:val="007C6329"/>
    <w:rsid w:val="007C6E04"/>
    <w:rsid w:val="007C75A7"/>
    <w:rsid w:val="007C7A36"/>
    <w:rsid w:val="007D2EAC"/>
    <w:rsid w:val="007E19EA"/>
    <w:rsid w:val="007E310F"/>
    <w:rsid w:val="007E50D2"/>
    <w:rsid w:val="007F3FDD"/>
    <w:rsid w:val="007F6792"/>
    <w:rsid w:val="00800FAA"/>
    <w:rsid w:val="00803489"/>
    <w:rsid w:val="00805A8A"/>
    <w:rsid w:val="008062AF"/>
    <w:rsid w:val="008141D5"/>
    <w:rsid w:val="00820D49"/>
    <w:rsid w:val="00821AD2"/>
    <w:rsid w:val="00825D70"/>
    <w:rsid w:val="008271A3"/>
    <w:rsid w:val="008348A2"/>
    <w:rsid w:val="00835BED"/>
    <w:rsid w:val="00835CBD"/>
    <w:rsid w:val="008368ED"/>
    <w:rsid w:val="0083743E"/>
    <w:rsid w:val="00837CE3"/>
    <w:rsid w:val="00837CEA"/>
    <w:rsid w:val="008432A1"/>
    <w:rsid w:val="008451FE"/>
    <w:rsid w:val="00851F6F"/>
    <w:rsid w:val="008572FA"/>
    <w:rsid w:val="00857354"/>
    <w:rsid w:val="00861B71"/>
    <w:rsid w:val="00865479"/>
    <w:rsid w:val="008655C0"/>
    <w:rsid w:val="00865638"/>
    <w:rsid w:val="0086618A"/>
    <w:rsid w:val="00870BC6"/>
    <w:rsid w:val="008716CE"/>
    <w:rsid w:val="00871813"/>
    <w:rsid w:val="00875E87"/>
    <w:rsid w:val="00882D26"/>
    <w:rsid w:val="00884FA7"/>
    <w:rsid w:val="008863BC"/>
    <w:rsid w:val="00886722"/>
    <w:rsid w:val="008869CA"/>
    <w:rsid w:val="00891F9A"/>
    <w:rsid w:val="00893F61"/>
    <w:rsid w:val="00894056"/>
    <w:rsid w:val="008962DB"/>
    <w:rsid w:val="008977D2"/>
    <w:rsid w:val="008A00DB"/>
    <w:rsid w:val="008A14B8"/>
    <w:rsid w:val="008A28A0"/>
    <w:rsid w:val="008A4457"/>
    <w:rsid w:val="008A492F"/>
    <w:rsid w:val="008B2317"/>
    <w:rsid w:val="008B3498"/>
    <w:rsid w:val="008B3EF5"/>
    <w:rsid w:val="008B42E8"/>
    <w:rsid w:val="008B4781"/>
    <w:rsid w:val="008B5EEE"/>
    <w:rsid w:val="008C0F7A"/>
    <w:rsid w:val="008C510D"/>
    <w:rsid w:val="008C7994"/>
    <w:rsid w:val="008D02EC"/>
    <w:rsid w:val="008D045D"/>
    <w:rsid w:val="008D1548"/>
    <w:rsid w:val="008D2DFE"/>
    <w:rsid w:val="008D3D15"/>
    <w:rsid w:val="008D567C"/>
    <w:rsid w:val="008E1981"/>
    <w:rsid w:val="008E1E54"/>
    <w:rsid w:val="008E200D"/>
    <w:rsid w:val="008E35E7"/>
    <w:rsid w:val="008E4C3C"/>
    <w:rsid w:val="008E577F"/>
    <w:rsid w:val="008E68BA"/>
    <w:rsid w:val="008F3A70"/>
    <w:rsid w:val="008F3D03"/>
    <w:rsid w:val="00900503"/>
    <w:rsid w:val="0090160B"/>
    <w:rsid w:val="009034DB"/>
    <w:rsid w:val="00904226"/>
    <w:rsid w:val="00905F6B"/>
    <w:rsid w:val="00906E38"/>
    <w:rsid w:val="00914264"/>
    <w:rsid w:val="00916124"/>
    <w:rsid w:val="00916B40"/>
    <w:rsid w:val="00917323"/>
    <w:rsid w:val="0092037A"/>
    <w:rsid w:val="0092233D"/>
    <w:rsid w:val="00922F01"/>
    <w:rsid w:val="00923442"/>
    <w:rsid w:val="009246AD"/>
    <w:rsid w:val="00927CDC"/>
    <w:rsid w:val="00931E42"/>
    <w:rsid w:val="00932703"/>
    <w:rsid w:val="00933F57"/>
    <w:rsid w:val="009350B6"/>
    <w:rsid w:val="009376F8"/>
    <w:rsid w:val="00937B8E"/>
    <w:rsid w:val="0094155D"/>
    <w:rsid w:val="00944996"/>
    <w:rsid w:val="009456BB"/>
    <w:rsid w:val="00946FB5"/>
    <w:rsid w:val="00952B98"/>
    <w:rsid w:val="00953A16"/>
    <w:rsid w:val="009557CF"/>
    <w:rsid w:val="00957629"/>
    <w:rsid w:val="0095774A"/>
    <w:rsid w:val="00957C0B"/>
    <w:rsid w:val="00957E42"/>
    <w:rsid w:val="009638F4"/>
    <w:rsid w:val="00963939"/>
    <w:rsid w:val="00965691"/>
    <w:rsid w:val="00967810"/>
    <w:rsid w:val="00967927"/>
    <w:rsid w:val="00974C09"/>
    <w:rsid w:val="00974EE3"/>
    <w:rsid w:val="00976D2C"/>
    <w:rsid w:val="0098084C"/>
    <w:rsid w:val="00981311"/>
    <w:rsid w:val="0098395A"/>
    <w:rsid w:val="00984F9E"/>
    <w:rsid w:val="0098595C"/>
    <w:rsid w:val="00985C04"/>
    <w:rsid w:val="00997B53"/>
    <w:rsid w:val="009A2BBF"/>
    <w:rsid w:val="009A53DC"/>
    <w:rsid w:val="009B1CBE"/>
    <w:rsid w:val="009C0DC8"/>
    <w:rsid w:val="009C16A3"/>
    <w:rsid w:val="009C25B2"/>
    <w:rsid w:val="009C71AC"/>
    <w:rsid w:val="009D1AEA"/>
    <w:rsid w:val="009D1BC2"/>
    <w:rsid w:val="009D653E"/>
    <w:rsid w:val="009D66FA"/>
    <w:rsid w:val="009D6B2F"/>
    <w:rsid w:val="009D79E2"/>
    <w:rsid w:val="009E2673"/>
    <w:rsid w:val="009E3DC0"/>
    <w:rsid w:val="009E4044"/>
    <w:rsid w:val="009E7B28"/>
    <w:rsid w:val="009F2153"/>
    <w:rsid w:val="009F383D"/>
    <w:rsid w:val="009F38D6"/>
    <w:rsid w:val="009F4D0F"/>
    <w:rsid w:val="009F69D9"/>
    <w:rsid w:val="009F6DFC"/>
    <w:rsid w:val="00A01CDB"/>
    <w:rsid w:val="00A02D62"/>
    <w:rsid w:val="00A05CFB"/>
    <w:rsid w:val="00A10B38"/>
    <w:rsid w:val="00A10E69"/>
    <w:rsid w:val="00A110ED"/>
    <w:rsid w:val="00A15425"/>
    <w:rsid w:val="00A17B9F"/>
    <w:rsid w:val="00A201AD"/>
    <w:rsid w:val="00A21E90"/>
    <w:rsid w:val="00A22FBF"/>
    <w:rsid w:val="00A23921"/>
    <w:rsid w:val="00A23CBE"/>
    <w:rsid w:val="00A269C9"/>
    <w:rsid w:val="00A30619"/>
    <w:rsid w:val="00A31E30"/>
    <w:rsid w:val="00A33487"/>
    <w:rsid w:val="00A33918"/>
    <w:rsid w:val="00A369CA"/>
    <w:rsid w:val="00A37662"/>
    <w:rsid w:val="00A42F7E"/>
    <w:rsid w:val="00A4358D"/>
    <w:rsid w:val="00A444E1"/>
    <w:rsid w:val="00A460B5"/>
    <w:rsid w:val="00A46C91"/>
    <w:rsid w:val="00A47753"/>
    <w:rsid w:val="00A50FEC"/>
    <w:rsid w:val="00A5189C"/>
    <w:rsid w:val="00A527B1"/>
    <w:rsid w:val="00A532B7"/>
    <w:rsid w:val="00A534F4"/>
    <w:rsid w:val="00A53CD5"/>
    <w:rsid w:val="00A54E67"/>
    <w:rsid w:val="00A57389"/>
    <w:rsid w:val="00A60907"/>
    <w:rsid w:val="00A640C8"/>
    <w:rsid w:val="00A66918"/>
    <w:rsid w:val="00A66999"/>
    <w:rsid w:val="00A66EDD"/>
    <w:rsid w:val="00A67A05"/>
    <w:rsid w:val="00A71C00"/>
    <w:rsid w:val="00A7331B"/>
    <w:rsid w:val="00A737AB"/>
    <w:rsid w:val="00A83B5E"/>
    <w:rsid w:val="00A859F6"/>
    <w:rsid w:val="00A90FC3"/>
    <w:rsid w:val="00A9226C"/>
    <w:rsid w:val="00A94690"/>
    <w:rsid w:val="00AA0354"/>
    <w:rsid w:val="00AA4214"/>
    <w:rsid w:val="00AA42B0"/>
    <w:rsid w:val="00AA5F07"/>
    <w:rsid w:val="00AB26B0"/>
    <w:rsid w:val="00AB35B2"/>
    <w:rsid w:val="00AB733A"/>
    <w:rsid w:val="00AC1839"/>
    <w:rsid w:val="00AC1BE1"/>
    <w:rsid w:val="00AC2A8F"/>
    <w:rsid w:val="00AC3AD6"/>
    <w:rsid w:val="00AC43B1"/>
    <w:rsid w:val="00AC57B4"/>
    <w:rsid w:val="00AC5F97"/>
    <w:rsid w:val="00AC6438"/>
    <w:rsid w:val="00AC6693"/>
    <w:rsid w:val="00AC6ED3"/>
    <w:rsid w:val="00AD0231"/>
    <w:rsid w:val="00AD384C"/>
    <w:rsid w:val="00AD5E65"/>
    <w:rsid w:val="00AD7952"/>
    <w:rsid w:val="00AE26A8"/>
    <w:rsid w:val="00AE2D7B"/>
    <w:rsid w:val="00AE4107"/>
    <w:rsid w:val="00AE4B97"/>
    <w:rsid w:val="00AE71FC"/>
    <w:rsid w:val="00AE7F4F"/>
    <w:rsid w:val="00AF1765"/>
    <w:rsid w:val="00AF2AD1"/>
    <w:rsid w:val="00AF5240"/>
    <w:rsid w:val="00B10121"/>
    <w:rsid w:val="00B1165A"/>
    <w:rsid w:val="00B13507"/>
    <w:rsid w:val="00B13526"/>
    <w:rsid w:val="00B13949"/>
    <w:rsid w:val="00B13C3A"/>
    <w:rsid w:val="00B14492"/>
    <w:rsid w:val="00B145DA"/>
    <w:rsid w:val="00B14F29"/>
    <w:rsid w:val="00B17901"/>
    <w:rsid w:val="00B213CB"/>
    <w:rsid w:val="00B268AA"/>
    <w:rsid w:val="00B3493E"/>
    <w:rsid w:val="00B36D82"/>
    <w:rsid w:val="00B42C29"/>
    <w:rsid w:val="00B43311"/>
    <w:rsid w:val="00B45B32"/>
    <w:rsid w:val="00B563D9"/>
    <w:rsid w:val="00B569E1"/>
    <w:rsid w:val="00B57EB9"/>
    <w:rsid w:val="00B65A79"/>
    <w:rsid w:val="00B66C9F"/>
    <w:rsid w:val="00B676B8"/>
    <w:rsid w:val="00B67E14"/>
    <w:rsid w:val="00B7060A"/>
    <w:rsid w:val="00B71491"/>
    <w:rsid w:val="00B73C50"/>
    <w:rsid w:val="00B75E61"/>
    <w:rsid w:val="00B7618D"/>
    <w:rsid w:val="00B77AD3"/>
    <w:rsid w:val="00B808DA"/>
    <w:rsid w:val="00B822F2"/>
    <w:rsid w:val="00B83ED8"/>
    <w:rsid w:val="00B86854"/>
    <w:rsid w:val="00B86B82"/>
    <w:rsid w:val="00B875D7"/>
    <w:rsid w:val="00B9018F"/>
    <w:rsid w:val="00B9216C"/>
    <w:rsid w:val="00B931CA"/>
    <w:rsid w:val="00B93387"/>
    <w:rsid w:val="00B94283"/>
    <w:rsid w:val="00B97259"/>
    <w:rsid w:val="00BA5886"/>
    <w:rsid w:val="00BB1134"/>
    <w:rsid w:val="00BB5877"/>
    <w:rsid w:val="00BB6066"/>
    <w:rsid w:val="00BB74F7"/>
    <w:rsid w:val="00BB7A97"/>
    <w:rsid w:val="00BC215E"/>
    <w:rsid w:val="00BC24E8"/>
    <w:rsid w:val="00BC261E"/>
    <w:rsid w:val="00BC3322"/>
    <w:rsid w:val="00BC3E2A"/>
    <w:rsid w:val="00BC423C"/>
    <w:rsid w:val="00BD04F1"/>
    <w:rsid w:val="00BD0668"/>
    <w:rsid w:val="00BD13BA"/>
    <w:rsid w:val="00BD5122"/>
    <w:rsid w:val="00BD5B21"/>
    <w:rsid w:val="00BE016F"/>
    <w:rsid w:val="00BE1CAD"/>
    <w:rsid w:val="00BE49C5"/>
    <w:rsid w:val="00BE533F"/>
    <w:rsid w:val="00BE613E"/>
    <w:rsid w:val="00BE732A"/>
    <w:rsid w:val="00BF102A"/>
    <w:rsid w:val="00BF4933"/>
    <w:rsid w:val="00BF4A15"/>
    <w:rsid w:val="00BF5876"/>
    <w:rsid w:val="00BF7E12"/>
    <w:rsid w:val="00BF7FB9"/>
    <w:rsid w:val="00C009F2"/>
    <w:rsid w:val="00C02121"/>
    <w:rsid w:val="00C03386"/>
    <w:rsid w:val="00C06CFC"/>
    <w:rsid w:val="00C06D20"/>
    <w:rsid w:val="00C17F3C"/>
    <w:rsid w:val="00C22555"/>
    <w:rsid w:val="00C23566"/>
    <w:rsid w:val="00C26F1A"/>
    <w:rsid w:val="00C30403"/>
    <w:rsid w:val="00C36649"/>
    <w:rsid w:val="00C37704"/>
    <w:rsid w:val="00C40F66"/>
    <w:rsid w:val="00C416C7"/>
    <w:rsid w:val="00C43C47"/>
    <w:rsid w:val="00C45E7B"/>
    <w:rsid w:val="00C50C0C"/>
    <w:rsid w:val="00C51BE1"/>
    <w:rsid w:val="00C5739A"/>
    <w:rsid w:val="00C61051"/>
    <w:rsid w:val="00C658AC"/>
    <w:rsid w:val="00C67560"/>
    <w:rsid w:val="00C72D78"/>
    <w:rsid w:val="00C77856"/>
    <w:rsid w:val="00C84355"/>
    <w:rsid w:val="00C85C69"/>
    <w:rsid w:val="00C87350"/>
    <w:rsid w:val="00C875CC"/>
    <w:rsid w:val="00C9140C"/>
    <w:rsid w:val="00C9406A"/>
    <w:rsid w:val="00CA15CA"/>
    <w:rsid w:val="00CA23AB"/>
    <w:rsid w:val="00CA307C"/>
    <w:rsid w:val="00CA657F"/>
    <w:rsid w:val="00CB28A4"/>
    <w:rsid w:val="00CB44FB"/>
    <w:rsid w:val="00CB5912"/>
    <w:rsid w:val="00CB7307"/>
    <w:rsid w:val="00CC0EC7"/>
    <w:rsid w:val="00CC21F7"/>
    <w:rsid w:val="00CC4BCD"/>
    <w:rsid w:val="00CD04A6"/>
    <w:rsid w:val="00CD0FCA"/>
    <w:rsid w:val="00CD173A"/>
    <w:rsid w:val="00CD5023"/>
    <w:rsid w:val="00CD73AA"/>
    <w:rsid w:val="00CE1201"/>
    <w:rsid w:val="00CE1C3F"/>
    <w:rsid w:val="00CE584D"/>
    <w:rsid w:val="00CE7EA9"/>
    <w:rsid w:val="00CF2D78"/>
    <w:rsid w:val="00CF4B8E"/>
    <w:rsid w:val="00CF50B3"/>
    <w:rsid w:val="00CF7A3F"/>
    <w:rsid w:val="00D01F64"/>
    <w:rsid w:val="00D02091"/>
    <w:rsid w:val="00D027D0"/>
    <w:rsid w:val="00D02F89"/>
    <w:rsid w:val="00D0596F"/>
    <w:rsid w:val="00D061E7"/>
    <w:rsid w:val="00D07217"/>
    <w:rsid w:val="00D07CBA"/>
    <w:rsid w:val="00D13B1B"/>
    <w:rsid w:val="00D15739"/>
    <w:rsid w:val="00D17705"/>
    <w:rsid w:val="00D17802"/>
    <w:rsid w:val="00D2083F"/>
    <w:rsid w:val="00D2117A"/>
    <w:rsid w:val="00D217E9"/>
    <w:rsid w:val="00D21D6C"/>
    <w:rsid w:val="00D225B7"/>
    <w:rsid w:val="00D22A3B"/>
    <w:rsid w:val="00D25050"/>
    <w:rsid w:val="00D33B0A"/>
    <w:rsid w:val="00D34622"/>
    <w:rsid w:val="00D4091E"/>
    <w:rsid w:val="00D44927"/>
    <w:rsid w:val="00D46A04"/>
    <w:rsid w:val="00D47003"/>
    <w:rsid w:val="00D51916"/>
    <w:rsid w:val="00D52E4E"/>
    <w:rsid w:val="00D53BA5"/>
    <w:rsid w:val="00D53ED4"/>
    <w:rsid w:val="00D60C24"/>
    <w:rsid w:val="00D61DBF"/>
    <w:rsid w:val="00D662C5"/>
    <w:rsid w:val="00D6638F"/>
    <w:rsid w:val="00D66756"/>
    <w:rsid w:val="00D66C58"/>
    <w:rsid w:val="00D73380"/>
    <w:rsid w:val="00D73EA3"/>
    <w:rsid w:val="00D753B4"/>
    <w:rsid w:val="00D75E49"/>
    <w:rsid w:val="00D80916"/>
    <w:rsid w:val="00D84371"/>
    <w:rsid w:val="00D84A0A"/>
    <w:rsid w:val="00D84A3D"/>
    <w:rsid w:val="00D86677"/>
    <w:rsid w:val="00D92113"/>
    <w:rsid w:val="00D928D2"/>
    <w:rsid w:val="00D92BEC"/>
    <w:rsid w:val="00D95FB0"/>
    <w:rsid w:val="00DA7BE1"/>
    <w:rsid w:val="00DB0D32"/>
    <w:rsid w:val="00DB203F"/>
    <w:rsid w:val="00DB2FDA"/>
    <w:rsid w:val="00DB6039"/>
    <w:rsid w:val="00DB6459"/>
    <w:rsid w:val="00DB6867"/>
    <w:rsid w:val="00DC05F9"/>
    <w:rsid w:val="00DC0DA5"/>
    <w:rsid w:val="00DC38DD"/>
    <w:rsid w:val="00DC68A8"/>
    <w:rsid w:val="00DC6A16"/>
    <w:rsid w:val="00DC6A62"/>
    <w:rsid w:val="00DC6DA3"/>
    <w:rsid w:val="00DC79E2"/>
    <w:rsid w:val="00DC7B1C"/>
    <w:rsid w:val="00DD1EEC"/>
    <w:rsid w:val="00DD1F7B"/>
    <w:rsid w:val="00DD29EF"/>
    <w:rsid w:val="00DD4ECB"/>
    <w:rsid w:val="00DE1068"/>
    <w:rsid w:val="00DE56F5"/>
    <w:rsid w:val="00DE5A9E"/>
    <w:rsid w:val="00DE5C01"/>
    <w:rsid w:val="00DE78D2"/>
    <w:rsid w:val="00DF59F4"/>
    <w:rsid w:val="00DF5AFE"/>
    <w:rsid w:val="00DF683D"/>
    <w:rsid w:val="00DF74FD"/>
    <w:rsid w:val="00DF7CC9"/>
    <w:rsid w:val="00E04C9D"/>
    <w:rsid w:val="00E05A60"/>
    <w:rsid w:val="00E074F2"/>
    <w:rsid w:val="00E13A82"/>
    <w:rsid w:val="00E14293"/>
    <w:rsid w:val="00E14FCC"/>
    <w:rsid w:val="00E22A0E"/>
    <w:rsid w:val="00E2340D"/>
    <w:rsid w:val="00E23D5C"/>
    <w:rsid w:val="00E2715D"/>
    <w:rsid w:val="00E27885"/>
    <w:rsid w:val="00E30ABD"/>
    <w:rsid w:val="00E32A18"/>
    <w:rsid w:val="00E351EA"/>
    <w:rsid w:val="00E36A74"/>
    <w:rsid w:val="00E40294"/>
    <w:rsid w:val="00E41311"/>
    <w:rsid w:val="00E42BA8"/>
    <w:rsid w:val="00E46BD3"/>
    <w:rsid w:val="00E4795F"/>
    <w:rsid w:val="00E5318C"/>
    <w:rsid w:val="00E54D5B"/>
    <w:rsid w:val="00E55105"/>
    <w:rsid w:val="00E56D03"/>
    <w:rsid w:val="00E613E3"/>
    <w:rsid w:val="00E62076"/>
    <w:rsid w:val="00E62D78"/>
    <w:rsid w:val="00E6319F"/>
    <w:rsid w:val="00E65825"/>
    <w:rsid w:val="00E67B85"/>
    <w:rsid w:val="00E67D60"/>
    <w:rsid w:val="00E74F7A"/>
    <w:rsid w:val="00E75388"/>
    <w:rsid w:val="00E81250"/>
    <w:rsid w:val="00E83591"/>
    <w:rsid w:val="00E84BD2"/>
    <w:rsid w:val="00E84CB9"/>
    <w:rsid w:val="00E86329"/>
    <w:rsid w:val="00E87537"/>
    <w:rsid w:val="00E96302"/>
    <w:rsid w:val="00E977CB"/>
    <w:rsid w:val="00EA0E66"/>
    <w:rsid w:val="00EA282F"/>
    <w:rsid w:val="00EB01D2"/>
    <w:rsid w:val="00EB5412"/>
    <w:rsid w:val="00EB5613"/>
    <w:rsid w:val="00ED3571"/>
    <w:rsid w:val="00ED3B89"/>
    <w:rsid w:val="00ED597A"/>
    <w:rsid w:val="00ED626C"/>
    <w:rsid w:val="00EE2068"/>
    <w:rsid w:val="00EE488A"/>
    <w:rsid w:val="00EE4A7A"/>
    <w:rsid w:val="00EE5A14"/>
    <w:rsid w:val="00EE605C"/>
    <w:rsid w:val="00EE66B5"/>
    <w:rsid w:val="00EE7DEE"/>
    <w:rsid w:val="00EF0F3C"/>
    <w:rsid w:val="00F042C9"/>
    <w:rsid w:val="00F050FD"/>
    <w:rsid w:val="00F0710B"/>
    <w:rsid w:val="00F0757C"/>
    <w:rsid w:val="00F103D7"/>
    <w:rsid w:val="00F10E56"/>
    <w:rsid w:val="00F11679"/>
    <w:rsid w:val="00F11E29"/>
    <w:rsid w:val="00F12C86"/>
    <w:rsid w:val="00F1373C"/>
    <w:rsid w:val="00F21D45"/>
    <w:rsid w:val="00F2286F"/>
    <w:rsid w:val="00F230E1"/>
    <w:rsid w:val="00F2522C"/>
    <w:rsid w:val="00F25304"/>
    <w:rsid w:val="00F27B43"/>
    <w:rsid w:val="00F332D8"/>
    <w:rsid w:val="00F33580"/>
    <w:rsid w:val="00F374B7"/>
    <w:rsid w:val="00F40452"/>
    <w:rsid w:val="00F4285C"/>
    <w:rsid w:val="00F5057C"/>
    <w:rsid w:val="00F52FC0"/>
    <w:rsid w:val="00F5421E"/>
    <w:rsid w:val="00F55CB8"/>
    <w:rsid w:val="00F56732"/>
    <w:rsid w:val="00F634FB"/>
    <w:rsid w:val="00F63CD9"/>
    <w:rsid w:val="00F64257"/>
    <w:rsid w:val="00F7192F"/>
    <w:rsid w:val="00F73A9E"/>
    <w:rsid w:val="00F74F45"/>
    <w:rsid w:val="00F767E5"/>
    <w:rsid w:val="00F80EF1"/>
    <w:rsid w:val="00F82403"/>
    <w:rsid w:val="00F83ED3"/>
    <w:rsid w:val="00F8537A"/>
    <w:rsid w:val="00F866BF"/>
    <w:rsid w:val="00F86B97"/>
    <w:rsid w:val="00F907DD"/>
    <w:rsid w:val="00F908C2"/>
    <w:rsid w:val="00F93C19"/>
    <w:rsid w:val="00F9453B"/>
    <w:rsid w:val="00F97782"/>
    <w:rsid w:val="00FA2064"/>
    <w:rsid w:val="00FA2295"/>
    <w:rsid w:val="00FA291A"/>
    <w:rsid w:val="00FA4FC6"/>
    <w:rsid w:val="00FA77F3"/>
    <w:rsid w:val="00FB0750"/>
    <w:rsid w:val="00FB25D3"/>
    <w:rsid w:val="00FB2C0D"/>
    <w:rsid w:val="00FC0DB5"/>
    <w:rsid w:val="00FC1FF9"/>
    <w:rsid w:val="00FC4AF2"/>
    <w:rsid w:val="00FC4D46"/>
    <w:rsid w:val="00FD0D21"/>
    <w:rsid w:val="00FD15C7"/>
    <w:rsid w:val="00FD5AC1"/>
    <w:rsid w:val="00FE3CB7"/>
    <w:rsid w:val="00FF64C2"/>
    <w:rsid w:val="00FF7214"/>
    <w:rsid w:val="00FF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6DD3B"/>
  <w15:docId w15:val="{2C8ACD45-1761-4E75-967A-4BFFA9F7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537"/>
    <w:pPr>
      <w:spacing w:after="200"/>
      <w:jc w:val="both"/>
    </w:pPr>
    <w:rPr>
      <w:rFonts w:ascii="Times" w:hAnsi="Times"/>
      <w:sz w:val="24"/>
    </w:rPr>
  </w:style>
  <w:style w:type="paragraph" w:styleId="Heading1">
    <w:name w:val="heading 1"/>
    <w:basedOn w:val="Normal"/>
    <w:next w:val="Normal"/>
    <w:qFormat/>
    <w:rsid w:val="00865479"/>
    <w:pPr>
      <w:keepNext/>
      <w:spacing w:before="180" w:after="60"/>
      <w:ind w:left="480" w:hanging="240"/>
      <w:outlineLvl w:val="0"/>
    </w:pPr>
    <w:rPr>
      <w:rFonts w:ascii="Myriad Pro Light" w:hAnsi="Myriad Pro Light" w:cs="Arial"/>
      <w:b/>
      <w:bCs/>
      <w:kern w:val="32"/>
      <w:sz w:val="22"/>
      <w:szCs w:val="32"/>
    </w:rPr>
  </w:style>
  <w:style w:type="paragraph" w:styleId="Heading2">
    <w:name w:val="heading 2"/>
    <w:basedOn w:val="Normal"/>
    <w:next w:val="Normal"/>
    <w:qFormat/>
    <w:rsid w:val="00865479"/>
    <w:pPr>
      <w:keepNext/>
      <w:spacing w:before="60" w:after="60"/>
      <w:outlineLvl w:val="1"/>
    </w:pPr>
    <w:rPr>
      <w:rFonts w:ascii="Myriad Pro Light" w:hAnsi="Myriad Pro Light" w:cs="Arial"/>
      <w:b/>
      <w:bCs/>
      <w:iCs/>
      <w:sz w:val="20"/>
      <w:szCs w:val="28"/>
    </w:rPr>
  </w:style>
  <w:style w:type="paragraph" w:styleId="Heading3">
    <w:name w:val="heading 3"/>
    <w:basedOn w:val="Normal"/>
    <w:next w:val="Normal"/>
    <w:qFormat/>
    <w:rsid w:val="00865479"/>
    <w:pPr>
      <w:keepNext/>
      <w:spacing w:before="60" w:after="60"/>
      <w:ind w:left="180"/>
      <w:outlineLvl w:val="2"/>
    </w:pPr>
    <w:rPr>
      <w:rFonts w:ascii="Myriad Pro Light" w:hAnsi="Myriad Pro Light"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next w:val="Normal"/>
    <w:autoRedefine/>
    <w:rsid w:val="0065101C"/>
    <w:pPr>
      <w:spacing w:after="0"/>
      <w:ind w:firstLine="187"/>
    </w:pPr>
    <w:rPr>
      <w:rFonts w:ascii="Arno Pro" w:hAnsi="Arno Pro"/>
      <w:kern w:val="19"/>
      <w:sz w:val="17"/>
      <w:szCs w:val="14"/>
    </w:rPr>
  </w:style>
  <w:style w:type="paragraph" w:customStyle="1" w:styleId="TAMainText">
    <w:name w:val="TA_Main_Text"/>
    <w:basedOn w:val="Normal"/>
    <w:autoRedefine/>
    <w:rsid w:val="008B3EF5"/>
    <w:pPr>
      <w:spacing w:after="60"/>
      <w:ind w:firstLine="142"/>
    </w:pPr>
    <w:rPr>
      <w:rFonts w:ascii="Arno Pro" w:hAnsi="Arno Pro"/>
      <w:kern w:val="21"/>
      <w:sz w:val="19"/>
    </w:rPr>
  </w:style>
  <w:style w:type="paragraph" w:customStyle="1" w:styleId="BATitle">
    <w:name w:val="BA_Title"/>
    <w:basedOn w:val="Normal"/>
    <w:next w:val="BBAuthorName"/>
    <w:autoRedefine/>
    <w:rsid w:val="002F615B"/>
    <w:pPr>
      <w:spacing w:after="180"/>
      <w:jc w:val="left"/>
    </w:pPr>
    <w:rPr>
      <w:rFonts w:ascii="Arno Pro" w:hAnsi="Arno Pro"/>
      <w:b/>
      <w:kern w:val="36"/>
      <w:sz w:val="34"/>
    </w:rPr>
  </w:style>
  <w:style w:type="paragraph" w:customStyle="1" w:styleId="BBAuthorName">
    <w:name w:val="BB_Author_Name"/>
    <w:basedOn w:val="Normal"/>
    <w:next w:val="BCAuthorAddress"/>
    <w:autoRedefine/>
    <w:rsid w:val="000E75E3"/>
    <w:pPr>
      <w:spacing w:after="180"/>
      <w:jc w:val="left"/>
    </w:pPr>
    <w:rPr>
      <w:rFonts w:ascii="Arno Pro" w:hAnsi="Arno Pro"/>
      <w:kern w:val="26"/>
    </w:rPr>
  </w:style>
  <w:style w:type="paragraph" w:customStyle="1" w:styleId="BCAuthorAddress">
    <w:name w:val="BC_Author_Address"/>
    <w:basedOn w:val="Normal"/>
    <w:next w:val="BIEmailAddress"/>
    <w:autoRedefine/>
    <w:rsid w:val="00AC5F97"/>
    <w:pPr>
      <w:spacing w:after="60"/>
      <w:jc w:val="left"/>
    </w:pPr>
    <w:rPr>
      <w:rFonts w:ascii="Arno Pro" w:hAnsi="Arno Pro"/>
      <w:kern w:val="22"/>
      <w:sz w:val="20"/>
    </w:rPr>
  </w:style>
  <w:style w:type="paragraph" w:customStyle="1" w:styleId="BIEmailAddress">
    <w:name w:val="BI_Email_Address"/>
    <w:basedOn w:val="Normal"/>
    <w:next w:val="AIReceivedDate"/>
    <w:autoRedefine/>
    <w:rsid w:val="003A0F5F"/>
    <w:pPr>
      <w:spacing w:after="100"/>
      <w:jc w:val="left"/>
    </w:pPr>
    <w:rPr>
      <w:rFonts w:ascii="Arno Pro" w:hAnsi="Arno Pro"/>
      <w:sz w:val="18"/>
    </w:rPr>
  </w:style>
  <w:style w:type="paragraph" w:customStyle="1" w:styleId="AIReceivedDate">
    <w:name w:val="AI_Received_Date"/>
    <w:basedOn w:val="Normal"/>
    <w:next w:val="Normal"/>
    <w:autoRedefine/>
    <w:rsid w:val="00A444E1"/>
    <w:pPr>
      <w:spacing w:after="100"/>
      <w:jc w:val="left"/>
    </w:pPr>
    <w:rPr>
      <w:rFonts w:ascii="Arno Pro" w:hAnsi="Arno Pro"/>
      <w:sz w:val="18"/>
    </w:rPr>
  </w:style>
  <w:style w:type="paragraph" w:customStyle="1" w:styleId="BDAbstract">
    <w:name w:val="BD_Abstract"/>
    <w:basedOn w:val="Normal"/>
    <w:next w:val="TAMainText"/>
    <w:link w:val="BDAbstractChar"/>
    <w:autoRedefine/>
    <w:rsid w:val="000E75E3"/>
    <w:pPr>
      <w:pBdr>
        <w:top w:val="single" w:sz="4" w:space="1" w:color="auto"/>
        <w:bottom w:val="single" w:sz="4" w:space="1" w:color="auto"/>
      </w:pBdr>
      <w:spacing w:before="100" w:after="600"/>
    </w:pPr>
    <w:rPr>
      <w:rFonts w:ascii="Arno Pro" w:hAnsi="Arno Pro"/>
      <w:kern w:val="21"/>
      <w:sz w:val="19"/>
    </w:rPr>
  </w:style>
  <w:style w:type="paragraph" w:customStyle="1" w:styleId="TDAcknowledgments">
    <w:name w:val="TD_Acknowledgments"/>
    <w:basedOn w:val="Normal"/>
    <w:next w:val="Normal"/>
    <w:link w:val="TDAcknowledgmentsChar"/>
    <w:autoRedefine/>
    <w:rsid w:val="00E75388"/>
    <w:pPr>
      <w:spacing w:after="0"/>
    </w:pPr>
    <w:rPr>
      <w:rFonts w:ascii="Arno Pro" w:hAnsi="Arno Pro"/>
      <w:kern w:val="20"/>
      <w:sz w:val="18"/>
    </w:rPr>
  </w:style>
  <w:style w:type="paragraph" w:customStyle="1" w:styleId="TESupportingInformation">
    <w:name w:val="TE_Supporting_Information"/>
    <w:basedOn w:val="Normal"/>
    <w:next w:val="Normal"/>
    <w:autoRedefine/>
    <w:rsid w:val="00157E12"/>
    <w:pPr>
      <w:spacing w:after="0"/>
    </w:pPr>
    <w:rPr>
      <w:rFonts w:ascii="Arno Pro" w:hAnsi="Arno Pro"/>
      <w:kern w:val="20"/>
      <w:sz w:val="18"/>
    </w:rPr>
  </w:style>
  <w:style w:type="paragraph" w:customStyle="1" w:styleId="VCSchemeTitle">
    <w:name w:val="VC_Scheme_Title"/>
    <w:basedOn w:val="Normal"/>
    <w:next w:val="Normal"/>
    <w:autoRedefine/>
    <w:rsid w:val="00427112"/>
    <w:pPr>
      <w:spacing w:after="180"/>
    </w:pPr>
    <w:rPr>
      <w:rFonts w:ascii="Arno Pro" w:hAnsi="Arno Pro"/>
      <w:b/>
      <w:kern w:val="21"/>
      <w:sz w:val="19"/>
    </w:rPr>
  </w:style>
  <w:style w:type="paragraph" w:customStyle="1" w:styleId="VDTableTitle">
    <w:name w:val="VD_Table_Title"/>
    <w:basedOn w:val="Normal"/>
    <w:next w:val="Normal"/>
    <w:autoRedefine/>
    <w:rsid w:val="00427112"/>
    <w:pPr>
      <w:spacing w:after="180"/>
    </w:pPr>
    <w:rPr>
      <w:rFonts w:ascii="Arno Pro" w:hAnsi="Arno Pro"/>
      <w:b/>
      <w:kern w:val="21"/>
      <w:sz w:val="19"/>
      <w:szCs w:val="19"/>
    </w:rPr>
  </w:style>
  <w:style w:type="paragraph" w:customStyle="1" w:styleId="VAFigureCaption">
    <w:name w:val="VA_Figure_Caption"/>
    <w:basedOn w:val="Normal"/>
    <w:next w:val="Normal"/>
    <w:autoRedefine/>
    <w:rsid w:val="000E75E3"/>
    <w:pPr>
      <w:spacing w:before="200" w:after="120"/>
    </w:pPr>
    <w:rPr>
      <w:rFonts w:ascii="Arno Pro" w:hAnsi="Arno Pro"/>
      <w:kern w:val="20"/>
      <w:sz w:val="18"/>
    </w:rPr>
  </w:style>
  <w:style w:type="paragraph" w:customStyle="1" w:styleId="VBChartTitle">
    <w:name w:val="VB_Chart_Title"/>
    <w:basedOn w:val="Normal"/>
    <w:next w:val="Normal"/>
    <w:autoRedefine/>
    <w:rsid w:val="00427112"/>
    <w:pPr>
      <w:spacing w:after="180"/>
    </w:pPr>
    <w:rPr>
      <w:rFonts w:ascii="Arno Pro" w:hAnsi="Arno Pro"/>
      <w:b/>
      <w:kern w:val="21"/>
      <w:sz w:val="19"/>
    </w:rPr>
  </w:style>
  <w:style w:type="paragraph" w:customStyle="1" w:styleId="FETableFootnote">
    <w:name w:val="FE_Table_Footnote"/>
    <w:basedOn w:val="Normal"/>
    <w:next w:val="Normal"/>
    <w:autoRedefine/>
    <w:rsid w:val="000E75E3"/>
    <w:pPr>
      <w:spacing w:before="60" w:after="120"/>
      <w:ind w:firstLine="187"/>
    </w:pPr>
    <w:rPr>
      <w:rFonts w:ascii="Arno Pro" w:hAnsi="Arno Pro"/>
      <w:sz w:val="18"/>
    </w:rPr>
  </w:style>
  <w:style w:type="paragraph" w:customStyle="1" w:styleId="FCChartFootnote">
    <w:name w:val="FC_Chart_Footnote"/>
    <w:basedOn w:val="Normal"/>
    <w:next w:val="Normal"/>
    <w:autoRedefine/>
    <w:rsid w:val="00157E12"/>
    <w:pPr>
      <w:spacing w:before="60" w:after="120"/>
      <w:ind w:firstLine="187"/>
    </w:pPr>
    <w:rPr>
      <w:rFonts w:ascii="Arno Pro" w:hAnsi="Arno Pro"/>
      <w:sz w:val="18"/>
    </w:rPr>
  </w:style>
  <w:style w:type="paragraph" w:customStyle="1" w:styleId="FDSchemeFootnote">
    <w:name w:val="FD_Scheme_Footnote"/>
    <w:basedOn w:val="Normal"/>
    <w:next w:val="Normal"/>
    <w:autoRedefine/>
    <w:rsid w:val="00157E12"/>
    <w:pPr>
      <w:spacing w:before="60" w:after="120"/>
      <w:ind w:firstLine="187"/>
    </w:pPr>
    <w:rPr>
      <w:rFonts w:ascii="Arno Pro" w:hAnsi="Arno Pro"/>
      <w:sz w:val="18"/>
    </w:rPr>
  </w:style>
  <w:style w:type="paragraph" w:customStyle="1" w:styleId="TCTableBody">
    <w:name w:val="TC_Table_Body"/>
    <w:basedOn w:val="Normal"/>
    <w:next w:val="Normal"/>
    <w:link w:val="TCTableBodyChar"/>
    <w:autoRedefine/>
    <w:rsid w:val="003A0C8F"/>
    <w:pPr>
      <w:spacing w:before="20" w:after="60"/>
    </w:pPr>
    <w:rPr>
      <w:rFonts w:ascii="Arno Pro" w:eastAsia="Calibri" w:hAnsi="Arno Pro"/>
      <w:kern w:val="20"/>
      <w:sz w:val="16"/>
      <w:lang w:val="hr-HR"/>
    </w:rPr>
  </w:style>
  <w:style w:type="paragraph" w:customStyle="1" w:styleId="StyleFACorrespondingAuthorFootnote7pt">
    <w:name w:val="Style FA_Corresponding_Author_Footnote + 7 pt"/>
    <w:basedOn w:val="Normal"/>
    <w:next w:val="BGKeywords"/>
    <w:link w:val="StyleFACorrespondingAuthorFootnote7ptChar"/>
    <w:autoRedefine/>
    <w:rsid w:val="00A15425"/>
    <w:pPr>
      <w:spacing w:after="0"/>
      <w:jc w:val="left"/>
    </w:pPr>
    <w:rPr>
      <w:rFonts w:ascii="Arno Pro" w:hAnsi="Arno Pro"/>
      <w:kern w:val="20"/>
      <w:sz w:val="18"/>
    </w:rPr>
  </w:style>
  <w:style w:type="paragraph" w:customStyle="1" w:styleId="BEAuthorBiography">
    <w:name w:val="BE_Author_Biography"/>
    <w:basedOn w:val="Normal"/>
    <w:autoRedefine/>
    <w:rsid w:val="003A0F5F"/>
    <w:rPr>
      <w:rFonts w:ascii="Arno Pro" w:hAnsi="Arno Pro"/>
      <w:sz w:val="22"/>
    </w:rPr>
  </w:style>
  <w:style w:type="paragraph" w:customStyle="1" w:styleId="StyleBIEmailAddress95pt">
    <w:name w:val="Style BI_Email_Address + 9.5 pt"/>
    <w:basedOn w:val="BIEmailAddress"/>
    <w:rsid w:val="007F6792"/>
    <w:pPr>
      <w:spacing w:after="60"/>
    </w:pPr>
    <w:rPr>
      <w:sz w:val="19"/>
    </w:rPr>
  </w:style>
  <w:style w:type="paragraph" w:customStyle="1" w:styleId="SNSynopsisTOC">
    <w:name w:val="SN_Synopsis_TOC"/>
    <w:basedOn w:val="Normal"/>
    <w:next w:val="Normal"/>
    <w:autoRedefine/>
    <w:rsid w:val="000E75E3"/>
    <w:pPr>
      <w:spacing w:after="60"/>
    </w:pPr>
    <w:rPr>
      <w:rFonts w:ascii="Arno Pro" w:hAnsi="Arno Pro"/>
      <w:kern w:val="22"/>
      <w:sz w:val="20"/>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GKeywords">
    <w:name w:val="BG_Keywords"/>
    <w:basedOn w:val="Normal"/>
    <w:next w:val="BHBriefs"/>
    <w:autoRedefine/>
    <w:rsid w:val="00AC5F97"/>
    <w:pPr>
      <w:spacing w:after="220"/>
      <w:jc w:val="left"/>
    </w:pPr>
    <w:rPr>
      <w:rFonts w:ascii="Arno Pro" w:hAnsi="Arno Pro"/>
      <w:i/>
      <w:kern w:val="22"/>
      <w:sz w:val="20"/>
    </w:rPr>
  </w:style>
  <w:style w:type="paragraph" w:customStyle="1" w:styleId="BHBriefs">
    <w:name w:val="BH_Briefs"/>
    <w:basedOn w:val="Normal"/>
    <w:next w:val="BDAbstract"/>
    <w:autoRedefine/>
    <w:rsid w:val="000E75E3"/>
    <w:pPr>
      <w:spacing w:before="180" w:after="60"/>
      <w:jc w:val="left"/>
    </w:pPr>
    <w:rPr>
      <w:rFonts w:ascii="Arno Pro" w:hAnsi="Arno Pro"/>
      <w:kern w:val="22"/>
      <w:sz w:val="20"/>
    </w:r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character" w:styleId="EndnoteReference">
    <w:name w:val="endnote reference"/>
    <w:semiHidden/>
    <w:rsid w:val="00A66EDD"/>
    <w:rPr>
      <w:rFonts w:ascii="Times" w:hAnsi="Times"/>
      <w:sz w:val="18"/>
      <w:vertAlign w:val="superscript"/>
    </w:rPr>
  </w:style>
  <w:style w:type="paragraph" w:customStyle="1" w:styleId="StyleTCTableBodyBold">
    <w:name w:val="Style TC_Table_Body + Bold"/>
    <w:basedOn w:val="TCTableBody"/>
    <w:link w:val="StyleTCTableBodyBoldChar"/>
    <w:rsid w:val="000E75E3"/>
    <w:rPr>
      <w:b/>
      <w:bCs/>
      <w:kern w:val="22"/>
      <w:sz w:val="15"/>
    </w:rPr>
  </w:style>
  <w:style w:type="character" w:customStyle="1" w:styleId="StyleFACorrespondingAuthorFootnote7ptChar">
    <w:name w:val="Style FA_Corresponding_Author_Footnote + 7 pt Char"/>
    <w:link w:val="StyleFACorrespondingAuthorFootnote7pt"/>
    <w:rsid w:val="00A15425"/>
    <w:rPr>
      <w:rFonts w:ascii="Arno Pro" w:hAnsi="Arno Pro"/>
      <w:kern w:val="20"/>
      <w:sz w:val="18"/>
    </w:rPr>
  </w:style>
  <w:style w:type="paragraph" w:customStyle="1" w:styleId="BDAbstractTitle">
    <w:name w:val="BD_Abstract_Title"/>
    <w:basedOn w:val="BDAbstract"/>
    <w:link w:val="BDAbstractTitleChar"/>
    <w:rsid w:val="006532A9"/>
    <w:rPr>
      <w:b/>
    </w:rPr>
  </w:style>
  <w:style w:type="character" w:customStyle="1" w:styleId="BDAbstractChar">
    <w:name w:val="BD_Abstract Char"/>
    <w:link w:val="BDAbstract"/>
    <w:rsid w:val="000E75E3"/>
    <w:rPr>
      <w:rFonts w:ascii="Arno Pro" w:hAnsi="Arno Pro"/>
      <w:kern w:val="21"/>
      <w:sz w:val="19"/>
      <w:lang w:val="en-US" w:eastAsia="en-US" w:bidi="ar-SA"/>
    </w:rPr>
  </w:style>
  <w:style w:type="character" w:customStyle="1" w:styleId="BDAbstractTitleChar">
    <w:name w:val="BD_Abstract_Title Char"/>
    <w:link w:val="BDAbstractTitle"/>
    <w:rsid w:val="006532A9"/>
    <w:rPr>
      <w:rFonts w:ascii="Arno Pro" w:hAnsi="Arno Pro"/>
      <w:b/>
      <w:kern w:val="21"/>
      <w:sz w:val="19"/>
      <w:lang w:val="en-US" w:eastAsia="en-US" w:bidi="ar-SA"/>
    </w:rPr>
  </w:style>
  <w:style w:type="paragraph" w:customStyle="1" w:styleId="TDAckTitle">
    <w:name w:val="TD_Ack_Title"/>
    <w:basedOn w:val="TDAcknowledgments"/>
    <w:link w:val="TDAckTitleChar"/>
    <w:rsid w:val="00AC5F97"/>
    <w:pPr>
      <w:spacing w:before="180" w:after="60"/>
    </w:pPr>
    <w:rPr>
      <w:rFonts w:ascii="Myriad Pro Light" w:hAnsi="Myriad Pro Light"/>
      <w:b/>
      <w:kern w:val="23"/>
      <w:sz w:val="21"/>
    </w:rPr>
  </w:style>
  <w:style w:type="character" w:customStyle="1" w:styleId="TDAcknowledgmentsChar">
    <w:name w:val="TD_Acknowledgments Char"/>
    <w:link w:val="TDAcknowledgments"/>
    <w:rsid w:val="00E75388"/>
    <w:rPr>
      <w:rFonts w:ascii="Arno Pro" w:hAnsi="Arno Pro"/>
      <w:kern w:val="20"/>
      <w:sz w:val="18"/>
      <w:lang w:val="en-US" w:eastAsia="en-US" w:bidi="ar-SA"/>
    </w:rPr>
  </w:style>
  <w:style w:type="character" w:customStyle="1" w:styleId="TDAckTitleChar">
    <w:name w:val="TD_Ack_Title Char"/>
    <w:link w:val="TDAckTitle"/>
    <w:rsid w:val="00AC5F97"/>
    <w:rPr>
      <w:rFonts w:ascii="Myriad Pro Light" w:hAnsi="Myriad Pro Light"/>
      <w:b/>
      <w:kern w:val="23"/>
      <w:sz w:val="21"/>
      <w:lang w:val="en-US" w:eastAsia="en-US" w:bidi="ar-SA"/>
    </w:rPr>
  </w:style>
  <w:style w:type="paragraph" w:customStyle="1" w:styleId="TESupportingInfoTitle">
    <w:name w:val="TE_Supporting_Info_Title"/>
    <w:basedOn w:val="TESupportingInformation"/>
    <w:autoRedefine/>
    <w:rsid w:val="00141659"/>
    <w:pPr>
      <w:spacing w:before="180" w:after="60"/>
    </w:pPr>
    <w:rPr>
      <w:rFonts w:ascii="Myriad Pro Light" w:hAnsi="Myriad Pro Light"/>
      <w:b/>
      <w:caps/>
      <w:sz w:val="21"/>
      <w:szCs w:val="18"/>
    </w:rPr>
  </w:style>
  <w:style w:type="paragraph" w:customStyle="1" w:styleId="AuthorInformationTitle">
    <w:name w:val="Author_Information_Title"/>
    <w:basedOn w:val="TDAckTitle"/>
    <w:rsid w:val="00AC5F97"/>
  </w:style>
  <w:style w:type="paragraph" w:customStyle="1" w:styleId="FAAuthorInfoSubtitle">
    <w:name w:val="FA_Author_Info_Subtitle"/>
    <w:basedOn w:val="Normal"/>
    <w:link w:val="FAAuthorInfoSubtitleChar"/>
    <w:autoRedefine/>
    <w:rsid w:val="00DE78D2"/>
    <w:pPr>
      <w:spacing w:before="120" w:after="60"/>
      <w:jc w:val="left"/>
    </w:pPr>
    <w:rPr>
      <w:rFonts w:ascii="Myriad Pro Light" w:hAnsi="Myriad Pro Light"/>
      <w:b/>
      <w:kern w:val="21"/>
      <w:sz w:val="19"/>
      <w:szCs w:val="14"/>
    </w:rPr>
  </w:style>
  <w:style w:type="character" w:customStyle="1" w:styleId="FAAuthorInfoSubtitleChar">
    <w:name w:val="FA_Author_Info_Subtitle Char"/>
    <w:link w:val="FAAuthorInfoSubtitle"/>
    <w:rsid w:val="00DE78D2"/>
    <w:rPr>
      <w:rFonts w:ascii="Myriad Pro Light" w:hAnsi="Myriad Pro Light"/>
      <w:b/>
      <w:kern w:val="21"/>
      <w:sz w:val="19"/>
      <w:szCs w:val="14"/>
      <w:lang w:val="en-US" w:eastAsia="en-US" w:bidi="ar-SA"/>
    </w:rPr>
  </w:style>
  <w:style w:type="character" w:customStyle="1" w:styleId="TCTableBodyChar">
    <w:name w:val="TC_Table_Body Char"/>
    <w:link w:val="TCTableBody"/>
    <w:rsid w:val="003A0C8F"/>
    <w:rPr>
      <w:rFonts w:ascii="Arno Pro" w:eastAsia="Calibri" w:hAnsi="Arno Pro"/>
      <w:kern w:val="20"/>
      <w:sz w:val="16"/>
      <w:lang w:val="hr-HR"/>
    </w:rPr>
  </w:style>
  <w:style w:type="character" w:customStyle="1" w:styleId="StyleTCTableBodyBoldChar">
    <w:name w:val="Style TC_Table_Body + Bold Char"/>
    <w:link w:val="StyleTCTableBodyBold"/>
    <w:rsid w:val="000E75E3"/>
    <w:rPr>
      <w:rFonts w:ascii="Arno Pro" w:hAnsi="Arno Pro"/>
      <w:b/>
      <w:bCs/>
      <w:kern w:val="22"/>
      <w:sz w:val="15"/>
      <w:lang w:val="en-US" w:eastAsia="en-US" w:bidi="ar-SA"/>
    </w:rPr>
  </w:style>
  <w:style w:type="paragraph" w:customStyle="1" w:styleId="SectionContent">
    <w:name w:val="Section_Content"/>
    <w:basedOn w:val="Normal"/>
    <w:next w:val="Normal"/>
    <w:autoRedefine/>
    <w:rsid w:val="00E6319F"/>
    <w:pPr>
      <w:spacing w:after="0"/>
    </w:pPr>
    <w:rPr>
      <w:rFonts w:ascii="Arno Pro" w:hAnsi="Arno Pro"/>
      <w:kern w:val="20"/>
      <w:sz w:val="18"/>
    </w:rPr>
  </w:style>
  <w:style w:type="paragraph" w:customStyle="1" w:styleId="TESectionHeading">
    <w:name w:val="TE_Section_Heading"/>
    <w:basedOn w:val="TESupportingInfoTitle"/>
    <w:qFormat/>
    <w:rsid w:val="00E87537"/>
  </w:style>
  <w:style w:type="table" w:styleId="TableGrid">
    <w:name w:val="Table Grid"/>
    <w:basedOn w:val="TableNormal"/>
    <w:rsid w:val="00DC0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Normal"/>
    <w:qFormat/>
    <w:rsid w:val="00004FDE"/>
    <w:pPr>
      <w:spacing w:after="0" w:line="230" w:lineRule="atLeast"/>
    </w:pPr>
    <w:rPr>
      <w:rFonts w:ascii="Times New Roman" w:eastAsia="MS Mincho" w:hAnsi="Times New Roman"/>
      <w:sz w:val="20"/>
      <w:szCs w:val="24"/>
      <w:lang w:val="de-DE" w:eastAsia="ja-JP"/>
    </w:rPr>
  </w:style>
  <w:style w:type="paragraph" w:customStyle="1" w:styleId="StyleTableBodyCentered">
    <w:name w:val="Style TableBody + Centered"/>
    <w:basedOn w:val="TableBody"/>
    <w:rsid w:val="00013327"/>
    <w:pPr>
      <w:jc w:val="center"/>
    </w:pPr>
    <w:rPr>
      <w:rFonts w:ascii="Arno Pro" w:eastAsia="Times New Roman" w:hAnsi="Arno Pro"/>
      <w:sz w:val="18"/>
      <w:szCs w:val="20"/>
    </w:rPr>
  </w:style>
  <w:style w:type="character" w:styleId="CommentReference">
    <w:name w:val="annotation reference"/>
    <w:basedOn w:val="DefaultParagraphFont"/>
    <w:semiHidden/>
    <w:unhideWhenUsed/>
    <w:rsid w:val="00D217E9"/>
    <w:rPr>
      <w:sz w:val="16"/>
      <w:szCs w:val="16"/>
    </w:rPr>
  </w:style>
  <w:style w:type="paragraph" w:styleId="CommentText">
    <w:name w:val="annotation text"/>
    <w:basedOn w:val="Normal"/>
    <w:link w:val="CommentTextChar"/>
    <w:semiHidden/>
    <w:unhideWhenUsed/>
    <w:rsid w:val="00D217E9"/>
    <w:rPr>
      <w:sz w:val="20"/>
    </w:rPr>
  </w:style>
  <w:style w:type="character" w:customStyle="1" w:styleId="CommentTextChar">
    <w:name w:val="Comment Text Char"/>
    <w:basedOn w:val="DefaultParagraphFont"/>
    <w:link w:val="CommentText"/>
    <w:semiHidden/>
    <w:rsid w:val="00D217E9"/>
    <w:rPr>
      <w:rFonts w:ascii="Times" w:hAnsi="Times"/>
    </w:rPr>
  </w:style>
  <w:style w:type="paragraph" w:styleId="CommentSubject">
    <w:name w:val="annotation subject"/>
    <w:basedOn w:val="CommentText"/>
    <w:next w:val="CommentText"/>
    <w:link w:val="CommentSubjectChar"/>
    <w:semiHidden/>
    <w:unhideWhenUsed/>
    <w:rsid w:val="00D217E9"/>
    <w:rPr>
      <w:b/>
      <w:bCs/>
    </w:rPr>
  </w:style>
  <w:style w:type="character" w:customStyle="1" w:styleId="CommentSubjectChar">
    <w:name w:val="Comment Subject Char"/>
    <w:basedOn w:val="CommentTextChar"/>
    <w:link w:val="CommentSubject"/>
    <w:semiHidden/>
    <w:rsid w:val="00D217E9"/>
    <w:rPr>
      <w:rFonts w:ascii="Times" w:hAnsi="Times"/>
      <w:b/>
      <w:bCs/>
    </w:rPr>
  </w:style>
  <w:style w:type="paragraph" w:styleId="Revision">
    <w:name w:val="Revision"/>
    <w:hidden/>
    <w:uiPriority w:val="99"/>
    <w:semiHidden/>
    <w:rsid w:val="0054753E"/>
    <w:rPr>
      <w:rFonts w:ascii="Times" w:hAnsi="Times"/>
      <w:sz w:val="24"/>
    </w:rPr>
  </w:style>
  <w:style w:type="character" w:customStyle="1" w:styleId="FooterChar">
    <w:name w:val="Footer Char"/>
    <w:basedOn w:val="DefaultParagraphFont"/>
    <w:link w:val="Footer"/>
    <w:uiPriority w:val="99"/>
    <w:rsid w:val="00572855"/>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2538">
      <w:bodyDiv w:val="1"/>
      <w:marLeft w:val="0"/>
      <w:marRight w:val="0"/>
      <w:marTop w:val="0"/>
      <w:marBottom w:val="0"/>
      <w:divBdr>
        <w:top w:val="none" w:sz="0" w:space="0" w:color="auto"/>
        <w:left w:val="none" w:sz="0" w:space="0" w:color="auto"/>
        <w:bottom w:val="none" w:sz="0" w:space="0" w:color="auto"/>
        <w:right w:val="none" w:sz="0" w:space="0" w:color="auto"/>
      </w:divBdr>
    </w:div>
    <w:div w:id="446125524">
      <w:bodyDiv w:val="1"/>
      <w:marLeft w:val="0"/>
      <w:marRight w:val="0"/>
      <w:marTop w:val="0"/>
      <w:marBottom w:val="0"/>
      <w:divBdr>
        <w:top w:val="none" w:sz="0" w:space="0" w:color="auto"/>
        <w:left w:val="none" w:sz="0" w:space="0" w:color="auto"/>
        <w:bottom w:val="none" w:sz="0" w:space="0" w:color="auto"/>
        <w:right w:val="none" w:sz="0" w:space="0" w:color="auto"/>
      </w:divBdr>
    </w:div>
    <w:div w:id="183672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topolovcan@irb.hr" TargetMode="Externa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tija.gredicak@irb.hr"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8.bin"/><Relationship Id="rId30"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34ECC-ED44-4BC3-A936-2AF7AAA2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ACS</Company>
  <LinksUpToDate>false</LinksUpToDate>
  <CharactersWithSpaces>22114</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Harig, Mary Beth</dc:creator>
  <cp:lastModifiedBy>Matija</cp:lastModifiedBy>
  <cp:revision>5</cp:revision>
  <cp:lastPrinted>2022-01-21T13:32:00Z</cp:lastPrinted>
  <dcterms:created xsi:type="dcterms:W3CDTF">2022-01-22T18:44:00Z</dcterms:created>
  <dcterms:modified xsi:type="dcterms:W3CDTF">2022-01-22T18:53:00Z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3be0e251-cb2f-33fb-915a-8857d9c31964</vt:lpwstr>
  </property>
  <property fmtid="{D5CDD505-2E9C-101B-9397-08002B2CF9AE}" pid="4" name="Mendeley Citation Style_1">
    <vt:lpwstr>http://www.zotero.org/styles/american-chemical-society</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http://www.zotero.org/styles/angewandte-chemie</vt:lpwstr>
  </property>
  <property fmtid="{D5CDD505-2E9C-101B-9397-08002B2CF9AE}" pid="10" name="Mendeley Recent Style Name 2_1">
    <vt:lpwstr>Angewandte Chemie International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http://www.zotero.org/styles/journal-of-the-american-chemical-society</vt:lpwstr>
  </property>
  <property fmtid="{D5CDD505-2E9C-101B-9397-08002B2CF9AE}" pid="18" name="Mendeley Recent Style Name 6_1">
    <vt:lpwstr>Journal of the American Chemical Society</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http://www.zotero.org/styles/royal-society-of-chemistry</vt:lpwstr>
  </property>
  <property fmtid="{D5CDD505-2E9C-101B-9397-08002B2CF9AE}" pid="24" name="Mendeley Recent Style Name 9_1">
    <vt:lpwstr>Royal Society of Chemistry</vt:lpwstr>
  </property>
</Properties>
</file>