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3C5A9" w14:textId="77777777" w:rsidR="00F62C8B" w:rsidRPr="00B66DFD" w:rsidRDefault="000F3A41" w:rsidP="004C531E">
      <w:pPr>
        <w:pStyle w:val="RSCM01ReceivedAccepted"/>
      </w:pPr>
      <w:r w:rsidRPr="00B66DFD">
        <w:rPr>
          <w:lang w:val="hr-HR" w:eastAsia="hr-HR"/>
        </w:rPr>
        <mc:AlternateContent>
          <mc:Choice Requires="wps">
            <w:drawing>
              <wp:anchor distT="180340" distB="0" distL="114300" distR="114300" simplePos="0" relativeHeight="251662336" behindDoc="1" locked="1" layoutInCell="0" allowOverlap="0" wp14:anchorId="0AB6FE5D" wp14:editId="02EA8F52">
                <wp:simplePos x="0" y="0"/>
                <wp:positionH relativeFrom="column">
                  <wp:posOffset>0</wp:posOffset>
                </wp:positionH>
                <wp:positionV relativeFrom="margin">
                  <wp:posOffset>7049770</wp:posOffset>
                </wp:positionV>
                <wp:extent cx="3158490" cy="162750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627505"/>
                        </a:xfrm>
                        <a:prstGeom prst="rect">
                          <a:avLst/>
                        </a:prstGeom>
                        <a:solidFill>
                          <a:srgbClr val="FFFFFF"/>
                        </a:solidFill>
                        <a:ln w="9525">
                          <a:noFill/>
                          <a:miter lim="800000"/>
                          <a:headEnd/>
                          <a:tailEnd/>
                        </a:ln>
                      </wps:spPr>
                      <wps:txbx>
                        <w:txbxContent>
                          <w:p w14:paraId="42770FE7"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6CA9EC41"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0AB6FE5D" id="_x0000_t202" coordsize="21600,21600" o:spt="202" path="m,l,21600r21600,l21600,xe">
                <v:stroke joinstyle="miter"/>
                <v:path gradientshapeok="t" o:connecttype="rect"/>
              </v:shapetype>
              <v:shape id="Text Box 2" o:spid="_x0000_s1026" type="#_x0000_t202" style="position:absolute;margin-left:0;margin-top:555.1pt;width:248.7pt;height:128.15pt;z-index:-251654144;visibility:visible;mso-wrap-style:square;mso-width-percent:0;mso-height-percent:200;mso-wrap-distance-left:9pt;mso-wrap-distance-top:14.2pt;mso-wrap-distance-right:9pt;mso-wrap-distance-bottom:0;mso-position-horizontal:absolute;mso-position-horizontal-relative:text;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" o:allowincell="f" o:allowoverlap="f" stroked="f">
                <o:lock v:ext="edit" aspectratio="t"/>
                <v:textbox style="mso-fit-shape-to-text:t" inset="0,1mm,0,1mm">
                  <w:txbxContent>
                    <w:p w14:paraId="42770FE7"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6CA9EC41"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B66DFD">
        <w:t>Received 00th January 20</w:t>
      </w:r>
      <w:r w:rsidR="00F15F90" w:rsidRPr="00B66DFD">
        <w:t>xx</w:t>
      </w:r>
      <w:r w:rsidR="00F62C8B" w:rsidRPr="00B66DFD">
        <w:t>,</w:t>
      </w:r>
    </w:p>
    <w:p w14:paraId="41D2CA86" w14:textId="77777777" w:rsidR="00F62C8B" w:rsidRPr="00B66DFD" w:rsidRDefault="00F62C8B" w:rsidP="004C531E">
      <w:pPr>
        <w:pStyle w:val="RSCM01ReceivedAccepted"/>
      </w:pPr>
      <w:r w:rsidRPr="00B66DFD">
        <w:t>Accepted 00th January 20</w:t>
      </w:r>
      <w:r w:rsidR="00F15F90" w:rsidRPr="00B66DFD">
        <w:t>xx</w:t>
      </w:r>
    </w:p>
    <w:p w14:paraId="4EB04055" w14:textId="77777777" w:rsidR="00F62C8B" w:rsidRPr="00B66DFD" w:rsidRDefault="00F62C8B" w:rsidP="004C531E">
      <w:pPr>
        <w:pStyle w:val="RSCM02DOI"/>
      </w:pPr>
      <w:r w:rsidRPr="00B66DFD">
        <w:t>DOI: 10.1039/x0xx00000x</w:t>
      </w:r>
    </w:p>
    <w:p w14:paraId="5AA0EBEC" w14:textId="77777777" w:rsidR="00A9649E" w:rsidRPr="00B66DFD" w:rsidRDefault="00A9649E" w:rsidP="004C531E">
      <w:pPr>
        <w:pStyle w:val="RSCM03Website"/>
      </w:pPr>
    </w:p>
    <w:p w14:paraId="214D705C" w14:textId="7A79400E" w:rsidR="005719D8" w:rsidRPr="00B66DFD" w:rsidRDefault="00F62C8B" w:rsidP="005719D8">
      <w:pPr>
        <w:pStyle w:val="BATitle"/>
      </w:pPr>
      <w:r w:rsidRPr="00B66DFD">
        <w:br w:type="column"/>
      </w:r>
      <w:r w:rsidR="005719D8" w:rsidRPr="00B66DFD">
        <w:lastRenderedPageBreak/>
        <w:t xml:space="preserve">Enantioselective Construction of Tetrasubstituted </w:t>
      </w:r>
      <w:r w:rsidR="006E383D" w:rsidRPr="00B66DFD">
        <w:t>Stereocenter</w:t>
      </w:r>
      <w:r w:rsidR="005719D8" w:rsidRPr="00B66DFD">
        <w:t xml:space="preserve"> in Isoindolinones </w:t>
      </w:r>
      <w:r w:rsidR="005719D8" w:rsidRPr="00B66DFD">
        <w:rPr>
          <w:i/>
        </w:rPr>
        <w:t>via</w:t>
      </w:r>
      <w:r w:rsidR="005719D8" w:rsidRPr="00B66DFD">
        <w:t xml:space="preserve"> Organocatalyzed Reaction Between Ketones and </w:t>
      </w:r>
      <w:r w:rsidR="006E0608" w:rsidRPr="00B66DFD">
        <w:rPr>
          <w:lang w:val="hr-HR"/>
        </w:rPr>
        <w:t>3-Hydroxyisoindolinones</w:t>
      </w:r>
    </w:p>
    <w:p w14:paraId="6A879DEA" w14:textId="54D8EEC9" w:rsidR="004414A5" w:rsidRPr="00B66DFD" w:rsidRDefault="004414A5" w:rsidP="00C32EDF">
      <w:pPr>
        <w:pStyle w:val="RSCH01PaperTitle"/>
      </w:pPr>
    </w:p>
    <w:p w14:paraId="6FC20A66" w14:textId="32A940EF" w:rsidR="00670ED4" w:rsidRPr="00B66DFD" w:rsidRDefault="00670ED4" w:rsidP="00F21465">
      <w:pPr>
        <w:pStyle w:val="RSCH02PaperAuthorsandByline"/>
        <w:sectPr w:rsidR="00670ED4" w:rsidRPr="00B66DFD"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0215D695" w14:textId="27C7EE4F" w:rsidR="00180ABE" w:rsidRPr="00B66DFD" w:rsidRDefault="001B4F31" w:rsidP="0025490A">
      <w:pPr>
        <w:pStyle w:val="RSCB01COMAbstract"/>
        <w:rPr>
          <w:rStyle w:val="06CHeading"/>
          <w:rFonts w:asciiTheme="minorHAnsi" w:hAnsiTheme="minorHAnsi" w:cstheme="minorBidi"/>
          <w:b/>
          <w:smallCaps w:val="0"/>
          <w:w w:val="100"/>
          <w:szCs w:val="22"/>
        </w:rPr>
      </w:pPr>
      <w:r w:rsidRPr="00B66DFD">
        <w:rPr>
          <w:lang w:val="en-US"/>
        </w:rPr>
        <w:lastRenderedPageBreak/>
        <w:t xml:space="preserve">An efficient enantioselective reaction between ketones and </w:t>
      </w:r>
      <w:r w:rsidR="006E0608" w:rsidRPr="00B66DFD">
        <w:rPr>
          <w:lang w:val="hr-HR"/>
        </w:rPr>
        <w:t>3-hydroxyisoindolinones</w:t>
      </w:r>
      <w:r w:rsidRPr="00B66DFD">
        <w:rPr>
          <w:lang w:val="en-US"/>
        </w:rPr>
        <w:t xml:space="preserve"> is described. In a reaction catalyzed by a chiral phosphoric acid, a broad range of ketones and </w:t>
      </w:r>
      <w:r w:rsidR="00AC4F4A" w:rsidRPr="00AC4F4A">
        <w:rPr>
          <w:i/>
          <w:lang w:val="en-US"/>
        </w:rPr>
        <w:t>in situ</w:t>
      </w:r>
      <w:r w:rsidR="00AC4F4A">
        <w:rPr>
          <w:lang w:val="en-US"/>
        </w:rPr>
        <w:t xml:space="preserve"> generated </w:t>
      </w:r>
      <w:r w:rsidRPr="00B66DFD">
        <w:rPr>
          <w:lang w:val="en-US"/>
        </w:rPr>
        <w:t xml:space="preserve">ketimines afforded isoindolinone derivatives comprising tetrasubstituted </w:t>
      </w:r>
      <w:r w:rsidR="006E383D" w:rsidRPr="00B66DFD">
        <w:rPr>
          <w:lang w:val="en-US"/>
        </w:rPr>
        <w:t>stereocenter</w:t>
      </w:r>
      <w:r w:rsidRPr="00B66DFD">
        <w:rPr>
          <w:lang w:val="en-US"/>
        </w:rPr>
        <w:t xml:space="preserve"> in </w:t>
      </w:r>
      <w:r w:rsidR="000F07CE" w:rsidRPr="00B66DFD">
        <w:rPr>
          <w:lang w:val="en-US"/>
        </w:rPr>
        <w:t>high</w:t>
      </w:r>
      <w:r w:rsidRPr="00B66DFD">
        <w:rPr>
          <w:lang w:val="en-US"/>
        </w:rPr>
        <w:t xml:space="preserve"> yield</w:t>
      </w:r>
      <w:r w:rsidR="000F07CE" w:rsidRPr="00B66DFD">
        <w:rPr>
          <w:lang w:val="en-US"/>
        </w:rPr>
        <w:t>s</w:t>
      </w:r>
      <w:r w:rsidRPr="00B66DFD">
        <w:rPr>
          <w:lang w:val="en-US"/>
        </w:rPr>
        <w:t xml:space="preserve"> and </w:t>
      </w:r>
      <w:r w:rsidR="000F07CE" w:rsidRPr="00B66DFD">
        <w:rPr>
          <w:lang w:val="en-US"/>
        </w:rPr>
        <w:t>enantioselectivities</w:t>
      </w:r>
      <w:r w:rsidRPr="00B66DFD">
        <w:rPr>
          <w:lang w:val="en-US"/>
        </w:rPr>
        <w:t>. Developed methodology is also suitable for the construction of compounds with vicinal stereogenic centers</w:t>
      </w:r>
      <w:r w:rsidR="00E61949" w:rsidRPr="00B66DFD">
        <w:rPr>
          <w:rStyle w:val="06CHeading"/>
          <w:rFonts w:asciiTheme="minorHAnsi" w:hAnsiTheme="minorHAnsi" w:cstheme="minorBidi"/>
          <w:b/>
          <w:smallCaps w:val="0"/>
          <w:w w:val="100"/>
          <w:szCs w:val="22"/>
        </w:rPr>
        <w:t>.</w:t>
      </w:r>
    </w:p>
    <w:p w14:paraId="507FDE6E" w14:textId="7C406BCE" w:rsidR="00D01D85" w:rsidRPr="00B66DFD" w:rsidRDefault="00D01D85" w:rsidP="0025490A">
      <w:pPr>
        <w:pStyle w:val="RSCB02ArticleText"/>
        <w:rPr>
          <w:lang w:val="en-US"/>
        </w:rPr>
      </w:pPr>
      <w:r w:rsidRPr="00B66DFD">
        <w:rPr>
          <w:lang w:val="en-US"/>
        </w:rPr>
        <w:t>Recent years have seen the emergence of catalytic stereoselective approaches towards non-racemic construction of 3-alkyl isoindolinones.</w:t>
      </w:r>
      <w:r w:rsidRPr="00B66DFD">
        <w:rPr>
          <w:vertAlign w:val="superscript"/>
          <w:lang w:val="en-US"/>
        </w:rPr>
        <w:t>1</w:t>
      </w:r>
      <w:r w:rsidRPr="00B66DFD">
        <w:rPr>
          <w:lang w:val="en-US"/>
        </w:rPr>
        <w:t xml:space="preserve"> These heterocyclic cores are found in a broad array of bioactive molecules (Scheme 1),</w:t>
      </w:r>
      <w:r w:rsidRPr="00B66DFD">
        <w:rPr>
          <w:vertAlign w:val="superscript"/>
          <w:lang w:val="en-US"/>
        </w:rPr>
        <w:t>2</w:t>
      </w:r>
      <w:r w:rsidRPr="00B66DFD">
        <w:rPr>
          <w:lang w:val="en-US"/>
        </w:rPr>
        <w:t xml:space="preserve"> and in most cases only a single enantiomer is effective, or has a better activity profile than the other.</w:t>
      </w:r>
    </w:p>
    <w:p w14:paraId="4E74B39F" w14:textId="7F5CA040" w:rsidR="00D01D85" w:rsidRPr="00B66DFD" w:rsidRDefault="00232462" w:rsidP="00CE3705">
      <w:pPr>
        <w:pStyle w:val="RSCI02FigureSchemeChartwithtopbar"/>
        <w:jc w:val="center"/>
        <w:rPr>
          <w:lang w:val="en-US"/>
        </w:rPr>
      </w:pPr>
      <w:r w:rsidRPr="00B66DFD">
        <w:object w:dxaOrig="8061" w:dyaOrig="4893" w14:anchorId="15280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7pt;height:134.55pt" o:ole="">
            <v:imagedata r:id="rId14" o:title=""/>
          </v:shape>
          <o:OLEObject Type="Embed" ProgID="ChemDraw.Document.6.0" ShapeID="_x0000_i1025" DrawAspect="Content" ObjectID="_1703415605" r:id="rId15"/>
        </w:object>
      </w:r>
    </w:p>
    <w:p w14:paraId="32BC82AC" w14:textId="1F6B8E57" w:rsidR="00D01D85" w:rsidRPr="00B66DFD" w:rsidRDefault="00D01D85" w:rsidP="00D01D85">
      <w:pPr>
        <w:pStyle w:val="RSCI05CaptiontoFigureSchemeChartwithbottombar"/>
      </w:pPr>
      <w:r w:rsidRPr="00B66DFD">
        <w:t>Scheme 1. Representative bioactive 3-alkyl isoindolinones.</w:t>
      </w:r>
    </w:p>
    <w:p w14:paraId="1FC09366" w14:textId="2FE72002" w:rsidR="00574623" w:rsidRPr="00B66DFD" w:rsidRDefault="00CE3705" w:rsidP="00CE3705">
      <w:pPr>
        <w:pStyle w:val="RSCB02ArticleText"/>
        <w:rPr>
          <w:lang w:val="en-US"/>
        </w:rPr>
      </w:pPr>
      <w:r w:rsidRPr="00B66DFD">
        <w:rPr>
          <w:lang w:val="en-US"/>
        </w:rPr>
        <w:t xml:space="preserve">However, the construction of isoindolinone derivatives with tetrasubstituted 3-alkyl </w:t>
      </w:r>
      <w:r w:rsidR="006E383D" w:rsidRPr="00B66DFD">
        <w:rPr>
          <w:lang w:val="en-US"/>
        </w:rPr>
        <w:t>stereogenic center</w:t>
      </w:r>
      <w:r w:rsidRPr="00B66DFD">
        <w:rPr>
          <w:lang w:val="en-US"/>
        </w:rPr>
        <w:t xml:space="preserve"> is not trivial. </w:t>
      </w:r>
      <w:r w:rsidR="00D668BB" w:rsidRPr="00B66DFD">
        <w:rPr>
          <w:lang w:val="en-US"/>
        </w:rPr>
        <w:t>Although</w:t>
      </w:r>
      <w:r w:rsidRPr="00B66DFD">
        <w:rPr>
          <w:lang w:val="en-US"/>
        </w:rPr>
        <w:t xml:space="preserve"> the most efficient strategy seems to be the addition of nucleophiles to 3-alkyl isoindolinone-derived ketimines</w:t>
      </w:r>
      <w:r w:rsidR="00D668BB" w:rsidRPr="00B66DFD">
        <w:rPr>
          <w:lang w:val="en-US"/>
        </w:rPr>
        <w:t>,</w:t>
      </w:r>
      <w:r w:rsidRPr="00B66DFD">
        <w:rPr>
          <w:lang w:val="en-US"/>
        </w:rPr>
        <w:t xml:space="preserve"> this approach is </w:t>
      </w:r>
      <w:r w:rsidR="000A06C0" w:rsidRPr="00B66DFD">
        <w:rPr>
          <w:lang w:val="en-US"/>
        </w:rPr>
        <w:t>not without drawbacks</w:t>
      </w:r>
      <w:r w:rsidRPr="00B66DFD">
        <w:rPr>
          <w:lang w:val="en-US"/>
        </w:rPr>
        <w:t xml:space="preserve">. During the addition of an </w:t>
      </w:r>
      <w:r w:rsidRPr="00B66DFD">
        <w:rPr>
          <w:lang w:val="en-US"/>
        </w:rPr>
        <w:lastRenderedPageBreak/>
        <w:t xml:space="preserve">external nucleophile, a competitive </w:t>
      </w:r>
      <w:r w:rsidRPr="00B66DFD">
        <w:rPr>
          <w:i/>
          <w:lang w:val="en-US"/>
        </w:rPr>
        <w:t>β</w:t>
      </w:r>
      <w:r w:rsidRPr="00B66DFD">
        <w:rPr>
          <w:lang w:val="en-US"/>
        </w:rPr>
        <w:t>-hydrogen elimination</w:t>
      </w:r>
      <w:r w:rsidR="008804EC" w:rsidRPr="00B66DFD">
        <w:rPr>
          <w:lang w:val="en-US"/>
        </w:rPr>
        <w:t xml:space="preserve"> on the alkyl chain</w:t>
      </w:r>
      <w:r w:rsidRPr="00B66DFD">
        <w:rPr>
          <w:lang w:val="en-US"/>
        </w:rPr>
        <w:t xml:space="preserve"> leads to the irreversible formation of enamide derivatives, which either diminishes the reaction yield or completely suppresses targeted transformation.</w:t>
      </w:r>
      <w:r w:rsidR="00FB030F" w:rsidRPr="00B66DFD">
        <w:rPr>
          <w:vertAlign w:val="superscript"/>
          <w:lang w:val="en-US"/>
        </w:rPr>
        <w:t>3</w:t>
      </w:r>
      <w:r w:rsidR="000A06C0" w:rsidRPr="00B66DFD">
        <w:rPr>
          <w:vertAlign w:val="superscript"/>
          <w:lang w:val="en-US"/>
        </w:rPr>
        <w:t xml:space="preserve"> </w:t>
      </w:r>
      <w:r w:rsidR="000A06C0" w:rsidRPr="00B66DFD">
        <w:rPr>
          <w:lang w:val="en-US"/>
        </w:rPr>
        <w:t xml:space="preserve">Hence, strategies for the construction of such stereogenic center in isoindolinones rely </w:t>
      </w:r>
      <w:r w:rsidRPr="00B66DFD">
        <w:rPr>
          <w:lang w:val="en-US"/>
        </w:rPr>
        <w:t xml:space="preserve">on stereoselective employment of non-aromatic carbon nucleophiles in Mannich-type reactions (Scheme 2). </w:t>
      </w:r>
    </w:p>
    <w:p w14:paraId="3DCF7ECB" w14:textId="51A5A60A" w:rsidR="00574623" w:rsidRPr="00B66DFD" w:rsidRDefault="00DC2477" w:rsidP="00574623">
      <w:pPr>
        <w:pStyle w:val="RSCI02FigureSchemeChartwithtopbar"/>
        <w:jc w:val="center"/>
      </w:pPr>
      <w:r w:rsidRPr="00B66DFD">
        <w:object w:dxaOrig="7655" w:dyaOrig="10379" w14:anchorId="782249CA">
          <v:shape id="_x0000_i1026" type="#_x0000_t75" style="width:209.35pt;height:283.85pt" o:ole="">
            <v:imagedata r:id="rId16" o:title=""/>
          </v:shape>
          <o:OLEObject Type="Embed" ProgID="ChemDraw.Document.6.0" ShapeID="_x0000_i1026" DrawAspect="Content" ObjectID="_1703415606" r:id="rId17"/>
        </w:object>
      </w:r>
    </w:p>
    <w:p w14:paraId="33891245" w14:textId="77777777" w:rsidR="00574623" w:rsidRPr="00B66DFD" w:rsidRDefault="00574623" w:rsidP="00574623">
      <w:pPr>
        <w:pStyle w:val="RSCI05CaptiontoFigureSchemeChartwithbottombar"/>
        <w:rPr>
          <w:w w:val="108"/>
          <w:lang w:val="en-US"/>
        </w:rPr>
      </w:pPr>
      <w:r w:rsidRPr="00B66DFD">
        <w:rPr>
          <w:w w:val="108"/>
          <w:lang w:val="en-US"/>
        </w:rPr>
        <w:t>Scheme 2. Strategies employing non-aromatic carbon nucleophiles.</w:t>
      </w:r>
    </w:p>
    <w:p w14:paraId="693E2AE8" w14:textId="5092088A" w:rsidR="00CE3705" w:rsidRPr="00B66DFD" w:rsidRDefault="00CE3705" w:rsidP="00CE3705">
      <w:pPr>
        <w:pStyle w:val="RSCB02ArticleText"/>
        <w:rPr>
          <w:lang w:val="en-US"/>
        </w:rPr>
      </w:pPr>
      <w:r w:rsidRPr="00B66DFD">
        <w:rPr>
          <w:lang w:val="en-US"/>
        </w:rPr>
        <w:t xml:space="preserve">In 2018, the Singh group developed highly enantioselective addition of α-azoesters to </w:t>
      </w:r>
      <w:r w:rsidRPr="00B66DFD">
        <w:rPr>
          <w:i/>
          <w:lang w:val="en-US"/>
        </w:rPr>
        <w:t>in situ</w:t>
      </w:r>
      <w:r w:rsidRPr="00B66DFD">
        <w:rPr>
          <w:lang w:val="en-US"/>
        </w:rPr>
        <w:t xml:space="preserve"> formed isoindolinone-derived ketimines.</w:t>
      </w:r>
      <w:r w:rsidR="00DB7F9A" w:rsidRPr="00B66DFD">
        <w:rPr>
          <w:vertAlign w:val="superscript"/>
          <w:lang w:val="en-US"/>
        </w:rPr>
        <w:t>4</w:t>
      </w:r>
      <w:r w:rsidRPr="00B66DFD">
        <w:rPr>
          <w:lang w:val="en-US"/>
        </w:rPr>
        <w:t xml:space="preserve"> Reddy et al developed enantioselective </w:t>
      </w:r>
      <w:r w:rsidRPr="00B66DFD">
        <w:rPr>
          <w:lang w:val="en-US"/>
        </w:rPr>
        <w:lastRenderedPageBreak/>
        <w:t xml:space="preserve">organocatalytic Mannich reaction between 3-hydroxyisoindolinones and </w:t>
      </w:r>
      <w:r w:rsidR="00C80EDD" w:rsidRPr="00B66DFD">
        <w:rPr>
          <w:lang w:val="en-US"/>
        </w:rPr>
        <w:t>cyclic enones</w:t>
      </w:r>
      <w:r w:rsidRPr="00B66DFD">
        <w:rPr>
          <w:lang w:val="en-US"/>
        </w:rPr>
        <w:t xml:space="preserve">, however, the reaction was </w:t>
      </w:r>
      <w:r w:rsidR="00C80EDD" w:rsidRPr="00B66DFD">
        <w:rPr>
          <w:lang w:val="en-US"/>
        </w:rPr>
        <w:t>not</w:t>
      </w:r>
      <w:r w:rsidRPr="00B66DFD">
        <w:rPr>
          <w:lang w:val="en-US"/>
        </w:rPr>
        <w:t xml:space="preserve"> tolerant on acyclic ketones.</w:t>
      </w:r>
      <w:r w:rsidR="00DB7F9A" w:rsidRPr="00B66DFD">
        <w:rPr>
          <w:vertAlign w:val="superscript"/>
          <w:lang w:val="en-US"/>
        </w:rPr>
        <w:t>5</w:t>
      </w:r>
      <w:r w:rsidRPr="00B66DFD">
        <w:rPr>
          <w:lang w:val="en-US"/>
        </w:rPr>
        <w:t xml:space="preserve"> Li and Ma reported synthesis of chiral 3-aryl-alkyl isoindolinones by employing asymmetric addition of </w:t>
      </w:r>
      <w:r w:rsidRPr="00B66DFD">
        <w:rPr>
          <w:i/>
          <w:lang w:val="en-US"/>
        </w:rPr>
        <w:t>N</w:t>
      </w:r>
      <w:r w:rsidRPr="00B66DFD">
        <w:rPr>
          <w:lang w:val="en-US"/>
        </w:rPr>
        <w:t>-acetyl enamides to isoindolinone alcohols.</w:t>
      </w:r>
      <w:r w:rsidR="007D1F2C" w:rsidRPr="00B66DFD">
        <w:rPr>
          <w:vertAlign w:val="superscript"/>
          <w:lang w:val="en-US"/>
        </w:rPr>
        <w:t>6</w:t>
      </w:r>
      <w:r w:rsidRPr="00B66DFD">
        <w:rPr>
          <w:lang w:val="en-US"/>
        </w:rPr>
        <w:t xml:space="preserve"> In 2020, Zhang and Ma</w:t>
      </w:r>
      <w:r w:rsidR="00DC2477" w:rsidRPr="00B66DFD">
        <w:rPr>
          <w:vertAlign w:val="superscript"/>
          <w:lang w:val="en-US"/>
        </w:rPr>
        <w:t>7</w:t>
      </w:r>
      <w:r w:rsidR="00DC2477" w:rsidRPr="00B66DFD">
        <w:rPr>
          <w:lang w:val="en-US"/>
        </w:rPr>
        <w:t xml:space="preserve"> and Lin</w:t>
      </w:r>
      <w:r w:rsidR="00DC2477" w:rsidRPr="00B66DFD">
        <w:rPr>
          <w:vertAlign w:val="superscript"/>
          <w:lang w:val="en-US"/>
        </w:rPr>
        <w:t>8</w:t>
      </w:r>
      <w:r w:rsidR="00DC2477" w:rsidRPr="00B66DFD">
        <w:rPr>
          <w:lang w:val="en-US"/>
        </w:rPr>
        <w:t xml:space="preserve"> independently</w:t>
      </w:r>
      <w:r w:rsidRPr="00B66DFD">
        <w:rPr>
          <w:lang w:val="en-US"/>
        </w:rPr>
        <w:t xml:space="preserve"> </w:t>
      </w:r>
      <w:r w:rsidR="00DC2477" w:rsidRPr="00B66DFD">
        <w:rPr>
          <w:lang w:val="en-US"/>
        </w:rPr>
        <w:t>developed</w:t>
      </w:r>
      <w:r w:rsidRPr="00B66DFD">
        <w:rPr>
          <w:lang w:val="en-US"/>
        </w:rPr>
        <w:t xml:space="preserve"> a chiral </w:t>
      </w:r>
      <w:r w:rsidR="00901D9E" w:rsidRPr="00B66DFD">
        <w:rPr>
          <w:lang w:val="en-US"/>
        </w:rPr>
        <w:t>phosphoric</w:t>
      </w:r>
      <w:r w:rsidRPr="00B66DFD">
        <w:rPr>
          <w:lang w:val="en-US"/>
        </w:rPr>
        <w:t xml:space="preserve"> acid-catalyzed Mukaiyama-Mannich reaction of difluoroenoxysilanes with isoindolinone-iminium ions to construct difluoromethylated derivatives. </w:t>
      </w:r>
    </w:p>
    <w:p w14:paraId="6CE37D77" w14:textId="3E59409D" w:rsidR="00574623" w:rsidRPr="00B66DFD" w:rsidRDefault="00574623" w:rsidP="00574623">
      <w:pPr>
        <w:pStyle w:val="RSCB02ArticleText"/>
        <w:rPr>
          <w:lang w:val="en-US"/>
        </w:rPr>
      </w:pPr>
      <w:r w:rsidRPr="00B66DFD">
        <w:rPr>
          <w:lang w:val="en-US"/>
        </w:rPr>
        <w:t xml:space="preserve">Although elegant examples for the synthesis of isoindolinone derivatives with 3-alkyl tetrasubstituted </w:t>
      </w:r>
      <w:r w:rsidR="006E383D" w:rsidRPr="00B66DFD">
        <w:rPr>
          <w:lang w:val="en-US"/>
        </w:rPr>
        <w:t>stereocenter</w:t>
      </w:r>
      <w:r w:rsidRPr="00B66DFD">
        <w:rPr>
          <w:lang w:val="en-US"/>
        </w:rPr>
        <w:t>, carbon nucleophiles employed in these methodologies have inherent inability to generate vicinal stereogenic centers. To the best of our knowledge, the only example for the construction of vicinal stereogenic centers in these derivatives was reported by Hu.</w:t>
      </w:r>
      <w:r w:rsidR="007D1F2C" w:rsidRPr="00B66DFD">
        <w:rPr>
          <w:vertAlign w:val="superscript"/>
          <w:lang w:val="en-US"/>
        </w:rPr>
        <w:t>9</w:t>
      </w:r>
      <w:r w:rsidRPr="00B66DFD">
        <w:rPr>
          <w:lang w:val="en-US"/>
        </w:rPr>
        <w:t xml:space="preserve"> In a three-component relay reaction mediated by Rh(</w:t>
      </w:r>
      <w:r w:rsidRPr="00B66DFD">
        <w:rPr>
          <w:smallCaps/>
          <w:lang w:val="en-US"/>
        </w:rPr>
        <w:t>ii</w:t>
      </w:r>
      <w:r w:rsidRPr="00B66DFD">
        <w:rPr>
          <w:lang w:val="en-US"/>
        </w:rPr>
        <w:t xml:space="preserve">)/chiral phosphoric acid catalysts, trapping of oxonium ylides by isoindolinones afforded products </w:t>
      </w:r>
      <w:r w:rsidR="00ED4517" w:rsidRPr="00B66DFD">
        <w:rPr>
          <w:lang w:val="en-US"/>
        </w:rPr>
        <w:t xml:space="preserve">in high enantioselectivities, though </w:t>
      </w:r>
      <w:r w:rsidRPr="00B66DFD">
        <w:rPr>
          <w:lang w:val="en-US"/>
        </w:rPr>
        <w:t>as separable mixtures of diastereomers.</w:t>
      </w:r>
    </w:p>
    <w:p w14:paraId="3F21159F" w14:textId="09594A53" w:rsidR="006200D2" w:rsidRPr="00B66DFD" w:rsidRDefault="006200D2" w:rsidP="006200D2">
      <w:pPr>
        <w:pStyle w:val="RSCB02ArticleText"/>
        <w:rPr>
          <w:lang w:val="en-US"/>
        </w:rPr>
      </w:pPr>
      <w:r w:rsidRPr="00B66DFD">
        <w:rPr>
          <w:lang w:val="en-US"/>
        </w:rPr>
        <w:t xml:space="preserve">Herein, we report a chiral phosphoric acid catalyzed reaction between ketones and </w:t>
      </w:r>
      <w:r w:rsidRPr="00B66DFD">
        <w:rPr>
          <w:i/>
          <w:lang w:val="en-US"/>
        </w:rPr>
        <w:t>in situ</w:t>
      </w:r>
      <w:r w:rsidRPr="00B66DFD">
        <w:rPr>
          <w:lang w:val="en-US"/>
        </w:rPr>
        <w:t xml:space="preserve"> generated ketimines for the construction of 3-alkyl tetrasubstituted </w:t>
      </w:r>
      <w:r w:rsidR="006E383D" w:rsidRPr="00B66DFD">
        <w:rPr>
          <w:lang w:val="en-US"/>
        </w:rPr>
        <w:t>stereocenter</w:t>
      </w:r>
      <w:r w:rsidRPr="00B66DFD">
        <w:rPr>
          <w:lang w:val="en-US"/>
        </w:rPr>
        <w:t xml:space="preserve"> in isoindolinones, </w:t>
      </w:r>
      <w:r w:rsidR="004A3B09" w:rsidRPr="00B66DFD">
        <w:rPr>
          <w:lang w:val="en-US"/>
        </w:rPr>
        <w:t>also suitable for</w:t>
      </w:r>
      <w:r w:rsidRPr="00B66DFD">
        <w:rPr>
          <w:lang w:val="en-US"/>
        </w:rPr>
        <w:t xml:space="preserve"> </w:t>
      </w:r>
      <w:r w:rsidR="00846B58" w:rsidRPr="00B66DFD">
        <w:rPr>
          <w:lang w:val="en-US"/>
        </w:rPr>
        <w:t>the generation of</w:t>
      </w:r>
      <w:r w:rsidRPr="00B66DFD">
        <w:rPr>
          <w:lang w:val="en-US"/>
        </w:rPr>
        <w:t xml:space="preserve"> vicinal stereogenic centers. </w:t>
      </w:r>
    </w:p>
    <w:p w14:paraId="5BEE28D2" w14:textId="2C7738BA" w:rsidR="00CE3705" w:rsidRPr="00B66DFD" w:rsidRDefault="00C07331" w:rsidP="0025490A">
      <w:pPr>
        <w:pStyle w:val="RSCB02ArticleText"/>
        <w:rPr>
          <w:lang w:val="en-US"/>
        </w:rPr>
      </w:pPr>
      <w:r w:rsidRPr="00B66DFD">
        <w:rPr>
          <w:lang w:val="en-US"/>
        </w:rPr>
        <w:t xml:space="preserve">We started our investigations by combining 3-phenyl 3-hydroxyisoindolinone </w:t>
      </w:r>
      <w:r w:rsidR="0086489B" w:rsidRPr="00B66DFD">
        <w:rPr>
          <w:b/>
          <w:lang w:val="en-US"/>
        </w:rPr>
        <w:t>SI-1</w:t>
      </w:r>
      <w:r w:rsidRPr="00B66DFD">
        <w:rPr>
          <w:b/>
          <w:lang w:val="en-US"/>
        </w:rPr>
        <w:t xml:space="preserve"> </w:t>
      </w:r>
      <w:r w:rsidRPr="00B66DFD">
        <w:rPr>
          <w:lang w:val="en-US"/>
        </w:rPr>
        <w:t xml:space="preserve">with acetophenone at 60 °C </w:t>
      </w:r>
      <w:r w:rsidR="00E07DC3" w:rsidRPr="00B66DFD">
        <w:rPr>
          <w:lang w:val="en-US"/>
        </w:rPr>
        <w:t xml:space="preserve">in carbon tetrachloride </w:t>
      </w:r>
      <w:r w:rsidRPr="00B66DFD">
        <w:rPr>
          <w:lang w:val="en-US"/>
        </w:rPr>
        <w:t xml:space="preserve">in the presence of various chiral phosphoric acids (Table 1). </w:t>
      </w:r>
      <w:r w:rsidRPr="00B66DFD">
        <w:rPr>
          <w:b/>
          <w:lang w:val="en-US"/>
        </w:rPr>
        <w:t>BA1</w:t>
      </w:r>
      <w:r w:rsidRPr="00B66DFD">
        <w:rPr>
          <w:lang w:val="en-US"/>
        </w:rPr>
        <w:t xml:space="preserve"> </w:t>
      </w:r>
      <w:r w:rsidR="00096255" w:rsidRPr="00B66DFD">
        <w:rPr>
          <w:lang w:val="en-US"/>
        </w:rPr>
        <w:t xml:space="preserve">successfully </w:t>
      </w:r>
      <w:r w:rsidRPr="00B66DFD">
        <w:rPr>
          <w:lang w:val="en-US"/>
        </w:rPr>
        <w:t xml:space="preserve">catalyzed </w:t>
      </w:r>
      <w:r w:rsidR="00096255" w:rsidRPr="00B66DFD">
        <w:rPr>
          <w:lang w:val="en-US"/>
        </w:rPr>
        <w:t>this transformation</w:t>
      </w:r>
      <w:r w:rsidRPr="00B66DFD">
        <w:rPr>
          <w:lang w:val="en-US"/>
        </w:rPr>
        <w:t xml:space="preserve">, </w:t>
      </w:r>
      <w:r w:rsidR="00096255" w:rsidRPr="00B66DFD">
        <w:rPr>
          <w:lang w:val="en-US"/>
        </w:rPr>
        <w:t xml:space="preserve">and </w:t>
      </w:r>
      <w:r w:rsidRPr="00B66DFD">
        <w:rPr>
          <w:lang w:val="en-US"/>
        </w:rPr>
        <w:t xml:space="preserve">product </w:t>
      </w:r>
      <w:r w:rsidRPr="00B66DFD">
        <w:rPr>
          <w:b/>
          <w:lang w:val="en-US"/>
        </w:rPr>
        <w:t>1</w:t>
      </w:r>
      <w:r w:rsidRPr="00B66DFD">
        <w:rPr>
          <w:lang w:val="en-US"/>
        </w:rPr>
        <w:t xml:space="preserve"> was isolated in 90% yield and 73:27 e.r. (entry 1). Catalyst </w:t>
      </w:r>
      <w:r w:rsidRPr="00B66DFD">
        <w:rPr>
          <w:b/>
          <w:lang w:val="en-US"/>
        </w:rPr>
        <w:t>BA2</w:t>
      </w:r>
      <w:r w:rsidRPr="00B66DFD">
        <w:rPr>
          <w:lang w:val="en-US"/>
        </w:rPr>
        <w:t xml:space="preserve"> demonstrated an improved reaction rate, but at the expense of enantioselectivity (entry 2). By employing (</w:t>
      </w:r>
      <w:r w:rsidRPr="00B66DFD">
        <w:rPr>
          <w:i/>
          <w:lang w:val="en-US"/>
        </w:rPr>
        <w:t>R</w:t>
      </w:r>
      <w:r w:rsidRPr="00B66DFD">
        <w:rPr>
          <w:lang w:val="en-US"/>
        </w:rPr>
        <w:t xml:space="preserve">)-TRIP as catalyst, the complete conversion was observed after 3 days, and the product was isolated in 88:12 e.r. (entry 3). On the other hand, the reaction catalyzed by </w:t>
      </w:r>
      <w:r w:rsidRPr="00B66DFD">
        <w:rPr>
          <w:b/>
          <w:lang w:val="en-US"/>
        </w:rPr>
        <w:t xml:space="preserve">BA4 </w:t>
      </w:r>
      <w:r w:rsidRPr="00B66DFD">
        <w:rPr>
          <w:lang w:val="en-US"/>
        </w:rPr>
        <w:t xml:space="preserve">was stopped after 7 days, with the product being isolated in a moderate yield and enantioselectivity (entry 4). A similar trend was also observed with catalysts </w:t>
      </w:r>
      <w:r w:rsidRPr="00B66DFD">
        <w:rPr>
          <w:b/>
          <w:lang w:val="en-US"/>
        </w:rPr>
        <w:t xml:space="preserve">BA5 </w:t>
      </w:r>
      <w:r w:rsidRPr="00B66DFD">
        <w:rPr>
          <w:lang w:val="en-US"/>
        </w:rPr>
        <w:t xml:space="preserve">and </w:t>
      </w:r>
      <w:r w:rsidRPr="00B66DFD">
        <w:rPr>
          <w:b/>
          <w:lang w:val="en-US"/>
        </w:rPr>
        <w:t>BA6</w:t>
      </w:r>
      <w:r w:rsidR="00096255" w:rsidRPr="00B66DFD">
        <w:rPr>
          <w:b/>
          <w:lang w:val="en-US"/>
        </w:rPr>
        <w:t xml:space="preserve"> </w:t>
      </w:r>
      <w:r w:rsidR="00096255" w:rsidRPr="00B66DFD">
        <w:rPr>
          <w:lang w:val="en-US"/>
        </w:rPr>
        <w:t>(entries 5 and 6)</w:t>
      </w:r>
      <w:r w:rsidRPr="00B66DFD">
        <w:rPr>
          <w:lang w:val="en-US"/>
        </w:rPr>
        <w:t xml:space="preserve">, while the reaction mediated by </w:t>
      </w:r>
      <w:r w:rsidRPr="00B66DFD">
        <w:rPr>
          <w:b/>
          <w:lang w:val="en-US"/>
        </w:rPr>
        <w:t>BA7</w:t>
      </w:r>
      <w:r w:rsidRPr="00B66DFD">
        <w:rPr>
          <w:lang w:val="en-US"/>
        </w:rPr>
        <w:t xml:space="preserve"> demonstrated shorter reaction time (</w:t>
      </w:r>
      <w:r w:rsidR="00096255" w:rsidRPr="00B66DFD">
        <w:rPr>
          <w:lang w:val="en-US"/>
        </w:rPr>
        <w:t>entry 7</w:t>
      </w:r>
      <w:r w:rsidRPr="00B66DFD">
        <w:rPr>
          <w:lang w:val="en-US"/>
        </w:rPr>
        <w:t>). Introduction of 9-anthracenyl substituent on the flanking aromatic rings of the catalyst resulted in the high yield, but moderate enantiomeric ratio in the product (entry 8).</w:t>
      </w:r>
    </w:p>
    <w:p w14:paraId="593455A7" w14:textId="0E885DEB" w:rsidR="00C07331" w:rsidRPr="00B66DFD" w:rsidRDefault="00C07331" w:rsidP="0025490A">
      <w:pPr>
        <w:pStyle w:val="RSCB02ArticleText"/>
        <w:rPr>
          <w:lang w:val="en-US"/>
        </w:rPr>
      </w:pPr>
      <w:r w:rsidRPr="00B66DFD">
        <w:rPr>
          <w:lang w:val="en-US"/>
        </w:rPr>
        <w:t>After identifying (</w:t>
      </w:r>
      <w:r w:rsidRPr="00B66DFD">
        <w:rPr>
          <w:i/>
          <w:lang w:val="en-US"/>
        </w:rPr>
        <w:t>R</w:t>
      </w:r>
      <w:r w:rsidRPr="00B66DFD">
        <w:rPr>
          <w:lang w:val="en-US"/>
        </w:rPr>
        <w:t xml:space="preserve">)-TRIP as the catalyst of choice, the influence of solvent, temperature, additives, and reagent loading was investigated. Enantiomeric purity in the product slightly increased when the reaction was performed in </w:t>
      </w:r>
      <w:r w:rsidR="00D51649" w:rsidRPr="00B66DFD">
        <w:rPr>
          <w:lang w:val="en-US"/>
        </w:rPr>
        <w:t>hydrocarbon</w:t>
      </w:r>
      <w:r w:rsidR="00B54DA3" w:rsidRPr="00B66DFD">
        <w:rPr>
          <w:lang w:val="en-US"/>
        </w:rPr>
        <w:t xml:space="preserve"> solvents (entries 9–11</w:t>
      </w:r>
      <w:r w:rsidR="00D51649" w:rsidRPr="00B66DFD">
        <w:rPr>
          <w:lang w:val="en-US"/>
        </w:rPr>
        <w:t>) and nitromethane (entry 12). By conducting the reaction in toluene and dichloromethane, the reaction times</w:t>
      </w:r>
      <w:r w:rsidR="00EB7925" w:rsidRPr="00B66DFD">
        <w:rPr>
          <w:lang w:val="en-US"/>
        </w:rPr>
        <w:t xml:space="preserve"> were</w:t>
      </w:r>
      <w:r w:rsidR="00D51649" w:rsidRPr="00B66DFD">
        <w:rPr>
          <w:lang w:val="en-US"/>
        </w:rPr>
        <w:t xml:space="preserve"> significantly </w:t>
      </w:r>
      <w:r w:rsidR="00EB7925" w:rsidRPr="00B66DFD">
        <w:rPr>
          <w:lang w:val="en-US"/>
        </w:rPr>
        <w:t>prolonged</w:t>
      </w:r>
      <w:r w:rsidR="00D51649" w:rsidRPr="00B66DFD">
        <w:rPr>
          <w:lang w:val="en-US"/>
        </w:rPr>
        <w:t>, and product was obtained in moderate enantioselectivit</w:t>
      </w:r>
      <w:r w:rsidR="00F70848" w:rsidRPr="00B66DFD">
        <w:rPr>
          <w:lang w:val="en-US"/>
        </w:rPr>
        <w:t>ies</w:t>
      </w:r>
      <w:r w:rsidR="00D51649" w:rsidRPr="00B66DFD">
        <w:rPr>
          <w:lang w:val="en-US"/>
        </w:rPr>
        <w:t xml:space="preserve"> (entries 13 and 14). T</w:t>
      </w:r>
      <w:r w:rsidRPr="00B66DFD">
        <w:rPr>
          <w:lang w:val="en-US"/>
        </w:rPr>
        <w:t>he best result</w:t>
      </w:r>
      <w:r w:rsidR="00D51649" w:rsidRPr="00B66DFD">
        <w:rPr>
          <w:lang w:val="en-US"/>
        </w:rPr>
        <w:t xml:space="preserve"> in terms of optical purity</w:t>
      </w:r>
      <w:r w:rsidRPr="00B66DFD">
        <w:rPr>
          <w:lang w:val="en-US"/>
        </w:rPr>
        <w:t xml:space="preserve"> was obtained in acetonitrile, however, at the expense of </w:t>
      </w:r>
      <w:r w:rsidR="00BE65FB" w:rsidRPr="00B66DFD">
        <w:rPr>
          <w:lang w:val="en-US"/>
        </w:rPr>
        <w:t>isolated yield</w:t>
      </w:r>
      <w:r w:rsidRPr="00B66DFD">
        <w:rPr>
          <w:lang w:val="en-US"/>
        </w:rPr>
        <w:t xml:space="preserve"> (entry 1</w:t>
      </w:r>
      <w:r w:rsidR="00D51649" w:rsidRPr="00B66DFD">
        <w:rPr>
          <w:lang w:val="en-US"/>
        </w:rPr>
        <w:t>5</w:t>
      </w:r>
      <w:r w:rsidRPr="00B66DFD">
        <w:rPr>
          <w:lang w:val="en-US"/>
        </w:rPr>
        <w:t xml:space="preserve">). By </w:t>
      </w:r>
      <w:r w:rsidR="00D51649" w:rsidRPr="00B66DFD">
        <w:rPr>
          <w:lang w:val="en-US"/>
        </w:rPr>
        <w:t xml:space="preserve">increasing the </w:t>
      </w:r>
      <w:r w:rsidR="00BE65FB" w:rsidRPr="00B66DFD">
        <w:rPr>
          <w:lang w:val="en-US"/>
        </w:rPr>
        <w:t xml:space="preserve">reaction </w:t>
      </w:r>
      <w:r w:rsidR="00D51649" w:rsidRPr="00B66DFD">
        <w:rPr>
          <w:lang w:val="en-US"/>
        </w:rPr>
        <w:t>temperature</w:t>
      </w:r>
      <w:r w:rsidRPr="00B66DFD">
        <w:rPr>
          <w:lang w:val="en-US"/>
        </w:rPr>
        <w:t>, the conversion rate</w:t>
      </w:r>
      <w:r w:rsidR="00D51649" w:rsidRPr="00B66DFD">
        <w:rPr>
          <w:lang w:val="en-US"/>
        </w:rPr>
        <w:t xml:space="preserve"> </w:t>
      </w:r>
      <w:r w:rsidRPr="00B66DFD">
        <w:rPr>
          <w:lang w:val="en-US"/>
        </w:rPr>
        <w:t xml:space="preserve">was significantly improved without the loss of </w:t>
      </w:r>
      <w:r w:rsidR="00D13658" w:rsidRPr="00B66DFD">
        <w:rPr>
          <w:lang w:val="en-US"/>
        </w:rPr>
        <w:t>enantioselectivity</w:t>
      </w:r>
      <w:r w:rsidR="00BE65FB" w:rsidRPr="00B66DFD">
        <w:rPr>
          <w:lang w:val="en-US"/>
        </w:rPr>
        <w:t xml:space="preserve"> in the product</w:t>
      </w:r>
      <w:r w:rsidRPr="00B66DFD">
        <w:rPr>
          <w:lang w:val="en-US"/>
        </w:rPr>
        <w:t xml:space="preserve"> (</w:t>
      </w:r>
      <w:r w:rsidR="00D51649" w:rsidRPr="00B66DFD">
        <w:rPr>
          <w:lang w:val="en-US"/>
        </w:rPr>
        <w:t xml:space="preserve">entry </w:t>
      </w:r>
      <w:r w:rsidRPr="00B66DFD">
        <w:rPr>
          <w:lang w:val="en-US"/>
        </w:rPr>
        <w:t>1</w:t>
      </w:r>
      <w:r w:rsidR="00D51649" w:rsidRPr="00B66DFD">
        <w:rPr>
          <w:lang w:val="en-US"/>
        </w:rPr>
        <w:t>6</w:t>
      </w:r>
      <w:r w:rsidRPr="00B66DFD">
        <w:rPr>
          <w:lang w:val="en-US"/>
        </w:rPr>
        <w:t xml:space="preserve">). </w:t>
      </w:r>
    </w:p>
    <w:p w14:paraId="581031B0" w14:textId="20CFBBA6" w:rsidR="00C07331" w:rsidRPr="00B66DFD" w:rsidRDefault="00C07331" w:rsidP="00C63617">
      <w:pPr>
        <w:pStyle w:val="RSCT01TableTitlewithtopbar"/>
      </w:pPr>
      <w:r w:rsidRPr="00B66DFD">
        <w:lastRenderedPageBreak/>
        <w:t>Table 1. Enantioselective reaction optimization.</w:t>
      </w:r>
      <w:r w:rsidRPr="00B66DFD">
        <w:rPr>
          <w:vertAlign w:val="superscript"/>
        </w:rPr>
        <w:t>a</w:t>
      </w:r>
    </w:p>
    <w:p w14:paraId="69CE3F49" w14:textId="178B8C26" w:rsidR="00CE3705" w:rsidRPr="00B66DFD" w:rsidRDefault="0086489B" w:rsidP="00C07331">
      <w:pPr>
        <w:pStyle w:val="RSCI03FigureSchemeChartUncaptioned"/>
      </w:pPr>
      <w:r w:rsidRPr="00B66DFD">
        <w:object w:dxaOrig="7221" w:dyaOrig="4109" w14:anchorId="14ABFAE2">
          <v:shape id="_x0000_i1027" type="#_x0000_t75" style="width:200pt;height:111.95pt" o:ole="">
            <v:imagedata r:id="rId18" o:title=""/>
          </v:shape>
          <o:OLEObject Type="Embed" ProgID="ChemDraw.Document.6.0" ShapeID="_x0000_i1027" DrawAspect="Content" ObjectID="_1703415607" r:id="rId19"/>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
        <w:gridCol w:w="545"/>
        <w:gridCol w:w="1142"/>
        <w:gridCol w:w="704"/>
        <w:gridCol w:w="579"/>
        <w:gridCol w:w="588"/>
        <w:gridCol w:w="646"/>
      </w:tblGrid>
      <w:tr w:rsidR="009838BB" w:rsidRPr="00B66DFD" w14:paraId="64D1C290" w14:textId="77777777" w:rsidTr="00391759">
        <w:tc>
          <w:tcPr>
            <w:tcW w:w="581" w:type="dxa"/>
            <w:shd w:val="clear" w:color="auto" w:fill="D9D9D9" w:themeFill="background1" w:themeFillShade="D9"/>
            <w:vAlign w:val="center"/>
          </w:tcPr>
          <w:p w14:paraId="48E3D07C" w14:textId="77777777" w:rsidR="009838BB" w:rsidRPr="00B66DFD" w:rsidRDefault="009838BB" w:rsidP="00391759">
            <w:pPr>
              <w:pStyle w:val="RSCT03TableBody"/>
              <w:jc w:val="left"/>
            </w:pPr>
            <w:r w:rsidRPr="00B66DFD">
              <w:t>entry</w:t>
            </w:r>
          </w:p>
        </w:tc>
        <w:tc>
          <w:tcPr>
            <w:tcW w:w="545" w:type="dxa"/>
            <w:shd w:val="clear" w:color="auto" w:fill="D9D9D9" w:themeFill="background1" w:themeFillShade="D9"/>
            <w:vAlign w:val="center"/>
          </w:tcPr>
          <w:p w14:paraId="66C21164" w14:textId="77777777" w:rsidR="009838BB" w:rsidRPr="00B66DFD" w:rsidRDefault="009838BB" w:rsidP="00391759">
            <w:pPr>
              <w:pStyle w:val="RSCT03TableBody"/>
              <w:jc w:val="left"/>
            </w:pPr>
            <w:r w:rsidRPr="00B66DFD">
              <w:t>cat.</w:t>
            </w:r>
          </w:p>
        </w:tc>
        <w:tc>
          <w:tcPr>
            <w:tcW w:w="1142" w:type="dxa"/>
            <w:shd w:val="clear" w:color="auto" w:fill="D9D9D9" w:themeFill="background1" w:themeFillShade="D9"/>
            <w:vAlign w:val="center"/>
          </w:tcPr>
          <w:p w14:paraId="3E221C32" w14:textId="77777777" w:rsidR="009838BB" w:rsidRPr="00B66DFD" w:rsidRDefault="009838BB" w:rsidP="00391759">
            <w:pPr>
              <w:pStyle w:val="RSCT03TableBody"/>
              <w:jc w:val="left"/>
            </w:pPr>
            <w:r w:rsidRPr="00B66DFD">
              <w:t>solvent</w:t>
            </w:r>
          </w:p>
        </w:tc>
        <w:tc>
          <w:tcPr>
            <w:tcW w:w="704" w:type="dxa"/>
            <w:shd w:val="clear" w:color="auto" w:fill="D9D9D9" w:themeFill="background1" w:themeFillShade="D9"/>
            <w:vAlign w:val="center"/>
          </w:tcPr>
          <w:p w14:paraId="3DA06F19" w14:textId="77777777" w:rsidR="009838BB" w:rsidRPr="00B66DFD" w:rsidRDefault="009838BB" w:rsidP="00391759">
            <w:pPr>
              <w:pStyle w:val="RSCT03TableBody"/>
              <w:jc w:val="left"/>
            </w:pPr>
            <w:r w:rsidRPr="00B66DFD">
              <w:t>temp. (°C)</w:t>
            </w:r>
          </w:p>
        </w:tc>
        <w:tc>
          <w:tcPr>
            <w:tcW w:w="579" w:type="dxa"/>
            <w:shd w:val="clear" w:color="auto" w:fill="D9D9D9" w:themeFill="background1" w:themeFillShade="D9"/>
            <w:vAlign w:val="center"/>
          </w:tcPr>
          <w:p w14:paraId="4ED2F01E" w14:textId="77777777" w:rsidR="009838BB" w:rsidRPr="00B66DFD" w:rsidRDefault="009838BB" w:rsidP="00391759">
            <w:pPr>
              <w:pStyle w:val="RSCT03TableBody"/>
              <w:jc w:val="left"/>
            </w:pPr>
            <w:r w:rsidRPr="00B66DFD">
              <w:t>time (h)</w:t>
            </w:r>
          </w:p>
        </w:tc>
        <w:tc>
          <w:tcPr>
            <w:tcW w:w="588" w:type="dxa"/>
            <w:shd w:val="clear" w:color="auto" w:fill="D9D9D9" w:themeFill="background1" w:themeFillShade="D9"/>
            <w:vAlign w:val="center"/>
          </w:tcPr>
          <w:p w14:paraId="0D52872B" w14:textId="77777777" w:rsidR="009838BB" w:rsidRPr="00B66DFD" w:rsidRDefault="009838BB" w:rsidP="00391759">
            <w:pPr>
              <w:pStyle w:val="RSCT03TableBody"/>
              <w:jc w:val="left"/>
            </w:pPr>
            <w:r w:rsidRPr="00B66DFD">
              <w:t>yield (%)</w:t>
            </w:r>
          </w:p>
        </w:tc>
        <w:tc>
          <w:tcPr>
            <w:tcW w:w="646" w:type="dxa"/>
            <w:shd w:val="clear" w:color="auto" w:fill="D9D9D9" w:themeFill="background1" w:themeFillShade="D9"/>
            <w:vAlign w:val="center"/>
          </w:tcPr>
          <w:p w14:paraId="32182F0D" w14:textId="77777777" w:rsidR="009838BB" w:rsidRPr="00B66DFD" w:rsidRDefault="009838BB" w:rsidP="00391759">
            <w:pPr>
              <w:pStyle w:val="RSCT03TableBody"/>
              <w:jc w:val="left"/>
            </w:pPr>
            <w:r w:rsidRPr="00B66DFD">
              <w:t>e.r.</w:t>
            </w:r>
          </w:p>
        </w:tc>
      </w:tr>
      <w:tr w:rsidR="009838BB" w:rsidRPr="00B66DFD" w14:paraId="3F4A7A3A" w14:textId="77777777" w:rsidTr="00391759">
        <w:tc>
          <w:tcPr>
            <w:tcW w:w="581" w:type="dxa"/>
          </w:tcPr>
          <w:p w14:paraId="5E21FB08" w14:textId="77777777" w:rsidR="009838BB" w:rsidRPr="00B66DFD" w:rsidRDefault="009838BB" w:rsidP="00391759">
            <w:pPr>
              <w:pStyle w:val="RSCT03TableBody"/>
              <w:jc w:val="left"/>
            </w:pPr>
            <w:r w:rsidRPr="00B66DFD">
              <w:t>1</w:t>
            </w:r>
          </w:p>
        </w:tc>
        <w:tc>
          <w:tcPr>
            <w:tcW w:w="545" w:type="dxa"/>
          </w:tcPr>
          <w:p w14:paraId="58A85140" w14:textId="77777777" w:rsidR="009838BB" w:rsidRPr="00B66DFD" w:rsidRDefault="009838BB" w:rsidP="00391759">
            <w:pPr>
              <w:pStyle w:val="RSCT03TableBody"/>
              <w:jc w:val="left"/>
              <w:rPr>
                <w:b/>
              </w:rPr>
            </w:pPr>
            <w:r w:rsidRPr="00B66DFD">
              <w:rPr>
                <w:b/>
              </w:rPr>
              <w:t>BA1</w:t>
            </w:r>
          </w:p>
        </w:tc>
        <w:tc>
          <w:tcPr>
            <w:tcW w:w="1142" w:type="dxa"/>
          </w:tcPr>
          <w:p w14:paraId="4C41DAF1" w14:textId="77777777" w:rsidR="009838BB" w:rsidRPr="00B66DFD" w:rsidRDefault="009838BB" w:rsidP="00391759">
            <w:pPr>
              <w:pStyle w:val="RSCT03TableBody"/>
              <w:jc w:val="left"/>
            </w:pPr>
            <w:r w:rsidRPr="00B66DFD">
              <w:t>CCl</w:t>
            </w:r>
            <w:r w:rsidRPr="00B66DFD">
              <w:rPr>
                <w:vertAlign w:val="subscript"/>
              </w:rPr>
              <w:t>4</w:t>
            </w:r>
          </w:p>
        </w:tc>
        <w:tc>
          <w:tcPr>
            <w:tcW w:w="704" w:type="dxa"/>
          </w:tcPr>
          <w:p w14:paraId="15792F76" w14:textId="77777777" w:rsidR="009838BB" w:rsidRPr="00B66DFD" w:rsidRDefault="009838BB" w:rsidP="00391759">
            <w:pPr>
              <w:pStyle w:val="RSCT03TableBody"/>
              <w:jc w:val="left"/>
            </w:pPr>
            <w:r w:rsidRPr="00B66DFD">
              <w:t>60</w:t>
            </w:r>
          </w:p>
        </w:tc>
        <w:tc>
          <w:tcPr>
            <w:tcW w:w="579" w:type="dxa"/>
          </w:tcPr>
          <w:p w14:paraId="651E8886" w14:textId="77777777" w:rsidR="009838BB" w:rsidRPr="00B66DFD" w:rsidRDefault="009838BB" w:rsidP="00391759">
            <w:pPr>
              <w:pStyle w:val="RSCT03TableBody"/>
              <w:jc w:val="left"/>
            </w:pPr>
            <w:r w:rsidRPr="00B66DFD">
              <w:t>120</w:t>
            </w:r>
          </w:p>
        </w:tc>
        <w:tc>
          <w:tcPr>
            <w:tcW w:w="588" w:type="dxa"/>
          </w:tcPr>
          <w:p w14:paraId="5F686188" w14:textId="77777777" w:rsidR="009838BB" w:rsidRPr="00B66DFD" w:rsidRDefault="009838BB" w:rsidP="00391759">
            <w:pPr>
              <w:pStyle w:val="RSCT03TableBody"/>
              <w:jc w:val="left"/>
            </w:pPr>
            <w:r w:rsidRPr="00B66DFD">
              <w:t>90</w:t>
            </w:r>
          </w:p>
        </w:tc>
        <w:tc>
          <w:tcPr>
            <w:tcW w:w="646" w:type="dxa"/>
          </w:tcPr>
          <w:p w14:paraId="42728AFA" w14:textId="77777777" w:rsidR="009838BB" w:rsidRPr="00B66DFD" w:rsidRDefault="009838BB" w:rsidP="00391759">
            <w:pPr>
              <w:pStyle w:val="RSCT03TableBody"/>
              <w:jc w:val="left"/>
            </w:pPr>
            <w:r w:rsidRPr="00B66DFD">
              <w:t>73:27</w:t>
            </w:r>
          </w:p>
        </w:tc>
      </w:tr>
      <w:tr w:rsidR="009838BB" w:rsidRPr="00B66DFD" w14:paraId="7D032249" w14:textId="77777777" w:rsidTr="00391759">
        <w:tc>
          <w:tcPr>
            <w:tcW w:w="581" w:type="dxa"/>
          </w:tcPr>
          <w:p w14:paraId="273FE202" w14:textId="77777777" w:rsidR="009838BB" w:rsidRPr="00B66DFD" w:rsidRDefault="009838BB" w:rsidP="00391759">
            <w:pPr>
              <w:pStyle w:val="RSCT03TableBody"/>
              <w:jc w:val="left"/>
            </w:pPr>
            <w:r w:rsidRPr="00B66DFD">
              <w:t>2</w:t>
            </w:r>
          </w:p>
        </w:tc>
        <w:tc>
          <w:tcPr>
            <w:tcW w:w="545" w:type="dxa"/>
          </w:tcPr>
          <w:p w14:paraId="58CE1F85" w14:textId="77777777" w:rsidR="009838BB" w:rsidRPr="00B66DFD" w:rsidRDefault="009838BB" w:rsidP="00391759">
            <w:pPr>
              <w:pStyle w:val="RSCT03TableBody"/>
              <w:jc w:val="left"/>
              <w:rPr>
                <w:b/>
              </w:rPr>
            </w:pPr>
            <w:r w:rsidRPr="00B66DFD">
              <w:rPr>
                <w:b/>
              </w:rPr>
              <w:t>BA2</w:t>
            </w:r>
          </w:p>
        </w:tc>
        <w:tc>
          <w:tcPr>
            <w:tcW w:w="1142" w:type="dxa"/>
          </w:tcPr>
          <w:p w14:paraId="769C2561" w14:textId="77777777" w:rsidR="009838BB" w:rsidRPr="00B66DFD" w:rsidRDefault="009838BB" w:rsidP="00391759">
            <w:pPr>
              <w:pStyle w:val="RSCT03TableBody"/>
              <w:jc w:val="left"/>
            </w:pPr>
            <w:r w:rsidRPr="00B66DFD">
              <w:t>CCl</w:t>
            </w:r>
            <w:r w:rsidRPr="00B66DFD">
              <w:rPr>
                <w:vertAlign w:val="subscript"/>
              </w:rPr>
              <w:t>4</w:t>
            </w:r>
          </w:p>
        </w:tc>
        <w:tc>
          <w:tcPr>
            <w:tcW w:w="704" w:type="dxa"/>
          </w:tcPr>
          <w:p w14:paraId="5F52E1F0" w14:textId="77777777" w:rsidR="009838BB" w:rsidRPr="00B66DFD" w:rsidRDefault="009838BB" w:rsidP="00391759">
            <w:pPr>
              <w:pStyle w:val="RSCT03TableBody"/>
              <w:jc w:val="left"/>
            </w:pPr>
            <w:r w:rsidRPr="00B66DFD">
              <w:t>60</w:t>
            </w:r>
          </w:p>
        </w:tc>
        <w:tc>
          <w:tcPr>
            <w:tcW w:w="579" w:type="dxa"/>
          </w:tcPr>
          <w:p w14:paraId="09B29D04" w14:textId="77777777" w:rsidR="009838BB" w:rsidRPr="00B66DFD" w:rsidRDefault="009838BB" w:rsidP="00391759">
            <w:pPr>
              <w:pStyle w:val="RSCT03TableBody"/>
              <w:jc w:val="left"/>
            </w:pPr>
            <w:r w:rsidRPr="00B66DFD">
              <w:t>24</w:t>
            </w:r>
          </w:p>
        </w:tc>
        <w:tc>
          <w:tcPr>
            <w:tcW w:w="588" w:type="dxa"/>
          </w:tcPr>
          <w:p w14:paraId="243E5A5A" w14:textId="77777777" w:rsidR="009838BB" w:rsidRPr="00B66DFD" w:rsidRDefault="009838BB" w:rsidP="00391759">
            <w:pPr>
              <w:pStyle w:val="RSCT03TableBody"/>
              <w:jc w:val="left"/>
            </w:pPr>
            <w:r w:rsidRPr="00B66DFD">
              <w:t>87</w:t>
            </w:r>
          </w:p>
        </w:tc>
        <w:tc>
          <w:tcPr>
            <w:tcW w:w="646" w:type="dxa"/>
          </w:tcPr>
          <w:p w14:paraId="071CF582" w14:textId="77777777" w:rsidR="009838BB" w:rsidRPr="00B66DFD" w:rsidRDefault="009838BB" w:rsidP="00391759">
            <w:pPr>
              <w:pStyle w:val="RSCT03TableBody"/>
              <w:jc w:val="left"/>
            </w:pPr>
            <w:r w:rsidRPr="00B66DFD">
              <w:t>53:47</w:t>
            </w:r>
          </w:p>
        </w:tc>
      </w:tr>
      <w:tr w:rsidR="009838BB" w:rsidRPr="00B66DFD" w14:paraId="47AC63C4" w14:textId="77777777" w:rsidTr="00391759">
        <w:tc>
          <w:tcPr>
            <w:tcW w:w="581" w:type="dxa"/>
          </w:tcPr>
          <w:p w14:paraId="7C475535" w14:textId="77777777" w:rsidR="009838BB" w:rsidRPr="00B66DFD" w:rsidRDefault="009838BB" w:rsidP="00391759">
            <w:pPr>
              <w:pStyle w:val="RSCT03TableBody"/>
              <w:jc w:val="left"/>
            </w:pPr>
            <w:r w:rsidRPr="00B66DFD">
              <w:t>3</w:t>
            </w:r>
          </w:p>
        </w:tc>
        <w:tc>
          <w:tcPr>
            <w:tcW w:w="545" w:type="dxa"/>
          </w:tcPr>
          <w:p w14:paraId="579CDAD9" w14:textId="77777777" w:rsidR="009838BB" w:rsidRPr="00B66DFD" w:rsidRDefault="009838BB" w:rsidP="00391759">
            <w:pPr>
              <w:pStyle w:val="RSCT03TableBody"/>
              <w:jc w:val="left"/>
              <w:rPr>
                <w:b/>
              </w:rPr>
            </w:pPr>
            <w:r w:rsidRPr="00B66DFD">
              <w:rPr>
                <w:b/>
              </w:rPr>
              <w:t>BA3</w:t>
            </w:r>
          </w:p>
        </w:tc>
        <w:tc>
          <w:tcPr>
            <w:tcW w:w="1142" w:type="dxa"/>
          </w:tcPr>
          <w:p w14:paraId="378495C4" w14:textId="77777777" w:rsidR="009838BB" w:rsidRPr="00B66DFD" w:rsidRDefault="009838BB" w:rsidP="00391759">
            <w:pPr>
              <w:pStyle w:val="RSCT03TableBody"/>
              <w:jc w:val="left"/>
            </w:pPr>
            <w:r w:rsidRPr="00B66DFD">
              <w:t>CCl</w:t>
            </w:r>
            <w:r w:rsidRPr="00B66DFD">
              <w:rPr>
                <w:vertAlign w:val="subscript"/>
              </w:rPr>
              <w:t>4</w:t>
            </w:r>
          </w:p>
        </w:tc>
        <w:tc>
          <w:tcPr>
            <w:tcW w:w="704" w:type="dxa"/>
          </w:tcPr>
          <w:p w14:paraId="74725F5C" w14:textId="77777777" w:rsidR="009838BB" w:rsidRPr="00B66DFD" w:rsidRDefault="009838BB" w:rsidP="00391759">
            <w:pPr>
              <w:pStyle w:val="RSCT03TableBody"/>
              <w:jc w:val="left"/>
            </w:pPr>
            <w:r w:rsidRPr="00B66DFD">
              <w:t>60</w:t>
            </w:r>
          </w:p>
        </w:tc>
        <w:tc>
          <w:tcPr>
            <w:tcW w:w="579" w:type="dxa"/>
          </w:tcPr>
          <w:p w14:paraId="62C1407C" w14:textId="77777777" w:rsidR="009838BB" w:rsidRPr="00B66DFD" w:rsidRDefault="009838BB" w:rsidP="00391759">
            <w:pPr>
              <w:pStyle w:val="RSCT03TableBody"/>
              <w:jc w:val="left"/>
            </w:pPr>
            <w:r w:rsidRPr="00B66DFD">
              <w:t>72</w:t>
            </w:r>
          </w:p>
        </w:tc>
        <w:tc>
          <w:tcPr>
            <w:tcW w:w="588" w:type="dxa"/>
          </w:tcPr>
          <w:p w14:paraId="2AD3BCD3" w14:textId="77777777" w:rsidR="009838BB" w:rsidRPr="00B66DFD" w:rsidRDefault="009838BB" w:rsidP="00391759">
            <w:pPr>
              <w:pStyle w:val="RSCT03TableBody"/>
              <w:jc w:val="left"/>
            </w:pPr>
            <w:r w:rsidRPr="00B66DFD">
              <w:t>79</w:t>
            </w:r>
          </w:p>
        </w:tc>
        <w:tc>
          <w:tcPr>
            <w:tcW w:w="646" w:type="dxa"/>
          </w:tcPr>
          <w:p w14:paraId="17FFB416" w14:textId="77777777" w:rsidR="009838BB" w:rsidRPr="00B66DFD" w:rsidRDefault="009838BB" w:rsidP="00391759">
            <w:pPr>
              <w:pStyle w:val="RSCT03TableBody"/>
              <w:jc w:val="left"/>
            </w:pPr>
            <w:r w:rsidRPr="00B66DFD">
              <w:t>88:12</w:t>
            </w:r>
          </w:p>
        </w:tc>
      </w:tr>
      <w:tr w:rsidR="009838BB" w:rsidRPr="00B66DFD" w14:paraId="738E2A15" w14:textId="77777777" w:rsidTr="00391759">
        <w:tc>
          <w:tcPr>
            <w:tcW w:w="581" w:type="dxa"/>
          </w:tcPr>
          <w:p w14:paraId="3B7C43C0" w14:textId="77777777" w:rsidR="009838BB" w:rsidRPr="00B66DFD" w:rsidRDefault="009838BB" w:rsidP="00391759">
            <w:pPr>
              <w:pStyle w:val="RSCT03TableBody"/>
              <w:jc w:val="left"/>
            </w:pPr>
            <w:r w:rsidRPr="00B66DFD">
              <w:t>4</w:t>
            </w:r>
          </w:p>
        </w:tc>
        <w:tc>
          <w:tcPr>
            <w:tcW w:w="545" w:type="dxa"/>
          </w:tcPr>
          <w:p w14:paraId="293FE5A8" w14:textId="77777777" w:rsidR="009838BB" w:rsidRPr="00B66DFD" w:rsidRDefault="009838BB" w:rsidP="00391759">
            <w:pPr>
              <w:pStyle w:val="RSCT03TableBody"/>
              <w:jc w:val="left"/>
              <w:rPr>
                <w:b/>
              </w:rPr>
            </w:pPr>
            <w:r w:rsidRPr="00B66DFD">
              <w:rPr>
                <w:b/>
              </w:rPr>
              <w:t>BA4</w:t>
            </w:r>
          </w:p>
        </w:tc>
        <w:tc>
          <w:tcPr>
            <w:tcW w:w="1142" w:type="dxa"/>
          </w:tcPr>
          <w:p w14:paraId="135A2DC2" w14:textId="77777777" w:rsidR="009838BB" w:rsidRPr="00B66DFD" w:rsidRDefault="009838BB" w:rsidP="00391759">
            <w:pPr>
              <w:pStyle w:val="RSCT03TableBody"/>
              <w:jc w:val="left"/>
            </w:pPr>
            <w:r w:rsidRPr="00B66DFD">
              <w:t>CCl</w:t>
            </w:r>
            <w:r w:rsidRPr="00B66DFD">
              <w:rPr>
                <w:vertAlign w:val="subscript"/>
              </w:rPr>
              <w:t>4</w:t>
            </w:r>
          </w:p>
        </w:tc>
        <w:tc>
          <w:tcPr>
            <w:tcW w:w="704" w:type="dxa"/>
          </w:tcPr>
          <w:p w14:paraId="059A2925" w14:textId="77777777" w:rsidR="009838BB" w:rsidRPr="00B66DFD" w:rsidRDefault="009838BB" w:rsidP="00391759">
            <w:pPr>
              <w:pStyle w:val="RSCT03TableBody"/>
              <w:jc w:val="left"/>
            </w:pPr>
            <w:r w:rsidRPr="00B66DFD">
              <w:t>60</w:t>
            </w:r>
          </w:p>
        </w:tc>
        <w:tc>
          <w:tcPr>
            <w:tcW w:w="579" w:type="dxa"/>
          </w:tcPr>
          <w:p w14:paraId="062936BA" w14:textId="77777777" w:rsidR="009838BB" w:rsidRPr="00B66DFD" w:rsidRDefault="009838BB" w:rsidP="00391759">
            <w:pPr>
              <w:pStyle w:val="RSCT03TableBody"/>
              <w:jc w:val="left"/>
            </w:pPr>
            <w:r w:rsidRPr="00B66DFD">
              <w:t>168</w:t>
            </w:r>
          </w:p>
        </w:tc>
        <w:tc>
          <w:tcPr>
            <w:tcW w:w="588" w:type="dxa"/>
          </w:tcPr>
          <w:p w14:paraId="76253F94" w14:textId="77777777" w:rsidR="009838BB" w:rsidRPr="00B66DFD" w:rsidRDefault="009838BB" w:rsidP="00391759">
            <w:pPr>
              <w:pStyle w:val="RSCT03TableBody"/>
              <w:jc w:val="left"/>
            </w:pPr>
            <w:r w:rsidRPr="00B66DFD">
              <w:t>43</w:t>
            </w:r>
          </w:p>
        </w:tc>
        <w:tc>
          <w:tcPr>
            <w:tcW w:w="646" w:type="dxa"/>
          </w:tcPr>
          <w:p w14:paraId="0E0511F2" w14:textId="77777777" w:rsidR="009838BB" w:rsidRPr="00B66DFD" w:rsidRDefault="009838BB" w:rsidP="00391759">
            <w:pPr>
              <w:pStyle w:val="RSCT03TableBody"/>
              <w:jc w:val="left"/>
            </w:pPr>
            <w:r w:rsidRPr="00B66DFD">
              <w:t>64:36</w:t>
            </w:r>
          </w:p>
        </w:tc>
      </w:tr>
      <w:tr w:rsidR="009838BB" w:rsidRPr="00B66DFD" w14:paraId="7DA5C041" w14:textId="77777777" w:rsidTr="00391759">
        <w:tc>
          <w:tcPr>
            <w:tcW w:w="581" w:type="dxa"/>
          </w:tcPr>
          <w:p w14:paraId="2FF1582C" w14:textId="77777777" w:rsidR="009838BB" w:rsidRPr="00B66DFD" w:rsidRDefault="009838BB" w:rsidP="00391759">
            <w:pPr>
              <w:pStyle w:val="RSCT03TableBody"/>
              <w:jc w:val="left"/>
            </w:pPr>
            <w:r w:rsidRPr="00B66DFD">
              <w:t>5</w:t>
            </w:r>
          </w:p>
        </w:tc>
        <w:tc>
          <w:tcPr>
            <w:tcW w:w="545" w:type="dxa"/>
          </w:tcPr>
          <w:p w14:paraId="58D0633B" w14:textId="77777777" w:rsidR="009838BB" w:rsidRPr="00B66DFD" w:rsidRDefault="009838BB" w:rsidP="00391759">
            <w:pPr>
              <w:pStyle w:val="RSCT03TableBody"/>
              <w:jc w:val="left"/>
              <w:rPr>
                <w:b/>
              </w:rPr>
            </w:pPr>
            <w:r w:rsidRPr="00B66DFD">
              <w:rPr>
                <w:b/>
              </w:rPr>
              <w:t>BA5</w:t>
            </w:r>
          </w:p>
        </w:tc>
        <w:tc>
          <w:tcPr>
            <w:tcW w:w="1142" w:type="dxa"/>
          </w:tcPr>
          <w:p w14:paraId="4D7BA0B4" w14:textId="77777777" w:rsidR="009838BB" w:rsidRPr="00B66DFD" w:rsidRDefault="009838BB" w:rsidP="00391759">
            <w:pPr>
              <w:pStyle w:val="RSCT03TableBody"/>
              <w:jc w:val="left"/>
            </w:pPr>
            <w:r w:rsidRPr="00B66DFD">
              <w:t>CCl</w:t>
            </w:r>
            <w:r w:rsidRPr="00B66DFD">
              <w:rPr>
                <w:vertAlign w:val="subscript"/>
              </w:rPr>
              <w:t>4</w:t>
            </w:r>
          </w:p>
        </w:tc>
        <w:tc>
          <w:tcPr>
            <w:tcW w:w="704" w:type="dxa"/>
          </w:tcPr>
          <w:p w14:paraId="1AD1042B" w14:textId="77777777" w:rsidR="009838BB" w:rsidRPr="00B66DFD" w:rsidRDefault="009838BB" w:rsidP="00391759">
            <w:pPr>
              <w:pStyle w:val="RSCT03TableBody"/>
              <w:jc w:val="left"/>
            </w:pPr>
            <w:r w:rsidRPr="00B66DFD">
              <w:t>60</w:t>
            </w:r>
          </w:p>
        </w:tc>
        <w:tc>
          <w:tcPr>
            <w:tcW w:w="579" w:type="dxa"/>
          </w:tcPr>
          <w:p w14:paraId="5F9992E0" w14:textId="77777777" w:rsidR="009838BB" w:rsidRPr="00B66DFD" w:rsidRDefault="009838BB" w:rsidP="00391759">
            <w:pPr>
              <w:pStyle w:val="RSCT03TableBody"/>
              <w:jc w:val="left"/>
            </w:pPr>
            <w:r w:rsidRPr="00B66DFD">
              <w:t>168</w:t>
            </w:r>
          </w:p>
        </w:tc>
        <w:tc>
          <w:tcPr>
            <w:tcW w:w="588" w:type="dxa"/>
          </w:tcPr>
          <w:p w14:paraId="21A4907D" w14:textId="77777777" w:rsidR="009838BB" w:rsidRPr="00B66DFD" w:rsidRDefault="009838BB" w:rsidP="00391759">
            <w:pPr>
              <w:pStyle w:val="RSCT03TableBody"/>
              <w:jc w:val="left"/>
            </w:pPr>
            <w:r w:rsidRPr="00B66DFD">
              <w:t>56</w:t>
            </w:r>
          </w:p>
        </w:tc>
        <w:tc>
          <w:tcPr>
            <w:tcW w:w="646" w:type="dxa"/>
          </w:tcPr>
          <w:p w14:paraId="4147E194" w14:textId="77777777" w:rsidR="009838BB" w:rsidRPr="00B66DFD" w:rsidRDefault="009838BB" w:rsidP="00391759">
            <w:pPr>
              <w:pStyle w:val="RSCT03TableBody"/>
              <w:jc w:val="left"/>
            </w:pPr>
            <w:r w:rsidRPr="00B66DFD">
              <w:t>67:33</w:t>
            </w:r>
          </w:p>
        </w:tc>
      </w:tr>
      <w:tr w:rsidR="009838BB" w:rsidRPr="00B66DFD" w14:paraId="6B052D18" w14:textId="77777777" w:rsidTr="00391759">
        <w:tc>
          <w:tcPr>
            <w:tcW w:w="581" w:type="dxa"/>
          </w:tcPr>
          <w:p w14:paraId="5ACD877B" w14:textId="77777777" w:rsidR="009838BB" w:rsidRPr="00B66DFD" w:rsidRDefault="009838BB" w:rsidP="00391759">
            <w:pPr>
              <w:pStyle w:val="RSCT03TableBody"/>
              <w:jc w:val="left"/>
            </w:pPr>
            <w:r w:rsidRPr="00B66DFD">
              <w:t>6</w:t>
            </w:r>
          </w:p>
        </w:tc>
        <w:tc>
          <w:tcPr>
            <w:tcW w:w="545" w:type="dxa"/>
          </w:tcPr>
          <w:p w14:paraId="19D35BEB" w14:textId="77777777" w:rsidR="009838BB" w:rsidRPr="00B66DFD" w:rsidRDefault="009838BB" w:rsidP="00391759">
            <w:pPr>
              <w:pStyle w:val="RSCT03TableBody"/>
              <w:jc w:val="left"/>
              <w:rPr>
                <w:b/>
              </w:rPr>
            </w:pPr>
            <w:r w:rsidRPr="00B66DFD">
              <w:rPr>
                <w:b/>
              </w:rPr>
              <w:t>BA6</w:t>
            </w:r>
          </w:p>
        </w:tc>
        <w:tc>
          <w:tcPr>
            <w:tcW w:w="1142" w:type="dxa"/>
          </w:tcPr>
          <w:p w14:paraId="5C79FEDE" w14:textId="77777777" w:rsidR="009838BB" w:rsidRPr="00B66DFD" w:rsidRDefault="009838BB" w:rsidP="00391759">
            <w:pPr>
              <w:pStyle w:val="RSCT03TableBody"/>
              <w:jc w:val="left"/>
            </w:pPr>
            <w:r w:rsidRPr="00B66DFD">
              <w:t>CCl</w:t>
            </w:r>
            <w:r w:rsidRPr="00B66DFD">
              <w:rPr>
                <w:vertAlign w:val="subscript"/>
              </w:rPr>
              <w:t>4</w:t>
            </w:r>
          </w:p>
        </w:tc>
        <w:tc>
          <w:tcPr>
            <w:tcW w:w="704" w:type="dxa"/>
          </w:tcPr>
          <w:p w14:paraId="4F3362D7" w14:textId="77777777" w:rsidR="009838BB" w:rsidRPr="00B66DFD" w:rsidRDefault="009838BB" w:rsidP="00391759">
            <w:pPr>
              <w:pStyle w:val="RSCT03TableBody"/>
              <w:jc w:val="left"/>
            </w:pPr>
            <w:r w:rsidRPr="00B66DFD">
              <w:t>60</w:t>
            </w:r>
          </w:p>
        </w:tc>
        <w:tc>
          <w:tcPr>
            <w:tcW w:w="579" w:type="dxa"/>
          </w:tcPr>
          <w:p w14:paraId="0163A3EE" w14:textId="77777777" w:rsidR="009838BB" w:rsidRPr="00B66DFD" w:rsidRDefault="009838BB" w:rsidP="00391759">
            <w:pPr>
              <w:pStyle w:val="RSCT03TableBody"/>
              <w:jc w:val="left"/>
            </w:pPr>
            <w:r w:rsidRPr="00B66DFD">
              <w:t>168</w:t>
            </w:r>
          </w:p>
        </w:tc>
        <w:tc>
          <w:tcPr>
            <w:tcW w:w="588" w:type="dxa"/>
          </w:tcPr>
          <w:p w14:paraId="6694A26C" w14:textId="77777777" w:rsidR="009838BB" w:rsidRPr="00B66DFD" w:rsidRDefault="009838BB" w:rsidP="00391759">
            <w:pPr>
              <w:pStyle w:val="RSCT03TableBody"/>
              <w:jc w:val="left"/>
            </w:pPr>
            <w:r w:rsidRPr="00B66DFD">
              <w:t>79</w:t>
            </w:r>
          </w:p>
        </w:tc>
        <w:tc>
          <w:tcPr>
            <w:tcW w:w="646" w:type="dxa"/>
          </w:tcPr>
          <w:p w14:paraId="6F27F594" w14:textId="77777777" w:rsidR="009838BB" w:rsidRPr="00B66DFD" w:rsidRDefault="009838BB" w:rsidP="00391759">
            <w:pPr>
              <w:pStyle w:val="RSCT03TableBody"/>
              <w:jc w:val="left"/>
            </w:pPr>
            <w:r w:rsidRPr="00B66DFD">
              <w:t>66:34</w:t>
            </w:r>
          </w:p>
        </w:tc>
      </w:tr>
      <w:tr w:rsidR="009838BB" w:rsidRPr="00B66DFD" w14:paraId="2848379A" w14:textId="77777777" w:rsidTr="00391759">
        <w:tc>
          <w:tcPr>
            <w:tcW w:w="581" w:type="dxa"/>
          </w:tcPr>
          <w:p w14:paraId="409FD526" w14:textId="77777777" w:rsidR="009838BB" w:rsidRPr="00B66DFD" w:rsidRDefault="009838BB" w:rsidP="00391759">
            <w:pPr>
              <w:pStyle w:val="RSCT03TableBody"/>
              <w:jc w:val="left"/>
            </w:pPr>
            <w:r w:rsidRPr="00B66DFD">
              <w:t>7</w:t>
            </w:r>
          </w:p>
        </w:tc>
        <w:tc>
          <w:tcPr>
            <w:tcW w:w="545" w:type="dxa"/>
          </w:tcPr>
          <w:p w14:paraId="4EC0EE24" w14:textId="77777777" w:rsidR="009838BB" w:rsidRPr="00B66DFD" w:rsidRDefault="009838BB" w:rsidP="00391759">
            <w:pPr>
              <w:pStyle w:val="RSCT03TableBody"/>
              <w:jc w:val="left"/>
              <w:rPr>
                <w:b/>
              </w:rPr>
            </w:pPr>
            <w:r w:rsidRPr="00B66DFD">
              <w:rPr>
                <w:b/>
              </w:rPr>
              <w:t>BA7</w:t>
            </w:r>
          </w:p>
        </w:tc>
        <w:tc>
          <w:tcPr>
            <w:tcW w:w="1142" w:type="dxa"/>
          </w:tcPr>
          <w:p w14:paraId="5A7CC507" w14:textId="77777777" w:rsidR="009838BB" w:rsidRPr="00B66DFD" w:rsidRDefault="009838BB" w:rsidP="00391759">
            <w:pPr>
              <w:pStyle w:val="RSCT03TableBody"/>
              <w:jc w:val="left"/>
            </w:pPr>
            <w:r w:rsidRPr="00B66DFD">
              <w:t>CCl</w:t>
            </w:r>
            <w:r w:rsidRPr="00B66DFD">
              <w:rPr>
                <w:vertAlign w:val="subscript"/>
              </w:rPr>
              <w:t>4</w:t>
            </w:r>
          </w:p>
        </w:tc>
        <w:tc>
          <w:tcPr>
            <w:tcW w:w="704" w:type="dxa"/>
          </w:tcPr>
          <w:p w14:paraId="7F9F713C" w14:textId="77777777" w:rsidR="009838BB" w:rsidRPr="00B66DFD" w:rsidRDefault="009838BB" w:rsidP="00391759">
            <w:pPr>
              <w:pStyle w:val="RSCT03TableBody"/>
              <w:jc w:val="left"/>
            </w:pPr>
            <w:r w:rsidRPr="00B66DFD">
              <w:t>60</w:t>
            </w:r>
          </w:p>
        </w:tc>
        <w:tc>
          <w:tcPr>
            <w:tcW w:w="579" w:type="dxa"/>
          </w:tcPr>
          <w:p w14:paraId="22C806E1" w14:textId="77777777" w:rsidR="009838BB" w:rsidRPr="00B66DFD" w:rsidRDefault="009838BB" w:rsidP="00391759">
            <w:pPr>
              <w:pStyle w:val="RSCT03TableBody"/>
              <w:jc w:val="left"/>
            </w:pPr>
            <w:r w:rsidRPr="00B66DFD">
              <w:t>48</w:t>
            </w:r>
          </w:p>
        </w:tc>
        <w:tc>
          <w:tcPr>
            <w:tcW w:w="588" w:type="dxa"/>
          </w:tcPr>
          <w:p w14:paraId="6EBCB7C8" w14:textId="77777777" w:rsidR="009838BB" w:rsidRPr="00B66DFD" w:rsidRDefault="009838BB" w:rsidP="00391759">
            <w:pPr>
              <w:pStyle w:val="RSCT03TableBody"/>
              <w:jc w:val="left"/>
            </w:pPr>
            <w:r w:rsidRPr="00B66DFD">
              <w:t>74</w:t>
            </w:r>
          </w:p>
        </w:tc>
        <w:tc>
          <w:tcPr>
            <w:tcW w:w="646" w:type="dxa"/>
          </w:tcPr>
          <w:p w14:paraId="58E36FE3" w14:textId="77777777" w:rsidR="009838BB" w:rsidRPr="00B66DFD" w:rsidRDefault="009838BB" w:rsidP="00391759">
            <w:pPr>
              <w:pStyle w:val="RSCT03TableBody"/>
              <w:jc w:val="left"/>
            </w:pPr>
            <w:r w:rsidRPr="00B66DFD">
              <w:t>61:39</w:t>
            </w:r>
          </w:p>
        </w:tc>
      </w:tr>
      <w:tr w:rsidR="009838BB" w:rsidRPr="00B66DFD" w14:paraId="0A0B407B" w14:textId="77777777" w:rsidTr="00391759">
        <w:tc>
          <w:tcPr>
            <w:tcW w:w="581" w:type="dxa"/>
          </w:tcPr>
          <w:p w14:paraId="7589C424" w14:textId="77777777" w:rsidR="009838BB" w:rsidRPr="00B66DFD" w:rsidRDefault="009838BB" w:rsidP="00391759">
            <w:pPr>
              <w:pStyle w:val="RSCT03TableBody"/>
              <w:jc w:val="left"/>
            </w:pPr>
            <w:r w:rsidRPr="00B66DFD">
              <w:t>8</w:t>
            </w:r>
          </w:p>
        </w:tc>
        <w:tc>
          <w:tcPr>
            <w:tcW w:w="545" w:type="dxa"/>
          </w:tcPr>
          <w:p w14:paraId="413697EF" w14:textId="77777777" w:rsidR="009838BB" w:rsidRPr="00B66DFD" w:rsidRDefault="009838BB" w:rsidP="00391759">
            <w:pPr>
              <w:pStyle w:val="RSCT03TableBody"/>
              <w:jc w:val="left"/>
              <w:rPr>
                <w:b/>
              </w:rPr>
            </w:pPr>
            <w:r w:rsidRPr="00B66DFD">
              <w:rPr>
                <w:b/>
              </w:rPr>
              <w:t>BA8</w:t>
            </w:r>
          </w:p>
        </w:tc>
        <w:tc>
          <w:tcPr>
            <w:tcW w:w="1142" w:type="dxa"/>
          </w:tcPr>
          <w:p w14:paraId="666F733B" w14:textId="77777777" w:rsidR="009838BB" w:rsidRPr="00B66DFD" w:rsidRDefault="009838BB" w:rsidP="00391759">
            <w:pPr>
              <w:pStyle w:val="RSCT03TableBody"/>
              <w:jc w:val="left"/>
            </w:pPr>
            <w:r w:rsidRPr="00B66DFD">
              <w:t>CCl</w:t>
            </w:r>
            <w:r w:rsidRPr="00B66DFD">
              <w:rPr>
                <w:vertAlign w:val="subscript"/>
              </w:rPr>
              <w:t>4</w:t>
            </w:r>
          </w:p>
        </w:tc>
        <w:tc>
          <w:tcPr>
            <w:tcW w:w="704" w:type="dxa"/>
          </w:tcPr>
          <w:p w14:paraId="5CA47C3E" w14:textId="77777777" w:rsidR="009838BB" w:rsidRPr="00B66DFD" w:rsidRDefault="009838BB" w:rsidP="00391759">
            <w:pPr>
              <w:pStyle w:val="RSCT03TableBody"/>
              <w:jc w:val="left"/>
            </w:pPr>
            <w:r w:rsidRPr="00B66DFD">
              <w:t>60</w:t>
            </w:r>
          </w:p>
        </w:tc>
        <w:tc>
          <w:tcPr>
            <w:tcW w:w="579" w:type="dxa"/>
          </w:tcPr>
          <w:p w14:paraId="2D3F4040" w14:textId="77777777" w:rsidR="009838BB" w:rsidRPr="00B66DFD" w:rsidRDefault="009838BB" w:rsidP="00391759">
            <w:pPr>
              <w:pStyle w:val="RSCT03TableBody"/>
              <w:jc w:val="left"/>
            </w:pPr>
            <w:r w:rsidRPr="00B66DFD">
              <w:t>72</w:t>
            </w:r>
          </w:p>
        </w:tc>
        <w:tc>
          <w:tcPr>
            <w:tcW w:w="588" w:type="dxa"/>
          </w:tcPr>
          <w:p w14:paraId="6E90960A" w14:textId="77777777" w:rsidR="009838BB" w:rsidRPr="00B66DFD" w:rsidRDefault="009838BB" w:rsidP="00391759">
            <w:pPr>
              <w:pStyle w:val="RSCT03TableBody"/>
              <w:jc w:val="left"/>
            </w:pPr>
            <w:r w:rsidRPr="00B66DFD">
              <w:t>93</w:t>
            </w:r>
          </w:p>
        </w:tc>
        <w:tc>
          <w:tcPr>
            <w:tcW w:w="646" w:type="dxa"/>
          </w:tcPr>
          <w:p w14:paraId="3BD8DFB7" w14:textId="77777777" w:rsidR="009838BB" w:rsidRPr="00B66DFD" w:rsidRDefault="009838BB" w:rsidP="00391759">
            <w:pPr>
              <w:pStyle w:val="RSCT03TableBody"/>
              <w:jc w:val="left"/>
            </w:pPr>
            <w:r w:rsidRPr="00B66DFD">
              <w:t>81:19</w:t>
            </w:r>
          </w:p>
        </w:tc>
      </w:tr>
      <w:tr w:rsidR="009838BB" w:rsidRPr="00B66DFD" w14:paraId="3E1767C2" w14:textId="77777777" w:rsidTr="00391759">
        <w:tc>
          <w:tcPr>
            <w:tcW w:w="581" w:type="dxa"/>
          </w:tcPr>
          <w:p w14:paraId="6CB56FB8" w14:textId="77777777" w:rsidR="009838BB" w:rsidRPr="00B66DFD" w:rsidRDefault="009838BB" w:rsidP="00391759">
            <w:pPr>
              <w:pStyle w:val="RSCT03TableBody"/>
              <w:jc w:val="left"/>
            </w:pPr>
            <w:r w:rsidRPr="00B66DFD">
              <w:t>9</w:t>
            </w:r>
          </w:p>
        </w:tc>
        <w:tc>
          <w:tcPr>
            <w:tcW w:w="545" w:type="dxa"/>
          </w:tcPr>
          <w:p w14:paraId="078BD92A" w14:textId="77777777" w:rsidR="009838BB" w:rsidRPr="00B66DFD" w:rsidRDefault="009838BB" w:rsidP="00391759">
            <w:pPr>
              <w:pStyle w:val="RSCT03TableBody"/>
              <w:jc w:val="left"/>
              <w:rPr>
                <w:b/>
              </w:rPr>
            </w:pPr>
            <w:r w:rsidRPr="00B66DFD">
              <w:rPr>
                <w:b/>
              </w:rPr>
              <w:t>BA3</w:t>
            </w:r>
          </w:p>
        </w:tc>
        <w:tc>
          <w:tcPr>
            <w:tcW w:w="1142" w:type="dxa"/>
          </w:tcPr>
          <w:p w14:paraId="1B16C25A" w14:textId="77777777" w:rsidR="009838BB" w:rsidRPr="00B66DFD" w:rsidRDefault="009838BB" w:rsidP="00391759">
            <w:pPr>
              <w:pStyle w:val="RSCT03TableBody"/>
              <w:jc w:val="left"/>
            </w:pPr>
            <w:r w:rsidRPr="00B66DFD">
              <w:t>hexane</w:t>
            </w:r>
          </w:p>
        </w:tc>
        <w:tc>
          <w:tcPr>
            <w:tcW w:w="704" w:type="dxa"/>
          </w:tcPr>
          <w:p w14:paraId="532AC2F9" w14:textId="77777777" w:rsidR="009838BB" w:rsidRPr="00B66DFD" w:rsidRDefault="009838BB" w:rsidP="00391759">
            <w:pPr>
              <w:pStyle w:val="RSCT03TableBody"/>
              <w:jc w:val="left"/>
            </w:pPr>
            <w:r w:rsidRPr="00B66DFD">
              <w:t>60</w:t>
            </w:r>
          </w:p>
        </w:tc>
        <w:tc>
          <w:tcPr>
            <w:tcW w:w="579" w:type="dxa"/>
          </w:tcPr>
          <w:p w14:paraId="2A86A0DA" w14:textId="77777777" w:rsidR="009838BB" w:rsidRPr="00B66DFD" w:rsidRDefault="009838BB" w:rsidP="00391759">
            <w:pPr>
              <w:pStyle w:val="RSCT03TableBody"/>
              <w:jc w:val="left"/>
            </w:pPr>
            <w:r w:rsidRPr="00B66DFD">
              <w:t>72</w:t>
            </w:r>
          </w:p>
        </w:tc>
        <w:tc>
          <w:tcPr>
            <w:tcW w:w="588" w:type="dxa"/>
          </w:tcPr>
          <w:p w14:paraId="09D58F3C" w14:textId="77777777" w:rsidR="009838BB" w:rsidRPr="00B66DFD" w:rsidRDefault="009838BB" w:rsidP="00391759">
            <w:pPr>
              <w:pStyle w:val="RSCT03TableBody"/>
              <w:jc w:val="left"/>
            </w:pPr>
            <w:r w:rsidRPr="00B66DFD">
              <w:t>77</w:t>
            </w:r>
          </w:p>
        </w:tc>
        <w:tc>
          <w:tcPr>
            <w:tcW w:w="646" w:type="dxa"/>
          </w:tcPr>
          <w:p w14:paraId="60E4A193" w14:textId="77777777" w:rsidR="009838BB" w:rsidRPr="00B66DFD" w:rsidRDefault="009838BB" w:rsidP="00391759">
            <w:pPr>
              <w:pStyle w:val="RSCT03TableBody"/>
              <w:jc w:val="left"/>
            </w:pPr>
            <w:r w:rsidRPr="00B66DFD">
              <w:t>90:10</w:t>
            </w:r>
          </w:p>
        </w:tc>
      </w:tr>
      <w:tr w:rsidR="009838BB" w:rsidRPr="00B66DFD" w14:paraId="0DE559BE" w14:textId="77777777" w:rsidTr="00391759">
        <w:tc>
          <w:tcPr>
            <w:tcW w:w="581" w:type="dxa"/>
          </w:tcPr>
          <w:p w14:paraId="22F451C6" w14:textId="77777777" w:rsidR="009838BB" w:rsidRPr="00B66DFD" w:rsidRDefault="009838BB" w:rsidP="00391759">
            <w:pPr>
              <w:pStyle w:val="RSCT03TableBody"/>
              <w:jc w:val="left"/>
            </w:pPr>
            <w:r w:rsidRPr="00B66DFD">
              <w:t>10</w:t>
            </w:r>
          </w:p>
        </w:tc>
        <w:tc>
          <w:tcPr>
            <w:tcW w:w="545" w:type="dxa"/>
          </w:tcPr>
          <w:p w14:paraId="11F1D9AC" w14:textId="77777777" w:rsidR="009838BB" w:rsidRPr="00B66DFD" w:rsidRDefault="009838BB" w:rsidP="00391759">
            <w:pPr>
              <w:pStyle w:val="RSCT03TableBody"/>
              <w:jc w:val="left"/>
              <w:rPr>
                <w:b/>
              </w:rPr>
            </w:pPr>
            <w:r w:rsidRPr="00B66DFD">
              <w:rPr>
                <w:b/>
              </w:rPr>
              <w:t>BA3</w:t>
            </w:r>
          </w:p>
        </w:tc>
        <w:tc>
          <w:tcPr>
            <w:tcW w:w="1142" w:type="dxa"/>
          </w:tcPr>
          <w:p w14:paraId="06384C91" w14:textId="77777777" w:rsidR="009838BB" w:rsidRPr="00B66DFD" w:rsidRDefault="009838BB" w:rsidP="00391759">
            <w:pPr>
              <w:pStyle w:val="RSCT03TableBody"/>
              <w:jc w:val="left"/>
            </w:pPr>
            <w:r w:rsidRPr="00B66DFD">
              <w:t>cyclohexane</w:t>
            </w:r>
          </w:p>
        </w:tc>
        <w:tc>
          <w:tcPr>
            <w:tcW w:w="704" w:type="dxa"/>
          </w:tcPr>
          <w:p w14:paraId="38DE092E" w14:textId="77777777" w:rsidR="009838BB" w:rsidRPr="00B66DFD" w:rsidRDefault="009838BB" w:rsidP="00391759">
            <w:pPr>
              <w:pStyle w:val="RSCT03TableBody"/>
              <w:jc w:val="left"/>
            </w:pPr>
            <w:r w:rsidRPr="00B66DFD">
              <w:t>60</w:t>
            </w:r>
          </w:p>
        </w:tc>
        <w:tc>
          <w:tcPr>
            <w:tcW w:w="579" w:type="dxa"/>
          </w:tcPr>
          <w:p w14:paraId="3912ED86" w14:textId="77777777" w:rsidR="009838BB" w:rsidRPr="00B66DFD" w:rsidRDefault="009838BB" w:rsidP="00391759">
            <w:pPr>
              <w:pStyle w:val="RSCT03TableBody"/>
              <w:jc w:val="left"/>
            </w:pPr>
            <w:r w:rsidRPr="00B66DFD">
              <w:t>168</w:t>
            </w:r>
          </w:p>
        </w:tc>
        <w:tc>
          <w:tcPr>
            <w:tcW w:w="588" w:type="dxa"/>
          </w:tcPr>
          <w:p w14:paraId="262EEFEB" w14:textId="77777777" w:rsidR="009838BB" w:rsidRPr="00B66DFD" w:rsidRDefault="009838BB" w:rsidP="00391759">
            <w:pPr>
              <w:pStyle w:val="RSCT03TableBody"/>
              <w:jc w:val="left"/>
            </w:pPr>
            <w:r w:rsidRPr="00B66DFD">
              <w:t>82</w:t>
            </w:r>
          </w:p>
        </w:tc>
        <w:tc>
          <w:tcPr>
            <w:tcW w:w="646" w:type="dxa"/>
          </w:tcPr>
          <w:p w14:paraId="71B6D3B9" w14:textId="77777777" w:rsidR="009838BB" w:rsidRPr="00B66DFD" w:rsidRDefault="009838BB" w:rsidP="00391759">
            <w:pPr>
              <w:pStyle w:val="RSCT03TableBody"/>
              <w:jc w:val="left"/>
            </w:pPr>
            <w:r w:rsidRPr="00B66DFD">
              <w:t>90:10</w:t>
            </w:r>
          </w:p>
        </w:tc>
      </w:tr>
      <w:tr w:rsidR="009838BB" w:rsidRPr="00B66DFD" w14:paraId="0DF97461" w14:textId="77777777" w:rsidTr="00391759">
        <w:tc>
          <w:tcPr>
            <w:tcW w:w="581" w:type="dxa"/>
          </w:tcPr>
          <w:p w14:paraId="32B0997A" w14:textId="77777777" w:rsidR="009838BB" w:rsidRPr="00B66DFD" w:rsidRDefault="009838BB" w:rsidP="00391759">
            <w:pPr>
              <w:pStyle w:val="RSCT03TableBody"/>
              <w:jc w:val="left"/>
            </w:pPr>
            <w:r w:rsidRPr="00B66DFD">
              <w:t>11</w:t>
            </w:r>
          </w:p>
        </w:tc>
        <w:tc>
          <w:tcPr>
            <w:tcW w:w="545" w:type="dxa"/>
          </w:tcPr>
          <w:p w14:paraId="3BFCB3CA" w14:textId="77777777" w:rsidR="009838BB" w:rsidRPr="00B66DFD" w:rsidRDefault="009838BB" w:rsidP="00391759">
            <w:pPr>
              <w:pStyle w:val="RSCT03TableBody"/>
              <w:jc w:val="left"/>
              <w:rPr>
                <w:b/>
              </w:rPr>
            </w:pPr>
            <w:r w:rsidRPr="00B66DFD">
              <w:rPr>
                <w:b/>
              </w:rPr>
              <w:t>BA3</w:t>
            </w:r>
          </w:p>
        </w:tc>
        <w:tc>
          <w:tcPr>
            <w:tcW w:w="1142" w:type="dxa"/>
          </w:tcPr>
          <w:p w14:paraId="688A1762" w14:textId="77777777" w:rsidR="009838BB" w:rsidRPr="00B66DFD" w:rsidRDefault="009838BB" w:rsidP="00391759">
            <w:pPr>
              <w:pStyle w:val="RSCT03TableBody"/>
              <w:jc w:val="left"/>
            </w:pPr>
            <w:r w:rsidRPr="00B66DFD">
              <w:t>heptane</w:t>
            </w:r>
          </w:p>
        </w:tc>
        <w:tc>
          <w:tcPr>
            <w:tcW w:w="704" w:type="dxa"/>
          </w:tcPr>
          <w:p w14:paraId="14B003FD" w14:textId="77777777" w:rsidR="009838BB" w:rsidRPr="00B66DFD" w:rsidRDefault="009838BB" w:rsidP="00391759">
            <w:pPr>
              <w:pStyle w:val="RSCT03TableBody"/>
              <w:jc w:val="left"/>
            </w:pPr>
            <w:r w:rsidRPr="00B66DFD">
              <w:t>60</w:t>
            </w:r>
          </w:p>
        </w:tc>
        <w:tc>
          <w:tcPr>
            <w:tcW w:w="579" w:type="dxa"/>
          </w:tcPr>
          <w:p w14:paraId="3F95BE47" w14:textId="77777777" w:rsidR="009838BB" w:rsidRPr="00B66DFD" w:rsidRDefault="009838BB" w:rsidP="00391759">
            <w:pPr>
              <w:pStyle w:val="RSCT03TableBody"/>
              <w:jc w:val="left"/>
            </w:pPr>
            <w:r w:rsidRPr="00B66DFD">
              <w:t>168</w:t>
            </w:r>
          </w:p>
        </w:tc>
        <w:tc>
          <w:tcPr>
            <w:tcW w:w="588" w:type="dxa"/>
          </w:tcPr>
          <w:p w14:paraId="6EB17A90" w14:textId="77777777" w:rsidR="009838BB" w:rsidRPr="00B66DFD" w:rsidRDefault="009838BB" w:rsidP="00391759">
            <w:pPr>
              <w:pStyle w:val="RSCT03TableBody"/>
              <w:jc w:val="left"/>
            </w:pPr>
            <w:r w:rsidRPr="00B66DFD">
              <w:t>45</w:t>
            </w:r>
          </w:p>
        </w:tc>
        <w:tc>
          <w:tcPr>
            <w:tcW w:w="646" w:type="dxa"/>
          </w:tcPr>
          <w:p w14:paraId="29B7DF2C" w14:textId="77777777" w:rsidR="009838BB" w:rsidRPr="00B66DFD" w:rsidRDefault="009838BB" w:rsidP="00391759">
            <w:pPr>
              <w:pStyle w:val="RSCT03TableBody"/>
              <w:jc w:val="left"/>
            </w:pPr>
            <w:r w:rsidRPr="00B66DFD">
              <w:t>91:9</w:t>
            </w:r>
          </w:p>
        </w:tc>
      </w:tr>
      <w:tr w:rsidR="006B2C78" w:rsidRPr="00B66DFD" w14:paraId="40CB0092" w14:textId="77777777" w:rsidTr="00391759">
        <w:tc>
          <w:tcPr>
            <w:tcW w:w="581" w:type="dxa"/>
          </w:tcPr>
          <w:p w14:paraId="47147DFF" w14:textId="6EDB91DB" w:rsidR="006B2C78" w:rsidRPr="00B66DFD" w:rsidRDefault="006B2C78" w:rsidP="006B2C78">
            <w:pPr>
              <w:pStyle w:val="RSCT03TableBody"/>
              <w:jc w:val="left"/>
            </w:pPr>
            <w:r w:rsidRPr="00B66DFD">
              <w:t>12</w:t>
            </w:r>
          </w:p>
        </w:tc>
        <w:tc>
          <w:tcPr>
            <w:tcW w:w="545" w:type="dxa"/>
          </w:tcPr>
          <w:p w14:paraId="78326BE9" w14:textId="119D8E10" w:rsidR="006B2C78" w:rsidRPr="00B66DFD" w:rsidRDefault="006B2C78" w:rsidP="006B2C78">
            <w:pPr>
              <w:pStyle w:val="RSCT03TableBody"/>
              <w:jc w:val="left"/>
              <w:rPr>
                <w:b/>
              </w:rPr>
            </w:pPr>
            <w:r w:rsidRPr="00B66DFD">
              <w:rPr>
                <w:b/>
              </w:rPr>
              <w:t>BA3</w:t>
            </w:r>
          </w:p>
        </w:tc>
        <w:tc>
          <w:tcPr>
            <w:tcW w:w="1142" w:type="dxa"/>
          </w:tcPr>
          <w:p w14:paraId="4162C666" w14:textId="645FA77E" w:rsidR="006B2C78" w:rsidRPr="00B66DFD" w:rsidRDefault="006B2C78" w:rsidP="006B2C78">
            <w:pPr>
              <w:pStyle w:val="RSCT03TableBody"/>
              <w:jc w:val="left"/>
            </w:pPr>
            <w:r w:rsidRPr="00B66DFD">
              <w:t>nitromethane</w:t>
            </w:r>
          </w:p>
        </w:tc>
        <w:tc>
          <w:tcPr>
            <w:tcW w:w="704" w:type="dxa"/>
          </w:tcPr>
          <w:p w14:paraId="05622188" w14:textId="44A98901" w:rsidR="006B2C78" w:rsidRPr="00B66DFD" w:rsidRDefault="006B2C78" w:rsidP="006B2C78">
            <w:pPr>
              <w:pStyle w:val="RSCT03TableBody"/>
              <w:jc w:val="left"/>
            </w:pPr>
            <w:r w:rsidRPr="00B66DFD">
              <w:t>60</w:t>
            </w:r>
          </w:p>
        </w:tc>
        <w:tc>
          <w:tcPr>
            <w:tcW w:w="579" w:type="dxa"/>
          </w:tcPr>
          <w:p w14:paraId="20AD1628" w14:textId="36F9CB59" w:rsidR="006B2C78" w:rsidRPr="00B66DFD" w:rsidRDefault="006B2C78" w:rsidP="006B2C78">
            <w:pPr>
              <w:pStyle w:val="RSCT03TableBody"/>
              <w:jc w:val="left"/>
            </w:pPr>
            <w:r w:rsidRPr="00B66DFD">
              <w:t>168</w:t>
            </w:r>
          </w:p>
        </w:tc>
        <w:tc>
          <w:tcPr>
            <w:tcW w:w="588" w:type="dxa"/>
          </w:tcPr>
          <w:p w14:paraId="2B37B567" w14:textId="27FAE2F6" w:rsidR="006B2C78" w:rsidRPr="00B66DFD" w:rsidRDefault="006B2C78" w:rsidP="006B2C78">
            <w:pPr>
              <w:pStyle w:val="RSCT03TableBody"/>
              <w:jc w:val="left"/>
            </w:pPr>
            <w:r w:rsidRPr="00B66DFD">
              <w:t>41</w:t>
            </w:r>
          </w:p>
        </w:tc>
        <w:tc>
          <w:tcPr>
            <w:tcW w:w="646" w:type="dxa"/>
          </w:tcPr>
          <w:p w14:paraId="13370517" w14:textId="5EE1B1BC" w:rsidR="006B2C78" w:rsidRPr="00B66DFD" w:rsidRDefault="006B2C78" w:rsidP="006B2C78">
            <w:pPr>
              <w:pStyle w:val="RSCT03TableBody"/>
              <w:jc w:val="left"/>
            </w:pPr>
            <w:r w:rsidRPr="00B66DFD">
              <w:t>90:10</w:t>
            </w:r>
          </w:p>
        </w:tc>
      </w:tr>
      <w:tr w:rsidR="006B2C78" w:rsidRPr="00B66DFD" w14:paraId="2BD0F4ED" w14:textId="77777777" w:rsidTr="00391759">
        <w:tc>
          <w:tcPr>
            <w:tcW w:w="581" w:type="dxa"/>
          </w:tcPr>
          <w:p w14:paraId="0CE10B92" w14:textId="78776A61" w:rsidR="006B2C78" w:rsidRPr="00B66DFD" w:rsidRDefault="006B2C78" w:rsidP="006B2C78">
            <w:pPr>
              <w:pStyle w:val="RSCT03TableBody"/>
              <w:jc w:val="left"/>
            </w:pPr>
            <w:r w:rsidRPr="00B66DFD">
              <w:t>13</w:t>
            </w:r>
          </w:p>
        </w:tc>
        <w:tc>
          <w:tcPr>
            <w:tcW w:w="545" w:type="dxa"/>
          </w:tcPr>
          <w:p w14:paraId="308595D7" w14:textId="53AC6942" w:rsidR="006B2C78" w:rsidRPr="00B66DFD" w:rsidRDefault="006B2C78" w:rsidP="006B2C78">
            <w:pPr>
              <w:pStyle w:val="RSCT03TableBody"/>
              <w:jc w:val="left"/>
              <w:rPr>
                <w:b/>
              </w:rPr>
            </w:pPr>
            <w:r w:rsidRPr="00B66DFD">
              <w:rPr>
                <w:b/>
              </w:rPr>
              <w:t>BA3</w:t>
            </w:r>
          </w:p>
        </w:tc>
        <w:tc>
          <w:tcPr>
            <w:tcW w:w="1142" w:type="dxa"/>
          </w:tcPr>
          <w:p w14:paraId="0FD21C9E" w14:textId="150F56BF" w:rsidR="006B2C78" w:rsidRPr="00B66DFD" w:rsidRDefault="006B2C78" w:rsidP="006B2C78">
            <w:pPr>
              <w:pStyle w:val="RSCT03TableBody"/>
              <w:jc w:val="left"/>
            </w:pPr>
            <w:r w:rsidRPr="00B66DFD">
              <w:t>toluene</w:t>
            </w:r>
          </w:p>
        </w:tc>
        <w:tc>
          <w:tcPr>
            <w:tcW w:w="704" w:type="dxa"/>
          </w:tcPr>
          <w:p w14:paraId="0AA0A621" w14:textId="1B4CF6A9" w:rsidR="006B2C78" w:rsidRPr="00B66DFD" w:rsidRDefault="006B2C78" w:rsidP="006B2C78">
            <w:pPr>
              <w:pStyle w:val="RSCT03TableBody"/>
              <w:jc w:val="left"/>
            </w:pPr>
            <w:r w:rsidRPr="00B66DFD">
              <w:t>60</w:t>
            </w:r>
          </w:p>
        </w:tc>
        <w:tc>
          <w:tcPr>
            <w:tcW w:w="579" w:type="dxa"/>
          </w:tcPr>
          <w:p w14:paraId="5011F377" w14:textId="5DF6FF40" w:rsidR="006B2C78" w:rsidRPr="00B66DFD" w:rsidRDefault="006B2C78" w:rsidP="006B2C78">
            <w:pPr>
              <w:pStyle w:val="RSCT03TableBody"/>
              <w:jc w:val="left"/>
            </w:pPr>
            <w:r w:rsidRPr="00B66DFD">
              <w:t>312</w:t>
            </w:r>
          </w:p>
        </w:tc>
        <w:tc>
          <w:tcPr>
            <w:tcW w:w="588" w:type="dxa"/>
          </w:tcPr>
          <w:p w14:paraId="5BB5EDE7" w14:textId="7DC4FB00" w:rsidR="006B2C78" w:rsidRPr="00B66DFD" w:rsidRDefault="006B2C78" w:rsidP="006B2C78">
            <w:pPr>
              <w:pStyle w:val="RSCT03TableBody"/>
              <w:jc w:val="left"/>
            </w:pPr>
            <w:r w:rsidRPr="00B66DFD">
              <w:t>85</w:t>
            </w:r>
          </w:p>
        </w:tc>
        <w:tc>
          <w:tcPr>
            <w:tcW w:w="646" w:type="dxa"/>
          </w:tcPr>
          <w:p w14:paraId="6D74904E" w14:textId="2F45A7F0" w:rsidR="006B2C78" w:rsidRPr="00B66DFD" w:rsidRDefault="006B2C78" w:rsidP="006B2C78">
            <w:pPr>
              <w:pStyle w:val="RSCT03TableBody"/>
              <w:jc w:val="left"/>
            </w:pPr>
            <w:r w:rsidRPr="00B66DFD">
              <w:t>86:14</w:t>
            </w:r>
          </w:p>
        </w:tc>
      </w:tr>
      <w:tr w:rsidR="006B2C78" w:rsidRPr="00B66DFD" w14:paraId="4BE5FFC6" w14:textId="77777777" w:rsidTr="00391759">
        <w:tc>
          <w:tcPr>
            <w:tcW w:w="581" w:type="dxa"/>
          </w:tcPr>
          <w:p w14:paraId="6A27EDA9" w14:textId="1838F3C4" w:rsidR="006B2C78" w:rsidRPr="00B66DFD" w:rsidRDefault="006B2C78" w:rsidP="006B2C78">
            <w:pPr>
              <w:pStyle w:val="RSCT03TableBody"/>
              <w:jc w:val="left"/>
            </w:pPr>
            <w:r w:rsidRPr="00B66DFD">
              <w:t>14</w:t>
            </w:r>
          </w:p>
        </w:tc>
        <w:tc>
          <w:tcPr>
            <w:tcW w:w="545" w:type="dxa"/>
          </w:tcPr>
          <w:p w14:paraId="18D55765" w14:textId="184ED93A" w:rsidR="006B2C78" w:rsidRPr="00B66DFD" w:rsidRDefault="006B2C78" w:rsidP="006B2C78">
            <w:pPr>
              <w:pStyle w:val="RSCT03TableBody"/>
              <w:jc w:val="left"/>
              <w:rPr>
                <w:b/>
              </w:rPr>
            </w:pPr>
            <w:r w:rsidRPr="00B66DFD">
              <w:rPr>
                <w:b/>
              </w:rPr>
              <w:t>BA3</w:t>
            </w:r>
          </w:p>
        </w:tc>
        <w:tc>
          <w:tcPr>
            <w:tcW w:w="1142" w:type="dxa"/>
          </w:tcPr>
          <w:p w14:paraId="4B867FDA" w14:textId="73CD4BCB" w:rsidR="006B2C78" w:rsidRPr="00B66DFD" w:rsidRDefault="006B2C78" w:rsidP="006B2C78">
            <w:pPr>
              <w:pStyle w:val="RSCT03TableBody"/>
              <w:jc w:val="left"/>
            </w:pPr>
            <w:r w:rsidRPr="00B66DFD">
              <w:t>DCM</w:t>
            </w:r>
          </w:p>
        </w:tc>
        <w:tc>
          <w:tcPr>
            <w:tcW w:w="704" w:type="dxa"/>
          </w:tcPr>
          <w:p w14:paraId="01E3B6F3" w14:textId="6ADAC738" w:rsidR="006B2C78" w:rsidRPr="00B66DFD" w:rsidRDefault="006B2C78" w:rsidP="006B2C78">
            <w:pPr>
              <w:pStyle w:val="RSCT03TableBody"/>
              <w:jc w:val="left"/>
            </w:pPr>
            <w:r w:rsidRPr="00B66DFD">
              <w:t>40</w:t>
            </w:r>
          </w:p>
        </w:tc>
        <w:tc>
          <w:tcPr>
            <w:tcW w:w="579" w:type="dxa"/>
          </w:tcPr>
          <w:p w14:paraId="17EE3935" w14:textId="44718999" w:rsidR="006B2C78" w:rsidRPr="00B66DFD" w:rsidRDefault="006B2C78" w:rsidP="006B2C78">
            <w:pPr>
              <w:pStyle w:val="RSCT03TableBody"/>
              <w:jc w:val="left"/>
            </w:pPr>
            <w:r w:rsidRPr="00B66DFD">
              <w:t>480</w:t>
            </w:r>
          </w:p>
        </w:tc>
        <w:tc>
          <w:tcPr>
            <w:tcW w:w="588" w:type="dxa"/>
          </w:tcPr>
          <w:p w14:paraId="29157130" w14:textId="53E6A64D" w:rsidR="006B2C78" w:rsidRPr="00B66DFD" w:rsidRDefault="006B2C78" w:rsidP="006B2C78">
            <w:pPr>
              <w:pStyle w:val="RSCT03TableBody"/>
              <w:jc w:val="left"/>
            </w:pPr>
            <w:r w:rsidRPr="00B66DFD">
              <w:t>58</w:t>
            </w:r>
          </w:p>
        </w:tc>
        <w:tc>
          <w:tcPr>
            <w:tcW w:w="646" w:type="dxa"/>
          </w:tcPr>
          <w:p w14:paraId="36A3FB21" w14:textId="3F89B2DA" w:rsidR="006B2C78" w:rsidRPr="00B66DFD" w:rsidRDefault="006B2C78" w:rsidP="006B2C78">
            <w:pPr>
              <w:pStyle w:val="RSCT03TableBody"/>
              <w:jc w:val="left"/>
            </w:pPr>
            <w:r w:rsidRPr="00B66DFD">
              <w:t>74:26</w:t>
            </w:r>
          </w:p>
        </w:tc>
      </w:tr>
      <w:tr w:rsidR="006B2C78" w:rsidRPr="00B66DFD" w14:paraId="4AACE256" w14:textId="77777777" w:rsidTr="00391759">
        <w:tc>
          <w:tcPr>
            <w:tcW w:w="581" w:type="dxa"/>
          </w:tcPr>
          <w:p w14:paraId="35F2551A" w14:textId="69D733E2" w:rsidR="006B2C78" w:rsidRPr="00B66DFD" w:rsidRDefault="006B2C78" w:rsidP="006B2C78">
            <w:pPr>
              <w:pStyle w:val="RSCT03TableBody"/>
              <w:jc w:val="left"/>
            </w:pPr>
            <w:r w:rsidRPr="00B66DFD">
              <w:t>15</w:t>
            </w:r>
          </w:p>
        </w:tc>
        <w:tc>
          <w:tcPr>
            <w:tcW w:w="545" w:type="dxa"/>
          </w:tcPr>
          <w:p w14:paraId="2CB79233" w14:textId="0905D7BB" w:rsidR="006B2C78" w:rsidRPr="00B66DFD" w:rsidRDefault="006B2C78" w:rsidP="006B2C78">
            <w:pPr>
              <w:pStyle w:val="RSCT03TableBody"/>
              <w:jc w:val="left"/>
              <w:rPr>
                <w:b/>
              </w:rPr>
            </w:pPr>
            <w:r w:rsidRPr="00B66DFD">
              <w:rPr>
                <w:b/>
              </w:rPr>
              <w:t>BA3</w:t>
            </w:r>
          </w:p>
        </w:tc>
        <w:tc>
          <w:tcPr>
            <w:tcW w:w="1142" w:type="dxa"/>
          </w:tcPr>
          <w:p w14:paraId="19707A82" w14:textId="77777777" w:rsidR="006B2C78" w:rsidRPr="00B66DFD" w:rsidRDefault="006B2C78" w:rsidP="006B2C78">
            <w:pPr>
              <w:pStyle w:val="RSCT03TableBody"/>
              <w:jc w:val="left"/>
            </w:pPr>
            <w:r w:rsidRPr="00B66DFD">
              <w:t>acetonitrile</w:t>
            </w:r>
          </w:p>
        </w:tc>
        <w:tc>
          <w:tcPr>
            <w:tcW w:w="704" w:type="dxa"/>
          </w:tcPr>
          <w:p w14:paraId="0B1887C0" w14:textId="77777777" w:rsidR="006B2C78" w:rsidRPr="00B66DFD" w:rsidRDefault="006B2C78" w:rsidP="006B2C78">
            <w:pPr>
              <w:pStyle w:val="RSCT03TableBody"/>
              <w:jc w:val="left"/>
            </w:pPr>
            <w:r w:rsidRPr="00B66DFD">
              <w:t>60</w:t>
            </w:r>
          </w:p>
        </w:tc>
        <w:tc>
          <w:tcPr>
            <w:tcW w:w="579" w:type="dxa"/>
          </w:tcPr>
          <w:p w14:paraId="471C7EE8" w14:textId="77777777" w:rsidR="006B2C78" w:rsidRPr="00B66DFD" w:rsidRDefault="006B2C78" w:rsidP="006B2C78">
            <w:pPr>
              <w:pStyle w:val="RSCT03TableBody"/>
              <w:jc w:val="left"/>
            </w:pPr>
            <w:r w:rsidRPr="00B66DFD">
              <w:t>144</w:t>
            </w:r>
          </w:p>
        </w:tc>
        <w:tc>
          <w:tcPr>
            <w:tcW w:w="588" w:type="dxa"/>
          </w:tcPr>
          <w:p w14:paraId="2B3D5FED" w14:textId="77777777" w:rsidR="006B2C78" w:rsidRPr="00B66DFD" w:rsidRDefault="006B2C78" w:rsidP="006B2C78">
            <w:pPr>
              <w:pStyle w:val="RSCT03TableBody"/>
              <w:jc w:val="left"/>
            </w:pPr>
            <w:r w:rsidRPr="00B66DFD">
              <w:t>45</w:t>
            </w:r>
          </w:p>
        </w:tc>
        <w:tc>
          <w:tcPr>
            <w:tcW w:w="646" w:type="dxa"/>
          </w:tcPr>
          <w:p w14:paraId="6C95D22C" w14:textId="77777777" w:rsidR="006B2C78" w:rsidRPr="00B66DFD" w:rsidRDefault="006B2C78" w:rsidP="006B2C78">
            <w:pPr>
              <w:pStyle w:val="RSCT03TableBody"/>
              <w:jc w:val="left"/>
            </w:pPr>
            <w:r w:rsidRPr="00B66DFD">
              <w:t>95:5</w:t>
            </w:r>
          </w:p>
        </w:tc>
      </w:tr>
      <w:tr w:rsidR="006B2C78" w:rsidRPr="00B66DFD" w14:paraId="22239DBA" w14:textId="77777777" w:rsidTr="00391759">
        <w:tc>
          <w:tcPr>
            <w:tcW w:w="581" w:type="dxa"/>
          </w:tcPr>
          <w:p w14:paraId="20CB2741" w14:textId="7B6690ED" w:rsidR="006B2C78" w:rsidRPr="00B66DFD" w:rsidRDefault="006B2C78" w:rsidP="006B2C78">
            <w:pPr>
              <w:pStyle w:val="RSCT03TableBody"/>
              <w:jc w:val="left"/>
            </w:pPr>
            <w:r w:rsidRPr="00B66DFD">
              <w:t>16</w:t>
            </w:r>
          </w:p>
        </w:tc>
        <w:tc>
          <w:tcPr>
            <w:tcW w:w="545" w:type="dxa"/>
          </w:tcPr>
          <w:p w14:paraId="2CADAF1F" w14:textId="77777777" w:rsidR="006B2C78" w:rsidRPr="00B66DFD" w:rsidRDefault="006B2C78" w:rsidP="006B2C78">
            <w:pPr>
              <w:pStyle w:val="RSCT03TableBody"/>
              <w:jc w:val="left"/>
              <w:rPr>
                <w:b/>
              </w:rPr>
            </w:pPr>
            <w:r w:rsidRPr="00B66DFD">
              <w:rPr>
                <w:b/>
              </w:rPr>
              <w:t>BA3</w:t>
            </w:r>
          </w:p>
        </w:tc>
        <w:tc>
          <w:tcPr>
            <w:tcW w:w="1142" w:type="dxa"/>
          </w:tcPr>
          <w:p w14:paraId="1E240F2E" w14:textId="77777777" w:rsidR="006B2C78" w:rsidRPr="00B66DFD" w:rsidRDefault="006B2C78" w:rsidP="006B2C78">
            <w:pPr>
              <w:pStyle w:val="RSCT03TableBody"/>
              <w:jc w:val="left"/>
            </w:pPr>
            <w:r w:rsidRPr="00B66DFD">
              <w:t>acetonitrile</w:t>
            </w:r>
          </w:p>
        </w:tc>
        <w:tc>
          <w:tcPr>
            <w:tcW w:w="704" w:type="dxa"/>
          </w:tcPr>
          <w:p w14:paraId="68672629" w14:textId="77777777" w:rsidR="006B2C78" w:rsidRPr="00B66DFD" w:rsidRDefault="006B2C78" w:rsidP="006B2C78">
            <w:pPr>
              <w:pStyle w:val="RSCT03TableBody"/>
              <w:jc w:val="left"/>
            </w:pPr>
            <w:r w:rsidRPr="00B66DFD">
              <w:t>80</w:t>
            </w:r>
          </w:p>
        </w:tc>
        <w:tc>
          <w:tcPr>
            <w:tcW w:w="579" w:type="dxa"/>
          </w:tcPr>
          <w:p w14:paraId="582FD38D" w14:textId="77777777" w:rsidR="006B2C78" w:rsidRPr="00B66DFD" w:rsidRDefault="006B2C78" w:rsidP="006B2C78">
            <w:pPr>
              <w:pStyle w:val="RSCT03TableBody"/>
              <w:jc w:val="left"/>
            </w:pPr>
            <w:r w:rsidRPr="00B66DFD">
              <w:t>72</w:t>
            </w:r>
          </w:p>
        </w:tc>
        <w:tc>
          <w:tcPr>
            <w:tcW w:w="588" w:type="dxa"/>
          </w:tcPr>
          <w:p w14:paraId="3DD3AE33" w14:textId="77777777" w:rsidR="006B2C78" w:rsidRPr="00B66DFD" w:rsidRDefault="006B2C78" w:rsidP="006B2C78">
            <w:pPr>
              <w:pStyle w:val="RSCT03TableBody"/>
              <w:jc w:val="left"/>
            </w:pPr>
            <w:r w:rsidRPr="00B66DFD">
              <w:t>89</w:t>
            </w:r>
          </w:p>
        </w:tc>
        <w:tc>
          <w:tcPr>
            <w:tcW w:w="646" w:type="dxa"/>
          </w:tcPr>
          <w:p w14:paraId="7CCEBC88" w14:textId="77777777" w:rsidR="006B2C78" w:rsidRPr="00B66DFD" w:rsidRDefault="006B2C78" w:rsidP="006B2C78">
            <w:pPr>
              <w:pStyle w:val="RSCT03TableBody"/>
              <w:jc w:val="left"/>
            </w:pPr>
            <w:r w:rsidRPr="00B66DFD">
              <w:t>94:6</w:t>
            </w:r>
          </w:p>
        </w:tc>
      </w:tr>
      <w:tr w:rsidR="006B2C78" w:rsidRPr="00B66DFD" w14:paraId="61C66B9D" w14:textId="77777777" w:rsidTr="00391759">
        <w:tc>
          <w:tcPr>
            <w:tcW w:w="581" w:type="dxa"/>
          </w:tcPr>
          <w:p w14:paraId="4B66A6D6" w14:textId="43BD8E0C" w:rsidR="006B2C78" w:rsidRPr="00B66DFD" w:rsidRDefault="006B2C78" w:rsidP="006B2C78">
            <w:pPr>
              <w:pStyle w:val="RSCT03TableBody"/>
              <w:jc w:val="left"/>
            </w:pPr>
            <w:r w:rsidRPr="00B66DFD">
              <w:t>17</w:t>
            </w:r>
          </w:p>
        </w:tc>
        <w:tc>
          <w:tcPr>
            <w:tcW w:w="545" w:type="dxa"/>
          </w:tcPr>
          <w:p w14:paraId="3C1B3769" w14:textId="77777777" w:rsidR="006B2C78" w:rsidRPr="00B66DFD" w:rsidRDefault="006B2C78" w:rsidP="006B2C78">
            <w:pPr>
              <w:pStyle w:val="RSCT03TableBody"/>
              <w:jc w:val="left"/>
              <w:rPr>
                <w:b/>
              </w:rPr>
            </w:pPr>
            <w:r w:rsidRPr="00B66DFD">
              <w:rPr>
                <w:b/>
              </w:rPr>
              <w:t>BA3</w:t>
            </w:r>
          </w:p>
        </w:tc>
        <w:tc>
          <w:tcPr>
            <w:tcW w:w="1142" w:type="dxa"/>
          </w:tcPr>
          <w:p w14:paraId="7B297E8C" w14:textId="77777777" w:rsidR="006B2C78" w:rsidRPr="00B66DFD" w:rsidRDefault="006B2C78" w:rsidP="006B2C78">
            <w:pPr>
              <w:pStyle w:val="RSCT03TableBody"/>
              <w:jc w:val="left"/>
            </w:pPr>
            <w:r w:rsidRPr="00B66DFD">
              <w:t>acetonitrile</w:t>
            </w:r>
          </w:p>
        </w:tc>
        <w:tc>
          <w:tcPr>
            <w:tcW w:w="704" w:type="dxa"/>
          </w:tcPr>
          <w:p w14:paraId="01E8C509" w14:textId="77777777" w:rsidR="006B2C78" w:rsidRPr="00B66DFD" w:rsidRDefault="006B2C78" w:rsidP="006B2C78">
            <w:pPr>
              <w:pStyle w:val="RSCT03TableBody"/>
              <w:jc w:val="left"/>
            </w:pPr>
            <w:r w:rsidRPr="00B66DFD">
              <w:t>80</w:t>
            </w:r>
          </w:p>
        </w:tc>
        <w:tc>
          <w:tcPr>
            <w:tcW w:w="579" w:type="dxa"/>
          </w:tcPr>
          <w:p w14:paraId="59DBADA1" w14:textId="77777777" w:rsidR="006B2C78" w:rsidRPr="00B66DFD" w:rsidRDefault="006B2C78" w:rsidP="006B2C78">
            <w:pPr>
              <w:pStyle w:val="RSCT03TableBody"/>
              <w:jc w:val="left"/>
            </w:pPr>
            <w:r w:rsidRPr="00B66DFD">
              <w:t>72</w:t>
            </w:r>
          </w:p>
        </w:tc>
        <w:tc>
          <w:tcPr>
            <w:tcW w:w="588" w:type="dxa"/>
          </w:tcPr>
          <w:p w14:paraId="5BA0DEA4" w14:textId="77777777" w:rsidR="006B2C78" w:rsidRPr="00B66DFD" w:rsidRDefault="006B2C78" w:rsidP="006B2C78">
            <w:pPr>
              <w:pStyle w:val="RSCT03TableBody"/>
              <w:jc w:val="left"/>
            </w:pPr>
            <w:r w:rsidRPr="00B66DFD">
              <w:t>57</w:t>
            </w:r>
          </w:p>
        </w:tc>
        <w:tc>
          <w:tcPr>
            <w:tcW w:w="646" w:type="dxa"/>
          </w:tcPr>
          <w:p w14:paraId="458A32AA" w14:textId="77777777" w:rsidR="006B2C78" w:rsidRPr="00B66DFD" w:rsidRDefault="006B2C78" w:rsidP="006B2C78">
            <w:pPr>
              <w:pStyle w:val="RSCT03TableBody"/>
              <w:jc w:val="left"/>
            </w:pPr>
            <w:r w:rsidRPr="00B66DFD">
              <w:t>93:7</w:t>
            </w:r>
            <w:r w:rsidRPr="00B66DFD">
              <w:rPr>
                <w:vertAlign w:val="superscript"/>
              </w:rPr>
              <w:t>b</w:t>
            </w:r>
          </w:p>
        </w:tc>
      </w:tr>
      <w:tr w:rsidR="006B2C78" w:rsidRPr="00B66DFD" w14:paraId="1C821DD3" w14:textId="77777777" w:rsidTr="00391759">
        <w:tc>
          <w:tcPr>
            <w:tcW w:w="581" w:type="dxa"/>
            <w:shd w:val="clear" w:color="auto" w:fill="F2F2F2" w:themeFill="background1" w:themeFillShade="F2"/>
          </w:tcPr>
          <w:p w14:paraId="141B474C" w14:textId="23FA2C09" w:rsidR="006B2C78" w:rsidRPr="00B66DFD" w:rsidRDefault="006B2C78" w:rsidP="006B2C78">
            <w:pPr>
              <w:pStyle w:val="RSCT03TableBody"/>
              <w:jc w:val="left"/>
              <w:rPr>
                <w:b/>
              </w:rPr>
            </w:pPr>
            <w:r w:rsidRPr="00B66DFD">
              <w:rPr>
                <w:b/>
              </w:rPr>
              <w:t>18</w:t>
            </w:r>
          </w:p>
        </w:tc>
        <w:tc>
          <w:tcPr>
            <w:tcW w:w="545" w:type="dxa"/>
            <w:shd w:val="clear" w:color="auto" w:fill="F2F2F2" w:themeFill="background1" w:themeFillShade="F2"/>
          </w:tcPr>
          <w:p w14:paraId="758AD93E" w14:textId="77777777" w:rsidR="006B2C78" w:rsidRPr="00B66DFD" w:rsidRDefault="006B2C78" w:rsidP="006B2C78">
            <w:pPr>
              <w:pStyle w:val="RSCT03TableBody"/>
              <w:jc w:val="left"/>
              <w:rPr>
                <w:b/>
              </w:rPr>
            </w:pPr>
            <w:r w:rsidRPr="00B66DFD">
              <w:rPr>
                <w:b/>
              </w:rPr>
              <w:t>BA3</w:t>
            </w:r>
          </w:p>
        </w:tc>
        <w:tc>
          <w:tcPr>
            <w:tcW w:w="1142" w:type="dxa"/>
            <w:shd w:val="clear" w:color="auto" w:fill="F2F2F2" w:themeFill="background1" w:themeFillShade="F2"/>
          </w:tcPr>
          <w:p w14:paraId="6ABD06EC" w14:textId="77777777" w:rsidR="006B2C78" w:rsidRPr="00B66DFD" w:rsidRDefault="006B2C78" w:rsidP="006B2C78">
            <w:pPr>
              <w:pStyle w:val="RSCT03TableBody"/>
              <w:jc w:val="left"/>
              <w:rPr>
                <w:b/>
              </w:rPr>
            </w:pPr>
            <w:r w:rsidRPr="00B66DFD">
              <w:rPr>
                <w:b/>
              </w:rPr>
              <w:t>acetonitrile</w:t>
            </w:r>
          </w:p>
        </w:tc>
        <w:tc>
          <w:tcPr>
            <w:tcW w:w="704" w:type="dxa"/>
            <w:shd w:val="clear" w:color="auto" w:fill="F2F2F2" w:themeFill="background1" w:themeFillShade="F2"/>
          </w:tcPr>
          <w:p w14:paraId="70BF7F0C" w14:textId="77777777" w:rsidR="006B2C78" w:rsidRPr="00B66DFD" w:rsidRDefault="006B2C78" w:rsidP="006B2C78">
            <w:pPr>
              <w:pStyle w:val="RSCT03TableBody"/>
              <w:jc w:val="left"/>
              <w:rPr>
                <w:b/>
              </w:rPr>
            </w:pPr>
            <w:r w:rsidRPr="00B66DFD">
              <w:rPr>
                <w:b/>
              </w:rPr>
              <w:t>80</w:t>
            </w:r>
          </w:p>
        </w:tc>
        <w:tc>
          <w:tcPr>
            <w:tcW w:w="579" w:type="dxa"/>
            <w:shd w:val="clear" w:color="auto" w:fill="F2F2F2" w:themeFill="background1" w:themeFillShade="F2"/>
          </w:tcPr>
          <w:p w14:paraId="7D79DE1A" w14:textId="77777777" w:rsidR="006B2C78" w:rsidRPr="00B66DFD" w:rsidRDefault="006B2C78" w:rsidP="006B2C78">
            <w:pPr>
              <w:pStyle w:val="RSCT03TableBody"/>
              <w:jc w:val="left"/>
              <w:rPr>
                <w:b/>
              </w:rPr>
            </w:pPr>
            <w:r w:rsidRPr="00B66DFD">
              <w:rPr>
                <w:b/>
              </w:rPr>
              <w:t>48</w:t>
            </w:r>
          </w:p>
        </w:tc>
        <w:tc>
          <w:tcPr>
            <w:tcW w:w="588" w:type="dxa"/>
            <w:shd w:val="clear" w:color="auto" w:fill="F2F2F2" w:themeFill="background1" w:themeFillShade="F2"/>
          </w:tcPr>
          <w:p w14:paraId="474A7744" w14:textId="77777777" w:rsidR="006B2C78" w:rsidRPr="00B66DFD" w:rsidRDefault="006B2C78" w:rsidP="006B2C78">
            <w:pPr>
              <w:pStyle w:val="RSCT03TableBody"/>
              <w:jc w:val="left"/>
              <w:rPr>
                <w:b/>
              </w:rPr>
            </w:pPr>
            <w:r w:rsidRPr="00B66DFD">
              <w:rPr>
                <w:b/>
              </w:rPr>
              <w:t>95</w:t>
            </w:r>
          </w:p>
        </w:tc>
        <w:tc>
          <w:tcPr>
            <w:tcW w:w="646" w:type="dxa"/>
            <w:shd w:val="clear" w:color="auto" w:fill="F2F2F2" w:themeFill="background1" w:themeFillShade="F2"/>
          </w:tcPr>
          <w:p w14:paraId="0ECE543B" w14:textId="77777777" w:rsidR="006B2C78" w:rsidRPr="00B66DFD" w:rsidRDefault="006B2C78" w:rsidP="006B2C78">
            <w:pPr>
              <w:pStyle w:val="RSCT03TableBody"/>
              <w:jc w:val="left"/>
              <w:rPr>
                <w:b/>
              </w:rPr>
            </w:pPr>
            <w:r w:rsidRPr="00B66DFD">
              <w:rPr>
                <w:b/>
              </w:rPr>
              <w:t>95:5</w:t>
            </w:r>
            <w:r w:rsidRPr="00B66DFD">
              <w:rPr>
                <w:b/>
                <w:vertAlign w:val="superscript"/>
              </w:rPr>
              <w:t>c</w:t>
            </w:r>
          </w:p>
        </w:tc>
      </w:tr>
      <w:tr w:rsidR="006B2C78" w:rsidRPr="00B66DFD" w14:paraId="6EA25EBA" w14:textId="77777777" w:rsidTr="00391759">
        <w:tc>
          <w:tcPr>
            <w:tcW w:w="581" w:type="dxa"/>
          </w:tcPr>
          <w:p w14:paraId="46BED895" w14:textId="48588D52" w:rsidR="006B2C78" w:rsidRPr="00B66DFD" w:rsidRDefault="006B2C78" w:rsidP="006B2C78">
            <w:pPr>
              <w:pStyle w:val="RSCT03TableBody"/>
              <w:jc w:val="left"/>
            </w:pPr>
            <w:r w:rsidRPr="00B66DFD">
              <w:t>19</w:t>
            </w:r>
          </w:p>
        </w:tc>
        <w:tc>
          <w:tcPr>
            <w:tcW w:w="545" w:type="dxa"/>
          </w:tcPr>
          <w:p w14:paraId="2287970F" w14:textId="77777777" w:rsidR="006B2C78" w:rsidRPr="00B66DFD" w:rsidRDefault="006B2C78" w:rsidP="006B2C78">
            <w:pPr>
              <w:pStyle w:val="RSCT03TableBody"/>
              <w:jc w:val="left"/>
              <w:rPr>
                <w:b/>
              </w:rPr>
            </w:pPr>
            <w:r w:rsidRPr="00B66DFD">
              <w:rPr>
                <w:b/>
              </w:rPr>
              <w:t>BA3</w:t>
            </w:r>
          </w:p>
        </w:tc>
        <w:tc>
          <w:tcPr>
            <w:tcW w:w="1142" w:type="dxa"/>
          </w:tcPr>
          <w:p w14:paraId="46BAE680" w14:textId="77777777" w:rsidR="006B2C78" w:rsidRPr="00B66DFD" w:rsidRDefault="006B2C78" w:rsidP="006B2C78">
            <w:pPr>
              <w:pStyle w:val="RSCT03TableBody"/>
              <w:jc w:val="left"/>
            </w:pPr>
            <w:r w:rsidRPr="00B66DFD">
              <w:t>acetonitrile</w:t>
            </w:r>
          </w:p>
        </w:tc>
        <w:tc>
          <w:tcPr>
            <w:tcW w:w="704" w:type="dxa"/>
          </w:tcPr>
          <w:p w14:paraId="0B29A45B" w14:textId="77777777" w:rsidR="006B2C78" w:rsidRPr="00B66DFD" w:rsidRDefault="006B2C78" w:rsidP="006B2C78">
            <w:pPr>
              <w:pStyle w:val="RSCT03TableBody"/>
              <w:jc w:val="left"/>
            </w:pPr>
            <w:r w:rsidRPr="00B66DFD">
              <w:t>80</w:t>
            </w:r>
          </w:p>
        </w:tc>
        <w:tc>
          <w:tcPr>
            <w:tcW w:w="579" w:type="dxa"/>
          </w:tcPr>
          <w:p w14:paraId="5792E118" w14:textId="77777777" w:rsidR="006B2C78" w:rsidRPr="00B66DFD" w:rsidRDefault="006B2C78" w:rsidP="006B2C78">
            <w:pPr>
              <w:pStyle w:val="RSCT03TableBody"/>
              <w:jc w:val="left"/>
            </w:pPr>
            <w:r w:rsidRPr="00B66DFD">
              <w:t>168</w:t>
            </w:r>
          </w:p>
        </w:tc>
        <w:tc>
          <w:tcPr>
            <w:tcW w:w="588" w:type="dxa"/>
          </w:tcPr>
          <w:p w14:paraId="38D22BBD" w14:textId="77777777" w:rsidR="006B2C78" w:rsidRPr="00B66DFD" w:rsidRDefault="006B2C78" w:rsidP="006B2C78">
            <w:pPr>
              <w:pStyle w:val="RSCT03TableBody"/>
              <w:jc w:val="left"/>
            </w:pPr>
            <w:r w:rsidRPr="00B66DFD">
              <w:t>98</w:t>
            </w:r>
          </w:p>
        </w:tc>
        <w:tc>
          <w:tcPr>
            <w:tcW w:w="646" w:type="dxa"/>
          </w:tcPr>
          <w:p w14:paraId="71E4B937" w14:textId="77777777" w:rsidR="006B2C78" w:rsidRPr="00B66DFD" w:rsidRDefault="006B2C78" w:rsidP="006B2C78">
            <w:pPr>
              <w:pStyle w:val="RSCT03TableBody"/>
              <w:jc w:val="left"/>
            </w:pPr>
            <w:r w:rsidRPr="00B66DFD">
              <w:t>92:8</w:t>
            </w:r>
            <w:r w:rsidRPr="00B66DFD">
              <w:rPr>
                <w:vertAlign w:val="superscript"/>
              </w:rPr>
              <w:t>d</w:t>
            </w:r>
          </w:p>
        </w:tc>
      </w:tr>
    </w:tbl>
    <w:p w14:paraId="645BF91E" w14:textId="77777777" w:rsidR="009838BB" w:rsidRPr="00B66DFD" w:rsidRDefault="009838BB" w:rsidP="009838BB">
      <w:pPr>
        <w:pStyle w:val="RSCT04TableFootnotewithbottombar"/>
        <w:rPr>
          <w:w w:val="108"/>
          <w:lang w:val="en-US"/>
        </w:rPr>
      </w:pPr>
      <w:r w:rsidRPr="00B66DFD">
        <w:rPr>
          <w:i/>
          <w:w w:val="108"/>
          <w:vertAlign w:val="superscript"/>
          <w:lang w:val="en-US"/>
        </w:rPr>
        <w:t>a</w:t>
      </w:r>
      <w:r w:rsidRPr="00B66DFD">
        <w:rPr>
          <w:w w:val="108"/>
          <w:lang w:val="en-US"/>
        </w:rPr>
        <w:t xml:space="preserve">Reactions performed on a 0.10 mmol scale. e.r. determined by the chiral HPLC. </w:t>
      </w:r>
      <w:r w:rsidRPr="00B66DFD">
        <w:rPr>
          <w:i/>
          <w:w w:val="108"/>
          <w:vertAlign w:val="superscript"/>
          <w:lang w:val="en-US"/>
        </w:rPr>
        <w:t>b</w:t>
      </w:r>
      <w:r w:rsidRPr="00B66DFD">
        <w:rPr>
          <w:w w:val="108"/>
          <w:lang w:val="en-US"/>
        </w:rPr>
        <w:t xml:space="preserve">Additive: 3Å molecular sieves (1g/mmol). </w:t>
      </w:r>
      <w:r w:rsidRPr="00B66DFD">
        <w:rPr>
          <w:i/>
          <w:w w:val="108"/>
          <w:vertAlign w:val="superscript"/>
          <w:lang w:val="en-US"/>
        </w:rPr>
        <w:t>c</w:t>
      </w:r>
      <w:r w:rsidRPr="00B66DFD">
        <w:rPr>
          <w:w w:val="108"/>
          <w:lang w:val="en-US"/>
        </w:rPr>
        <w:t xml:space="preserve">Acetophenone (5.0 equiv). </w:t>
      </w:r>
      <w:r w:rsidRPr="00B66DFD">
        <w:rPr>
          <w:i/>
          <w:w w:val="108"/>
          <w:vertAlign w:val="superscript"/>
          <w:lang w:val="en-US"/>
        </w:rPr>
        <w:t>d</w:t>
      </w:r>
      <w:r w:rsidRPr="00B66DFD">
        <w:rPr>
          <w:w w:val="108"/>
          <w:lang w:val="en-US"/>
        </w:rPr>
        <w:t xml:space="preserve">Acetophenone (20.0 equiv). </w:t>
      </w:r>
    </w:p>
    <w:p w14:paraId="1E605732" w14:textId="7226F096" w:rsidR="00237EB5" w:rsidRPr="00B66DFD" w:rsidRDefault="00237EB5" w:rsidP="000E28D7">
      <w:pPr>
        <w:pStyle w:val="RSCB02ArticleText"/>
        <w:rPr>
          <w:lang w:val="en-US"/>
        </w:rPr>
      </w:pPr>
      <w:r w:rsidRPr="00B66DFD">
        <w:rPr>
          <w:lang w:val="en-US"/>
        </w:rPr>
        <w:t>The addition of a drying agent did not improve the reaction outcome (entry 17). The reaction rate was further improved when 5.0 equiv. of acetophenone was used (entry 18), however, employment of 20.0 equiv. of ketone had the opposite effect (entry 19).</w:t>
      </w:r>
    </w:p>
    <w:p w14:paraId="7042CF50" w14:textId="11FFD378" w:rsidR="000E28D7" w:rsidRPr="00B66DFD" w:rsidRDefault="000E28D7" w:rsidP="000E28D7">
      <w:pPr>
        <w:pStyle w:val="RSCB02ArticleText"/>
        <w:rPr>
          <w:lang w:val="en-US"/>
        </w:rPr>
      </w:pPr>
      <w:r w:rsidRPr="00B66DFD">
        <w:rPr>
          <w:lang w:val="en-US"/>
        </w:rPr>
        <w:t xml:space="preserve">Hence, the chosen reaction conditions for the enantioselective reaction between ketones and isoindolinone-derived ketimines include isoindolinone alcohol (1.0 equiv), ketone (5.0 equiv), and </w:t>
      </w:r>
      <w:r w:rsidRPr="00B66DFD">
        <w:rPr>
          <w:b/>
          <w:lang w:val="en-US"/>
        </w:rPr>
        <w:t>BA3</w:t>
      </w:r>
      <w:r w:rsidRPr="00B66DFD">
        <w:rPr>
          <w:lang w:val="en-US"/>
        </w:rPr>
        <w:t xml:space="preserve"> catalyst (10 mol%) in acetonitrile at 80 °C.</w:t>
      </w:r>
    </w:p>
    <w:p w14:paraId="4E78C6B6" w14:textId="0390471D" w:rsidR="00C07331" w:rsidRPr="00B66DFD" w:rsidRDefault="000E28D7" w:rsidP="000E28D7">
      <w:pPr>
        <w:pStyle w:val="RSCB02ArticleText"/>
        <w:rPr>
          <w:lang w:val="en-US"/>
        </w:rPr>
      </w:pPr>
      <w:r w:rsidRPr="00B66DFD">
        <w:rPr>
          <w:lang w:val="en-US"/>
        </w:rPr>
        <w:t xml:space="preserve">With the optimized reaction conditions in hand, we turned our attention to investigate the substrate scope and reaction limitations. Initially, we examined reactions between acetophenone and various isoindolinone alcohols (Table 2). Acetophenone reacted efficiently with a range of ketimines providing products in high yields and enantioselectivities. When </w:t>
      </w:r>
      <w:r w:rsidRPr="00B66DFD">
        <w:rPr>
          <w:i/>
          <w:lang w:val="en-US"/>
        </w:rPr>
        <w:t>para</w:t>
      </w:r>
      <w:r w:rsidRPr="00B66DFD">
        <w:rPr>
          <w:lang w:val="en-US"/>
        </w:rPr>
        <w:t xml:space="preserve"> substituted 3-aryl rings were placed on the isoindolinone core, the reaction maintained its efficiency regardless of</w:t>
      </w:r>
      <w:r w:rsidR="00840712" w:rsidRPr="00B66DFD">
        <w:rPr>
          <w:lang w:val="en-US"/>
        </w:rPr>
        <w:t xml:space="preserve"> the nature of the substitutent</w:t>
      </w:r>
      <w:r w:rsidRPr="00B66DFD">
        <w:rPr>
          <w:lang w:val="en-US"/>
        </w:rPr>
        <w:t xml:space="preserve"> </w:t>
      </w:r>
      <w:r w:rsidR="00840712" w:rsidRPr="00B66DFD">
        <w:rPr>
          <w:lang w:val="en-US"/>
        </w:rPr>
        <w:t xml:space="preserve">and </w:t>
      </w:r>
      <w:r w:rsidRPr="00B66DFD">
        <w:rPr>
          <w:lang w:val="en-US"/>
        </w:rPr>
        <w:t xml:space="preserve">furnished products </w:t>
      </w:r>
      <w:r w:rsidRPr="00B66DFD">
        <w:rPr>
          <w:b/>
          <w:lang w:val="en-US"/>
        </w:rPr>
        <w:t>2–6</w:t>
      </w:r>
      <w:r w:rsidRPr="00B66DFD">
        <w:rPr>
          <w:lang w:val="en-US"/>
        </w:rPr>
        <w:t xml:space="preserve">. Interestingly, the reaction with 3-(4-trifluoromethyl)-phenyl 3-hydroxyisoindolinone required 8 days for completion. </w:t>
      </w:r>
      <w:r w:rsidRPr="00B66DFD">
        <w:rPr>
          <w:i/>
          <w:lang w:val="en-US"/>
        </w:rPr>
        <w:t>Meta</w:t>
      </w:r>
      <w:r w:rsidRPr="00B66DFD">
        <w:rPr>
          <w:lang w:val="en-US"/>
        </w:rPr>
        <w:t xml:space="preserve"> and </w:t>
      </w:r>
      <w:r w:rsidRPr="00B66DFD">
        <w:rPr>
          <w:i/>
          <w:lang w:val="en-US"/>
        </w:rPr>
        <w:t>ortho</w:t>
      </w:r>
      <w:r w:rsidRPr="00B66DFD">
        <w:rPr>
          <w:lang w:val="en-US"/>
        </w:rPr>
        <w:t xml:space="preserve"> substituents on the 3-aryl ring were also well tolerated (</w:t>
      </w:r>
      <w:r w:rsidRPr="00B66DFD">
        <w:rPr>
          <w:b/>
          <w:lang w:val="en-US"/>
        </w:rPr>
        <w:t>7–9</w:t>
      </w:r>
      <w:r w:rsidRPr="00B66DFD">
        <w:rPr>
          <w:lang w:val="en-US"/>
        </w:rPr>
        <w:t>). Introduction of di-</w:t>
      </w:r>
      <w:r w:rsidRPr="00B66DFD">
        <w:rPr>
          <w:i/>
          <w:lang w:val="en-US"/>
        </w:rPr>
        <w:t>meta</w:t>
      </w:r>
      <w:r w:rsidRPr="00B66DFD">
        <w:rPr>
          <w:lang w:val="en-US"/>
        </w:rPr>
        <w:t xml:space="preserve"> substituted 3-aryl rings did not </w:t>
      </w:r>
      <w:r w:rsidRPr="00B66DFD">
        <w:rPr>
          <w:lang w:val="en-US"/>
        </w:rPr>
        <w:lastRenderedPageBreak/>
        <w:t>change the reaction outcome, however, in some cases reaction times were substantially prolonged (</w:t>
      </w:r>
      <w:r w:rsidRPr="00B66DFD">
        <w:rPr>
          <w:b/>
          <w:lang w:val="en-US"/>
        </w:rPr>
        <w:t>10</w:t>
      </w:r>
      <w:r w:rsidRPr="00B66DFD">
        <w:rPr>
          <w:lang w:val="en-US"/>
        </w:rPr>
        <w:t>–</w:t>
      </w:r>
      <w:r w:rsidRPr="00B66DFD">
        <w:rPr>
          <w:b/>
          <w:lang w:val="en-US"/>
        </w:rPr>
        <w:t>12</w:t>
      </w:r>
      <w:r w:rsidRPr="00B66DFD">
        <w:rPr>
          <w:lang w:val="en-US"/>
        </w:rPr>
        <w:t>). The reaction was also tolerant on substituents placed on the isoindolinone aromatic ring (</w:t>
      </w:r>
      <w:r w:rsidRPr="00B66DFD">
        <w:rPr>
          <w:b/>
          <w:lang w:val="en-US"/>
        </w:rPr>
        <w:t>13</w:t>
      </w:r>
      <w:r w:rsidR="00A83D40" w:rsidRPr="00B66DFD">
        <w:rPr>
          <w:lang w:val="en-US"/>
        </w:rPr>
        <w:t>).</w:t>
      </w:r>
    </w:p>
    <w:p w14:paraId="3AE88518" w14:textId="77777777" w:rsidR="00C63617" w:rsidRPr="00B66DFD" w:rsidRDefault="00C63617" w:rsidP="00C63617">
      <w:pPr>
        <w:pStyle w:val="RSCT01TableTitlewithtopbar"/>
        <w:rPr>
          <w:vertAlign w:val="superscript"/>
        </w:rPr>
      </w:pPr>
      <w:r w:rsidRPr="00B66DFD">
        <w:t>Table 2. Substrate scope I: Isoindolinones.</w:t>
      </w:r>
      <w:r w:rsidRPr="00B66DFD">
        <w:rPr>
          <w:vertAlign w:val="superscript"/>
        </w:rPr>
        <w:t>a</w:t>
      </w:r>
    </w:p>
    <w:p w14:paraId="3E7D9738" w14:textId="5F9B6EC1" w:rsidR="00C63617" w:rsidRPr="00B66DFD" w:rsidRDefault="00C63617" w:rsidP="00C63617">
      <w:pPr>
        <w:pStyle w:val="RSCI03FigureSchemeChartUncaptioned"/>
      </w:pPr>
      <w:r w:rsidRPr="00B66DFD">
        <w:object w:dxaOrig="8601" w:dyaOrig="10408" w14:anchorId="0C2734B3">
          <v:shape id="_x0000_i1028" type="#_x0000_t75" style="width:234.8pt;height:284.65pt" o:ole="">
            <v:imagedata r:id="rId20" o:title=""/>
          </v:shape>
          <o:OLEObject Type="Embed" ProgID="ChemDraw.Document.6.0" ShapeID="_x0000_i1028" DrawAspect="Content" ObjectID="_1703415608" r:id="rId21"/>
        </w:object>
      </w:r>
    </w:p>
    <w:p w14:paraId="2664E6D3" w14:textId="77777777" w:rsidR="00E6638F" w:rsidRPr="00B66DFD" w:rsidRDefault="00E6638F" w:rsidP="00E6638F">
      <w:pPr>
        <w:pStyle w:val="RSCT04TableFootnotewithbottombar"/>
      </w:pPr>
      <w:r w:rsidRPr="00B66DFD">
        <w:rPr>
          <w:i/>
          <w:vertAlign w:val="superscript"/>
        </w:rPr>
        <w:t>a</w:t>
      </w:r>
      <w:r w:rsidRPr="00B66DFD">
        <w:t xml:space="preserve">Reactions performed on a 0.10 mmol scale. e.r. determined by the chiral HPLC. </w:t>
      </w:r>
      <w:r w:rsidRPr="00B66DFD">
        <w:rPr>
          <w:i/>
          <w:vertAlign w:val="superscript"/>
        </w:rPr>
        <w:t>b</w:t>
      </w:r>
      <w:r w:rsidRPr="00B66DFD">
        <w:t>Reaction stopped, starting material retrieved.</w:t>
      </w:r>
    </w:p>
    <w:p w14:paraId="6742D7FF" w14:textId="30D41A36" w:rsidR="001A17D0" w:rsidRPr="00B66DFD" w:rsidRDefault="001A17D0" w:rsidP="001A17D0">
      <w:pPr>
        <w:pStyle w:val="RSCB02ArticleText"/>
        <w:rPr>
          <w:lang w:val="en-US"/>
        </w:rPr>
      </w:pPr>
      <w:r w:rsidRPr="00B66DFD">
        <w:rPr>
          <w:lang w:val="en-US"/>
        </w:rPr>
        <w:t xml:space="preserve">Furthermore, we turned our attention to investigating the scope and limitations of the reaction with various ketones (Table 3). Under the standard reaction conditions, reactions with 4'-fluoro- and 4'-methylacetophenone afforded products </w:t>
      </w:r>
      <w:r w:rsidRPr="00B66DFD">
        <w:rPr>
          <w:b/>
          <w:lang w:val="en-US"/>
        </w:rPr>
        <w:t>14</w:t>
      </w:r>
      <w:r w:rsidRPr="00B66DFD">
        <w:rPr>
          <w:lang w:val="en-US"/>
        </w:rPr>
        <w:t xml:space="preserve"> and </w:t>
      </w:r>
      <w:r w:rsidRPr="00B66DFD">
        <w:rPr>
          <w:b/>
          <w:lang w:val="en-US"/>
        </w:rPr>
        <w:t xml:space="preserve">15 </w:t>
      </w:r>
      <w:r w:rsidRPr="00B66DFD">
        <w:rPr>
          <w:lang w:val="en-US"/>
        </w:rPr>
        <w:t>in high yields and enantioselectivites. Placing the electron-donating group at each position around the aromatic ring of ketone did not have any significant impact on the reaction outcome (</w:t>
      </w:r>
      <w:r w:rsidRPr="00B66DFD">
        <w:rPr>
          <w:b/>
          <w:lang w:val="en-US"/>
        </w:rPr>
        <w:t>16–18</w:t>
      </w:r>
      <w:r w:rsidRPr="00B66DFD">
        <w:rPr>
          <w:lang w:val="en-US"/>
        </w:rPr>
        <w:t xml:space="preserve">), and the reaction was also tolerant of </w:t>
      </w:r>
      <w:r w:rsidR="000700E7" w:rsidRPr="00B66DFD">
        <w:rPr>
          <w:lang w:val="en-US"/>
        </w:rPr>
        <w:t>acyclic enone</w:t>
      </w:r>
      <w:r w:rsidRPr="00B66DFD">
        <w:rPr>
          <w:lang w:val="en-US"/>
        </w:rPr>
        <w:t xml:space="preserve"> (</w:t>
      </w:r>
      <w:r w:rsidRPr="00B66DFD">
        <w:rPr>
          <w:b/>
          <w:lang w:val="en-US"/>
        </w:rPr>
        <w:t>19</w:t>
      </w:r>
      <w:r w:rsidRPr="00B66DFD">
        <w:rPr>
          <w:lang w:val="en-US"/>
        </w:rPr>
        <w:t>, 68% yield, 96:4 e.r.).</w:t>
      </w:r>
    </w:p>
    <w:p w14:paraId="68F4CA1D" w14:textId="232DDC62" w:rsidR="00C63617" w:rsidRPr="00B66DFD" w:rsidRDefault="001A17D0" w:rsidP="001A17D0">
      <w:pPr>
        <w:pStyle w:val="RSCB02ArticleText"/>
        <w:rPr>
          <w:lang w:val="en-US"/>
        </w:rPr>
      </w:pPr>
      <w:r w:rsidRPr="00B66DFD">
        <w:rPr>
          <w:lang w:val="en-US"/>
        </w:rPr>
        <w:t xml:space="preserve">Next, we explored the possibility of accessing products with vicinal stereogenic centers by submitting α-substituted ketones to standard reaction conditions. When propiophenone was employed, diastereomers </w:t>
      </w:r>
      <w:r w:rsidRPr="00B66DFD">
        <w:rPr>
          <w:b/>
          <w:lang w:val="en-US"/>
        </w:rPr>
        <w:t>20</w:t>
      </w:r>
      <w:r w:rsidRPr="00B66DFD">
        <w:rPr>
          <w:lang w:val="en-US"/>
        </w:rPr>
        <w:t xml:space="preserve"> and </w:t>
      </w:r>
      <w:r w:rsidRPr="00B66DFD">
        <w:rPr>
          <w:b/>
          <w:lang w:val="en-US"/>
        </w:rPr>
        <w:t>20'</w:t>
      </w:r>
      <w:r w:rsidRPr="00B66DFD">
        <w:rPr>
          <w:lang w:val="en-US"/>
        </w:rPr>
        <w:t xml:space="preserve"> were isolated in high</w:t>
      </w:r>
      <w:r w:rsidR="00230D1C" w:rsidRPr="00B66DFD">
        <w:rPr>
          <w:lang w:val="en-US"/>
        </w:rPr>
        <w:t xml:space="preserve"> overall yield, but </w:t>
      </w:r>
      <w:r w:rsidRPr="00B66DFD">
        <w:rPr>
          <w:lang w:val="en-US"/>
        </w:rPr>
        <w:t>low enantioselectivities.</w:t>
      </w:r>
      <w:r w:rsidR="00F54B3D" w:rsidRPr="00B66DFD">
        <w:rPr>
          <w:vertAlign w:val="superscript"/>
          <w:lang w:val="en-US"/>
        </w:rPr>
        <w:t>10</w:t>
      </w:r>
      <w:r w:rsidRPr="00B66DFD">
        <w:rPr>
          <w:lang w:val="en-US"/>
        </w:rPr>
        <w:t xml:space="preserve"> Increasing of the α-chain on ketone did not have a positive </w:t>
      </w:r>
      <w:r w:rsidR="00230D1C" w:rsidRPr="00B66DFD">
        <w:rPr>
          <w:lang w:val="en-US"/>
        </w:rPr>
        <w:t>effect</w:t>
      </w:r>
      <w:r w:rsidRPr="00B66DFD">
        <w:rPr>
          <w:lang w:val="en-US"/>
        </w:rPr>
        <w:t xml:space="preserve"> on the reaction outcome (</w:t>
      </w:r>
      <w:r w:rsidRPr="00B66DFD">
        <w:rPr>
          <w:b/>
          <w:lang w:val="en-US"/>
        </w:rPr>
        <w:t>21</w:t>
      </w:r>
      <w:r w:rsidRPr="00B66DFD">
        <w:rPr>
          <w:lang w:val="en-US"/>
        </w:rPr>
        <w:t>/</w:t>
      </w:r>
      <w:r w:rsidRPr="00B66DFD">
        <w:rPr>
          <w:b/>
          <w:lang w:val="en-US"/>
        </w:rPr>
        <w:t>21'</w:t>
      </w:r>
      <w:r w:rsidRPr="00B66DFD">
        <w:rPr>
          <w:lang w:val="en-US"/>
        </w:rPr>
        <w:t>). Although the reaction with cyclohexanone showed more preference for one diastereomer (</w:t>
      </w:r>
      <w:r w:rsidRPr="00B66DFD">
        <w:rPr>
          <w:b/>
          <w:lang w:val="en-US"/>
        </w:rPr>
        <w:t>22</w:t>
      </w:r>
      <w:r w:rsidRPr="00B66DFD">
        <w:rPr>
          <w:lang w:val="en-US"/>
        </w:rPr>
        <w:t>/</w:t>
      </w:r>
      <w:r w:rsidRPr="00B66DFD">
        <w:rPr>
          <w:b/>
          <w:lang w:val="en-US"/>
        </w:rPr>
        <w:t>22'</w:t>
      </w:r>
      <w:r w:rsidRPr="00B66DFD">
        <w:rPr>
          <w:lang w:val="en-US"/>
        </w:rPr>
        <w:t xml:space="preserve">), both of them were isolated in low optical purities. On the other hand, when phenyl substituent was placed on the α-position of ketone, product </w:t>
      </w:r>
      <w:r w:rsidRPr="00B66DFD">
        <w:rPr>
          <w:b/>
          <w:lang w:val="en-US"/>
        </w:rPr>
        <w:t>23</w:t>
      </w:r>
      <w:r w:rsidRPr="00B66DFD">
        <w:rPr>
          <w:lang w:val="en-US"/>
        </w:rPr>
        <w:t xml:space="preserve"> was obtained in high diastereoselectivity and enantioselectivity (69% yield, &gt;20:1 d.r., 95:5 e.r.). </w:t>
      </w:r>
      <w:r w:rsidR="00B441A7" w:rsidRPr="00B66DFD">
        <w:t xml:space="preserve">The reaction maintained its effectiveness when 2-phenylacetophenone was employed with a series of </w:t>
      </w:r>
      <w:r w:rsidR="00B441A7" w:rsidRPr="00B66DFD">
        <w:lastRenderedPageBreak/>
        <w:t>isoindolinone derivatives (</w:t>
      </w:r>
      <w:r w:rsidR="00B441A7" w:rsidRPr="00B66DFD">
        <w:rPr>
          <w:b/>
        </w:rPr>
        <w:t>24–32</w:t>
      </w:r>
      <w:r w:rsidR="00B441A7" w:rsidRPr="00B66DFD">
        <w:t xml:space="preserve">). </w:t>
      </w:r>
      <w:r w:rsidRPr="00B66DFD">
        <w:rPr>
          <w:lang w:val="en-US"/>
        </w:rPr>
        <w:t>These results indicate that the favourable interaction with the catalyst during the stereochemical induction step (in terms of diastereomeric and enantiomeric reaction outcome) is proportiona</w:t>
      </w:r>
      <w:r w:rsidR="00230D1C" w:rsidRPr="00B66DFD">
        <w:rPr>
          <w:lang w:val="en-US"/>
        </w:rPr>
        <w:t>l to the size of the α-substitu</w:t>
      </w:r>
      <w:r w:rsidRPr="00B66DFD">
        <w:rPr>
          <w:lang w:val="en-US"/>
        </w:rPr>
        <w:t>ent on ketone</w:t>
      </w:r>
      <w:r w:rsidR="00B441A7" w:rsidRPr="00B66DFD">
        <w:rPr>
          <w:lang w:val="en-US"/>
        </w:rPr>
        <w:t xml:space="preserve">, and does not </w:t>
      </w:r>
      <w:r w:rsidR="0020364A" w:rsidRPr="00B66DFD">
        <w:rPr>
          <w:lang w:val="en-US"/>
        </w:rPr>
        <w:t xml:space="preserve">significantly </w:t>
      </w:r>
      <w:r w:rsidR="00B441A7" w:rsidRPr="00B66DFD">
        <w:rPr>
          <w:lang w:val="en-US"/>
        </w:rPr>
        <w:t>depend on the substituents on ketimine</w:t>
      </w:r>
      <w:r w:rsidRPr="00B66DFD">
        <w:rPr>
          <w:lang w:val="en-US"/>
        </w:rPr>
        <w:t>.</w:t>
      </w:r>
    </w:p>
    <w:p w14:paraId="235E4B10" w14:textId="4FE391D2" w:rsidR="001A17D0" w:rsidRPr="00B66DFD" w:rsidRDefault="001A17D0" w:rsidP="001A17D0">
      <w:pPr>
        <w:pStyle w:val="RSCT01TableTitlewithtopbar"/>
      </w:pPr>
      <w:r w:rsidRPr="00B66DFD">
        <w:t>Table 3. Substrate scope II: ketones.</w:t>
      </w:r>
      <w:r w:rsidRPr="00B66DFD">
        <w:rPr>
          <w:vertAlign w:val="superscript"/>
        </w:rPr>
        <w:t>a</w:t>
      </w:r>
    </w:p>
    <w:p w14:paraId="7F8A1CF5" w14:textId="711F2108" w:rsidR="00CE3705" w:rsidRPr="00B66DFD" w:rsidRDefault="00340E73" w:rsidP="001A17D0">
      <w:pPr>
        <w:pStyle w:val="RSCI03FigureSchemeChartUncaptioned"/>
      </w:pPr>
      <w:r w:rsidRPr="00B66DFD">
        <w:object w:dxaOrig="8169" w:dyaOrig="19367" w14:anchorId="65671F21">
          <v:shape id="_x0000_i1029" type="#_x0000_t75" style="width:225.85pt;height:535.5pt" o:ole="">
            <v:imagedata r:id="rId22" o:title=""/>
          </v:shape>
          <o:OLEObject Type="Embed" ProgID="ChemDraw.Document.6.0" ShapeID="_x0000_i1029" DrawAspect="Content" ObjectID="_1703415609" r:id="rId23"/>
        </w:object>
      </w:r>
    </w:p>
    <w:p w14:paraId="07D97ED6" w14:textId="4104CC40" w:rsidR="001A17D0" w:rsidRPr="00B66DFD" w:rsidRDefault="001A17D0" w:rsidP="001A17D0">
      <w:pPr>
        <w:pStyle w:val="RSCT04TableFootnotewithbottombar"/>
      </w:pPr>
      <w:r w:rsidRPr="00B66DFD">
        <w:rPr>
          <w:i/>
          <w:vertAlign w:val="superscript"/>
        </w:rPr>
        <w:t>a</w:t>
      </w:r>
      <w:r w:rsidRPr="00B66DFD">
        <w:t xml:space="preserve">Reactions performed on a 0.10 mmol scale. d.r. determined by the </w:t>
      </w:r>
      <w:r w:rsidRPr="00B66DFD">
        <w:rPr>
          <w:vertAlign w:val="superscript"/>
        </w:rPr>
        <w:t>1</w:t>
      </w:r>
      <w:r w:rsidRPr="00B66DFD">
        <w:t>H NMR of the crude reaction mixture. e.r. determined by the chiral HPLC.</w:t>
      </w:r>
      <w:r w:rsidR="00F54B3D" w:rsidRPr="00B66DFD">
        <w:t xml:space="preserve"> </w:t>
      </w:r>
      <w:r w:rsidRPr="00B66DFD">
        <w:rPr>
          <w:i/>
          <w:vertAlign w:val="superscript"/>
        </w:rPr>
        <w:t>b</w:t>
      </w:r>
      <w:r w:rsidRPr="00B66DFD">
        <w:t>Starting material retrieved.</w:t>
      </w:r>
    </w:p>
    <w:p w14:paraId="339A857E" w14:textId="5569EB55" w:rsidR="001A17D0" w:rsidRPr="00B66DFD" w:rsidRDefault="00DC46EC" w:rsidP="00DC46EC">
      <w:pPr>
        <w:pStyle w:val="RSCB02ArticleText"/>
      </w:pPr>
      <w:r w:rsidRPr="00B66DFD">
        <w:lastRenderedPageBreak/>
        <w:t xml:space="preserve">Isoindolinone alcohol possessing substituent in </w:t>
      </w:r>
      <w:r w:rsidRPr="00B66DFD">
        <w:rPr>
          <w:i/>
        </w:rPr>
        <w:t>ortho</w:t>
      </w:r>
      <w:r w:rsidRPr="00B66DFD">
        <w:t xml:space="preserve"> position of the 3-aryl ring had negative effect on the reaction outcome; the reaction was stopped after 7 days, and although it proceeded in high diastereoselectivity, product </w:t>
      </w:r>
      <w:r w:rsidRPr="00B66DFD">
        <w:rPr>
          <w:b/>
        </w:rPr>
        <w:t xml:space="preserve">33 </w:t>
      </w:r>
      <w:r w:rsidRPr="00B66DFD">
        <w:t xml:space="preserve">was isolated </w:t>
      </w:r>
      <w:r w:rsidR="0085482F" w:rsidRPr="00B66DFD">
        <w:t>in poor enenatioselectivity</w:t>
      </w:r>
      <w:r w:rsidRPr="00B66DFD">
        <w:t xml:space="preserve"> (39% yield, &gt;20:1 e.r., 59:41 e.r.). </w:t>
      </w:r>
    </w:p>
    <w:p w14:paraId="0F83899B" w14:textId="2ECD2121" w:rsidR="00DC46EC" w:rsidRPr="00B66DFD" w:rsidRDefault="00DC46EC" w:rsidP="00DC46EC">
      <w:pPr>
        <w:pStyle w:val="RSCB02ArticleText"/>
        <w:rPr>
          <w:lang w:val="en-US"/>
        </w:rPr>
      </w:pPr>
      <w:r w:rsidRPr="00B66DFD">
        <w:rPr>
          <w:lang w:val="en-US"/>
        </w:rPr>
        <w:t xml:space="preserve">The absolute configuration of </w:t>
      </w:r>
      <w:r w:rsidRPr="00B66DFD">
        <w:rPr>
          <w:b/>
          <w:lang w:val="en-US"/>
        </w:rPr>
        <w:t>1</w:t>
      </w:r>
      <w:r w:rsidRPr="00B66DFD">
        <w:rPr>
          <w:lang w:val="en-US"/>
        </w:rPr>
        <w:t xml:space="preserve"> was assigned to be (</w:t>
      </w:r>
      <w:r w:rsidRPr="00B66DFD">
        <w:rPr>
          <w:i/>
          <w:lang w:val="en-US"/>
        </w:rPr>
        <w:t>R</w:t>
      </w:r>
      <w:r w:rsidRPr="00B66DFD">
        <w:rPr>
          <w:lang w:val="en-US"/>
        </w:rPr>
        <w:t>) by comparing its HPLC traces with a known compound,</w:t>
      </w:r>
      <w:r w:rsidR="007D1F2C" w:rsidRPr="00B66DFD">
        <w:rPr>
          <w:vertAlign w:val="superscript"/>
          <w:lang w:val="en-US"/>
        </w:rPr>
        <w:t>6</w:t>
      </w:r>
      <w:r w:rsidRPr="00B66DFD">
        <w:rPr>
          <w:lang w:val="en-US"/>
        </w:rPr>
        <w:t xml:space="preserve"> while the absolute configuration of</w:t>
      </w:r>
      <w:r w:rsidRPr="00B66DFD">
        <w:rPr>
          <w:b/>
          <w:lang w:val="en-US"/>
        </w:rPr>
        <w:t xml:space="preserve"> 24</w:t>
      </w:r>
      <w:r w:rsidRPr="00B66DFD">
        <w:rPr>
          <w:lang w:val="en-US"/>
        </w:rPr>
        <w:t xml:space="preserve"> was unambiguously assigned to be (</w:t>
      </w:r>
      <w:r w:rsidRPr="00B66DFD">
        <w:rPr>
          <w:i/>
          <w:lang w:val="en-US"/>
        </w:rPr>
        <w:t>R,S</w:t>
      </w:r>
      <w:r w:rsidRPr="00B66DFD">
        <w:rPr>
          <w:lang w:val="en-US"/>
        </w:rPr>
        <w:t>) by X-ray structure analysis.</w:t>
      </w:r>
      <w:r w:rsidRPr="00B66DFD">
        <w:rPr>
          <w:vertAlign w:val="superscript"/>
          <w:lang w:val="en-US"/>
        </w:rPr>
        <w:t>1</w:t>
      </w:r>
      <w:r w:rsidR="00F54B3D" w:rsidRPr="00B66DFD">
        <w:rPr>
          <w:vertAlign w:val="superscript"/>
          <w:lang w:val="en-US"/>
        </w:rPr>
        <w:t>1</w:t>
      </w:r>
      <w:r w:rsidRPr="00B66DFD">
        <w:rPr>
          <w:lang w:val="en-US"/>
        </w:rPr>
        <w:t xml:space="preserve"> The absolute configurations of the remaining products were assigned by analogy. Based on the absolute configurations of both products, we propose the following stereochemical model of asymmetric induction, based on reports by Simόn and Goodman (Scheme 3).</w:t>
      </w:r>
      <w:r w:rsidRPr="00B66DFD">
        <w:rPr>
          <w:vertAlign w:val="superscript"/>
          <w:lang w:val="en-US"/>
        </w:rPr>
        <w:t>1</w:t>
      </w:r>
      <w:r w:rsidR="00F54B3D" w:rsidRPr="00B66DFD">
        <w:rPr>
          <w:vertAlign w:val="superscript"/>
          <w:lang w:val="en-US"/>
        </w:rPr>
        <w:t>2</w:t>
      </w:r>
      <w:r w:rsidRPr="00B66DFD">
        <w:rPr>
          <w:lang w:val="en-US"/>
        </w:rPr>
        <w:t xml:space="preserve"> </w:t>
      </w:r>
    </w:p>
    <w:p w14:paraId="61256BB4" w14:textId="2F1B3B7C" w:rsidR="00DC46EC" w:rsidRPr="00B66DFD" w:rsidRDefault="00DC46EC" w:rsidP="00DC46EC">
      <w:pPr>
        <w:pStyle w:val="RSCI02FigureSchemeChartwithtopbar"/>
        <w:jc w:val="center"/>
      </w:pPr>
      <w:r w:rsidRPr="00B66DFD">
        <w:object w:dxaOrig="3268" w:dyaOrig="2781" w14:anchorId="74D04D37">
          <v:shape id="_x0000_i1030" type="#_x0000_t75" style="width:115.5pt;height:97.35pt" o:ole="">
            <v:imagedata r:id="rId24" o:title=""/>
          </v:shape>
          <o:OLEObject Type="Embed" ProgID="ChemDraw.Document.6.0" ShapeID="_x0000_i1030" DrawAspect="Content" ObjectID="_1703415610" r:id="rId25"/>
        </w:object>
      </w:r>
    </w:p>
    <w:p w14:paraId="13BC8D38" w14:textId="39BE1F98" w:rsidR="00DC46EC" w:rsidRPr="00B66DFD" w:rsidRDefault="00DC46EC" w:rsidP="00DC46EC">
      <w:pPr>
        <w:pStyle w:val="RSCI05CaptiontoFigureSchemeChartwithbottombar"/>
      </w:pPr>
      <w:r w:rsidRPr="00B66DFD">
        <w:t>Scheme 3. Proposed mechanism of stereochemical induction.</w:t>
      </w:r>
    </w:p>
    <w:p w14:paraId="28FD8ED4" w14:textId="7AE1F8DA" w:rsidR="005A56A6" w:rsidRPr="00B66DFD" w:rsidRDefault="005A56A6" w:rsidP="005A56A6">
      <w:pPr>
        <w:pStyle w:val="RSCB02ArticleText"/>
        <w:rPr>
          <w:lang w:val="en-US"/>
        </w:rPr>
      </w:pPr>
      <w:r w:rsidRPr="00B66DFD">
        <w:rPr>
          <w:lang w:val="en-US"/>
        </w:rPr>
        <w:t xml:space="preserve">Following the protonation of 3-hydroxy isoindolinone, water is eliminated to generate a reactive ketiminium cation, which forms an ion pair with the anionic phosphate catalyst. The </w:t>
      </w:r>
      <w:r w:rsidRPr="00B66DFD">
        <w:rPr>
          <w:i/>
          <w:lang w:val="en-US"/>
        </w:rPr>
        <w:t>re</w:t>
      </w:r>
      <w:r w:rsidRPr="00B66DFD">
        <w:rPr>
          <w:lang w:val="en-US"/>
        </w:rPr>
        <w:t xml:space="preserve"> face of the substrate is blocked, and the approaching enol attacks the planar ketimine from the opposite side to yield products with a (</w:t>
      </w:r>
      <w:r w:rsidRPr="00B66DFD">
        <w:rPr>
          <w:i/>
          <w:lang w:val="en-US"/>
        </w:rPr>
        <w:t>R</w:t>
      </w:r>
      <w:r w:rsidRPr="00B66DFD">
        <w:rPr>
          <w:lang w:val="en-US"/>
        </w:rPr>
        <w:t>) configuration. Although it remains unclear at this point, probable hydrogen bonding between enol and the catalyst</w:t>
      </w:r>
      <w:r w:rsidRPr="00B66DFD">
        <w:rPr>
          <w:vertAlign w:val="superscript"/>
          <w:lang w:val="en-US"/>
        </w:rPr>
        <w:t>1</w:t>
      </w:r>
      <w:r w:rsidR="00F54B3D" w:rsidRPr="00B66DFD">
        <w:rPr>
          <w:vertAlign w:val="superscript"/>
          <w:lang w:val="en-US"/>
        </w:rPr>
        <w:t>3</w:t>
      </w:r>
      <w:r w:rsidRPr="00B66DFD">
        <w:rPr>
          <w:lang w:val="en-US"/>
        </w:rPr>
        <w:t xml:space="preserve"> most likely influences the stereochemical outcome.</w:t>
      </w:r>
    </w:p>
    <w:p w14:paraId="3FE0A533" w14:textId="19269C9F" w:rsidR="00FC3081" w:rsidRPr="00B66DFD" w:rsidRDefault="005A56A6" w:rsidP="00AD63E5">
      <w:pPr>
        <w:pStyle w:val="RSCB02ArticleText"/>
        <w:rPr>
          <w:lang w:val="en-US"/>
        </w:rPr>
      </w:pPr>
      <w:r w:rsidRPr="00B66DFD">
        <w:rPr>
          <w:lang w:val="en-US"/>
        </w:rPr>
        <w:t xml:space="preserve">Finally, </w:t>
      </w:r>
      <w:r w:rsidR="00B329C1" w:rsidRPr="00B66DFD">
        <w:rPr>
          <w:lang w:val="en-US"/>
        </w:rPr>
        <w:t>in addition to the successful scale-up reaction (</w:t>
      </w:r>
      <w:r w:rsidR="00B329C1" w:rsidRPr="00B66DFD">
        <w:rPr>
          <w:b/>
          <w:lang w:val="en-US"/>
        </w:rPr>
        <w:t>24</w:t>
      </w:r>
      <w:r w:rsidR="00B329C1" w:rsidRPr="00B66DFD">
        <w:rPr>
          <w:lang w:val="en-US"/>
        </w:rPr>
        <w:t xml:space="preserve">, Table 3), </w:t>
      </w:r>
      <w:r w:rsidRPr="00B66DFD">
        <w:rPr>
          <w:lang w:val="en-US"/>
        </w:rPr>
        <w:t xml:space="preserve">we explored possibilities for the utilization of obtained products in further transformations (Scheme 4). </w:t>
      </w:r>
    </w:p>
    <w:p w14:paraId="28F4E53F" w14:textId="0B281D2E" w:rsidR="005A56A6" w:rsidRPr="00B66DFD" w:rsidRDefault="005A56A6" w:rsidP="005A56A6">
      <w:pPr>
        <w:pStyle w:val="RSCI02FigureSchemeChartwithtopbar"/>
        <w:jc w:val="center"/>
      </w:pPr>
      <w:r w:rsidRPr="00B66DFD">
        <w:object w:dxaOrig="8675" w:dyaOrig="8222" w14:anchorId="10BF5770">
          <v:shape id="_x0000_i1031" type="#_x0000_t75" style="width:239.45pt;height:226.95pt" o:ole="">
            <v:imagedata r:id="rId26" o:title=""/>
          </v:shape>
          <o:OLEObject Type="Embed" ProgID="ChemDraw.Document.6.0" ShapeID="_x0000_i1031" DrawAspect="Content" ObjectID="_1703415611" r:id="rId27"/>
        </w:object>
      </w:r>
    </w:p>
    <w:p w14:paraId="1CF41341" w14:textId="25703720" w:rsidR="005A56A6" w:rsidRPr="00B66DFD" w:rsidRDefault="005A56A6" w:rsidP="005A56A6">
      <w:pPr>
        <w:pStyle w:val="RSCI05CaptiontoFigureSchemeChartwithbottombar"/>
      </w:pPr>
      <w:r w:rsidRPr="00B66DFD">
        <w:t>Scheme 4. Postmodification reactions.</w:t>
      </w:r>
    </w:p>
    <w:p w14:paraId="12EE7AC1" w14:textId="77777777" w:rsidR="00AD63E5" w:rsidRPr="00B66DFD" w:rsidRDefault="00AD63E5" w:rsidP="00AD63E5">
      <w:pPr>
        <w:pStyle w:val="RSCB02ArticleText"/>
        <w:rPr>
          <w:lang w:val="en-US"/>
        </w:rPr>
      </w:pPr>
      <w:r w:rsidRPr="00B66DFD">
        <w:rPr>
          <w:lang w:val="en-US"/>
        </w:rPr>
        <w:lastRenderedPageBreak/>
        <w:t xml:space="preserve">Compound </w:t>
      </w:r>
      <w:r w:rsidRPr="00B66DFD">
        <w:rPr>
          <w:b/>
          <w:lang w:val="en-US"/>
        </w:rPr>
        <w:t xml:space="preserve">19 </w:t>
      </w:r>
      <w:r w:rsidRPr="00B66DFD">
        <w:rPr>
          <w:lang w:val="en-US"/>
        </w:rPr>
        <w:t>underwent 6-</w:t>
      </w:r>
      <w:r w:rsidRPr="00B66DFD">
        <w:rPr>
          <w:i/>
          <w:lang w:val="en-US"/>
        </w:rPr>
        <w:t>endo-trig</w:t>
      </w:r>
      <w:r w:rsidRPr="00B66DFD">
        <w:rPr>
          <w:lang w:val="en-US"/>
        </w:rPr>
        <w:t xml:space="preserve"> cyclization (intramolecular Michael addition) mediated by </w:t>
      </w:r>
      <w:r w:rsidRPr="00B66DFD">
        <w:rPr>
          <w:i/>
          <w:lang w:val="en-US"/>
        </w:rPr>
        <w:t>p</w:t>
      </w:r>
      <w:r w:rsidRPr="00B66DFD">
        <w:rPr>
          <w:lang w:val="en-US"/>
        </w:rPr>
        <w:t xml:space="preserve">-toluenesulfonic acid, providing access to both diastereomers </w:t>
      </w:r>
      <w:r w:rsidRPr="00B66DFD">
        <w:rPr>
          <w:b/>
          <w:lang w:val="en-US"/>
        </w:rPr>
        <w:t xml:space="preserve">34 </w:t>
      </w:r>
      <w:r w:rsidRPr="00B66DFD">
        <w:rPr>
          <w:lang w:val="en-US"/>
        </w:rPr>
        <w:t xml:space="preserve">(10% yield, 95:5 e.r.) and </w:t>
      </w:r>
      <w:r w:rsidRPr="00B66DFD">
        <w:rPr>
          <w:b/>
          <w:lang w:val="en-US"/>
        </w:rPr>
        <w:t xml:space="preserve">34' </w:t>
      </w:r>
      <w:r w:rsidRPr="00B66DFD">
        <w:rPr>
          <w:lang w:val="en-US"/>
        </w:rPr>
        <w:t xml:space="preserve">(44% yield, 95:5 e.r.). The reduction of carbonyl group in product </w:t>
      </w:r>
      <w:r w:rsidRPr="00B66DFD">
        <w:rPr>
          <w:b/>
          <w:lang w:val="en-US"/>
        </w:rPr>
        <w:t xml:space="preserve">6 </w:t>
      </w:r>
      <w:r w:rsidRPr="00B66DFD">
        <w:rPr>
          <w:lang w:val="en-US"/>
        </w:rPr>
        <w:t xml:space="preserve">was successfully performed with sodium borohydride, yielding both diastereomers </w:t>
      </w:r>
      <w:r w:rsidRPr="00B66DFD">
        <w:rPr>
          <w:b/>
          <w:lang w:val="en-US"/>
        </w:rPr>
        <w:t xml:space="preserve">35 </w:t>
      </w:r>
      <w:r w:rsidRPr="00B66DFD">
        <w:rPr>
          <w:lang w:val="en-US"/>
        </w:rPr>
        <w:t>and</w:t>
      </w:r>
      <w:r w:rsidRPr="00B66DFD">
        <w:rPr>
          <w:b/>
          <w:lang w:val="en-US"/>
        </w:rPr>
        <w:t xml:space="preserve"> 35'</w:t>
      </w:r>
      <w:r w:rsidRPr="00B66DFD">
        <w:rPr>
          <w:lang w:val="en-US"/>
        </w:rPr>
        <w:t xml:space="preserve"> in high overall yield and without the loss of optical purity. Since a considerable number of examples possess methoxy group, its cleavage and access to corresponding phenol derivatives was demonstrated by treating </w:t>
      </w:r>
      <w:r w:rsidRPr="00B66DFD">
        <w:rPr>
          <w:b/>
          <w:lang w:val="en-US"/>
        </w:rPr>
        <w:t>15</w:t>
      </w:r>
      <w:r w:rsidRPr="00B66DFD">
        <w:rPr>
          <w:lang w:val="en-US"/>
        </w:rPr>
        <w:t xml:space="preserve"> with boron tribromide (</w:t>
      </w:r>
      <w:r w:rsidRPr="00B66DFD">
        <w:rPr>
          <w:b/>
          <w:lang w:val="en-US"/>
        </w:rPr>
        <w:t>36</w:t>
      </w:r>
      <w:r w:rsidRPr="00B66DFD">
        <w:rPr>
          <w:lang w:val="en-US"/>
        </w:rPr>
        <w:t>, 97% yield, optical purity retained).</w:t>
      </w:r>
    </w:p>
    <w:p w14:paraId="61E7EA52" w14:textId="6E24BA42" w:rsidR="00AD63E5" w:rsidRPr="00B66DFD" w:rsidRDefault="00AD63E5" w:rsidP="00AD63E5">
      <w:pPr>
        <w:pStyle w:val="RSCB02ArticleText"/>
        <w:rPr>
          <w:lang w:val="en-US"/>
        </w:rPr>
      </w:pPr>
      <w:r w:rsidRPr="00B66DFD">
        <w:rPr>
          <w:lang w:val="en-US"/>
        </w:rPr>
        <w:t xml:space="preserve">In conclusion, we have developed a chiral phosphoric acid-catalyzed reaction between isoindolinone-derived ketimines and ketones for the construction of tetrasubstituted 3-alkyl-aryl </w:t>
      </w:r>
      <w:r w:rsidR="006E383D" w:rsidRPr="00B66DFD">
        <w:rPr>
          <w:lang w:val="en-US"/>
        </w:rPr>
        <w:t>stereocenter</w:t>
      </w:r>
      <w:r w:rsidRPr="00B66DFD">
        <w:rPr>
          <w:lang w:val="en-US"/>
        </w:rPr>
        <w:t xml:space="preserve"> in isoindolinones. Developed methodology is successfully applied for the generation of compounds with vicinal stereogenic centers. This transformation offers a stereoselective approach to a new class of isoindolinone derivatives that may find application as natural product analogues and frameworks for the discovery of bioactive compounds.</w:t>
      </w:r>
    </w:p>
    <w:p w14:paraId="7D666F7A" w14:textId="0726FE6C" w:rsidR="00BC6382" w:rsidRPr="00B66DFD" w:rsidRDefault="00BC6382" w:rsidP="00F33CFB">
      <w:pPr>
        <w:pStyle w:val="RSCB02ArticleText"/>
      </w:pPr>
      <w:r w:rsidRPr="00B66DFD">
        <w:t>The</w:t>
      </w:r>
      <w:r w:rsidR="00F33CFB" w:rsidRPr="00B66DFD">
        <w:t>re are no conflicts to declare.</w:t>
      </w:r>
    </w:p>
    <w:p w14:paraId="5DCF91EE" w14:textId="77777777" w:rsidR="00D010E8" w:rsidRPr="00B66DFD" w:rsidRDefault="00E61949" w:rsidP="00EF6BD4">
      <w:pPr>
        <w:pStyle w:val="RSCB04SectionHeading"/>
      </w:pPr>
      <w:r w:rsidRPr="00B66DFD">
        <w:t>Notes and references</w:t>
      </w:r>
    </w:p>
    <w:p w14:paraId="264E9AEA" w14:textId="32707E66" w:rsidR="007C3181" w:rsidRPr="00B66DFD" w:rsidRDefault="00C80EDD" w:rsidP="007C3181">
      <w:pPr>
        <w:pStyle w:val="RSCR02References"/>
        <w:jc w:val="both"/>
      </w:pPr>
      <w:r w:rsidRPr="00B66DFD">
        <w:rPr>
          <w:i/>
        </w:rPr>
        <w:t>For recent reviews, see</w:t>
      </w:r>
      <w:r w:rsidRPr="00B66DFD">
        <w:t>: (a)</w:t>
      </w:r>
      <w:r w:rsidR="00F6326F" w:rsidRPr="00B66DFD">
        <w:t xml:space="preserve"> L. Chen and Y.-X. Zou, </w:t>
      </w:r>
      <w:r w:rsidR="00F6326F" w:rsidRPr="00B66DFD">
        <w:rPr>
          <w:i/>
        </w:rPr>
        <w:t>Adv. Synth. Catal.</w:t>
      </w:r>
      <w:r w:rsidR="00F6326F" w:rsidRPr="00B66DFD">
        <w:t xml:space="preserve"> 2021, </w:t>
      </w:r>
      <w:r w:rsidR="00F6326F" w:rsidRPr="00B66DFD">
        <w:rPr>
          <w:b/>
        </w:rPr>
        <w:t>363</w:t>
      </w:r>
      <w:r w:rsidR="00F6326F" w:rsidRPr="00B66DFD">
        <w:t>, 4159–4176.</w:t>
      </w:r>
      <w:r w:rsidRPr="00B66DFD">
        <w:t xml:space="preserve"> (b) </w:t>
      </w:r>
      <w:r w:rsidR="00FC045F" w:rsidRPr="00B66DFD">
        <w:t>N. Topolovčan and</w:t>
      </w:r>
      <w:r w:rsidR="007C3181" w:rsidRPr="00B66DFD">
        <w:t xml:space="preserve"> </w:t>
      </w:r>
      <w:r w:rsidR="00FC045F" w:rsidRPr="00B66DFD">
        <w:t xml:space="preserve">M. </w:t>
      </w:r>
      <w:r w:rsidR="007C3181" w:rsidRPr="00B66DFD">
        <w:t>Gredičak,</w:t>
      </w:r>
      <w:r w:rsidR="00FC045F" w:rsidRPr="00B66DFD">
        <w:t xml:space="preserve"> </w:t>
      </w:r>
      <w:r w:rsidR="007C3181" w:rsidRPr="00B66DFD">
        <w:rPr>
          <w:i/>
          <w:iCs/>
        </w:rPr>
        <w:t>Org. Biomol. Chem.</w:t>
      </w:r>
      <w:r w:rsidR="007C3181" w:rsidRPr="00B66DFD">
        <w:t xml:space="preserve"> </w:t>
      </w:r>
      <w:r w:rsidR="007C3181" w:rsidRPr="00B66DFD">
        <w:rPr>
          <w:bCs/>
        </w:rPr>
        <w:t>2021</w:t>
      </w:r>
      <w:r w:rsidR="007C3181" w:rsidRPr="00B66DFD">
        <w:t xml:space="preserve">, </w:t>
      </w:r>
      <w:r w:rsidR="007C3181" w:rsidRPr="00B66DFD">
        <w:rPr>
          <w:b/>
          <w:iCs/>
        </w:rPr>
        <w:t>19</w:t>
      </w:r>
      <w:r w:rsidR="007C3181" w:rsidRPr="00B66DFD">
        <w:t>, 4637–4651.</w:t>
      </w:r>
    </w:p>
    <w:p w14:paraId="5F83B2B7" w14:textId="77777777" w:rsidR="00E653F3" w:rsidRPr="00B66DFD" w:rsidRDefault="00CB3404" w:rsidP="007C3181">
      <w:pPr>
        <w:pStyle w:val="RSCR02References"/>
        <w:jc w:val="both"/>
      </w:pPr>
      <w:r w:rsidRPr="00B66DFD">
        <w:t xml:space="preserve">(a) </w:t>
      </w:r>
      <w:r w:rsidRPr="00B66DFD">
        <w:rPr>
          <w:lang w:val="en-US"/>
        </w:rPr>
        <w:t xml:space="preserve">J. R. Atack, </w:t>
      </w:r>
      <w:r w:rsidRPr="00B66DFD">
        <w:rPr>
          <w:i/>
          <w:iCs/>
          <w:lang w:val="en-US"/>
        </w:rPr>
        <w:t>Expert. Opin. Investig. Drugs</w:t>
      </w:r>
      <w:r w:rsidRPr="00B66DFD">
        <w:rPr>
          <w:lang w:val="en-US"/>
        </w:rPr>
        <w:t xml:space="preserve">, 2005, </w:t>
      </w:r>
      <w:r w:rsidRPr="00B66DFD">
        <w:rPr>
          <w:b/>
          <w:bCs/>
          <w:lang w:val="en-US"/>
        </w:rPr>
        <w:t>14</w:t>
      </w:r>
      <w:r w:rsidRPr="00B66DFD">
        <w:rPr>
          <w:lang w:val="en-US"/>
        </w:rPr>
        <w:t>, 601–618. (b)</w:t>
      </w:r>
      <w:r w:rsidR="00AF761B" w:rsidRPr="00B66DFD">
        <w:rPr>
          <w:lang w:val="en-US"/>
        </w:rPr>
        <w:t xml:space="preserve"> J. Baldwin, WO2008156816, 2008. (c) R. D. Daily, T. Andrew, WO2014143601, 2014. (d) </w:t>
      </w:r>
      <w:r w:rsidR="00E653F3" w:rsidRPr="00B66DFD">
        <w:rPr>
          <w:lang w:val="en-US"/>
        </w:rPr>
        <w:t xml:space="preserve">T. R. Belliotti, W. A. Brink, S. R. Kesten, J. R. Rubin, D. J. Wustrow, K. T. Zoski, S. Z. Whetzel, A. E. Corbin, T. A. Pugsley, T. G. Heffner and L. D. Wise, </w:t>
      </w:r>
      <w:r w:rsidR="00E653F3" w:rsidRPr="00B66DFD">
        <w:rPr>
          <w:i/>
          <w:iCs/>
          <w:lang w:val="en-US"/>
        </w:rPr>
        <w:t>Bioorg. Med. Chem. Lett.</w:t>
      </w:r>
      <w:r w:rsidR="00E653F3" w:rsidRPr="00B66DFD">
        <w:rPr>
          <w:lang w:val="en-US"/>
        </w:rPr>
        <w:t xml:space="preserve">, 1998, </w:t>
      </w:r>
      <w:r w:rsidR="00E653F3" w:rsidRPr="00B66DFD">
        <w:rPr>
          <w:b/>
          <w:bCs/>
          <w:lang w:val="en-US"/>
        </w:rPr>
        <w:t>8</w:t>
      </w:r>
      <w:r w:rsidR="00E653F3" w:rsidRPr="00B66DFD">
        <w:rPr>
          <w:lang w:val="en-US"/>
        </w:rPr>
        <w:t xml:space="preserve">, 1499–1502. (e) T. Moriyama, I. Tsuneyoshi and Y. Kanmura, </w:t>
      </w:r>
      <w:r w:rsidR="00E653F3" w:rsidRPr="00B66DFD">
        <w:rPr>
          <w:i/>
          <w:iCs/>
          <w:lang w:val="en-US"/>
        </w:rPr>
        <w:t>J. Cardiothorac. Vasc. Anesth.</w:t>
      </w:r>
      <w:r w:rsidR="00E653F3" w:rsidRPr="00B66DFD">
        <w:rPr>
          <w:lang w:val="en-US"/>
        </w:rPr>
        <w:t xml:space="preserve">, 2011, </w:t>
      </w:r>
      <w:r w:rsidR="00E653F3" w:rsidRPr="00B66DFD">
        <w:rPr>
          <w:b/>
          <w:bCs/>
          <w:lang w:val="en-US"/>
        </w:rPr>
        <w:t>25</w:t>
      </w:r>
      <w:r w:rsidR="00E653F3" w:rsidRPr="00B66DFD">
        <w:rPr>
          <w:lang w:val="en-US"/>
        </w:rPr>
        <w:t>, 72–77.</w:t>
      </w:r>
    </w:p>
    <w:p w14:paraId="5BE35412" w14:textId="1AC5891F" w:rsidR="00783CDB" w:rsidRPr="00B66DFD" w:rsidRDefault="00FB030F" w:rsidP="00423B9B">
      <w:pPr>
        <w:pStyle w:val="RSCR02References"/>
        <w:jc w:val="both"/>
      </w:pPr>
      <w:r w:rsidRPr="00B66DFD">
        <w:rPr>
          <w:lang w:val="en-US"/>
        </w:rPr>
        <w:t xml:space="preserve">(a) </w:t>
      </w:r>
      <w:r w:rsidR="00E653F3" w:rsidRPr="00B66DFD">
        <w:rPr>
          <w:lang w:val="en-US"/>
        </w:rPr>
        <w:t>M. W. Chen, Q. A. Chen, Y. Duan, Z. S. Ye</w:t>
      </w:r>
      <w:r w:rsidR="009B6732" w:rsidRPr="00B66DFD">
        <w:rPr>
          <w:lang w:val="en-US"/>
        </w:rPr>
        <w:t xml:space="preserve"> and</w:t>
      </w:r>
      <w:r w:rsidR="00E653F3" w:rsidRPr="00B66DFD">
        <w:rPr>
          <w:lang w:val="en-US"/>
        </w:rPr>
        <w:t xml:space="preserve"> Y. G. Zhou, </w:t>
      </w:r>
      <w:r w:rsidR="00E653F3" w:rsidRPr="00B66DFD">
        <w:rPr>
          <w:i/>
          <w:iCs/>
          <w:lang w:val="en-US"/>
        </w:rPr>
        <w:t>Chem. Commun.</w:t>
      </w:r>
      <w:r w:rsidR="00E653F3" w:rsidRPr="00B66DFD">
        <w:rPr>
          <w:lang w:val="en-US"/>
        </w:rPr>
        <w:t xml:space="preserve"> </w:t>
      </w:r>
      <w:r w:rsidR="00E653F3" w:rsidRPr="00B66DFD">
        <w:rPr>
          <w:bCs/>
          <w:lang w:val="en-US"/>
        </w:rPr>
        <w:t>2012</w:t>
      </w:r>
      <w:r w:rsidR="00E653F3" w:rsidRPr="00B66DFD">
        <w:rPr>
          <w:lang w:val="en-US"/>
        </w:rPr>
        <w:t xml:space="preserve">, </w:t>
      </w:r>
      <w:r w:rsidR="00E653F3" w:rsidRPr="00B66DFD">
        <w:rPr>
          <w:b/>
          <w:iCs/>
          <w:lang w:val="en-US"/>
        </w:rPr>
        <w:t>48</w:t>
      </w:r>
      <w:r w:rsidR="00E653F3" w:rsidRPr="00B66DFD">
        <w:rPr>
          <w:lang w:val="en-US"/>
        </w:rPr>
        <w:t>, 1698–1700.</w:t>
      </w:r>
      <w:r w:rsidRPr="00B66DFD">
        <w:rPr>
          <w:lang w:val="en-US"/>
        </w:rPr>
        <w:t xml:space="preserve"> (b)</w:t>
      </w:r>
      <w:r w:rsidR="00E653F3" w:rsidRPr="00B66DFD">
        <w:rPr>
          <w:lang w:val="en-US"/>
        </w:rPr>
        <w:t xml:space="preserve"> </w:t>
      </w:r>
      <w:r w:rsidRPr="00B66DFD">
        <w:t>L. Zhang, B. Wu, Z. Chen, J. Hu, X. Zeng and G. Zhong</w:t>
      </w:r>
      <w:r w:rsidR="00A434FE" w:rsidRPr="00B66DFD">
        <w:t>,</w:t>
      </w:r>
      <w:r w:rsidRPr="00B66DFD">
        <w:t xml:space="preserve"> </w:t>
      </w:r>
      <w:r w:rsidRPr="00B66DFD">
        <w:rPr>
          <w:i/>
          <w:iCs/>
        </w:rPr>
        <w:t>Chem. Commun.</w:t>
      </w:r>
      <w:r w:rsidRPr="00B66DFD">
        <w:t xml:space="preserve"> </w:t>
      </w:r>
      <w:r w:rsidRPr="00B66DFD">
        <w:rPr>
          <w:bCs/>
        </w:rPr>
        <w:t>2018</w:t>
      </w:r>
      <w:r w:rsidRPr="00B66DFD">
        <w:t xml:space="preserve">, </w:t>
      </w:r>
      <w:r w:rsidRPr="00B66DFD">
        <w:rPr>
          <w:b/>
          <w:iCs/>
        </w:rPr>
        <w:t>54</w:t>
      </w:r>
      <w:r w:rsidRPr="00B66DFD">
        <w:t>, 9230–9233.</w:t>
      </w:r>
      <w:r w:rsidR="00991364" w:rsidRPr="00B66DFD">
        <w:t xml:space="preserve"> (c) </w:t>
      </w:r>
      <w:r w:rsidR="00423B9B" w:rsidRPr="00B66DFD">
        <w:t xml:space="preserve">J. Suć, I. Dokli and M. Gredičak, </w:t>
      </w:r>
      <w:r w:rsidR="00423B9B" w:rsidRPr="00B66DFD">
        <w:rPr>
          <w:i/>
        </w:rPr>
        <w:t>Chem. Commun.</w:t>
      </w:r>
      <w:r w:rsidR="00423B9B" w:rsidRPr="00B66DFD">
        <w:t xml:space="preserve"> 2016, </w:t>
      </w:r>
      <w:r w:rsidR="00423B9B" w:rsidRPr="00B66DFD">
        <w:rPr>
          <w:b/>
        </w:rPr>
        <w:t>52</w:t>
      </w:r>
      <w:r w:rsidR="00423B9B" w:rsidRPr="00B66DFD">
        <w:t xml:space="preserve">, 2071–2074. </w:t>
      </w:r>
      <w:r w:rsidR="00991364" w:rsidRPr="00B66DFD">
        <w:t xml:space="preserve">(d) </w:t>
      </w:r>
      <w:r w:rsidR="00423B9B" w:rsidRPr="00B66DFD">
        <w:t xml:space="preserve">A. Suneja, R. A. Unhale and V. K. Singh, </w:t>
      </w:r>
      <w:r w:rsidR="00423B9B" w:rsidRPr="00B66DFD">
        <w:rPr>
          <w:i/>
          <w:iCs/>
        </w:rPr>
        <w:t>Org. Lett.</w:t>
      </w:r>
      <w:r w:rsidR="00423B9B" w:rsidRPr="00B66DFD">
        <w:t xml:space="preserve"> </w:t>
      </w:r>
      <w:r w:rsidR="00423B9B" w:rsidRPr="00B66DFD">
        <w:rPr>
          <w:bCs/>
        </w:rPr>
        <w:t>2017</w:t>
      </w:r>
      <w:r w:rsidR="00423B9B" w:rsidRPr="00B66DFD">
        <w:t xml:space="preserve">, </w:t>
      </w:r>
      <w:r w:rsidR="00423B9B" w:rsidRPr="00B66DFD">
        <w:rPr>
          <w:b/>
          <w:iCs/>
        </w:rPr>
        <w:t>19</w:t>
      </w:r>
      <w:r w:rsidR="00423B9B" w:rsidRPr="00B66DFD">
        <w:t>, 476–479.</w:t>
      </w:r>
    </w:p>
    <w:p w14:paraId="34682595" w14:textId="35612294" w:rsidR="00BE7BF1" w:rsidRPr="00B66DFD" w:rsidRDefault="00BE7BF1" w:rsidP="007C3181">
      <w:pPr>
        <w:pStyle w:val="RSCR02References"/>
        <w:jc w:val="both"/>
      </w:pPr>
      <w:r w:rsidRPr="00B66DFD">
        <w:rPr>
          <w:lang w:val="en-US"/>
        </w:rPr>
        <w:t xml:space="preserve">R. A. Unhale, M. M. Sadhu, S. K. Ray, R. G. Biswas and V. K. Singh, </w:t>
      </w:r>
      <w:r w:rsidRPr="00B66DFD">
        <w:rPr>
          <w:i/>
          <w:iCs/>
          <w:lang w:val="en-US"/>
        </w:rPr>
        <w:t>Chem. Commun.</w:t>
      </w:r>
      <w:r w:rsidRPr="00B66DFD">
        <w:rPr>
          <w:lang w:val="en-US"/>
        </w:rPr>
        <w:t xml:space="preserve">, 2018, </w:t>
      </w:r>
      <w:r w:rsidRPr="00B66DFD">
        <w:rPr>
          <w:b/>
          <w:bCs/>
          <w:lang w:val="en-US"/>
        </w:rPr>
        <w:t>54</w:t>
      </w:r>
      <w:r w:rsidRPr="00B66DFD">
        <w:rPr>
          <w:lang w:val="en-US"/>
        </w:rPr>
        <w:t>, 3516–3519.</w:t>
      </w:r>
    </w:p>
    <w:p w14:paraId="6A7860C7" w14:textId="2EAE20D1" w:rsidR="00BE7BF1" w:rsidRPr="00B66DFD" w:rsidRDefault="00BE7BF1" w:rsidP="007C3181">
      <w:pPr>
        <w:pStyle w:val="RSCR02References"/>
        <w:jc w:val="both"/>
      </w:pPr>
      <w:r w:rsidRPr="00B66DFD">
        <w:rPr>
          <w:lang w:val="en-US"/>
        </w:rPr>
        <w:t xml:space="preserve">K. N. Reddy, M. V. K. Rao, B. Sridhar and B. V. Subba Reddy, </w:t>
      </w:r>
      <w:r w:rsidRPr="00B66DFD">
        <w:rPr>
          <w:i/>
          <w:iCs/>
          <w:lang w:val="en-US"/>
        </w:rPr>
        <w:t>Chem. Asian J.</w:t>
      </w:r>
      <w:r w:rsidRPr="00B66DFD">
        <w:rPr>
          <w:lang w:val="en-US"/>
        </w:rPr>
        <w:t xml:space="preserve">, 2019, </w:t>
      </w:r>
      <w:r w:rsidRPr="00B66DFD">
        <w:rPr>
          <w:b/>
          <w:bCs/>
          <w:lang w:val="en-US"/>
        </w:rPr>
        <w:t>14</w:t>
      </w:r>
      <w:r w:rsidRPr="00B66DFD">
        <w:rPr>
          <w:lang w:val="en-US"/>
        </w:rPr>
        <w:t>, 2958–2965.</w:t>
      </w:r>
    </w:p>
    <w:p w14:paraId="692DB85B" w14:textId="7D0DD47F" w:rsidR="00BE7BF1" w:rsidRPr="00B66DFD" w:rsidRDefault="00BE7BF1" w:rsidP="007C3181">
      <w:pPr>
        <w:pStyle w:val="RSCR02References"/>
        <w:jc w:val="both"/>
      </w:pPr>
      <w:r w:rsidRPr="00B66DFD">
        <w:rPr>
          <w:lang w:val="en-US"/>
        </w:rPr>
        <w:t xml:space="preserve">F. </w:t>
      </w:r>
      <w:r w:rsidR="00675F20" w:rsidRPr="00B66DFD">
        <w:rPr>
          <w:lang w:val="en-US"/>
        </w:rPr>
        <w:t xml:space="preserve">F. Feng, J. S. Li, S. Li and J. </w:t>
      </w:r>
      <w:r w:rsidRPr="00B66DFD">
        <w:rPr>
          <w:lang w:val="en-US"/>
        </w:rPr>
        <w:t xml:space="preserve">A. Ma, </w:t>
      </w:r>
      <w:r w:rsidRPr="00B66DFD">
        <w:rPr>
          <w:i/>
          <w:iCs/>
          <w:lang w:val="en-US"/>
        </w:rPr>
        <w:t>Adv. Synth. Catal.</w:t>
      </w:r>
      <w:r w:rsidRPr="00B66DFD">
        <w:rPr>
          <w:lang w:val="en-US"/>
        </w:rPr>
        <w:t xml:space="preserve">, 2019, </w:t>
      </w:r>
      <w:r w:rsidRPr="00B66DFD">
        <w:rPr>
          <w:b/>
          <w:bCs/>
          <w:lang w:val="en-US"/>
        </w:rPr>
        <w:t>361</w:t>
      </w:r>
      <w:r w:rsidRPr="00B66DFD">
        <w:rPr>
          <w:lang w:val="en-US"/>
        </w:rPr>
        <w:t>, 4222–4226.</w:t>
      </w:r>
    </w:p>
    <w:p w14:paraId="1C85EA07" w14:textId="61DD4504" w:rsidR="00BE7BF1" w:rsidRPr="00B66DFD" w:rsidRDefault="00BE7BF1" w:rsidP="007C3181">
      <w:pPr>
        <w:pStyle w:val="RSCR02References"/>
        <w:jc w:val="both"/>
      </w:pPr>
      <w:r w:rsidRPr="00B66DFD">
        <w:rPr>
          <w:lang w:val="en-US"/>
        </w:rPr>
        <w:t>M.-Y. Rong, J.-S. Li, Y. Zho</w:t>
      </w:r>
      <w:bookmarkStart w:id="0" w:name="_GoBack"/>
      <w:bookmarkEnd w:id="0"/>
      <w:r w:rsidRPr="00B66DFD">
        <w:rPr>
          <w:lang w:val="en-US"/>
        </w:rPr>
        <w:t xml:space="preserve">u, F.-G. Zhang and J.-A. Ma, </w:t>
      </w:r>
      <w:r w:rsidRPr="00B66DFD">
        <w:rPr>
          <w:i/>
          <w:iCs/>
          <w:lang w:val="en-US"/>
        </w:rPr>
        <w:t>Org. Lett.</w:t>
      </w:r>
      <w:r w:rsidRPr="00B66DFD">
        <w:rPr>
          <w:lang w:val="en-US"/>
        </w:rPr>
        <w:t xml:space="preserve">, 2020, </w:t>
      </w:r>
      <w:r w:rsidRPr="00B66DFD">
        <w:rPr>
          <w:b/>
          <w:bCs/>
          <w:lang w:val="en-US"/>
        </w:rPr>
        <w:t>22</w:t>
      </w:r>
      <w:r w:rsidRPr="00B66DFD">
        <w:rPr>
          <w:lang w:val="en-US"/>
        </w:rPr>
        <w:t>, 9010–9015.</w:t>
      </w:r>
    </w:p>
    <w:p w14:paraId="00AD9155" w14:textId="312A4A62" w:rsidR="00FB32ED" w:rsidRPr="00B66DFD" w:rsidRDefault="00532638" w:rsidP="007C3181">
      <w:pPr>
        <w:pStyle w:val="RSCR02References"/>
        <w:jc w:val="both"/>
      </w:pPr>
      <w:r w:rsidRPr="00B66DFD">
        <w:t>L. Wang, J. Zhong and X. Lin,</w:t>
      </w:r>
      <w:r w:rsidR="004B5291" w:rsidRPr="00B66DFD">
        <w:t xml:space="preserve"> </w:t>
      </w:r>
      <w:r w:rsidR="004B5291" w:rsidRPr="00B66DFD">
        <w:rPr>
          <w:i/>
        </w:rPr>
        <w:t>Synlett</w:t>
      </w:r>
      <w:r w:rsidR="004B5291" w:rsidRPr="00B66DFD">
        <w:t>,</w:t>
      </w:r>
      <w:r w:rsidRPr="00B66DFD">
        <w:t xml:space="preserve"> 2021, </w:t>
      </w:r>
      <w:r w:rsidRPr="00B66DFD">
        <w:rPr>
          <w:b/>
        </w:rPr>
        <w:t>32</w:t>
      </w:r>
      <w:r w:rsidRPr="00B66DFD">
        <w:t>, 417–422.</w:t>
      </w:r>
    </w:p>
    <w:p w14:paraId="0CA7D167" w14:textId="0D468235" w:rsidR="00BE7BF1" w:rsidRPr="00B66DFD" w:rsidRDefault="00BE7BF1" w:rsidP="007C3181">
      <w:pPr>
        <w:pStyle w:val="RSCR02References"/>
        <w:jc w:val="both"/>
      </w:pPr>
      <w:r w:rsidRPr="00B66DFD">
        <w:rPr>
          <w:lang w:val="en-US"/>
        </w:rPr>
        <w:t xml:space="preserve">Z. Kang, D. Zhang, J. Shou and W. Hu, </w:t>
      </w:r>
      <w:r w:rsidRPr="00B66DFD">
        <w:rPr>
          <w:i/>
          <w:iCs/>
          <w:lang w:val="en-US"/>
        </w:rPr>
        <w:t>Org. Lett.</w:t>
      </w:r>
      <w:r w:rsidRPr="00B66DFD">
        <w:rPr>
          <w:lang w:val="en-US"/>
        </w:rPr>
        <w:t xml:space="preserve"> </w:t>
      </w:r>
      <w:r w:rsidRPr="00B66DFD">
        <w:rPr>
          <w:bCs/>
          <w:lang w:val="en-US"/>
        </w:rPr>
        <w:t>2018</w:t>
      </w:r>
      <w:r w:rsidRPr="00B66DFD">
        <w:rPr>
          <w:lang w:val="en-US"/>
        </w:rPr>
        <w:t xml:space="preserve">, </w:t>
      </w:r>
      <w:r w:rsidRPr="00B66DFD">
        <w:rPr>
          <w:b/>
          <w:iCs/>
          <w:lang w:val="en-US"/>
        </w:rPr>
        <w:t>20</w:t>
      </w:r>
      <w:r w:rsidRPr="00B66DFD">
        <w:rPr>
          <w:lang w:val="en-US"/>
        </w:rPr>
        <w:t>, 983–986.</w:t>
      </w:r>
    </w:p>
    <w:p w14:paraId="64FDE6D2" w14:textId="09B25A72" w:rsidR="00F54B3D" w:rsidRPr="00B66DFD" w:rsidRDefault="00F54B3D" w:rsidP="007C3181">
      <w:pPr>
        <w:pStyle w:val="RSCR02References"/>
        <w:jc w:val="both"/>
      </w:pPr>
      <w:r w:rsidRPr="00B66DFD">
        <w:t>Diastereomers of</w:t>
      </w:r>
      <w:r w:rsidR="004C555B">
        <w:t xml:space="preserve"> products</w:t>
      </w:r>
      <w:r w:rsidRPr="00B66DFD">
        <w:t xml:space="preserve"> </w:t>
      </w:r>
      <w:r w:rsidRPr="00B66DFD">
        <w:rPr>
          <w:b/>
        </w:rPr>
        <w:t>20</w:t>
      </w:r>
      <w:r w:rsidR="004C555B">
        <w:rPr>
          <w:b/>
        </w:rPr>
        <w:t>–</w:t>
      </w:r>
      <w:r w:rsidRPr="00B66DFD">
        <w:rPr>
          <w:b/>
        </w:rPr>
        <w:t>22</w:t>
      </w:r>
      <w:r w:rsidRPr="00B66DFD">
        <w:t xml:space="preserve"> are mutually separated, however their respective </w:t>
      </w:r>
      <w:r w:rsidRPr="00B66DFD">
        <w:rPr>
          <w:i/>
        </w:rPr>
        <w:t xml:space="preserve">syn/anti </w:t>
      </w:r>
      <w:r w:rsidRPr="00B66DFD">
        <w:t xml:space="preserve">configuration cannot be assigned </w:t>
      </w:r>
      <w:r w:rsidR="004C555B">
        <w:t>with certainty</w:t>
      </w:r>
      <w:r w:rsidRPr="00B66DFD">
        <w:t>.</w:t>
      </w:r>
    </w:p>
    <w:p w14:paraId="285BCCA8" w14:textId="1C560B85" w:rsidR="00BE7BF1" w:rsidRPr="00B66DFD" w:rsidRDefault="007C0553" w:rsidP="00340E73">
      <w:pPr>
        <w:pStyle w:val="RSCR02References"/>
      </w:pPr>
      <w:r w:rsidRPr="00B66DFD">
        <w:t xml:space="preserve">CCDC </w:t>
      </w:r>
      <w:r w:rsidR="00340E73" w:rsidRPr="00340E73">
        <w:t>2102771</w:t>
      </w:r>
      <w:r w:rsidR="00340E73">
        <w:t xml:space="preserve"> </w:t>
      </w:r>
      <w:r w:rsidRPr="00B66DFD">
        <w:t>contains the supplementary crystallographic data for this paper.</w:t>
      </w:r>
    </w:p>
    <w:p w14:paraId="728BC532" w14:textId="78F64078" w:rsidR="007C3181" w:rsidRPr="00B66DFD" w:rsidRDefault="007C0553" w:rsidP="007C0553">
      <w:pPr>
        <w:pStyle w:val="RSCR02References"/>
      </w:pPr>
      <w:r w:rsidRPr="00B66DFD">
        <w:t xml:space="preserve">(a) L. Simón and J. M. Goodman, </w:t>
      </w:r>
      <w:r w:rsidRPr="00B66DFD">
        <w:rPr>
          <w:i/>
          <w:iCs/>
        </w:rPr>
        <w:t>J. Org. Chem.</w:t>
      </w:r>
      <w:r w:rsidRPr="00B66DFD">
        <w:t xml:space="preserve"> </w:t>
      </w:r>
      <w:r w:rsidRPr="00B66DFD">
        <w:rPr>
          <w:bCs/>
        </w:rPr>
        <w:t>2010</w:t>
      </w:r>
      <w:r w:rsidRPr="00B66DFD">
        <w:t xml:space="preserve">, </w:t>
      </w:r>
      <w:r w:rsidRPr="00B66DFD">
        <w:rPr>
          <w:b/>
          <w:iCs/>
        </w:rPr>
        <w:t>75</w:t>
      </w:r>
      <w:r w:rsidRPr="00B66DFD">
        <w:t xml:space="preserve">, 589–597. (b) J. M. Goodman and L. Simón, </w:t>
      </w:r>
      <w:r w:rsidRPr="00B66DFD">
        <w:rPr>
          <w:i/>
          <w:iCs/>
        </w:rPr>
        <w:t>J. Org. Chem.</w:t>
      </w:r>
      <w:r w:rsidRPr="00B66DFD">
        <w:t xml:space="preserve"> </w:t>
      </w:r>
      <w:r w:rsidRPr="00B66DFD">
        <w:rPr>
          <w:bCs/>
        </w:rPr>
        <w:t>2011</w:t>
      </w:r>
      <w:r w:rsidRPr="00B66DFD">
        <w:t xml:space="preserve">, </w:t>
      </w:r>
      <w:r w:rsidRPr="00B66DFD">
        <w:rPr>
          <w:b/>
          <w:iCs/>
        </w:rPr>
        <w:t>76</w:t>
      </w:r>
      <w:r w:rsidRPr="00B66DFD">
        <w:t>, 1775–1788.</w:t>
      </w:r>
    </w:p>
    <w:p w14:paraId="79566CFA" w14:textId="0B8A9196" w:rsidR="00344E5D" w:rsidRPr="00B66DFD" w:rsidRDefault="001C688B" w:rsidP="00344E5D">
      <w:pPr>
        <w:pStyle w:val="RSCR02References"/>
        <w:suppressOverlap/>
        <w:jc w:val="both"/>
      </w:pPr>
      <w:r w:rsidRPr="00B66DFD">
        <w:t xml:space="preserve">D. Parmar, E. Sugiono, S. Raja and M. Rueping, </w:t>
      </w:r>
      <w:r w:rsidRPr="00B66DFD">
        <w:rPr>
          <w:i/>
        </w:rPr>
        <w:t xml:space="preserve">Chem. Rev. </w:t>
      </w:r>
      <w:r w:rsidRPr="00B66DFD">
        <w:t xml:space="preserve">2014, </w:t>
      </w:r>
      <w:r w:rsidRPr="00B66DFD">
        <w:rPr>
          <w:b/>
        </w:rPr>
        <w:t>114</w:t>
      </w:r>
      <w:r w:rsidRPr="00B66DFD">
        <w:t>, 9047–9153.</w:t>
      </w:r>
    </w:p>
    <w:sectPr w:rsidR="00344E5D" w:rsidRPr="00B66DF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ED8C8F" w14:textId="77777777" w:rsidR="008C67B2" w:rsidRDefault="008C67B2" w:rsidP="00E547DB">
      <w:pPr>
        <w:spacing w:after="0" w:line="240" w:lineRule="auto"/>
      </w:pPr>
      <w:r>
        <w:separator/>
      </w:r>
    </w:p>
    <w:p w14:paraId="7C3643EE" w14:textId="77777777" w:rsidR="008C67B2" w:rsidRDefault="008C67B2"/>
    <w:p w14:paraId="48D8F693" w14:textId="77777777" w:rsidR="008C67B2" w:rsidRDefault="008C67B2"/>
    <w:p w14:paraId="46783BA5" w14:textId="77777777" w:rsidR="008C67B2" w:rsidRDefault="008C67B2"/>
    <w:p w14:paraId="0D950568" w14:textId="77777777" w:rsidR="008C67B2" w:rsidRDefault="008C67B2"/>
    <w:p w14:paraId="28FD1FCE" w14:textId="77777777" w:rsidR="008C67B2" w:rsidRDefault="008C67B2"/>
  </w:endnote>
  <w:endnote w:type="continuationSeparator" w:id="0">
    <w:p w14:paraId="2289809B" w14:textId="77777777" w:rsidR="008C67B2" w:rsidRDefault="008C67B2" w:rsidP="00E547DB">
      <w:pPr>
        <w:spacing w:after="0" w:line="240" w:lineRule="auto"/>
      </w:pPr>
      <w:r>
        <w:continuationSeparator/>
      </w:r>
    </w:p>
    <w:p w14:paraId="10177DE6" w14:textId="77777777" w:rsidR="008C67B2" w:rsidRDefault="008C67B2"/>
    <w:p w14:paraId="70458DE2" w14:textId="77777777" w:rsidR="008C67B2" w:rsidRDefault="008C67B2"/>
    <w:p w14:paraId="3761132F" w14:textId="77777777" w:rsidR="008C67B2" w:rsidRDefault="008C67B2"/>
    <w:p w14:paraId="2229C41F" w14:textId="77777777" w:rsidR="008C67B2" w:rsidRDefault="008C67B2"/>
    <w:p w14:paraId="3755AF21" w14:textId="77777777" w:rsidR="008C67B2" w:rsidRDefault="008C67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342D867-E1BC-4ED4-872B-4CF76C092761}"/>
    <w:embedBold r:id="rId2" w:fontKey="{37EBD5CF-5CE6-408E-BA4F-993CDF051AF5}"/>
    <w:embedItalic r:id="rId3" w:fontKey="{FF29772F-8A38-418D-91BD-C5A0EB6FB227}"/>
    <w:embedBoldItalic r:id="rId4" w:fontKey="{7A5DD43F-C6C6-440F-A2E2-776A512925B4}"/>
  </w:font>
  <w:font w:name="Tahoma">
    <w:panose1 w:val="020B0604030504040204"/>
    <w:charset w:val="00"/>
    <w:family w:val="swiss"/>
    <w:pitch w:val="variable"/>
    <w:sig w:usb0="E1002EFF" w:usb1="C000605B" w:usb2="00000029" w:usb3="00000000" w:csb0="000101FF" w:csb1="00000000"/>
    <w:embedRegular r:id="rId5" w:fontKey="{C1FAFBD0-0036-4BD6-A003-CA3FEFCD3518}"/>
  </w:font>
  <w:font w:name="Myriad Pro Light">
    <w:altName w:val="Times New Roman"/>
    <w:charset w:val="00"/>
    <w:family w:val="auto"/>
    <w:pitch w:val="default"/>
  </w:font>
  <w:font w:name="Arno Pro">
    <w:panose1 w:val="020208020505060204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embedRegular r:id="rId6" w:fontKey="{1FDA0F52-E487-4733-9196-0A1AAF767B8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0C60E" w14:textId="6582AB06"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2E4941">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EB8DF" w14:textId="4CE92402"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2E4941">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AB3E9"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val="hr-HR" w:eastAsia="hr-HR"/>
      </w:rPr>
      <mc:AlternateContent>
        <mc:Choice Requires="wps">
          <w:drawing>
            <wp:anchor distT="0" distB="0" distL="114300" distR="114300" simplePos="0" relativeHeight="251664384" behindDoc="0" locked="0" layoutInCell="1" allowOverlap="1" wp14:anchorId="0C33ACC9" wp14:editId="357856E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641D88A" w14:textId="34686B5E" w:rsidR="00514CBA" w:rsidRPr="00F20A7C" w:rsidRDefault="002E4941" w:rsidP="00514CBA">
                          <w:pPr>
                            <w:spacing w:after="0"/>
                            <w:jc w:val="center"/>
                            <w:rPr>
                              <w:color w:val="FFFFFF" w:themeColor="background1"/>
                            </w:rPr>
                          </w:pPr>
                          <w:r>
                            <w:rPr>
                              <w:color w:val="FFFFFF" w:themeColor="background1"/>
                            </w:rPr>
                            <w:t xml:space="preserve">Chem. Commun. 2021, </w:t>
                          </w:r>
                          <w:r>
                            <w:rPr>
                              <w:i/>
                              <w:color w:val="FFFFFF" w:themeColor="background1"/>
                            </w:rPr>
                            <w:t>57</w:t>
                          </w:r>
                          <w:r>
                            <w:rPr>
                              <w:color w:val="FFFFFF" w:themeColor="background1"/>
                            </w:rPr>
                            <w:t>, 13546–13549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33ACC9"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7641D88A" w14:textId="34686B5E" w:rsidR="00514CBA" w:rsidRPr="00F20A7C" w:rsidRDefault="002E4941" w:rsidP="00514CBA">
                    <w:pPr>
                      <w:spacing w:after="0"/>
                      <w:jc w:val="center"/>
                      <w:rPr>
                        <w:color w:val="FFFFFF" w:themeColor="background1"/>
                      </w:rPr>
                    </w:pPr>
                    <w:r>
                      <w:rPr>
                        <w:color w:val="FFFFFF" w:themeColor="background1"/>
                      </w:rPr>
                      <w:t xml:space="preserve">Chem. Commun. 2021, </w:t>
                    </w:r>
                    <w:r>
                      <w:rPr>
                        <w:i/>
                        <w:color w:val="FFFFFF" w:themeColor="background1"/>
                      </w:rPr>
                      <w:t>57</w:t>
                    </w:r>
                    <w:r>
                      <w:rPr>
                        <w:color w:val="FFFFFF" w:themeColor="background1"/>
                      </w:rPr>
                      <w:t>, 13546–13549</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4F7C04" w14:textId="77777777" w:rsidR="008C67B2" w:rsidRDefault="008C67B2" w:rsidP="00E547DB">
      <w:pPr>
        <w:spacing w:after="0" w:line="240" w:lineRule="auto"/>
      </w:pPr>
      <w:r>
        <w:separator/>
      </w:r>
    </w:p>
    <w:p w14:paraId="07559074" w14:textId="77777777" w:rsidR="008C67B2" w:rsidRDefault="008C67B2"/>
    <w:p w14:paraId="7893744D" w14:textId="77777777" w:rsidR="008C67B2" w:rsidRDefault="008C67B2"/>
    <w:p w14:paraId="4BE196B9" w14:textId="77777777" w:rsidR="008C67B2" w:rsidRDefault="008C67B2"/>
    <w:p w14:paraId="28600EA6" w14:textId="77777777" w:rsidR="008C67B2" w:rsidRDefault="008C67B2"/>
    <w:p w14:paraId="081ECF2C" w14:textId="77777777" w:rsidR="008C67B2" w:rsidRDefault="008C67B2"/>
  </w:footnote>
  <w:footnote w:type="continuationSeparator" w:id="0">
    <w:p w14:paraId="60B8EA58" w14:textId="77777777" w:rsidR="008C67B2" w:rsidRDefault="008C67B2" w:rsidP="00E547DB">
      <w:pPr>
        <w:spacing w:after="0" w:line="240" w:lineRule="auto"/>
      </w:pPr>
      <w:r>
        <w:continuationSeparator/>
      </w:r>
    </w:p>
    <w:p w14:paraId="310321B0" w14:textId="77777777" w:rsidR="008C67B2" w:rsidRDefault="008C67B2"/>
    <w:p w14:paraId="6030301B" w14:textId="77777777" w:rsidR="008C67B2" w:rsidRDefault="008C67B2"/>
    <w:p w14:paraId="33B26D7A" w14:textId="77777777" w:rsidR="008C67B2" w:rsidRDefault="008C67B2"/>
    <w:p w14:paraId="5F1EA9D9" w14:textId="77777777" w:rsidR="008C67B2" w:rsidRDefault="008C67B2"/>
    <w:p w14:paraId="3666E371" w14:textId="77777777" w:rsidR="008C67B2" w:rsidRDefault="008C67B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92E73" w14:textId="77777777" w:rsidR="009316A6" w:rsidRPr="00E70DCE" w:rsidRDefault="0052630A"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514CBA">
      <w:rPr>
        <w:noProof/>
        <w:lang w:val="hr-HR" w:eastAsia="hr-HR"/>
      </w:rPr>
      <mc:AlternateContent>
        <mc:Choice Requires="wps">
          <w:drawing>
            <wp:anchor distT="0" distB="0" distL="114300" distR="114300" simplePos="0" relativeHeight="251668480" behindDoc="0" locked="0" layoutInCell="1" allowOverlap="1" wp14:anchorId="06A4BF46" wp14:editId="794A9E3E">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451A1CE" w14:textId="74971D07" w:rsidR="00514CBA" w:rsidRPr="00F20A7C" w:rsidRDefault="002E4941" w:rsidP="002E4941">
                          <w:pPr>
                            <w:spacing w:after="0"/>
                            <w:jc w:val="center"/>
                            <w:rPr>
                              <w:color w:val="FFFFFF" w:themeColor="background1"/>
                            </w:rPr>
                          </w:pPr>
                          <w:r>
                            <w:rPr>
                              <w:color w:val="FFFFFF" w:themeColor="background1"/>
                            </w:rPr>
                            <w:t xml:space="preserve">Chem. Commun. 2021, </w:t>
                          </w:r>
                          <w:r>
                            <w:rPr>
                              <w:i/>
                              <w:color w:val="FFFFFF" w:themeColor="background1"/>
                            </w:rPr>
                            <w:t>57</w:t>
                          </w:r>
                          <w:r>
                            <w:rPr>
                              <w:color w:val="FFFFFF" w:themeColor="background1"/>
                            </w:rPr>
                            <w:t>, 13546–13549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6A4BF46"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451A1CE" w14:textId="74971D07" w:rsidR="00514CBA" w:rsidRPr="00F20A7C" w:rsidRDefault="002E4941" w:rsidP="002E4941">
                    <w:pPr>
                      <w:spacing w:after="0"/>
                      <w:jc w:val="center"/>
                      <w:rPr>
                        <w:color w:val="FFFFFF" w:themeColor="background1"/>
                      </w:rPr>
                    </w:pPr>
                    <w:r>
                      <w:rPr>
                        <w:color w:val="FFFFFF" w:themeColor="background1"/>
                      </w:rPr>
                      <w:t xml:space="preserve">Chem. Commun. 2021, </w:t>
                    </w:r>
                    <w:r>
                      <w:rPr>
                        <w:i/>
                        <w:color w:val="FFFFFF" w:themeColor="background1"/>
                      </w:rPr>
                      <w:t>57</w:t>
                    </w:r>
                    <w:r>
                      <w:rPr>
                        <w:color w:val="FFFFFF" w:themeColor="background1"/>
                      </w:rPr>
                      <w:t>, 13546–13549</w:t>
                    </w:r>
                  </w:p>
                </w:txbxContent>
              </v:textbox>
              <w10:wrap anchory="page"/>
            </v:shape>
          </w:pict>
        </mc:Fallback>
      </mc:AlternateContent>
    </w:r>
    <w:r w:rsidR="00514CBA">
      <w:rPr>
        <w:noProof/>
        <w:lang w:val="hr-HR" w:eastAsia="hr-HR"/>
      </w:rPr>
      <mc:AlternateContent>
        <mc:Choice Requires="wps">
          <w:drawing>
            <wp:anchor distT="0" distB="0" distL="114300" distR="114300" simplePos="0" relativeHeight="251666432" behindDoc="0" locked="0" layoutInCell="1" allowOverlap="1" wp14:anchorId="3EA5AB1B" wp14:editId="74A20AF0">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F2495D1" w14:textId="1C60121E" w:rsidR="00514CBA" w:rsidRPr="00F20A7C" w:rsidRDefault="002E4941" w:rsidP="002E4941">
                          <w:pPr>
                            <w:spacing w:after="0"/>
                            <w:jc w:val="center"/>
                            <w:rPr>
                              <w:color w:val="FFFFFF" w:themeColor="background1"/>
                            </w:rPr>
                          </w:pPr>
                          <w:r>
                            <w:rPr>
                              <w:color w:val="FFFFFF" w:themeColor="background1"/>
                            </w:rPr>
                            <w:t xml:space="preserve">Chem. Commun. 2021, </w:t>
                          </w:r>
                          <w:r>
                            <w:rPr>
                              <w:i/>
                              <w:color w:val="FFFFFF" w:themeColor="background1"/>
                            </w:rPr>
                            <w:t>57</w:t>
                          </w:r>
                          <w:r>
                            <w:rPr>
                              <w:color w:val="FFFFFF" w:themeColor="background1"/>
                            </w:rPr>
                            <w:t>, 13546–13549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5AB1B"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6F2495D1" w14:textId="1C60121E" w:rsidR="00514CBA" w:rsidRPr="00F20A7C" w:rsidRDefault="002E4941" w:rsidP="002E4941">
                    <w:pPr>
                      <w:spacing w:after="0"/>
                      <w:jc w:val="center"/>
                      <w:rPr>
                        <w:color w:val="FFFFFF" w:themeColor="background1"/>
                      </w:rPr>
                    </w:pPr>
                    <w:r>
                      <w:rPr>
                        <w:color w:val="FFFFFF" w:themeColor="background1"/>
                      </w:rPr>
                      <w:t xml:space="preserve">Chem. Commun. 2021, </w:t>
                    </w:r>
                    <w:r>
                      <w:rPr>
                        <w:i/>
                        <w:color w:val="FFFFFF" w:themeColor="background1"/>
                      </w:rPr>
                      <w:t>57</w:t>
                    </w:r>
                    <w:r>
                      <w:rPr>
                        <w:color w:val="FFFFFF" w:themeColor="background1"/>
                      </w:rPr>
                      <w:t>, 13546–13549</w:t>
                    </w:r>
                  </w:p>
                </w:txbxContent>
              </v:textbox>
              <w10:wrap anchory="page"/>
            </v:shape>
          </w:pict>
        </mc:Fallback>
      </mc:AlternateContent>
    </w:r>
    <w:r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AD23F"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val="hr-HR" w:eastAsia="hr-HR"/>
      </w:rPr>
      <mc:AlternateContent>
        <mc:Choice Requires="wps">
          <w:drawing>
            <wp:anchor distT="0" distB="0" distL="114300" distR="114300" simplePos="0" relativeHeight="251672576" behindDoc="0" locked="0" layoutInCell="1" allowOverlap="1" wp14:anchorId="078A9B1E" wp14:editId="6B6D802C">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EACEF2F" w14:textId="19D7384C" w:rsidR="00514CBA" w:rsidRPr="00F20A7C" w:rsidRDefault="002E4941" w:rsidP="002E4941">
                          <w:pPr>
                            <w:spacing w:after="0"/>
                            <w:jc w:val="center"/>
                            <w:rPr>
                              <w:color w:val="FFFFFF" w:themeColor="background1"/>
                            </w:rPr>
                          </w:pPr>
                          <w:r>
                            <w:rPr>
                              <w:color w:val="FFFFFF" w:themeColor="background1"/>
                            </w:rPr>
                            <w:t xml:space="preserve">Chem. Commun. 2021, </w:t>
                          </w:r>
                          <w:r>
                            <w:rPr>
                              <w:i/>
                              <w:color w:val="FFFFFF" w:themeColor="background1"/>
                            </w:rPr>
                            <w:t>57</w:t>
                          </w:r>
                          <w:r>
                            <w:rPr>
                              <w:color w:val="FFFFFF" w:themeColor="background1"/>
                            </w:rPr>
                            <w:t>, 13546–13549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8A9B1E"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7EACEF2F" w14:textId="19D7384C" w:rsidR="00514CBA" w:rsidRPr="00F20A7C" w:rsidRDefault="002E4941" w:rsidP="002E4941">
                    <w:pPr>
                      <w:spacing w:after="0"/>
                      <w:jc w:val="center"/>
                      <w:rPr>
                        <w:color w:val="FFFFFF" w:themeColor="background1"/>
                      </w:rPr>
                    </w:pPr>
                    <w:r>
                      <w:rPr>
                        <w:color w:val="FFFFFF" w:themeColor="background1"/>
                      </w:rPr>
                      <w:t xml:space="preserve">Chem. Commun. 2021, </w:t>
                    </w:r>
                    <w:r>
                      <w:rPr>
                        <w:i/>
                        <w:color w:val="FFFFFF" w:themeColor="background1"/>
                      </w:rPr>
                      <w:t>57</w:t>
                    </w:r>
                    <w:r>
                      <w:rPr>
                        <w:color w:val="FFFFFF" w:themeColor="background1"/>
                      </w:rPr>
                      <w:t>, 13546–13549</w:t>
                    </w:r>
                  </w:p>
                </w:txbxContent>
              </v:textbox>
              <w10:wrap anchory="page"/>
            </v:shape>
          </w:pict>
        </mc:Fallback>
      </mc:AlternateContent>
    </w:r>
    <w:r w:rsidR="00E46BDF">
      <w:rPr>
        <w:rFonts w:cstheme="minorHAnsi"/>
        <w:b/>
        <w:color w:val="999999"/>
        <w:sz w:val="20"/>
        <w:szCs w:val="20"/>
      </w:rPr>
      <w:t>Journal Name</w:t>
    </w:r>
    <w:r>
      <w:rPr>
        <w:noProof/>
        <w:lang w:val="hr-HR" w:eastAsia="hr-HR"/>
      </w:rPr>
      <mc:AlternateContent>
        <mc:Choice Requires="wps">
          <w:drawing>
            <wp:anchor distT="0" distB="0" distL="114300" distR="114300" simplePos="0" relativeHeight="251670528" behindDoc="0" locked="0" layoutInCell="1" allowOverlap="1" wp14:anchorId="62DB139D" wp14:editId="098C6327">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5CC94C4C" w14:textId="1BF38203" w:rsidR="00514CBA" w:rsidRPr="00F20A7C" w:rsidRDefault="002E4941" w:rsidP="00514CBA">
                          <w:pPr>
                            <w:spacing w:after="0"/>
                            <w:jc w:val="center"/>
                            <w:rPr>
                              <w:color w:val="FFFFFF" w:themeColor="background1"/>
                            </w:rPr>
                          </w:pPr>
                          <w:r>
                            <w:rPr>
                              <w:color w:val="FFFFFF" w:themeColor="background1"/>
                            </w:rPr>
                            <w:t xml:space="preserve">Chem. Commun. 2021, </w:t>
                          </w:r>
                          <w:r>
                            <w:rPr>
                              <w:i/>
                              <w:color w:val="FFFFFF" w:themeColor="background1"/>
                            </w:rPr>
                            <w:t>57</w:t>
                          </w:r>
                          <w:r>
                            <w:rPr>
                              <w:color w:val="FFFFFF" w:themeColor="background1"/>
                            </w:rPr>
                            <w:t>, 13546–13549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DB139D"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5CC94C4C" w14:textId="1BF38203" w:rsidR="00514CBA" w:rsidRPr="00F20A7C" w:rsidRDefault="002E4941" w:rsidP="00514CBA">
                    <w:pPr>
                      <w:spacing w:after="0"/>
                      <w:jc w:val="center"/>
                      <w:rPr>
                        <w:color w:val="FFFFFF" w:themeColor="background1"/>
                      </w:rPr>
                    </w:pPr>
                    <w:r>
                      <w:rPr>
                        <w:color w:val="FFFFFF" w:themeColor="background1"/>
                      </w:rPr>
                      <w:t xml:space="preserve">Chem. Commun. 2021, </w:t>
                    </w:r>
                    <w:r>
                      <w:rPr>
                        <w:i/>
                        <w:color w:val="FFFFFF" w:themeColor="background1"/>
                      </w:rPr>
                      <w:t>57</w:t>
                    </w:r>
                    <w:r>
                      <w:rPr>
                        <w:color w:val="FFFFFF" w:themeColor="background1"/>
                      </w:rPr>
                      <w:t>, 13546–13549</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2031B"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val="hr-HR" w:eastAsia="hr-HR"/>
      </w:rPr>
      <mc:AlternateContent>
        <mc:Choice Requires="wps">
          <w:drawing>
            <wp:anchor distT="0" distB="0" distL="114300" distR="114300" simplePos="0" relativeHeight="251662336" behindDoc="0" locked="0" layoutInCell="1" allowOverlap="1" wp14:anchorId="69C47EF8" wp14:editId="3247EBF4">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3856749D" w14:textId="71082197" w:rsidR="00514CBA" w:rsidRPr="002E4941" w:rsidRDefault="002E4941" w:rsidP="00514CBA">
                          <w:pPr>
                            <w:spacing w:after="0"/>
                            <w:jc w:val="center"/>
                            <w:rPr>
                              <w:color w:val="FFFFFF" w:themeColor="background1"/>
                            </w:rPr>
                          </w:pPr>
                          <w:r>
                            <w:rPr>
                              <w:color w:val="FFFFFF" w:themeColor="background1"/>
                            </w:rPr>
                            <w:t xml:space="preserve">Chem. Commun. 2021, </w:t>
                          </w:r>
                          <w:r>
                            <w:rPr>
                              <w:i/>
                              <w:color w:val="FFFFFF" w:themeColor="background1"/>
                            </w:rPr>
                            <w:t>57</w:t>
                          </w:r>
                          <w:r>
                            <w:rPr>
                              <w:color w:val="FFFFFF" w:themeColor="background1"/>
                            </w:rPr>
                            <w:t>, 13546–13549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C47EF8"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3856749D" w14:textId="71082197" w:rsidR="00514CBA" w:rsidRPr="002E4941" w:rsidRDefault="002E4941" w:rsidP="00514CBA">
                    <w:pPr>
                      <w:spacing w:after="0"/>
                      <w:jc w:val="center"/>
                      <w:rPr>
                        <w:color w:val="FFFFFF" w:themeColor="background1"/>
                      </w:rPr>
                    </w:pPr>
                    <w:r>
                      <w:rPr>
                        <w:color w:val="FFFFFF" w:themeColor="background1"/>
                      </w:rPr>
                      <w:t xml:space="preserve">Chem. Commun. 2021, </w:t>
                    </w:r>
                    <w:r>
                      <w:rPr>
                        <w:i/>
                        <w:color w:val="FFFFFF" w:themeColor="background1"/>
                      </w:rPr>
                      <w:t>57</w:t>
                    </w:r>
                    <w:r>
                      <w:rPr>
                        <w:color w:val="FFFFFF" w:themeColor="background1"/>
                      </w:rPr>
                      <w:t>, 13546–13549</w:t>
                    </w:r>
                  </w:p>
                </w:txbxContent>
              </v:textbox>
              <w10:wrap anchory="page"/>
            </v:shape>
          </w:pict>
        </mc:Fallback>
      </mc:AlternateContent>
    </w:r>
    <w:r w:rsidR="00180ABE">
      <w:rPr>
        <w:b/>
        <w:sz w:val="32"/>
        <w:szCs w:val="32"/>
      </w:rPr>
      <w:tab/>
    </w:r>
  </w:p>
  <w:p w14:paraId="39DDEE43" w14:textId="77777777" w:rsidR="00D068D3" w:rsidRDefault="00D068D3" w:rsidP="00180ABE">
    <w:pPr>
      <w:pStyle w:val="Header"/>
      <w:shd w:val="clear" w:color="auto" w:fill="FFFFFF" w:themeFill="background1"/>
      <w:tabs>
        <w:tab w:val="clear" w:pos="4513"/>
        <w:tab w:val="clear" w:pos="9026"/>
        <w:tab w:val="right" w:pos="10205"/>
      </w:tabs>
      <w:spacing w:after="240"/>
      <w:rPr>
        <w:b/>
        <w:sz w:val="32"/>
        <w:szCs w:val="32"/>
      </w:rPr>
    </w:pPr>
  </w:p>
  <w:p w14:paraId="120A56CF" w14:textId="77777777" w:rsidR="00180ABE" w:rsidRPr="00180ABE" w:rsidRDefault="00180AB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8"/>
  </w:num>
  <w:num w:numId="5">
    <w:abstractNumId w:val="7"/>
  </w:num>
  <w:num w:numId="6">
    <w:abstractNumId w:val="1"/>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stylePaneSortMethod w:val="0000"/>
  <w:defaultTabStop w:val="28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EC0"/>
    <w:rsid w:val="00005B8A"/>
    <w:rsid w:val="000207B6"/>
    <w:rsid w:val="00022D8A"/>
    <w:rsid w:val="000622D1"/>
    <w:rsid w:val="000700E7"/>
    <w:rsid w:val="00071E41"/>
    <w:rsid w:val="00073639"/>
    <w:rsid w:val="000749BD"/>
    <w:rsid w:val="0009208C"/>
    <w:rsid w:val="00096255"/>
    <w:rsid w:val="000A06C0"/>
    <w:rsid w:val="000A2670"/>
    <w:rsid w:val="000A45B0"/>
    <w:rsid w:val="000C0A9D"/>
    <w:rsid w:val="000D2FAC"/>
    <w:rsid w:val="000D5891"/>
    <w:rsid w:val="000D6963"/>
    <w:rsid w:val="000E28D7"/>
    <w:rsid w:val="000E7A32"/>
    <w:rsid w:val="000F07CE"/>
    <w:rsid w:val="000F0959"/>
    <w:rsid w:val="000F3A41"/>
    <w:rsid w:val="000F6696"/>
    <w:rsid w:val="00102BE5"/>
    <w:rsid w:val="00120227"/>
    <w:rsid w:val="0012431E"/>
    <w:rsid w:val="00126027"/>
    <w:rsid w:val="00146248"/>
    <w:rsid w:val="001508E9"/>
    <w:rsid w:val="00155B8B"/>
    <w:rsid w:val="00156C7E"/>
    <w:rsid w:val="001633D9"/>
    <w:rsid w:val="0017467C"/>
    <w:rsid w:val="00180ABE"/>
    <w:rsid w:val="001829E2"/>
    <w:rsid w:val="001923AB"/>
    <w:rsid w:val="00196EC0"/>
    <w:rsid w:val="001976C6"/>
    <w:rsid w:val="001A17D0"/>
    <w:rsid w:val="001A1F56"/>
    <w:rsid w:val="001B4F31"/>
    <w:rsid w:val="001C1EB8"/>
    <w:rsid w:val="001C688B"/>
    <w:rsid w:val="001E340D"/>
    <w:rsid w:val="001E5023"/>
    <w:rsid w:val="0020364A"/>
    <w:rsid w:val="00206A82"/>
    <w:rsid w:val="0021548F"/>
    <w:rsid w:val="00230D1C"/>
    <w:rsid w:val="00232462"/>
    <w:rsid w:val="00237C8A"/>
    <w:rsid w:val="00237EB5"/>
    <w:rsid w:val="00241ACD"/>
    <w:rsid w:val="0024252C"/>
    <w:rsid w:val="00243D3C"/>
    <w:rsid w:val="00253551"/>
    <w:rsid w:val="0025490A"/>
    <w:rsid w:val="00270DD5"/>
    <w:rsid w:val="00271235"/>
    <w:rsid w:val="00272D6F"/>
    <w:rsid w:val="002A5421"/>
    <w:rsid w:val="002C0803"/>
    <w:rsid w:val="002C3019"/>
    <w:rsid w:val="002C3D7C"/>
    <w:rsid w:val="002E4941"/>
    <w:rsid w:val="002E5B1D"/>
    <w:rsid w:val="002F52C3"/>
    <w:rsid w:val="00317169"/>
    <w:rsid w:val="00334C12"/>
    <w:rsid w:val="00340E73"/>
    <w:rsid w:val="00342C47"/>
    <w:rsid w:val="00344E5D"/>
    <w:rsid w:val="00350994"/>
    <w:rsid w:val="00352AA4"/>
    <w:rsid w:val="00354579"/>
    <w:rsid w:val="00356F00"/>
    <w:rsid w:val="00373571"/>
    <w:rsid w:val="00376DEE"/>
    <w:rsid w:val="00377481"/>
    <w:rsid w:val="00381B1C"/>
    <w:rsid w:val="003846F9"/>
    <w:rsid w:val="00391759"/>
    <w:rsid w:val="00397811"/>
    <w:rsid w:val="003A7E95"/>
    <w:rsid w:val="003B739C"/>
    <w:rsid w:val="003C11B5"/>
    <w:rsid w:val="003C6313"/>
    <w:rsid w:val="003D4ECA"/>
    <w:rsid w:val="003E55B2"/>
    <w:rsid w:val="00423B9B"/>
    <w:rsid w:val="0043180D"/>
    <w:rsid w:val="004414A5"/>
    <w:rsid w:val="0044700B"/>
    <w:rsid w:val="00456785"/>
    <w:rsid w:val="00467C80"/>
    <w:rsid w:val="00474052"/>
    <w:rsid w:val="00476602"/>
    <w:rsid w:val="0048186B"/>
    <w:rsid w:val="00485FDB"/>
    <w:rsid w:val="004877C8"/>
    <w:rsid w:val="004901D3"/>
    <w:rsid w:val="004A3B09"/>
    <w:rsid w:val="004B5291"/>
    <w:rsid w:val="004B5EA4"/>
    <w:rsid w:val="004C531E"/>
    <w:rsid w:val="004C555B"/>
    <w:rsid w:val="004C6C90"/>
    <w:rsid w:val="005037CD"/>
    <w:rsid w:val="00503B46"/>
    <w:rsid w:val="00504795"/>
    <w:rsid w:val="00514CBA"/>
    <w:rsid w:val="0052630A"/>
    <w:rsid w:val="0053177A"/>
    <w:rsid w:val="00532638"/>
    <w:rsid w:val="00533EA1"/>
    <w:rsid w:val="005719D8"/>
    <w:rsid w:val="00574623"/>
    <w:rsid w:val="005771C3"/>
    <w:rsid w:val="00577B54"/>
    <w:rsid w:val="005812D7"/>
    <w:rsid w:val="00584D2B"/>
    <w:rsid w:val="00590F6D"/>
    <w:rsid w:val="005A56A6"/>
    <w:rsid w:val="005A5ED7"/>
    <w:rsid w:val="005C1A41"/>
    <w:rsid w:val="005C4565"/>
    <w:rsid w:val="005E05CD"/>
    <w:rsid w:val="005E23DE"/>
    <w:rsid w:val="006200D2"/>
    <w:rsid w:val="00635AA8"/>
    <w:rsid w:val="00637E94"/>
    <w:rsid w:val="00641030"/>
    <w:rsid w:val="00645D52"/>
    <w:rsid w:val="0065133B"/>
    <w:rsid w:val="00656D88"/>
    <w:rsid w:val="006602F1"/>
    <w:rsid w:val="00670ED4"/>
    <w:rsid w:val="00672928"/>
    <w:rsid w:val="0067437E"/>
    <w:rsid w:val="00675F20"/>
    <w:rsid w:val="006A69C8"/>
    <w:rsid w:val="006B2C78"/>
    <w:rsid w:val="006C03B6"/>
    <w:rsid w:val="006D6163"/>
    <w:rsid w:val="006E0608"/>
    <w:rsid w:val="006E1FD2"/>
    <w:rsid w:val="006E383D"/>
    <w:rsid w:val="006E58B1"/>
    <w:rsid w:val="006F01C4"/>
    <w:rsid w:val="006F0B80"/>
    <w:rsid w:val="006F3208"/>
    <w:rsid w:val="006F487B"/>
    <w:rsid w:val="006F717F"/>
    <w:rsid w:val="006F740B"/>
    <w:rsid w:val="00721B2C"/>
    <w:rsid w:val="00722AC8"/>
    <w:rsid w:val="00744487"/>
    <w:rsid w:val="00744A41"/>
    <w:rsid w:val="00750E24"/>
    <w:rsid w:val="0077439E"/>
    <w:rsid w:val="00777CD6"/>
    <w:rsid w:val="00780A41"/>
    <w:rsid w:val="00783CDB"/>
    <w:rsid w:val="00794787"/>
    <w:rsid w:val="007A37D8"/>
    <w:rsid w:val="007C0553"/>
    <w:rsid w:val="007C3181"/>
    <w:rsid w:val="007C3D03"/>
    <w:rsid w:val="007C7DD1"/>
    <w:rsid w:val="007D0D97"/>
    <w:rsid w:val="007D1EFA"/>
    <w:rsid w:val="007D1F2C"/>
    <w:rsid w:val="007D5FE4"/>
    <w:rsid w:val="00840712"/>
    <w:rsid w:val="00846B58"/>
    <w:rsid w:val="0085482F"/>
    <w:rsid w:val="008560DE"/>
    <w:rsid w:val="0086489B"/>
    <w:rsid w:val="0086546D"/>
    <w:rsid w:val="008804EC"/>
    <w:rsid w:val="0088525A"/>
    <w:rsid w:val="00885A3F"/>
    <w:rsid w:val="008A0D60"/>
    <w:rsid w:val="008C11B3"/>
    <w:rsid w:val="008C1387"/>
    <w:rsid w:val="008C67B2"/>
    <w:rsid w:val="008C682F"/>
    <w:rsid w:val="008E509B"/>
    <w:rsid w:val="008F4811"/>
    <w:rsid w:val="008F525A"/>
    <w:rsid w:val="00901D9E"/>
    <w:rsid w:val="009026D4"/>
    <w:rsid w:val="00907884"/>
    <w:rsid w:val="0092763E"/>
    <w:rsid w:val="009316A6"/>
    <w:rsid w:val="00936114"/>
    <w:rsid w:val="009400E9"/>
    <w:rsid w:val="00946830"/>
    <w:rsid w:val="00962779"/>
    <w:rsid w:val="009654EC"/>
    <w:rsid w:val="009726BB"/>
    <w:rsid w:val="00982323"/>
    <w:rsid w:val="009838BB"/>
    <w:rsid w:val="00991364"/>
    <w:rsid w:val="009918D9"/>
    <w:rsid w:val="009926C1"/>
    <w:rsid w:val="009A392D"/>
    <w:rsid w:val="009B6732"/>
    <w:rsid w:val="009C3F0B"/>
    <w:rsid w:val="009D17C3"/>
    <w:rsid w:val="009D47C2"/>
    <w:rsid w:val="009E02A3"/>
    <w:rsid w:val="009E51F8"/>
    <w:rsid w:val="009F2649"/>
    <w:rsid w:val="00A074D7"/>
    <w:rsid w:val="00A16A99"/>
    <w:rsid w:val="00A17D23"/>
    <w:rsid w:val="00A208E1"/>
    <w:rsid w:val="00A2369F"/>
    <w:rsid w:val="00A434FE"/>
    <w:rsid w:val="00A521AB"/>
    <w:rsid w:val="00A56CD0"/>
    <w:rsid w:val="00A61D3E"/>
    <w:rsid w:val="00A6732B"/>
    <w:rsid w:val="00A7643E"/>
    <w:rsid w:val="00A83D40"/>
    <w:rsid w:val="00A8407C"/>
    <w:rsid w:val="00A9649E"/>
    <w:rsid w:val="00AA1341"/>
    <w:rsid w:val="00AB16D0"/>
    <w:rsid w:val="00AB2C1B"/>
    <w:rsid w:val="00AC3BF2"/>
    <w:rsid w:val="00AC4F4A"/>
    <w:rsid w:val="00AD5483"/>
    <w:rsid w:val="00AD63E5"/>
    <w:rsid w:val="00AD6E4E"/>
    <w:rsid w:val="00AF0249"/>
    <w:rsid w:val="00AF150F"/>
    <w:rsid w:val="00AF4737"/>
    <w:rsid w:val="00AF761B"/>
    <w:rsid w:val="00B0470A"/>
    <w:rsid w:val="00B2364D"/>
    <w:rsid w:val="00B329C1"/>
    <w:rsid w:val="00B441A7"/>
    <w:rsid w:val="00B53582"/>
    <w:rsid w:val="00B54DA3"/>
    <w:rsid w:val="00B6239D"/>
    <w:rsid w:val="00B66DFD"/>
    <w:rsid w:val="00B67630"/>
    <w:rsid w:val="00B722DE"/>
    <w:rsid w:val="00B80DDB"/>
    <w:rsid w:val="00B81EE1"/>
    <w:rsid w:val="00BA761E"/>
    <w:rsid w:val="00BB1B44"/>
    <w:rsid w:val="00BB3FBE"/>
    <w:rsid w:val="00BC603D"/>
    <w:rsid w:val="00BC6382"/>
    <w:rsid w:val="00BE65FB"/>
    <w:rsid w:val="00BE7BF1"/>
    <w:rsid w:val="00BF5F6B"/>
    <w:rsid w:val="00C07331"/>
    <w:rsid w:val="00C3016F"/>
    <w:rsid w:val="00C31922"/>
    <w:rsid w:val="00C32EDF"/>
    <w:rsid w:val="00C405FD"/>
    <w:rsid w:val="00C42573"/>
    <w:rsid w:val="00C462FC"/>
    <w:rsid w:val="00C5024A"/>
    <w:rsid w:val="00C57107"/>
    <w:rsid w:val="00C62C2D"/>
    <w:rsid w:val="00C62F82"/>
    <w:rsid w:val="00C63617"/>
    <w:rsid w:val="00C80EDD"/>
    <w:rsid w:val="00C9227C"/>
    <w:rsid w:val="00CA2740"/>
    <w:rsid w:val="00CA3DF6"/>
    <w:rsid w:val="00CB3404"/>
    <w:rsid w:val="00CC12E6"/>
    <w:rsid w:val="00CC2E25"/>
    <w:rsid w:val="00CC7C64"/>
    <w:rsid w:val="00CD0B47"/>
    <w:rsid w:val="00CE3705"/>
    <w:rsid w:val="00D010E8"/>
    <w:rsid w:val="00D01D85"/>
    <w:rsid w:val="00D02C04"/>
    <w:rsid w:val="00D068D3"/>
    <w:rsid w:val="00D13217"/>
    <w:rsid w:val="00D13658"/>
    <w:rsid w:val="00D138E8"/>
    <w:rsid w:val="00D208BA"/>
    <w:rsid w:val="00D21668"/>
    <w:rsid w:val="00D216BC"/>
    <w:rsid w:val="00D2709A"/>
    <w:rsid w:val="00D42F8F"/>
    <w:rsid w:val="00D45ADF"/>
    <w:rsid w:val="00D51649"/>
    <w:rsid w:val="00D53DF3"/>
    <w:rsid w:val="00D668BB"/>
    <w:rsid w:val="00DA07F1"/>
    <w:rsid w:val="00DB7F9A"/>
    <w:rsid w:val="00DC2477"/>
    <w:rsid w:val="00DC46EC"/>
    <w:rsid w:val="00DD06F4"/>
    <w:rsid w:val="00DD26E7"/>
    <w:rsid w:val="00DD500F"/>
    <w:rsid w:val="00DF53E4"/>
    <w:rsid w:val="00E07DC3"/>
    <w:rsid w:val="00E2136E"/>
    <w:rsid w:val="00E25AF8"/>
    <w:rsid w:val="00E31A6A"/>
    <w:rsid w:val="00E4063C"/>
    <w:rsid w:val="00E46BDF"/>
    <w:rsid w:val="00E547DB"/>
    <w:rsid w:val="00E555BF"/>
    <w:rsid w:val="00E61949"/>
    <w:rsid w:val="00E653F3"/>
    <w:rsid w:val="00E6638F"/>
    <w:rsid w:val="00E70DCE"/>
    <w:rsid w:val="00EA446A"/>
    <w:rsid w:val="00EA7DC1"/>
    <w:rsid w:val="00EB5BA2"/>
    <w:rsid w:val="00EB5C28"/>
    <w:rsid w:val="00EB7925"/>
    <w:rsid w:val="00ED4517"/>
    <w:rsid w:val="00EE3FCD"/>
    <w:rsid w:val="00EF0D19"/>
    <w:rsid w:val="00EF1577"/>
    <w:rsid w:val="00EF6BD4"/>
    <w:rsid w:val="00F02296"/>
    <w:rsid w:val="00F15F90"/>
    <w:rsid w:val="00F21465"/>
    <w:rsid w:val="00F33CFB"/>
    <w:rsid w:val="00F54B3D"/>
    <w:rsid w:val="00F6065C"/>
    <w:rsid w:val="00F61EB1"/>
    <w:rsid w:val="00F62C8B"/>
    <w:rsid w:val="00F6326F"/>
    <w:rsid w:val="00F70848"/>
    <w:rsid w:val="00F802D4"/>
    <w:rsid w:val="00F91982"/>
    <w:rsid w:val="00FA311A"/>
    <w:rsid w:val="00FA580A"/>
    <w:rsid w:val="00FA654D"/>
    <w:rsid w:val="00FB030F"/>
    <w:rsid w:val="00FB32ED"/>
    <w:rsid w:val="00FC045F"/>
    <w:rsid w:val="00FC0FCB"/>
    <w:rsid w:val="00FC1AAD"/>
    <w:rsid w:val="00FC3081"/>
    <w:rsid w:val="00FE0FE8"/>
    <w:rsid w:val="00FE483A"/>
    <w:rsid w:val="00FE4A19"/>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573BAA"/>
  <w15:docId w15:val="{1214AB0C-3C6B-4BE8-B892-37BB9393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character" w:styleId="CommentReference">
    <w:name w:val="annotation reference"/>
    <w:basedOn w:val="DefaultParagraphFont"/>
    <w:uiPriority w:val="99"/>
    <w:semiHidden/>
    <w:unhideWhenUsed/>
    <w:rsid w:val="007C7DD1"/>
    <w:rPr>
      <w:sz w:val="16"/>
      <w:szCs w:val="16"/>
    </w:rPr>
  </w:style>
  <w:style w:type="paragraph" w:styleId="CommentText">
    <w:name w:val="annotation text"/>
    <w:basedOn w:val="Normal"/>
    <w:link w:val="CommentTextChar"/>
    <w:uiPriority w:val="99"/>
    <w:semiHidden/>
    <w:unhideWhenUsed/>
    <w:rsid w:val="007C7DD1"/>
    <w:pPr>
      <w:spacing w:line="240" w:lineRule="auto"/>
    </w:pPr>
    <w:rPr>
      <w:sz w:val="20"/>
      <w:szCs w:val="20"/>
    </w:rPr>
  </w:style>
  <w:style w:type="character" w:customStyle="1" w:styleId="CommentTextChar">
    <w:name w:val="Comment Text Char"/>
    <w:basedOn w:val="DefaultParagraphFont"/>
    <w:link w:val="CommentText"/>
    <w:uiPriority w:val="99"/>
    <w:semiHidden/>
    <w:rsid w:val="007C7DD1"/>
    <w:rPr>
      <w:sz w:val="20"/>
      <w:szCs w:val="20"/>
    </w:rPr>
  </w:style>
  <w:style w:type="paragraph" w:customStyle="1" w:styleId="BATitle">
    <w:name w:val="BA_Title"/>
    <w:basedOn w:val="Normal"/>
    <w:next w:val="Normal"/>
    <w:autoRedefine/>
    <w:rsid w:val="005719D8"/>
    <w:pPr>
      <w:spacing w:before="1400" w:after="180" w:line="240" w:lineRule="auto"/>
    </w:pPr>
    <w:rPr>
      <w:rFonts w:ascii="Myriad Pro Light" w:eastAsia="Times New Roman" w:hAnsi="Myriad Pro Light" w:cs="Times New Roman"/>
      <w:b/>
      <w:kern w:val="36"/>
      <w:sz w:val="34"/>
      <w:szCs w:val="20"/>
      <w:lang w:val="en-US"/>
    </w:rPr>
  </w:style>
  <w:style w:type="paragraph" w:customStyle="1" w:styleId="TCTableBody">
    <w:name w:val="TC_Table_Body"/>
    <w:basedOn w:val="Normal"/>
    <w:next w:val="Normal"/>
    <w:link w:val="TCTableBodyChar"/>
    <w:autoRedefine/>
    <w:rsid w:val="009838BB"/>
    <w:pPr>
      <w:spacing w:before="20" w:after="60" w:line="240" w:lineRule="auto"/>
      <w:jc w:val="both"/>
    </w:pPr>
    <w:rPr>
      <w:rFonts w:ascii="Arno Pro" w:eastAsia="Times New Roman" w:hAnsi="Arno Pro" w:cs="Times New Roman"/>
      <w:kern w:val="20"/>
      <w:sz w:val="16"/>
      <w:szCs w:val="20"/>
      <w:lang w:val="hr-HR"/>
    </w:rPr>
  </w:style>
  <w:style w:type="character" w:customStyle="1" w:styleId="TCTableBodyChar">
    <w:name w:val="TC_Table_Body Char"/>
    <w:link w:val="TCTableBody"/>
    <w:rsid w:val="009838BB"/>
    <w:rPr>
      <w:rFonts w:ascii="Arno Pro" w:eastAsia="Times New Roman" w:hAnsi="Arno Pro" w:cs="Times New Roman"/>
      <w:kern w:val="20"/>
      <w:sz w:val="16"/>
      <w:szCs w:val="20"/>
      <w:lang w:val="hr-HR"/>
    </w:rPr>
  </w:style>
  <w:style w:type="paragraph" w:customStyle="1" w:styleId="VDTableTitle">
    <w:name w:val="VD_Table_Title"/>
    <w:basedOn w:val="Normal"/>
    <w:next w:val="Normal"/>
    <w:autoRedefine/>
    <w:rsid w:val="00C63617"/>
    <w:pPr>
      <w:spacing w:after="180" w:line="240" w:lineRule="auto"/>
      <w:jc w:val="both"/>
    </w:pPr>
    <w:rPr>
      <w:rFonts w:ascii="Arno Pro" w:eastAsia="Times New Roman" w:hAnsi="Arno Pro" w:cs="Times New Roman"/>
      <w:b/>
      <w:kern w:val="21"/>
      <w:sz w:val="19"/>
      <w:szCs w:val="19"/>
      <w:lang w:val="en-US"/>
    </w:rPr>
  </w:style>
  <w:style w:type="paragraph" w:customStyle="1" w:styleId="FETableFootnote">
    <w:name w:val="FE_Table_Footnote"/>
    <w:basedOn w:val="Normal"/>
    <w:next w:val="Normal"/>
    <w:autoRedefine/>
    <w:rsid w:val="00E6638F"/>
    <w:pPr>
      <w:spacing w:before="60" w:after="120" w:line="240" w:lineRule="auto"/>
      <w:ind w:firstLine="187"/>
      <w:jc w:val="both"/>
    </w:pPr>
    <w:rPr>
      <w:rFonts w:ascii="Arno Pro" w:eastAsia="Times New Roman" w:hAnsi="Arno Pro" w:cs="Times New Roman"/>
      <w:sz w:val="18"/>
      <w:szCs w:val="20"/>
      <w:lang w:val="en-US"/>
    </w:rPr>
  </w:style>
  <w:style w:type="paragraph" w:customStyle="1" w:styleId="VCSchemeTitle">
    <w:name w:val="VC_Scheme_Title"/>
    <w:basedOn w:val="Normal"/>
    <w:next w:val="Normal"/>
    <w:autoRedefine/>
    <w:rsid w:val="00DC46EC"/>
    <w:pPr>
      <w:spacing w:after="180" w:line="240" w:lineRule="auto"/>
      <w:jc w:val="both"/>
    </w:pPr>
    <w:rPr>
      <w:rFonts w:ascii="Arno Pro" w:eastAsia="Times New Roman" w:hAnsi="Arno Pro" w:cs="Times New Roman"/>
      <w:b/>
      <w:kern w:val="21"/>
      <w:sz w:val="19"/>
      <w:szCs w:val="20"/>
      <w:lang w:val="en-US"/>
    </w:rPr>
  </w:style>
  <w:style w:type="paragraph" w:customStyle="1" w:styleId="TFReferencesSection">
    <w:name w:val="TF_References_Section"/>
    <w:basedOn w:val="Normal"/>
    <w:next w:val="Normal"/>
    <w:autoRedefine/>
    <w:rsid w:val="007C3181"/>
    <w:pPr>
      <w:spacing w:after="0" w:line="240" w:lineRule="auto"/>
      <w:ind w:firstLine="187"/>
      <w:jc w:val="both"/>
    </w:pPr>
    <w:rPr>
      <w:rFonts w:ascii="Arno Pro" w:eastAsia="Times New Roman" w:hAnsi="Arno Pro" w:cs="Times New Roman"/>
      <w:kern w:val="19"/>
      <w:sz w:val="17"/>
      <w:szCs w:val="1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9597846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294747062">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oleObject" Target="embeddings/oleObject7.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45483-27CD-4082-8D7A-1B75149FE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2172</Words>
  <Characters>12386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Matija</cp:lastModifiedBy>
  <cp:revision>11</cp:revision>
  <cp:lastPrinted>2021-09-30T12:16:00Z</cp:lastPrinted>
  <dcterms:created xsi:type="dcterms:W3CDTF">2021-11-17T10:57:00Z</dcterms:created>
  <dcterms:modified xsi:type="dcterms:W3CDTF">2022-01-11T13:14:00Z</dcterms:modified>
</cp:coreProperties>
</file>