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4FDE7" w14:textId="6F50D8B4" w:rsidR="003D1617" w:rsidRDefault="003D1617" w:rsidP="002666B3">
      <w:pPr>
        <w:pStyle w:val="Title1"/>
        <w:rPr>
          <w:lang w:val="en-US"/>
        </w:rPr>
      </w:pPr>
      <w:bookmarkStart w:id="0" w:name="_GoBack"/>
      <w:bookmarkEnd w:id="0"/>
      <w:r w:rsidRPr="003D1617">
        <w:rPr>
          <w:lang w:val="en-US"/>
        </w:rPr>
        <w:t xml:space="preserve">Influence of </w:t>
      </w:r>
      <w:r w:rsidRPr="002666B3">
        <w:rPr>
          <w:i/>
          <w:lang w:val="en-US"/>
        </w:rPr>
        <w:t>N</w:t>
      </w:r>
      <w:r w:rsidRPr="003D1617">
        <w:rPr>
          <w:lang w:val="en-US"/>
        </w:rPr>
        <w:t>-Substitution in 3-Alkyl</w:t>
      </w:r>
      <w:r w:rsidR="00096A5F">
        <w:rPr>
          <w:lang w:val="en-US"/>
        </w:rPr>
        <w:t>-</w:t>
      </w:r>
      <w:r w:rsidRPr="003D1617">
        <w:rPr>
          <w:lang w:val="en-US"/>
        </w:rPr>
        <w:t xml:space="preserve">3-hydroxyisoindolin-1-ones on Stereoselectivity of </w:t>
      </w:r>
      <w:bookmarkStart w:id="1" w:name="_Hlk73448363"/>
      <w:r w:rsidRPr="003D1617">
        <w:rPr>
          <w:lang w:val="en-US"/>
        </w:rPr>
        <w:t xml:space="preserve">Brønsted acid-catalyzed </w:t>
      </w:r>
      <w:bookmarkEnd w:id="1"/>
      <w:r w:rsidRPr="003D1617">
        <w:rPr>
          <w:lang w:val="en-US"/>
        </w:rPr>
        <w:t xml:space="preserve">Synthesis of 3-Methyleneisoindolin-1-ones </w:t>
      </w:r>
    </w:p>
    <w:p w14:paraId="7E5D71D6" w14:textId="77777777" w:rsidR="00CF143A" w:rsidRPr="00205632" w:rsidRDefault="003D1617" w:rsidP="00CF143A">
      <w:pPr>
        <w:pStyle w:val="Authors"/>
      </w:pPr>
      <w:r>
        <w:t>Nikola Topolov</w:t>
      </w:r>
      <w:r>
        <w:rPr>
          <w:lang w:val="hr-HR"/>
        </w:rPr>
        <w:t>čan</w:t>
      </w:r>
      <w:r w:rsidRPr="00F007F5">
        <w:t>,</w:t>
      </w:r>
      <w:r>
        <w:rPr>
          <w:lang w:val="cs-CZ"/>
        </w:rPr>
        <w:t>*</w:t>
      </w:r>
      <w:r>
        <w:rPr>
          <w:vertAlign w:val="superscript"/>
          <w:lang w:val="cs-CZ"/>
        </w:rPr>
        <w:t>[a]</w:t>
      </w:r>
      <w:r w:rsidRPr="00F007F5">
        <w:t xml:space="preserve"> </w:t>
      </w:r>
      <w:r>
        <w:t>Filip Dupli</w:t>
      </w:r>
      <w:r>
        <w:rPr>
          <w:lang w:val="hr-HR"/>
        </w:rPr>
        <w:t>ć,</w:t>
      </w:r>
      <w:r>
        <w:rPr>
          <w:vertAlign w:val="superscript"/>
          <w:lang w:val="cs-CZ"/>
        </w:rPr>
        <w:t>[a]</w:t>
      </w:r>
      <w:r>
        <w:rPr>
          <w:lang w:val="hr-HR"/>
        </w:rPr>
        <w:t xml:space="preserve"> </w:t>
      </w:r>
      <w:r w:rsidRPr="00F007F5">
        <w:t xml:space="preserve">and </w:t>
      </w:r>
      <w:r>
        <w:t>Matija Gredičak</w:t>
      </w:r>
      <w:r>
        <w:rPr>
          <w:vertAlign w:val="superscript"/>
          <w:lang w:val="cs-CZ"/>
        </w:rPr>
        <w:t>[a]</w:t>
      </w:r>
    </w:p>
    <w:p w14:paraId="61E526A9" w14:textId="77777777" w:rsidR="00CF143A" w:rsidRPr="007E3A49" w:rsidRDefault="003D1617" w:rsidP="00CF143A">
      <w:pPr>
        <w:pStyle w:val="Adress"/>
        <w:pBdr>
          <w:top w:val="single" w:sz="4" w:space="1" w:color="000000"/>
        </w:pBdr>
        <w:rPr>
          <w:lang w:val="en-GB"/>
        </w:rPr>
      </w:pPr>
      <w:r w:rsidRPr="000D37AC">
        <w:rPr>
          <w:lang w:val="en-GB"/>
        </w:rPr>
        <w:t xml:space="preserve"> </w:t>
      </w:r>
      <w:r w:rsidR="00CF143A" w:rsidRPr="000D37AC">
        <w:rPr>
          <w:lang w:val="en-GB"/>
        </w:rPr>
        <w:t>[a]</w:t>
      </w:r>
      <w:r w:rsidR="00CF143A" w:rsidRPr="000D37AC">
        <w:rPr>
          <w:lang w:val="en-GB"/>
        </w:rPr>
        <w:tab/>
      </w:r>
      <w:r w:rsidR="00830DF6">
        <w:rPr>
          <w:lang w:val="en-GB"/>
        </w:rPr>
        <w:t>Dr</w:t>
      </w:r>
      <w:r>
        <w:rPr>
          <w:lang w:val="en-GB"/>
        </w:rPr>
        <w:t xml:space="preserve"> Nikola Topolovčan</w:t>
      </w:r>
      <w:r w:rsidRPr="007E3A49">
        <w:rPr>
          <w:lang w:val="en-GB"/>
        </w:rPr>
        <w:t xml:space="preserve">, </w:t>
      </w:r>
      <w:r>
        <w:rPr>
          <w:lang w:val="en-GB"/>
        </w:rPr>
        <w:t>Filip Duplić, Dr Matija Gredičak</w:t>
      </w:r>
      <w:r>
        <w:rPr>
          <w:lang w:val="en-GB"/>
        </w:rPr>
        <w:br/>
      </w:r>
      <w:r w:rsidRPr="00946A8C">
        <w:rPr>
          <w:lang w:val="en-US"/>
        </w:rPr>
        <w:t>Division of Organic Chemistry and Biochemistry</w:t>
      </w:r>
      <w:r>
        <w:rPr>
          <w:lang w:val="en-GB"/>
        </w:rPr>
        <w:br/>
      </w:r>
      <w:r w:rsidRPr="00946A8C">
        <w:rPr>
          <w:lang w:val="en-US"/>
        </w:rPr>
        <w:t>Ruđer Bošković Institute</w:t>
      </w:r>
      <w:r>
        <w:rPr>
          <w:lang w:val="en-GB"/>
        </w:rPr>
        <w:br/>
      </w:r>
      <w:r w:rsidRPr="00946A8C">
        <w:rPr>
          <w:lang w:val="en-US"/>
        </w:rPr>
        <w:t>Bijenička cesta 54, 10000 Zagreb, Croatia</w:t>
      </w:r>
      <w:r w:rsidRPr="007E3A49">
        <w:rPr>
          <w:lang w:val="en-GB"/>
        </w:rPr>
        <w:br/>
        <w:t xml:space="preserve">E-mail: </w:t>
      </w:r>
      <w:r>
        <w:rPr>
          <w:lang w:val="en-GB"/>
        </w:rPr>
        <w:t>ntopolov</w:t>
      </w:r>
      <w:r>
        <w:rPr>
          <w:lang w:val="en-US"/>
        </w:rPr>
        <w:t>@irb.hr</w:t>
      </w:r>
    </w:p>
    <w:p w14:paraId="2F090E6B" w14:textId="77777777" w:rsidR="00CF143A" w:rsidRDefault="00CF143A" w:rsidP="00CF143A">
      <w:pPr>
        <w:pStyle w:val="Footnote"/>
        <w:spacing w:after="360"/>
        <w:rPr>
          <w:color w:val="FF0000"/>
        </w:rPr>
      </w:pPr>
      <w:r w:rsidRPr="007E3A49">
        <w:tab/>
      </w:r>
      <w:r w:rsidRPr="004532F9">
        <w:t xml:space="preserve">Supporting information for this article is </w:t>
      </w:r>
      <w:r>
        <w:t>given via a link at the end of the document.</w:t>
      </w:r>
    </w:p>
    <w:p w14:paraId="097ADD5D" w14:textId="77777777" w:rsidR="00CF143A" w:rsidRPr="00CF143A" w:rsidRDefault="00CF143A" w:rsidP="00CF143A">
      <w:pPr>
        <w:rPr>
          <w:lang w:val="en-US"/>
        </w:rPr>
      </w:pPr>
    </w:p>
    <w:p w14:paraId="498AFEFE" w14:textId="77777777" w:rsidR="006D4F77" w:rsidRPr="005D1EBB" w:rsidRDefault="006D4F77" w:rsidP="006D4F77">
      <w:pPr>
        <w:pStyle w:val="Dedication"/>
        <w:rPr>
          <w:lang w:val="en-US"/>
        </w:rPr>
        <w:sectPr w:rsidR="006D4F77" w:rsidRPr="005D1EBB" w:rsidSect="0095126A">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746537AD" w14:textId="3127C426" w:rsidR="00CF143A" w:rsidRDefault="00CF143A" w:rsidP="00CF143A">
      <w:pPr>
        <w:pStyle w:val="Abstract"/>
      </w:pPr>
      <w:r w:rsidRPr="002D5B99">
        <w:rPr>
          <w:b/>
          <w:lang w:val="en-US"/>
        </w:rPr>
        <w:lastRenderedPageBreak/>
        <w:t>Abstract:</w:t>
      </w:r>
      <w:r>
        <w:rPr>
          <w:lang w:val="en-US"/>
        </w:rPr>
        <w:t xml:space="preserve"> </w:t>
      </w:r>
      <w:r w:rsidR="00CE6183" w:rsidRPr="00CE6183">
        <w:rPr>
          <w:lang w:val="en-US"/>
        </w:rPr>
        <w:t xml:space="preserve">A comprehensive study on the influence of </w:t>
      </w:r>
      <w:r w:rsidR="00CE6183" w:rsidRPr="0051478C">
        <w:rPr>
          <w:i/>
          <w:iCs/>
          <w:lang w:val="en-US"/>
        </w:rPr>
        <w:t>N</w:t>
      </w:r>
      <w:r w:rsidR="00CE6183" w:rsidRPr="00CE6183">
        <w:rPr>
          <w:lang w:val="en-US"/>
        </w:rPr>
        <w:t>-substitution on the stereoselective outcome of the synthesis of 3-methyleneisoindolin-1-ones from 3-alkyl 3-hydroxyisoindolin-1-ones is reported. The study was performed on an array of structurally diverse 3-alkyl</w:t>
      </w:r>
      <w:r w:rsidR="00670303">
        <w:rPr>
          <w:lang w:val="en-US"/>
        </w:rPr>
        <w:t>-</w:t>
      </w:r>
      <w:r w:rsidR="00CE6183" w:rsidRPr="00CE6183">
        <w:rPr>
          <w:lang w:val="en-US"/>
        </w:rPr>
        <w:t xml:space="preserve">3-hydroxyisoindolin-1-ones with tunable sizes of </w:t>
      </w:r>
      <w:r w:rsidR="00CE6183" w:rsidRPr="00DA34A7">
        <w:rPr>
          <w:i/>
          <w:lang w:val="en-US"/>
        </w:rPr>
        <w:t>N</w:t>
      </w:r>
      <w:r w:rsidR="00CE6183" w:rsidRPr="00CE6183">
        <w:rPr>
          <w:lang w:val="en-US"/>
        </w:rPr>
        <w:t xml:space="preserve">-substituents. In a methanesulfonic acid-catalyzed reaction, substrates without </w:t>
      </w:r>
      <w:r w:rsidR="00CE6183" w:rsidRPr="00170FC2">
        <w:rPr>
          <w:i/>
          <w:lang w:val="en-US"/>
        </w:rPr>
        <w:t>N</w:t>
      </w:r>
      <w:r w:rsidR="00CE6183" w:rsidRPr="00CE6183">
        <w:rPr>
          <w:lang w:val="en-US"/>
        </w:rPr>
        <w:t xml:space="preserve">-substituent (N-H) afforded exclusively the </w:t>
      </w:r>
      <w:r w:rsidR="00CE6183" w:rsidRPr="00DA34A7">
        <w:rPr>
          <w:i/>
          <w:lang w:val="en-US"/>
        </w:rPr>
        <w:t>Z</w:t>
      </w:r>
      <w:r w:rsidR="00CE6183" w:rsidRPr="00CE6183">
        <w:rPr>
          <w:lang w:val="en-US"/>
        </w:rPr>
        <w:t xml:space="preserve">-isomer, while an increase in their size was followed by the formation of a stereoisomeric mixture with the </w:t>
      </w:r>
      <w:r w:rsidR="00CE6183" w:rsidRPr="00DA34A7">
        <w:rPr>
          <w:i/>
          <w:lang w:val="en-US"/>
        </w:rPr>
        <w:t>E</w:t>
      </w:r>
      <w:r w:rsidR="00CE6183" w:rsidRPr="00CE6183">
        <w:rPr>
          <w:lang w:val="en-US"/>
        </w:rPr>
        <w:t xml:space="preserve">-isomer as the major component. </w:t>
      </w:r>
    </w:p>
    <w:p w14:paraId="6A15ED25" w14:textId="77777777" w:rsidR="00AD78DA" w:rsidRDefault="00AD78DA" w:rsidP="00C00B45">
      <w:pPr>
        <w:pStyle w:val="H1"/>
      </w:pPr>
      <w:r>
        <w:t>Introduction</w:t>
      </w:r>
    </w:p>
    <w:p w14:paraId="663783AC" w14:textId="5DADF9F0" w:rsidR="004868E2" w:rsidRDefault="00B07677" w:rsidP="004868E2">
      <w:pPr>
        <w:pStyle w:val="P1"/>
        <w:rPr>
          <w:lang w:eastAsia="en-US"/>
        </w:rPr>
      </w:pPr>
      <w:r w:rsidRPr="00946A8C">
        <w:rPr>
          <w:lang w:eastAsia="en-US"/>
        </w:rPr>
        <w:t>Synthesis of 3</w:t>
      </w:r>
      <w:r w:rsidR="00670303" w:rsidRPr="00670303">
        <w:rPr>
          <w:lang w:eastAsia="en-US"/>
        </w:rPr>
        <w:t>-</w:t>
      </w:r>
      <w:r w:rsidRPr="00946A8C">
        <w:rPr>
          <w:lang w:eastAsia="en-US"/>
        </w:rPr>
        <w:t>methyleneisoindolin-1-ones – ubiquitous compounds found in a broad range of natural products and structurally related pharmaceuticals</w:t>
      </w:r>
      <w:r>
        <w:rPr>
          <w:lang w:eastAsia="en-US"/>
        </w:rPr>
        <w:fldChar w:fldCharType="begin" w:fldLock="1"/>
      </w:r>
      <w:r>
        <w:rPr>
          <w:lang w:eastAsia="en-US"/>
        </w:rPr>
        <w:instrText>ADDIN CSL_CITATION {"citationItems":[{"id":"ITEM-1","itemData":{"author":[{"dropping-particle":"","family":"Fazal","given":"S","non-dropping-particle":"","parse-names":false,"suffix":""}],"id":"ITEM-1","issued":{"date-parts":[["0"]]},"title":"FumarifZorine (la), the","type":"article-journal"},"uris":["http://www.mendeley.com/documents/?uuid=af70edd9-51a6-4e8a-b908-07de867e3d13"]},{"id":"ITEM-2","itemData":{"DOI":"10.1016/S0040-4039(00)98494-6","ISSN":"00404039","abstract":"Berberis darwinii Hook.(Berberidaceae) has yielded magallanesine (1), the first known isoindolobetizazocine alkaloid. © 1985.","author":[{"dropping-particle":"","family":"Valencia","given":"Emir","non-dropping-particle":"","parse-names":false,"suffix":""},{"dropping-particle":"","family":"Fajardo","given":"Victor","non-dropping-particle":"","parse-names":false,"suffix":""},{"dropping-particle":"","family":"Freyer","given":"Alan J.","non-dropping-particle":"","parse-names":false,"suffix":""},{"dropping-particle":"","family":"Shamma","given":"Maurice","non-dropping-particle":"","parse-names":false,"suffix":""}],"container-title":"Tetrahedron Letters","id":"ITEM-2","issue":"8","issued":{"date-parts":[["1985"]]},"page":"993-996","title":"Magallanesine: an isoindolobenzazocine alkaloid","type":"article-journal","volume":"26"},"uris":["http://www.mendeley.com/documents/?uuid=1eee65e6-60ec-4370-b657-b2a02ae2a8dc"]},{"id":"ITEM-3","itemData":{"DOI":"10.1021/np000063v","ISSN":"01633864","PMID":"10978218","abstract":"Investigation of extracts of Fissistigma balansae and Fissistigma oldhamii resulted in the isolation of 11 aristolactams - stigmalactam (1), piperolactam A (2), piperolactam C (3), aristolactam AII (4), aristolactam AIIIa (5), aristolactam BII (6), aristolactam BIII (7), aristolactam FII (8), goniothalactam (9), enterocarpam I (10), and velutinam (11) - as well as two dioxoaporphines, noraristolodione (12) and norcepharadione B (13). The new compound 1 was identified by spectral data interpretation. Compounds 1-13 were subjected to antiplatelet aggregation testing.","author":[{"dropping-particle":"","family":"Chia","given":"Yi Chen","non-dropping-particle":"","parse-names":false,"suffix":""},{"dropping-particle":"","family":"Chang","given":"Fang Rong","non-dropping-particle":"","parse-names":false,"suffix":""},{"dropping-particle":"","family":"Teng","given":"Che Ming","non-dropping-particle":"","parse-names":false,"suffix":""},{"dropping-particle":"","family":"Wu","given":"Yang Chang","non-dropping-particle":"","parse-names":false,"suffix":""}],"container-title":"Journal of Natural Products","id":"ITEM-3","issue":"8","issued":{"date-parts":[["2000"]]},"page":"1160-1163","title":"Aristolactams and dioxoaporphines from Fissistigma balansae and Fissistigma oldhamii","type":"article-journal","volume":"63"},"uris":["http://www.mendeley.com/documents/?uuid=b645482a-aa42-48e8-9071-41f928bf3b1b"]},{"id":"ITEM-4","itemData":{"DOI":"10.1002/ejoc.200390177","ISSN":"1434193X","abstract":"The total synthesis of the polyalkoxylated alkaloids piperolactam C, goniopedaline and stigmalactam by combinatorial metalation/cyclization strategies has been achieved. The synthetic route involved the preliminary construction of the polyalkoxylated isoindolinone template by Parham's technique. Benzylic lactam deprotonation allowed connection of a hydroxybenzyl appendage, and the synthesis of the target natural products was completed by subsequent E1cB elimination, radical cyclization and final deprotection. © Wiley-VCH Verlag GmbH &amp; Co. KGaA, 69451 Weinheim, Germany, 2003.","author":[{"dropping-particle":"","family":"Rys","given":"Véronique","non-dropping-particle":"","parse-names":false,"suffix":""},{"dropping-particle":"","family":"Couture","given":"Axel","non-dropping-particle":"","parse-names":false,"suffix":""},{"dropping-particle":"","family":"Deniau","given":"Eric","non-dropping-particle":"","parse-names":false,"suffix":""},{"dropping-particle":"","family":"Grandclaudon","given":"Pierre","non-dropping-particle":"","parse-names":false,"suffix":""}],"container-title":"European Journal of Organic Chemistry","id":"ITEM-4","issue":"7","issued":{"date-parts":[["2003"]]},"page":"1231-1237","title":"A short total synthesis of the alkaloids piperolactam C, goniopedaline, and stigmalactam","type":"article-journal","volume":"3"},"uris":["http://www.mendeley.com/documents/?uuid=9f74b199-626a-451d-a578-71f88d386631"]},{"id":"ITEM-5","itemData":{"DOI":"10.1016/S0040-4020(03)01067-6","ISSN":"00404020","abstract":"The first total synthesis of the alkaloid fumaridine 1a</w:instrText>
      </w:r>
      <w:r>
        <w:rPr>
          <w:rFonts w:hint="eastAsia"/>
          <w:lang w:eastAsia="en-US"/>
        </w:rPr>
        <w:instrText xml:space="preserve"> is reported. The key step is the assemblage of the arylmethylene isoindolinone 2a (E) by Horner reaction between the phosphorylated isoindolinone 3a and the suitably substituted benzaldehyde 4. N-Lactam deprotection and concomitant E</w:instrText>
      </w:r>
      <w:r>
        <w:rPr>
          <w:rFonts w:hint="eastAsia"/>
          <w:lang w:eastAsia="en-US"/>
        </w:rPr>
        <w:instrText>→</w:instrText>
      </w:r>
      <w:r>
        <w:rPr>
          <w:rFonts w:hint="eastAsia"/>
          <w:lang w:eastAsia="en-US"/>
        </w:rPr>
        <w:instrText>Z isomerization comp</w:instrText>
      </w:r>
      <w:r>
        <w:rPr>
          <w:lang w:eastAsia="en-US"/>
        </w:rPr>
        <w:instrText>lete the synthesis of the title compound. © 2003 Elsevier Ltd. All rights reserved.","author":[{"dropping-particle":"","family":"Rys","given":"Véronique","non-dropping-particle":"","parse-names":false,"suffix":""},{"dropping-particle":"","family":"Couture","given":"Axel","non-dropping-particle":"","parse-names":false,"suffix":""},{"dropping-particle":"","family":"Deniau","given":"Eric","non-dropping-particle":"","parse-names":false,"suffix":""},{"dropping-particle":"","family":"Grandclaudon","given":"Pierre","non-dropping-particle":"","parse-names":false,"suffix":""}],"container-title":"Tetrahedron","id":"ITEM-5","issue":"34","issued":{"date-parts":[["2003"]]},"page":"6615-6619","title":"First total synthesis of fumaridine","type":"article-journal","volume":"59"},"uris":["http://www.mendeley.com/documents/?uuid=a92f28e1-a723-4f32-bb5d-30281d350ef4"]},{"id":"ITEM-6","itemData":{"DOI":"10.1039/b303648k","ISSN":"02650568","PMID":"14700200","abstract":"Aristolactams, having a phenanthrene chromophore are a small group of compounds mainly found in the Aristolochiaceae together with the aristolochic acids and 4,5-dioxoaporphines. In this report, these three important classes of natural products are reviewed and classified on the basis of their oxygenation pattern. In addition the biological activities of these compounds and their general chemistry are discussed.","author":[{"dropping-particle":"","family":"Kumar","given":"Vineet","non-dropping-particle":"","parse-names":false,"suffix":""},{"dropping-particle":"","family":"Poonam","given":"","non-dropping-particle":"","parse-names":false,"suffix":""},{"dropping-particle":"","family":"Prasad","given":"Ashok K.","non-dropping-particle":"","parse-names":false,"suffix":""},{"dropping-particle":"","family":"Parmar","given":"Virinder S.","non-dropping-particle":"","parse-names":false,"suffix":""}],"container-title":"Natural Product Reports","id":"ITEM-6","issue":"6","issued":{"date-parts":[["2003"]]},"page":"565-583","title":"Naturally occurring aristolactams, aristolochic acids and dioxoaporphines and their biological activities","type":"article-journal","volume":"20"},"uris":["http://www.mendeley.com/documents/?uuid=7046a7b4-4a57-4414-85e9-d40b4e812833"]},{"id":"ITEM-7","itemData":{"DOI":"10.1021/jo049869g","ISSN":"00223263","PMID":"15202913","abstract":"A short and efficient synthesis of aristocularines, involving the sequential construction of phosphorylated 4-alkoxyisoindolinones, Horner-type reaction, and ultimate cyclization by diaryl ether coupling, is disclosed. The success of this new conceptual approach is demonstrated by the total synthesis of the aristocularine alkaloid aristoyagonine.","author":[{"dropping-particle":"","family":"Moreau","given":"Anne","non-dropping-particle":"","parse-names":false,"suffix":""},{"dropping-particle":"","family":"Couture","given":"Axel","non-dropping-particle":"","parse-names":false,"suffix":""},{"dropping-particle":"","family":"Deniau","given":"Eric","non-dropping-particle":"","parse-names":false,"suffix":""},{"dropping-particle":"","family":"Grandclaudon","given":"Pierre","non-dropping-particle":"","parse-names":false,"suffix":""}],"container-title":"Journal of Organic Chemistry","id":"ITEM-7","issue":"13","issued":{"date-parts":[["2004"]]},"page":"4527-4530","title":"A new route to aristocularine alkaloids: Total synthesis of aristoyagonine","type":"article-journal","volume":"69"},"uris":["http://www.mendeley.com/documents/?uuid=161f9fd1-009f-43f2-ae9f-d40bb1df5662"]},{"id":"ITEM-8","itemData":{"DOI":"10.1039/b701661a","ISSN":"14770520","PMID":"17464418","abstract":"A concise and efficient total synthesis of alkaloid narceine imide is disclosed. The key steps are based upon the sequential construction of the isoindolinone template followed by metalation and coupling with an isoquinolinium salt. Subsequent E1cb elimination enables the creation of the arylmethylene unit with the concomitant formation of the dimethylaminoethyl chain and ultimate deprotection completes the synthesis of the natural product. © The Royal Society of Chemistry.","author":[{"dropping-particle":"","family":"Lamblin","given":"Marc","non-dropping-particle":"","parse-names":false,"suffix":""},{"dropping-particle":"","family":"Couture","given":"Axel","non-dropping-particle":"","parse-names":false,"suffix":""},{"dropping-particle":"","family":"Deniau","given":"Eric","non-dropping-particle":"","parse-names":false,"suffix":""},{"dropping-particle":"","family":"Grandclaudon","given":"Pierre","non-dropping-particle":"","parse-names":false,"suffix":""}],"container-title":"Organic and Biomolecular Chemistry","id":"ITEM-8","issue":"9","issued":{"date-parts":[["2007"]]},"page":"1466-1471","title":"A concise first total synthesis of narceine imide","type":"article-journal","volume":"5"},"uris":["http://www.mendeley.com/documents/?uuid=a8f881e6-4c71-4d86-b66e-dd49def560c6"]},{"id":"ITEM-9","itemData":{"DOI":"10.1016/j.tetlet.2012.07.142","ISSN":"00404039","abstract":"A series of 3-(alkyl and aryl)methyleneisoindolin-1-one derivatives were synthesized in a simple two-step procedure using a recently established photodecarboxylative addition of carboxylates to phthalimides as the key-step. Subsequent acid-catalyzed dehydration and deprotection furnished the desired target compounds with high E-selectivity. The reaction sequence was applied to the synthesis of the known bioactive phenylethylene derivative, AKS-186. Different analogues, including heteroatom-containing isosteres were also synthesized using this approach. © 2012 Elsevier Ltd. All rights reserved.","author":[{"dropping-particle":"","family":"Hatoum","given":"Fadi","non-dropping-particle":"","parse-names":false,"suffix":""},{"dropping-particle":"","family":"Engler","given":"Jana","non-dropping-particle":"","parse-names":false,"suffix":""},{"dropping-particle":"","family":"Zelmer","given":"Christina","non-dropping-particle":"","parse-names":false,"suffix":""},{"dropping-particle":"","family":"Wißen","given":"Johannes","non-dropping-particle":"","parse-names":false,"suffix":""},{"dropping-particle":"","family":"Motti","given":"Cherie Ann","non-dropping-particle":"","parse-names":false,"suffix":""},{"dropping-particle":"","family":"Lex","given":"Johann","non-dropping-particle":"","parse-names":false,"suffix":""},{"dropping-particle":"","family":"Oelgemöller","given":"Michael","non-dropping-particle":"","parse-names":false,"suffix":""}],"container-title":"Tetrahedron Letters","id":"ITEM-9","issue":"42","issued":{"date-parts":[["2012"]]},"page":"5573-5577","publisher":"Elsevier Ltd","title":"Photodecarboxylative addition of carboxylates to phthalimides: A concise access to biologically active 3-(alkyl and aryl)methylene-1H-isoindolin-1-ones","type":"article-journal","volume":"53"},"uris":["http://www.mendeley.com/documents/?uuid=3f8fba6c-a94b-4ebf-9e0b-08fe4563b32c"]},{"id":"ITEM-10","itemData":{"DOI":"10.1021/np400824u","ISSN":"15206025","PMID":"24387683","abstract":"Chemical examination of the solid culture of the endophytic fungus Stachybotrys chartarum isolated from the sponge Niphates recondita resulted in the isolation of 16 new phenylspirodrimanes, named chartarlactams A-P (1-16), together with eight known analogues. Their structures were determined on the basis of extensive spectroscopic analysis, including X-ray single-crystal diffraction for the determination of the absolute configurations. The isoindolone-drimane dimer chartarlactam L (12) was determined as a new skeleton. Compounds 1-6 and 8-24 were evaluated for antihyperlipidemic effects in HepG2 cells, and the primary structure-activity relationships are discussed. © 2014 The American Chemical Society and American Society of Pharmacognosy.","author":[{"dropping-particle":"","family":"Li","given":"Yong","non-dropping-particle":"","parse-names":false,"suffix":""},{"dropping-particle":"","family":"Wu","given":"Chongming","non-dropping-particle":"","parse-names":false,"suffix":""},{"dropping-particle":"","family":"Liu","given":"Dong","non-dropping-particle":"","parse-names":false,"suffix":""},{"dropping-particle":"","family":"Proksch","given":"Peter","non-dropping-particle":"","parse-names":false,"suffix":""},{"dropping-particle":"","family":"Guo","given":"Peng","non-dropping-particle":"","parse-names":false,"suffix":""},{"dropping-particle":"","family":"Lin","given":"Wenhan","non-dropping-particle":"","parse-names":false,"suffix":""}],"container-title":"Journal of Natural Products","id":"ITEM-10","issue":"1","issued":{"date-parts":[["2014"]]},"page":"138-147","title":"Chartarlactams A-P, phenylspirodrimanes from the sponge-associated fungus stachybotrys chartarum with antihyperlipidemic activities","type":"article-journal","volume":"77"},"uris":["http://www.mendeley.com/documents/?uuid=83d3a53a-95c3-4370-87a3-3268211e4ce2"]}],"mendeley":{"formattedCitation":"&lt;sup&gt;[1–10]&lt;/sup&gt;","manualFormatting":"[1]","plainTextFormattedCitation":"[1–10]","previouslyFormattedCitation":"&lt;sup&gt;1–10&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1</w:t>
      </w:r>
      <w:r w:rsidRPr="000C55CB">
        <w:rPr>
          <w:noProof/>
          <w:vertAlign w:val="superscript"/>
          <w:lang w:eastAsia="en-US"/>
        </w:rPr>
        <w:t>]</w:t>
      </w:r>
      <w:r>
        <w:rPr>
          <w:lang w:eastAsia="en-US"/>
        </w:rPr>
        <w:fldChar w:fldCharType="end"/>
      </w:r>
      <w:r w:rsidRPr="00946A8C">
        <w:rPr>
          <w:lang w:eastAsia="en-US"/>
        </w:rPr>
        <w:t xml:space="preserve"> – has experienced a substantial rise over the years.</w:t>
      </w:r>
      <w:r>
        <w:rPr>
          <w:lang w:eastAsia="en-US"/>
        </w:rPr>
        <w:t xml:space="preserve"> </w:t>
      </w:r>
      <w:r w:rsidRPr="00946A8C">
        <w:rPr>
          <w:lang w:eastAsia="en-US"/>
        </w:rPr>
        <w:t>Consequent advancement in this field has led to numerous creative approaches to these valuable structural motifs</w:t>
      </w:r>
      <w:r w:rsidR="004C084F">
        <w:rPr>
          <w:lang w:eastAsia="en-US"/>
        </w:rPr>
        <w:t xml:space="preserve"> (Scheme 1)</w:t>
      </w:r>
      <w:r w:rsidRPr="00946A8C">
        <w:rPr>
          <w:lang w:eastAsia="en-US"/>
        </w:rPr>
        <w:t>. Strategies utilizing transition-metal complexes are attractive because of their wide functional-group tolerance, effectiveness, and versatility. In this regard, Pd-catalyzed heteroannulations dominate other accessible methods for the synthesis of these useful heterocycles.</w:t>
      </w:r>
      <w:r>
        <w:rPr>
          <w:lang w:eastAsia="en-US"/>
        </w:rPr>
        <w:fldChar w:fldCharType="begin" w:fldLock="1"/>
      </w:r>
      <w:r>
        <w:rPr>
          <w:lang w:eastAsia="en-US"/>
        </w:rPr>
        <w:instrText>ADDIN CSL_CITATION {"citationItems":[{"id":"ITEM-1","itemData":{"DOI":"10.1016/j.tetlet.2013.07.017","ISSN":"00404039","abstract":"PdCl2(PCy3)2-catalyzed cyclocarbonylative coupling of ortho-chloro arylketimines with CO has been investigated to develop an efficient method for the synthesis of isoindolin-1-ones. The developed synthetic method has the advantages of having easily available starting materials, high atom-economy, and high selectivity. © 2013 Elsevier Ltd. All rights reserved.","author":[{"dropping-particle":"","family":"Ju","given":"Jia","non-dropping-particle":"","parse-names":false,"suffix":""},{"dropping-particle":"","family":"Qi","given":"Chuanmei","non-dropping-particle":"","parse-names":false,"suffix":""},{"dropping-particle":"","family":"Zheng","given":"Liyao","non-dropping-particle":"","parse-names":false,"suffix":""},{"dropping-particle":"","family":"Hua","given":"Ruimao","non-dropping-particle":"","parse-names":false,"suffix":""}],"container-title":"Tetrahedron Letters","id":"ITEM-1","issue":"38","issued":{"date-parts":[["2013"]]},"page":"5159-5161","publisher":"Elsevier Ltd","title":"Synthesis of 3-methyleneisoindolin-1-ones via palladium-catalyzed C-Cl bond cleavage and cyclocarbonylation of ortho-chloro ketimines","type":"article-journal","volume":"54"},"uris":["http://www.mendeley.com/documents/?uuid=11397052-a276-441f-9e75-c8f8973916fb"]},{"id":"ITEM-2","itemData":{"DOI":"10.1021/jo500281h","ISSN":"15206904","PMID":"24617443","abstract":"2-Alkynylbenzamides underwent different reaction pathways when allowed to react under PdI2-catalyzed oxidative carbonylation conditions, depending on the nature of the external nucleophile and reaction conditions. Thus, oxidative carbonylation of 2-ethynylbenzamides, bearing a terminal triple bond, carried out in the presence of a secondary amine as external nucleophile, selectively led to the formation of 3-[(dialkylcarbamoyl)methylene]isoindolin-1- ones through the intermediate formation of the corresponding 2-ynamide derivatives followed by intramolecular nucleophilic attack by the nitrogen of the benzamide moiety on the conjugated triple bond. On the other hand, 3-[(alkoxycarbonyl)methylene]isobenzofuran-1(3H)imines were selectively obtained when the oxidative carbonylation of 2-alkynylbenza</w:instrText>
      </w:r>
      <w:r>
        <w:rPr>
          <w:rFonts w:hint="eastAsia"/>
          <w:lang w:eastAsia="en-US"/>
        </w:rPr>
        <w:instrText>mides, bearing a terminal or an internal triple bond, was carried out in the presence of an alcohol R</w:instrText>
      </w:r>
      <w:r>
        <w:rPr>
          <w:rFonts w:hint="eastAsia"/>
          <w:lang w:eastAsia="en-US"/>
        </w:rPr>
        <w:instrText>′</w:instrText>
      </w:r>
      <w:r>
        <w:rPr>
          <w:rFonts w:hint="eastAsia"/>
          <w:lang w:eastAsia="en-US"/>
        </w:rPr>
        <w:instrText>OH (such as methanol or ethanol) as the external nucleophile and HC(OR</w:instrText>
      </w:r>
      <w:r>
        <w:rPr>
          <w:rFonts w:hint="eastAsia"/>
          <w:lang w:eastAsia="en-US"/>
        </w:rPr>
        <w:instrText>′</w:instrText>
      </w:r>
      <w:r>
        <w:rPr>
          <w:rFonts w:hint="eastAsia"/>
          <w:lang w:eastAsia="en-US"/>
        </w:rPr>
        <w:instrText>)3 as a dehydrating agent, necessary to avoid substrate hydrolysis. In this latter</w:instrText>
      </w:r>
      <w:r>
        <w:rPr>
          <w:lang w:eastAsia="en-US"/>
        </w:rPr>
        <w:instrText xml:space="preserve"> case, the reaction pathway leading to the isobenzofuranimine corresponded to the 5-exo-dig intramolecular nucleophilic attack of the oxygen of the benzamide moiety on the triple bond coordinated to the metal center followed by alkoxycarbonylation. The structures of representative products have been confirmed by X-ray crystallographic analysis. © 2014 American Chemical Society.","author":[{"dropping-particle":"","family":"Mancuso","given":"Raffaella","non-dropping-particle":"","parse-names":false,"suffix":""},{"dropping-particle":"","family":"Ziccarelli","given":"Ida","non-dropping-particle":"","parse-names":false,"suffix":""},{"dropping-particle":"","family":"Armentano","given":"Donatella","non-dropping-particle":"","parse-names":false,"suffix":""},{"dropping-particle":"","family":"Marino","given":"Nadia","non-dropping-particle":"","parse-names":false,"suffix":""},{"dropping-particle":"V.","family":"Giofrè","given":"Salvatore","non-dropping-particle":"","parse-names":false,"suffix":""},{"dropping-particle":"","family":"Gabriele","given":"Bartolo","non-dropping-particle":"","parse-names":false,"suffix":""}],"container-title":"Journal of Organic Chemistry","id":"ITEM-2","issue":"8","issued":{"date-parts":[["2014"]]},"page":"3506-3518","title":"Divergent palladium iodide catalyzed multicomponent carbonylative approaches to functionalized isoindolinone and isobenzofuranimine derivatives","type":"article-journal","volume":"79"},"uris":["http://www.mendeley.com/documents/?uuid=b83e3221-428e-4229-bc39-b3c5e76e934c"]},{"id":"ITEM-3","itemData":{"DOI":"10.1039/c5cc01661d","ISBN":"8620871129","ISSN":"1364548X","abstract":"A highly selective palladium-catalyzed carbonylation of Csp2-H bonds with aromatic oximes for the synthesis of benzo[d][1,2]oxazin-1-ones and 3-methyleneisoindolin-1-ones has been developed. Interestingly, we found that the N-OH group of the oximes could be used as a directing group and/or an internal oxidant under different conditions. This transformation is supposed to proceed through a hydroxyl-directed ortho-Csp2-H carbonylation or activation of vinyl Csp2-H bond/ortho-Csp2-H carbonylation process. The uses of readily available starting materials, atmospheric pressure of carbon monoxide, as well as operational simplicity make this practical and atom-economical method particularly attractive. This journal is","author":[{"dropping-particle":"","family":"Xu","given":"Yanli","non-dropping-particle":"","parse-names":false,"suffix":""},{"dropping-particle":"","family":"Hu","given":"Weigao","non-dropping-particle":"","parse-names":false,"suffix":""},{"dropping-particle":"","family":"Tang","given":"Xiaodong","non-dropping-particle":"","parse-names":false,"suffix":""},{"dropping-particle":"","family":"Zhao","given":"Jinwu","non-dropping-particle":"","parse-names":false,"suffix":""},{"dropping-particle":"","family":"Wu","given":"Wanqing","non-dropping-particle":"","parse-names":false,"suffix":""},{"dropping-particle":"","family":"Jiang","given":"Huanfeng","non-dropping-particle":"","parse-names":false,"suffix":""}],"container-title":"Chemical Communications","id":"ITEM-3","issue":"31","issued":{"date-parts":[["2015"]]},"page":"6843-6846","publisher":"Royal Society of Chemistry","title":"Palladium-catalyzed Csp2-H carbonylation of aromatic oximes: Selective access to benzo[d][1,2]oxazin-1-ones and 3-methyleneisoindolin-1-ones","type":"article-journal","volume":"51"},"uris":["http://www.mendeley.com/documents/?uuid=c4a47045-1c88-4f02-8144-d0be19fbdb7d"]},{"id":"ITEM-4","itemData":{"DOI":"10.1021/acs.joc.6b02095","ISSN":"15206904","abstract":"A highly efficient method for the one-pot synthesis of stereocontrolled (Z)-3-methyleneisoindolin-1-ones was developed starting from 2-bromoarylnitriles via tandem sequential reaction with a Reformatsky reagent (Blaise reaction), followed by Pd-catalyzed intramolecular aminocarbonylation with carbon monoxide at 1 atm pressure. It has been found that the conformational flexibility of the bisphophine ligand is of great importance to the success of this tandem aminocarbonylation reaction.","author":[{"dropping-particle":"","family":"Xuan","given":"Zi","non-dropping-particle":"","parse-names":false,"suffix":""},{"dropping-particle":"","family":"Jung","given":"Da Jung","non-dropping-particle":"","parse-names":false,"suffix":""},{"dropping-particle":"","family":"Jeon","given":"Hyun Ji","non-dropping-particle":"","parse-names":false,"suffix":""},{"dropping-particle":"","family":"Lee","given":"Sang Gi","non-dropping-particle":"","parse-names":false,"suffix":""}],"container-title":"Journal of Organic Chemistry","id":"ITEM-4","issue":"20","issued":{"date-parts":[["2016"]]},"page":"10094-10098","title":"Pd-Catalyzed Aminocarbonylation of the Blaise Reaction Intermediate: One-Pot Synthesis of (Z)-3-Methyleneisoindolin-1-ones from Nitriles","type":"article-journal","volume":"81"},"uris":["http://www.mendeley.com/documents/?uuid=9af3f513-b4f0-42f0-be62-f1a16960496e"]},{"id":"ITEM-5","itemData":{"DOI":"10.1021/acs.joc.7b00966","ISSN":"15206904","PMID":"28650166","abstract":"A palladium-catalyzed tandem oxidative annulation of primary benzamides with acrylates via intermolecular N-alkenylation followed by intramolecular C-alkenylation yielded a stereoselective synthesis of (E)-3-methyleneisoindolin-1-ones. The study unveils, for the first time, that only E-enamides could undergo intramolecular oxidative cyclization under the optimized conditions to give isoindolinones. The current strategy represents an umpolung strategy when compared to the literature approaches that use benzamides.","author":[{"dropping-particle":"","family":"Laha","given":"Joydev K.","non-dropping-particle":"","parse-names":false,"suffix":""},{"dropping-particle":"","family":"Kaur Hunjan","given":"Mandeep","non-dropping-particle":"","parse-names":false,"suffix":""},{"dropping-particle":"","family":"Bhimpuria","given":"Rohan A.","non-dropping-particle":"","parse-names":false,"suffix":""},{"dropping-particle":"","family":"Kathuria","given":"Deepika","non-dropping-particle":"","parse-names":false,"suffix":""},{"dropping-particle":"V.","family":"Bharatam","given":"Prasad","non-dropping-particle":"","parse-names":false,"suffix":""}],"container-title":"Journal of Organic Chemistry","id":"ITEM-5","issue":"14","issued":{"date-parts":[["2017"]]},"page":"7346-7352","title":"Geometry Driven Intramolecular Oxidative Cyclization of Enamides: An Umpolung Annulation of Primary Benzamides with Acrylates for the Synthesis of 3-Methyleneisoindolin-1-ones","type":"article-journal","volume":"82"},"uris":["http://www.mendeley.com/documents/?uuid=08f50d52-1f59-47f1-a608-c98c7e9613b4"]},{"id":"ITEM-6","itemData":{"DOI":"10.1002/cctc.201601306","ISSN":"18673899","abstract":"An interesting procedure for the palladium-catalyzed carbonylative synthesis of 3-methyleneisoindolin-1-ones from ketimines was established. By using Mo(CO)6 (0.3 equiv.) as the solid CO source and through C(sp2)−H bond activation, the desired 3-methyleneisoindolin-1-ones were isolated in moderate to good yields.","author":[{"dropping-particle":"","family":"Wang","given":"Zechao","non-dropping-particle":"","parse-names":false,"suffix":""},{"dropping-particle":"","family":"Zhu","given":"Fengxiang","non-dropping-particle":"","parse-names":false,"suffix":""},{"dropping-particle":"","family":"Li","given":"Yahui","non-dropping-particle":"","parse-names":false,"suffix":""},{"dropping-particle":"","family":"Wu","given":"Xiao Feng","non-dropping-particle":"","parse-names":false,"suffix":""}],"container-title":"ChemCatChem","id":"ITEM-6","issue":"1","issued":{"date-parts":[["2017"]]},"page":"94-98","title":"Palladium-Catalyzed Carbonylative Synthesis of 3-Methyleneisoindolin-1-ones from Ketimines with Hexacarbonylmolybdenum(0) as the Carbon Monoxide Source","type":"article-journal","volume":"9"},"uris":["http://www.mendeley.com/documents/?uuid=797a7716-e336-44da-b056-79565f29e929"]},{"id":"ITEM-7","itemData":{"DOI":"10.1021/acs.orglett.8b03409","ISSN":"15237052","PMID":"30511868","abstract":"Regio- and stereoselective synthesis of (E)-3-arylmethyleneisoindolin-1-ones via Pd(II)/Cu(II)-catalyzed one-pot C-C/C-N bond forming sequence between amides and styrenes is reported. This method provides facile and rapid access to a diverse range of such compounds using readily available starting materials under mild aerobic conditions with good functional group tolerance and high selectivity and efficiency. Further elaboration of the products obtained from this process enabled very short and efficient syntheses of aristolactam and indoloisoquinolinone alkaloids.","author":[{"dropping-particle":"","family":"Youn","given":"So Won","non-dropping-particle":"","parse-names":false,"suffix":""},{"dropping-particle":"","family":"Ko","given":"Tae Yun","non-dropping-particle":"","parse-names":false,"suffix":""},{"dropping-particle":"","family":"Kim","given":"Young Ho","non-dropping-particle":"","parse-names":false,"suffix":""},{"dropping-particle":"","family":"Kim","given":"Yun Ah","non-dropping-particle":"","parse-names":false,"suffix":""}],"container-title":"Organic Letters","id":"ITEM-7","issue":"24","issued":{"date-parts":[["2018"]]},"page":"7869-7874","title":"Pd(II)/Cu(II)-Catalyzed Regio- and Stereoselective Synthesis of (E)-3-Arylmethyleneisoindolin-1-ones Using Air as the Terminal Oxidant","type":"article-journal","volume":"20"},"uris":["http://www.mendeley.com/documents/?uuid=921b60b8-caf3-49b3-a4aa-2310ad0811aa"]},{"id":"ITEM-8","itemData":{"DOI":"10.1021/acs.joc.0c01282","ISSN":"15206904","abstract":"Cyclocarbonylative Sonogashira reactions of ortho-ethynylbenzamides have been investigated. The process is carried out under CO pressure, in the presence of a very small amount of PdCl2(PPh3)2 (0.4 mol %) as a catalytic precursor and without the need for a Cu salt as the co-catalyst. 2-Ethynylbenzamide reacted successfully with iodoarenes bearing electron-withdrawing and electron-donating groups, giving rise to different classes of compounds depending on the solvent used. On the contrary, N-(4-chlorophenyl)-2-ethynylbenzamide afforded exclusively polyfunctionalized isoindolinones with high stereoselectivity toward (E) isomers.","author":[{"dropping-particle":"","family":"Albano","given":"Gianluigi","non-dropping-particle":"","parse-names":false,"suffix":""},{"dropping-particle":"","family":"Giuntini","given":"Stefano","non-dropping-particle":"","parse-names":false,"suffix":""},{"dropping-particle":"","family":"Aronica","given":"Laura Antonella","non-dropping-particle":"","parse-names":false,"suffix":""}],"container-title":"Journal of Organic Chemistry","id":"ITEM-8","issue":"15","issued":{"date-parts":[["2020"]]},"page":"10022-10034","title":"Synthesis of 3-Alkylideneisoindolin-1-ones via Sonogashira Cyclocarbonylative Reactions of 2-Ethynylbenzamides","type":"article-journal","volume":"85"},"uris":["http://www.mendeley.com/documents/?uuid=f55095aa-0c1a-4aaa-94c6-7a1e2e182b2e"]},{"id":"ITEM-9","itemData":{"DOI":"10.1021/ja00192a034","ISBN":"0002786318911","ISSN":"0002-7863","abstract":"An amide unit was constructed from aryl halide and a TiNCO complex under atm. pressure of N and CO in the presence of a Pd catalyst.  With this combination of carbonylation and nitrogenation, isoindolinone and quinazolinone derivs. were synthesized from o-halophenyl alkyl ketones in one step.  The reaction proceeds through the oxidative addn. of enol lactone, generated by Pd-catalyzed carbonylation to o-halophenyl alkyl ketone, to TiNCO complex.  Glycosminine (I) was prepd. in 40% yield by this method. [on SciFinder(R)]","author":[{"dropping-particle":"","family":"Uozumi","given":"Yasuhiro","non-dropping-particle":"","parse-names":false,"suffix":""},{"dropping-particle":"","family":"Kawasaki","given":"Naofumi","non-dropping-particle":"","parse-names":false,"suffix":""},{"dropping-particle":"","family":"Mori","given":"Eiko","non-dropping-particle":"","parse-names":false,"suffix":""},{"dropping-particle":"","family":"Mori","given":"Miwako","non-dropping-particle":"","parse-names":false,"suffix":""},{"dropping-particle":"","family":"Shibasaki","given":"Masakatsu","non-dropping-particle":"","parse-names":false,"suffix":""}],"container-title":"Journal of the American Chemical Society","id":"ITEM-9","issue":"10","issued":{"date-parts":[["1989"]]},"page":"3725-3727","title":"Incorporation of molecular nitrogen into organic compounds. 2. Novel lactam synthesis by use of a combination system of carbonylation and nitrogenation","type":"article-journal","volume":"111"},"uris":["http://www.mendeley.com/documents/?uuid=95213411-f52a-4b25-8fe8-c99426943aa3"]},{"id":"ITEM-10","itemData":{"DOI":"10.1016/S0040-4020(01)89295-4","ISSN":"00404020","abstract":"The palladium-catalyzed reaction of 2-alkynylanilines and 2-alkynylphenols in the presence of carbon monoxide and methanol under basic conditions gave the sequential cyclization / carbonylation products, methyl 2-substituted indole and benzo[b]-furan-3-carboxylates. Similar reaction of 2-alkynylbenzamides gave 3-alkylidenisoindole derivatives. © 1994.","author":[{"dropping-particle":"","family":"Kondo","given":"Yoshinori","non-dropping-particle":"","parse-names":false,"suffix":""},{"dropping-particle":"","family":"Shiga","given":"Futoshi","non-dropping-particle":"","parse-names":false,"suffix":""},{"dropping-particle":"","family":"Murata","given":"Naoko","non-dropping-particle":"","parse-names":false,"suffix":""},{"dropping-particle":"","family":"Sakamoto","given":"Takao","non-dropping-particle":"","parse-names":false,"suffix":""},{"dropping-particle":"","family":"Yamanaka","given":"Hiroshi","non-dropping-particle":"","parse-names":false,"suffix":""}],"container-title":"Tetrahedron","id":"ITEM-10","issue":"41","issued":{"date-parts":[["1994"]]},"page":"11803-11812","title":"Condensed heteroaromatic ring systems. XXIV. Palladium-catalyzed cyclization of 2-substituted phenylacetylenes in the presence of carbon monoxide","type":"article-journal","volume":"50"},"uris":["http://www.mendeley.com/documents/?uuid=f4a952aa-bd21-4de2-a0f7-e3b79f6b8f36"]},{"id":"ITEM-11","itemData":{"author":[{"dropping-particle":"","family":"Isoindolin--ones","given":"Z","non-dropping-particle":"","parse-names":false,"suffix":""},{"dropping-particle":"","family":"Kundu","given":"Nitya G","non-dropping-particle":"","parse-names":false,"suffix":""},{"dropping-particle":"","family":"Khan","given":"M Wahab","non-dropping-particle":"","parse-names":false,"suffix":""}],"id":"ITEM-11","issued":{"date-parts":[["2000"]]},"page":"4777-4792","title":"Palladium-Catalysed Heteroannulation with Terminal Alkynes : a Highly Regio- and Stereoselective Synthesis of","type":"article-journal","volume":"56"},"uris":["http://www.mendeley.com/documents/?uuid=8656c276-d15e-4ed2-9606-7f4fd471f245"]},{"id":"ITEM-12","itemData":{"DOI":"10.1021/ol049302m","ISSN":"15237060","abstract":"(Matrix Presented) Substituted 3-(arylmethylene)isoindolin-1-ones can be efficiently synthesized in a stereoselective manner from various ynamides and boronic acids by palladium-catalyzed Heck-Suzuki-Miyaura domino reactions.","author":[{"dropping-particle":"","family":"Couty","given":"Sylvain","non-dropping-particle":"","parse-names":false,"suffix":""},{"dropping-particle":"","family":"Liégault","given":"Benoît","non-dropping-particle":"","parse-names":false,"suffix":""},{"dropping-particle":"","family":"Meyer","given":"Christophe","non-dropping-particle":"","parse-names":false,"suffix":""},{"dropping-particle":"","family":"Cossy","given":"Janine","non-dropping-particle":"","parse-names":false,"suffix":""}],"container-title":"Organic Letters","id":"ITEM-12","issue":"15","issued":{"date-parts":[["2004"]]},"page":"2511-2514","title":"Heck - Suzuki - Miyaura domino reactions involving ynamides. An efficient access to 3-(arylmethylene)isoindolinones","type":"article-journal","volume":"6"},"uris":["http://www.mendeley.com/documents/?uuid=ea2cf491-4b0f-4753-b0d3-56f911ceb60a"]},{"id":"ITEM-13","itemData":{"DOI":"10.1021/ol8021403","ISSN":"15237060","PMID":"18950190","abstract":"(Chemical Equation Presented) Two efficient approaches for the synthesis of isoindolin-1-one derivatives in phosphonium salt ionic liquids are described. The palladium-catalyzed carbonylation-hydroamination reaction of 1-halo-2-alkynylbenzene with amines afforded the substituted 3-methyleneisoindolin-1-ones in good yields and high selectivities in favor of the Z-isomers. The target molecules could also be synthesized by the Sonogashira coupling-carbonylation-hydroamination one-pot reaction of dihalides, alkynes, and amines. Both processes can be conducted under mild conditions and tolerate a wide array of functionalized substrates. © 2008 American Chemical Society.","author":[{"dropping-particle":"","family":"Cao","given":"Hong","non-dropping-particle":"","parse-names":false,"suffix":""},{"dropping-particle":"","family":"McNamee","given":"Laura","non-dropping-particle":"","parse-names":false,"suffix":""},{"dropping-particle":"","family":"Alper","given":"Howard","non-dropping-particle":"","parse-names":false,"suffix":""}],"container-title":"Organic Letters","id":"ITEM-13","issue":"22","issued":{"date-parts":[["2008"]]},"page":"5281-5284","title":"Syntheses of substituted 3-methyleneisoindolin-1-ones by a palladium-catalyzed sonogashira coupling-carbonylation-hydroamination sequence in phosphonium salt-based ionic liquids","type":"article-journal","volume":"10"},"uris":["http://www.mendeley.com/documents/?uuid=b978d187-674a-4863-9ee7-c426f032ec38"]},{"id":"ITEM-14","itemData":{"DOI":"10.1021/ol202187h","ISSN":"15237060","PMID":"21910404","abstract":"A new palladium(II) catalyzed methodology for the direct synthesis of alkylidene isoindolinones from N-alkoxybenzamides is presented. Isoindolinone formation proceeds through a highly efficient and E-selective C-H activation/Heck/Aza-Wacker sequence. Substoichiometric amounts of benzoquinone can be employed in a cooperative oxidation system with O 2, leading to facile purification of products. Modification of the reaction conditions provides a general route to substituted phthalimides by carbonylation with CO. Both systems were found to tolerate a wide range of functionality. © 2011 American Chemical Society.","author":[{"dropping-particle":"","family":"Wrigglesworth","given":"Joe W.","non-dropping-particle":"","parse-names":false,"suffix":""},{"dropping-particle":"","family":"Cox","given":"Brian","non-dropping-particle":"","parse-names":false,"suffix":""},{"dropping-particle":"","family":"Lloyd-Jones","given":"Guy C.","non-dropping-particle":"","parse-names":false,"suffix":""},{"dropping-particle":"","family":"Booker-Milburn","given":"Kevin I.","non-dropping-particle":"","parse-names":false,"suffix":""}],"container-title":"Organic Letters","id":"ITEM-14","issue":"19","issued":{"date-parts":[["2011"]]},"page":"5326-5329","title":"New heteroannulation reactions of N-Alkoxybenzamides by Pd(II) Catalyzed C-H activation","type":"article-journal","volume":"13"},"uris":["http://www.mendele</w:instrText>
      </w:r>
      <w:r>
        <w:rPr>
          <w:rFonts w:hint="eastAsia"/>
          <w:lang w:eastAsia="en-US"/>
        </w:rPr>
        <w:instrText>y.com/documents/?uuid=a94412f6-540d-408e-861e-43ac3f725fa9"]},{"id":"ITEM-15","itemData":{"DOI":"10.1081/SCC-120004063","ISSN":"00397911","abstract":"2</w:instrText>
      </w:r>
      <w:r>
        <w:rPr>
          <w:rFonts w:hint="eastAsia"/>
          <w:lang w:eastAsia="en-US"/>
        </w:rPr>
        <w:instrText>′</w:instrText>
      </w:r>
      <w:r>
        <w:rPr>
          <w:rFonts w:hint="eastAsia"/>
          <w:lang w:eastAsia="en-US"/>
        </w:rPr>
        <w:instrText>-Bromoacetophenone reacts with an array of aliphatic primary amines under carbon monoxide pressure in t</w:instrText>
      </w:r>
      <w:r>
        <w:rPr>
          <w:lang w:eastAsia="en-US"/>
        </w:rPr>
        <w:instrText>he presence of a catalytic amount of a palladium catalyst to afford 3-methyleneisoindolin-1-ones in moderate yields.","author":[{"dropping-particle":"","family":"Cho","given":"Chan Sik","non-dropping-particle":"","parse-names":false,"suffix":""},{"dropping-particle":"","family":"Shim","given":"Hyung Sup","non-dropping-particle":"","parse-names":false,"suffix":""},{"dropping-particle":"","family":"Choi","given":"Heung Jin","non-dropping-particle":"","parse-names":false,"suffix":""},{"dropping-particle":"","family":"Kim","given":"Tae Jeong","non-dropping-particle":"","parse-names":false,"suffix":""},{"dropping-particle":"","family":"Shim","given":"Sang Chul","non-dropping-particle":"","parse-names":false,"suffix":""}],"container-title":"Synthetic Communications","id":"ITEM-15","issue":"12","issued":{"date-parts":[["2002"]]},"page":"1821-1827","title":"Palladium-catalysed convenient synthesis of 3-methyleneisoindolin-1-ones","type":"article-journal","volume":"32"},"uris":["http://www.mendeley.com/documents/?uuid=6a3bde5f-4d84-4693-a237-e01f6413fc1a"]},{"id":"ITEM-16","itemData":{"DOI":"10.1016/j.tetlet.2012.09.109","ISSN":"00404039","abstract":"A novel approach to functionalized isoindolinone derivatives 3 is presented. It is based on a cascade process, consisting of PdI 2/KI-catalyzed oxidative monoaminocarbonylation of secondary 2-ethynylbenzamides 1 with nucleophilic secondary amines 2, followed by intramolecular conjugate addition of the arylamido group to the alkynylamido group of the intermediate alkynylamides. Products have been obtained in high to excellent yields starting from different N-alkyl 2-ethynylbenzamides and amines, under relatively mild conditions (100 °C under 40 atm of a 4:1 mixture of CO-air), working in a MeCN-amine mixture (2:1, v/v) for 5-15 h. © 2012 Elsevier Ltd. All rights reserved.","author":[{"dropping-particle":"","family":"Gabriele","given":"Bartolo","non-dropping-particle":"","parse-names":false,"suffix":""},{"dropping-particle":"","family":"Mancuso","given":"Raffaella","non-dropping-particle":"","parse-names":false,"suffix":""},{"dropping-particle":"","family":"Ziccarelli","given":"Ida","non-dropping-particle":"","parse-names":false,"suffix":""},{"dropping-particle":"","family":"Salerno","given":"Giuseppe","non-dropping-particle":"","parse-names":false,"suffix":""}],"container-title":"Tetrahedron Letters","id":"ITEM-16","issue":"49","issued":{"date-parts":[["2012"]]},"page":"6694-6696","publisher":"Elsevier Ltd","title":"A new approach to isoindolinone derivatives by sequential palladium iodide-catalyzed oxidative aminocarbonylation-heterocyclization of 2-ethynylbenzamides","type":"article-journal","volume":"53"},"uris":["http://www.mendeley.com/documents/?uuid=ea3070f5-4ee8-4df3-be77-80787a56ab90"]}],"mendeley":{"formattedCitation":"&lt;sup&gt;[11,12,21–26,13–20]&lt;/sup&gt;","plainTextFormattedCitation":"[11,12,21–26,13–20]","previouslyFormattedCitation":"&lt;sup&gt;11,12,21–26,13–20&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2</w:t>
      </w:r>
      <w:r w:rsidRPr="000C55CB">
        <w:rPr>
          <w:noProof/>
          <w:vertAlign w:val="superscript"/>
          <w:lang w:eastAsia="en-US"/>
        </w:rPr>
        <w:t>]</w:t>
      </w:r>
      <w:r>
        <w:rPr>
          <w:lang w:eastAsia="en-US"/>
        </w:rPr>
        <w:fldChar w:fldCharType="end"/>
      </w:r>
      <w:r w:rsidRPr="00946A8C">
        <w:rPr>
          <w:lang w:eastAsia="en-US"/>
        </w:rPr>
        <w:t xml:space="preserve"> In addition, methodologies based on Co,</w:t>
      </w:r>
      <w:r>
        <w:rPr>
          <w:lang w:eastAsia="en-US"/>
        </w:rPr>
        <w:fldChar w:fldCharType="begin" w:fldLock="1"/>
      </w:r>
      <w:r>
        <w:rPr>
          <w:lang w:eastAsia="en-US"/>
        </w:rPr>
        <w:instrText>ADDIN CSL_CITATION {"citationItems":[{"id":"ITEM-1","itemData":{"DOI":"10.1002/anie.201504962","ISSN":"15213773","abstract":"A highly efficient cobalt(II)-catalyzed alkynylation/annulation of terminal alkynes assisted by an N,O-bidentate directing group is described. This protocol is characterized by wide substrate scope utilizing cheap cobalt catalysts, and offers a new approach to 3-methyleneisoindolin-1-one, which can be converted into an oxadiazine salt in one step. Moreover, the directing group could be removed in three steps. Directing group and Co: The title reaction proceeds in the presence of an N,O-bidentate directing group. This method is characterized by wide substrate scope and cheap cobalt catalysts, and offers a new approach to 3-methyleneisoindolin-1-one, which can be converted into an oxadiazine salt in one step. Moreover, the directing group can be removed in three steps. CAN=ceric ammonium nitrate.","author":[{"dropping-particle":"","family":"Zhang","given":"Lin Bao","non-dropping-particle":"","parse-names":false,"suffix":""},{"dropping-particle":"","family":"Hao","given":"Xin Qi","non-dropping-particle":"","parse-names":false,"suffix":""},{"dropping-particle":"","family":"Liu","given":"Zhan Jiang","non-dropping-particle":"","parse-names":false,"suffix":""},{"dropping-particle":"","family":"Zheng","given":"Xin Xiang","non-dropping-particle":"","parse-names":false,"suffix":""},{"dropping-particle":"","family":"Zhang","given":"Shou Kun","non-dropping-particle":"","parse-names":false,"suffix":""},{"dropping-particle":"","family":"Niu","given":"Jun Long","non-dropping-particle":"","parse-names":false,"suffix":""},{"dropping-particle":"","family":"Song","given":"Mao Ping","non-dropping-particle":"","parse-names":false,"suffix":""}],"container-title":"Angewandte Chemie - International Edition","id":"ITEM-1","issue":"34","issued":{"date-parts":[["2015"]]},"page":"10012-10015","title":"Cobalt(II)-Catalyzed Csp2-H Alkynylation/Annulation with Terminal Alkynes: Selective Access to 3-Methyleneisoindolin-1-one","type":"article-journal","volume":"54"},"uris":["http://www.mendeley.com/documents/?uuid=a09d8c8b-933a-4d2c-85f1-872570c2e3d8"]},{"id":"ITEM-2","itemData":{"DOI":"10.1021/jacs.5b07424","ISSN":"15205126","abstract":"A new method of cobalt-catalyzed synthesis of pyrrolidinones from aliphatic amides and terminal alkynes was discovered through a C-H bond functionalization process on unactivated sp3 carbons with the silver cocatalyst using a bidentate auxiliary. For the first time, a broad range of easily accessible alkynes are exploited as the reaction partner in C(sp3)-H bond activation to give the important 5-ethylidene-pyrrolidin-2-ones in a site-selective fashion. The reaction tolerates a wide variety of functional groups including -F, -Cl, -Br, -CF3, ether, cyclopropane, and thiophene. Both pyridine ligand and aromatic solvent play the important role for the promotion of reactivity. This cobalt-catalyzed cyclization reaction can be successfully extended to a variety of aromatic amides to afford a variety of isoindolinones. Attractive features of this catalytic system include its low cost, easy operation, and convenient access to a wide range of pyrrolidinones and isoindolinones.","author":[{"dropping-particle":"","family":"Zhang","given":"Jitan","non-dropping-particle":"","parse-names":false,"suffix":""},{"dropping-particle":"","family":"Chen","given":"Hui","non-dropping-particle":"","parse-names":false,"suffix":""},{"dropping-particle":"","family":"Lin","given":"Cong","non-dropping-particle":"","parse-names":false,"suffix":""},{"dropping-particle":"","family":"Liu","given":"Zhanxiang","non-dropping-particle":"","parse-names":false,"suffix":""},{"dropping-particle":"","family":"Wang","given":"Chen","non-dropping-particle":"","parse-names":false,"suffix":""},{"dropping-particle":"","family":"Zhang","given":"Yuhong","non-dropping-particle":"","parse-names":false,"suffix":""}],"container-title":"Journal of the American Chemical Society","id":"ITEM-2","issue":"40","issued":{"date-parts":[["2015"]]},"page":"12990-12996","title":"Cobalt-Catalyzed Cyclization of Aliphatic Amides and Terminal Alkynes with Silver-Cocatalyst","type":"article-journal","volume":"137"},"uris":["http://www.mendeley.com/documents/?uuid=93290638-ca3c-40f7-b034-61704f66179f"]},{"id":"ITEM-3","itemData":{"DOI":"10.1021/acs.orglett.6b01632","ISSN":"15237052","abstract":"A new cobalt(II)-catalyzed decarboxylative C-H activation/annulation of benzamides and alkynyl carboxylic acids has been described. Alkynyl carboxylic acids were first employed as the coupling partners using inexpensive Co(OAc)2·4H2O as the catalyst. This method enables a switchable cyclization to isoquinolones and isoindolinones with excellent selectivity. Moreover, a catalytic amount of Ag2O was adopted as co-catalyst and O2 (from air) as a terminal oxidant for the preparation of isoquinolones.","author":[{"dropping-particle":"","family":"Hao","given":"Xin Qi","non-dropping-particle":"","parse-names":false,"suffix":""},{"dropping-particle":"","family":"Du","given":"Cong","non-dropping-particle":"","parse-names":false,"suffix":""},{"dropping-particle":"","family":"Zhu","given":"Xinju","non-dropping-particle":"","parse-names":false,"suffix":""},{"dropping-particle":"","family":"Li","given":"Peng Xiang","non-dropping-particle":"","parse-names":false,"suffix":""},{"dropping-particle":"","family":"Zhang","given":"Jia Heng","non-dropping-particle":"","parse-names":false,"suffix":""},{"dropping-particle":"","family":"Niu","given":"Jun Long","non-dropping-particle":"","parse-names":false,"suffix":""},{"dropping-particle":"","family":"Song","given":"Mao Ping","non-dropping-particle":"","parse-names":false,"suffix":""}],"container-title":"Organic Letters","id":"ITEM-3","issue":"15","issued":{"date-parts":[["2016"]]},"page":"3610-3613","title":"Cobalt(II)-Catalyzed Decarboxylative C-H Activation/Annulation Cascades: Regioselective Access to Isoquinolones and Isoindolinones","type":"article-journal","volume":"18"},"uris":["http://www.mendeley.com/documents/?uuid=206849a2-f3a6-43e1-a3c9-ddd3fc8b5d50"]}],"mendeley":{"formattedCitation":"&lt;sup&gt;[27–29]&lt;/sup&gt;","plainTextFormattedCitation":"[27–29]","previouslyFormattedCitation":"&lt;sup&gt;27–29&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3</w:t>
      </w:r>
      <w:r w:rsidRPr="000C55CB">
        <w:rPr>
          <w:noProof/>
          <w:vertAlign w:val="superscript"/>
          <w:lang w:eastAsia="en-US"/>
        </w:rPr>
        <w:t>]</w:t>
      </w:r>
      <w:r>
        <w:rPr>
          <w:lang w:eastAsia="en-US"/>
        </w:rPr>
        <w:fldChar w:fldCharType="end"/>
      </w:r>
      <w:r w:rsidRPr="00946A8C">
        <w:rPr>
          <w:lang w:eastAsia="en-US"/>
        </w:rPr>
        <w:t xml:space="preserve"> Cu,</w:t>
      </w:r>
      <w:r>
        <w:rPr>
          <w:lang w:eastAsia="en-US"/>
        </w:rPr>
        <w:fldChar w:fldCharType="begin" w:fldLock="1"/>
      </w:r>
      <w:r>
        <w:rPr>
          <w:lang w:eastAsia="en-US"/>
        </w:rPr>
        <w:instrText>ADDIN CSL_CITATION {"citationItems":[{"id":"ITEM-1","itemData":{"DOI":"10.1021/ol9000922","ISSN":"15237060","PMID":"19226134","abstract":"Cul/L-proline catalyzed coupling of 2-bromobenzamides and terminal alkynes in i-Pr0H (or DMF and DMSO) at 85-110 °C and subsequent additive cyclization produces substituted 3-methyleneisoindolin-1-ones. Variation of N-substituents, aromatic ring, and methylene part is possible by using suitable starting materials. © 2009American Chemical Society.","author":[{"dropping-particle":"","family":"Li","given":"Li","non-dropping-particle":"","parse-names":false,"suffix":""},{"dropping-particle":"","family":"Wang","given":"Miao","non-dropping-particle":"","parse-names":false,"suffix":""},{"dropping-particle":"","family":"Zhang","given":"Xiaojing","non-dropping-particle":"","parse-names":false,"suffix":""},{"dropping-particle":"","family":"Jiang","given":"Yongwen","non-dropping-particle":"","parse-names":false,"suffix":""},{"dropping-particle":"","family":"Ma","given":"Dawei","non-dropping-particle":"","parse-names":false,"suffix":""}],"container-title":"Organic Letters","id":"ITEM-1","issue":"6","issued":{"date-parts":[["2009"]]},"page":"1309-1312","title":"Assembly of substituted 3-methyleneisoindolin-1-ones via a cul/l-proline-catalyzed domino reaction process of 2-bromobenzamides and terminal alkynes","type":"article-journal","volume":"11"},"uris":["http://www.mendeley.com/documents/?uuid=44f2bd51-5a23-40ec-8a5c-34434b7b91e2"]},{"id":"ITEM-2","itemData":{"DOI":"10.3390/molecules18010654","ISBN":"8621342057","ISSN":"14203049","PMID":"23292328","abstract":"Microwave-promoted efficient synthesis of a (Z)-3-methyleneisoindolin-1-one library from 2-bromobenzamides and terminal alkynes using Cu(OAc) 2·H2O/DBU is described. Various benzamide substituents, ring substitutions, including heteroaryl, aryl acetylenes and aliphatic alkynes, could be applied to afford the desired products in good to moderate yield with high stereoselectivity. It is noteworthy that DBU maybe play a dual role as not only the base, but also as a ligand for copper. The reaction is catalyzed by the complex of Cu(OAc)2·H2O and DBU without other additives. © 2013 by the authors.","author":[{"dropping-particle":"","family":"Zhang","given":"Li","non-dropping-particle":"","parse-names":false,"suffix":""},{"dropping-particle":"","family":"Zhang","given":"Yongliang","non-dropping-particle":"","parse-names":false,"suffix":""},{"dropping-particle":"","family":"Wang","given":"Xin","non-dropping-particle":"","parse-names":false,"suffix":""},{"dropping-particle":"","family":"Shen","given":"Jingkang","non-dropping-particle":"","parse-names":false,"suffix":""}],"container-title":"Molecules","id":"ITEM-2","issue":"1","issued":{"date-parts":[["2013"]]},"page":"654-665","title":"Efficient Synthesis of a (Z)-3-Methyleneisoindolin-1-one Library Using Cu(OAc)2·H2O/DBU under Microwave Irradiation","type":"article-journal","volume":"18"},"uris":["http://www.mendeley.com/documents/?uuid=df44c25d-24ae-4370-af85-c5a19e0c2305"]},{"id":"ITEM-3","itemData":{"DOI":"10.1039/c4ob01312c","ISSN":"14770520","PMID":"25116130","abstract":"We describe a straightforward protocol for a smooth dehydrogenative annulation reaction between various arenes and terminal alkynes using a catalytic amount of CuBr&lt;inf&gt;2&lt;/inf&gt; and molecular oxygen. 3-Methyleneisoindoline derivatives are prepared in high yields. This journal is","author":[{"dropping-particle":"","family":"Zhang","given":"Yi","non-dropping-particle":"","parse-names":false,"suffix":""},{"dropping-particle":"","family":"Wang","given":"Qian","non-dropping-particle":"","parse-names":false,"suffix":""},{"dropping-particle":"","family":"Yu","given":"Huidong","non-dropping-particle":"","parse-names":false,"suffix":""},{"dropping-particle":"","family":"Huang","given":"Yong","non-dropping-particle":"","parse-names":false,"suffix":""}],"container-title":"Organic and Biomolecular Chemistry","id":"ITEM-3","issue":"44","issued":{"date-parts":[["2014"]]},"page":"8844-8850","publisher":"Royal Society of Chemistry","title":"Directed arene/alkyne annulation reactions via aerobic copper catalysis","type":"article-journal","volume":"12"},"uris":["http://www.mendeley.com/documents/?uuid=8bf34ffa-2b52-49ad-b733-c958503e7796"]},{"id":"ITEM-4","itemData":{"DOI":"10.1039/c4ra12782j","ISSN":"20462069","abstract":"A Cu(I)-catalysed synthesis of substituted 3-methyleneisoindolin-1-ones using alkynyl acids as an alkyne source has been developed. The reaction involves the decarboxylative cross-coupling of 2-halobenzamides with aryl alkynyl acids, followed by 5-exo-dig heteroannulation. While reactions of 2-iodo benzamides proceeded without a ligand, for 2-bromo substrates, the assistance of a ligand is essential.","author":[{"dropping-particle":"","family":"Gogoi","given":"Anupal","non-dropping-particle":"","parse-names":false,"suffix":""},{"dropping-particle":"","family":"Guin","given":"Srimanta","non-dropping-particle":"","parse-names":false,"suffix":""},{"dropping-particle":"","family":"Rout","given":"Saroj K.","non-dropping-particle":"","parse-names":false,"suffix":""},{"dropping-particle":"","family":"Majji","given":"Ganesh","non-dropping-particle":"","parse-names":false,"suffix":""},{"dropping-particle":"","family":"Patel","given":"Bhisma K.","non-dropping-particle":"","parse-names":false,"suffix":""}],"container-title":"RSC Advances","id":"ITEM-4","issue":"104","issued":{"date-parts":[["2014"]]},"page":"59902-59907","publisher":"Royal Society of Chemistry","title":"A Cu-catalysed synthesis of substituted 3-methyleneisoindolin-1-one","type":"article-journal","volume":"4"},"uris":["http://www.mendeley.com/documents/?uuid=b25e9b2d-7ea7-4bcd-aa65-7d6685f3a5d8"]},{"id":"ITEM-5","itemData":{"DOI":"10.1021/ol501023n","ISSN":"15237052","PMID":"24855896","abstract":"The copper-mediated tandem oxidative C(sp2)-H/C(sp)-H cross-coupling and intramolecular annulation of arenes with terminal alkynes has been developed, which offers a highly efficient approach to the 3-methyleneisoindolin-1-one scaffold. In this oxidative coupling process, Cu(OAc)2 acts as both the promoter and the terminal oxidant. This protocol features a wide substrate scope; high functional group tolerance; exclusive chemo-, regio-, and stereoselectivity; and simple, easily available, and inexpensive reaction system. The transformation has demonstrated for the first time that Cu(OAc)2 can be renewable after undergoing an oxidative reaction. © 2014 American Chemical Society.","author":[{"dropping-particle":"","family":"Dong","given":"Jiaxing","non-dropping-particle":"","parse-names":false,"suffix":""},{"dropping-particle":"","family":"Wang","given":"Fei","non-dropping-particle":"","parse-names":false,"suffix":""},{"dropping-particle":"","family":"You","given":"Jingsong","non-dropping-particle":"","parse-names":false,"suffix":""}],"container-title":"Organic Letters","id":"ITEM-5","issue":"11","issued":{"date-parts":[["2014"]]},"page":"2884-2887","title":"Copper-mediated tandem oxidative C(sp2)-H/C(sp)-H alkynylation and annulation of arenes with terminal alkynes","type":"article-journal","volume":"16"},"uris":["http://www.mendeley.com/documents/?uuid=712c6dc4-1d1d-4547-95fe-32ecd17cbe70"]},{"id":"ITEM-6","itemData":{"DOI":"10.3762/bjoc.11.177","ISSN":"18605397","abstract":"A novel strategy for the construction of the phthalazin-1(2H)-one scaffold has been developed by means of a copper-mediated cascade C-H/C-H coupling and intramolecular annulations and a subsequent facile hydrazinolysis. This C-H activation transformation proceeds smoothly with wide generality, good functional tolerance and high stereo- And regioselectivity under mild conditions. Through the removal of the directing group, the resulting moiety could easily be transformed into the phthalazin-1(2H)-one scaffold, which is known to be a privileged moiety and a bioactive nucleus in pharmaceuticals.","author":[{"dropping-particle":"","family":"Zhu","given":"Wei","non-dropping-particle":"","parse-names":false,"suffix":""},{"dropping-particle":"","family":"Wang","given":"Bao","non-dropping-particle":"","parse-names":false,"suffix":""},{"dropping-particle":"","family":"Zhou","given":"Shengbin","non-dropping-particle":"","parse-names":false,"suffix":""},{"dropping-particle":"","family":"Liu","given":"Hong","non-dropping-particle":"","parse-names":false,"suffix":""}],"container-title":"Beilstein Journal of Organic Chemistry","id":"ITEM-6","issued":{"date-parts":[["2015"]]},"page":"1624-1631","title":"The facile construction of the phthalazin-1(2H)-one scaffold via copper-mediated C-H(sp2)/C-H(sp) coupling under mild conditions","type":"article-journal","volume":"11"},"uris":["http://www.mendeley.com/documents/?uuid=ca9eab22-e764-4553-8910-465a40c67037"]},{"id":"ITEM-7","itemData":{"DOI":"10.1039/c5ob02187a","ISSN":"14770520","abstract":"A simple and expedient method for the synthesis of 3-methylene-isoindolin-1-ones 4 under aqueous phase-transfer conditions has been developed. Starting from 2-iodobenzamides 1 and (silyl)alkynes, the products are obtained in high yields and short reaction times (30 min) with the use of inexpensive CuCl/PPh3 catalyst system in the presence of n-Bu4NBr (TBAB) as a phase-transfer agent. Terminal alkynes are conveniently \"unmasked\" upon in situ desilylation under the reaction conditions. Alkynes possessing heterocyclic moieties were also found as amenable substrates. Furthermore, a one-pot process starting from 2-iodobenzamides 1, aryl halides (bromides or iodides) and trimethylsilylacetylene (TMSA) as a convenient acetylene surrogate was also shown to be feasible under Pd/Cu catalysis.","author":[{"dropping-particle":"","family":"Munoz","given":"Socrates B.","non-dropping-particle":"","parse-names":false,"suffix":""},{"dropping-particle":"","family":"Aloia","given":"Alexandra N.","non-dropping-particle":"","parse-names":false,"suffix":""},{"dropping-particle":"","family":"Moore","given":"Alexander K.","non-dropping-particle":"","parse-names":false,"suffix":""},{"dropping-particle":"","family":"Papp","given":"Attila","non-dropping-particle":"","parse-names":false,"suffix":""},{"dropping-particle":"","family":"Mathew","given":"Thomas","non-dropping-particle":"","parse-names":false,"suffix":""},{"dropping-particle":"","family":"Fustero","given":"Santos","non-dropping-particle":"","parse-names":false,"suffix":""},{"dropping-particle":"","family":"Olah","given":"George A.","non-dropping-particle":"","parse-names":false,"suffix":""},{"dropping-particle":"","family":"Surya Prakash","given":"G. K.","non-dropping-particle":"","parse-names":false,"suffix":""}],"container-title":"Organic and Biomolecular Chemistry","id":"ITEM-7","issue":"1","issued":{"date-parts":[["2015"]]},"page":"85-92","publisher":"Royal Society of Chemistry","title":"Synthesis of 3-substituted isoindolin-1-ones via a tandem desilylation, cross-coupling, hydroamidation sequence under aqueous phase-transfer conditions","type":"article-journal","volume":"14"},"uris":["http://www.mendeley.com/documents/?uuid=0bee6aac-81d8-4f3d-a017-c003e89f1fcd"]},{"id":"ITEM-8","itemData":{"DOI":"10.1002/adsc.201500727","ISSN":"16154169","abstract":"A highly efficient protocol for the synthesis of pyrrolidones by the copper-catalyzed alkynylation/annulation of aliphatic amides with alkynyl carboxylic acids is discussed in this paper. A broad range of easily accessible alkynyl carboxylic acids were introduced at the β-methyl group of aliphatic amides with the assistance of an 8-aminoquinolyl auxiliary group via decarboxylation to achieve the subsequent cyclic C-N bond formation within one hour. High selectivity of β-methyl groups over methylene groups was observed, and the extension of this catalytic system to the activation of methylene C-H bonds failed. The substrates with two different groups at the α-position of the aliphatic amides lead to the formation of diastereoisomers which is determined by 1H NMR spectroscopy. The initially produced products with Z-configurations can be easily transformed to the corresponding products with E-configurations by the treatment with dilute p-toluenesulfonic acid after the reaction. This catalytic tandem decarboxylative cyclization provides a new opportunity for the direct functionalization of sp3 C-H bonds.","author":[{"dropping-particle":"","family":"Zhang","given":"Jitan","non-dropping-particle":"","parse-names":false,"suffix":""},{"dropping-particle":"","family":"Li","given":"Danyang","non-dropping-particle":"","parse-names":false,"suffix":""},{"dropping-particle":"","family":"Chen","given":"Hui","non-dropping-particle":"","parse-names":false,"suffix":""},{"dropping-particle":"","family":"Wang","given":"Binjie","non-dropping-particle":"","parse-names":false,"suffix":""},{"dropping-particle":"","family":"Liu","given":"Zhanxiang","non-dropping-particle":"","parse-names":false,"suffix":""},{"dropping-particle":"","family":"Zhang","given":"Yuhong","non-dropping-particle":"","parse-names":false,"suffix":""}],"container-title":"Advanced Synthesis and Catalysis","id":"ITEM-8","issue":"5","issued":{"date-parts":[["2016"]]},"page":"792-807","title":"Copper(II)/Silver(I)-Catalyzed Sequential Alkynylation and Annulation of Aliphatic Amides with Alkynyl Carboxylic Acids: Efficient Synthesis of Pyrrolidones","type":"article-journal","volume":"358"},"uris":["http://www.mendeley.com/documents/?uuid=529d5aac-4eb2-4a92-932d-7b5cec684879"]},{"id":"ITEM-9","itemData":{"DOI":"10.1021/acs.joc.6b01904","ISSN":"15206904","abstract":"Anionic cyclization of o-alkynylbenzamides is proposed as a crucial step in many heterocycle syntheses. The cyclization can produce three products: Z-3-methylenisoindolin-1-one (Z-5-exo), E-3-methylenisoindolin-1-one (E-5-exo), and isoquinolinone (6-endo). Under base catalysis, the selectivity is generally poor. However, a copper-involved domino reaction of coupling and cyclization gives surprising selectivity for the thermodynamically disfavored Z-5-exo product (Org. Lett. 2009, 11, 1309-1312). We study the selectivity of anionic cyclization in the presence of K2CO3 and copper-l-proline, using surveys of the experimental literature and density functional theory (DFT) calculations. The o-alkynylbenzamide is predicted to be readily deprotonated by many bases, with subsequent cyclization via nucleophilic attack of the amide N- to alkynyl. In the absence of copper, endo-exo selectivity is predicted to arise from substituent effects, while Z/E selectivity is a sensitive function of the tautomerization rate of an alkenyl anion intermediate. Most importantly, we predict that the remarkable selectivity of the copper-involved reaction occurs because copper-l-proline \"locks\" the alkene anion intermediates into the initially formed Z-5-exo configuration. Calculations on other metals suggest that soft Lewis acid additives provide a potential route to improved regiocontrol of other anionic cyclizations.","author":[{"dropping-particle":"","family":"Li","given":"Li","non-dropping-particle":"","parse-names":false,"suffix":""},{"dropping-particle":"","family":"Janesko","given":"Benjamin G.","non-dropping-particle":"","parse-names":false,"suffix":""}],"container-title":"Journal of Organic Chemistry","id":"ITEM-9","issue":"22","issued":{"date-parts":[["2016"]]},"page":"10802-10808","title":"3-Methyleneisoindolin-1-one Assembly via Base- and CuI/L-Proline-Catalyzed Domino Reaction: Mechanism of Regioselective Anionic Cyclization","type":"article-journal","volume":"81"},"uris":["http://www.mendeley.com/documents/?uuid=ed64deac-51fc-4737-8699-1f68ebf9389c"]},{"id":"ITEM-10","itemData":{"DOI":"10.1002/adsc.201500727","ISSN":"16154169","abstract":"A highly efficient protocol for the synthesis of pyrrolidones by the copper-catalyzed alkynylation/annulation of aliphatic amides with alkynyl carboxylic acids is discussed in this paper. A broad range of easily accessible alkynyl carboxylic acids were introduced at the β-methyl group of aliphatic amides with the assistance of an 8-aminoquinolyl auxiliary group via decarboxylation to achieve the subsequent cyclic C-N bond formation within one hour. High selectivity of β-methyl groups over methylene groups was observed, and the extension of this catalytic system to the activation of methylene C-H bonds failed. The substrates with two different groups at the α-position of the aliphatic amides lead to the formation of diastereoisomers which is determined by 1H NMR spectroscopy. The initially produced products with Z-configurations can be easily transformed to the corresponding products with E-configurations by the treatment with dilute p-toluenesulfonic acid after the reaction. This catalytic tandem decarboxylative cyclization provides a new opportunity for the direct functionalization of sp3 C-H bonds.","author":[{"dropping-particle":"","family":"Zhang","given":"Jitan","non-dropping-particle":"","parse-names":false,"suffix":""},{"dropping-particle":"","family":"Li","given":"Danyang","non-dropping-particle":"","parse-names":false,"suffix":""},{"dropping-particle":"","family":"Chen","given":"Hui","non-dropping-particle":"","parse-names":false,"suffix":""},{"dropping-particle":"","family":"Wang","given":"Binjie","non-dropping-particle":"","parse-names":false,"suffix":""},{"dropping-particle":"","family":"Liu","given":"Zhanxiang","non-dropping-particle":"","parse-names":false,"suffix":""},{"dropping-particle":"","family":"Zhang","given":"Yuhong","non-dropping-particle":"","parse-names":false,"suffix":""}],"container-title":"Advanced Synthesis and Catalysis","id":"ITEM-10","issue":"5","issued":{"date-parts":[["2016"]]},"page":"792-807","title":"Copper(II)/Silver(I)-Catalyzed Sequential Alkynylation and Annulation of Aliphatic Amides with Alkynyl Carboxylic Acids: Efficient Synthesis of Pyrrolidones","type":"article-journal","volume":"358"},"uris":["http://www.mendeley.com/documents/?uuid=8e1cd480-8498-4c10-bd5b-de53b7a39ccd"]},{"id":"ITEM-11","itemData":{"DOI":"10.1021/acs.joc.7b02893","ISSN":"15206904","PMID":"29333860","abstract":"2-Aminophenyl-1H-pyrazole has been identified as a viable directing group to promote copper(II)-mediated ortho-selective sp2 C-H bond tandem alkynylation/annulation of anilides with terminal alkynes to offer arylmethylene isoindolinones. Meanwhile, copper(II)-mediated ortho-selective sp2 C-H hydroxylation of anilides has also been optimized as the major reaction pathway by using Cu(OAc)2 as the promoter and 1,1,3,3-tetramethylguanidine as an organic base. Recovery of the directing group was achieved by hydrazinolysis for arylmethylene isoindolinones and basic hydrolysis for the hydroxylation products.","author":[{"dropping-particle":"","family":"Lee","given":"Wan Chen Cindy","non-dropping-particle":"","parse-names":false,"suffix":""},{"dropping-particle":"","family":"Wang","given":"Wei","non-dropping-particle":"","parse-names":false,"suffix":""},{"dropping-particle":"","family":"Li","given":"Jie Jack","non-dropping-particle":"","parse-names":false,"suffix":""}],"container-title":"Journal of Organic Chemistry","id":"ITEM-11","issue":"4","issued":{"date-parts":[["2018"]]},"page":"2382-2388","title":"Copper(II)-Mediated ortho-Selective C(sp2)-H Tandem Alkynylation/Annulation and ortho-Hydroxylation of Anilides with 2-Aminophenyl-1H-pyrazole as a Directing Group","type":"article-journal","volume":"83"},"uris":["http://www.mendeley.com/documents/?uuid=75ca0de4-2dae-49e7-8089-a2fd4c97055c"]}],"mendeley":{"formattedCitation":"&lt;sup&gt;[30,31,39,32–37,37,38]&lt;/sup&gt;","plainTextFormattedCitation":"[30,31,39,32–37,37,38]","previouslyFormattedCitation":"&lt;sup&gt;30,31,39,32–37,37,38&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4</w:t>
      </w:r>
      <w:r w:rsidRPr="000C55CB">
        <w:rPr>
          <w:noProof/>
          <w:vertAlign w:val="superscript"/>
          <w:lang w:eastAsia="en-US"/>
        </w:rPr>
        <w:t>]</w:t>
      </w:r>
      <w:r>
        <w:rPr>
          <w:lang w:eastAsia="en-US"/>
        </w:rPr>
        <w:fldChar w:fldCharType="end"/>
      </w:r>
      <w:r w:rsidRPr="00946A8C">
        <w:rPr>
          <w:color w:val="FF0000"/>
          <w:lang w:eastAsia="en-US"/>
        </w:rPr>
        <w:t xml:space="preserve"> </w:t>
      </w:r>
      <w:r w:rsidRPr="00946A8C">
        <w:rPr>
          <w:lang w:eastAsia="en-US"/>
        </w:rPr>
        <w:t>Ni,</w:t>
      </w:r>
      <w:r>
        <w:rPr>
          <w:lang w:eastAsia="en-US"/>
        </w:rPr>
        <w:fldChar w:fldCharType="begin" w:fldLock="1"/>
      </w:r>
      <w:r>
        <w:rPr>
          <w:lang w:eastAsia="en-US"/>
        </w:rPr>
        <w:instrText>ADDIN CSL_CITATION {"citationItems":[{"id":"ITEM-1","itemData":{"DOI":"10.1021/acs.joc.6b00129","ISSN":"15206904","abstract":"A nickel(II)-catalyzed alkynylation/annulation cascade via double C-H cleavage has been successfully achieved. This methodology adopted a removable N,O-bidentate directing group with a broad range of amide substrates and terminal alkynes being well tolerated. The catalytic system allowed for atom-economical and environmentally benign one-pot construction of the corresponding 3-methyleneisoindolin-1-one derivatives using O2 as the external oxidant.","author":[{"dropping-particle":"","family":"Zheng","given":"Xin Xiang","non-dropping-particle":"","parse-names":false,"suffix":""},{"dropping-particle":"","family":"Du","given":"Cong","non-dropping-particle":"","parse-names":false,"suffix":""},{"dropping-particle":"","family":"Zhao","given":"Xue Mei","non-dropping-particle":"","parse-names":false,"suffix":""},{"dropping-particle":"","family":"Zhu","given":"Xinju","non-dropping-particle":"","parse-names":false,"suffix":""},{"dropping-particle":"","family":"Suo","given":"Jian Feng","non-dropping-particle":"","parse-names":false,"suffix":""},{"dropping-particle":"","family":"Hao","given":"Xin Qi","non-dropping-particle":"","parse-names":false,"suffix":""},{"dropping-particle":"","family":"Niu","given":"Jun Long","non-dropping-particle":"","parse-names":false,"suffix":""},{"dropping-particle":"","family":"Song","given":"Mao Ping","non-dropping-particle":"","parse-names":false,"suffix":""}],"container-title":"Journal of Organic Chemistry","id":"ITEM-1","issue":"10","issued":{"date-parts":[["2016"]]},"page":"4002-4011","title":"Ni(II)-Catalyzed C(sp2)-H Alkynylation/Annulation with Terminal Alkynes under an Oxygen Atmosphere: A One-Pot Approach to 3-Methyleneisoindolin-1-one","type":"article-journal","volume":"81"},"uris":["http://www.mendeley.com/documents/?uuid=c3265d44-a05a-4cee-9d90-58a3d5b58b27"]},{"id":"ITEM-2","itemData":{"DOI":"10.1002/adsc.201600080","ISSN":"16154169","abstract":"A nickel-catalyzed facile synthesis of structurally diverse five-membered lactams from aliphatic amides and terminal acetylenes with the assistance of an 8-aminoquinolyl auxiliary has been achieved. A broad range of terminal acetylenes and aliphatic amides proved to be the efficient coupling partners, furnishing the corresponding lactams in moderate to good yields. The transformation is proven to undergo an oxidative alkynylation followed by the intramolecular annulation process. The methodology can be extended to aromatic amides and acrylamides, which provides an efficient and straightforward protocol for the construction of a variety of isoindolinone and pyrrolidinone derivatives.","author":[{"dropping-particle":"","family":"Lin","given":"Cong","non-dropping-particle":"","parse-names":false,"suffix":""},{"dropping-particle":"","family":"Zhang","given":"Jitan","non-dropping-particle":"","parse-names":false,"suffix":""},{"dropping-particle":"","family":"Chen","given":"Zhengkai","non-dropping-particle":"","parse-names":false,"suffix":""},{"dropping-particle":"","family":"Liu","given":"Yue","non-dropping-particle":"","parse-names":false,"suffix":""},{"dropping-particle":"","family":"Liu","given":"Zhanxiang","non-dropping-particle":"","parse-names":false,"suffix":""},{"dropping-particle":"","family":"Zhang","given":"Yuhong","non-dropping-particle":"","parse-names":false,"suffix":""}],"container-title":"Advanced Synthesis and Catalysis","id":"ITEM-2","issue":"11","issued":{"date-parts":[["2016"]]},"page":"1778-1793","title":"An Approach to Five-Membered Lactams from Aliphatic Amides and Terminal Acetylenes by Nickel Catalysis","type":"article-journal","volume":"358"},"uris":["http://www.mendeley.com/documents/?uuid=e6523372-0c20-40cc-b883-c4b9b8040383"]}],"mendeley":{"formattedCitation":"&lt;sup&gt;[40,41]&lt;/sup&gt;","plainTextFormattedCitation":"[40,41]","previouslyFormattedCitation":"&lt;sup&gt;40,41&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5</w:t>
      </w:r>
      <w:r w:rsidRPr="000C55CB">
        <w:rPr>
          <w:noProof/>
          <w:vertAlign w:val="superscript"/>
          <w:lang w:eastAsia="en-US"/>
        </w:rPr>
        <w:t>]</w:t>
      </w:r>
      <w:r>
        <w:rPr>
          <w:lang w:eastAsia="en-US"/>
        </w:rPr>
        <w:fldChar w:fldCharType="end"/>
      </w:r>
      <w:r w:rsidRPr="00946A8C">
        <w:rPr>
          <w:color w:val="FF0000"/>
          <w:lang w:eastAsia="en-US"/>
        </w:rPr>
        <w:t xml:space="preserve"> </w:t>
      </w:r>
      <w:r w:rsidRPr="00946A8C">
        <w:rPr>
          <w:lang w:eastAsia="en-US"/>
        </w:rPr>
        <w:t>Rh,</w:t>
      </w:r>
      <w:r>
        <w:rPr>
          <w:lang w:eastAsia="en-US"/>
        </w:rPr>
        <w:fldChar w:fldCharType="begin" w:fldLock="1"/>
      </w:r>
      <w:r>
        <w:rPr>
          <w:lang w:eastAsia="en-US"/>
        </w:rPr>
        <w:instrText>ADDIN CSL_CITATION {"citationItems":[{"id":"ITEM-1","itemData":{"DOI":"10.1002/anie.201006222","ISSN":"15213773","abstract":"A good neighborhood! The metal-catalyzed oxidative C-H functionalization of electron-rich arenes is well-established, but analogous reactions of electron-poor substrates are rare. A new application makes use of common electron-withdrawing functional groups (COMe, CONH2, CONEt 2) in the rhodium-catalyzed oxidative Heck reaction to generate complex organic molecules. Cp= Î·5-C5Me 5. © 2010 Wiley-VCH Verlag GmbH &amp; Co. KGaA, Weinheim.","author":[{"dropping-particle":"","family":"Patureau","given":"Frederic W.","non-dropping-particle":"","parse-names":false,"suffix":""},{"dropping-particle":"","family":"Besset","given":"Tatiana","non-dropping-particle":"","parse-names":false,"suffix":""},{"dropping-particle":"","family":"Glorius","given":"Frank","non-dropping-particle":"","parse-names":false,"suffix":""}],"container-title":"Angewandte Chemie - International Edition","id":"ITEM-1","issue":"5","issued":{"date-parts":[["2011"]]},"page":"1064-1067","title":"Rhodium-catalyzed oxidative olefination of C-H Bonds in Acetophenones and Benzamides","type":"article-journal","volume":"50"},"uris":["http://www.mendeley.com/documents/?uuid=e30f21ca-2b57-47ce-8fb8-a9f6d6f3590f"]},{"id":"ITEM-2","itemData":{"DOI":"10.1039/c2ob25773d","ISSN":"14770520","abstract":"[RhCp*Cl2]2 can catalyze the oxidative coupling of secondary isonicotinamides with activated olefins using Cu(OAc)2 as an oxidant. The selectivity can be controlled by the solvent. In MeCN, the mono-olefination and two-fold oxidation reaction is the major pathway, while in THF this reaction gave mostly diolefination products. In both cases, the coupled products contain an exocyclic CC bond. © 2012 The Royal Society of Chemistry.","author":[{"dropping-particle":"","family":"Wei","given":"Xiaohong","non-dropping-particle":"","parse-names":false,"suffix":""},{"dropping-particle":"","family":"Wang","given":"Feng","non-dropping-particle":"","parse-names":false,"suffix":""},{"dropping-particle":"","family":"Song","given":"Guoyong","non-dropping-particle":"","parse-names":false,"suffix":""},{"dropping-particle":"","family":"Du","given":"Zhengyin","non-dropping-particle":"","parse-names":false,"suffix":""},{"dropping-particle":"","family":"Li","given":"Xingwei","non-dropping-particle":"","parse-names":false,"suffix":""}],"container-title":"Organic and Biomolecular Chemistry","id":"ITEM-2","issue":"29","issued":{"date-parts":[["2012"]]},"page":"5521-5524","title":"Rhodium(iii)-catalyzed oxidative mono- and di-olefination of isonicotinamides","type":"article-journal","volume":"10"},"uris":["http://www.mendeley.com/documents/?uuid=4f5564cd-d057-4fb4-b744-e4252323b5d1"]},{"id":"ITEM-3","itemData":{"DOI":"10.1002/chem.201204448","ISSN":"09476539","PMID":"23460480","abstract":"Going green! The rhodium(III)-catalyzed annulation of aryl ketone O-methyl oximes with isocyanates for the synthesis of 3-methyleneisoindolin-1-ones is reported (see scheme). This reaction exhibits high regioselectivity, functional-group tolerance, and broad substrate scope, without the use of additives or production of environmentally hazardous waste. Copyright © 2013 WILEY-VCH Verlag GmbH &amp; Co. KGaA, Weinheim.","author":[{"dropping-particle":"","family":"Zhou","given":"Bing","non-dropping-particle":"","parse-names":false,"suffix":""},{"dropping-particle":"","family":"Hou","given":"Wei","non-dropping-particle":"","parse-names":false,"suffix":""},{"dropping-particle":"","family":"Yang","given":"Yaxi","non-dropping-particle":"","parse-names":false,"suffix":""},{"dropping-particle":"","family":"Li","given":"Yuanchao","non-dropping-particle":"","parse-names":false,"suffix":""}],"container-title":"Chemistry - A European Journal","id":"ITEM-3","issue":"15","issued":{"date-parts":[["2013"]]},"page":"4701-4706","title":"Rhodium(III)-catalyzed amidation of aryl ketone o-methyl oximes with isocyanates by C-H activation: Convergent synthesis of 3-methyleneisoindolin-1- ones","type":"article-journal","volume":"19"},"uris":["http://www.mendeley.com/documents/?uuid=821d48f7-7b33-4def-bad2-c7f9e3d362b8"]},{"id":"ITEM-4","itemData":{"DOI":"10.1039/c4cc02322f","ISSN":"1364548X","PMID":"24769892","abstract":"A practical RhIII-catalyzed cascade olefination/annulation of picolinamides leading to pyrrolo[3,4-b]pyridines has been developed. The reaction shows wide scope, complete regiocontrol and excellent stereoselectivity. © 2014 The Partner Organisations.","author":[{"dropping-particle":"","family":"Manu Martínez","given":"Ángel","non-dropping-particle":"","parse-names":false,"suffix":""},{"dropping-particle":"","family":"Rodríguez","given":"Nuria","non-dropping-particle":"","parse-names":false,"suffix":""},{"dropping-particle":"","family":"Gómez Arrayás","given":"Ramón","non-dropping-particle":"","parse-names":false,"suffix":""},{"dropping-particle":"","family":"Carretero","given":"Juan C.","non-dropping-particle":"","parse-names":false,"suffix":""}],"container-title":"Chemical Communications","id":"ITEM-4","issue":"46","issued":{"date-parts":[["2014"]]},"page":"6105-6107","title":"Synthesis of alkylidene pyrrolo[3,4-b]pyridin-7-one derivatives via RhIII-catalyzed cascade oxidative alkenylation/annulation of picolinamides","type":"article-journal","volume":"50"},"uris":["http://www.mendeley.com/documents/?uuid=3b3d3ae3-2eb3-4bb6-8dd6-14d2ef675b4b"]},{"id":"ITEM-5","itemData":{"DOI":"10.1021/ol501275r","ISSN":"15237052","PMID":"24847729","abstract":"Rh(III)-catalyzed cascade oxidative alkenylation/cyclization of picolinamides and alkenes to furnish pyrido pyrrolone derivatives is described, in which three C-H bonds and one N-H bond broke, while one C-C bond and one C-N bond formed. The reaction proceeded with high yield and high regioselectivity and stereoselectivity. Moreover, copper acetate can also be used in catalytic amounts with O2 serving as the terminal oxidant. © 2014 American Chemical Society.","author":[{"dropping-particle":"","family":"Cai","given":"Shangjun","non-dropping-particle":"","parse-names":false,"suffix":""},{"dropping-particle":"","family":"Chen","given":"Chao","non-dropping-particle":"","parse-names":false,"suffix":""},{"dropping-particle":"","family":"Shao","given":"Peng","non-dropping-particle":"","parse-names":false,"suffix":""},{"dropping-particle":"","family":"Xi","given":"Chanjuan","non-dropping-particle":"","parse-names":false,"suffix":""}],"container-title":"Organic Letters","id":"ITEM-5","issue":"11","issued":{"date-parts":[["2014"]]},"page":"3142-3145","title":"Rh(III)-catalyzed cascade oxidative olefination/cyclization of picolinamides and alkenes via C-H activation","type":"article-journal","volume":"16"},"uris":["http://www.mendeley.com/documents/?uuid=e66b9db2-dedc-4075-9a35-17b1a3411408"]},{"id":"ITEM-6","itemData":{"DOI":"10.1021/acs.organomet.6b00072","ISSN":"15206041","abstract":"A novel rhodium-catalyzed oxidative cyclocarbonylation of ketimines via cleavage of two C-H bonds was established, which provided a direct and reliable method for the synthesis of a wide range of 3-methyleneisoindolin-1-ones with mostly moderate yields. Preliminary experimental mechanistic studies and DFT calculations revealed that this reaction proceeds via imine-enamine tautomerization, N-H cleavage, C-H bond activation, CO insertion, and reductive elimination. The mechanism studies further ruled out an isolated cyclometalated rhodium complex being involved in the present reaction, which was different from many other documented rhodium-catalyzed C-H cyclization reactions.","author":[{"dropping-particle":"","family":"Gao","given":"Bao","non-dropping-particle":"","parse-names":false,"suffix":""},{"dropping-particle":"","family":"Liu","given":"Song","non-dropping-particle":"","parse-names":false,"suffix":""},{"dropping-particle":"","family":"Lan","given":"Yu","non-dropping-particle":"","parse-names":false,"suffix":""},{"dropping-particle":"","family":"Huang","given":"Hanmin","non-dropping-particle":"","parse-names":false,"suffix":""}],"container-title":"Organometallics","id":"ITEM-6","issue":"10","issued":{"date-parts":[["2016"]]},"page":"1480-1487","title":"Rhodium-Catalyzed Cyclocarbonylation of Ketimines via C-H Bond Activation","type":"article-journal","volume":"35"},"uris":["http://www.mendeley.com/documents/?uuid=eb6523b4-7fdf-4a2b-bec4-6a152e407a1e"]},{"id":"ITEM-7","itemData":{"DOI":"10.1021/acs.orglett.6b01566","ISSN":"15237052","abstract":"The Heck reaction between arenes and allyl acetate has led to cinnamyl derivatives and allyl products depending on the regioselectivity of β-elimination. The regioselectivity can be controlled by the solvent in the Rh(III)-catalyzed arene-allyl acetate coupling via C-H activation: (1) in THF, cinnamyl derivatives via β-H elimination were generated; (2) in MeOH, allyl products via β-OAc elimination were produced. Both routes have advantages such as excellent γ-selectivity toward allyl acetate, good to excellent yields, and broad substrate scope.","author":[{"dropping-particle":"","family":"Dai","given":"Huimin","non-dropping-particle":"","parse-names":false,"suffix":""},{"dropping-particle":"","family":"Yu","given":"Chao","non-dropping-particle":"","parse-names":false,"suffix":""},{"dropping-particle":"","family":"Wang","given":"Zihao","non-dropping-particle":"","parse-names":false,"suffix":""},{"dropping-particle":"","family":"Yan","given":"Hong","non-dropping-particle":"","parse-names":false,"suffix":""},{"dropping-particle":"","family":"Lu","given":"Changsheng","non-dropping-particle":"","parse-names":false,"suffix":""}],"container-title":"Organic Letters","id":"ITEM-7","issue":"14","issued":{"date-parts":[["2016"]]},"page":"3410-3413","title":"Solvent-Controlled, Tunable β-OAc and β-H Elimination in Rh(III)-Catalyzed Allyl Acetate and Aryl Amide Coupling via C-H Activation","type":"article-journal","volume":"18"},"uris":["http://www.mendeley.com/documents/?uuid=db7e9a18-1631-4f32-b406-3af713a681e0"]}],"mendeley":{"formattedCitation":"&lt;sup&gt;[42–48]&lt;/sup&gt;","plainTextFormattedCitation":"[42–48]","previouslyFormattedCitation":"&lt;sup&gt;42–48&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6</w:t>
      </w:r>
      <w:r w:rsidRPr="000C55CB">
        <w:rPr>
          <w:noProof/>
          <w:vertAlign w:val="superscript"/>
          <w:lang w:eastAsia="en-US"/>
        </w:rPr>
        <w:t>]</w:t>
      </w:r>
      <w:r>
        <w:rPr>
          <w:lang w:eastAsia="en-US"/>
        </w:rPr>
        <w:fldChar w:fldCharType="end"/>
      </w:r>
      <w:r w:rsidRPr="00946A8C">
        <w:rPr>
          <w:lang w:eastAsia="en-US"/>
        </w:rPr>
        <w:t xml:space="preserve"> Ru,</w:t>
      </w:r>
      <w:r>
        <w:rPr>
          <w:lang w:eastAsia="en-US"/>
        </w:rPr>
        <w:fldChar w:fldCharType="begin" w:fldLock="1"/>
      </w:r>
      <w:r>
        <w:rPr>
          <w:lang w:eastAsia="en-US"/>
        </w:rPr>
        <w:instrText>ADDIN CSL_CITATION {"citationItems":[{"id":"ITEM-1","itemData":{"DOI":"10.1021/ol502375p","ISSN":"15237052","abstract":"Aromatic nitriles underwent cyclization with activated alkenes in the presence of a ruthenium catalyst, AgSbF&lt;inf&gt;6&lt;/inf&gt;, and Cu(OAc)&lt;inf&gt;2&lt;/inf&gt;·H&lt;inf&gt;2&lt;/inf&gt;O providing substituted 3-methyleneisoindolin-1-ones with high Z-stereoselectivity. The Z-stereoselectivity of the 3-methyleneisoindolin-1-one moiety was controlled by the intramolecular hydrogen bonding.","author":[{"dropping-particle":"","family":"Reddy","given":"Mallu Chenna","non-dropping-particle":"","parse-names":false,"suffix":""},{"dropping-particle":"","family":"Jeganmohan","given":"Masilamani","non-dropping-particle":"","parse-names":false,"suffix":""}],"container-title":"Organic Letters","id":"ITEM-1","issue":"18","issued":{"date-parts":[["2014"]]},"page":"4866-4869","title":"Ruthenium-catalyzed cyclization of aromatic nitriles with alkenes: Stereoselective synthesis of (Z)-3-methyleneisoindolin-1-ones","type":"article-journal","volume":"16"},"uris":["http://www.mendeley.com/documents/?uuid=bdbcef6f-6eea-4e0d-8f9a-9f6a36f39d57"]},{"id":"ITEM-2","itemData":{"DOI":"10.1002/adsc.201400727","ISSN":"16154169","abstract":"A novel ruthenium-catalyzed oxidative alkenylation/ annulation cascade reaction is described for synthesizing 3-methyleneisoindolin-1-ones. In the protocol, the N-H imidate is applied efficiently as a directing group in ruthenium-catalyzed C-H activation, generating various 3-methyleneisoindo-lin-1-ones with high regio- and stereoselectivity in moderate to good yields.","author":[{"dropping-particle":"","family":"Li","given":"Xing Guang","non-dropping-particle":"","parse-names":false,"suffix":""},{"dropping-particle":"","family":"Sun","given":"Min","non-dropping-particle":"","parse-names":false,"suffix":""},{"dropping-particle":"","family":"Liu","given":"Kai","non-dropping-particle":"","parse-names":false,"suffix":""},{"dropping-particle":"","family":"Liu","given":"Pei Nian","non-dropping-particle":"","parse-names":false,"suffix":""}],"container-title":"Advanced Synthesis and Catalysis","id":"ITEM-2","issue":"2-3","issued":{"date-parts":[["2015"]]},"page":"395-399","title":"Oxidative alkenylation/annulation of benzimidates via ruthenium(II)-catalyzed C-H activation to generate 3-methyleneisoindolin-1-ones","type":"article-journal","volume":"357"},"uris":["http://www.mendeley.com/documents/?uuid=e4109363-b4db-45e2-baee-8fa8f2193c77"]},{"id":"ITEM-3","itemData":{"DOI":"10.1021/acs.orglett.7b03405","ISSN":"15237052","PMID":"29190110","abstract":"1H-Isoindoles and 2H-isoindoles are synthesized via a ruthenium-catalyzed oxidant-free cyclization of benzimidates with alkenes at room temperature with the liberation of H2. Later, 1H-isoindoles were converted into nitrogen-containing heterocycles. The proposed reaction mechanism was strongly supported by experimental evidence and DFT calculations.","author":[{"dropping-particle":"","family":"Manikandan","given":"Rajendran","non-dropping-particle":"","parse-names":false,"suffix":""},{"dropping-particle":"","family":"Tamizmani","given":"Masilamani","non-dropping-particle":"","parse-names":false,"suffix":""},{"dropping-particle":"","family":"Jeganmohan","given":"Masilamani","non-dropping-particle":"","parse-names":false,"suffix":""}],"container-title":"Organic Letters","id":"ITEM-3","issue":"24","issued":{"date-parts":[["2017"]]},"page":"6678-6681","title":"Ruthenium(II)-Catalyzed Redox-Neutral Oxidative Cyclization of Benzimidates with Alkenes with Hydrogen Evolution","type":"article-journal","volume":"19"},"uris":["http://www.mendeley.com/documents/?uuid=6c7a4729-2ce2-41a4-9a76-cb602ab11d52"]}],"mendeley":{"formattedCitation":"&lt;sup&gt;[49–51]&lt;/sup&gt;","plainTextFormattedCitation":"[49–51]","previouslyFormattedCitation":"&lt;sup&gt;49–51&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7</w:t>
      </w:r>
      <w:r w:rsidRPr="000C55CB">
        <w:rPr>
          <w:noProof/>
          <w:vertAlign w:val="superscript"/>
          <w:lang w:eastAsia="en-US"/>
        </w:rPr>
        <w:t>]</w:t>
      </w:r>
      <w:r>
        <w:rPr>
          <w:lang w:eastAsia="en-US"/>
        </w:rPr>
        <w:fldChar w:fldCharType="end"/>
      </w:r>
      <w:r w:rsidRPr="00946A8C">
        <w:rPr>
          <w:lang w:eastAsia="en-US"/>
        </w:rPr>
        <w:t xml:space="preserve"> and Ag</w:t>
      </w:r>
      <w:r>
        <w:rPr>
          <w:lang w:eastAsia="en-US"/>
        </w:rPr>
        <w:fldChar w:fldCharType="begin" w:fldLock="1"/>
      </w:r>
      <w:r>
        <w:rPr>
          <w:lang w:eastAsia="en-US"/>
        </w:rPr>
        <w:instrText>ADDIN CSL_CITATION {"citationItems":[{"id":"ITEM-1","itemData":{"DOI":"10.1021/acs.joc.8b02154","ISSN":"15206904","PMID":"30265534","abstract":"A unified strategy for protecting-group-free synthesis of alkaloids lennoxamine, chilenine, fumaridine, 8-oxypseudoplamatine, and 2-O-(methyloxy)fagaronine is reported. The core isoindolin-1-one and isoquinolin-1-one structures were built by a silver-catalyzed regio- and stereoselective cyclization of methyl 2-alkynylbenzimidates. The regioselectivity of cyclization was achieved by utilizing the intrinsic functionality of alkaloids.","author":[{"dropping-particle":"","family":"Yao","given":"Tuanli","non-dropping-particle":"","parse-names":false,"suffix":""},{"dropping-particle":"","family":"Guo","given":"Zhen","non-dropping-particle":"","parse-names":false,"suffix":""},{"dropping-particle":"","family":"Liang","given":"Xiujuan","non-dropping-particle":"","parse-names":false,"suffix":""},{"dropping-particle":"","family":"Qi","given":"Lihan","non-dropping-particle":"","parse-names":false,"suffix":""}],"container-title":"Journal of Organic Chemistry","id":"ITEM-1","issue":"21","issued":{"date-parts":[["2018"]]},"page":"13370-13380","title":"Regio- and Stereoselective Electrophilic Cyclization Approach for the Protecting-Group-Free Synthesis of Alkaloids Lennoxamine, Chilenine, Fumaridine, 8-Oxypseudoplamatine, and 2- O-(Methyloxy)fagaronine","type":"article-journal","volume":"83"},"uris":["http://www.mendeley.com/documents/?uuid=6beb1231-6331-4552-afec-6172afa17dbd"]}],"mendeley":{"formattedCitation":"&lt;sup&gt;[52]&lt;/sup&gt;","plainTextFormattedCitation":"[52]","previouslyFormattedCitation":"&lt;sup&gt;52&lt;/sup&gt;"},"properties":{"noteIndex":0},"schema":"https://github.com/citation-style-language/schema/raw/master/csl-citation.json"}</w:instrText>
      </w:r>
      <w:r>
        <w:rPr>
          <w:lang w:eastAsia="en-US"/>
        </w:rPr>
        <w:fldChar w:fldCharType="separate"/>
      </w:r>
      <w:r w:rsidRPr="000C55CB">
        <w:rPr>
          <w:noProof/>
          <w:vertAlign w:val="superscript"/>
          <w:lang w:eastAsia="en-US"/>
        </w:rPr>
        <w:t>[</w:t>
      </w:r>
      <w:r>
        <w:rPr>
          <w:noProof/>
          <w:vertAlign w:val="superscript"/>
          <w:lang w:eastAsia="en-US"/>
        </w:rPr>
        <w:t>8</w:t>
      </w:r>
      <w:r w:rsidRPr="000C55CB">
        <w:rPr>
          <w:noProof/>
          <w:vertAlign w:val="superscript"/>
          <w:lang w:eastAsia="en-US"/>
        </w:rPr>
        <w:t>]</w:t>
      </w:r>
      <w:r>
        <w:rPr>
          <w:lang w:eastAsia="en-US"/>
        </w:rPr>
        <w:fldChar w:fldCharType="end"/>
      </w:r>
      <w:r w:rsidRPr="00946A8C">
        <w:rPr>
          <w:color w:val="FF0000"/>
          <w:lang w:eastAsia="en-US"/>
        </w:rPr>
        <w:t xml:space="preserve"> </w:t>
      </w:r>
      <w:r w:rsidRPr="00946A8C">
        <w:rPr>
          <w:lang w:eastAsia="en-US"/>
        </w:rPr>
        <w:t>catalysis are equally attractive as they provide alternative options for the design of specific synthetic routes comprising 3</w:t>
      </w:r>
      <w:r w:rsidRPr="00670303">
        <w:rPr>
          <w:lang w:eastAsia="en-US"/>
        </w:rPr>
        <w:t>-</w:t>
      </w:r>
      <w:r w:rsidRPr="00946A8C">
        <w:rPr>
          <w:lang w:eastAsia="en-US"/>
        </w:rPr>
        <w:t xml:space="preserve">methyleneisoindolin-1-ones as intermediates. </w:t>
      </w:r>
    </w:p>
    <w:p w14:paraId="7AC35883" w14:textId="484FD455" w:rsidR="0083481D" w:rsidRDefault="004868E2" w:rsidP="00AA7BBF">
      <w:pPr>
        <w:pStyle w:val="P1withIndendation"/>
        <w:rPr>
          <w:lang w:eastAsia="en-US"/>
        </w:rPr>
      </w:pPr>
      <w:r>
        <w:rPr>
          <w:lang w:eastAsia="en-US"/>
        </w:rPr>
        <w:t xml:space="preserve">Although their </w:t>
      </w:r>
      <w:r w:rsidRPr="00946A8C">
        <w:rPr>
          <w:lang w:eastAsia="en-US"/>
        </w:rPr>
        <w:t>metal-free</w:t>
      </w:r>
      <w:r>
        <w:rPr>
          <w:lang w:eastAsia="en-US"/>
        </w:rPr>
        <w:t xml:space="preserve"> counterparts are not as nearly represented</w:t>
      </w:r>
      <w:r w:rsidR="00FA08C8">
        <w:rPr>
          <w:lang w:eastAsia="en-US"/>
        </w:rPr>
        <w:t xml:space="preserve"> in the literature</w:t>
      </w:r>
      <w:r>
        <w:rPr>
          <w:lang w:eastAsia="en-US"/>
        </w:rPr>
        <w:t>, several methodologies have emerged in the past decade.</w:t>
      </w:r>
      <w:r w:rsidR="00FA08C8">
        <w:rPr>
          <w:lang w:eastAsia="en-US"/>
        </w:rPr>
        <w:t xml:space="preserve"> Zhou and Lu reported reaction between alkynes and </w:t>
      </w:r>
      <w:r w:rsidR="00FA08C8">
        <w:rPr>
          <w:i/>
          <w:lang w:eastAsia="en-US"/>
        </w:rPr>
        <w:t>N</w:t>
      </w:r>
      <w:r w:rsidR="00FA08C8">
        <w:rPr>
          <w:lang w:eastAsia="en-US"/>
        </w:rPr>
        <w:t xml:space="preserve">-hydroxyphthalamides where the stereochemical outcome depended on the employed reaction conditions – </w:t>
      </w:r>
      <w:r w:rsidR="00FA08C8">
        <w:rPr>
          <w:i/>
          <w:lang w:eastAsia="en-US"/>
        </w:rPr>
        <w:t>E</w:t>
      </w:r>
      <w:r w:rsidR="00FA08C8">
        <w:rPr>
          <w:lang w:eastAsia="en-US"/>
        </w:rPr>
        <w:t xml:space="preserve"> isomer was preferably obtained in a reaction with potassium </w:t>
      </w:r>
      <w:r w:rsidR="00FA08C8" w:rsidRPr="00231421">
        <w:rPr>
          <w:lang w:eastAsia="en-US"/>
        </w:rPr>
        <w:t xml:space="preserve">carbonate, and </w:t>
      </w:r>
      <w:r w:rsidR="00FA08C8" w:rsidRPr="00231421">
        <w:rPr>
          <w:i/>
          <w:lang w:eastAsia="en-US"/>
        </w:rPr>
        <w:t>Z</w:t>
      </w:r>
      <w:r w:rsidR="00FA08C8" w:rsidRPr="00231421">
        <w:rPr>
          <w:lang w:eastAsia="en-US"/>
        </w:rPr>
        <w:t xml:space="preserve"> product in a reaction mediated by tributylphosphine.</w:t>
      </w:r>
      <w:r w:rsidR="005243D3" w:rsidRPr="00231421">
        <w:rPr>
          <w:vertAlign w:val="superscript"/>
          <w:lang w:eastAsia="en-US"/>
        </w:rPr>
        <w:t>[9]</w:t>
      </w:r>
      <w:r w:rsidR="00FA08C8" w:rsidRPr="00231421">
        <w:rPr>
          <w:lang w:eastAsia="en-US"/>
        </w:rPr>
        <w:t xml:space="preserve"> </w:t>
      </w:r>
      <w:r w:rsidR="001364A4" w:rsidRPr="00231421">
        <w:rPr>
          <w:lang w:eastAsia="en-US"/>
        </w:rPr>
        <w:t xml:space="preserve">In 2018, Mehta et al developed synthesis of </w:t>
      </w:r>
      <w:r w:rsidR="001364A4" w:rsidRPr="00231421">
        <w:rPr>
          <w:i/>
          <w:lang w:eastAsia="en-US"/>
        </w:rPr>
        <w:t>E</w:t>
      </w:r>
      <w:r w:rsidR="001364A4" w:rsidRPr="00231421">
        <w:rPr>
          <w:lang w:eastAsia="en-US"/>
        </w:rPr>
        <w:t>-enamides by a P</w:t>
      </w:r>
      <w:r w:rsidR="001364A4" w:rsidRPr="00231421">
        <w:rPr>
          <w:vertAlign w:val="subscript"/>
          <w:lang w:eastAsia="en-US"/>
        </w:rPr>
        <w:t>4</w:t>
      </w:r>
      <w:r w:rsidR="001364A4" w:rsidRPr="00231421">
        <w:rPr>
          <w:lang w:eastAsia="en-US"/>
        </w:rPr>
        <w:t>-</w:t>
      </w:r>
      <w:r w:rsidR="001364A4" w:rsidRPr="00231421">
        <w:rPr>
          <w:i/>
          <w:vertAlign w:val="superscript"/>
          <w:lang w:eastAsia="en-US"/>
        </w:rPr>
        <w:t>t</w:t>
      </w:r>
      <w:r w:rsidR="001364A4" w:rsidRPr="00231421">
        <w:rPr>
          <w:lang w:eastAsia="en-US"/>
        </w:rPr>
        <w:t>Bu catalyzed intramolecular cyclization of 2-alkyne benzamides.</w:t>
      </w:r>
      <w:r w:rsidR="00C31DE6" w:rsidRPr="00231421">
        <w:rPr>
          <w:vertAlign w:val="superscript"/>
          <w:lang w:eastAsia="en-US"/>
        </w:rPr>
        <w:t>[10]</w:t>
      </w:r>
      <w:r w:rsidR="001364A4" w:rsidRPr="00231421">
        <w:rPr>
          <w:lang w:eastAsia="en-US"/>
        </w:rPr>
        <w:t xml:space="preserve"> </w:t>
      </w:r>
      <w:r w:rsidR="00F95296" w:rsidRPr="00231421">
        <w:rPr>
          <w:lang w:eastAsia="en-US"/>
        </w:rPr>
        <w:t>By developing the Horner reaction</w:t>
      </w:r>
      <w:r w:rsidR="001364A4" w:rsidRPr="00231421">
        <w:rPr>
          <w:lang w:eastAsia="en-US"/>
        </w:rPr>
        <w:t xml:space="preserve"> between </w:t>
      </w:r>
      <w:r w:rsidR="001364A4" w:rsidRPr="00231421">
        <w:rPr>
          <w:rFonts w:ascii="Times New Roman" w:hAnsi="Times New Roman"/>
          <w:lang w:eastAsia="en-US"/>
        </w:rPr>
        <w:t>α</w:t>
      </w:r>
      <w:r w:rsidR="001364A4" w:rsidRPr="00231421">
        <w:rPr>
          <w:lang w:eastAsia="en-US"/>
        </w:rPr>
        <w:t>-aminophosphonates and aryl aldehydes, Ord</w:t>
      </w:r>
      <w:r w:rsidR="001364A4" w:rsidRPr="00231421">
        <w:rPr>
          <w:rFonts w:cs="Arial"/>
          <w:lang w:eastAsia="en-US"/>
        </w:rPr>
        <w:t xml:space="preserve">όñez et al obtained preferably </w:t>
      </w:r>
      <w:r w:rsidR="001364A4" w:rsidRPr="00231421">
        <w:rPr>
          <w:rFonts w:cs="Arial"/>
          <w:i/>
          <w:lang w:eastAsia="en-US"/>
        </w:rPr>
        <w:t>E</w:t>
      </w:r>
      <w:r w:rsidR="001364A4" w:rsidRPr="00231421">
        <w:rPr>
          <w:rFonts w:cs="Arial"/>
          <w:lang w:eastAsia="en-US"/>
        </w:rPr>
        <w:t xml:space="preserve"> stereoisomer of the product.</w:t>
      </w:r>
      <w:r w:rsidR="00F9037C" w:rsidRPr="00231421">
        <w:rPr>
          <w:rFonts w:cs="Arial"/>
          <w:vertAlign w:val="superscript"/>
          <w:lang w:eastAsia="en-US"/>
        </w:rPr>
        <w:t>[11]</w:t>
      </w:r>
      <w:r w:rsidR="001364A4" w:rsidRPr="00231421">
        <w:rPr>
          <w:rFonts w:cs="Arial"/>
          <w:lang w:eastAsia="en-US"/>
        </w:rPr>
        <w:t xml:space="preserve"> </w:t>
      </w:r>
      <w:r w:rsidR="00AA7BBF" w:rsidRPr="00231421">
        <w:rPr>
          <w:lang w:eastAsia="en-US"/>
        </w:rPr>
        <w:t>Although these are elegant examples for the construction of</w:t>
      </w:r>
      <w:r w:rsidR="00AA7BBF" w:rsidRPr="00946A8C">
        <w:rPr>
          <w:lang w:eastAsia="en-US"/>
        </w:rPr>
        <w:t xml:space="preserve"> 3-methyleneisoindolin-1-ones, main drawbacks of majority of the reported methodologies are sometimes tedious prefunctionalizations of starting materials – resulting in the </w:t>
      </w:r>
      <w:r w:rsidR="00AA7BBF" w:rsidRPr="00946A8C">
        <w:rPr>
          <w:lang w:eastAsia="en-US"/>
        </w:rPr>
        <w:lastRenderedPageBreak/>
        <w:t>increased step-count, use of expensive reagents and complicated experimental techniques – and regioselectivity issues in cyclization reactions, where the competition between 5-</w:t>
      </w:r>
      <w:r w:rsidR="00AA7BBF" w:rsidRPr="00946A8C">
        <w:rPr>
          <w:i/>
          <w:iCs/>
          <w:lang w:eastAsia="en-US"/>
        </w:rPr>
        <w:t>exo</w:t>
      </w:r>
      <w:r w:rsidR="00AA7BBF" w:rsidRPr="00946A8C">
        <w:rPr>
          <w:lang w:eastAsia="en-US"/>
        </w:rPr>
        <w:t>-dig and 6-</w:t>
      </w:r>
      <w:r w:rsidR="00AA7BBF" w:rsidRPr="00946A8C">
        <w:rPr>
          <w:i/>
          <w:iCs/>
          <w:lang w:eastAsia="en-US"/>
        </w:rPr>
        <w:t>endo</w:t>
      </w:r>
      <w:r w:rsidR="00AA7BBF" w:rsidRPr="00946A8C">
        <w:rPr>
          <w:lang w:eastAsia="en-US"/>
        </w:rPr>
        <w:t>-dig cyclization leads to two structurally different compounds.</w:t>
      </w:r>
      <w:r w:rsidR="00AA7BBF">
        <w:rPr>
          <w:lang w:eastAsia="en-US"/>
        </w:rPr>
        <w:fldChar w:fldCharType="begin" w:fldLock="1"/>
      </w:r>
      <w:r w:rsidR="00AA7BBF">
        <w:rPr>
          <w:lang w:eastAsia="en-US"/>
        </w:rPr>
        <w:instrText>ADDIN CSL_CITATION {"citationItems":[{"id":"ITEM-1","itemData":{"DOI":"10.1021/jo048007c","ISSN":"00223263","PMID":"15704980","abstract":"(Chemical Equation Presented) A variety of substituted isoindolin-1-ones are readily prepared in good to excellent yields under very mild reaction conditions by the reaction of o-(1-alkynyl)benzamides with ICl, I2, and NBS. In a few cases, substituted isoquinolin-1-ones were obtained as the major product instead. This methodology accommodates various alkynyl amides and functional groups and has been successfully extended to heterocyclic starting materials. This chemistry has been successfully applied to the synthesis of a biologically interesting alkaloid, cepharanone B.","author":[{"dropping-particle":"","family":"Yao","given":"Tuanli","non-dropping-particle":"","parse-names":false,"suffix":""},{"dropping-particle":"","family":"Larock","given":"Richard C.","non-dropping-particle":"","parse-names":false,"suffix":""}],"container-title":"Journal of Organic Chemistry","id":"ITEM-1","issue":"4","issued":{"date-parts":[["2005"]]},"page":"1432-1437","title":"Regio- and stereoselective synthesis of isoindolin-1-ones via electrophilic cyclization","type":"article-journal","volume":"70"},"uris":["http://www.mendeley.com/documents/?uuid=55c71dfe-43d0-41b9-b4ef-484d25e40e2e"]}],"mendeley":{"formattedCitation":"&lt;sup&gt;[58]&lt;/sup&gt;","plainTextFormattedCitation":"[58]","previouslyFormattedCitation":"&lt;sup&gt;58&lt;/sup&gt;"},"properties":{"noteIndex":0},"schema":"https://github.com/citation-style-language/schema/raw/master/csl-citation.json"}</w:instrText>
      </w:r>
      <w:r w:rsidR="00AA7BBF">
        <w:rPr>
          <w:lang w:eastAsia="en-US"/>
        </w:rPr>
        <w:fldChar w:fldCharType="separate"/>
      </w:r>
      <w:r w:rsidR="00AA7BBF" w:rsidRPr="000C55CB">
        <w:rPr>
          <w:noProof/>
          <w:vertAlign w:val="superscript"/>
          <w:lang w:eastAsia="en-US"/>
        </w:rPr>
        <w:t>[</w:t>
      </w:r>
      <w:r w:rsidR="00AA7BBF">
        <w:rPr>
          <w:noProof/>
          <w:vertAlign w:val="superscript"/>
          <w:lang w:eastAsia="en-US"/>
        </w:rPr>
        <w:t>14</w:t>
      </w:r>
      <w:r w:rsidR="00AA7BBF" w:rsidRPr="000C55CB">
        <w:rPr>
          <w:noProof/>
          <w:vertAlign w:val="superscript"/>
          <w:lang w:eastAsia="en-US"/>
        </w:rPr>
        <w:t>]</w:t>
      </w:r>
      <w:r w:rsidR="00AA7BBF">
        <w:rPr>
          <w:lang w:eastAsia="en-US"/>
        </w:rPr>
        <w:fldChar w:fldCharType="end"/>
      </w:r>
    </w:p>
    <w:p w14:paraId="3327A389" w14:textId="77777777" w:rsidR="00AA7BBF" w:rsidRDefault="00AA7BBF" w:rsidP="00AA7BBF">
      <w:pPr>
        <w:pStyle w:val="P1withIndendation"/>
        <w:rPr>
          <w:lang w:eastAsia="en-US"/>
        </w:rPr>
      </w:pPr>
    </w:p>
    <w:p w14:paraId="12B981AF" w14:textId="54045A37" w:rsidR="00FA3420" w:rsidRDefault="00231421" w:rsidP="00EA02DD">
      <w:pPr>
        <w:jc w:val="center"/>
      </w:pPr>
      <w:r>
        <w:object w:dxaOrig="7924" w:dyaOrig="10343" w14:anchorId="62F908B0">
          <v:shape id="_x0000_i1026" type="#_x0000_t75" style="width:237.2pt;height:310.95pt" o:ole="">
            <v:imagedata r:id="rId11" o:title=""/>
          </v:shape>
          <o:OLEObject Type="Embed" ProgID="ChemDraw.Document.6.0" ShapeID="_x0000_i1026" DrawAspect="Content" ObjectID="_1700982560" r:id="rId12"/>
        </w:object>
      </w:r>
    </w:p>
    <w:p w14:paraId="71B0D1EA" w14:textId="77777777" w:rsidR="00444A03" w:rsidRDefault="00444A03" w:rsidP="00444A03">
      <w:pPr>
        <w:pStyle w:val="SchemeCaption"/>
        <w:rPr>
          <w:lang w:eastAsia="en-US"/>
        </w:rPr>
      </w:pPr>
      <w:r>
        <w:rPr>
          <w:b/>
          <w:lang w:eastAsia="en-US"/>
        </w:rPr>
        <w:t xml:space="preserve">Scheme 1. </w:t>
      </w:r>
      <w:r>
        <w:rPr>
          <w:lang w:eastAsia="en-US"/>
        </w:rPr>
        <w:t>Stereoselective synthes</w:t>
      </w:r>
      <w:r w:rsidR="0083481D">
        <w:rPr>
          <w:lang w:eastAsia="en-US"/>
        </w:rPr>
        <w:t>e</w:t>
      </w:r>
      <w:r>
        <w:rPr>
          <w:lang w:eastAsia="en-US"/>
        </w:rPr>
        <w:t>s of isoindolinone-derived enamides.</w:t>
      </w:r>
    </w:p>
    <w:p w14:paraId="2771F8D1" w14:textId="77249296" w:rsidR="007E7E70" w:rsidRDefault="007E7E70" w:rsidP="007E7E70">
      <w:pPr>
        <w:pStyle w:val="P1withIndendation"/>
        <w:rPr>
          <w:lang w:eastAsia="en-US"/>
        </w:rPr>
      </w:pPr>
      <w:r w:rsidRPr="00946A8C">
        <w:rPr>
          <w:lang w:eastAsia="en-US"/>
        </w:rPr>
        <w:t>The presence of an exocyclic double bond renders 3</w:t>
      </w:r>
      <w:r w:rsidRPr="00670303">
        <w:rPr>
          <w:lang w:eastAsia="en-US"/>
        </w:rPr>
        <w:t>-</w:t>
      </w:r>
      <w:r w:rsidRPr="00946A8C">
        <w:rPr>
          <w:lang w:eastAsia="en-US"/>
        </w:rPr>
        <w:t xml:space="preserve">methyleneisoindolin-1-ones </w:t>
      </w:r>
      <w:r w:rsidRPr="00231421">
        <w:rPr>
          <w:lang w:eastAsia="en-US"/>
        </w:rPr>
        <w:t>useful substrates in further functionalization, such as annulation with propargylic alcohols,</w:t>
      </w:r>
      <w:r w:rsidR="00B4110D" w:rsidRPr="00231421">
        <w:rPr>
          <w:vertAlign w:val="superscript"/>
          <w:lang w:eastAsia="en-US"/>
        </w:rPr>
        <w:t>[12]</w:t>
      </w:r>
      <w:r w:rsidRPr="00231421">
        <w:rPr>
          <w:color w:val="FF0000"/>
          <w:vertAlign w:val="superscript"/>
          <w:lang w:eastAsia="en-US"/>
        </w:rPr>
        <w:t xml:space="preserve"> </w:t>
      </w:r>
      <w:r w:rsidRPr="00231421">
        <w:rPr>
          <w:lang w:eastAsia="en-US"/>
        </w:rPr>
        <w:t>intramolecular arylation,</w:t>
      </w:r>
      <w:r w:rsidR="00B4110D" w:rsidRPr="00231421">
        <w:rPr>
          <w:vertAlign w:val="superscript"/>
          <w:lang w:eastAsia="en-US"/>
        </w:rPr>
        <w:t>[13]</w:t>
      </w:r>
      <w:r w:rsidRPr="00231421">
        <w:rPr>
          <w:vertAlign w:val="superscript"/>
          <w:lang w:eastAsia="en-US"/>
        </w:rPr>
        <w:t xml:space="preserve"> </w:t>
      </w:r>
      <w:r w:rsidRPr="00231421">
        <w:rPr>
          <w:lang w:eastAsia="en-US"/>
        </w:rPr>
        <w:t>and oxidative C-H amination.</w:t>
      </w:r>
      <w:r w:rsidR="00B4110D" w:rsidRPr="00231421">
        <w:rPr>
          <w:vertAlign w:val="superscript"/>
          <w:lang w:eastAsia="en-US"/>
        </w:rPr>
        <w:t>[14]</w:t>
      </w:r>
      <w:r w:rsidRPr="00231421">
        <w:rPr>
          <w:lang w:eastAsia="en-US"/>
        </w:rPr>
        <w:t xml:space="preserve"> Moreover, several isoindolin-1-one alkaloids exhibiting pain-alleviating properties contain either </w:t>
      </w:r>
      <w:r w:rsidRPr="00231421">
        <w:rPr>
          <w:i/>
          <w:iCs/>
          <w:lang w:eastAsia="en-US"/>
        </w:rPr>
        <w:t>Z</w:t>
      </w:r>
      <w:r w:rsidRPr="00231421">
        <w:rPr>
          <w:lang w:eastAsia="en-US"/>
        </w:rPr>
        <w:t xml:space="preserve">- or </w:t>
      </w:r>
      <w:r w:rsidRPr="00231421">
        <w:rPr>
          <w:i/>
          <w:iCs/>
          <w:lang w:eastAsia="en-US"/>
        </w:rPr>
        <w:t>E</w:t>
      </w:r>
      <w:r w:rsidRPr="00231421">
        <w:rPr>
          <w:lang w:eastAsia="en-US"/>
        </w:rPr>
        <w:t>-configured stilbenoid</w:t>
      </w:r>
      <w:r w:rsidRPr="00946A8C">
        <w:rPr>
          <w:lang w:eastAsia="en-US"/>
        </w:rPr>
        <w:t xml:space="preserve"> </w:t>
      </w:r>
      <w:r w:rsidRPr="00946A8C">
        <w:rPr>
          <w:lang w:eastAsia="en-US"/>
        </w:rPr>
        <w:lastRenderedPageBreak/>
        <w:t>unit.</w:t>
      </w:r>
      <w:r>
        <w:rPr>
          <w:lang w:eastAsia="en-US"/>
        </w:rPr>
        <w:t xml:space="preserve"> </w:t>
      </w:r>
      <w:r w:rsidRPr="00946A8C">
        <w:rPr>
          <w:lang w:eastAsia="en-US"/>
        </w:rPr>
        <w:t xml:space="preserve">Hence, the stereoselective synthesis of such compounds is highly desirable, as it would allow an access to intermediates in syntheses leading to biologically active </w:t>
      </w:r>
      <w:r w:rsidRPr="007E7E70">
        <w:t>substances</w:t>
      </w:r>
      <w:r w:rsidRPr="00946A8C">
        <w:rPr>
          <w:lang w:eastAsia="en-US"/>
        </w:rPr>
        <w:t xml:space="preserve"> possessing this structural motif with defined C=C double bond stereochemistry that reflects on the chemical behavior.</w:t>
      </w:r>
    </w:p>
    <w:p w14:paraId="5A6338AD" w14:textId="0017EDE6" w:rsidR="00830DF6" w:rsidRDefault="00830DF6" w:rsidP="007E7E70">
      <w:pPr>
        <w:pStyle w:val="P1withIndendation"/>
      </w:pPr>
      <w:r w:rsidRPr="00946A8C">
        <w:rPr>
          <w:lang w:eastAsia="en-US"/>
        </w:rPr>
        <w:t xml:space="preserve">As a part of our ongoing </w:t>
      </w:r>
      <w:r w:rsidRPr="00231421">
        <w:rPr>
          <w:lang w:eastAsia="en-US"/>
        </w:rPr>
        <w:t>research,</w:t>
      </w:r>
      <w:r w:rsidR="00B4110D" w:rsidRPr="00231421">
        <w:rPr>
          <w:vertAlign w:val="superscript"/>
          <w:lang w:eastAsia="en-US"/>
        </w:rPr>
        <w:t>[15]</w:t>
      </w:r>
      <w:r w:rsidRPr="00231421">
        <w:rPr>
          <w:lang w:eastAsia="en-US"/>
        </w:rPr>
        <w:t xml:space="preserve"> we</w:t>
      </w:r>
      <w:r w:rsidRPr="00946A8C">
        <w:rPr>
          <w:lang w:eastAsia="en-US"/>
        </w:rPr>
        <w:t xml:space="preserve"> became interested on how the size of the </w:t>
      </w:r>
      <w:r w:rsidRPr="00946A8C">
        <w:rPr>
          <w:i/>
          <w:iCs/>
          <w:lang w:eastAsia="en-US"/>
        </w:rPr>
        <w:t>N</w:t>
      </w:r>
      <w:r w:rsidRPr="00946A8C">
        <w:rPr>
          <w:lang w:eastAsia="en-US"/>
        </w:rPr>
        <w:t>-substituent reflects on the stereochemistry around the exocyclic double bond in the organocatalytic dehydration of 3-alkyl</w:t>
      </w:r>
      <w:r w:rsidR="00670303">
        <w:rPr>
          <w:lang w:eastAsia="en-US"/>
        </w:rPr>
        <w:t>-</w:t>
      </w:r>
      <w:r w:rsidRPr="00946A8C">
        <w:rPr>
          <w:lang w:eastAsia="en-US"/>
        </w:rPr>
        <w:t>3-hydroxyisoindolin-1-ones. While addition of organometallic reagents to phthalimide followed by an acidic quench yielding the corresponding 3</w:t>
      </w:r>
      <w:r w:rsidRPr="00670303">
        <w:rPr>
          <w:lang w:eastAsia="en-US"/>
        </w:rPr>
        <w:t>-</w:t>
      </w:r>
      <w:r w:rsidRPr="00946A8C">
        <w:rPr>
          <w:lang w:eastAsia="en-US"/>
        </w:rPr>
        <w:t>methyleneisoindolin-1-ones is already described</w:t>
      </w:r>
      <w:r>
        <w:rPr>
          <w:lang w:eastAsia="en-US"/>
        </w:rPr>
        <w:t>,</w:t>
      </w:r>
      <w:r w:rsidRPr="00946A8C">
        <w:rPr>
          <w:color w:val="FF0000"/>
          <w:lang w:eastAsia="en-US"/>
        </w:rPr>
        <w:t xml:space="preserve"> </w:t>
      </w:r>
      <w:r w:rsidRPr="00946A8C">
        <w:rPr>
          <w:lang w:eastAsia="en-US"/>
        </w:rPr>
        <w:t xml:space="preserve">to the best of our knowledge, a detailed investigation of the </w:t>
      </w:r>
      <w:r w:rsidRPr="00946A8C">
        <w:t>stereochemical outcome of this type of reaction is not reported.</w:t>
      </w:r>
    </w:p>
    <w:p w14:paraId="2B821B04" w14:textId="0D8DDEFA" w:rsidR="00830DF6" w:rsidRDefault="00830DF6" w:rsidP="00D66284">
      <w:pPr>
        <w:pStyle w:val="P1withIndendation"/>
        <w:rPr>
          <w:lang w:eastAsia="en-US"/>
        </w:rPr>
      </w:pPr>
      <w:r>
        <w:rPr>
          <w:lang w:eastAsia="en-US"/>
        </w:rPr>
        <w:t>W</w:t>
      </w:r>
      <w:r w:rsidRPr="005E67F7">
        <w:rPr>
          <w:lang w:eastAsia="en-US"/>
        </w:rPr>
        <w:t xml:space="preserve">e hypothesized that the formation of the two possible stereoisomers might be mainly affected by the size of the </w:t>
      </w:r>
      <w:r w:rsidRPr="005E67F7">
        <w:rPr>
          <w:i/>
          <w:iCs/>
          <w:lang w:eastAsia="en-US"/>
        </w:rPr>
        <w:t>N</w:t>
      </w:r>
      <w:r w:rsidRPr="005E67F7">
        <w:rPr>
          <w:lang w:eastAsia="en-US"/>
        </w:rPr>
        <w:t xml:space="preserve">-substituent (Scheme 2). When </w:t>
      </w:r>
      <w:r w:rsidRPr="005E67F7">
        <w:rPr>
          <w:i/>
          <w:iCs/>
          <w:lang w:eastAsia="en-US"/>
        </w:rPr>
        <w:t>N</w:t>
      </w:r>
      <w:r w:rsidRPr="005E67F7">
        <w:rPr>
          <w:lang w:eastAsia="en-US"/>
        </w:rPr>
        <w:t xml:space="preserve">-substituent is </w:t>
      </w:r>
      <w:r w:rsidR="00183745">
        <w:rPr>
          <w:lang w:eastAsia="en-US"/>
        </w:rPr>
        <w:t xml:space="preserve">non-existent or </w:t>
      </w:r>
      <w:r w:rsidRPr="005E67F7">
        <w:rPr>
          <w:lang w:eastAsia="en-US"/>
        </w:rPr>
        <w:t xml:space="preserve">small enough, </w:t>
      </w:r>
      <w:r w:rsidR="00183745">
        <w:rPr>
          <w:lang w:eastAsia="en-US"/>
        </w:rPr>
        <w:t>w</w:t>
      </w:r>
      <w:r w:rsidR="00D66284">
        <w:rPr>
          <w:lang w:eastAsia="en-US"/>
        </w:rPr>
        <w:t>e anticipate</w:t>
      </w:r>
      <w:r w:rsidR="00183745">
        <w:rPr>
          <w:lang w:eastAsia="en-US"/>
        </w:rPr>
        <w:t xml:space="preserve"> </w:t>
      </w:r>
      <w:r w:rsidRPr="005E67F7">
        <w:rPr>
          <w:lang w:eastAsia="en-US"/>
        </w:rPr>
        <w:t xml:space="preserve">preferable formation of </w:t>
      </w:r>
      <w:r w:rsidRPr="006E21E3">
        <w:rPr>
          <w:i/>
          <w:iCs/>
          <w:lang w:eastAsia="en-US"/>
        </w:rPr>
        <w:t>Z</w:t>
      </w:r>
      <w:r w:rsidRPr="006E21E3">
        <w:rPr>
          <w:lang w:eastAsia="en-US"/>
        </w:rPr>
        <w:t>-</w:t>
      </w:r>
      <w:r>
        <w:rPr>
          <w:b/>
          <w:bCs/>
          <w:lang w:eastAsia="en-US"/>
        </w:rPr>
        <w:t>A</w:t>
      </w:r>
      <w:r w:rsidRPr="005E67F7">
        <w:rPr>
          <w:lang w:eastAsia="en-US"/>
        </w:rPr>
        <w:t xml:space="preserve"> because of the less steric hindrance between the C-3 and </w:t>
      </w:r>
      <w:r w:rsidRPr="005E67F7">
        <w:rPr>
          <w:i/>
          <w:iCs/>
          <w:lang w:eastAsia="en-US"/>
        </w:rPr>
        <w:t>N</w:t>
      </w:r>
      <w:r w:rsidRPr="005E67F7">
        <w:rPr>
          <w:lang w:eastAsia="en-US"/>
        </w:rPr>
        <w:t xml:space="preserve">-substituents. On the other hand, with a more sterically demanding </w:t>
      </w:r>
      <w:r w:rsidRPr="005E67F7">
        <w:rPr>
          <w:i/>
          <w:iCs/>
          <w:lang w:eastAsia="en-US"/>
        </w:rPr>
        <w:t>N</w:t>
      </w:r>
      <w:r w:rsidRPr="005E67F7">
        <w:rPr>
          <w:lang w:eastAsia="en-US"/>
        </w:rPr>
        <w:t xml:space="preserve">-substituent, the stereochemical outcome is expected to be </w:t>
      </w:r>
      <w:r w:rsidR="00D66284">
        <w:rPr>
          <w:lang w:eastAsia="en-US"/>
        </w:rPr>
        <w:t>inverted</w:t>
      </w:r>
      <w:r w:rsidR="00183745">
        <w:rPr>
          <w:lang w:eastAsia="en-US"/>
        </w:rPr>
        <w:t>;</w:t>
      </w:r>
      <w:r w:rsidRPr="005E67F7">
        <w:rPr>
          <w:lang w:eastAsia="en-US"/>
        </w:rPr>
        <w:t xml:space="preserve"> the R group </w:t>
      </w:r>
      <w:r w:rsidR="00D66284">
        <w:rPr>
          <w:lang w:eastAsia="en-US"/>
        </w:rPr>
        <w:t>will be</w:t>
      </w:r>
      <w:r w:rsidRPr="005E67F7">
        <w:rPr>
          <w:lang w:eastAsia="en-US"/>
        </w:rPr>
        <w:t xml:space="preserve"> steered away from it, affording a </w:t>
      </w:r>
      <w:r w:rsidR="00D66284" w:rsidRPr="00D66284">
        <w:rPr>
          <w:i/>
          <w:lang w:eastAsia="en-US"/>
        </w:rPr>
        <w:t>E</w:t>
      </w:r>
      <w:r w:rsidR="00D66284">
        <w:rPr>
          <w:lang w:eastAsia="en-US"/>
        </w:rPr>
        <w:t xml:space="preserve"> stereoisomer as the major product. </w:t>
      </w:r>
      <w:r w:rsidRPr="005E67F7">
        <w:rPr>
          <w:lang w:eastAsia="en-US"/>
        </w:rPr>
        <w:t xml:space="preserve">Easy access to various </w:t>
      </w:r>
      <w:r w:rsidRPr="005E67F7">
        <w:rPr>
          <w:i/>
          <w:iCs/>
          <w:lang w:eastAsia="en-US"/>
        </w:rPr>
        <w:t>N</w:t>
      </w:r>
      <w:r w:rsidRPr="005E67F7">
        <w:rPr>
          <w:lang w:eastAsia="en-US"/>
        </w:rPr>
        <w:t>-aryl 3-alkyl</w:t>
      </w:r>
      <w:r w:rsidR="00670303">
        <w:rPr>
          <w:lang w:eastAsia="en-US"/>
        </w:rPr>
        <w:t>-</w:t>
      </w:r>
      <w:r w:rsidRPr="005E67F7">
        <w:rPr>
          <w:lang w:eastAsia="en-US"/>
        </w:rPr>
        <w:t xml:space="preserve">3-hydroxyisoindolin-1-ones allows tuning the steric effect imposed by the </w:t>
      </w:r>
      <w:r w:rsidRPr="005E67F7">
        <w:rPr>
          <w:i/>
          <w:iCs/>
          <w:lang w:eastAsia="en-US"/>
        </w:rPr>
        <w:t>N</w:t>
      </w:r>
      <w:r w:rsidRPr="005E67F7">
        <w:rPr>
          <w:lang w:eastAsia="en-US"/>
        </w:rPr>
        <w:t xml:space="preserve">-substituent. Moreover, by allocating the functional groups around the </w:t>
      </w:r>
      <w:r w:rsidRPr="005E67F7">
        <w:rPr>
          <w:i/>
          <w:iCs/>
          <w:lang w:eastAsia="en-US"/>
        </w:rPr>
        <w:t>N</w:t>
      </w:r>
      <w:r w:rsidRPr="005E67F7">
        <w:rPr>
          <w:lang w:eastAsia="en-US"/>
        </w:rPr>
        <w:t>-aryl substituent, the extent of the proposed effect can be tested as well.</w:t>
      </w:r>
    </w:p>
    <w:p w14:paraId="39533DF2" w14:textId="07817C9E" w:rsidR="0038474B" w:rsidRDefault="004D1784" w:rsidP="00A9693F">
      <w:pPr>
        <w:jc w:val="center"/>
      </w:pPr>
      <w:r>
        <w:object w:dxaOrig="6348" w:dyaOrig="3897" w14:anchorId="06CF369C">
          <v:shape id="_x0000_i1027" type="#_x0000_t75" style="width:189.95pt;height:115.75pt" o:ole="">
            <v:imagedata r:id="rId13" o:title=""/>
          </v:shape>
          <o:OLEObject Type="Embed" ProgID="ChemDraw.Document.6.0" ShapeID="_x0000_i1027" DrawAspect="Content" ObjectID="_1700982561" r:id="rId14"/>
        </w:object>
      </w:r>
    </w:p>
    <w:p w14:paraId="497C506B" w14:textId="7244005D" w:rsidR="002666B3" w:rsidRPr="00946A8C" w:rsidRDefault="00A9693F" w:rsidP="00385422">
      <w:pPr>
        <w:pStyle w:val="SchemeCaption"/>
        <w:rPr>
          <w:lang w:eastAsia="en-US"/>
        </w:rPr>
      </w:pPr>
      <w:r>
        <w:rPr>
          <w:b/>
          <w:lang w:eastAsia="en-US"/>
        </w:rPr>
        <w:t>Scheme 2.</w:t>
      </w:r>
      <w:r>
        <w:rPr>
          <w:lang w:eastAsia="en-US"/>
        </w:rPr>
        <w:t xml:space="preserve"> </w:t>
      </w:r>
      <w:r w:rsidRPr="00524E80">
        <w:rPr>
          <w:lang w:eastAsia="en-US"/>
        </w:rPr>
        <w:t xml:space="preserve">Possible stereoisomers formed in </w:t>
      </w:r>
      <w:r w:rsidR="00E57B3E">
        <w:rPr>
          <w:lang w:eastAsia="en-US"/>
        </w:rPr>
        <w:t>an acid catalyzed</w:t>
      </w:r>
      <w:r w:rsidRPr="00524E80">
        <w:rPr>
          <w:lang w:eastAsia="en-US"/>
        </w:rPr>
        <w:t xml:space="preserve"> dehydration of 3-alkyl</w:t>
      </w:r>
      <w:r w:rsidR="00670303">
        <w:rPr>
          <w:lang w:eastAsia="en-US"/>
        </w:rPr>
        <w:t>-</w:t>
      </w:r>
      <w:r w:rsidRPr="00524E80">
        <w:rPr>
          <w:lang w:eastAsia="en-US"/>
        </w:rPr>
        <w:t>3-hydroxyisoindolin-1-ones</w:t>
      </w:r>
      <w:r>
        <w:rPr>
          <w:lang w:eastAsia="en-US"/>
        </w:rPr>
        <w:t>.</w:t>
      </w:r>
      <w:r w:rsidR="002666B3" w:rsidRPr="00946A8C">
        <w:rPr>
          <w:lang w:eastAsia="en-US"/>
        </w:rPr>
        <w:t xml:space="preserve"> </w:t>
      </w:r>
    </w:p>
    <w:p w14:paraId="4125FB1A" w14:textId="77777777" w:rsidR="00C00B45" w:rsidRDefault="00385422" w:rsidP="00C00B45">
      <w:pPr>
        <w:pStyle w:val="H1"/>
      </w:pPr>
      <w:r>
        <w:t>R</w:t>
      </w:r>
      <w:r w:rsidR="00C00B45">
        <w:t>esults and Discussion</w:t>
      </w:r>
    </w:p>
    <w:p w14:paraId="691EF34D" w14:textId="39F0EA06" w:rsidR="00D80821" w:rsidRPr="005D1EBB" w:rsidRDefault="00D93EE7" w:rsidP="00D80821">
      <w:pPr>
        <w:pStyle w:val="P1"/>
      </w:pPr>
      <w:r>
        <w:t>As there is a lack of information on the catalytic dehydration of 3-alkyl</w:t>
      </w:r>
      <w:r w:rsidR="006125EB">
        <w:t>-</w:t>
      </w:r>
      <w:r>
        <w:t>3-hydroxyisoindolin-1-ones</w:t>
      </w:r>
      <w:r w:rsidRPr="00231421">
        <w:t>,</w:t>
      </w:r>
      <w:r w:rsidR="00B4110D" w:rsidRPr="00231421">
        <w:rPr>
          <w:vertAlign w:val="superscript"/>
        </w:rPr>
        <w:t>[16]</w:t>
      </w:r>
      <w:r w:rsidRPr="00231421">
        <w:t xml:space="preserve"> at</w:t>
      </w:r>
      <w:r>
        <w:t xml:space="preserve"> the outset, an extensive screening of reaction conditions with respect to type of catalyst, catalyst loading, temperature, and solvent was performed (Table 1). We started our investigations by employing 3-ethyl-3-hydroxyisoindolin-1-one </w:t>
      </w:r>
      <w:r w:rsidRPr="00B647D5">
        <w:rPr>
          <w:b/>
          <w:bCs/>
        </w:rPr>
        <w:t>1a</w:t>
      </w:r>
      <w:r>
        <w:rPr>
          <w:b/>
          <w:bCs/>
        </w:rPr>
        <w:t xml:space="preserve"> </w:t>
      </w:r>
      <w:r w:rsidRPr="006E21E3">
        <w:t>as a model substrate</w:t>
      </w:r>
      <w:r>
        <w:rPr>
          <w:bCs/>
        </w:rPr>
        <w:t>.</w:t>
      </w:r>
      <w:r w:rsidR="00140B75">
        <w:rPr>
          <w:bCs/>
        </w:rPr>
        <w:t xml:space="preserve"> </w:t>
      </w:r>
      <w:r>
        <w:t>Initially, the reaction conditions included acetic acid as a catalyst in acetonitrile at 80 °C.</w:t>
      </w:r>
      <w:r w:rsidR="001C37DC">
        <w:t xml:space="preserve"> </w:t>
      </w:r>
      <w:r w:rsidR="003F0477">
        <w:t xml:space="preserve">The corresponding product methyleneisoindolin-1-one </w:t>
      </w:r>
      <w:r w:rsidR="003F0477" w:rsidRPr="001949E3">
        <w:rPr>
          <w:b/>
          <w:bCs/>
        </w:rPr>
        <w:t>2a</w:t>
      </w:r>
      <w:r w:rsidR="003F0477">
        <w:t xml:space="preserve"> was afforded in 86% yield after 48 hours (entry 1). The reaction catalyzed with trifluoroacetic acid proceeded in a similar fashion, yielding the product in just slightly better isolated yield, but in substantially shorter time (92%, 2 hours, entry 2). The reaction with </w:t>
      </w:r>
      <w:r w:rsidR="003F0477" w:rsidRPr="001949E3">
        <w:rPr>
          <w:i/>
          <w:iCs/>
        </w:rPr>
        <w:t>p</w:t>
      </w:r>
      <w:r w:rsidR="003F0477">
        <w:t xml:space="preserve">-toluenesulfonic acid afforded </w:t>
      </w:r>
      <w:r w:rsidR="003F0477" w:rsidRPr="001949E3">
        <w:rPr>
          <w:b/>
          <w:bCs/>
        </w:rPr>
        <w:t>2a</w:t>
      </w:r>
      <w:r w:rsidR="003F0477">
        <w:t xml:space="preserve"> in 86% yield within 1 hour (entry 3), while even faster reaction kinetics were observed when the catalytic amount of methanesulfonic acid (MsOH) was employed, yielding the product after merely 15 minutes (entry 4).</w:t>
      </w:r>
    </w:p>
    <w:p w14:paraId="6368CF86" w14:textId="77777777" w:rsidR="009D2353" w:rsidRPr="00711028" w:rsidRDefault="009D2353" w:rsidP="00CF143A">
      <w:pPr>
        <w:pStyle w:val="TableCaption"/>
        <w:spacing w:before="360"/>
        <w:rPr>
          <w:vertAlign w:val="superscript"/>
        </w:rPr>
      </w:pPr>
      <w:commentRangeStart w:id="2"/>
      <w:r>
        <w:rPr>
          <w:b/>
        </w:rPr>
        <w:lastRenderedPageBreak/>
        <w:t>T</w:t>
      </w:r>
      <w:r w:rsidR="00CF143A" w:rsidRPr="00B11686">
        <w:rPr>
          <w:b/>
        </w:rPr>
        <w:t>able 1.</w:t>
      </w:r>
      <w:r w:rsidR="00CF143A">
        <w:t xml:space="preserve"> </w:t>
      </w:r>
      <w:commentRangeEnd w:id="2"/>
      <w:r w:rsidR="006B1BC4">
        <w:rPr>
          <w:rStyle w:val="CommentReference"/>
          <w:rFonts w:ascii="Times New Roman" w:hAnsi="Times New Roman"/>
          <w:lang w:val="de-DE"/>
        </w:rPr>
        <w:commentReference w:id="2"/>
      </w:r>
      <w:r>
        <w:t>Screening of reaction conditions.</w:t>
      </w:r>
      <w:r w:rsidR="00711028">
        <w:rPr>
          <w:vertAlign w:val="superscript"/>
        </w:rPr>
        <w:t>[a]</w:t>
      </w:r>
    </w:p>
    <w:p w14:paraId="46EE3FDD" w14:textId="77777777" w:rsidR="009D2353" w:rsidRDefault="0029140A" w:rsidP="009D2353">
      <w:pPr>
        <w:jc w:val="center"/>
      </w:pPr>
      <w:r>
        <w:object w:dxaOrig="6995" w:dyaOrig="1919" w14:anchorId="566EBD03">
          <v:shape id="_x0000_i1028" type="#_x0000_t75" style="width:211.15pt;height:58.3pt;mso-position-vertical:absolute" o:ole="">
            <v:imagedata r:id="rId17" o:title=""/>
          </v:shape>
          <o:OLEObject Type="Embed" ProgID="ChemDraw.Document.6.0" ShapeID="_x0000_i1028" DrawAspect="Content" ObjectID="_1700982562" r:id="rId18"/>
        </w:object>
      </w:r>
    </w:p>
    <w:tbl>
      <w:tblPr>
        <w:tblW w:w="0" w:type="auto"/>
        <w:tblLook w:val="01E0" w:firstRow="1" w:lastRow="1" w:firstColumn="1" w:lastColumn="1" w:noHBand="0" w:noVBand="0"/>
      </w:tblPr>
      <w:tblGrid>
        <w:gridCol w:w="563"/>
        <w:gridCol w:w="990"/>
        <w:gridCol w:w="1135"/>
        <w:gridCol w:w="793"/>
        <w:gridCol w:w="650"/>
        <w:gridCol w:w="744"/>
      </w:tblGrid>
      <w:tr w:rsidR="00DA34A7" w:rsidRPr="00EA067A" w14:paraId="771D8A52" w14:textId="77777777" w:rsidTr="00DA34A7">
        <w:tc>
          <w:tcPr>
            <w:tcW w:w="563" w:type="dxa"/>
            <w:tcBorders>
              <w:top w:val="single" w:sz="8" w:space="0" w:color="000000"/>
              <w:bottom w:val="single" w:sz="8" w:space="0" w:color="000000"/>
            </w:tcBorders>
          </w:tcPr>
          <w:p w14:paraId="3D14E89D" w14:textId="77777777" w:rsidR="00DA34A7" w:rsidRPr="00AB6DE3" w:rsidRDefault="00DA34A7" w:rsidP="004D1784">
            <w:pPr>
              <w:pStyle w:val="TableBody"/>
              <w:spacing w:line="240" w:lineRule="auto"/>
              <w:jc w:val="center"/>
            </w:pPr>
            <w:r w:rsidRPr="00AB6DE3">
              <w:t>Entry</w:t>
            </w:r>
          </w:p>
        </w:tc>
        <w:tc>
          <w:tcPr>
            <w:tcW w:w="990" w:type="dxa"/>
            <w:tcBorders>
              <w:top w:val="single" w:sz="8" w:space="0" w:color="000000"/>
              <w:bottom w:val="single" w:sz="8" w:space="0" w:color="000000"/>
            </w:tcBorders>
          </w:tcPr>
          <w:p w14:paraId="662C9504" w14:textId="77777777" w:rsidR="00DA34A7" w:rsidRPr="00AB6DE3" w:rsidRDefault="00DA34A7" w:rsidP="004D1784">
            <w:pPr>
              <w:pStyle w:val="TableBody"/>
              <w:spacing w:line="240" w:lineRule="auto"/>
              <w:jc w:val="center"/>
            </w:pPr>
            <w:r>
              <w:t>Cat.</w:t>
            </w:r>
          </w:p>
        </w:tc>
        <w:tc>
          <w:tcPr>
            <w:tcW w:w="1135" w:type="dxa"/>
            <w:tcBorders>
              <w:top w:val="single" w:sz="8" w:space="0" w:color="000000"/>
              <w:bottom w:val="single" w:sz="8" w:space="0" w:color="000000"/>
            </w:tcBorders>
          </w:tcPr>
          <w:p w14:paraId="575DAD51" w14:textId="77777777" w:rsidR="00DA34A7" w:rsidRPr="00AB6DE3" w:rsidRDefault="00DA34A7" w:rsidP="004D1784">
            <w:pPr>
              <w:pStyle w:val="TableBody"/>
              <w:spacing w:line="240" w:lineRule="auto"/>
              <w:jc w:val="center"/>
            </w:pPr>
            <w:r>
              <w:t>Solvent</w:t>
            </w:r>
          </w:p>
        </w:tc>
        <w:tc>
          <w:tcPr>
            <w:tcW w:w="793" w:type="dxa"/>
            <w:tcBorders>
              <w:top w:val="single" w:sz="8" w:space="0" w:color="000000"/>
              <w:bottom w:val="single" w:sz="8" w:space="0" w:color="000000"/>
            </w:tcBorders>
          </w:tcPr>
          <w:p w14:paraId="3FCEE7B9" w14:textId="77777777" w:rsidR="00DA34A7" w:rsidRPr="00AB6DE3" w:rsidRDefault="00DA34A7" w:rsidP="004D1784">
            <w:pPr>
              <w:pStyle w:val="TableBody"/>
              <w:spacing w:line="240" w:lineRule="auto"/>
              <w:jc w:val="center"/>
            </w:pPr>
            <w:r>
              <w:t>Time (h)</w:t>
            </w:r>
          </w:p>
        </w:tc>
        <w:tc>
          <w:tcPr>
            <w:tcW w:w="650" w:type="dxa"/>
            <w:tcBorders>
              <w:top w:val="single" w:sz="8" w:space="0" w:color="000000"/>
              <w:bottom w:val="single" w:sz="8" w:space="0" w:color="000000"/>
            </w:tcBorders>
          </w:tcPr>
          <w:p w14:paraId="7F9C823D" w14:textId="77777777" w:rsidR="00DA34A7" w:rsidRPr="00AB6DE3" w:rsidRDefault="00DA34A7" w:rsidP="004D1784">
            <w:pPr>
              <w:pStyle w:val="TableBody"/>
              <w:spacing w:line="240" w:lineRule="auto"/>
              <w:jc w:val="center"/>
            </w:pPr>
            <w:r>
              <w:rPr>
                <w:i/>
              </w:rPr>
              <w:t>Z</w:t>
            </w:r>
            <w:r>
              <w:t>-</w:t>
            </w:r>
            <w:r>
              <w:rPr>
                <w:b/>
              </w:rPr>
              <w:t>1</w:t>
            </w:r>
            <w:r>
              <w:t>(%)</w:t>
            </w:r>
          </w:p>
        </w:tc>
        <w:tc>
          <w:tcPr>
            <w:tcW w:w="744" w:type="dxa"/>
            <w:tcBorders>
              <w:top w:val="single" w:sz="8" w:space="0" w:color="000000"/>
              <w:bottom w:val="single" w:sz="8" w:space="0" w:color="000000"/>
            </w:tcBorders>
          </w:tcPr>
          <w:p w14:paraId="323D5CCA" w14:textId="77777777" w:rsidR="00DA34A7" w:rsidRPr="00AB6DE3" w:rsidRDefault="00DA34A7" w:rsidP="004D1784">
            <w:pPr>
              <w:pStyle w:val="TableBody"/>
              <w:spacing w:line="240" w:lineRule="auto"/>
              <w:jc w:val="center"/>
            </w:pPr>
            <w:r>
              <w:rPr>
                <w:i/>
              </w:rPr>
              <w:t>E</w:t>
            </w:r>
            <w:r>
              <w:t>-</w:t>
            </w:r>
            <w:r>
              <w:rPr>
                <w:b/>
              </w:rPr>
              <w:t>1</w:t>
            </w:r>
            <w:r w:rsidRPr="00AB6DE3">
              <w:t>(%)</w:t>
            </w:r>
          </w:p>
        </w:tc>
      </w:tr>
      <w:tr w:rsidR="00DA34A7" w:rsidRPr="00EA067A" w14:paraId="10EEB386" w14:textId="77777777" w:rsidTr="00DA34A7">
        <w:tc>
          <w:tcPr>
            <w:tcW w:w="563" w:type="dxa"/>
            <w:tcBorders>
              <w:top w:val="single" w:sz="8" w:space="0" w:color="000000"/>
            </w:tcBorders>
          </w:tcPr>
          <w:p w14:paraId="43505CEE" w14:textId="77777777" w:rsidR="00DA34A7" w:rsidRPr="00AB6DE3" w:rsidRDefault="00DA34A7" w:rsidP="004D1784">
            <w:pPr>
              <w:pStyle w:val="TableBody"/>
              <w:spacing w:line="240" w:lineRule="auto"/>
              <w:jc w:val="center"/>
            </w:pPr>
            <w:r>
              <w:t>1</w:t>
            </w:r>
          </w:p>
        </w:tc>
        <w:tc>
          <w:tcPr>
            <w:tcW w:w="990" w:type="dxa"/>
            <w:tcBorders>
              <w:top w:val="single" w:sz="8" w:space="0" w:color="000000"/>
            </w:tcBorders>
          </w:tcPr>
          <w:p w14:paraId="7D09FB16" w14:textId="77777777" w:rsidR="00DA34A7" w:rsidRPr="00AB6DE3" w:rsidRDefault="00DA34A7" w:rsidP="004D1784">
            <w:pPr>
              <w:pStyle w:val="TableBody"/>
              <w:spacing w:line="240" w:lineRule="auto"/>
              <w:jc w:val="center"/>
            </w:pPr>
            <w:r>
              <w:t>MsOH</w:t>
            </w:r>
          </w:p>
        </w:tc>
        <w:tc>
          <w:tcPr>
            <w:tcW w:w="1135" w:type="dxa"/>
            <w:tcBorders>
              <w:top w:val="single" w:sz="8" w:space="0" w:color="000000"/>
            </w:tcBorders>
          </w:tcPr>
          <w:p w14:paraId="02F27907" w14:textId="77777777" w:rsidR="00DA34A7" w:rsidRPr="00AB6DE3" w:rsidRDefault="00DA34A7" w:rsidP="004D1784">
            <w:pPr>
              <w:pStyle w:val="TableBody"/>
              <w:spacing w:line="240" w:lineRule="auto"/>
              <w:jc w:val="center"/>
            </w:pPr>
            <w:r>
              <w:t>acetonitrile</w:t>
            </w:r>
          </w:p>
        </w:tc>
        <w:tc>
          <w:tcPr>
            <w:tcW w:w="793" w:type="dxa"/>
            <w:tcBorders>
              <w:top w:val="single" w:sz="8" w:space="0" w:color="000000"/>
            </w:tcBorders>
          </w:tcPr>
          <w:p w14:paraId="2B19A2BD" w14:textId="77777777" w:rsidR="00DA34A7" w:rsidRPr="00AB6DE3" w:rsidRDefault="00DA34A7" w:rsidP="004D1784">
            <w:pPr>
              <w:pStyle w:val="TableBody"/>
              <w:spacing w:line="240" w:lineRule="auto"/>
              <w:jc w:val="center"/>
            </w:pPr>
            <w:r>
              <w:t>0.25</w:t>
            </w:r>
          </w:p>
        </w:tc>
        <w:tc>
          <w:tcPr>
            <w:tcW w:w="650" w:type="dxa"/>
            <w:tcBorders>
              <w:top w:val="single" w:sz="8" w:space="0" w:color="000000"/>
            </w:tcBorders>
          </w:tcPr>
          <w:p w14:paraId="1184F20D" w14:textId="77777777" w:rsidR="00DA34A7" w:rsidRPr="00AB6DE3" w:rsidRDefault="00DA34A7" w:rsidP="004D1784">
            <w:pPr>
              <w:pStyle w:val="TableBody"/>
              <w:spacing w:line="240" w:lineRule="auto"/>
              <w:jc w:val="center"/>
            </w:pPr>
            <w:r>
              <w:t>91</w:t>
            </w:r>
          </w:p>
        </w:tc>
        <w:tc>
          <w:tcPr>
            <w:tcW w:w="744" w:type="dxa"/>
            <w:tcBorders>
              <w:top w:val="single" w:sz="8" w:space="0" w:color="000000"/>
            </w:tcBorders>
          </w:tcPr>
          <w:p w14:paraId="3446887B" w14:textId="77777777" w:rsidR="00DA34A7" w:rsidRPr="00AB6DE3" w:rsidRDefault="00DA34A7" w:rsidP="004D1784">
            <w:pPr>
              <w:pStyle w:val="TableBody"/>
              <w:spacing w:line="240" w:lineRule="auto"/>
              <w:jc w:val="center"/>
            </w:pPr>
            <w:r>
              <w:t>-</w:t>
            </w:r>
          </w:p>
        </w:tc>
      </w:tr>
      <w:tr w:rsidR="00DA34A7" w:rsidRPr="00EA067A" w14:paraId="47B77136" w14:textId="77777777" w:rsidTr="00DA34A7">
        <w:tc>
          <w:tcPr>
            <w:tcW w:w="563" w:type="dxa"/>
          </w:tcPr>
          <w:p w14:paraId="3069D12E" w14:textId="77777777" w:rsidR="00DA34A7" w:rsidRPr="00AB6DE3" w:rsidRDefault="00DA34A7" w:rsidP="004D1784">
            <w:pPr>
              <w:pStyle w:val="TableBody"/>
              <w:spacing w:line="240" w:lineRule="auto"/>
              <w:jc w:val="center"/>
            </w:pPr>
            <w:r>
              <w:t>2</w:t>
            </w:r>
          </w:p>
        </w:tc>
        <w:tc>
          <w:tcPr>
            <w:tcW w:w="990" w:type="dxa"/>
          </w:tcPr>
          <w:p w14:paraId="668A9FB6" w14:textId="77777777" w:rsidR="00DA34A7" w:rsidRPr="00AB6DE3" w:rsidRDefault="00DA34A7" w:rsidP="004D1784">
            <w:pPr>
              <w:pStyle w:val="TableBody"/>
              <w:spacing w:line="240" w:lineRule="auto"/>
              <w:jc w:val="center"/>
            </w:pPr>
            <w:r>
              <w:t>AcOH</w:t>
            </w:r>
          </w:p>
        </w:tc>
        <w:tc>
          <w:tcPr>
            <w:tcW w:w="1135" w:type="dxa"/>
          </w:tcPr>
          <w:p w14:paraId="6F1DE653" w14:textId="77777777" w:rsidR="00DA34A7" w:rsidRPr="00AB6DE3" w:rsidRDefault="00DA34A7" w:rsidP="004D1784">
            <w:pPr>
              <w:pStyle w:val="TableBody"/>
              <w:spacing w:line="240" w:lineRule="auto"/>
              <w:jc w:val="center"/>
            </w:pPr>
            <w:r>
              <w:t>acetonitrile</w:t>
            </w:r>
          </w:p>
        </w:tc>
        <w:tc>
          <w:tcPr>
            <w:tcW w:w="793" w:type="dxa"/>
          </w:tcPr>
          <w:p w14:paraId="6919FCDB" w14:textId="77777777" w:rsidR="00DA34A7" w:rsidRPr="00AB6DE3" w:rsidRDefault="00DA34A7" w:rsidP="004D1784">
            <w:pPr>
              <w:pStyle w:val="TableBody"/>
              <w:spacing w:line="240" w:lineRule="auto"/>
              <w:jc w:val="center"/>
            </w:pPr>
            <w:r>
              <w:t>48</w:t>
            </w:r>
          </w:p>
        </w:tc>
        <w:tc>
          <w:tcPr>
            <w:tcW w:w="650" w:type="dxa"/>
          </w:tcPr>
          <w:p w14:paraId="25063D65" w14:textId="77777777" w:rsidR="00DA34A7" w:rsidRPr="00AB6DE3" w:rsidRDefault="00DA34A7" w:rsidP="004D1784">
            <w:pPr>
              <w:pStyle w:val="TableBody"/>
              <w:spacing w:line="240" w:lineRule="auto"/>
              <w:jc w:val="center"/>
            </w:pPr>
            <w:r>
              <w:t>86</w:t>
            </w:r>
          </w:p>
        </w:tc>
        <w:tc>
          <w:tcPr>
            <w:tcW w:w="744" w:type="dxa"/>
          </w:tcPr>
          <w:p w14:paraId="7B6E0B61" w14:textId="77777777" w:rsidR="00DA34A7" w:rsidRPr="00AB6DE3" w:rsidRDefault="00DA34A7" w:rsidP="004D1784">
            <w:pPr>
              <w:pStyle w:val="TableBody"/>
              <w:spacing w:line="240" w:lineRule="auto"/>
              <w:jc w:val="center"/>
            </w:pPr>
            <w:r>
              <w:t>-</w:t>
            </w:r>
          </w:p>
        </w:tc>
      </w:tr>
      <w:tr w:rsidR="00DA34A7" w:rsidRPr="00EA067A" w14:paraId="46B297AB" w14:textId="77777777" w:rsidTr="00DA34A7">
        <w:tc>
          <w:tcPr>
            <w:tcW w:w="563" w:type="dxa"/>
          </w:tcPr>
          <w:p w14:paraId="637F10E3" w14:textId="77777777" w:rsidR="00DA34A7" w:rsidRPr="00AB6DE3" w:rsidRDefault="00DA34A7" w:rsidP="004D1784">
            <w:pPr>
              <w:pStyle w:val="TableBody"/>
              <w:spacing w:line="240" w:lineRule="auto"/>
              <w:jc w:val="center"/>
            </w:pPr>
            <w:r>
              <w:t>3</w:t>
            </w:r>
          </w:p>
        </w:tc>
        <w:tc>
          <w:tcPr>
            <w:tcW w:w="990" w:type="dxa"/>
          </w:tcPr>
          <w:p w14:paraId="1CB7C05D" w14:textId="77777777" w:rsidR="00DA34A7" w:rsidRPr="00AB6DE3" w:rsidRDefault="00DA34A7" w:rsidP="004D1784">
            <w:pPr>
              <w:pStyle w:val="TableBody"/>
              <w:spacing w:line="240" w:lineRule="auto"/>
              <w:jc w:val="center"/>
            </w:pPr>
            <w:r>
              <w:t>TFA</w:t>
            </w:r>
          </w:p>
        </w:tc>
        <w:tc>
          <w:tcPr>
            <w:tcW w:w="1135" w:type="dxa"/>
          </w:tcPr>
          <w:p w14:paraId="505B78D7" w14:textId="77777777" w:rsidR="00DA34A7" w:rsidRPr="00AB6DE3" w:rsidRDefault="00DA34A7" w:rsidP="004D1784">
            <w:pPr>
              <w:pStyle w:val="TableBody"/>
              <w:spacing w:line="240" w:lineRule="auto"/>
              <w:jc w:val="center"/>
            </w:pPr>
            <w:r>
              <w:t>acetonitrile</w:t>
            </w:r>
          </w:p>
        </w:tc>
        <w:tc>
          <w:tcPr>
            <w:tcW w:w="793" w:type="dxa"/>
          </w:tcPr>
          <w:p w14:paraId="6037ADC4" w14:textId="77777777" w:rsidR="00DA34A7" w:rsidRPr="00AB6DE3" w:rsidRDefault="00DA34A7" w:rsidP="004D1784">
            <w:pPr>
              <w:pStyle w:val="TableBody"/>
              <w:spacing w:line="240" w:lineRule="auto"/>
              <w:jc w:val="center"/>
            </w:pPr>
            <w:r>
              <w:t>2</w:t>
            </w:r>
          </w:p>
        </w:tc>
        <w:tc>
          <w:tcPr>
            <w:tcW w:w="650" w:type="dxa"/>
          </w:tcPr>
          <w:p w14:paraId="531213FD" w14:textId="77777777" w:rsidR="00DA34A7" w:rsidRPr="00AB6DE3" w:rsidRDefault="00DA34A7" w:rsidP="004D1784">
            <w:pPr>
              <w:pStyle w:val="TableBody"/>
              <w:spacing w:line="240" w:lineRule="auto"/>
              <w:jc w:val="center"/>
            </w:pPr>
            <w:r>
              <w:t>92</w:t>
            </w:r>
          </w:p>
        </w:tc>
        <w:tc>
          <w:tcPr>
            <w:tcW w:w="744" w:type="dxa"/>
          </w:tcPr>
          <w:p w14:paraId="7795BE4D" w14:textId="77777777" w:rsidR="00DA34A7" w:rsidRPr="00AB6DE3" w:rsidRDefault="00DA34A7" w:rsidP="004D1784">
            <w:pPr>
              <w:pStyle w:val="TableBody"/>
              <w:spacing w:line="240" w:lineRule="auto"/>
              <w:jc w:val="center"/>
            </w:pPr>
            <w:r>
              <w:t>-</w:t>
            </w:r>
          </w:p>
        </w:tc>
      </w:tr>
      <w:tr w:rsidR="00DA34A7" w:rsidRPr="00EA067A" w14:paraId="59C83090" w14:textId="77777777" w:rsidTr="00DA34A7">
        <w:tc>
          <w:tcPr>
            <w:tcW w:w="563" w:type="dxa"/>
          </w:tcPr>
          <w:p w14:paraId="4C715329" w14:textId="77777777" w:rsidR="00DA34A7" w:rsidRPr="00AB6DE3" w:rsidRDefault="00DA34A7" w:rsidP="004D1784">
            <w:pPr>
              <w:pStyle w:val="TableBody"/>
              <w:spacing w:line="240" w:lineRule="auto"/>
              <w:jc w:val="center"/>
            </w:pPr>
            <w:r>
              <w:t>4</w:t>
            </w:r>
          </w:p>
        </w:tc>
        <w:tc>
          <w:tcPr>
            <w:tcW w:w="990" w:type="dxa"/>
          </w:tcPr>
          <w:p w14:paraId="32903625" w14:textId="77777777" w:rsidR="00DA34A7" w:rsidRPr="00AB6DE3" w:rsidRDefault="00DA34A7" w:rsidP="004D1784">
            <w:pPr>
              <w:pStyle w:val="TableBody"/>
              <w:spacing w:line="240" w:lineRule="auto"/>
              <w:jc w:val="center"/>
            </w:pPr>
            <w:r>
              <w:rPr>
                <w:i/>
              </w:rPr>
              <w:t>p</w:t>
            </w:r>
            <w:r>
              <w:t>-TsOH</w:t>
            </w:r>
          </w:p>
        </w:tc>
        <w:tc>
          <w:tcPr>
            <w:tcW w:w="1135" w:type="dxa"/>
          </w:tcPr>
          <w:p w14:paraId="6179F2A5" w14:textId="77777777" w:rsidR="00DA34A7" w:rsidRPr="00AB6DE3" w:rsidRDefault="00DA34A7" w:rsidP="004D1784">
            <w:pPr>
              <w:pStyle w:val="TableBody"/>
              <w:spacing w:line="240" w:lineRule="auto"/>
              <w:jc w:val="center"/>
            </w:pPr>
            <w:r>
              <w:t>acetonitrile</w:t>
            </w:r>
          </w:p>
        </w:tc>
        <w:tc>
          <w:tcPr>
            <w:tcW w:w="793" w:type="dxa"/>
          </w:tcPr>
          <w:p w14:paraId="1E5E8F8A" w14:textId="77777777" w:rsidR="00DA34A7" w:rsidRPr="00AB6DE3" w:rsidRDefault="00DA34A7" w:rsidP="004D1784">
            <w:pPr>
              <w:pStyle w:val="TableBody"/>
              <w:spacing w:line="240" w:lineRule="auto"/>
              <w:jc w:val="center"/>
            </w:pPr>
            <w:r>
              <w:t>1</w:t>
            </w:r>
          </w:p>
        </w:tc>
        <w:tc>
          <w:tcPr>
            <w:tcW w:w="650" w:type="dxa"/>
          </w:tcPr>
          <w:p w14:paraId="2CB574AE" w14:textId="77777777" w:rsidR="00DA34A7" w:rsidRPr="00AB6DE3" w:rsidRDefault="00DA34A7" w:rsidP="004D1784">
            <w:pPr>
              <w:pStyle w:val="TableBody"/>
              <w:spacing w:line="240" w:lineRule="auto"/>
              <w:jc w:val="center"/>
            </w:pPr>
            <w:r>
              <w:t>86</w:t>
            </w:r>
          </w:p>
        </w:tc>
        <w:tc>
          <w:tcPr>
            <w:tcW w:w="744" w:type="dxa"/>
          </w:tcPr>
          <w:p w14:paraId="4849FEFE" w14:textId="77777777" w:rsidR="00DA34A7" w:rsidRPr="00AB6DE3" w:rsidRDefault="00DA34A7" w:rsidP="004D1784">
            <w:pPr>
              <w:pStyle w:val="TableBody"/>
              <w:spacing w:line="240" w:lineRule="auto"/>
              <w:jc w:val="center"/>
            </w:pPr>
            <w:r>
              <w:t>-</w:t>
            </w:r>
          </w:p>
        </w:tc>
      </w:tr>
      <w:tr w:rsidR="00DA34A7" w:rsidRPr="00EA067A" w14:paraId="7AB3F7B0" w14:textId="77777777" w:rsidTr="00DA34A7">
        <w:tc>
          <w:tcPr>
            <w:tcW w:w="563" w:type="dxa"/>
          </w:tcPr>
          <w:p w14:paraId="6FFBD96E" w14:textId="77777777" w:rsidR="00DA34A7" w:rsidRPr="00AB6DE3" w:rsidRDefault="00DA34A7" w:rsidP="004D1784">
            <w:pPr>
              <w:pStyle w:val="TableBody"/>
              <w:spacing w:line="240" w:lineRule="auto"/>
              <w:jc w:val="center"/>
            </w:pPr>
            <w:r>
              <w:t>5</w:t>
            </w:r>
          </w:p>
        </w:tc>
        <w:tc>
          <w:tcPr>
            <w:tcW w:w="990" w:type="dxa"/>
          </w:tcPr>
          <w:p w14:paraId="2BD137FD" w14:textId="77777777" w:rsidR="00DA34A7" w:rsidRPr="00AB6DE3" w:rsidRDefault="00DA34A7" w:rsidP="004D1784">
            <w:pPr>
              <w:pStyle w:val="TableBody"/>
              <w:spacing w:line="240" w:lineRule="auto"/>
              <w:jc w:val="center"/>
            </w:pPr>
            <w:r>
              <w:t>PhCO</w:t>
            </w:r>
            <w:r w:rsidRPr="00AB6DE3">
              <w:rPr>
                <w:vertAlign w:val="subscript"/>
              </w:rPr>
              <w:t>2</w:t>
            </w:r>
            <w:r>
              <w:t>H</w:t>
            </w:r>
          </w:p>
        </w:tc>
        <w:tc>
          <w:tcPr>
            <w:tcW w:w="1135" w:type="dxa"/>
          </w:tcPr>
          <w:p w14:paraId="145DB576" w14:textId="77777777" w:rsidR="00DA34A7" w:rsidRPr="00AB6DE3" w:rsidRDefault="00DA34A7" w:rsidP="004D1784">
            <w:pPr>
              <w:pStyle w:val="TableBody"/>
              <w:spacing w:line="240" w:lineRule="auto"/>
              <w:jc w:val="center"/>
            </w:pPr>
            <w:r>
              <w:t>acetonitrile</w:t>
            </w:r>
          </w:p>
        </w:tc>
        <w:tc>
          <w:tcPr>
            <w:tcW w:w="793" w:type="dxa"/>
          </w:tcPr>
          <w:p w14:paraId="6A072D75" w14:textId="77777777" w:rsidR="00DA34A7" w:rsidRPr="00AB6DE3" w:rsidRDefault="00DA34A7" w:rsidP="004D1784">
            <w:pPr>
              <w:pStyle w:val="TableBody"/>
              <w:spacing w:line="240" w:lineRule="auto"/>
              <w:jc w:val="center"/>
            </w:pPr>
            <w:r>
              <w:t>168</w:t>
            </w:r>
          </w:p>
        </w:tc>
        <w:tc>
          <w:tcPr>
            <w:tcW w:w="650" w:type="dxa"/>
          </w:tcPr>
          <w:p w14:paraId="3067C72F" w14:textId="77777777" w:rsidR="00DA34A7" w:rsidRPr="00AB6DE3" w:rsidRDefault="00DA34A7" w:rsidP="004D1784">
            <w:pPr>
              <w:pStyle w:val="TableBody"/>
              <w:spacing w:line="240" w:lineRule="auto"/>
              <w:jc w:val="center"/>
            </w:pPr>
            <w:r>
              <w:t>88</w:t>
            </w:r>
          </w:p>
        </w:tc>
        <w:tc>
          <w:tcPr>
            <w:tcW w:w="744" w:type="dxa"/>
          </w:tcPr>
          <w:p w14:paraId="18511C36" w14:textId="77777777" w:rsidR="00DA34A7" w:rsidRPr="00AB6DE3" w:rsidRDefault="00DA34A7" w:rsidP="004D1784">
            <w:pPr>
              <w:pStyle w:val="TableBody"/>
              <w:spacing w:line="240" w:lineRule="auto"/>
              <w:jc w:val="center"/>
            </w:pPr>
            <w:r>
              <w:t>-</w:t>
            </w:r>
          </w:p>
        </w:tc>
      </w:tr>
      <w:tr w:rsidR="00DA34A7" w:rsidRPr="00EA067A" w14:paraId="413DC7A6" w14:textId="77777777" w:rsidTr="00DA34A7">
        <w:tc>
          <w:tcPr>
            <w:tcW w:w="563" w:type="dxa"/>
          </w:tcPr>
          <w:p w14:paraId="6532245B" w14:textId="77777777" w:rsidR="00DA34A7" w:rsidRPr="00AB6DE3" w:rsidRDefault="00DA34A7" w:rsidP="004D1784">
            <w:pPr>
              <w:pStyle w:val="TableBody"/>
              <w:spacing w:line="240" w:lineRule="auto"/>
              <w:jc w:val="center"/>
            </w:pPr>
            <w:r>
              <w:t>6</w:t>
            </w:r>
          </w:p>
        </w:tc>
        <w:tc>
          <w:tcPr>
            <w:tcW w:w="990" w:type="dxa"/>
          </w:tcPr>
          <w:p w14:paraId="4FA995FE" w14:textId="77777777" w:rsidR="00DA34A7" w:rsidRPr="00943DEA" w:rsidRDefault="00DA34A7" w:rsidP="004D1784">
            <w:pPr>
              <w:pStyle w:val="TableBody"/>
              <w:spacing w:line="240" w:lineRule="auto"/>
              <w:jc w:val="center"/>
              <w:rPr>
                <w:vertAlign w:val="superscript"/>
              </w:rPr>
            </w:pPr>
            <w:r>
              <w:t>DPP</w:t>
            </w:r>
            <w:r w:rsidR="00943DEA">
              <w:rPr>
                <w:vertAlign w:val="superscript"/>
              </w:rPr>
              <w:t>[b]</w:t>
            </w:r>
          </w:p>
        </w:tc>
        <w:tc>
          <w:tcPr>
            <w:tcW w:w="1135" w:type="dxa"/>
          </w:tcPr>
          <w:p w14:paraId="37EC106F" w14:textId="77777777" w:rsidR="00DA34A7" w:rsidRPr="00AB6DE3" w:rsidRDefault="00DA34A7" w:rsidP="004D1784">
            <w:pPr>
              <w:pStyle w:val="TableBody"/>
              <w:spacing w:line="240" w:lineRule="auto"/>
              <w:jc w:val="center"/>
            </w:pPr>
            <w:r>
              <w:t>acetonitrile</w:t>
            </w:r>
          </w:p>
        </w:tc>
        <w:tc>
          <w:tcPr>
            <w:tcW w:w="793" w:type="dxa"/>
          </w:tcPr>
          <w:p w14:paraId="763F4006" w14:textId="77777777" w:rsidR="00DA34A7" w:rsidRPr="00AB6DE3" w:rsidRDefault="00DA34A7" w:rsidP="004D1784">
            <w:pPr>
              <w:pStyle w:val="TableBody"/>
              <w:spacing w:line="240" w:lineRule="auto"/>
              <w:jc w:val="center"/>
            </w:pPr>
            <w:r>
              <w:t>20</w:t>
            </w:r>
          </w:p>
        </w:tc>
        <w:tc>
          <w:tcPr>
            <w:tcW w:w="650" w:type="dxa"/>
          </w:tcPr>
          <w:p w14:paraId="73880DE1" w14:textId="77777777" w:rsidR="00DA34A7" w:rsidRPr="00AB6DE3" w:rsidRDefault="00DA34A7" w:rsidP="004D1784">
            <w:pPr>
              <w:pStyle w:val="TableBody"/>
              <w:spacing w:line="240" w:lineRule="auto"/>
              <w:jc w:val="center"/>
            </w:pPr>
            <w:r>
              <w:t>36</w:t>
            </w:r>
          </w:p>
        </w:tc>
        <w:tc>
          <w:tcPr>
            <w:tcW w:w="744" w:type="dxa"/>
          </w:tcPr>
          <w:p w14:paraId="45895990" w14:textId="77777777" w:rsidR="00DA34A7" w:rsidRPr="00AB6DE3" w:rsidRDefault="00DA34A7" w:rsidP="004D1784">
            <w:pPr>
              <w:pStyle w:val="TableBody"/>
              <w:spacing w:line="240" w:lineRule="auto"/>
              <w:jc w:val="center"/>
            </w:pPr>
            <w:r>
              <w:t>-</w:t>
            </w:r>
          </w:p>
        </w:tc>
      </w:tr>
      <w:tr w:rsidR="00DA34A7" w:rsidRPr="00EA067A" w14:paraId="340A773B" w14:textId="77777777" w:rsidTr="00DA34A7">
        <w:tc>
          <w:tcPr>
            <w:tcW w:w="563" w:type="dxa"/>
          </w:tcPr>
          <w:p w14:paraId="7A20F914" w14:textId="77777777" w:rsidR="00DA34A7" w:rsidRPr="00AB6DE3" w:rsidRDefault="00DA34A7" w:rsidP="004D1784">
            <w:pPr>
              <w:pStyle w:val="TableBody"/>
              <w:spacing w:line="240" w:lineRule="auto"/>
              <w:jc w:val="center"/>
            </w:pPr>
            <w:r>
              <w:t>7</w:t>
            </w:r>
          </w:p>
        </w:tc>
        <w:tc>
          <w:tcPr>
            <w:tcW w:w="990" w:type="dxa"/>
          </w:tcPr>
          <w:p w14:paraId="5E0062EF" w14:textId="77777777" w:rsidR="00DA34A7" w:rsidRPr="00943DEA" w:rsidRDefault="00DA34A7" w:rsidP="004D1784">
            <w:pPr>
              <w:pStyle w:val="TableBody"/>
              <w:spacing w:line="240" w:lineRule="auto"/>
              <w:jc w:val="center"/>
              <w:rPr>
                <w:vertAlign w:val="superscript"/>
              </w:rPr>
            </w:pPr>
            <w:r>
              <w:t>PPA</w:t>
            </w:r>
            <w:r w:rsidR="00943DEA">
              <w:rPr>
                <w:vertAlign w:val="superscript"/>
              </w:rPr>
              <w:t>[c]</w:t>
            </w:r>
          </w:p>
        </w:tc>
        <w:tc>
          <w:tcPr>
            <w:tcW w:w="1135" w:type="dxa"/>
          </w:tcPr>
          <w:p w14:paraId="4FE04F9A" w14:textId="77777777" w:rsidR="00DA34A7" w:rsidRPr="00AB6DE3" w:rsidRDefault="00DA34A7" w:rsidP="004D1784">
            <w:pPr>
              <w:pStyle w:val="TableBody"/>
              <w:spacing w:line="240" w:lineRule="auto"/>
              <w:jc w:val="center"/>
            </w:pPr>
            <w:r>
              <w:t>acetonitrile</w:t>
            </w:r>
          </w:p>
        </w:tc>
        <w:tc>
          <w:tcPr>
            <w:tcW w:w="793" w:type="dxa"/>
          </w:tcPr>
          <w:p w14:paraId="6B5AAC8C" w14:textId="77777777" w:rsidR="00DA34A7" w:rsidRPr="00AB6DE3" w:rsidRDefault="00DA34A7" w:rsidP="004D1784">
            <w:pPr>
              <w:pStyle w:val="TableBody"/>
              <w:spacing w:line="240" w:lineRule="auto"/>
              <w:jc w:val="center"/>
            </w:pPr>
            <w:r>
              <w:t>20</w:t>
            </w:r>
          </w:p>
        </w:tc>
        <w:tc>
          <w:tcPr>
            <w:tcW w:w="650" w:type="dxa"/>
          </w:tcPr>
          <w:p w14:paraId="109A5C64" w14:textId="77777777" w:rsidR="00DA34A7" w:rsidRPr="00AB6DE3" w:rsidRDefault="00DA34A7" w:rsidP="004D1784">
            <w:pPr>
              <w:pStyle w:val="TableBody"/>
              <w:spacing w:line="240" w:lineRule="auto"/>
              <w:jc w:val="center"/>
            </w:pPr>
            <w:r>
              <w:t>82</w:t>
            </w:r>
          </w:p>
        </w:tc>
        <w:tc>
          <w:tcPr>
            <w:tcW w:w="744" w:type="dxa"/>
          </w:tcPr>
          <w:p w14:paraId="0CD7209A" w14:textId="77777777" w:rsidR="00DA34A7" w:rsidRPr="00AB6DE3" w:rsidRDefault="00DA34A7" w:rsidP="004D1784">
            <w:pPr>
              <w:pStyle w:val="TableBody"/>
              <w:spacing w:line="240" w:lineRule="auto"/>
              <w:jc w:val="center"/>
            </w:pPr>
            <w:r>
              <w:t>-</w:t>
            </w:r>
          </w:p>
        </w:tc>
      </w:tr>
      <w:tr w:rsidR="00DA34A7" w:rsidRPr="00EA067A" w14:paraId="36599234" w14:textId="77777777" w:rsidTr="00DA34A7">
        <w:tc>
          <w:tcPr>
            <w:tcW w:w="563" w:type="dxa"/>
          </w:tcPr>
          <w:p w14:paraId="108CF09F" w14:textId="77777777" w:rsidR="00DA34A7" w:rsidRDefault="00DA34A7" w:rsidP="004D1784">
            <w:pPr>
              <w:pStyle w:val="TableBody"/>
              <w:spacing w:line="240" w:lineRule="auto"/>
              <w:jc w:val="center"/>
            </w:pPr>
            <w:r>
              <w:t>8</w:t>
            </w:r>
          </w:p>
        </w:tc>
        <w:tc>
          <w:tcPr>
            <w:tcW w:w="990" w:type="dxa"/>
          </w:tcPr>
          <w:p w14:paraId="09F7C39B" w14:textId="77777777" w:rsidR="00DA34A7" w:rsidRPr="00AB6DE3" w:rsidRDefault="00DA34A7" w:rsidP="004D1784">
            <w:pPr>
              <w:pStyle w:val="TableBody"/>
              <w:spacing w:line="240" w:lineRule="auto"/>
              <w:jc w:val="center"/>
            </w:pPr>
            <w:r>
              <w:t>BF</w:t>
            </w:r>
            <w:r w:rsidRPr="00AB6DE3">
              <w:rPr>
                <w:vertAlign w:val="subscript"/>
              </w:rPr>
              <w:t>3</w:t>
            </w:r>
            <w:r>
              <w:t>xOEt</w:t>
            </w:r>
            <w:r w:rsidRPr="00AB6DE3">
              <w:rPr>
                <w:vertAlign w:val="subscript"/>
              </w:rPr>
              <w:t>2</w:t>
            </w:r>
          </w:p>
        </w:tc>
        <w:tc>
          <w:tcPr>
            <w:tcW w:w="1135" w:type="dxa"/>
          </w:tcPr>
          <w:p w14:paraId="0117BB7F" w14:textId="77777777" w:rsidR="00DA34A7" w:rsidRPr="00AB6DE3" w:rsidRDefault="00DA34A7" w:rsidP="004D1784">
            <w:pPr>
              <w:pStyle w:val="TableBody"/>
              <w:spacing w:line="240" w:lineRule="auto"/>
              <w:jc w:val="center"/>
            </w:pPr>
            <w:r>
              <w:t>acetonitrile</w:t>
            </w:r>
          </w:p>
        </w:tc>
        <w:tc>
          <w:tcPr>
            <w:tcW w:w="793" w:type="dxa"/>
          </w:tcPr>
          <w:p w14:paraId="0680B4BB" w14:textId="77777777" w:rsidR="00DA34A7" w:rsidRPr="00AB6DE3" w:rsidRDefault="00DA34A7" w:rsidP="004D1784">
            <w:pPr>
              <w:pStyle w:val="TableBody"/>
              <w:spacing w:line="240" w:lineRule="auto"/>
              <w:jc w:val="center"/>
            </w:pPr>
            <w:r>
              <w:t>24</w:t>
            </w:r>
          </w:p>
        </w:tc>
        <w:tc>
          <w:tcPr>
            <w:tcW w:w="650" w:type="dxa"/>
          </w:tcPr>
          <w:p w14:paraId="12A22941" w14:textId="77777777" w:rsidR="00DA34A7" w:rsidRPr="00AB6DE3" w:rsidRDefault="00DA34A7" w:rsidP="004D1784">
            <w:pPr>
              <w:pStyle w:val="TableBody"/>
              <w:spacing w:line="240" w:lineRule="auto"/>
              <w:jc w:val="center"/>
            </w:pPr>
            <w:r>
              <w:t>86</w:t>
            </w:r>
          </w:p>
        </w:tc>
        <w:tc>
          <w:tcPr>
            <w:tcW w:w="744" w:type="dxa"/>
          </w:tcPr>
          <w:p w14:paraId="72154DE1" w14:textId="77777777" w:rsidR="00DA34A7" w:rsidRPr="00AB6DE3" w:rsidRDefault="00DA34A7" w:rsidP="004D1784">
            <w:pPr>
              <w:pStyle w:val="TableBody"/>
              <w:spacing w:line="240" w:lineRule="auto"/>
              <w:jc w:val="center"/>
            </w:pPr>
            <w:r>
              <w:t>-</w:t>
            </w:r>
          </w:p>
        </w:tc>
      </w:tr>
      <w:tr w:rsidR="00DA34A7" w:rsidRPr="00EA067A" w14:paraId="034C6284" w14:textId="77777777" w:rsidTr="00DA34A7">
        <w:tc>
          <w:tcPr>
            <w:tcW w:w="563" w:type="dxa"/>
          </w:tcPr>
          <w:p w14:paraId="254A9C4D" w14:textId="77777777" w:rsidR="00DA34A7" w:rsidRDefault="00DA34A7" w:rsidP="004D1784">
            <w:pPr>
              <w:pStyle w:val="TableBody"/>
              <w:spacing w:line="240" w:lineRule="auto"/>
              <w:jc w:val="center"/>
            </w:pPr>
            <w:r>
              <w:t>9</w:t>
            </w:r>
          </w:p>
        </w:tc>
        <w:tc>
          <w:tcPr>
            <w:tcW w:w="990" w:type="dxa"/>
          </w:tcPr>
          <w:p w14:paraId="3A5AED6C" w14:textId="77777777" w:rsidR="00DA34A7" w:rsidRPr="00AB6DE3" w:rsidRDefault="00DA34A7" w:rsidP="004D1784">
            <w:pPr>
              <w:pStyle w:val="TableBody"/>
              <w:spacing w:line="240" w:lineRule="auto"/>
              <w:jc w:val="center"/>
            </w:pPr>
            <w:r>
              <w:t>SnCl</w:t>
            </w:r>
            <w:r w:rsidRPr="00AB6DE3">
              <w:rPr>
                <w:vertAlign w:val="subscript"/>
              </w:rPr>
              <w:t>2</w:t>
            </w:r>
            <w:r>
              <w:t>x2H</w:t>
            </w:r>
            <w:r>
              <w:rPr>
                <w:vertAlign w:val="subscript"/>
              </w:rPr>
              <w:t>2</w:t>
            </w:r>
            <w:r>
              <w:t>O</w:t>
            </w:r>
          </w:p>
        </w:tc>
        <w:tc>
          <w:tcPr>
            <w:tcW w:w="1135" w:type="dxa"/>
          </w:tcPr>
          <w:p w14:paraId="4D530B98" w14:textId="77777777" w:rsidR="00DA34A7" w:rsidRPr="00AB6DE3" w:rsidRDefault="00DA34A7" w:rsidP="004D1784">
            <w:pPr>
              <w:pStyle w:val="TableBody"/>
              <w:spacing w:line="240" w:lineRule="auto"/>
              <w:jc w:val="center"/>
            </w:pPr>
            <w:r>
              <w:t>acetonitrile</w:t>
            </w:r>
          </w:p>
        </w:tc>
        <w:tc>
          <w:tcPr>
            <w:tcW w:w="793" w:type="dxa"/>
          </w:tcPr>
          <w:p w14:paraId="05F0AB60" w14:textId="77777777" w:rsidR="00DA34A7" w:rsidRPr="00AB6DE3" w:rsidRDefault="00DA34A7" w:rsidP="004D1784">
            <w:pPr>
              <w:pStyle w:val="TableBody"/>
              <w:spacing w:line="240" w:lineRule="auto"/>
              <w:jc w:val="center"/>
            </w:pPr>
            <w:r>
              <w:t>24</w:t>
            </w:r>
          </w:p>
        </w:tc>
        <w:tc>
          <w:tcPr>
            <w:tcW w:w="650" w:type="dxa"/>
          </w:tcPr>
          <w:p w14:paraId="7CEB3D97" w14:textId="77777777" w:rsidR="00DA34A7" w:rsidRPr="00AB6DE3" w:rsidRDefault="00DA34A7" w:rsidP="004D1784">
            <w:pPr>
              <w:pStyle w:val="TableBody"/>
              <w:spacing w:line="240" w:lineRule="auto"/>
              <w:jc w:val="center"/>
            </w:pPr>
            <w:r>
              <w:t>92</w:t>
            </w:r>
          </w:p>
        </w:tc>
        <w:tc>
          <w:tcPr>
            <w:tcW w:w="744" w:type="dxa"/>
          </w:tcPr>
          <w:p w14:paraId="67A6C124" w14:textId="77777777" w:rsidR="00DA34A7" w:rsidRPr="00AB6DE3" w:rsidRDefault="00DA34A7" w:rsidP="004D1784">
            <w:pPr>
              <w:pStyle w:val="TableBody"/>
              <w:spacing w:line="240" w:lineRule="auto"/>
              <w:jc w:val="center"/>
            </w:pPr>
            <w:r>
              <w:t>-</w:t>
            </w:r>
          </w:p>
        </w:tc>
      </w:tr>
      <w:tr w:rsidR="00DA34A7" w:rsidRPr="00EA067A" w14:paraId="64E3C7FA" w14:textId="77777777" w:rsidTr="00DA34A7">
        <w:tc>
          <w:tcPr>
            <w:tcW w:w="563" w:type="dxa"/>
          </w:tcPr>
          <w:p w14:paraId="246C0CAA" w14:textId="77777777" w:rsidR="00DA34A7" w:rsidRDefault="00DA34A7" w:rsidP="004D1784">
            <w:pPr>
              <w:pStyle w:val="TableBody"/>
              <w:spacing w:line="240" w:lineRule="auto"/>
              <w:jc w:val="center"/>
            </w:pPr>
            <w:r>
              <w:t>10</w:t>
            </w:r>
          </w:p>
        </w:tc>
        <w:tc>
          <w:tcPr>
            <w:tcW w:w="990" w:type="dxa"/>
          </w:tcPr>
          <w:p w14:paraId="602E9DC4" w14:textId="77777777" w:rsidR="00DA34A7" w:rsidRPr="00AB6DE3" w:rsidRDefault="00DA34A7" w:rsidP="004D1784">
            <w:pPr>
              <w:pStyle w:val="TableBody"/>
              <w:spacing w:line="240" w:lineRule="auto"/>
              <w:jc w:val="center"/>
              <w:rPr>
                <w:vertAlign w:val="subscript"/>
              </w:rPr>
            </w:pPr>
            <w:r>
              <w:t>Pd(OAC)</w:t>
            </w:r>
            <w:r>
              <w:rPr>
                <w:vertAlign w:val="subscript"/>
              </w:rPr>
              <w:t>2</w:t>
            </w:r>
          </w:p>
        </w:tc>
        <w:tc>
          <w:tcPr>
            <w:tcW w:w="1135" w:type="dxa"/>
          </w:tcPr>
          <w:p w14:paraId="77674809" w14:textId="77777777" w:rsidR="00DA34A7" w:rsidRPr="00AB6DE3" w:rsidRDefault="00DA34A7" w:rsidP="004D1784">
            <w:pPr>
              <w:pStyle w:val="TableBody"/>
              <w:spacing w:line="240" w:lineRule="auto"/>
              <w:jc w:val="center"/>
            </w:pPr>
            <w:r>
              <w:t>acetonitrile</w:t>
            </w:r>
          </w:p>
        </w:tc>
        <w:tc>
          <w:tcPr>
            <w:tcW w:w="793" w:type="dxa"/>
          </w:tcPr>
          <w:p w14:paraId="50436752" w14:textId="77777777" w:rsidR="00DA34A7" w:rsidRPr="00AB6DE3" w:rsidRDefault="00DA34A7" w:rsidP="004D1784">
            <w:pPr>
              <w:pStyle w:val="TableBody"/>
              <w:spacing w:line="240" w:lineRule="auto"/>
              <w:jc w:val="center"/>
            </w:pPr>
            <w:r>
              <w:t>24</w:t>
            </w:r>
          </w:p>
        </w:tc>
        <w:tc>
          <w:tcPr>
            <w:tcW w:w="650" w:type="dxa"/>
          </w:tcPr>
          <w:p w14:paraId="44DF9DEA" w14:textId="77777777" w:rsidR="00DA34A7" w:rsidRPr="00AB6DE3" w:rsidRDefault="00DA34A7" w:rsidP="004D1784">
            <w:pPr>
              <w:pStyle w:val="TableBody"/>
              <w:spacing w:line="240" w:lineRule="auto"/>
              <w:jc w:val="center"/>
            </w:pPr>
            <w:r>
              <w:t>91</w:t>
            </w:r>
          </w:p>
        </w:tc>
        <w:tc>
          <w:tcPr>
            <w:tcW w:w="744" w:type="dxa"/>
          </w:tcPr>
          <w:p w14:paraId="51B9EDC7" w14:textId="77777777" w:rsidR="00DA34A7" w:rsidRPr="00AB6DE3" w:rsidRDefault="00DA34A7" w:rsidP="004D1784">
            <w:pPr>
              <w:pStyle w:val="TableBody"/>
              <w:spacing w:line="240" w:lineRule="auto"/>
              <w:jc w:val="center"/>
            </w:pPr>
            <w:r>
              <w:t>-</w:t>
            </w:r>
          </w:p>
        </w:tc>
      </w:tr>
      <w:tr w:rsidR="00DA34A7" w:rsidRPr="00EA067A" w14:paraId="11C88247" w14:textId="77777777" w:rsidTr="00DA34A7">
        <w:tc>
          <w:tcPr>
            <w:tcW w:w="563" w:type="dxa"/>
          </w:tcPr>
          <w:p w14:paraId="117BB61D" w14:textId="77777777" w:rsidR="00DA34A7" w:rsidRDefault="00DA34A7" w:rsidP="004D1784">
            <w:pPr>
              <w:pStyle w:val="TableBody"/>
              <w:spacing w:line="240" w:lineRule="auto"/>
              <w:jc w:val="center"/>
            </w:pPr>
            <w:r>
              <w:t>11</w:t>
            </w:r>
          </w:p>
        </w:tc>
        <w:tc>
          <w:tcPr>
            <w:tcW w:w="990" w:type="dxa"/>
          </w:tcPr>
          <w:p w14:paraId="5206266A" w14:textId="77777777" w:rsidR="00DA34A7" w:rsidRPr="00AB6DE3" w:rsidRDefault="00DA34A7" w:rsidP="004D1784">
            <w:pPr>
              <w:pStyle w:val="TableBody"/>
              <w:spacing w:line="240" w:lineRule="auto"/>
              <w:jc w:val="center"/>
              <w:rPr>
                <w:vertAlign w:val="subscript"/>
              </w:rPr>
            </w:pPr>
            <w:r>
              <w:t>ZnCl</w:t>
            </w:r>
            <w:r>
              <w:rPr>
                <w:vertAlign w:val="subscript"/>
              </w:rPr>
              <w:t>2</w:t>
            </w:r>
          </w:p>
        </w:tc>
        <w:tc>
          <w:tcPr>
            <w:tcW w:w="1135" w:type="dxa"/>
          </w:tcPr>
          <w:p w14:paraId="50FC8CF8" w14:textId="77777777" w:rsidR="00DA34A7" w:rsidRPr="00AB6DE3" w:rsidRDefault="00DA34A7" w:rsidP="004D1784">
            <w:pPr>
              <w:pStyle w:val="TableBody"/>
              <w:spacing w:line="240" w:lineRule="auto"/>
              <w:jc w:val="center"/>
            </w:pPr>
            <w:r>
              <w:t>acetonitrile</w:t>
            </w:r>
          </w:p>
        </w:tc>
        <w:tc>
          <w:tcPr>
            <w:tcW w:w="793" w:type="dxa"/>
          </w:tcPr>
          <w:p w14:paraId="03B8E57B" w14:textId="77777777" w:rsidR="00DA34A7" w:rsidRPr="00AB6DE3" w:rsidRDefault="00DA34A7" w:rsidP="004D1784">
            <w:pPr>
              <w:pStyle w:val="TableBody"/>
              <w:spacing w:line="240" w:lineRule="auto"/>
              <w:jc w:val="center"/>
            </w:pPr>
            <w:r>
              <w:t>90</w:t>
            </w:r>
          </w:p>
        </w:tc>
        <w:tc>
          <w:tcPr>
            <w:tcW w:w="650" w:type="dxa"/>
          </w:tcPr>
          <w:p w14:paraId="67485BED" w14:textId="77777777" w:rsidR="00DA34A7" w:rsidRPr="00AB6DE3" w:rsidRDefault="00DA34A7" w:rsidP="004D1784">
            <w:pPr>
              <w:pStyle w:val="TableBody"/>
              <w:spacing w:line="240" w:lineRule="auto"/>
              <w:jc w:val="center"/>
            </w:pPr>
            <w:r>
              <w:t>81</w:t>
            </w:r>
          </w:p>
        </w:tc>
        <w:tc>
          <w:tcPr>
            <w:tcW w:w="744" w:type="dxa"/>
          </w:tcPr>
          <w:p w14:paraId="5DFB6E6F" w14:textId="77777777" w:rsidR="00DA34A7" w:rsidRPr="00AB6DE3" w:rsidRDefault="00DA34A7" w:rsidP="004D1784">
            <w:pPr>
              <w:pStyle w:val="TableBody"/>
              <w:spacing w:line="240" w:lineRule="auto"/>
              <w:jc w:val="center"/>
            </w:pPr>
            <w:r>
              <w:t>-</w:t>
            </w:r>
          </w:p>
        </w:tc>
      </w:tr>
      <w:tr w:rsidR="00DA34A7" w:rsidRPr="00EA067A" w14:paraId="03C6BB53" w14:textId="77777777" w:rsidTr="00DA34A7">
        <w:tc>
          <w:tcPr>
            <w:tcW w:w="563" w:type="dxa"/>
          </w:tcPr>
          <w:p w14:paraId="543A8B20" w14:textId="77777777" w:rsidR="00DA34A7" w:rsidRDefault="00DA34A7" w:rsidP="004D1784">
            <w:pPr>
              <w:pStyle w:val="TableBody"/>
              <w:spacing w:line="240" w:lineRule="auto"/>
              <w:jc w:val="center"/>
            </w:pPr>
            <w:r>
              <w:t>12</w:t>
            </w:r>
          </w:p>
        </w:tc>
        <w:tc>
          <w:tcPr>
            <w:tcW w:w="990" w:type="dxa"/>
          </w:tcPr>
          <w:p w14:paraId="64F82057" w14:textId="77777777" w:rsidR="00DA34A7" w:rsidRPr="00AB6DE3" w:rsidRDefault="00DA34A7" w:rsidP="004D1784">
            <w:pPr>
              <w:pStyle w:val="TableBody"/>
              <w:spacing w:line="240" w:lineRule="auto"/>
              <w:jc w:val="center"/>
              <w:rPr>
                <w:vertAlign w:val="subscript"/>
              </w:rPr>
            </w:pPr>
            <w:r>
              <w:t>FeCl</w:t>
            </w:r>
            <w:r>
              <w:rPr>
                <w:vertAlign w:val="subscript"/>
              </w:rPr>
              <w:t>3</w:t>
            </w:r>
          </w:p>
        </w:tc>
        <w:tc>
          <w:tcPr>
            <w:tcW w:w="1135" w:type="dxa"/>
          </w:tcPr>
          <w:p w14:paraId="1DFDA205" w14:textId="77777777" w:rsidR="00DA34A7" w:rsidRPr="00AB6DE3" w:rsidRDefault="00DA34A7" w:rsidP="004D1784">
            <w:pPr>
              <w:pStyle w:val="TableBody"/>
              <w:spacing w:line="240" w:lineRule="auto"/>
              <w:jc w:val="center"/>
            </w:pPr>
            <w:r>
              <w:t>acetonitrile</w:t>
            </w:r>
          </w:p>
        </w:tc>
        <w:tc>
          <w:tcPr>
            <w:tcW w:w="793" w:type="dxa"/>
          </w:tcPr>
          <w:p w14:paraId="263D4953" w14:textId="77777777" w:rsidR="00DA34A7" w:rsidRPr="00AB6DE3" w:rsidRDefault="00DA34A7" w:rsidP="004D1784">
            <w:pPr>
              <w:pStyle w:val="TableBody"/>
              <w:spacing w:line="240" w:lineRule="auto"/>
              <w:jc w:val="center"/>
            </w:pPr>
            <w:r>
              <w:t>90</w:t>
            </w:r>
          </w:p>
        </w:tc>
        <w:tc>
          <w:tcPr>
            <w:tcW w:w="650" w:type="dxa"/>
          </w:tcPr>
          <w:p w14:paraId="1832AEC6" w14:textId="77777777" w:rsidR="00DA34A7" w:rsidRPr="00AB6DE3" w:rsidRDefault="00DA34A7" w:rsidP="004D1784">
            <w:pPr>
              <w:pStyle w:val="TableBody"/>
              <w:spacing w:line="240" w:lineRule="auto"/>
              <w:jc w:val="center"/>
            </w:pPr>
            <w:r>
              <w:t>70</w:t>
            </w:r>
          </w:p>
        </w:tc>
        <w:tc>
          <w:tcPr>
            <w:tcW w:w="744" w:type="dxa"/>
          </w:tcPr>
          <w:p w14:paraId="6B67AF8E" w14:textId="77777777" w:rsidR="00DA34A7" w:rsidRPr="00AB6DE3" w:rsidRDefault="00DA34A7" w:rsidP="004D1784">
            <w:pPr>
              <w:pStyle w:val="TableBody"/>
              <w:spacing w:line="240" w:lineRule="auto"/>
              <w:jc w:val="center"/>
            </w:pPr>
            <w:r>
              <w:t>-</w:t>
            </w:r>
          </w:p>
        </w:tc>
      </w:tr>
      <w:tr w:rsidR="00DA34A7" w:rsidRPr="00EA067A" w14:paraId="2863312B" w14:textId="77777777" w:rsidTr="00DA34A7">
        <w:tc>
          <w:tcPr>
            <w:tcW w:w="563" w:type="dxa"/>
          </w:tcPr>
          <w:p w14:paraId="7A0CFF71" w14:textId="77777777" w:rsidR="00DA34A7" w:rsidRDefault="00DA34A7" w:rsidP="004D1784">
            <w:pPr>
              <w:pStyle w:val="TableBody"/>
              <w:spacing w:line="240" w:lineRule="auto"/>
              <w:jc w:val="center"/>
            </w:pPr>
            <w:r>
              <w:t>13</w:t>
            </w:r>
          </w:p>
        </w:tc>
        <w:tc>
          <w:tcPr>
            <w:tcW w:w="990" w:type="dxa"/>
          </w:tcPr>
          <w:p w14:paraId="5FB09D44" w14:textId="77777777" w:rsidR="00DA34A7" w:rsidRPr="00AB6DE3" w:rsidRDefault="00DA34A7" w:rsidP="004D1784">
            <w:pPr>
              <w:pStyle w:val="TableBody"/>
              <w:spacing w:line="240" w:lineRule="auto"/>
              <w:jc w:val="center"/>
              <w:rPr>
                <w:vertAlign w:val="subscript"/>
              </w:rPr>
            </w:pPr>
            <w:r>
              <w:t>AlCl</w:t>
            </w:r>
            <w:r>
              <w:rPr>
                <w:vertAlign w:val="subscript"/>
              </w:rPr>
              <w:t>3</w:t>
            </w:r>
          </w:p>
        </w:tc>
        <w:tc>
          <w:tcPr>
            <w:tcW w:w="1135" w:type="dxa"/>
          </w:tcPr>
          <w:p w14:paraId="158E266D" w14:textId="77777777" w:rsidR="00DA34A7" w:rsidRPr="00AB6DE3" w:rsidRDefault="00DA34A7" w:rsidP="004D1784">
            <w:pPr>
              <w:pStyle w:val="TableBody"/>
              <w:spacing w:line="240" w:lineRule="auto"/>
              <w:jc w:val="center"/>
            </w:pPr>
            <w:r>
              <w:t>acetonitrile</w:t>
            </w:r>
          </w:p>
        </w:tc>
        <w:tc>
          <w:tcPr>
            <w:tcW w:w="793" w:type="dxa"/>
          </w:tcPr>
          <w:p w14:paraId="0964EC95" w14:textId="77777777" w:rsidR="00DA34A7" w:rsidRPr="00AB6DE3" w:rsidRDefault="00DA34A7" w:rsidP="004D1784">
            <w:pPr>
              <w:pStyle w:val="TableBody"/>
              <w:spacing w:line="240" w:lineRule="auto"/>
              <w:jc w:val="center"/>
            </w:pPr>
            <w:r>
              <w:t>90</w:t>
            </w:r>
          </w:p>
        </w:tc>
        <w:tc>
          <w:tcPr>
            <w:tcW w:w="650" w:type="dxa"/>
          </w:tcPr>
          <w:p w14:paraId="7FD4C074" w14:textId="77777777" w:rsidR="00DA34A7" w:rsidRPr="00AB6DE3" w:rsidRDefault="00DA34A7" w:rsidP="004D1784">
            <w:pPr>
              <w:pStyle w:val="TableBody"/>
              <w:spacing w:line="240" w:lineRule="auto"/>
              <w:jc w:val="center"/>
            </w:pPr>
            <w:r>
              <w:t>81</w:t>
            </w:r>
          </w:p>
        </w:tc>
        <w:tc>
          <w:tcPr>
            <w:tcW w:w="744" w:type="dxa"/>
          </w:tcPr>
          <w:p w14:paraId="1FE8286A" w14:textId="77777777" w:rsidR="00DA34A7" w:rsidRPr="00AB6DE3" w:rsidRDefault="00DA34A7" w:rsidP="004D1784">
            <w:pPr>
              <w:pStyle w:val="TableBody"/>
              <w:spacing w:line="240" w:lineRule="auto"/>
              <w:jc w:val="center"/>
            </w:pPr>
            <w:r>
              <w:t>-</w:t>
            </w:r>
          </w:p>
        </w:tc>
      </w:tr>
      <w:tr w:rsidR="00DA34A7" w:rsidRPr="00EA067A" w14:paraId="23413A11" w14:textId="77777777" w:rsidTr="00DA34A7">
        <w:tc>
          <w:tcPr>
            <w:tcW w:w="563" w:type="dxa"/>
          </w:tcPr>
          <w:p w14:paraId="0061FD1E" w14:textId="77777777" w:rsidR="00DA34A7" w:rsidRDefault="00DA34A7" w:rsidP="004D1784">
            <w:pPr>
              <w:pStyle w:val="TableBody"/>
              <w:spacing w:line="240" w:lineRule="auto"/>
              <w:jc w:val="center"/>
            </w:pPr>
            <w:r>
              <w:t>14</w:t>
            </w:r>
          </w:p>
        </w:tc>
        <w:tc>
          <w:tcPr>
            <w:tcW w:w="990" w:type="dxa"/>
          </w:tcPr>
          <w:p w14:paraId="4A3807BE" w14:textId="77777777" w:rsidR="00DA34A7" w:rsidRPr="00AB6DE3" w:rsidRDefault="00DA34A7" w:rsidP="004D1784">
            <w:pPr>
              <w:pStyle w:val="TableBody"/>
              <w:spacing w:line="240" w:lineRule="auto"/>
              <w:jc w:val="center"/>
            </w:pPr>
            <w:r>
              <w:t>MsOH</w:t>
            </w:r>
          </w:p>
        </w:tc>
        <w:tc>
          <w:tcPr>
            <w:tcW w:w="1135" w:type="dxa"/>
          </w:tcPr>
          <w:p w14:paraId="628DE56E" w14:textId="77777777" w:rsidR="00DA34A7" w:rsidRPr="00AB6DE3" w:rsidRDefault="00DA34A7" w:rsidP="004D1784">
            <w:pPr>
              <w:pStyle w:val="TableBody"/>
              <w:spacing w:line="240" w:lineRule="auto"/>
              <w:jc w:val="center"/>
            </w:pPr>
            <w:r>
              <w:t>acetonitrile</w:t>
            </w:r>
          </w:p>
        </w:tc>
        <w:tc>
          <w:tcPr>
            <w:tcW w:w="793" w:type="dxa"/>
          </w:tcPr>
          <w:p w14:paraId="78A79A47" w14:textId="77777777" w:rsidR="00DA34A7" w:rsidRPr="00AB6DE3" w:rsidRDefault="00DA34A7" w:rsidP="004D1784">
            <w:pPr>
              <w:pStyle w:val="TableBody"/>
              <w:spacing w:line="240" w:lineRule="auto"/>
              <w:jc w:val="center"/>
            </w:pPr>
            <w:r>
              <w:t>24</w:t>
            </w:r>
          </w:p>
        </w:tc>
        <w:tc>
          <w:tcPr>
            <w:tcW w:w="650" w:type="dxa"/>
          </w:tcPr>
          <w:p w14:paraId="50D69685" w14:textId="77777777" w:rsidR="00DA34A7" w:rsidRPr="00AB6DE3" w:rsidRDefault="00DA34A7" w:rsidP="004D1784">
            <w:pPr>
              <w:pStyle w:val="TableBody"/>
              <w:spacing w:line="240" w:lineRule="auto"/>
              <w:jc w:val="center"/>
              <w:rPr>
                <w:vertAlign w:val="superscript"/>
              </w:rPr>
            </w:pPr>
            <w:r>
              <w:t>95</w:t>
            </w:r>
            <w:r w:rsidR="00711028">
              <w:rPr>
                <w:vertAlign w:val="superscript"/>
              </w:rPr>
              <w:t>[</w:t>
            </w:r>
            <w:r w:rsidR="00943DEA">
              <w:rPr>
                <w:vertAlign w:val="superscript"/>
              </w:rPr>
              <w:t>d</w:t>
            </w:r>
            <w:r w:rsidR="00711028">
              <w:rPr>
                <w:vertAlign w:val="superscript"/>
              </w:rPr>
              <w:t>]</w:t>
            </w:r>
          </w:p>
        </w:tc>
        <w:tc>
          <w:tcPr>
            <w:tcW w:w="744" w:type="dxa"/>
          </w:tcPr>
          <w:p w14:paraId="5359488D" w14:textId="77777777" w:rsidR="00DA34A7" w:rsidRPr="00AB6DE3" w:rsidRDefault="00DA34A7" w:rsidP="004D1784">
            <w:pPr>
              <w:pStyle w:val="TableBody"/>
              <w:spacing w:line="240" w:lineRule="auto"/>
              <w:jc w:val="center"/>
            </w:pPr>
            <w:r>
              <w:t>-</w:t>
            </w:r>
          </w:p>
        </w:tc>
      </w:tr>
      <w:tr w:rsidR="00DA34A7" w:rsidRPr="00EA067A" w14:paraId="73E93CFB" w14:textId="77777777" w:rsidTr="00DA34A7">
        <w:tc>
          <w:tcPr>
            <w:tcW w:w="563" w:type="dxa"/>
          </w:tcPr>
          <w:p w14:paraId="185D66C9" w14:textId="77777777" w:rsidR="00DA34A7" w:rsidRDefault="00DA34A7" w:rsidP="004D1784">
            <w:pPr>
              <w:pStyle w:val="TableBody"/>
              <w:spacing w:line="240" w:lineRule="auto"/>
              <w:jc w:val="center"/>
            </w:pPr>
            <w:r>
              <w:t>15</w:t>
            </w:r>
          </w:p>
        </w:tc>
        <w:tc>
          <w:tcPr>
            <w:tcW w:w="990" w:type="dxa"/>
          </w:tcPr>
          <w:p w14:paraId="523CE0DE" w14:textId="77777777" w:rsidR="00DA34A7" w:rsidRPr="00AB6DE3" w:rsidRDefault="00DA34A7" w:rsidP="004D1784">
            <w:pPr>
              <w:pStyle w:val="TableBody"/>
              <w:spacing w:line="240" w:lineRule="auto"/>
              <w:jc w:val="center"/>
            </w:pPr>
            <w:r>
              <w:t>MsOH</w:t>
            </w:r>
          </w:p>
        </w:tc>
        <w:tc>
          <w:tcPr>
            <w:tcW w:w="1135" w:type="dxa"/>
          </w:tcPr>
          <w:p w14:paraId="048B992A" w14:textId="77777777" w:rsidR="00DA34A7" w:rsidRPr="00AB6DE3" w:rsidRDefault="00DA34A7" w:rsidP="004D1784">
            <w:pPr>
              <w:pStyle w:val="TableBody"/>
              <w:spacing w:line="240" w:lineRule="auto"/>
              <w:jc w:val="center"/>
              <w:rPr>
                <w:vertAlign w:val="subscript"/>
              </w:rPr>
            </w:pPr>
            <w:r>
              <w:t>toluene</w:t>
            </w:r>
          </w:p>
        </w:tc>
        <w:tc>
          <w:tcPr>
            <w:tcW w:w="793" w:type="dxa"/>
          </w:tcPr>
          <w:p w14:paraId="7A7FA50A" w14:textId="77777777" w:rsidR="00DA34A7" w:rsidRPr="00AB6DE3" w:rsidRDefault="00DA34A7" w:rsidP="004D1784">
            <w:pPr>
              <w:pStyle w:val="TableBody"/>
              <w:spacing w:line="240" w:lineRule="auto"/>
              <w:jc w:val="center"/>
            </w:pPr>
            <w:r>
              <w:t>1</w:t>
            </w:r>
          </w:p>
        </w:tc>
        <w:tc>
          <w:tcPr>
            <w:tcW w:w="650" w:type="dxa"/>
          </w:tcPr>
          <w:p w14:paraId="0DEB6719" w14:textId="77777777" w:rsidR="00DA34A7" w:rsidRPr="00AB6DE3" w:rsidRDefault="00DA34A7" w:rsidP="004D1784">
            <w:pPr>
              <w:pStyle w:val="TableBody"/>
              <w:spacing w:line="240" w:lineRule="auto"/>
              <w:jc w:val="center"/>
            </w:pPr>
            <w:r>
              <w:t>81</w:t>
            </w:r>
          </w:p>
        </w:tc>
        <w:tc>
          <w:tcPr>
            <w:tcW w:w="744" w:type="dxa"/>
          </w:tcPr>
          <w:p w14:paraId="1ADEE44E" w14:textId="77777777" w:rsidR="00DA34A7" w:rsidRPr="00AB6DE3" w:rsidRDefault="00DA34A7" w:rsidP="004D1784">
            <w:pPr>
              <w:pStyle w:val="TableBody"/>
              <w:spacing w:line="240" w:lineRule="auto"/>
              <w:jc w:val="center"/>
            </w:pPr>
            <w:r>
              <w:t>-</w:t>
            </w:r>
          </w:p>
        </w:tc>
      </w:tr>
      <w:tr w:rsidR="00DA34A7" w:rsidRPr="00EA067A" w14:paraId="04C9DA5E" w14:textId="77777777" w:rsidTr="00DA34A7">
        <w:tc>
          <w:tcPr>
            <w:tcW w:w="563" w:type="dxa"/>
          </w:tcPr>
          <w:p w14:paraId="55D54F4F" w14:textId="77777777" w:rsidR="00DA34A7" w:rsidRDefault="00DA34A7" w:rsidP="004D1784">
            <w:pPr>
              <w:pStyle w:val="TableBody"/>
              <w:spacing w:line="240" w:lineRule="auto"/>
              <w:jc w:val="center"/>
            </w:pPr>
            <w:r>
              <w:t>16</w:t>
            </w:r>
          </w:p>
        </w:tc>
        <w:tc>
          <w:tcPr>
            <w:tcW w:w="990" w:type="dxa"/>
          </w:tcPr>
          <w:p w14:paraId="735079B7" w14:textId="77777777" w:rsidR="00DA34A7" w:rsidRPr="00AB6DE3" w:rsidRDefault="00DA34A7" w:rsidP="004D1784">
            <w:pPr>
              <w:pStyle w:val="TableBody"/>
              <w:spacing w:line="240" w:lineRule="auto"/>
              <w:jc w:val="center"/>
            </w:pPr>
            <w:r>
              <w:t>MsOH</w:t>
            </w:r>
          </w:p>
        </w:tc>
        <w:tc>
          <w:tcPr>
            <w:tcW w:w="1135" w:type="dxa"/>
          </w:tcPr>
          <w:p w14:paraId="715A5086" w14:textId="77777777" w:rsidR="00DA34A7" w:rsidRPr="00AB6DE3" w:rsidRDefault="00DA34A7" w:rsidP="004D1784">
            <w:pPr>
              <w:pStyle w:val="TableBody"/>
              <w:spacing w:line="240" w:lineRule="auto"/>
              <w:jc w:val="center"/>
            </w:pPr>
            <w:r>
              <w:t>cyclohexane</w:t>
            </w:r>
          </w:p>
        </w:tc>
        <w:tc>
          <w:tcPr>
            <w:tcW w:w="793" w:type="dxa"/>
          </w:tcPr>
          <w:p w14:paraId="30D00603" w14:textId="77777777" w:rsidR="00DA34A7" w:rsidRPr="00AB6DE3" w:rsidRDefault="00DA34A7" w:rsidP="004D1784">
            <w:pPr>
              <w:pStyle w:val="TableBody"/>
              <w:spacing w:line="240" w:lineRule="auto"/>
              <w:jc w:val="center"/>
            </w:pPr>
            <w:r>
              <w:t>1</w:t>
            </w:r>
          </w:p>
        </w:tc>
        <w:tc>
          <w:tcPr>
            <w:tcW w:w="650" w:type="dxa"/>
          </w:tcPr>
          <w:p w14:paraId="37837922" w14:textId="77777777" w:rsidR="00DA34A7" w:rsidRPr="00AB6DE3" w:rsidRDefault="00DA34A7" w:rsidP="004D1784">
            <w:pPr>
              <w:pStyle w:val="TableBody"/>
              <w:spacing w:line="240" w:lineRule="auto"/>
              <w:jc w:val="center"/>
            </w:pPr>
            <w:r>
              <w:t>89</w:t>
            </w:r>
          </w:p>
        </w:tc>
        <w:tc>
          <w:tcPr>
            <w:tcW w:w="744" w:type="dxa"/>
          </w:tcPr>
          <w:p w14:paraId="49CAD13C" w14:textId="77777777" w:rsidR="00DA34A7" w:rsidRPr="00AB6DE3" w:rsidRDefault="00DA34A7" w:rsidP="004D1784">
            <w:pPr>
              <w:pStyle w:val="TableBody"/>
              <w:spacing w:line="240" w:lineRule="auto"/>
              <w:jc w:val="center"/>
            </w:pPr>
            <w:r>
              <w:t>-</w:t>
            </w:r>
          </w:p>
        </w:tc>
      </w:tr>
      <w:tr w:rsidR="00DA34A7" w:rsidRPr="00EA067A" w14:paraId="79DFF7C5" w14:textId="77777777" w:rsidTr="00DA34A7">
        <w:tc>
          <w:tcPr>
            <w:tcW w:w="563" w:type="dxa"/>
          </w:tcPr>
          <w:p w14:paraId="4ECB0D62" w14:textId="77777777" w:rsidR="00DA34A7" w:rsidRDefault="00DA34A7" w:rsidP="004D1784">
            <w:pPr>
              <w:pStyle w:val="TableBody"/>
              <w:spacing w:line="240" w:lineRule="auto"/>
              <w:jc w:val="center"/>
            </w:pPr>
            <w:r>
              <w:t>17</w:t>
            </w:r>
          </w:p>
        </w:tc>
        <w:tc>
          <w:tcPr>
            <w:tcW w:w="990" w:type="dxa"/>
          </w:tcPr>
          <w:p w14:paraId="5ECD3C25" w14:textId="77777777" w:rsidR="00DA34A7" w:rsidRPr="00AB6DE3" w:rsidRDefault="00DA34A7" w:rsidP="004D1784">
            <w:pPr>
              <w:pStyle w:val="TableBody"/>
              <w:spacing w:line="240" w:lineRule="auto"/>
              <w:jc w:val="center"/>
            </w:pPr>
            <w:r>
              <w:t>MsOH</w:t>
            </w:r>
          </w:p>
        </w:tc>
        <w:tc>
          <w:tcPr>
            <w:tcW w:w="1135" w:type="dxa"/>
          </w:tcPr>
          <w:p w14:paraId="02894597" w14:textId="77777777" w:rsidR="00DA34A7" w:rsidRPr="00AB6DE3" w:rsidRDefault="00DA34A7" w:rsidP="004D1784">
            <w:pPr>
              <w:pStyle w:val="TableBody"/>
              <w:spacing w:line="240" w:lineRule="auto"/>
              <w:jc w:val="center"/>
            </w:pPr>
            <w:r>
              <w:t>dichloroethane</w:t>
            </w:r>
          </w:p>
        </w:tc>
        <w:tc>
          <w:tcPr>
            <w:tcW w:w="793" w:type="dxa"/>
          </w:tcPr>
          <w:p w14:paraId="673F65C7" w14:textId="77777777" w:rsidR="00DA34A7" w:rsidRPr="00AB6DE3" w:rsidRDefault="00DA34A7" w:rsidP="004D1784">
            <w:pPr>
              <w:pStyle w:val="TableBody"/>
              <w:spacing w:line="240" w:lineRule="auto"/>
              <w:jc w:val="center"/>
            </w:pPr>
            <w:r>
              <w:t>1</w:t>
            </w:r>
          </w:p>
        </w:tc>
        <w:tc>
          <w:tcPr>
            <w:tcW w:w="650" w:type="dxa"/>
          </w:tcPr>
          <w:p w14:paraId="06307EC8" w14:textId="77777777" w:rsidR="00DA34A7" w:rsidRPr="00AB6DE3" w:rsidRDefault="00DA34A7" w:rsidP="004D1784">
            <w:pPr>
              <w:pStyle w:val="TableBody"/>
              <w:spacing w:line="240" w:lineRule="auto"/>
              <w:jc w:val="center"/>
            </w:pPr>
            <w:r>
              <w:t>58</w:t>
            </w:r>
          </w:p>
        </w:tc>
        <w:tc>
          <w:tcPr>
            <w:tcW w:w="744" w:type="dxa"/>
          </w:tcPr>
          <w:p w14:paraId="0D7C6FF6" w14:textId="77777777" w:rsidR="00DA34A7" w:rsidRPr="00AB6DE3" w:rsidRDefault="00DA34A7" w:rsidP="004D1784">
            <w:pPr>
              <w:pStyle w:val="TableBody"/>
              <w:spacing w:line="240" w:lineRule="auto"/>
              <w:jc w:val="center"/>
            </w:pPr>
            <w:r>
              <w:t>-</w:t>
            </w:r>
          </w:p>
        </w:tc>
      </w:tr>
      <w:tr w:rsidR="00DA34A7" w:rsidRPr="00EA067A" w14:paraId="612D9D8F" w14:textId="77777777" w:rsidTr="00AB6DE3">
        <w:tc>
          <w:tcPr>
            <w:tcW w:w="563" w:type="dxa"/>
          </w:tcPr>
          <w:p w14:paraId="203144BE" w14:textId="77777777" w:rsidR="00DA34A7" w:rsidRDefault="00DA34A7" w:rsidP="004D1784">
            <w:pPr>
              <w:pStyle w:val="TableBody"/>
              <w:spacing w:line="240" w:lineRule="auto"/>
              <w:jc w:val="center"/>
            </w:pPr>
            <w:r>
              <w:t>18</w:t>
            </w:r>
          </w:p>
        </w:tc>
        <w:tc>
          <w:tcPr>
            <w:tcW w:w="990" w:type="dxa"/>
          </w:tcPr>
          <w:p w14:paraId="1D26F063" w14:textId="77777777" w:rsidR="00DA34A7" w:rsidRPr="00AB6DE3" w:rsidRDefault="00DA34A7" w:rsidP="004D1784">
            <w:pPr>
              <w:pStyle w:val="TableBody"/>
              <w:spacing w:line="240" w:lineRule="auto"/>
              <w:jc w:val="center"/>
            </w:pPr>
            <w:r>
              <w:t>MsOH</w:t>
            </w:r>
          </w:p>
        </w:tc>
        <w:tc>
          <w:tcPr>
            <w:tcW w:w="1135" w:type="dxa"/>
          </w:tcPr>
          <w:p w14:paraId="79E0C4C0" w14:textId="77777777" w:rsidR="00DA34A7" w:rsidRPr="00AB6DE3" w:rsidRDefault="00DA34A7" w:rsidP="004D1784">
            <w:pPr>
              <w:pStyle w:val="TableBody"/>
              <w:spacing w:line="240" w:lineRule="auto"/>
              <w:jc w:val="center"/>
            </w:pPr>
            <w:r>
              <w:t>acetonitrile</w:t>
            </w:r>
          </w:p>
        </w:tc>
        <w:tc>
          <w:tcPr>
            <w:tcW w:w="793" w:type="dxa"/>
          </w:tcPr>
          <w:p w14:paraId="3EE90232" w14:textId="77777777" w:rsidR="00DA34A7" w:rsidRPr="00AB6DE3" w:rsidRDefault="00DA34A7" w:rsidP="004D1784">
            <w:pPr>
              <w:pStyle w:val="TableBody"/>
              <w:spacing w:line="240" w:lineRule="auto"/>
              <w:jc w:val="center"/>
            </w:pPr>
            <w:r>
              <w:t>1</w:t>
            </w:r>
          </w:p>
        </w:tc>
        <w:tc>
          <w:tcPr>
            <w:tcW w:w="650" w:type="dxa"/>
          </w:tcPr>
          <w:p w14:paraId="0C06092A" w14:textId="77777777" w:rsidR="00DA34A7" w:rsidRPr="00AB6DE3" w:rsidRDefault="00DA34A7" w:rsidP="004D1784">
            <w:pPr>
              <w:pStyle w:val="TableBody"/>
              <w:spacing w:line="240" w:lineRule="auto"/>
              <w:jc w:val="center"/>
              <w:rPr>
                <w:vertAlign w:val="superscript"/>
              </w:rPr>
            </w:pPr>
            <w:r>
              <w:t>89</w:t>
            </w:r>
            <w:r w:rsidR="00711028">
              <w:rPr>
                <w:vertAlign w:val="superscript"/>
              </w:rPr>
              <w:t>[</w:t>
            </w:r>
            <w:r w:rsidR="00943DEA">
              <w:rPr>
                <w:vertAlign w:val="superscript"/>
              </w:rPr>
              <w:t>e</w:t>
            </w:r>
            <w:r w:rsidR="00711028">
              <w:rPr>
                <w:vertAlign w:val="superscript"/>
              </w:rPr>
              <w:t>]</w:t>
            </w:r>
          </w:p>
        </w:tc>
        <w:tc>
          <w:tcPr>
            <w:tcW w:w="744" w:type="dxa"/>
          </w:tcPr>
          <w:p w14:paraId="5E9A514B" w14:textId="77777777" w:rsidR="00DA34A7" w:rsidRPr="00AB6DE3" w:rsidRDefault="00DA34A7" w:rsidP="004D1784">
            <w:pPr>
              <w:pStyle w:val="TableBody"/>
              <w:spacing w:line="240" w:lineRule="auto"/>
              <w:jc w:val="center"/>
            </w:pPr>
            <w:r>
              <w:t>-</w:t>
            </w:r>
          </w:p>
        </w:tc>
      </w:tr>
      <w:tr w:rsidR="00DA34A7" w:rsidRPr="00EA067A" w14:paraId="20407711" w14:textId="77777777" w:rsidTr="00DA34A7">
        <w:tc>
          <w:tcPr>
            <w:tcW w:w="563" w:type="dxa"/>
            <w:tcBorders>
              <w:bottom w:val="single" w:sz="8" w:space="0" w:color="000000"/>
            </w:tcBorders>
          </w:tcPr>
          <w:p w14:paraId="2E0265B2" w14:textId="77777777" w:rsidR="00DA34A7" w:rsidRDefault="00DA34A7" w:rsidP="004D1784">
            <w:pPr>
              <w:pStyle w:val="TableBody"/>
              <w:spacing w:line="240" w:lineRule="auto"/>
              <w:jc w:val="center"/>
            </w:pPr>
            <w:r>
              <w:t>19</w:t>
            </w:r>
          </w:p>
        </w:tc>
        <w:tc>
          <w:tcPr>
            <w:tcW w:w="990" w:type="dxa"/>
            <w:tcBorders>
              <w:bottom w:val="single" w:sz="8" w:space="0" w:color="000000"/>
            </w:tcBorders>
          </w:tcPr>
          <w:p w14:paraId="2D0422F9" w14:textId="77777777" w:rsidR="00DA34A7" w:rsidRPr="00AB6DE3" w:rsidRDefault="00DA34A7" w:rsidP="004D1784">
            <w:pPr>
              <w:pStyle w:val="TableBody"/>
              <w:spacing w:line="240" w:lineRule="auto"/>
              <w:jc w:val="center"/>
            </w:pPr>
            <w:r>
              <w:t>MsOH</w:t>
            </w:r>
          </w:p>
        </w:tc>
        <w:tc>
          <w:tcPr>
            <w:tcW w:w="1135" w:type="dxa"/>
            <w:tcBorders>
              <w:bottom w:val="single" w:sz="8" w:space="0" w:color="000000"/>
            </w:tcBorders>
          </w:tcPr>
          <w:p w14:paraId="12BE84F9" w14:textId="77777777" w:rsidR="00DA34A7" w:rsidRPr="00AB6DE3" w:rsidRDefault="00DA34A7" w:rsidP="004D1784">
            <w:pPr>
              <w:pStyle w:val="TableBody"/>
              <w:spacing w:line="240" w:lineRule="auto"/>
              <w:jc w:val="center"/>
            </w:pPr>
            <w:r>
              <w:t>acetonitrile</w:t>
            </w:r>
          </w:p>
        </w:tc>
        <w:tc>
          <w:tcPr>
            <w:tcW w:w="793" w:type="dxa"/>
            <w:tcBorders>
              <w:bottom w:val="single" w:sz="8" w:space="0" w:color="000000"/>
            </w:tcBorders>
          </w:tcPr>
          <w:p w14:paraId="3200081E" w14:textId="77777777" w:rsidR="00DA34A7" w:rsidRPr="00AB6DE3" w:rsidRDefault="00DA34A7" w:rsidP="004D1784">
            <w:pPr>
              <w:pStyle w:val="TableBody"/>
              <w:spacing w:line="240" w:lineRule="auto"/>
              <w:jc w:val="center"/>
            </w:pPr>
            <w:r>
              <w:t>1.5</w:t>
            </w:r>
          </w:p>
        </w:tc>
        <w:tc>
          <w:tcPr>
            <w:tcW w:w="650" w:type="dxa"/>
            <w:tcBorders>
              <w:bottom w:val="single" w:sz="8" w:space="0" w:color="000000"/>
            </w:tcBorders>
          </w:tcPr>
          <w:p w14:paraId="46444190" w14:textId="77777777" w:rsidR="00DA34A7" w:rsidRPr="00AB6DE3" w:rsidRDefault="00DA34A7" w:rsidP="004D1784">
            <w:pPr>
              <w:pStyle w:val="TableBody"/>
              <w:spacing w:line="240" w:lineRule="auto"/>
              <w:jc w:val="center"/>
              <w:rPr>
                <w:vertAlign w:val="superscript"/>
              </w:rPr>
            </w:pPr>
            <w:r>
              <w:t>91</w:t>
            </w:r>
            <w:r w:rsidR="00711028">
              <w:rPr>
                <w:vertAlign w:val="superscript"/>
              </w:rPr>
              <w:t>[</w:t>
            </w:r>
            <w:r w:rsidR="00943DEA">
              <w:rPr>
                <w:vertAlign w:val="superscript"/>
              </w:rPr>
              <w:t>f</w:t>
            </w:r>
            <w:r w:rsidR="00711028">
              <w:rPr>
                <w:vertAlign w:val="superscript"/>
              </w:rPr>
              <w:t>]</w:t>
            </w:r>
          </w:p>
        </w:tc>
        <w:tc>
          <w:tcPr>
            <w:tcW w:w="744" w:type="dxa"/>
            <w:tcBorders>
              <w:bottom w:val="single" w:sz="8" w:space="0" w:color="000000"/>
            </w:tcBorders>
          </w:tcPr>
          <w:p w14:paraId="439402E9" w14:textId="77777777" w:rsidR="00DA34A7" w:rsidRPr="00AB6DE3" w:rsidRDefault="00DA34A7" w:rsidP="004D1784">
            <w:pPr>
              <w:pStyle w:val="TableBody"/>
              <w:spacing w:line="240" w:lineRule="auto"/>
              <w:jc w:val="center"/>
            </w:pPr>
            <w:r>
              <w:t>-</w:t>
            </w:r>
          </w:p>
        </w:tc>
      </w:tr>
    </w:tbl>
    <w:p w14:paraId="64249985" w14:textId="2E82EEF4" w:rsidR="00C82C3E" w:rsidRDefault="00CF48CE" w:rsidP="00B46C51">
      <w:pPr>
        <w:pStyle w:val="TableFoot"/>
        <w:spacing w:before="0"/>
      </w:pPr>
      <w:r>
        <w:t xml:space="preserve">[a] </w:t>
      </w:r>
      <w:r w:rsidR="00B46C51">
        <w:t>Reactions were carried out on a 0.2 mmol scale.</w:t>
      </w:r>
      <w:r w:rsidR="00C82C3E">
        <w:t xml:space="preserve"> [b] Diphenyl phosphate. </w:t>
      </w:r>
      <w:r w:rsidR="00C82C3E">
        <w:br/>
        <w:t>[c] Phenyl phosphinic acid.</w:t>
      </w:r>
      <w:r w:rsidR="00B46C51">
        <w:t xml:space="preserve"> </w:t>
      </w:r>
      <w:r>
        <w:t>[</w:t>
      </w:r>
      <w:r w:rsidR="003852CE">
        <w:t>d</w:t>
      </w:r>
      <w:r>
        <w:t xml:space="preserve">] </w:t>
      </w:r>
      <w:r w:rsidR="006125EB">
        <w:t xml:space="preserve">25 </w:t>
      </w:r>
      <w:r w:rsidR="006125EB">
        <w:rPr>
          <w:rFonts w:cs="Arial"/>
        </w:rPr>
        <w:t>°</w:t>
      </w:r>
      <w:r w:rsidR="006125EB">
        <w:t>C</w:t>
      </w:r>
      <w:r w:rsidR="00B46C51">
        <w:t xml:space="preserve">. </w:t>
      </w:r>
      <w:r>
        <w:t>[</w:t>
      </w:r>
      <w:r w:rsidR="003852CE">
        <w:t>e</w:t>
      </w:r>
      <w:r>
        <w:t xml:space="preserve">] </w:t>
      </w:r>
      <w:r w:rsidR="00B46C51">
        <w:t xml:space="preserve">MsOH (5 mol%). </w:t>
      </w:r>
      <w:r w:rsidR="00C82C3E">
        <w:br/>
      </w:r>
      <w:r>
        <w:t>[</w:t>
      </w:r>
      <w:r w:rsidR="003852CE">
        <w:t>f</w:t>
      </w:r>
      <w:r>
        <w:t xml:space="preserve">] </w:t>
      </w:r>
      <w:r w:rsidR="00B46C51">
        <w:t>MsOH (1 mol%).</w:t>
      </w:r>
    </w:p>
    <w:p w14:paraId="6B22750E" w14:textId="78AA4CA6" w:rsidR="00B46C51" w:rsidRDefault="00C82C3E" w:rsidP="00B46C51">
      <w:pPr>
        <w:pStyle w:val="P1"/>
      </w:pPr>
      <w:r>
        <w:t>On the other hand, benzoic acid, diphenyl phosphate, and phenyl phosphinic acid were inferior compared to MsOH, both in reaction time, and in efficiency (entries 5–7). Since Lewis acids, such as BF</w:t>
      </w:r>
      <w:r w:rsidRPr="00B518DB">
        <w:rPr>
          <w:vertAlign w:val="subscript"/>
        </w:rPr>
        <w:t>3</w:t>
      </w:r>
      <w:r>
        <w:t xml:space="preserve"> x Et</w:t>
      </w:r>
      <w:r w:rsidRPr="00B518DB">
        <w:rPr>
          <w:vertAlign w:val="subscript"/>
        </w:rPr>
        <w:t>2</w:t>
      </w:r>
      <w:r>
        <w:t>O, Ca(NTf)</w:t>
      </w:r>
      <w:r w:rsidRPr="00D0715D">
        <w:rPr>
          <w:vertAlign w:val="subscript"/>
        </w:rPr>
        <w:t>2</w:t>
      </w:r>
      <w:r>
        <w:t>, Cu(OTf)</w:t>
      </w:r>
      <w:r w:rsidRPr="00D0715D">
        <w:rPr>
          <w:vertAlign w:val="subscript"/>
        </w:rPr>
        <w:t>2</w:t>
      </w:r>
      <w:r>
        <w:t>,</w:t>
      </w:r>
      <w:r w:rsidRPr="00220935">
        <w:t xml:space="preserve"> and </w:t>
      </w:r>
      <w:r w:rsidRPr="00D0715D">
        <w:t>Sc(NTf</w:t>
      </w:r>
      <w:r w:rsidRPr="00D0715D">
        <w:rPr>
          <w:vertAlign w:val="subscript"/>
        </w:rPr>
        <w:t>2</w:t>
      </w:r>
      <w:r w:rsidRPr="00D0715D">
        <w:t>)</w:t>
      </w:r>
      <w:r w:rsidRPr="00220935">
        <w:rPr>
          <w:vertAlign w:val="subscript"/>
        </w:rPr>
        <w:t>4</w:t>
      </w:r>
      <w:r w:rsidRPr="004431E4">
        <w:t>,</w:t>
      </w:r>
      <w:r>
        <w:t xml:space="preserve"> </w:t>
      </w:r>
      <w:r w:rsidRPr="00220935">
        <w:t>are</w:t>
      </w:r>
      <w:r>
        <w:t xml:space="preserve"> </w:t>
      </w:r>
      <w:r w:rsidRPr="00231421">
        <w:t>also capable of initiating dehydration of 3-hydroxyisoindolin-1-ones,</w:t>
      </w:r>
      <w:r w:rsidR="00B4110D" w:rsidRPr="00231421">
        <w:rPr>
          <w:vertAlign w:val="superscript"/>
        </w:rPr>
        <w:t>[17]</w:t>
      </w:r>
      <w:r>
        <w:t xml:space="preserve"> we screened several representatives of this type of activators as well. The reaction with BF</w:t>
      </w:r>
      <w:r w:rsidRPr="00B518DB">
        <w:rPr>
          <w:vertAlign w:val="subscript"/>
        </w:rPr>
        <w:t>3</w:t>
      </w:r>
      <w:r>
        <w:t xml:space="preserve"> x Et</w:t>
      </w:r>
      <w:r w:rsidRPr="00B518DB">
        <w:rPr>
          <w:vertAlign w:val="subscript"/>
        </w:rPr>
        <w:t>2</w:t>
      </w:r>
      <w:r>
        <w:t xml:space="preserve">O under the same reaction conditions resulted in </w:t>
      </w:r>
      <w:r w:rsidRPr="00C34448">
        <w:rPr>
          <w:b/>
          <w:bCs/>
        </w:rPr>
        <w:t>2a</w:t>
      </w:r>
      <w:r w:rsidRPr="00C34448">
        <w:t xml:space="preserve"> in </w:t>
      </w:r>
      <w:r>
        <w:t>86% isolated yield after 24 hours (entry 8). A similar trend was observed in dehydration catalyzed by SnCl</w:t>
      </w:r>
      <w:r>
        <w:rPr>
          <w:vertAlign w:val="subscript"/>
        </w:rPr>
        <w:t>2</w:t>
      </w:r>
      <w:r>
        <w:t xml:space="preserve"> and Pd(OAc)</w:t>
      </w:r>
      <w:r w:rsidRPr="00C869EA">
        <w:rPr>
          <w:vertAlign w:val="subscript"/>
        </w:rPr>
        <w:t>2</w:t>
      </w:r>
      <w:r>
        <w:t xml:space="preserve">, which  resulted in the formation of </w:t>
      </w:r>
      <w:r w:rsidRPr="00C869EA">
        <w:rPr>
          <w:b/>
          <w:bCs/>
        </w:rPr>
        <w:t>2a</w:t>
      </w:r>
      <w:r>
        <w:t xml:space="preserve"> in almost identical yield (entries 9 and 10). Other Lewis acids, ZnCl</w:t>
      </w:r>
      <w:r w:rsidRPr="00C34448">
        <w:rPr>
          <w:vertAlign w:val="subscript"/>
        </w:rPr>
        <w:t>2</w:t>
      </w:r>
      <w:r>
        <w:t>, FeCl</w:t>
      </w:r>
      <w:r w:rsidRPr="00C34448">
        <w:rPr>
          <w:vertAlign w:val="subscript"/>
        </w:rPr>
        <w:t>3</w:t>
      </w:r>
      <w:r>
        <w:t>, and AlCl</w:t>
      </w:r>
      <w:r w:rsidRPr="00C34448">
        <w:rPr>
          <w:vertAlign w:val="subscript"/>
        </w:rPr>
        <w:t>3</w:t>
      </w:r>
      <w:r>
        <w:t xml:space="preserve"> were equally effective, but in all three cases the reaction was completed after 96 hours (entries 11-13).</w:t>
      </w:r>
      <w:r w:rsidR="00806621">
        <w:t xml:space="preserve"> </w:t>
      </w:r>
      <w:commentRangeStart w:id="3"/>
      <w:r w:rsidR="00806621">
        <w:rPr>
          <w:bCs/>
        </w:rPr>
        <w:t>T</w:t>
      </w:r>
      <w:r w:rsidR="00806621" w:rsidRPr="00FF3C14">
        <w:t>he exclusive formation of</w:t>
      </w:r>
      <w:r w:rsidR="00806621">
        <w:t xml:space="preserve"> product</w:t>
      </w:r>
      <w:r w:rsidR="00806621" w:rsidRPr="00FF3C14">
        <w:t xml:space="preserve"> </w:t>
      </w:r>
      <w:r w:rsidR="00806621" w:rsidRPr="006E7C6F">
        <w:rPr>
          <w:i/>
          <w:iCs/>
        </w:rPr>
        <w:t>Z</w:t>
      </w:r>
      <w:r w:rsidR="00806621" w:rsidRPr="00FF3C14">
        <w:t>-</w:t>
      </w:r>
      <w:r w:rsidR="00806621">
        <w:rPr>
          <w:b/>
          <w:bCs/>
        </w:rPr>
        <w:t>2a</w:t>
      </w:r>
      <w:r w:rsidR="00806621">
        <w:rPr>
          <w:bCs/>
        </w:rPr>
        <w:t xml:space="preserve"> was confirmed by </w:t>
      </w:r>
      <w:r w:rsidR="00806621">
        <w:t>NOESY</w:t>
      </w:r>
      <w:r w:rsidR="00806621" w:rsidRPr="00FF3C14">
        <w:t xml:space="preserve"> experiment</w:t>
      </w:r>
      <w:r w:rsidR="00806621">
        <w:t>s</w:t>
      </w:r>
      <w:r w:rsidR="00806621" w:rsidRPr="00FF3C14">
        <w:t xml:space="preserve"> in all </w:t>
      </w:r>
      <w:r w:rsidR="00806621">
        <w:t xml:space="preserve">investigated </w:t>
      </w:r>
      <w:r w:rsidR="00806621" w:rsidRPr="00FF3C14">
        <w:t>cases</w:t>
      </w:r>
      <w:r w:rsidR="00806621">
        <w:t>.</w:t>
      </w:r>
      <w:commentRangeEnd w:id="3"/>
      <w:r w:rsidR="006B1BC4">
        <w:rPr>
          <w:rStyle w:val="CommentReference"/>
          <w:rFonts w:ascii="Times New Roman" w:hAnsi="Times New Roman"/>
          <w:lang w:val="de-DE"/>
        </w:rPr>
        <w:commentReference w:id="3"/>
      </w:r>
    </w:p>
    <w:p w14:paraId="23F18FF3" w14:textId="1108F2A8" w:rsidR="003608BC" w:rsidRDefault="005809BD" w:rsidP="001C37DC">
      <w:pPr>
        <w:pStyle w:val="P1withIndendation"/>
      </w:pPr>
      <w:r w:rsidRPr="00FF3C14">
        <w:t xml:space="preserve">After identifying MsOH as the best catalyst for the transformation (with respect to yield and reaction time), we turned our attention to investigating the influence of temperature, solvent and catalyst loading. By performing the reaction at 25 °C, the full conversion of the starting 3-ethyl-3-hydroxyisoindolin-1-one </w:t>
      </w:r>
      <w:r w:rsidR="009C4D68">
        <w:rPr>
          <w:b/>
          <w:bCs/>
        </w:rPr>
        <w:t>1a</w:t>
      </w:r>
      <w:r w:rsidRPr="00FF3C14">
        <w:t xml:space="preserve"> </w:t>
      </w:r>
      <w:r w:rsidRPr="00FF3C14">
        <w:lastRenderedPageBreak/>
        <w:t xml:space="preserve">was observed after 24 hours (entry 14). Reactions in toluene and cyclohexane proceeded smoothly affording the enamide </w:t>
      </w:r>
      <w:r w:rsidRPr="005809BD">
        <w:rPr>
          <w:i/>
        </w:rPr>
        <w:t>Z</w:t>
      </w:r>
      <w:r>
        <w:t>-</w:t>
      </w:r>
      <w:r w:rsidR="009C4D68">
        <w:rPr>
          <w:b/>
          <w:bCs/>
        </w:rPr>
        <w:t>2a</w:t>
      </w:r>
      <w:r w:rsidRPr="00FF3C14">
        <w:t xml:space="preserve"> in 81% and 89% isolated yield after 1 hour, respectively (entries 15 and 16). On the other hand, the reaction was not that effective when it was performed in dichloroethane (58%, 1 hour, entry 17). Finally, decreasing the catalyst loading to 5 mol% and 1 mol%</w:t>
      </w:r>
      <w:r w:rsidR="00EB779D">
        <w:t>, respectively,</w:t>
      </w:r>
      <w:r w:rsidRPr="00FF3C14">
        <w:t xml:space="preserve"> did not have a significant impact on the reaction outcome with respect to effectiveness, but the reaction time was </w:t>
      </w:r>
      <w:r w:rsidR="00F80420">
        <w:t xml:space="preserve">again </w:t>
      </w:r>
      <w:r w:rsidRPr="00FF3C14">
        <w:t xml:space="preserve">longer </w:t>
      </w:r>
      <w:r w:rsidR="00F80420">
        <w:t>in comparison</w:t>
      </w:r>
      <w:r w:rsidRPr="00FF3C14">
        <w:t xml:space="preserve"> to the reaction catalyzed </w:t>
      </w:r>
      <w:r w:rsidR="00F80420">
        <w:t>with</w:t>
      </w:r>
      <w:r w:rsidRPr="00FF3C14">
        <w:t xml:space="preserve"> 10 mol% of MsOH (entries 18 and 19). These results represent useful input for cost effectiveness analysis </w:t>
      </w:r>
      <w:r w:rsidR="0090493A">
        <w:t>if</w:t>
      </w:r>
      <w:r w:rsidRPr="00FF3C14">
        <w:t xml:space="preserve"> </w:t>
      </w:r>
      <w:r w:rsidR="0090493A">
        <w:t>the</w:t>
      </w:r>
      <w:r w:rsidRPr="00FF3C14">
        <w:t xml:space="preserve"> reaction </w:t>
      </w:r>
      <w:r w:rsidR="0090493A">
        <w:t>would be</w:t>
      </w:r>
      <w:r w:rsidRPr="00FF3C14">
        <w:t xml:space="preserve"> run on an industrial scale. Within the frame of screened conditions, the best results were obtained </w:t>
      </w:r>
      <w:r w:rsidR="001C37DC">
        <w:t>in the</w:t>
      </w:r>
      <w:r w:rsidR="00D373A0">
        <w:t xml:space="preserve"> reaction catalyzed by MsOH (10 </w:t>
      </w:r>
      <w:r w:rsidRPr="00FF3C14">
        <w:t>mol%) in acetonitrile at 80 °C.</w:t>
      </w:r>
    </w:p>
    <w:p w14:paraId="0AB31DF0" w14:textId="61CE5C50" w:rsidR="000861D9" w:rsidRDefault="004D1784" w:rsidP="004D1784">
      <w:pPr>
        <w:pStyle w:val="P1withIndendation"/>
      </w:pPr>
      <w:r>
        <w:t>Next</w:t>
      </w:r>
      <w:r w:rsidR="000861D9">
        <w:t>, we turned our attention to investigate substrate scope and limitations (Table 2).</w:t>
      </w:r>
      <w:r>
        <w:t xml:space="preserve"> </w:t>
      </w:r>
      <w:r w:rsidR="00140B75">
        <w:t>Same as</w:t>
      </w:r>
      <w:r w:rsidR="006E4CAC">
        <w:t xml:space="preserve"> the reaction with </w:t>
      </w:r>
      <w:r w:rsidR="006E4CAC" w:rsidRPr="006E4CAC">
        <w:rPr>
          <w:b/>
          <w:bCs/>
        </w:rPr>
        <w:t>1a</w:t>
      </w:r>
      <w:r w:rsidR="006E4CAC">
        <w:t>,</w:t>
      </w:r>
      <w:r w:rsidR="006E4CAC" w:rsidRPr="00FF3C14">
        <w:t xml:space="preserve"> reactions with </w:t>
      </w:r>
      <w:r w:rsidR="006E4CAC" w:rsidRPr="006E7C6F">
        <w:rPr>
          <w:b/>
          <w:bCs/>
        </w:rPr>
        <w:t>1</w:t>
      </w:r>
      <w:r w:rsidR="006E4CAC">
        <w:rPr>
          <w:b/>
          <w:bCs/>
        </w:rPr>
        <w:t>b</w:t>
      </w:r>
      <w:r w:rsidR="006E4CAC" w:rsidRPr="00FF3C14">
        <w:t xml:space="preserve"> </w:t>
      </w:r>
      <w:r w:rsidR="006125EB">
        <w:t xml:space="preserve">and </w:t>
      </w:r>
      <w:r w:rsidR="006125EB" w:rsidRPr="006125EB">
        <w:rPr>
          <w:b/>
          <w:bCs/>
        </w:rPr>
        <w:t>1c</w:t>
      </w:r>
      <w:r w:rsidR="006125EB">
        <w:t xml:space="preserve"> </w:t>
      </w:r>
      <w:r w:rsidR="006E4CAC" w:rsidRPr="00FF3C14">
        <w:t>bearing 3-benzyl and 3-butyl substitu</w:t>
      </w:r>
      <w:r w:rsidR="006125EB">
        <w:t>ents</w:t>
      </w:r>
      <w:r w:rsidR="006E4CAC" w:rsidRPr="00FF3C14">
        <w:t xml:space="preserve"> afforded </w:t>
      </w:r>
      <w:r w:rsidR="006E4CAC" w:rsidRPr="006E7C6F">
        <w:rPr>
          <w:i/>
          <w:iCs/>
        </w:rPr>
        <w:t>Z</w:t>
      </w:r>
      <w:r w:rsidR="006E4CAC" w:rsidRPr="00FF3C14">
        <w:t>-</w:t>
      </w:r>
      <w:r w:rsidR="006E4CAC" w:rsidRPr="006E7C6F">
        <w:rPr>
          <w:b/>
          <w:bCs/>
        </w:rPr>
        <w:t>2</w:t>
      </w:r>
      <w:r w:rsidR="006E4CAC">
        <w:rPr>
          <w:b/>
          <w:bCs/>
        </w:rPr>
        <w:t>b</w:t>
      </w:r>
      <w:r w:rsidR="006E4CAC" w:rsidRPr="00FF3C14">
        <w:t xml:space="preserve"> and </w:t>
      </w:r>
      <w:r w:rsidR="006E4CAC" w:rsidRPr="006E7C6F">
        <w:rPr>
          <w:i/>
          <w:iCs/>
        </w:rPr>
        <w:t>Z</w:t>
      </w:r>
      <w:r w:rsidR="006E4CAC" w:rsidRPr="00FF3C14">
        <w:t>-</w:t>
      </w:r>
      <w:r w:rsidR="006E4CAC" w:rsidRPr="006E7C6F">
        <w:rPr>
          <w:b/>
          <w:bCs/>
        </w:rPr>
        <w:t>2</w:t>
      </w:r>
      <w:r w:rsidR="006E4CAC">
        <w:rPr>
          <w:b/>
          <w:bCs/>
        </w:rPr>
        <w:t>c</w:t>
      </w:r>
      <w:r w:rsidR="006E4CAC" w:rsidRPr="00FF3C14">
        <w:t>, respectively, while the formation of the opposite stereoisomers was not detected.</w:t>
      </w:r>
      <w:r w:rsidR="006E4CAC">
        <w:t xml:space="preserve"> Also, d</w:t>
      </w:r>
      <w:r w:rsidR="006E4CAC" w:rsidRPr="00FF3C14">
        <w:t xml:space="preserve">ehydration of </w:t>
      </w:r>
      <w:r w:rsidR="006E4CAC" w:rsidRPr="006E7C6F">
        <w:rPr>
          <w:b/>
          <w:bCs/>
        </w:rPr>
        <w:t>1</w:t>
      </w:r>
      <w:r w:rsidR="006E4CAC">
        <w:rPr>
          <w:b/>
          <w:bCs/>
        </w:rPr>
        <w:t xml:space="preserve">d </w:t>
      </w:r>
      <w:r w:rsidR="006E4CAC" w:rsidRPr="00FF3C14">
        <w:t xml:space="preserve">proceeded smoothly, affording only </w:t>
      </w:r>
      <w:r w:rsidR="006E4CAC" w:rsidRPr="006E7C6F">
        <w:rPr>
          <w:i/>
          <w:iCs/>
        </w:rPr>
        <w:t>Z</w:t>
      </w:r>
      <w:r w:rsidR="006E4CAC" w:rsidRPr="00FF3C14">
        <w:t>-</w:t>
      </w:r>
      <w:r w:rsidR="006E4CAC" w:rsidRPr="006E7C6F">
        <w:rPr>
          <w:b/>
          <w:bCs/>
        </w:rPr>
        <w:t>2</w:t>
      </w:r>
      <w:r w:rsidR="006E4CAC">
        <w:rPr>
          <w:b/>
          <w:bCs/>
        </w:rPr>
        <w:t>d</w:t>
      </w:r>
      <w:r w:rsidR="006E4CAC" w:rsidRPr="00FF3C14">
        <w:t xml:space="preserve">, thus </w:t>
      </w:r>
      <w:r w:rsidR="006E4CAC">
        <w:t>indicating</w:t>
      </w:r>
      <w:r w:rsidR="006E4CAC" w:rsidRPr="00FF3C14">
        <w:t xml:space="preserve"> </w:t>
      </w:r>
      <w:r w:rsidR="006E4CAC">
        <w:t xml:space="preserve">that </w:t>
      </w:r>
      <w:r w:rsidR="006E4CAC" w:rsidRPr="00FF3C14">
        <w:t xml:space="preserve">the size of the 3-alkyl substituent does not impose impact on the stereochemical outcome of the reaction. </w:t>
      </w:r>
      <w:r w:rsidR="000861D9">
        <w:t xml:space="preserve">The reaction of </w:t>
      </w:r>
      <w:r w:rsidR="000861D9">
        <w:rPr>
          <w:b/>
        </w:rPr>
        <w:t>1</w:t>
      </w:r>
      <w:r w:rsidR="00806621">
        <w:rPr>
          <w:b/>
        </w:rPr>
        <w:t>e</w:t>
      </w:r>
      <w:r w:rsidR="006E4CAC">
        <w:rPr>
          <w:b/>
        </w:rPr>
        <w:t xml:space="preserve"> </w:t>
      </w:r>
      <w:r w:rsidR="000861D9">
        <w:t xml:space="preserve">comprising of the </w:t>
      </w:r>
      <w:r w:rsidR="000861D9">
        <w:rPr>
          <w:i/>
        </w:rPr>
        <w:t>N-</w:t>
      </w:r>
      <w:r w:rsidR="000861D9">
        <w:t xml:space="preserve">methyl moiety afforded an inseparable mixture of two stereoisomers, </w:t>
      </w:r>
      <w:r w:rsidR="006125EB">
        <w:rPr>
          <w:i/>
          <w:iCs/>
        </w:rPr>
        <w:t>E</w:t>
      </w:r>
      <w:r w:rsidR="000861D9">
        <w:t>-</w:t>
      </w:r>
      <w:r w:rsidR="000861D9" w:rsidRPr="00EF18BC">
        <w:rPr>
          <w:b/>
          <w:bCs/>
        </w:rPr>
        <w:t>2b</w:t>
      </w:r>
      <w:r w:rsidR="000861D9">
        <w:t xml:space="preserve"> and </w:t>
      </w:r>
      <w:r w:rsidR="006125EB">
        <w:rPr>
          <w:i/>
          <w:iCs/>
        </w:rPr>
        <w:t>Z</w:t>
      </w:r>
      <w:r w:rsidR="000861D9">
        <w:t>-</w:t>
      </w:r>
      <w:r w:rsidR="000861D9" w:rsidRPr="00EF18BC">
        <w:rPr>
          <w:b/>
          <w:bCs/>
        </w:rPr>
        <w:t>2b</w:t>
      </w:r>
      <w:r w:rsidR="000861D9" w:rsidRPr="002006E9">
        <w:t>,</w:t>
      </w:r>
      <w:r w:rsidR="000861D9">
        <w:t xml:space="preserve"> in a </w:t>
      </w:r>
      <w:r w:rsidR="006125EB">
        <w:t>7</w:t>
      </w:r>
      <w:r w:rsidR="000861D9">
        <w:t>:</w:t>
      </w:r>
      <w:r w:rsidR="006125EB">
        <w:t>1</w:t>
      </w:r>
      <w:r w:rsidR="000861D9">
        <w:t xml:space="preserve"> ratio with a combined isolated yield of 96%. </w:t>
      </w:r>
      <w:r w:rsidR="00E07C1D">
        <w:t>T</w:t>
      </w:r>
      <w:r w:rsidR="000861D9">
        <w:t xml:space="preserve">he </w:t>
      </w:r>
      <w:r w:rsidR="00806621" w:rsidRPr="00806621">
        <w:rPr>
          <w:i/>
          <w:iCs/>
        </w:rPr>
        <w:t>N</w:t>
      </w:r>
      <w:r w:rsidR="00806621">
        <w:t>-</w:t>
      </w:r>
      <w:r w:rsidR="000861D9">
        <w:t>benzyl substitu</w:t>
      </w:r>
      <w:r w:rsidR="00806621">
        <w:t>t</w:t>
      </w:r>
      <w:r w:rsidR="00E07C1D">
        <w:t xml:space="preserve">ion in </w:t>
      </w:r>
      <w:r w:rsidR="00806621" w:rsidRPr="00806621">
        <w:rPr>
          <w:b/>
          <w:bCs/>
        </w:rPr>
        <w:t>1f</w:t>
      </w:r>
      <w:r w:rsidR="000861D9">
        <w:t xml:space="preserve"> had </w:t>
      </w:r>
      <w:r w:rsidR="00E07C1D">
        <w:t xml:space="preserve">almost the </w:t>
      </w:r>
      <w:r w:rsidR="000861D9">
        <w:t>same effect on the stereochemical outcome, where a stereoisomeric mixture</w:t>
      </w:r>
      <w:r w:rsidR="00E07C1D">
        <w:t xml:space="preserve"> was afforded</w:t>
      </w:r>
      <w:r w:rsidR="000861D9">
        <w:t xml:space="preserve"> with </w:t>
      </w:r>
      <w:r w:rsidR="000861D9" w:rsidRPr="004C16B8">
        <w:rPr>
          <w:i/>
          <w:iCs/>
        </w:rPr>
        <w:t>E</w:t>
      </w:r>
      <w:r w:rsidR="000861D9">
        <w:t>-</w:t>
      </w:r>
      <w:r w:rsidR="000861D9" w:rsidRPr="004C16B8">
        <w:rPr>
          <w:b/>
          <w:bCs/>
        </w:rPr>
        <w:t>2</w:t>
      </w:r>
      <w:r w:rsidR="00806621">
        <w:rPr>
          <w:b/>
          <w:bCs/>
        </w:rPr>
        <w:t>f</w:t>
      </w:r>
      <w:r w:rsidR="000861D9">
        <w:t xml:space="preserve"> as the major component</w:t>
      </w:r>
      <w:r w:rsidR="00E07C1D">
        <w:t xml:space="preserve"> (</w:t>
      </w:r>
      <w:r w:rsidR="00E07C1D" w:rsidRPr="00E07C1D">
        <w:rPr>
          <w:i/>
          <w:iCs/>
        </w:rPr>
        <w:t>E</w:t>
      </w:r>
      <w:r w:rsidR="00E07C1D">
        <w:t>/</w:t>
      </w:r>
      <w:r w:rsidR="00E07C1D" w:rsidRPr="00E07C1D">
        <w:rPr>
          <w:i/>
          <w:iCs/>
        </w:rPr>
        <w:t>Z</w:t>
      </w:r>
      <w:r w:rsidR="00E07C1D">
        <w:t xml:space="preserve"> 8:1)</w:t>
      </w:r>
      <w:r w:rsidR="000861D9">
        <w:t>.</w:t>
      </w:r>
      <w:r w:rsidR="00E07C1D">
        <w:t xml:space="preserve"> </w:t>
      </w:r>
      <w:r w:rsidR="00252E79">
        <w:t xml:space="preserve">Interestingly, reactions with </w:t>
      </w:r>
      <w:r w:rsidR="00252E79" w:rsidRPr="00252E79">
        <w:rPr>
          <w:b/>
          <w:bCs/>
        </w:rPr>
        <w:t>1g</w:t>
      </w:r>
      <w:r w:rsidR="00252E79">
        <w:t xml:space="preserve"> and </w:t>
      </w:r>
      <w:r w:rsidR="00252E79" w:rsidRPr="00252E79">
        <w:rPr>
          <w:b/>
          <w:bCs/>
        </w:rPr>
        <w:t>1h</w:t>
      </w:r>
      <w:r w:rsidR="00252E79" w:rsidRPr="00252E79">
        <w:t xml:space="preserve"> </w:t>
      </w:r>
      <w:r w:rsidR="00252E79">
        <w:t xml:space="preserve">bearing more sterically demanding MeO and Me groups afforded </w:t>
      </w:r>
      <w:r w:rsidR="00252E79" w:rsidRPr="00252E79">
        <w:rPr>
          <w:b/>
          <w:bCs/>
        </w:rPr>
        <w:t>2g</w:t>
      </w:r>
      <w:r w:rsidR="00252E79">
        <w:t xml:space="preserve"> and </w:t>
      </w:r>
      <w:r w:rsidR="00252E79" w:rsidRPr="00252E79">
        <w:rPr>
          <w:b/>
          <w:bCs/>
        </w:rPr>
        <w:t>2h</w:t>
      </w:r>
      <w:r w:rsidR="007364A1">
        <w:t>, both</w:t>
      </w:r>
      <w:r w:rsidR="00252E79">
        <w:t xml:space="preserve"> as mixture of stereoisomers in </w:t>
      </w:r>
      <w:r w:rsidR="00252E79" w:rsidRPr="00252E79">
        <w:rPr>
          <w:i/>
          <w:iCs/>
        </w:rPr>
        <w:t>E</w:t>
      </w:r>
      <w:r w:rsidR="00252E79">
        <w:t>/</w:t>
      </w:r>
      <w:r w:rsidR="00252E79" w:rsidRPr="00252E79">
        <w:rPr>
          <w:i/>
          <w:iCs/>
        </w:rPr>
        <w:t>Z</w:t>
      </w:r>
      <w:r w:rsidR="00252E79">
        <w:t xml:space="preserve"> ratio 5:1. </w:t>
      </w:r>
      <w:r w:rsidR="007364A1">
        <w:t xml:space="preserve">Contrary to expectations, ratio was even lower comparing to ratio of products obtained in reaction with unsubstituted benzyl group in </w:t>
      </w:r>
      <w:r w:rsidR="007364A1" w:rsidRPr="007364A1">
        <w:rPr>
          <w:b/>
          <w:bCs/>
        </w:rPr>
        <w:t>1f</w:t>
      </w:r>
      <w:r w:rsidR="007364A1">
        <w:t>.</w:t>
      </w:r>
      <w:r w:rsidR="00252E79">
        <w:t xml:space="preserve"> </w:t>
      </w:r>
      <w:r w:rsidR="000861D9">
        <w:t xml:space="preserve">A similar trend was also observed in the reaction with </w:t>
      </w:r>
      <w:r w:rsidR="000861D9" w:rsidRPr="00716CF7">
        <w:rPr>
          <w:i/>
          <w:iCs/>
        </w:rPr>
        <w:t>N</w:t>
      </w:r>
      <w:r w:rsidR="000861D9">
        <w:t xml:space="preserve">-phenyl substituted starting alcohol </w:t>
      </w:r>
      <w:r w:rsidR="000861D9" w:rsidRPr="00716CF7">
        <w:rPr>
          <w:b/>
          <w:bCs/>
        </w:rPr>
        <w:t>1</w:t>
      </w:r>
      <w:r w:rsidR="007364A1">
        <w:rPr>
          <w:b/>
          <w:bCs/>
        </w:rPr>
        <w:t>i</w:t>
      </w:r>
      <w:r w:rsidR="000861D9" w:rsidRPr="00716CF7">
        <w:t xml:space="preserve">, </w:t>
      </w:r>
      <w:r w:rsidR="000861D9">
        <w:t xml:space="preserve">but in this case a ratio between </w:t>
      </w:r>
      <w:r w:rsidR="006125EB">
        <w:rPr>
          <w:i/>
          <w:iCs/>
        </w:rPr>
        <w:t>E</w:t>
      </w:r>
      <w:r w:rsidR="000861D9">
        <w:t>-</w:t>
      </w:r>
      <w:r w:rsidR="000861D9" w:rsidRPr="00716CF7">
        <w:rPr>
          <w:b/>
          <w:bCs/>
        </w:rPr>
        <w:t>2</w:t>
      </w:r>
      <w:r w:rsidR="007364A1">
        <w:rPr>
          <w:b/>
          <w:bCs/>
        </w:rPr>
        <w:t>i</w:t>
      </w:r>
      <w:r w:rsidR="000861D9">
        <w:t xml:space="preserve"> and </w:t>
      </w:r>
      <w:r w:rsidR="006125EB">
        <w:rPr>
          <w:i/>
          <w:iCs/>
        </w:rPr>
        <w:t>Z</w:t>
      </w:r>
      <w:r w:rsidR="000861D9">
        <w:t>-</w:t>
      </w:r>
      <w:r w:rsidR="000861D9" w:rsidRPr="00716CF7">
        <w:rPr>
          <w:b/>
          <w:bCs/>
        </w:rPr>
        <w:t>2</w:t>
      </w:r>
      <w:r w:rsidR="007364A1">
        <w:rPr>
          <w:b/>
          <w:bCs/>
        </w:rPr>
        <w:t>i</w:t>
      </w:r>
      <w:r w:rsidR="000861D9">
        <w:t xml:space="preserve"> dropped to </w:t>
      </w:r>
      <w:r w:rsidR="006125EB">
        <w:t>2</w:t>
      </w:r>
      <w:r w:rsidR="000861D9">
        <w:t>:2</w:t>
      </w:r>
      <w:r w:rsidR="006125EB">
        <w:t>1</w:t>
      </w:r>
      <w:r w:rsidR="000861D9">
        <w:t>.</w:t>
      </w:r>
      <w:r w:rsidR="000861D9" w:rsidRPr="00AA701C">
        <w:t xml:space="preserve"> </w:t>
      </w:r>
      <w:r w:rsidR="000861D9">
        <w:t xml:space="preserve">Dehydration of </w:t>
      </w:r>
      <w:r w:rsidR="000861D9" w:rsidRPr="008B7DD1">
        <w:rPr>
          <w:b/>
          <w:bCs/>
        </w:rPr>
        <w:t>1</w:t>
      </w:r>
      <w:r w:rsidR="007364A1">
        <w:rPr>
          <w:b/>
          <w:bCs/>
        </w:rPr>
        <w:t>j</w:t>
      </w:r>
      <w:r w:rsidR="000861D9">
        <w:t xml:space="preserve">, possessing an </w:t>
      </w:r>
      <w:r w:rsidR="000861D9" w:rsidRPr="008B7DD1">
        <w:rPr>
          <w:i/>
          <w:iCs/>
        </w:rPr>
        <w:t>ortho</w:t>
      </w:r>
      <w:r w:rsidR="000861D9">
        <w:t xml:space="preserve">-substituted </w:t>
      </w:r>
      <w:r w:rsidR="000861D9" w:rsidRPr="008B7DD1">
        <w:rPr>
          <w:i/>
          <w:iCs/>
        </w:rPr>
        <w:t>N</w:t>
      </w:r>
      <w:r w:rsidR="000861D9">
        <w:t xml:space="preserve">-phenyl ring, resulted in a mixture of </w:t>
      </w:r>
      <w:r w:rsidR="006125EB">
        <w:rPr>
          <w:i/>
          <w:iCs/>
        </w:rPr>
        <w:t>E</w:t>
      </w:r>
      <w:r w:rsidR="000861D9">
        <w:t>-</w:t>
      </w:r>
      <w:r w:rsidR="000861D9" w:rsidRPr="00716CF7">
        <w:rPr>
          <w:b/>
          <w:bCs/>
        </w:rPr>
        <w:t>2</w:t>
      </w:r>
      <w:r w:rsidR="007364A1">
        <w:rPr>
          <w:b/>
          <w:bCs/>
        </w:rPr>
        <w:t>j</w:t>
      </w:r>
      <w:r w:rsidR="000861D9">
        <w:t xml:space="preserve"> and </w:t>
      </w:r>
      <w:r w:rsidR="006125EB">
        <w:rPr>
          <w:i/>
          <w:iCs/>
        </w:rPr>
        <w:t>Z</w:t>
      </w:r>
      <w:r w:rsidR="000861D9">
        <w:t>-</w:t>
      </w:r>
      <w:r w:rsidR="000861D9" w:rsidRPr="00716CF7">
        <w:rPr>
          <w:b/>
          <w:bCs/>
        </w:rPr>
        <w:t>2</w:t>
      </w:r>
      <w:r w:rsidR="007364A1">
        <w:rPr>
          <w:b/>
          <w:bCs/>
        </w:rPr>
        <w:t>j</w:t>
      </w:r>
      <w:r w:rsidR="000861D9" w:rsidRPr="008B7DD1">
        <w:t xml:space="preserve"> </w:t>
      </w:r>
      <w:r w:rsidR="000861D9">
        <w:t xml:space="preserve">(ratio </w:t>
      </w:r>
      <w:r w:rsidR="006125EB">
        <w:t>2</w:t>
      </w:r>
      <w:r w:rsidR="000861D9">
        <w:t>:</w:t>
      </w:r>
      <w:r w:rsidR="006125EB">
        <w:t>1</w:t>
      </w:r>
      <w:r w:rsidR="000861D9">
        <w:t xml:space="preserve">) </w:t>
      </w:r>
      <w:r w:rsidR="000861D9" w:rsidRPr="008B7DD1">
        <w:t xml:space="preserve">in </w:t>
      </w:r>
      <w:r w:rsidR="000861D9">
        <w:t xml:space="preserve">96% combined isolated yield. Although a stronger influence of the steric hindrance imposed by the hydroxyl group was anticipated, the isomeric ratio did not change compared to the unsubstituted </w:t>
      </w:r>
      <w:r w:rsidR="000861D9" w:rsidRPr="00D13746">
        <w:rPr>
          <w:i/>
          <w:iCs/>
        </w:rPr>
        <w:t>N</w:t>
      </w:r>
      <w:r w:rsidR="000861D9">
        <w:t xml:space="preserve">-phenyl ring. Complementary, the stereoisomeric ratio did not change in dehydrations of </w:t>
      </w:r>
      <w:r w:rsidR="000861D9" w:rsidRPr="00E7248D">
        <w:rPr>
          <w:b/>
          <w:bCs/>
        </w:rPr>
        <w:t>1</w:t>
      </w:r>
      <w:r w:rsidR="007364A1">
        <w:rPr>
          <w:b/>
          <w:bCs/>
        </w:rPr>
        <w:t>k</w:t>
      </w:r>
      <w:r w:rsidR="000861D9">
        <w:t xml:space="preserve">, </w:t>
      </w:r>
      <w:r w:rsidR="000861D9" w:rsidRPr="00E7248D">
        <w:rPr>
          <w:b/>
          <w:bCs/>
        </w:rPr>
        <w:t>1</w:t>
      </w:r>
      <w:r w:rsidR="007364A1">
        <w:rPr>
          <w:b/>
          <w:bCs/>
        </w:rPr>
        <w:t>l</w:t>
      </w:r>
      <w:r w:rsidR="000861D9">
        <w:t xml:space="preserve">, and </w:t>
      </w:r>
      <w:r w:rsidR="000861D9" w:rsidRPr="00E7248D">
        <w:rPr>
          <w:b/>
          <w:bCs/>
        </w:rPr>
        <w:t>1</w:t>
      </w:r>
      <w:r w:rsidR="007364A1">
        <w:rPr>
          <w:b/>
          <w:bCs/>
        </w:rPr>
        <w:t>m</w:t>
      </w:r>
      <w:r w:rsidR="000861D9" w:rsidRPr="00E7248D">
        <w:t xml:space="preserve">, </w:t>
      </w:r>
      <w:r w:rsidR="000861D9">
        <w:t xml:space="preserve">bearing </w:t>
      </w:r>
      <w:r w:rsidR="000861D9" w:rsidRPr="004469C3">
        <w:rPr>
          <w:i/>
          <w:iCs/>
        </w:rPr>
        <w:t>meta</w:t>
      </w:r>
      <w:r w:rsidR="000861D9">
        <w:t xml:space="preserve"> substituted phenyl ring, and in all cases the formation </w:t>
      </w:r>
      <w:r w:rsidR="000861D9" w:rsidRPr="005229AF">
        <w:rPr>
          <w:i/>
          <w:iCs/>
        </w:rPr>
        <w:t>E</w:t>
      </w:r>
      <w:r w:rsidR="000861D9">
        <w:t xml:space="preserve"> isomer was predominant.</w:t>
      </w:r>
    </w:p>
    <w:p w14:paraId="14903CF5" w14:textId="7F586184" w:rsidR="00036918" w:rsidRPr="00036918" w:rsidRDefault="00036918" w:rsidP="00036918">
      <w:pPr>
        <w:pStyle w:val="P1withIndendation"/>
      </w:pPr>
      <w:r w:rsidRPr="00FF3C14">
        <w:t xml:space="preserve">Two stereoisomers were also obtained in the reaction with alcohol </w:t>
      </w:r>
      <w:r w:rsidRPr="009A44F2">
        <w:rPr>
          <w:b/>
          <w:bCs/>
        </w:rPr>
        <w:t>1</w:t>
      </w:r>
      <w:r w:rsidR="007364A1">
        <w:rPr>
          <w:b/>
          <w:bCs/>
        </w:rPr>
        <w:t>n</w:t>
      </w:r>
      <w:r w:rsidRPr="00FF3C14">
        <w:t xml:space="preserve"> possessing </w:t>
      </w:r>
      <w:r w:rsidRPr="006E7C6F">
        <w:rPr>
          <w:i/>
          <w:iCs/>
        </w:rPr>
        <w:t>N</w:t>
      </w:r>
      <w:r w:rsidRPr="00FF3C14">
        <w:t xml:space="preserve">-naphthyl group, </w:t>
      </w:r>
      <w:r>
        <w:t xml:space="preserve">again in </w:t>
      </w:r>
      <w:r w:rsidR="006125EB">
        <w:t>2</w:t>
      </w:r>
      <w:r>
        <w:t>:</w:t>
      </w:r>
      <w:r w:rsidR="006125EB">
        <w:t>1</w:t>
      </w:r>
      <w:r w:rsidRPr="00FF3C14">
        <w:t xml:space="preserve"> ratio. The presence of </w:t>
      </w:r>
      <w:r w:rsidRPr="006E7C6F">
        <w:rPr>
          <w:i/>
          <w:iCs/>
        </w:rPr>
        <w:t>para</w:t>
      </w:r>
      <w:r w:rsidRPr="00FF3C14">
        <w:t>-</w:t>
      </w:r>
      <w:r>
        <w:t>Br</w:t>
      </w:r>
      <w:r w:rsidRPr="00FF3C14">
        <w:t xml:space="preserve"> and </w:t>
      </w:r>
      <w:r w:rsidRPr="006E7C6F">
        <w:rPr>
          <w:i/>
          <w:iCs/>
        </w:rPr>
        <w:t>para</w:t>
      </w:r>
      <w:r w:rsidRPr="00FF3C14">
        <w:t>-</w:t>
      </w:r>
      <w:r>
        <w:t>OMe</w:t>
      </w:r>
      <w:r w:rsidRPr="00FF3C14">
        <w:t xml:space="preserve"> substituents in </w:t>
      </w:r>
      <w:r w:rsidRPr="006E7C6F">
        <w:rPr>
          <w:b/>
          <w:bCs/>
        </w:rPr>
        <w:t>1</w:t>
      </w:r>
      <w:r w:rsidR="007364A1">
        <w:rPr>
          <w:b/>
          <w:bCs/>
        </w:rPr>
        <w:t>o</w:t>
      </w:r>
      <w:r w:rsidRPr="00FF3C14">
        <w:t xml:space="preserve"> and </w:t>
      </w:r>
      <w:r w:rsidRPr="006E7C6F">
        <w:rPr>
          <w:b/>
          <w:bCs/>
        </w:rPr>
        <w:t>1</w:t>
      </w:r>
      <w:r w:rsidR="007364A1">
        <w:rPr>
          <w:b/>
          <w:bCs/>
        </w:rPr>
        <w:t>p</w:t>
      </w:r>
      <w:r w:rsidRPr="00FF3C14">
        <w:t xml:space="preserve">, again did not enforce any </w:t>
      </w:r>
      <w:r>
        <w:t xml:space="preserve">significant </w:t>
      </w:r>
      <w:r w:rsidRPr="00FF3C14">
        <w:t xml:space="preserve">effect on the double bond stereochemistry. In these cases, a mixture of the corresponding enamides was formed in a </w:t>
      </w:r>
      <w:r w:rsidR="006125EB">
        <w:t>3</w:t>
      </w:r>
      <w:r w:rsidRPr="00FF3C14">
        <w:t>:</w:t>
      </w:r>
      <w:r w:rsidR="006125EB">
        <w:t>1</w:t>
      </w:r>
      <w:r>
        <w:t xml:space="preserve"> </w:t>
      </w:r>
      <w:r w:rsidRPr="00FF3C14">
        <w:t xml:space="preserve">ratio. </w:t>
      </w:r>
      <w:commentRangeStart w:id="4"/>
      <w:r w:rsidRPr="00FF3C14">
        <w:t xml:space="preserve">It is worth of noting that the dehydration of 3-hydroxy-3-methylisoindolin-1-one </w:t>
      </w:r>
      <w:r w:rsidRPr="006E7C6F">
        <w:rPr>
          <w:b/>
          <w:bCs/>
        </w:rPr>
        <w:t>1</w:t>
      </w:r>
      <w:r w:rsidR="007364A1">
        <w:rPr>
          <w:b/>
          <w:bCs/>
        </w:rPr>
        <w:t>q</w:t>
      </w:r>
      <w:r w:rsidRPr="00FF3C14">
        <w:t xml:space="preserve"> under the standard reaction conditions did not yield the corresponding enamide</w:t>
      </w:r>
      <w:r>
        <w:t>,</w:t>
      </w:r>
      <w:r w:rsidRPr="00FF3C14">
        <w:t xml:space="preserve"> and only starting material was isolated from the reaction mixture.</w:t>
      </w:r>
      <w:commentRangeEnd w:id="4"/>
      <w:r w:rsidR="006B1BC4">
        <w:rPr>
          <w:rStyle w:val="CommentReference"/>
          <w:rFonts w:ascii="Times New Roman" w:hAnsi="Times New Roman"/>
          <w:lang w:val="de-DE"/>
        </w:rPr>
        <w:commentReference w:id="4"/>
      </w:r>
    </w:p>
    <w:p w14:paraId="7C7F4264" w14:textId="51C6C98A" w:rsidR="007C44AB" w:rsidRDefault="007D7B59" w:rsidP="007C44AB">
      <w:pPr>
        <w:pStyle w:val="P1"/>
      </w:pPr>
      <w:r>
        <w:t>O</w:t>
      </w:r>
      <w:r w:rsidRPr="00FF3C14">
        <w:t xml:space="preserve">btained results provide a spring-board for further modification and implementation of the formed enamides into synthesis of compounds with higher molecular complexity and defined stereochemistry. </w:t>
      </w:r>
      <w:r>
        <w:t>Therefore</w:t>
      </w:r>
      <w:r w:rsidRPr="00FF3C14">
        <w:t xml:space="preserve">, we were interested in whether it would be possible to obtain only one stereoisomer simply by changing </w:t>
      </w:r>
      <w:r w:rsidRPr="005377A9">
        <w:t>the</w:t>
      </w:r>
      <w:r w:rsidRPr="00FF3C14">
        <w:t xml:space="preserve"> order of the synthetic steps. </w:t>
      </w:r>
      <w:r w:rsidR="007C44AB" w:rsidRPr="00FF3C14">
        <w:t xml:space="preserve">Since the reaction of </w:t>
      </w:r>
      <w:r w:rsidR="007C44AB" w:rsidRPr="006E7C6F">
        <w:rPr>
          <w:b/>
          <w:bCs/>
        </w:rPr>
        <w:t>1a</w:t>
      </w:r>
      <w:r w:rsidR="007C44AB" w:rsidRPr="00FF3C14">
        <w:t xml:space="preserve"> yielded product </w:t>
      </w:r>
      <w:r w:rsidR="007C44AB" w:rsidRPr="006E7C6F">
        <w:rPr>
          <w:b/>
          <w:bCs/>
        </w:rPr>
        <w:t>2a</w:t>
      </w:r>
      <w:r w:rsidR="007C44AB" w:rsidRPr="00FF3C14">
        <w:t xml:space="preserve"> exclusively as the </w:t>
      </w:r>
      <w:r w:rsidR="007C44AB" w:rsidRPr="006E7C6F">
        <w:rPr>
          <w:i/>
          <w:iCs/>
        </w:rPr>
        <w:t>Z</w:t>
      </w:r>
      <w:r w:rsidR="007C44AB" w:rsidRPr="00FF3C14">
        <w:t xml:space="preserve"> isomer, and the reaction of </w:t>
      </w:r>
      <w:r w:rsidR="007C44AB" w:rsidRPr="006E7C6F">
        <w:rPr>
          <w:b/>
          <w:bCs/>
        </w:rPr>
        <w:t>1</w:t>
      </w:r>
      <w:r w:rsidR="007364A1">
        <w:rPr>
          <w:b/>
          <w:bCs/>
        </w:rPr>
        <w:t>f</w:t>
      </w:r>
      <w:r w:rsidR="007C44AB" w:rsidRPr="00FF3C14">
        <w:t xml:space="preserve"> provided a mixture of two stereoisomers with predominant </w:t>
      </w:r>
      <w:r w:rsidR="007C44AB" w:rsidRPr="00FF3C14">
        <w:lastRenderedPageBreak/>
        <w:t xml:space="preserve">formation of the </w:t>
      </w:r>
      <w:r w:rsidR="007C44AB" w:rsidRPr="006E7C6F">
        <w:rPr>
          <w:i/>
          <w:iCs/>
        </w:rPr>
        <w:t>E</w:t>
      </w:r>
      <w:r w:rsidR="007C44AB" w:rsidRPr="00FF3C14">
        <w:t>-</w:t>
      </w:r>
      <w:r w:rsidR="007C44AB" w:rsidRPr="006E7C6F">
        <w:rPr>
          <w:b/>
          <w:bCs/>
        </w:rPr>
        <w:t>2</w:t>
      </w:r>
      <w:r w:rsidR="007364A1">
        <w:rPr>
          <w:b/>
          <w:bCs/>
        </w:rPr>
        <w:t>f</w:t>
      </w:r>
      <w:r w:rsidR="007C44AB" w:rsidRPr="00FF3C14">
        <w:t xml:space="preserve">, we investigated whether </w:t>
      </w:r>
      <w:r w:rsidR="007C44AB" w:rsidRPr="006E7C6F">
        <w:rPr>
          <w:i/>
          <w:iCs/>
        </w:rPr>
        <w:t>Z</w:t>
      </w:r>
      <w:r w:rsidR="007C44AB" w:rsidRPr="00FF3C14">
        <w:t>-</w:t>
      </w:r>
      <w:r w:rsidR="007C44AB" w:rsidRPr="006E7C6F">
        <w:rPr>
          <w:b/>
          <w:bCs/>
        </w:rPr>
        <w:t>2</w:t>
      </w:r>
      <w:r w:rsidR="007364A1">
        <w:rPr>
          <w:b/>
          <w:bCs/>
        </w:rPr>
        <w:t>f</w:t>
      </w:r>
      <w:r w:rsidR="007C44AB" w:rsidRPr="00FF3C14">
        <w:t xml:space="preserve"> could be prepared by a simple </w:t>
      </w:r>
      <w:r w:rsidR="007C44AB" w:rsidRPr="006E7C6F">
        <w:rPr>
          <w:i/>
          <w:iCs/>
        </w:rPr>
        <w:t>N</w:t>
      </w:r>
      <w:r w:rsidR="007C44AB" w:rsidRPr="00FF3C14">
        <w:t xml:space="preserve">-alkylation of </w:t>
      </w:r>
      <w:r w:rsidR="007C44AB" w:rsidRPr="006E7C6F">
        <w:rPr>
          <w:i/>
          <w:iCs/>
        </w:rPr>
        <w:t>Z</w:t>
      </w:r>
      <w:r w:rsidR="007C44AB" w:rsidRPr="00FF3C14">
        <w:t>-</w:t>
      </w:r>
      <w:r w:rsidR="007C44AB" w:rsidRPr="006E7C6F">
        <w:rPr>
          <w:b/>
          <w:bCs/>
        </w:rPr>
        <w:t>2a</w:t>
      </w:r>
      <w:r w:rsidR="007C44AB" w:rsidRPr="00FF3C14">
        <w:t xml:space="preserve">. Indeed, the reaction between </w:t>
      </w:r>
      <w:r w:rsidR="007C44AB" w:rsidRPr="006E7C6F">
        <w:rPr>
          <w:i/>
          <w:iCs/>
        </w:rPr>
        <w:t>Z</w:t>
      </w:r>
      <w:r w:rsidR="007C44AB" w:rsidRPr="00FF3C14">
        <w:t>-</w:t>
      </w:r>
      <w:r w:rsidR="007C44AB" w:rsidRPr="006E7C6F">
        <w:rPr>
          <w:b/>
          <w:bCs/>
        </w:rPr>
        <w:t>2a</w:t>
      </w:r>
      <w:r w:rsidR="007C44AB" w:rsidRPr="00FF3C14">
        <w:t xml:space="preserve"> and benzyl bromide mediated by sodium hydride provided targeted product </w:t>
      </w:r>
      <w:r w:rsidR="007C44AB" w:rsidRPr="006E7C6F">
        <w:rPr>
          <w:i/>
          <w:iCs/>
        </w:rPr>
        <w:t>Z</w:t>
      </w:r>
      <w:r w:rsidR="007C44AB" w:rsidRPr="00FF3C14">
        <w:t>-</w:t>
      </w:r>
      <w:r w:rsidR="007C44AB" w:rsidRPr="006E7C6F">
        <w:rPr>
          <w:b/>
          <w:bCs/>
        </w:rPr>
        <w:t>2</w:t>
      </w:r>
      <w:r w:rsidR="007364A1">
        <w:rPr>
          <w:b/>
          <w:bCs/>
        </w:rPr>
        <w:t>f</w:t>
      </w:r>
      <w:r w:rsidR="00B4110D">
        <w:t xml:space="preserve"> in 92% isolated yield</w:t>
      </w:r>
      <w:r w:rsidR="007C44AB" w:rsidRPr="00FF3C14">
        <w:t xml:space="preserve"> (Scheme 3).</w:t>
      </w:r>
    </w:p>
    <w:p w14:paraId="3922E9CB" w14:textId="77777777" w:rsidR="003608BC" w:rsidRDefault="003608BC" w:rsidP="00B46C51">
      <w:pPr>
        <w:pStyle w:val="P1"/>
      </w:pPr>
    </w:p>
    <w:p w14:paraId="0B6FE724" w14:textId="77777777" w:rsidR="003608BC" w:rsidRDefault="003608BC" w:rsidP="003608BC">
      <w:pPr>
        <w:pStyle w:val="TableCaption"/>
        <w:rPr>
          <w:vertAlign w:val="superscript"/>
        </w:rPr>
      </w:pPr>
      <w:r>
        <w:rPr>
          <w:b/>
        </w:rPr>
        <w:t xml:space="preserve">Table 2. </w:t>
      </w:r>
      <w:r>
        <w:t>Substrate scope.</w:t>
      </w:r>
      <w:r>
        <w:rPr>
          <w:vertAlign w:val="superscript"/>
        </w:rPr>
        <w:t>[a]</w:t>
      </w:r>
    </w:p>
    <w:p w14:paraId="5F03141D" w14:textId="4C770861" w:rsidR="003608BC" w:rsidRDefault="007364A1" w:rsidP="00543EE5">
      <w:r>
        <w:object w:dxaOrig="7528" w:dyaOrig="14222" w14:anchorId="7155FAB9">
          <v:shape id="_x0000_i1029" type="#_x0000_t75" style="width:228.8pt;height:431.55pt" o:ole="">
            <v:imagedata r:id="rId19" o:title=""/>
          </v:shape>
          <o:OLEObject Type="Embed" ProgID="ChemDraw.Document.6.0" ShapeID="_x0000_i1029" DrawAspect="Content" ObjectID="_1700982563" r:id="rId20"/>
        </w:object>
      </w:r>
    </w:p>
    <w:p w14:paraId="142773AE" w14:textId="77777777" w:rsidR="004865B7" w:rsidRDefault="000934CA" w:rsidP="000934CA">
      <w:pPr>
        <w:pStyle w:val="TableFoot"/>
      </w:pPr>
      <w:r>
        <w:t xml:space="preserve">[a] Reactions were carried out on a 0.2 mmol scale. </w:t>
      </w:r>
      <w:r>
        <w:rPr>
          <w:i/>
        </w:rPr>
        <w:t>E/Z</w:t>
      </w:r>
      <w:r>
        <w:t xml:space="preserve"> ratio determined by </w:t>
      </w:r>
      <w:r>
        <w:br/>
      </w:r>
      <w:r>
        <w:rPr>
          <w:vertAlign w:val="superscript"/>
        </w:rPr>
        <w:t>1</w:t>
      </w:r>
      <w:r>
        <w:t>H NMR.</w:t>
      </w:r>
    </w:p>
    <w:p w14:paraId="488D9734" w14:textId="77777777" w:rsidR="007C44AB" w:rsidRDefault="007C44AB" w:rsidP="000934CA">
      <w:pPr>
        <w:pStyle w:val="TableFoot"/>
      </w:pPr>
    </w:p>
    <w:p w14:paraId="028E49CB" w14:textId="3F3CC54A" w:rsidR="007C44AB" w:rsidRDefault="007364A1" w:rsidP="007C44AB">
      <w:pPr>
        <w:jc w:val="center"/>
      </w:pPr>
      <w:r>
        <w:object w:dxaOrig="7159" w:dyaOrig="1915" w14:anchorId="0A8074DC">
          <v:shape id="_x0000_i1030" type="#_x0000_t75" style="width:215.55pt;height:57pt" o:ole="">
            <v:imagedata r:id="rId21" o:title=""/>
          </v:shape>
          <o:OLEObject Type="Embed" ProgID="ChemDraw.Document.6.0" ShapeID="_x0000_i1030" DrawAspect="Content" ObjectID="_1700982564" r:id="rId22"/>
        </w:object>
      </w:r>
    </w:p>
    <w:p w14:paraId="27B1A340" w14:textId="66EAA0B5" w:rsidR="007C44AB" w:rsidRPr="00CD1BDC" w:rsidRDefault="007C44AB" w:rsidP="007C44AB">
      <w:pPr>
        <w:pStyle w:val="SchemeCaption"/>
      </w:pPr>
      <w:r w:rsidRPr="00F81D85">
        <w:rPr>
          <w:b/>
        </w:rPr>
        <w:t xml:space="preserve">Scheme </w:t>
      </w:r>
      <w:r w:rsidR="00B41AB1">
        <w:rPr>
          <w:b/>
        </w:rPr>
        <w:t>3</w:t>
      </w:r>
      <w:r w:rsidRPr="00F81D85">
        <w:rPr>
          <w:b/>
        </w:rPr>
        <w:t>.</w:t>
      </w:r>
      <w:r>
        <w:t xml:space="preserve"> Approach to the stereoi</w:t>
      </w:r>
      <w:r w:rsidR="006125EB">
        <w:t>s</w:t>
      </w:r>
      <w:r>
        <w:t xml:space="preserve">omer </w:t>
      </w:r>
      <w:r w:rsidR="006125EB">
        <w:rPr>
          <w:i/>
        </w:rPr>
        <w:t>Z</w:t>
      </w:r>
      <w:r>
        <w:t>-</w:t>
      </w:r>
      <w:r w:rsidR="006125EB">
        <w:rPr>
          <w:b/>
        </w:rPr>
        <w:t>2f</w:t>
      </w:r>
      <w:r w:rsidRPr="00CD1BDC">
        <w:t>.</w:t>
      </w:r>
    </w:p>
    <w:p w14:paraId="64D0920F" w14:textId="77777777" w:rsidR="007C44AB" w:rsidRDefault="005377A9" w:rsidP="007C44AB">
      <w:pPr>
        <w:pStyle w:val="P1withIndendation"/>
      </w:pPr>
      <w:r w:rsidRPr="00FF3C14">
        <w:t xml:space="preserve">This result represents high potential of the developed method, where a set of consecutive steps can lead to a variety of </w:t>
      </w:r>
      <w:r w:rsidRPr="009A44F2">
        <w:rPr>
          <w:i/>
          <w:iCs/>
        </w:rPr>
        <w:t>N</w:t>
      </w:r>
      <w:r w:rsidRPr="00FF3C14">
        <w:t>-</w:t>
      </w:r>
      <w:r w:rsidRPr="00FF3C14">
        <w:lastRenderedPageBreak/>
        <w:t xml:space="preserve">substituted 3-methyleneisoindolin-1-ones in terms of </w:t>
      </w:r>
      <w:r w:rsidR="00CD1BDC">
        <w:t xml:space="preserve">the </w:t>
      </w:r>
      <w:r w:rsidRPr="00FF3C14">
        <w:t>stereochemical outcome.</w:t>
      </w:r>
    </w:p>
    <w:p w14:paraId="3080490E" w14:textId="4E86676C" w:rsidR="00D34494" w:rsidRDefault="00BA1F19" w:rsidP="007C44AB">
      <w:pPr>
        <w:pStyle w:val="P1withIndendation"/>
      </w:pPr>
      <w:r w:rsidRPr="00946A8C">
        <w:t xml:space="preserve">It is </w:t>
      </w:r>
      <w:r>
        <w:t>well established</w:t>
      </w:r>
      <w:r w:rsidRPr="00946A8C">
        <w:t xml:space="preserve"> that the activation of the hydroxyl group in 3-aryl 3-hydroxyisoindolin-1-ones is followed by elimination of a water molecule via rearrangement of an electron pair on the adjacent nitrogen atom, leading to the formation of highly reactive and electrophilic </w:t>
      </w:r>
      <w:r w:rsidRPr="006E7C6F">
        <w:rPr>
          <w:i/>
          <w:iCs/>
        </w:rPr>
        <w:t>N</w:t>
      </w:r>
      <w:r w:rsidRPr="00946A8C">
        <w:t>-acyl k</w:t>
      </w:r>
      <w:r w:rsidRPr="00231421">
        <w:t>etimine.</w:t>
      </w:r>
      <w:r w:rsidR="00B4110D" w:rsidRPr="00231421">
        <w:rPr>
          <w:vertAlign w:val="superscript"/>
        </w:rPr>
        <w:t>[</w:t>
      </w:r>
      <w:commentRangeStart w:id="5"/>
      <w:r w:rsidR="00B4110D" w:rsidRPr="00231421">
        <w:rPr>
          <w:vertAlign w:val="superscript"/>
        </w:rPr>
        <w:t>18][15d</w:t>
      </w:r>
      <w:commentRangeEnd w:id="5"/>
      <w:r w:rsidR="006B1BC4">
        <w:rPr>
          <w:rStyle w:val="CommentReference"/>
          <w:rFonts w:ascii="Times New Roman" w:hAnsi="Times New Roman"/>
          <w:lang w:val="de-DE"/>
        </w:rPr>
        <w:commentReference w:id="5"/>
      </w:r>
      <w:r w:rsidR="00B4110D" w:rsidRPr="00231421">
        <w:rPr>
          <w:vertAlign w:val="superscript"/>
        </w:rPr>
        <w:t>]</w:t>
      </w:r>
      <w:r w:rsidRPr="00231421">
        <w:t xml:space="preserve"> </w:t>
      </w:r>
      <w:r w:rsidR="00D34494" w:rsidRPr="00231421">
        <w:t>On the other hand, 3-alkyl substituted acyliminum intermediates could isomerize to the corresponding enamides, which hampers the formation of the desired product.</w:t>
      </w:r>
      <w:r w:rsidR="00B4110D" w:rsidRPr="00231421">
        <w:rPr>
          <w:vertAlign w:val="superscript"/>
        </w:rPr>
        <w:t>[19]</w:t>
      </w:r>
      <w:r w:rsidR="00D34494" w:rsidRPr="00231421">
        <w:t xml:space="preserve"> Thus</w:t>
      </w:r>
      <w:r w:rsidR="00D34494" w:rsidRPr="00FF3C14">
        <w:t xml:space="preserve">, we investigated the competitiveness between the formation of enamide and the addition of an external nucleophile. The reaction between </w:t>
      </w:r>
      <w:r w:rsidR="007364A1">
        <w:rPr>
          <w:b/>
          <w:bCs/>
        </w:rPr>
        <w:t>1a</w:t>
      </w:r>
      <w:r w:rsidR="00D34494" w:rsidRPr="00FF3C14">
        <w:t xml:space="preserve"> and indole under standard reaction conditions provided exclusively product </w:t>
      </w:r>
      <w:r w:rsidR="007364A1">
        <w:rPr>
          <w:b/>
          <w:bCs/>
        </w:rPr>
        <w:t>3</w:t>
      </w:r>
      <w:r w:rsidR="00D34494" w:rsidRPr="00FF3C14">
        <w:t xml:space="preserve">, while the corresponding enamide </w:t>
      </w:r>
      <w:r w:rsidR="00F66BC0" w:rsidRPr="00F66BC0">
        <w:rPr>
          <w:bCs/>
          <w:i/>
        </w:rPr>
        <w:t>Z</w:t>
      </w:r>
      <w:r w:rsidR="00F66BC0" w:rsidRPr="00F66BC0">
        <w:rPr>
          <w:bCs/>
        </w:rPr>
        <w:t>-</w:t>
      </w:r>
      <w:r w:rsidR="007364A1">
        <w:rPr>
          <w:b/>
          <w:bCs/>
        </w:rPr>
        <w:t>2a</w:t>
      </w:r>
      <w:r w:rsidR="00D34494" w:rsidRPr="00FF3C14">
        <w:t xml:space="preserve"> was not detected (Scheme </w:t>
      </w:r>
      <w:r w:rsidR="002545B5">
        <w:t>4</w:t>
      </w:r>
      <w:r w:rsidR="00D34494" w:rsidRPr="00FF3C14">
        <w:t xml:space="preserve">). </w:t>
      </w:r>
      <w:r w:rsidR="00F66BC0">
        <w:t>Likewise</w:t>
      </w:r>
      <w:r w:rsidR="00D34494" w:rsidRPr="00FF3C14">
        <w:t xml:space="preserve">, </w:t>
      </w:r>
      <w:r w:rsidR="00F66BC0">
        <w:t>Br</w:t>
      </w:r>
      <w:r w:rsidR="00F66BC0">
        <w:rPr>
          <w:rFonts w:cs="Arial"/>
        </w:rPr>
        <w:t>ø</w:t>
      </w:r>
      <w:r w:rsidR="00F66BC0">
        <w:t xml:space="preserve">nsted </w:t>
      </w:r>
      <w:r w:rsidR="00D34494" w:rsidRPr="00FF3C14">
        <w:t xml:space="preserve">acid catalyzed </w:t>
      </w:r>
      <w:r w:rsidR="00F66BC0">
        <w:t>aza-</w:t>
      </w:r>
      <w:r w:rsidR="00D34494" w:rsidRPr="00FF3C14">
        <w:t xml:space="preserve">Friedel-Crafts arylation of </w:t>
      </w:r>
      <w:r w:rsidR="00F66BC0" w:rsidRPr="00F66BC0">
        <w:rPr>
          <w:bCs/>
          <w:i/>
        </w:rPr>
        <w:t>Z</w:t>
      </w:r>
      <w:r w:rsidR="00F66BC0" w:rsidRPr="00F66BC0">
        <w:rPr>
          <w:bCs/>
        </w:rPr>
        <w:t>-</w:t>
      </w:r>
      <w:r w:rsidR="007364A1">
        <w:rPr>
          <w:b/>
          <w:bCs/>
        </w:rPr>
        <w:t>2a</w:t>
      </w:r>
      <w:r w:rsidR="00F66BC0" w:rsidRPr="00FF3C14">
        <w:t xml:space="preserve"> </w:t>
      </w:r>
      <w:r w:rsidR="00D34494" w:rsidRPr="00FF3C14">
        <w:t xml:space="preserve">with indole provided </w:t>
      </w:r>
      <w:r w:rsidR="00F66BC0">
        <w:t>product</w:t>
      </w:r>
      <w:r w:rsidR="00D34494" w:rsidRPr="00FF3C14">
        <w:t xml:space="preserve"> </w:t>
      </w:r>
      <w:r w:rsidR="00D34494" w:rsidRPr="006E7C6F">
        <w:rPr>
          <w:b/>
          <w:bCs/>
        </w:rPr>
        <w:t>3</w:t>
      </w:r>
      <w:r w:rsidR="00D34494" w:rsidRPr="00FF3C14">
        <w:t xml:space="preserve"> in 85% isolated yield. In a similar fashion, intramolecular cyclization of tryptamine-containing isoindolin-1-one </w:t>
      </w:r>
      <w:r w:rsidR="007364A1">
        <w:rPr>
          <w:b/>
          <w:bCs/>
        </w:rPr>
        <w:t>1r</w:t>
      </w:r>
      <w:r w:rsidR="00D34494" w:rsidRPr="00FF3C14">
        <w:t xml:space="preserve"> afforded fused polycycle </w:t>
      </w:r>
      <w:r w:rsidR="006125EB">
        <w:rPr>
          <w:b/>
          <w:bCs/>
        </w:rPr>
        <w:t>4</w:t>
      </w:r>
      <w:r w:rsidR="00D34494" w:rsidRPr="00FF3C14">
        <w:t xml:space="preserve"> in 68% isolated yield.</w:t>
      </w:r>
    </w:p>
    <w:p w14:paraId="447F5E60" w14:textId="77777777" w:rsidR="006355EA" w:rsidRDefault="006355EA" w:rsidP="007C44AB">
      <w:pPr>
        <w:pStyle w:val="P1withIndendation"/>
      </w:pPr>
    </w:p>
    <w:p w14:paraId="65545CDE" w14:textId="314A57A2" w:rsidR="00255E24" w:rsidRDefault="0051478C" w:rsidP="00255E24">
      <w:pPr>
        <w:jc w:val="center"/>
      </w:pPr>
      <w:r>
        <w:object w:dxaOrig="6952" w:dyaOrig="8169" w14:anchorId="7D0FD3E4">
          <v:shape id="_x0000_i1031" type="#_x0000_t75" style="width:208.5pt;height:245.6pt" o:ole="">
            <v:imagedata r:id="rId23" o:title=""/>
          </v:shape>
          <o:OLEObject Type="Embed" ProgID="ChemDraw.Document.6.0" ShapeID="_x0000_i1031" DrawAspect="Content" ObjectID="_1700982565" r:id="rId24"/>
        </w:object>
      </w:r>
    </w:p>
    <w:p w14:paraId="707BA23D" w14:textId="77777777" w:rsidR="008C2E56" w:rsidRDefault="008C2E56" w:rsidP="008C2E56">
      <w:pPr>
        <w:pStyle w:val="SchemeCaption"/>
      </w:pPr>
      <w:r>
        <w:rPr>
          <w:b/>
        </w:rPr>
        <w:t xml:space="preserve">Scheme </w:t>
      </w:r>
      <w:r w:rsidR="009C6A3F">
        <w:rPr>
          <w:b/>
        </w:rPr>
        <w:t>4</w:t>
      </w:r>
      <w:r>
        <w:rPr>
          <w:b/>
        </w:rPr>
        <w:t xml:space="preserve">. </w:t>
      </w:r>
      <w:r>
        <w:t>Control experiments.</w:t>
      </w:r>
    </w:p>
    <w:p w14:paraId="520BE616" w14:textId="798D0081" w:rsidR="00CB6E0E" w:rsidRDefault="008C2E56" w:rsidP="008C2E56">
      <w:pPr>
        <w:pStyle w:val="P1"/>
      </w:pPr>
      <w:r>
        <w:t xml:space="preserve">Since it was previously reported that </w:t>
      </w:r>
      <w:r w:rsidRPr="006E4797">
        <w:rPr>
          <w:i/>
          <w:iCs/>
        </w:rPr>
        <w:t>N</w:t>
      </w:r>
      <w:r>
        <w:t>-substitution has a detrimental effect on the rate of ketimine formation</w:t>
      </w:r>
      <w:r w:rsidR="00231421" w:rsidRPr="00231421">
        <w:rPr>
          <w:rFonts w:cs="Arial"/>
          <w:vertAlign w:val="superscript"/>
        </w:rPr>
        <w:t>[</w:t>
      </w:r>
      <w:r w:rsidR="00231421" w:rsidRPr="00231421">
        <w:rPr>
          <w:vertAlign w:val="superscript"/>
        </w:rPr>
        <w:t>15e</w:t>
      </w:r>
      <w:r w:rsidR="00231421" w:rsidRPr="00231421">
        <w:rPr>
          <w:rFonts w:cs="Arial"/>
          <w:vertAlign w:val="superscript"/>
        </w:rPr>
        <w:t>]</w:t>
      </w:r>
      <w:r>
        <w:t xml:space="preserve"> and taking into account differences in reaction times between the </w:t>
      </w:r>
      <w:r w:rsidRPr="00F56E3C">
        <w:rPr>
          <w:i/>
          <w:iCs/>
        </w:rPr>
        <w:t>N</w:t>
      </w:r>
      <w:r>
        <w:t>-substituted and N-</w:t>
      </w:r>
      <w:r w:rsidRPr="00F56E3C">
        <w:rPr>
          <w:i/>
          <w:iCs/>
        </w:rPr>
        <w:t>H</w:t>
      </w:r>
      <w:r>
        <w:t xml:space="preserve"> 3-alkyl 3-hydroxyisoindolin-1-ones, it is reasonable to assume that ketimine forms during the course of the reaction. Dehydration of </w:t>
      </w:r>
      <w:r w:rsidRPr="00703E52">
        <w:rPr>
          <w:b/>
          <w:bCs/>
        </w:rPr>
        <w:t>1a</w:t>
      </w:r>
      <w:r>
        <w:t xml:space="preserve"> </w:t>
      </w:r>
      <w:r w:rsidRPr="009358AE">
        <w:t>occurred within 15 minutes, while in other cases</w:t>
      </w:r>
      <w:r>
        <w:t xml:space="preserve"> it took up to 2.5 hours for the reaction to complete. Moreover, synthesis of </w:t>
      </w:r>
      <w:r w:rsidRPr="00544623">
        <w:rPr>
          <w:b/>
          <w:bCs/>
        </w:rPr>
        <w:t>3</w:t>
      </w:r>
      <w:r w:rsidRPr="00544623">
        <w:t xml:space="preserve"> </w:t>
      </w:r>
      <w:r>
        <w:t xml:space="preserve">directly from alcohol </w:t>
      </w:r>
      <w:r w:rsidRPr="00544623">
        <w:rPr>
          <w:b/>
          <w:bCs/>
        </w:rPr>
        <w:t>1a</w:t>
      </w:r>
      <w:r>
        <w:t xml:space="preserve"> was faster compared to its synthesis from enamide </w:t>
      </w:r>
      <w:r w:rsidRPr="00F70758">
        <w:rPr>
          <w:b/>
          <w:bCs/>
        </w:rPr>
        <w:t>2a</w:t>
      </w:r>
      <w:r>
        <w:t xml:space="preserve"> (1 hour vs 24 hours). This observation excludes the possibility of enamide formation and its subsequent conversion to </w:t>
      </w:r>
      <w:r w:rsidR="0051478C">
        <w:rPr>
          <w:b/>
          <w:bCs/>
        </w:rPr>
        <w:t>3</w:t>
      </w:r>
      <w:r>
        <w:t xml:space="preserve"> under the used reaction conditions. </w:t>
      </w:r>
    </w:p>
    <w:p w14:paraId="2D86B16F" w14:textId="0CDC580D" w:rsidR="006355EA" w:rsidRPr="00C34E20" w:rsidRDefault="006A063E" w:rsidP="00FB28FC">
      <w:pPr>
        <w:pStyle w:val="P1withIndendation"/>
      </w:pPr>
      <w:r>
        <w:t xml:space="preserve">Based on obtained results, we propose the following reaction mechanism (Scheme </w:t>
      </w:r>
      <w:r w:rsidR="002545B5">
        <w:t>5</w:t>
      </w:r>
      <w:r>
        <w:t xml:space="preserve">). </w:t>
      </w:r>
      <w:r w:rsidR="0051478C">
        <w:t>P</w:t>
      </w:r>
      <w:r w:rsidR="00FB28FC">
        <w:t>rotonation of 3-hydroxyisoindolin</w:t>
      </w:r>
      <w:r w:rsidR="006125EB">
        <w:t>-1-</w:t>
      </w:r>
      <w:r w:rsidR="00FB28FC">
        <w:t>one</w:t>
      </w:r>
      <w:r w:rsidR="0051478C">
        <w:t xml:space="preserve"> </w:t>
      </w:r>
      <w:r w:rsidR="0051478C" w:rsidRPr="0051478C">
        <w:rPr>
          <w:b/>
          <w:bCs/>
        </w:rPr>
        <w:t>1</w:t>
      </w:r>
      <w:r w:rsidR="0051478C">
        <w:t xml:space="preserve"> affords activated intermediate </w:t>
      </w:r>
      <w:r w:rsidR="0051478C" w:rsidRPr="0051478C">
        <w:rPr>
          <w:b/>
          <w:bCs/>
        </w:rPr>
        <w:t>II</w:t>
      </w:r>
      <w:r w:rsidR="0051478C">
        <w:t>. Then,</w:t>
      </w:r>
      <w:r w:rsidR="00FB28FC">
        <w:t xml:space="preserve"> water</w:t>
      </w:r>
      <w:r w:rsidR="00727E1B">
        <w:t xml:space="preserve"> molecule</w:t>
      </w:r>
      <w:r w:rsidR="00FB28FC">
        <w:t xml:space="preserve"> is eliminated to generate a reactive ketimine intermediate </w:t>
      </w:r>
      <w:r w:rsidR="00FB28FC">
        <w:rPr>
          <w:b/>
        </w:rPr>
        <w:t>I</w:t>
      </w:r>
      <w:r w:rsidR="0051478C">
        <w:rPr>
          <w:b/>
        </w:rPr>
        <w:t>II</w:t>
      </w:r>
      <w:r w:rsidR="00FB28FC">
        <w:t xml:space="preserve">. </w:t>
      </w:r>
      <w:r w:rsidR="00FB28FC" w:rsidRPr="00FB28FC">
        <w:t xml:space="preserve">The </w:t>
      </w:r>
      <w:r w:rsidR="00FB28FC" w:rsidRPr="00FB28FC">
        <w:lastRenderedPageBreak/>
        <w:t>resulting cation</w:t>
      </w:r>
      <w:r w:rsidR="00D91561">
        <w:t xml:space="preserve"> </w:t>
      </w:r>
      <w:r w:rsidR="00D91561">
        <w:rPr>
          <w:b/>
        </w:rPr>
        <w:t>II</w:t>
      </w:r>
      <w:r w:rsidR="0051478C">
        <w:rPr>
          <w:b/>
        </w:rPr>
        <w:t>I</w:t>
      </w:r>
      <w:r w:rsidR="00FB28FC">
        <w:t xml:space="preserve"> undergoes </w:t>
      </w:r>
      <w:r w:rsidR="009054DE">
        <w:t xml:space="preserve">elimination in two possible </w:t>
      </w:r>
      <w:r w:rsidR="00AA4E6E">
        <w:t>ways</w:t>
      </w:r>
      <w:r w:rsidR="009054DE">
        <w:t>.</w:t>
      </w:r>
      <w:r w:rsidR="00AA4E6E">
        <w:t xml:space="preserve"> If there is no substituent on nitrogen, R</w:t>
      </w:r>
      <w:r w:rsidR="00AA4E6E" w:rsidRPr="00A16873">
        <w:rPr>
          <w:vertAlign w:val="superscript"/>
        </w:rPr>
        <w:t>1</w:t>
      </w:r>
      <w:r w:rsidR="00AA4E6E">
        <w:t xml:space="preserve"> </w:t>
      </w:r>
      <w:r w:rsidR="00D91561">
        <w:t>group</w:t>
      </w:r>
      <w:r w:rsidR="00AA4E6E">
        <w:t xml:space="preserve"> moves away from </w:t>
      </w:r>
      <w:r w:rsidR="002404A1">
        <w:t xml:space="preserve">isoindolinone aromatic ring, and </w:t>
      </w:r>
      <w:r w:rsidR="00D91561">
        <w:rPr>
          <w:rFonts w:cs="Arial"/>
        </w:rPr>
        <w:t>the</w:t>
      </w:r>
      <w:r w:rsidR="002404A1">
        <w:t xml:space="preserve"> elimination</w:t>
      </w:r>
      <w:r w:rsidR="00C34E20">
        <w:t xml:space="preserve"> in </w:t>
      </w:r>
      <w:r w:rsidR="00C34E20">
        <w:rPr>
          <w:b/>
        </w:rPr>
        <w:t>IIIa</w:t>
      </w:r>
      <w:r w:rsidR="002404A1">
        <w:t xml:space="preserve"> results in </w:t>
      </w:r>
      <w:r w:rsidR="002404A1">
        <w:rPr>
          <w:i/>
        </w:rPr>
        <w:t>Z</w:t>
      </w:r>
      <w:r w:rsidR="002404A1">
        <w:t xml:space="preserve"> product. </w:t>
      </w:r>
      <w:r w:rsidR="006B4630">
        <w:t xml:space="preserve">On the other hand, </w:t>
      </w:r>
      <w:r w:rsidR="00C34E20">
        <w:t>larger substituents on nitrogen</w:t>
      </w:r>
      <w:r w:rsidR="002404A1">
        <w:t xml:space="preserve"> </w:t>
      </w:r>
      <w:r w:rsidR="00C34E20">
        <w:t>directs R</w:t>
      </w:r>
      <w:r w:rsidR="00C34E20" w:rsidRPr="00380180">
        <w:rPr>
          <w:vertAlign w:val="superscript"/>
        </w:rPr>
        <w:t>1</w:t>
      </w:r>
      <w:r w:rsidR="00C34E20">
        <w:rPr>
          <w:vertAlign w:val="subscript"/>
        </w:rPr>
        <w:t xml:space="preserve"> </w:t>
      </w:r>
      <w:r w:rsidR="00C34E20">
        <w:t xml:space="preserve">away from it, and </w:t>
      </w:r>
      <w:r w:rsidR="00C34E20">
        <w:rPr>
          <w:rFonts w:cs="Arial"/>
        </w:rPr>
        <w:t>β</w:t>
      </w:r>
      <w:r w:rsidR="00C34E20">
        <w:t xml:space="preserve">-hydrogen elimination in </w:t>
      </w:r>
      <w:r w:rsidR="00C34E20">
        <w:rPr>
          <w:b/>
        </w:rPr>
        <w:t>IIIb</w:t>
      </w:r>
      <w:r w:rsidR="00C34E20">
        <w:t xml:space="preserve"> leads to </w:t>
      </w:r>
      <w:r w:rsidR="00C34E20">
        <w:rPr>
          <w:i/>
        </w:rPr>
        <w:t>E</w:t>
      </w:r>
      <w:r w:rsidR="00C34E20">
        <w:t xml:space="preserve"> product.</w:t>
      </w:r>
    </w:p>
    <w:p w14:paraId="2351C831" w14:textId="77777777" w:rsidR="006355EA" w:rsidRDefault="006355EA" w:rsidP="00FB28FC">
      <w:pPr>
        <w:pStyle w:val="P1withIndendation"/>
      </w:pPr>
    </w:p>
    <w:p w14:paraId="1379C39D" w14:textId="26C568A2" w:rsidR="00CB6E0E" w:rsidRDefault="0051478C" w:rsidP="006355EA">
      <w:pPr>
        <w:jc w:val="center"/>
      </w:pPr>
      <w:r>
        <w:object w:dxaOrig="8238" w:dyaOrig="5205" w14:anchorId="6340C5F7">
          <v:shape id="_x0000_i1032" type="#_x0000_t75" style="width:247.8pt;height:155.95pt" o:ole="">
            <v:imagedata r:id="rId25" o:title=""/>
          </v:shape>
          <o:OLEObject Type="Embed" ProgID="ChemDraw.Document.6.0" ShapeID="_x0000_i1032" DrawAspect="Content" ObjectID="_1700982566" r:id="rId26"/>
        </w:object>
      </w:r>
    </w:p>
    <w:p w14:paraId="41522046" w14:textId="3330362F" w:rsidR="009C6A3F" w:rsidRPr="009C6A3F" w:rsidRDefault="009C6A3F" w:rsidP="009C6A3F">
      <w:pPr>
        <w:pStyle w:val="SchemeCaption"/>
      </w:pPr>
      <w:commentRangeStart w:id="6"/>
      <w:r>
        <w:rPr>
          <w:b/>
        </w:rPr>
        <w:t xml:space="preserve">Scheme 5. </w:t>
      </w:r>
      <w:r>
        <w:t>Proposed reaction mechanism</w:t>
      </w:r>
      <w:r w:rsidR="00A16873">
        <w:t xml:space="preserve"> for the formation of enamides </w:t>
      </w:r>
      <w:r w:rsidR="00A16873" w:rsidRPr="00A16873">
        <w:rPr>
          <w:b/>
          <w:bCs/>
        </w:rPr>
        <w:t>2</w:t>
      </w:r>
      <w:commentRangeEnd w:id="6"/>
      <w:r w:rsidR="006B1BC4">
        <w:rPr>
          <w:rStyle w:val="CommentReference"/>
          <w:rFonts w:ascii="Times New Roman" w:hAnsi="Times New Roman"/>
          <w:lang w:val="de-DE"/>
        </w:rPr>
        <w:commentReference w:id="6"/>
      </w:r>
      <w:r>
        <w:t>.</w:t>
      </w:r>
    </w:p>
    <w:p w14:paraId="06ACE6CA" w14:textId="77777777" w:rsidR="00854A3E" w:rsidRDefault="00854A3E" w:rsidP="00854A3E">
      <w:pPr>
        <w:pStyle w:val="H1"/>
      </w:pPr>
      <w:r>
        <w:t>Conclusion</w:t>
      </w:r>
    </w:p>
    <w:p w14:paraId="321E8031" w14:textId="791F4F7C" w:rsidR="00D80821" w:rsidRPr="005D1EBB" w:rsidRDefault="00874D6D" w:rsidP="00D80821">
      <w:pPr>
        <w:pStyle w:val="P1"/>
      </w:pPr>
      <w:r w:rsidRPr="00FF3C14">
        <w:rPr>
          <w:lang w:eastAsia="en-US"/>
        </w:rPr>
        <w:t>In conclusion, we have demonstrated that the stereochemistry around the C=C double bond in 3-methyleneisoindolin-1-ones, prepared by acid-catalyzed dehydration of the parent 3-alkyl</w:t>
      </w:r>
      <w:r w:rsidR="00A16873">
        <w:rPr>
          <w:lang w:eastAsia="en-US"/>
        </w:rPr>
        <w:t>-</w:t>
      </w:r>
      <w:r w:rsidRPr="00FF3C14">
        <w:rPr>
          <w:lang w:eastAsia="en-US"/>
        </w:rPr>
        <w:t xml:space="preserve">3-hydroxyisoindolin-1-ones, is affected by the size of the </w:t>
      </w:r>
      <w:r w:rsidRPr="00FF3C14">
        <w:rPr>
          <w:i/>
          <w:iCs/>
          <w:lang w:eastAsia="en-US"/>
        </w:rPr>
        <w:t>N</w:t>
      </w:r>
      <w:r w:rsidRPr="00FF3C14">
        <w:rPr>
          <w:lang w:eastAsia="en-US"/>
        </w:rPr>
        <w:t xml:space="preserve">-substituent. A variable steric hindrance imposed by the size of the </w:t>
      </w:r>
      <w:r w:rsidRPr="00FF3C14">
        <w:rPr>
          <w:i/>
          <w:iCs/>
          <w:lang w:eastAsia="en-US"/>
        </w:rPr>
        <w:t>N</w:t>
      </w:r>
      <w:r w:rsidRPr="00FF3C14">
        <w:rPr>
          <w:lang w:eastAsia="en-US"/>
        </w:rPr>
        <w:t xml:space="preserve">-substituent is in direct correlation with the stereochemical outcome. With a large group, a stereoisomeric mixture is afforded with the </w:t>
      </w:r>
      <w:r w:rsidRPr="00FF3C14">
        <w:rPr>
          <w:i/>
          <w:iCs/>
          <w:lang w:eastAsia="en-US"/>
        </w:rPr>
        <w:t>E</w:t>
      </w:r>
      <w:r w:rsidRPr="00FF3C14">
        <w:rPr>
          <w:lang w:eastAsia="en-US"/>
        </w:rPr>
        <w:t xml:space="preserve">-isomer as the major component. On the other hand, the absence of </w:t>
      </w:r>
      <w:r w:rsidRPr="00FF3C14">
        <w:rPr>
          <w:i/>
          <w:iCs/>
          <w:lang w:eastAsia="en-US"/>
        </w:rPr>
        <w:t>N</w:t>
      </w:r>
      <w:r w:rsidRPr="00FF3C14">
        <w:rPr>
          <w:lang w:eastAsia="en-US"/>
        </w:rPr>
        <w:t xml:space="preserve">-substituent leads to an exclusive formation of the </w:t>
      </w:r>
      <w:r w:rsidRPr="00FF3C14">
        <w:rPr>
          <w:i/>
          <w:iCs/>
          <w:lang w:eastAsia="en-US"/>
        </w:rPr>
        <w:t>Z</w:t>
      </w:r>
      <w:r w:rsidRPr="00FF3C14">
        <w:rPr>
          <w:lang w:eastAsia="en-US"/>
        </w:rPr>
        <w:t>-isomer. Our results provide a background on which the levels of stereoselectivity in these types of reactions can be predicted. Finally, we have also demonstrated that the undesired stereochemistry in 3-methyleneisoindolin-1-ones could be circumvented by changing the order of the synthetic steps.</w:t>
      </w:r>
    </w:p>
    <w:p w14:paraId="5728A31A" w14:textId="77777777" w:rsidR="007D2ED9" w:rsidRPr="00C8278A" w:rsidRDefault="000E76B8" w:rsidP="000E76B8">
      <w:pPr>
        <w:pStyle w:val="HExperimentalSection"/>
        <w:rPr>
          <w:lang w:val="en-US"/>
        </w:rPr>
      </w:pPr>
      <w:r w:rsidRPr="00C8278A">
        <w:rPr>
          <w:lang w:val="en-US"/>
        </w:rPr>
        <w:t>Experimental Section</w:t>
      </w:r>
    </w:p>
    <w:p w14:paraId="4D060B57" w14:textId="54B1C4A0" w:rsidR="00906BEA" w:rsidRDefault="00906BEA" w:rsidP="00906BEA">
      <w:pPr>
        <w:pStyle w:val="ExperimentalSection"/>
      </w:pPr>
      <w:r w:rsidRPr="009A44F2">
        <w:rPr>
          <w:b/>
          <w:bCs/>
        </w:rPr>
        <w:t>General procedure for enamide synthesis</w:t>
      </w:r>
      <w:r w:rsidRPr="00663345">
        <w:t>. To a suspension of</w:t>
      </w:r>
      <w:r w:rsidR="00AB73B4">
        <w:t xml:space="preserve"> selected</w:t>
      </w:r>
      <w:r w:rsidRPr="00663345">
        <w:t xml:space="preserve"> 3-alkyl-3-hydroxyisoindolin-1-one</w:t>
      </w:r>
      <w:r w:rsidR="007C7AEE" w:rsidRPr="007C7AEE">
        <w:rPr>
          <w:rFonts w:cs="Arial"/>
          <w:vertAlign w:val="superscript"/>
        </w:rPr>
        <w:t>[15a]</w:t>
      </w:r>
      <w:r w:rsidRPr="00663345">
        <w:t xml:space="preserve"> (0.20 mmol) in MeCN (1.0 mL) was added MsOH (0.02 mmol) at 25 °C. Reaction mixture was stirred at 80 °C until the full consumption of the starting material was confirmed by TLC. </w:t>
      </w:r>
      <w:r w:rsidR="0039101E">
        <w:t>Pure enamide was obtained by f</w:t>
      </w:r>
      <w:r w:rsidRPr="00663345">
        <w:t>lash column chromatography of the reaction mixture on</w:t>
      </w:r>
      <w:r w:rsidR="0039101E">
        <w:t xml:space="preserve"> silica gel</w:t>
      </w:r>
      <w:r w:rsidRPr="0039101E">
        <w:t>.</w:t>
      </w:r>
    </w:p>
    <w:p w14:paraId="7BEDDBD9" w14:textId="77777777" w:rsidR="00906BEA" w:rsidRPr="003C7DFE" w:rsidRDefault="00906BEA" w:rsidP="00906BEA">
      <w:pPr>
        <w:pStyle w:val="ExperimentalSection"/>
      </w:pPr>
      <w:r w:rsidRPr="003C7DFE">
        <w:rPr>
          <w:b/>
          <w:bCs/>
        </w:rPr>
        <w:t>(</w:t>
      </w:r>
      <w:r w:rsidRPr="003C7DFE">
        <w:rPr>
          <w:b/>
          <w:bCs/>
          <w:i/>
          <w:iCs/>
        </w:rPr>
        <w:t>Z</w:t>
      </w:r>
      <w:r w:rsidRPr="003C7DFE">
        <w:rPr>
          <w:b/>
          <w:bCs/>
        </w:rPr>
        <w:t xml:space="preserve">)-5,6-Dichloro-3-ethylideneisoindolin-1-one </w:t>
      </w:r>
      <w:r w:rsidRPr="003C7DFE">
        <w:t>(</w:t>
      </w:r>
      <w:r w:rsidRPr="003C7DFE">
        <w:rPr>
          <w:i/>
          <w:iCs/>
        </w:rPr>
        <w:t>Z</w:t>
      </w:r>
      <w:r w:rsidRPr="003C7DFE">
        <w:t>-</w:t>
      </w:r>
      <w:r w:rsidRPr="003C7DFE">
        <w:rPr>
          <w:b/>
          <w:bCs/>
        </w:rPr>
        <w:t>2l</w:t>
      </w:r>
      <w:r w:rsidRPr="003C7DFE">
        <w:t>). To a suspension of 5,6-dichloro-3-ethyl-3-hydroxyisoindolin-1-one (0.049 g, 0.20 mmol) in MeCN (1.0 mL) was added MsOH (0.0013 mL, 0.02 mmol) at 25 °C. Reaction mixture was stirred for 1 hour at 80 °C. Full consumption of the starting material was confirmed by TLC. Flash column chromatography of the reaction mixture on silica gel (petroleum ether/ethyl acetate 1:1, R</w:t>
      </w:r>
      <w:r w:rsidRPr="003C7DFE">
        <w:rPr>
          <w:i/>
          <w:iCs/>
          <w:vertAlign w:val="subscript"/>
        </w:rPr>
        <w:t>f</w:t>
      </w:r>
      <w:r w:rsidRPr="003C7DFE">
        <w:t xml:space="preserve"> = 0.57) afforded 0.038 g (84%) of the title compound as a greyish solid. </w:t>
      </w:r>
      <w:r w:rsidRPr="003C7DFE">
        <w:rPr>
          <w:vertAlign w:val="superscript"/>
        </w:rPr>
        <w:t>1</w:t>
      </w:r>
      <w:r w:rsidRPr="003C7DFE">
        <w:t>H NMR (300 MHz, DMSO-</w:t>
      </w:r>
      <w:r w:rsidRPr="003C7DFE">
        <w:rPr>
          <w:i/>
          <w:iCs/>
        </w:rPr>
        <w:t>d</w:t>
      </w:r>
      <w:r w:rsidRPr="003C7DFE">
        <w:rPr>
          <w:vertAlign w:val="subscript"/>
        </w:rPr>
        <w:t>6</w:t>
      </w:r>
      <w:r w:rsidRPr="003C7DFE">
        <w:t xml:space="preserve">) </w:t>
      </w:r>
      <w:r w:rsidRPr="003C7DFE">
        <w:rPr>
          <w:i/>
          <w:iCs/>
        </w:rPr>
        <w:t>δ</w:t>
      </w:r>
      <w:r w:rsidRPr="003C7DFE">
        <w:t xml:space="preserve"> 10.81 (s, 1H), 8.25 (s, 1H), 7.88 (s, 1H), 5.92 (q, </w:t>
      </w:r>
      <w:r w:rsidRPr="003C7DFE">
        <w:rPr>
          <w:i/>
          <w:iCs/>
        </w:rPr>
        <w:t>J</w:t>
      </w:r>
      <w:r w:rsidRPr="003C7DFE">
        <w:t xml:space="preserve"> = 7.8 Hz, 1H), 1.93 (d, J = 7.8 Hz, 3H); </w:t>
      </w:r>
      <w:r w:rsidRPr="003C7DFE">
        <w:rPr>
          <w:vertAlign w:val="superscript"/>
        </w:rPr>
        <w:t>13</w:t>
      </w:r>
      <w:r w:rsidRPr="003C7DFE">
        <w:t>C NMR (151 MHz, DMSO-</w:t>
      </w:r>
      <w:r w:rsidRPr="003C7DFE">
        <w:rPr>
          <w:i/>
          <w:iCs/>
        </w:rPr>
        <w:t>d</w:t>
      </w:r>
      <w:r w:rsidRPr="003C7DFE">
        <w:rPr>
          <w:vertAlign w:val="subscript"/>
        </w:rPr>
        <w:t>6</w:t>
      </w:r>
      <w:r w:rsidRPr="003C7DFE">
        <w:t xml:space="preserve">) </w:t>
      </w:r>
      <w:r w:rsidRPr="003C7DFE">
        <w:rPr>
          <w:i/>
          <w:iCs/>
        </w:rPr>
        <w:t>δ</w:t>
      </w:r>
      <w:r w:rsidRPr="003C7DFE">
        <w:t xml:space="preserve"> 165.7, 137.1, 134.9, 132.7, 131.2, 129.4, 124.3, 122.5, 105.7, 12.6; </w:t>
      </w:r>
      <w:r w:rsidRPr="003C7DFE">
        <w:lastRenderedPageBreak/>
        <w:t>IR (neat) 3058, 2359, 1713, 1285, 987, 770, 630 cm</w:t>
      </w:r>
      <w:r w:rsidRPr="008624BC">
        <w:rPr>
          <w:vertAlign w:val="superscript"/>
        </w:rPr>
        <w:t>-1</w:t>
      </w:r>
      <w:r w:rsidRPr="003C7DFE">
        <w:t>; HRMS (MALDI TOF) m/z: [M + H]</w:t>
      </w:r>
      <w:r w:rsidRPr="008624BC">
        <w:rPr>
          <w:vertAlign w:val="superscript"/>
        </w:rPr>
        <w:t>+</w:t>
      </w:r>
      <w:r w:rsidRPr="003C7DFE">
        <w:t xml:space="preserve"> calcd. for C</w:t>
      </w:r>
      <w:r w:rsidRPr="008624BC">
        <w:rPr>
          <w:vertAlign w:val="subscript"/>
        </w:rPr>
        <w:t>10</w:t>
      </w:r>
      <w:r w:rsidRPr="003C7DFE">
        <w:t>H</w:t>
      </w:r>
      <w:r w:rsidRPr="008624BC">
        <w:rPr>
          <w:vertAlign w:val="subscript"/>
        </w:rPr>
        <w:t>7</w:t>
      </w:r>
      <w:r w:rsidRPr="003C7DFE">
        <w:t>Cl</w:t>
      </w:r>
      <w:r w:rsidRPr="008624BC">
        <w:rPr>
          <w:vertAlign w:val="subscript"/>
        </w:rPr>
        <w:t>2</w:t>
      </w:r>
      <w:r w:rsidRPr="003C7DFE">
        <w:t>NO 227.9983; found 227.9993.</w:t>
      </w:r>
    </w:p>
    <w:p w14:paraId="6F180C77" w14:textId="77777777" w:rsidR="00E4350D" w:rsidRPr="00C65F66" w:rsidRDefault="005243D3" w:rsidP="00E4350D">
      <w:pPr>
        <w:pStyle w:val="HAcknowledgements"/>
        <w:rPr>
          <w:color w:val="FF0000"/>
          <w:lang w:val="en-US"/>
        </w:rPr>
      </w:pPr>
      <w:r>
        <w:t>Acknowledgements</w:t>
      </w:r>
    </w:p>
    <w:p w14:paraId="08A31C28" w14:textId="77777777" w:rsidR="00026CEF" w:rsidRPr="00FF3C14" w:rsidRDefault="00026CEF" w:rsidP="00026CEF">
      <w:pPr>
        <w:pStyle w:val="Acknowledgements"/>
        <w:rPr>
          <w:lang w:val="en-US" w:eastAsia="en-US"/>
        </w:rPr>
      </w:pPr>
      <w:r w:rsidRPr="00FF3C14">
        <w:rPr>
          <w:lang w:val="en-US" w:eastAsia="en-US"/>
        </w:rPr>
        <w:t>Financial support was provided by the Croatian Science Foundation (grant no. IP-2018-01-4053).</w:t>
      </w:r>
    </w:p>
    <w:p w14:paraId="747BE5CC" w14:textId="38F7DE21" w:rsidR="00026CEF" w:rsidRDefault="00026CEF" w:rsidP="00026CEF">
      <w:pPr>
        <w:pStyle w:val="Keywords"/>
      </w:pPr>
      <w:r w:rsidRPr="009B7AB7">
        <w:rPr>
          <w:b/>
        </w:rPr>
        <w:t>Keywords:</w:t>
      </w:r>
      <w:r w:rsidRPr="009B7AB7">
        <w:t xml:space="preserve"> </w:t>
      </w:r>
      <w:r w:rsidR="00A16873">
        <w:t xml:space="preserve">catalysis • </w:t>
      </w:r>
      <w:r>
        <w:t>enamides</w:t>
      </w:r>
      <w:r w:rsidRPr="009B7AB7">
        <w:t xml:space="preserve"> </w:t>
      </w:r>
      <w:r>
        <w:t>•</w:t>
      </w:r>
      <w:r w:rsidRPr="009B7AB7">
        <w:t xml:space="preserve">  </w:t>
      </w:r>
      <w:r w:rsidRPr="00F43C9D">
        <w:rPr>
          <w:i/>
          <w:iCs/>
        </w:rPr>
        <w:t>N</w:t>
      </w:r>
      <w:r>
        <w:t>-substitution • stereoselectivity</w:t>
      </w:r>
      <w:r w:rsidRPr="009B7AB7">
        <w:t xml:space="preserve"> </w:t>
      </w:r>
      <w:r>
        <w:t>•</w:t>
      </w:r>
      <w:r w:rsidRPr="009B7AB7">
        <w:t xml:space="preserve"> </w:t>
      </w:r>
      <w:r>
        <w:t>steric hindrance</w:t>
      </w:r>
      <w:r w:rsidRPr="009B7AB7">
        <w:t xml:space="preserve"> </w:t>
      </w:r>
    </w:p>
    <w:p w14:paraId="502BB6F3" w14:textId="77777777" w:rsidR="002503CA" w:rsidRPr="000C55CB" w:rsidRDefault="002503CA" w:rsidP="002503CA">
      <w:pPr>
        <w:pStyle w:val="References"/>
        <w:rPr>
          <w:noProof/>
        </w:rPr>
      </w:pPr>
      <w:r w:rsidRPr="000C55CB">
        <w:rPr>
          <w:noProof/>
        </w:rPr>
        <w:t>[1]</w:t>
      </w:r>
      <w:r w:rsidRPr="000C55CB">
        <w:rPr>
          <w:noProof/>
        </w:rPr>
        <w:tab/>
      </w:r>
      <w:r>
        <w:rPr>
          <w:noProof/>
        </w:rPr>
        <w:t xml:space="preserve">a) </w:t>
      </w:r>
      <w:r w:rsidRPr="000C55CB">
        <w:rPr>
          <w:noProof/>
        </w:rPr>
        <w:t xml:space="preserve">E. Valencia, V. Fajardo, A. J. Freyer, M. Shamma, </w:t>
      </w:r>
      <w:r w:rsidRPr="000C55CB">
        <w:rPr>
          <w:i/>
          <w:iCs/>
          <w:noProof/>
        </w:rPr>
        <w:t>Tetrahedron Lett.</w:t>
      </w:r>
      <w:r w:rsidRPr="000C55CB">
        <w:rPr>
          <w:noProof/>
        </w:rPr>
        <w:t xml:space="preserve"> </w:t>
      </w:r>
      <w:r w:rsidRPr="000C55CB">
        <w:rPr>
          <w:b/>
          <w:bCs/>
          <w:noProof/>
        </w:rPr>
        <w:t>1985</w:t>
      </w:r>
      <w:r w:rsidRPr="000C55CB">
        <w:rPr>
          <w:noProof/>
        </w:rPr>
        <w:t xml:space="preserve">, </w:t>
      </w:r>
      <w:r w:rsidRPr="000C55CB">
        <w:rPr>
          <w:i/>
          <w:iCs/>
          <w:noProof/>
        </w:rPr>
        <w:t>26</w:t>
      </w:r>
      <w:r w:rsidRPr="000C55CB">
        <w:rPr>
          <w:noProof/>
        </w:rPr>
        <w:t>, 993–996</w:t>
      </w:r>
      <w:r>
        <w:rPr>
          <w:noProof/>
        </w:rPr>
        <w:t xml:space="preserve">; b) </w:t>
      </w:r>
      <w:r w:rsidRPr="000C55CB">
        <w:rPr>
          <w:noProof/>
        </w:rPr>
        <w:t xml:space="preserve">Y. C. Chia, F. R. Chang, C. M. Teng, Y. C. Wu, </w:t>
      </w:r>
      <w:r w:rsidRPr="000C55CB">
        <w:rPr>
          <w:i/>
          <w:iCs/>
          <w:noProof/>
        </w:rPr>
        <w:t>J. Nat. Prod.</w:t>
      </w:r>
      <w:r w:rsidRPr="000C55CB">
        <w:rPr>
          <w:noProof/>
        </w:rPr>
        <w:t xml:space="preserve"> </w:t>
      </w:r>
      <w:r w:rsidRPr="000C55CB">
        <w:rPr>
          <w:b/>
          <w:bCs/>
          <w:noProof/>
        </w:rPr>
        <w:t>2000</w:t>
      </w:r>
      <w:r w:rsidRPr="000C55CB">
        <w:rPr>
          <w:noProof/>
        </w:rPr>
        <w:t xml:space="preserve">, </w:t>
      </w:r>
      <w:r w:rsidRPr="000C55CB">
        <w:rPr>
          <w:i/>
          <w:iCs/>
          <w:noProof/>
        </w:rPr>
        <w:t>63</w:t>
      </w:r>
      <w:r w:rsidRPr="000C55CB">
        <w:rPr>
          <w:noProof/>
        </w:rPr>
        <w:t>, 1160–1163</w:t>
      </w:r>
      <w:r>
        <w:rPr>
          <w:noProof/>
        </w:rPr>
        <w:t>; c)</w:t>
      </w:r>
      <w:r w:rsidRPr="000C55CB">
        <w:rPr>
          <w:noProof/>
        </w:rPr>
        <w:tab/>
        <w:t xml:space="preserve">V. Rys, A. Couture, E. Deniau, P. Grandclaudon, </w:t>
      </w:r>
      <w:r w:rsidRPr="000C55CB">
        <w:rPr>
          <w:i/>
          <w:iCs/>
          <w:noProof/>
        </w:rPr>
        <w:t>Eur</w:t>
      </w:r>
      <w:r>
        <w:rPr>
          <w:i/>
          <w:iCs/>
          <w:noProof/>
        </w:rPr>
        <w:t>.</w:t>
      </w:r>
      <w:r w:rsidRPr="000C55CB">
        <w:rPr>
          <w:i/>
          <w:iCs/>
          <w:noProof/>
        </w:rPr>
        <w:t xml:space="preserve"> J. Org. Chem.</w:t>
      </w:r>
      <w:r w:rsidRPr="000C55CB">
        <w:rPr>
          <w:noProof/>
        </w:rPr>
        <w:t xml:space="preserve"> </w:t>
      </w:r>
      <w:r w:rsidRPr="000C55CB">
        <w:rPr>
          <w:b/>
          <w:bCs/>
          <w:noProof/>
        </w:rPr>
        <w:t>2003</w:t>
      </w:r>
      <w:r w:rsidRPr="000C55CB">
        <w:rPr>
          <w:noProof/>
        </w:rPr>
        <w:t xml:space="preserve">, </w:t>
      </w:r>
      <w:r w:rsidRPr="000C55CB">
        <w:rPr>
          <w:i/>
          <w:iCs/>
          <w:noProof/>
        </w:rPr>
        <w:t>3</w:t>
      </w:r>
      <w:r w:rsidRPr="000C55CB">
        <w:rPr>
          <w:noProof/>
        </w:rPr>
        <w:t>, 1231–1237</w:t>
      </w:r>
      <w:r>
        <w:rPr>
          <w:noProof/>
        </w:rPr>
        <w:t xml:space="preserve">; d) </w:t>
      </w:r>
      <w:r w:rsidRPr="000C55CB">
        <w:rPr>
          <w:noProof/>
        </w:rPr>
        <w:t xml:space="preserve">V. Rys, A. Couture, E. Deniau, P. Grandclaudon, </w:t>
      </w:r>
      <w:r w:rsidRPr="000C55CB">
        <w:rPr>
          <w:i/>
          <w:iCs/>
          <w:noProof/>
        </w:rPr>
        <w:t>Tetrahedron</w:t>
      </w:r>
      <w:r w:rsidRPr="000C55CB">
        <w:rPr>
          <w:noProof/>
        </w:rPr>
        <w:t xml:space="preserve"> </w:t>
      </w:r>
      <w:r w:rsidRPr="000C55CB">
        <w:rPr>
          <w:b/>
          <w:bCs/>
          <w:noProof/>
        </w:rPr>
        <w:t>2003</w:t>
      </w:r>
      <w:r w:rsidRPr="000C55CB">
        <w:rPr>
          <w:noProof/>
        </w:rPr>
        <w:t xml:space="preserve">, </w:t>
      </w:r>
      <w:r w:rsidRPr="000C55CB">
        <w:rPr>
          <w:i/>
          <w:iCs/>
          <w:noProof/>
        </w:rPr>
        <w:t>59</w:t>
      </w:r>
      <w:r w:rsidRPr="000C55CB">
        <w:rPr>
          <w:noProof/>
        </w:rPr>
        <w:t>, 6615–6619</w:t>
      </w:r>
      <w:r>
        <w:rPr>
          <w:noProof/>
        </w:rPr>
        <w:t xml:space="preserve">; e) </w:t>
      </w:r>
      <w:r w:rsidRPr="000C55CB">
        <w:rPr>
          <w:noProof/>
        </w:rPr>
        <w:t xml:space="preserve">V. Kumar, Poonam, A. K. Prasad, V. S. Parmar, </w:t>
      </w:r>
      <w:r w:rsidRPr="000C55CB">
        <w:rPr>
          <w:i/>
          <w:iCs/>
          <w:noProof/>
        </w:rPr>
        <w:t>Nat. Prod. Rep.</w:t>
      </w:r>
      <w:r w:rsidRPr="000C55CB">
        <w:rPr>
          <w:noProof/>
        </w:rPr>
        <w:t xml:space="preserve"> </w:t>
      </w:r>
      <w:r w:rsidRPr="000C55CB">
        <w:rPr>
          <w:b/>
          <w:bCs/>
          <w:noProof/>
        </w:rPr>
        <w:t>2003</w:t>
      </w:r>
      <w:r w:rsidRPr="000C55CB">
        <w:rPr>
          <w:noProof/>
        </w:rPr>
        <w:t xml:space="preserve">, </w:t>
      </w:r>
      <w:r w:rsidRPr="000C55CB">
        <w:rPr>
          <w:i/>
          <w:iCs/>
          <w:noProof/>
        </w:rPr>
        <w:t>20</w:t>
      </w:r>
      <w:r w:rsidRPr="000C55CB">
        <w:rPr>
          <w:noProof/>
        </w:rPr>
        <w:t>, 565–583</w:t>
      </w:r>
      <w:r>
        <w:rPr>
          <w:noProof/>
        </w:rPr>
        <w:t xml:space="preserve">; f) </w:t>
      </w:r>
      <w:r w:rsidRPr="000C55CB">
        <w:rPr>
          <w:noProof/>
        </w:rPr>
        <w:t xml:space="preserve">A. Moreau, A. Couture, E. Deniau, P. Grandclaudon, </w:t>
      </w:r>
      <w:r w:rsidRPr="000C55CB">
        <w:rPr>
          <w:i/>
          <w:iCs/>
          <w:noProof/>
        </w:rPr>
        <w:t>J. Org. Chem.</w:t>
      </w:r>
      <w:r w:rsidRPr="000C55CB">
        <w:rPr>
          <w:noProof/>
        </w:rPr>
        <w:t xml:space="preserve"> </w:t>
      </w:r>
      <w:r w:rsidRPr="000C55CB">
        <w:rPr>
          <w:b/>
          <w:bCs/>
          <w:noProof/>
        </w:rPr>
        <w:t>2004</w:t>
      </w:r>
      <w:r w:rsidRPr="000C55CB">
        <w:rPr>
          <w:noProof/>
        </w:rPr>
        <w:t xml:space="preserve">, </w:t>
      </w:r>
      <w:r w:rsidRPr="000C55CB">
        <w:rPr>
          <w:i/>
          <w:iCs/>
          <w:noProof/>
        </w:rPr>
        <w:t>69</w:t>
      </w:r>
      <w:r w:rsidRPr="000C55CB">
        <w:rPr>
          <w:noProof/>
        </w:rPr>
        <w:t>, 4527–4530</w:t>
      </w:r>
      <w:r>
        <w:rPr>
          <w:noProof/>
        </w:rPr>
        <w:t xml:space="preserve">; g) </w:t>
      </w:r>
      <w:r w:rsidRPr="000C55CB">
        <w:rPr>
          <w:noProof/>
        </w:rPr>
        <w:t xml:space="preserve">M. Lamblin, A. Couture, E. Deniau, P. Grandclaudon, </w:t>
      </w:r>
      <w:r w:rsidRPr="000C55CB">
        <w:rPr>
          <w:i/>
          <w:iCs/>
          <w:noProof/>
        </w:rPr>
        <w:t>Org. Biomol. Chem.</w:t>
      </w:r>
      <w:r w:rsidRPr="000C55CB">
        <w:rPr>
          <w:noProof/>
        </w:rPr>
        <w:t xml:space="preserve"> </w:t>
      </w:r>
      <w:r w:rsidRPr="000C55CB">
        <w:rPr>
          <w:b/>
          <w:bCs/>
          <w:noProof/>
        </w:rPr>
        <w:t>2007</w:t>
      </w:r>
      <w:r w:rsidRPr="000C55CB">
        <w:rPr>
          <w:noProof/>
        </w:rPr>
        <w:t xml:space="preserve">, </w:t>
      </w:r>
      <w:r w:rsidRPr="000C55CB">
        <w:rPr>
          <w:i/>
          <w:iCs/>
          <w:noProof/>
        </w:rPr>
        <w:t>5</w:t>
      </w:r>
      <w:r w:rsidRPr="000C55CB">
        <w:rPr>
          <w:noProof/>
        </w:rPr>
        <w:t>, 1466–1471</w:t>
      </w:r>
      <w:r>
        <w:rPr>
          <w:noProof/>
        </w:rPr>
        <w:t xml:space="preserve">; h) </w:t>
      </w:r>
      <w:r w:rsidRPr="000C55CB">
        <w:rPr>
          <w:noProof/>
        </w:rPr>
        <w:t xml:space="preserve">F. Hatoum, J. Engler, C. Zelmer, J. Wißen, C. A. Motti, J. Lex, M. Oelgemöller, </w:t>
      </w:r>
      <w:r w:rsidRPr="000C55CB">
        <w:rPr>
          <w:i/>
          <w:iCs/>
          <w:noProof/>
        </w:rPr>
        <w:t>Tetrahedron Lett.</w:t>
      </w:r>
      <w:r w:rsidRPr="000C55CB">
        <w:rPr>
          <w:noProof/>
        </w:rPr>
        <w:t xml:space="preserve"> </w:t>
      </w:r>
      <w:r w:rsidRPr="000C55CB">
        <w:rPr>
          <w:b/>
          <w:bCs/>
          <w:noProof/>
        </w:rPr>
        <w:t>2012</w:t>
      </w:r>
      <w:r w:rsidRPr="000C55CB">
        <w:rPr>
          <w:noProof/>
        </w:rPr>
        <w:t xml:space="preserve">, </w:t>
      </w:r>
      <w:r w:rsidRPr="000C55CB">
        <w:rPr>
          <w:i/>
          <w:iCs/>
          <w:noProof/>
        </w:rPr>
        <w:t>53</w:t>
      </w:r>
      <w:r w:rsidRPr="000C55CB">
        <w:rPr>
          <w:noProof/>
        </w:rPr>
        <w:t>, 5573–5577</w:t>
      </w:r>
      <w:r>
        <w:rPr>
          <w:noProof/>
        </w:rPr>
        <w:t xml:space="preserve">; i) </w:t>
      </w:r>
      <w:r w:rsidRPr="000C55CB">
        <w:rPr>
          <w:noProof/>
        </w:rPr>
        <w:t xml:space="preserve">Y. Li, C. Wu, D. Liu, P. Proksch, P. Guo, W. Lin, </w:t>
      </w:r>
      <w:r w:rsidRPr="000C55CB">
        <w:rPr>
          <w:i/>
          <w:iCs/>
          <w:noProof/>
        </w:rPr>
        <w:t>J. Nat. Prod.</w:t>
      </w:r>
      <w:r w:rsidRPr="000C55CB">
        <w:rPr>
          <w:noProof/>
        </w:rPr>
        <w:t xml:space="preserve"> </w:t>
      </w:r>
      <w:r w:rsidRPr="000C55CB">
        <w:rPr>
          <w:b/>
          <w:bCs/>
          <w:noProof/>
        </w:rPr>
        <w:t>2014</w:t>
      </w:r>
      <w:r w:rsidRPr="000C55CB">
        <w:rPr>
          <w:noProof/>
        </w:rPr>
        <w:t xml:space="preserve">, </w:t>
      </w:r>
      <w:r w:rsidRPr="000C55CB">
        <w:rPr>
          <w:i/>
          <w:iCs/>
          <w:noProof/>
        </w:rPr>
        <w:t>77</w:t>
      </w:r>
      <w:r w:rsidRPr="000C55CB">
        <w:rPr>
          <w:noProof/>
        </w:rPr>
        <w:t>, 138–147.</w:t>
      </w:r>
    </w:p>
    <w:p w14:paraId="38165B39" w14:textId="77777777" w:rsidR="002503CA" w:rsidRPr="000C55CB" w:rsidRDefault="002503CA" w:rsidP="002503CA">
      <w:pPr>
        <w:pStyle w:val="References"/>
        <w:rPr>
          <w:noProof/>
        </w:rPr>
      </w:pPr>
      <w:r w:rsidRPr="000C55CB">
        <w:rPr>
          <w:noProof/>
        </w:rPr>
        <w:t>[</w:t>
      </w:r>
      <w:r>
        <w:rPr>
          <w:noProof/>
        </w:rPr>
        <w:t>2</w:t>
      </w:r>
      <w:r w:rsidRPr="000C55CB">
        <w:rPr>
          <w:noProof/>
        </w:rPr>
        <w:t>]</w:t>
      </w:r>
      <w:r w:rsidRPr="000C55CB">
        <w:rPr>
          <w:noProof/>
        </w:rPr>
        <w:tab/>
      </w:r>
      <w:r>
        <w:rPr>
          <w:noProof/>
        </w:rPr>
        <w:t xml:space="preserve">a) </w:t>
      </w:r>
      <w:r w:rsidRPr="000C55CB">
        <w:rPr>
          <w:noProof/>
        </w:rPr>
        <w:t xml:space="preserve">J. Ju, C. Qi, L. Zheng, R. Hua, </w:t>
      </w:r>
      <w:r w:rsidRPr="000C55CB">
        <w:rPr>
          <w:i/>
          <w:iCs/>
          <w:noProof/>
        </w:rPr>
        <w:t>Tetrahedron Lett.</w:t>
      </w:r>
      <w:r w:rsidRPr="000C55CB">
        <w:rPr>
          <w:noProof/>
        </w:rPr>
        <w:t xml:space="preserve"> </w:t>
      </w:r>
      <w:r w:rsidRPr="000C55CB">
        <w:rPr>
          <w:b/>
          <w:bCs/>
          <w:noProof/>
        </w:rPr>
        <w:t>2013</w:t>
      </w:r>
      <w:r w:rsidRPr="000C55CB">
        <w:rPr>
          <w:noProof/>
        </w:rPr>
        <w:t xml:space="preserve">, </w:t>
      </w:r>
      <w:r w:rsidRPr="000C55CB">
        <w:rPr>
          <w:i/>
          <w:iCs/>
          <w:noProof/>
        </w:rPr>
        <w:t>54</w:t>
      </w:r>
      <w:r w:rsidRPr="000C55CB">
        <w:rPr>
          <w:noProof/>
        </w:rPr>
        <w:t>, 5159–5161</w:t>
      </w:r>
      <w:r>
        <w:rPr>
          <w:noProof/>
        </w:rPr>
        <w:t xml:space="preserve">; b) </w:t>
      </w:r>
      <w:r w:rsidRPr="000C55CB">
        <w:rPr>
          <w:noProof/>
        </w:rPr>
        <w:t xml:space="preserve">R. Mancuso, I. Ziccarelli, D. Armentano, N. Marino, S. V. Giofrè, B. Gabriele, </w:t>
      </w:r>
      <w:r w:rsidRPr="000C55CB">
        <w:rPr>
          <w:i/>
          <w:iCs/>
          <w:noProof/>
        </w:rPr>
        <w:t>J. Org. Chem.</w:t>
      </w:r>
      <w:r w:rsidRPr="000C55CB">
        <w:rPr>
          <w:noProof/>
        </w:rPr>
        <w:t xml:space="preserve"> </w:t>
      </w:r>
      <w:r w:rsidRPr="000C55CB">
        <w:rPr>
          <w:b/>
          <w:bCs/>
          <w:noProof/>
        </w:rPr>
        <w:t>2014</w:t>
      </w:r>
      <w:r w:rsidRPr="000C55CB">
        <w:rPr>
          <w:noProof/>
        </w:rPr>
        <w:t xml:space="preserve">, </w:t>
      </w:r>
      <w:r w:rsidRPr="000C55CB">
        <w:rPr>
          <w:i/>
          <w:iCs/>
          <w:noProof/>
        </w:rPr>
        <w:t>79</w:t>
      </w:r>
      <w:r w:rsidRPr="000C55CB">
        <w:rPr>
          <w:noProof/>
        </w:rPr>
        <w:t>, 3506–3518</w:t>
      </w:r>
      <w:r>
        <w:rPr>
          <w:noProof/>
        </w:rPr>
        <w:t xml:space="preserve">; c) </w:t>
      </w:r>
      <w:r w:rsidRPr="000C55CB">
        <w:rPr>
          <w:noProof/>
        </w:rPr>
        <w:t xml:space="preserve">Y. Xu, W. Hu, X. Tang, J. Zhao, W. Wu, H. Jiang, </w:t>
      </w:r>
      <w:r w:rsidRPr="000C55CB">
        <w:rPr>
          <w:i/>
          <w:iCs/>
          <w:noProof/>
        </w:rPr>
        <w:t>Chem. Commun.</w:t>
      </w:r>
      <w:r w:rsidRPr="000C55CB">
        <w:rPr>
          <w:noProof/>
        </w:rPr>
        <w:t xml:space="preserve"> </w:t>
      </w:r>
      <w:r w:rsidRPr="000C55CB">
        <w:rPr>
          <w:b/>
          <w:bCs/>
          <w:noProof/>
        </w:rPr>
        <w:t>2015</w:t>
      </w:r>
      <w:r w:rsidRPr="000C55CB">
        <w:rPr>
          <w:noProof/>
        </w:rPr>
        <w:t xml:space="preserve">, </w:t>
      </w:r>
      <w:r w:rsidRPr="000C55CB">
        <w:rPr>
          <w:i/>
          <w:iCs/>
          <w:noProof/>
        </w:rPr>
        <w:t>51</w:t>
      </w:r>
      <w:r w:rsidRPr="000C55CB">
        <w:rPr>
          <w:noProof/>
        </w:rPr>
        <w:t>, 6843–6846</w:t>
      </w:r>
      <w:r>
        <w:rPr>
          <w:noProof/>
        </w:rPr>
        <w:t xml:space="preserve">; d) </w:t>
      </w:r>
      <w:r w:rsidRPr="000C55CB">
        <w:rPr>
          <w:noProof/>
        </w:rPr>
        <w:t xml:space="preserve">Z. Xuan, D. J. Jung, H. J. Jeon, S. G. Lee, </w:t>
      </w:r>
      <w:r w:rsidRPr="000C55CB">
        <w:rPr>
          <w:i/>
          <w:iCs/>
          <w:noProof/>
        </w:rPr>
        <w:t>J. Org. Chem.</w:t>
      </w:r>
      <w:r w:rsidRPr="000C55CB">
        <w:rPr>
          <w:noProof/>
        </w:rPr>
        <w:t xml:space="preserve"> </w:t>
      </w:r>
      <w:r w:rsidRPr="000C55CB">
        <w:rPr>
          <w:b/>
          <w:bCs/>
          <w:noProof/>
        </w:rPr>
        <w:t>2016</w:t>
      </w:r>
      <w:r w:rsidRPr="000C55CB">
        <w:rPr>
          <w:noProof/>
        </w:rPr>
        <w:t xml:space="preserve">, </w:t>
      </w:r>
      <w:r w:rsidRPr="000C55CB">
        <w:rPr>
          <w:i/>
          <w:iCs/>
          <w:noProof/>
        </w:rPr>
        <w:t>81</w:t>
      </w:r>
      <w:r w:rsidRPr="000C55CB">
        <w:rPr>
          <w:noProof/>
        </w:rPr>
        <w:t>, 10094–10098</w:t>
      </w:r>
      <w:r>
        <w:rPr>
          <w:noProof/>
        </w:rPr>
        <w:t xml:space="preserve">; e) </w:t>
      </w:r>
      <w:r w:rsidRPr="000C55CB">
        <w:rPr>
          <w:noProof/>
        </w:rPr>
        <w:t xml:space="preserve">J. K. Laha, M. Kaur Hunjan, R. A. Bhimpuria, D. Kathuria, P. V. Bharatam, </w:t>
      </w:r>
      <w:r w:rsidRPr="000C55CB">
        <w:rPr>
          <w:i/>
          <w:iCs/>
          <w:noProof/>
        </w:rPr>
        <w:t>J. Org. Chem.</w:t>
      </w:r>
      <w:r w:rsidRPr="000C55CB">
        <w:rPr>
          <w:noProof/>
        </w:rPr>
        <w:t xml:space="preserve"> </w:t>
      </w:r>
      <w:r w:rsidRPr="000C55CB">
        <w:rPr>
          <w:b/>
          <w:bCs/>
          <w:noProof/>
        </w:rPr>
        <w:t>2017</w:t>
      </w:r>
      <w:r w:rsidRPr="000C55CB">
        <w:rPr>
          <w:noProof/>
        </w:rPr>
        <w:t xml:space="preserve">, </w:t>
      </w:r>
      <w:r w:rsidRPr="000C55CB">
        <w:rPr>
          <w:i/>
          <w:iCs/>
          <w:noProof/>
        </w:rPr>
        <w:t>82</w:t>
      </w:r>
      <w:r w:rsidRPr="000C55CB">
        <w:rPr>
          <w:noProof/>
        </w:rPr>
        <w:t>, 7346–7352</w:t>
      </w:r>
      <w:r>
        <w:rPr>
          <w:noProof/>
        </w:rPr>
        <w:t xml:space="preserve">; f) </w:t>
      </w:r>
      <w:r w:rsidRPr="000C55CB">
        <w:rPr>
          <w:noProof/>
        </w:rPr>
        <w:t xml:space="preserve">Z. Wang, F. Zhu, Y. Li, X. F. Wu, </w:t>
      </w:r>
      <w:r w:rsidRPr="000C55CB">
        <w:rPr>
          <w:i/>
          <w:iCs/>
          <w:noProof/>
        </w:rPr>
        <w:t>ChemCatChem</w:t>
      </w:r>
      <w:r w:rsidRPr="000C55CB">
        <w:rPr>
          <w:noProof/>
        </w:rPr>
        <w:t xml:space="preserve"> </w:t>
      </w:r>
      <w:r w:rsidRPr="000C55CB">
        <w:rPr>
          <w:b/>
          <w:bCs/>
          <w:noProof/>
        </w:rPr>
        <w:t>2017</w:t>
      </w:r>
      <w:r w:rsidRPr="000C55CB">
        <w:rPr>
          <w:noProof/>
        </w:rPr>
        <w:t xml:space="preserve">, </w:t>
      </w:r>
      <w:r w:rsidRPr="000C55CB">
        <w:rPr>
          <w:i/>
          <w:iCs/>
          <w:noProof/>
        </w:rPr>
        <w:t>9</w:t>
      </w:r>
      <w:r w:rsidRPr="000C55CB">
        <w:rPr>
          <w:noProof/>
        </w:rPr>
        <w:t>, 94–98</w:t>
      </w:r>
      <w:r>
        <w:rPr>
          <w:noProof/>
        </w:rPr>
        <w:t xml:space="preserve">; g </w:t>
      </w:r>
      <w:r w:rsidRPr="000C55CB">
        <w:rPr>
          <w:noProof/>
        </w:rPr>
        <w:t xml:space="preserve">S. W. Youn, T. Y. Ko, Y. H. Kim, Y. A. Kim, </w:t>
      </w:r>
      <w:r w:rsidRPr="000C55CB">
        <w:rPr>
          <w:i/>
          <w:iCs/>
          <w:noProof/>
        </w:rPr>
        <w:t>Org. Lett.</w:t>
      </w:r>
      <w:r w:rsidRPr="000C55CB">
        <w:rPr>
          <w:noProof/>
        </w:rPr>
        <w:t xml:space="preserve"> </w:t>
      </w:r>
      <w:r w:rsidRPr="000C55CB">
        <w:rPr>
          <w:b/>
          <w:bCs/>
          <w:noProof/>
        </w:rPr>
        <w:t>2018</w:t>
      </w:r>
      <w:r w:rsidRPr="000C55CB">
        <w:rPr>
          <w:noProof/>
        </w:rPr>
        <w:t xml:space="preserve">, </w:t>
      </w:r>
      <w:r w:rsidRPr="000C55CB">
        <w:rPr>
          <w:i/>
          <w:iCs/>
          <w:noProof/>
        </w:rPr>
        <w:t>20</w:t>
      </w:r>
      <w:r w:rsidRPr="000C55CB">
        <w:rPr>
          <w:noProof/>
        </w:rPr>
        <w:t>, 7869–7874</w:t>
      </w:r>
      <w:r>
        <w:rPr>
          <w:noProof/>
        </w:rPr>
        <w:t xml:space="preserve">; h) </w:t>
      </w:r>
      <w:r w:rsidRPr="000C55CB">
        <w:rPr>
          <w:noProof/>
        </w:rPr>
        <w:t xml:space="preserve">G. Albano, S. Giuntini, L. A. Aronica, </w:t>
      </w:r>
      <w:r w:rsidRPr="000C55CB">
        <w:rPr>
          <w:i/>
          <w:iCs/>
          <w:noProof/>
        </w:rPr>
        <w:t>J. Org. Chem.</w:t>
      </w:r>
      <w:r w:rsidRPr="000C55CB">
        <w:rPr>
          <w:noProof/>
        </w:rPr>
        <w:t xml:space="preserve"> </w:t>
      </w:r>
      <w:r w:rsidRPr="000C55CB">
        <w:rPr>
          <w:b/>
          <w:bCs/>
          <w:noProof/>
        </w:rPr>
        <w:t>2020</w:t>
      </w:r>
      <w:r w:rsidRPr="000C55CB">
        <w:rPr>
          <w:noProof/>
        </w:rPr>
        <w:t xml:space="preserve">, </w:t>
      </w:r>
      <w:r w:rsidRPr="000C55CB">
        <w:rPr>
          <w:i/>
          <w:iCs/>
          <w:noProof/>
        </w:rPr>
        <w:t>85</w:t>
      </w:r>
      <w:r w:rsidRPr="000C55CB">
        <w:rPr>
          <w:noProof/>
        </w:rPr>
        <w:t>, 10022–10034</w:t>
      </w:r>
      <w:r>
        <w:rPr>
          <w:noProof/>
        </w:rPr>
        <w:t xml:space="preserve">; i) </w:t>
      </w:r>
      <w:r w:rsidRPr="000C55CB">
        <w:rPr>
          <w:noProof/>
        </w:rPr>
        <w:t xml:space="preserve">Y. Uozumi, N. Kawasaki, E. Mori, M. Mori, M. Shibasaki, </w:t>
      </w:r>
      <w:r w:rsidRPr="000C55CB">
        <w:rPr>
          <w:i/>
          <w:iCs/>
          <w:noProof/>
        </w:rPr>
        <w:t>J. Am. Chem. Soc.</w:t>
      </w:r>
      <w:r w:rsidRPr="000C55CB">
        <w:rPr>
          <w:noProof/>
        </w:rPr>
        <w:t xml:space="preserve"> </w:t>
      </w:r>
      <w:r w:rsidRPr="000C55CB">
        <w:rPr>
          <w:b/>
          <w:bCs/>
          <w:noProof/>
        </w:rPr>
        <w:t>1989</w:t>
      </w:r>
      <w:r w:rsidRPr="000C55CB">
        <w:rPr>
          <w:noProof/>
        </w:rPr>
        <w:t xml:space="preserve">, </w:t>
      </w:r>
      <w:r w:rsidRPr="000C55CB">
        <w:rPr>
          <w:i/>
          <w:iCs/>
          <w:noProof/>
        </w:rPr>
        <w:t>111</w:t>
      </w:r>
      <w:r w:rsidRPr="000C55CB">
        <w:rPr>
          <w:noProof/>
        </w:rPr>
        <w:t>, 3725–3727</w:t>
      </w:r>
      <w:r>
        <w:rPr>
          <w:noProof/>
        </w:rPr>
        <w:t xml:space="preserve">; j) </w:t>
      </w:r>
      <w:r w:rsidRPr="000C55CB">
        <w:rPr>
          <w:noProof/>
        </w:rPr>
        <w:t xml:space="preserve">Y. Kondo, F. Shiga, N. Murata, T. Sakamoto, H. Yamanaka, </w:t>
      </w:r>
      <w:r w:rsidRPr="000C55CB">
        <w:rPr>
          <w:i/>
          <w:iCs/>
          <w:noProof/>
        </w:rPr>
        <w:t>Tetrahedron</w:t>
      </w:r>
      <w:r w:rsidRPr="000C55CB">
        <w:rPr>
          <w:noProof/>
        </w:rPr>
        <w:t xml:space="preserve"> </w:t>
      </w:r>
      <w:r w:rsidRPr="000C55CB">
        <w:rPr>
          <w:b/>
          <w:bCs/>
          <w:noProof/>
        </w:rPr>
        <w:t>1994</w:t>
      </w:r>
      <w:r w:rsidRPr="000C55CB">
        <w:rPr>
          <w:noProof/>
        </w:rPr>
        <w:t xml:space="preserve">, </w:t>
      </w:r>
      <w:r w:rsidRPr="000C55CB">
        <w:rPr>
          <w:i/>
          <w:iCs/>
          <w:noProof/>
        </w:rPr>
        <w:t>50</w:t>
      </w:r>
      <w:r w:rsidRPr="000C55CB">
        <w:rPr>
          <w:noProof/>
        </w:rPr>
        <w:t>, 11803–11812</w:t>
      </w:r>
      <w:r>
        <w:rPr>
          <w:noProof/>
        </w:rPr>
        <w:t xml:space="preserve">; k) </w:t>
      </w:r>
      <w:r w:rsidRPr="000C55CB">
        <w:rPr>
          <w:noProof/>
        </w:rPr>
        <w:t xml:space="preserve">N. G. Kundu, M. W. Khan, </w:t>
      </w:r>
      <w:r w:rsidRPr="000C55CB">
        <w:rPr>
          <w:b/>
          <w:bCs/>
          <w:noProof/>
        </w:rPr>
        <w:t>2000</w:t>
      </w:r>
      <w:r w:rsidRPr="000C55CB">
        <w:rPr>
          <w:noProof/>
        </w:rPr>
        <w:t xml:space="preserve">, </w:t>
      </w:r>
      <w:r w:rsidRPr="000C55CB">
        <w:rPr>
          <w:i/>
          <w:iCs/>
          <w:noProof/>
        </w:rPr>
        <w:t>56</w:t>
      </w:r>
      <w:r w:rsidRPr="000C55CB">
        <w:rPr>
          <w:noProof/>
        </w:rPr>
        <w:t>, 4777–4792</w:t>
      </w:r>
      <w:r>
        <w:rPr>
          <w:noProof/>
        </w:rPr>
        <w:t xml:space="preserve">; l) </w:t>
      </w:r>
      <w:r w:rsidRPr="000C55CB">
        <w:rPr>
          <w:noProof/>
        </w:rPr>
        <w:t xml:space="preserve">S. Couty, B. Liégault, C. Meyer, J. Cossy, </w:t>
      </w:r>
      <w:r w:rsidRPr="000C55CB">
        <w:rPr>
          <w:i/>
          <w:iCs/>
          <w:noProof/>
        </w:rPr>
        <w:t>Org. Lett.</w:t>
      </w:r>
      <w:r w:rsidRPr="000C55CB">
        <w:rPr>
          <w:noProof/>
        </w:rPr>
        <w:t xml:space="preserve"> </w:t>
      </w:r>
      <w:r w:rsidRPr="000C55CB">
        <w:rPr>
          <w:b/>
          <w:bCs/>
          <w:noProof/>
        </w:rPr>
        <w:t>2004</w:t>
      </w:r>
      <w:r w:rsidRPr="000C55CB">
        <w:rPr>
          <w:noProof/>
        </w:rPr>
        <w:t xml:space="preserve">, </w:t>
      </w:r>
      <w:r w:rsidRPr="000C55CB">
        <w:rPr>
          <w:i/>
          <w:iCs/>
          <w:noProof/>
        </w:rPr>
        <w:t>6</w:t>
      </w:r>
      <w:r w:rsidRPr="000C55CB">
        <w:rPr>
          <w:noProof/>
        </w:rPr>
        <w:t>, 2511–2514</w:t>
      </w:r>
      <w:r>
        <w:rPr>
          <w:noProof/>
        </w:rPr>
        <w:t xml:space="preserve">; m) </w:t>
      </w:r>
      <w:r w:rsidRPr="000C55CB">
        <w:rPr>
          <w:noProof/>
        </w:rPr>
        <w:t xml:space="preserve">H. Cao, L. McNamee, H. Alper, </w:t>
      </w:r>
      <w:r w:rsidRPr="000C55CB">
        <w:rPr>
          <w:i/>
          <w:iCs/>
          <w:noProof/>
        </w:rPr>
        <w:t>Org. Lett.</w:t>
      </w:r>
      <w:r w:rsidRPr="000C55CB">
        <w:rPr>
          <w:noProof/>
        </w:rPr>
        <w:t xml:space="preserve"> </w:t>
      </w:r>
      <w:r w:rsidRPr="000C55CB">
        <w:rPr>
          <w:b/>
          <w:bCs/>
          <w:noProof/>
        </w:rPr>
        <w:t>2008</w:t>
      </w:r>
      <w:r w:rsidRPr="000C55CB">
        <w:rPr>
          <w:noProof/>
        </w:rPr>
        <w:t xml:space="preserve">, </w:t>
      </w:r>
      <w:r w:rsidRPr="000C55CB">
        <w:rPr>
          <w:i/>
          <w:iCs/>
          <w:noProof/>
        </w:rPr>
        <w:t>10</w:t>
      </w:r>
      <w:r w:rsidRPr="000C55CB">
        <w:rPr>
          <w:noProof/>
        </w:rPr>
        <w:t>, 5281–5284</w:t>
      </w:r>
      <w:r>
        <w:rPr>
          <w:noProof/>
        </w:rPr>
        <w:t xml:space="preserve">; n) </w:t>
      </w:r>
      <w:r w:rsidRPr="000C55CB">
        <w:rPr>
          <w:noProof/>
        </w:rPr>
        <w:t xml:space="preserve">J. W. Wrigglesworth, B. Cox, G. C. Lloyd-Jones, K. I. Booker-Milburn, </w:t>
      </w:r>
      <w:r w:rsidRPr="000C55CB">
        <w:rPr>
          <w:i/>
          <w:iCs/>
          <w:noProof/>
        </w:rPr>
        <w:t>Org. Lett.</w:t>
      </w:r>
      <w:r w:rsidRPr="000C55CB">
        <w:rPr>
          <w:noProof/>
        </w:rPr>
        <w:t xml:space="preserve"> </w:t>
      </w:r>
      <w:r w:rsidRPr="000C55CB">
        <w:rPr>
          <w:b/>
          <w:bCs/>
          <w:noProof/>
        </w:rPr>
        <w:t>2011</w:t>
      </w:r>
      <w:r w:rsidRPr="000C55CB">
        <w:rPr>
          <w:noProof/>
        </w:rPr>
        <w:t xml:space="preserve">, </w:t>
      </w:r>
      <w:r w:rsidRPr="000C55CB">
        <w:rPr>
          <w:i/>
          <w:iCs/>
          <w:noProof/>
        </w:rPr>
        <w:t>13</w:t>
      </w:r>
      <w:r w:rsidRPr="000C55CB">
        <w:rPr>
          <w:noProof/>
        </w:rPr>
        <w:t>, 5326–5329</w:t>
      </w:r>
      <w:r>
        <w:rPr>
          <w:noProof/>
        </w:rPr>
        <w:t xml:space="preserve">: o) </w:t>
      </w:r>
      <w:r w:rsidRPr="000C55CB">
        <w:rPr>
          <w:noProof/>
        </w:rPr>
        <w:t xml:space="preserve">C. S. Cho, H. S. Shim, H. J. Choi, T. J. Kim, S. C. Shim, </w:t>
      </w:r>
      <w:r w:rsidRPr="000C55CB">
        <w:rPr>
          <w:i/>
          <w:iCs/>
          <w:noProof/>
        </w:rPr>
        <w:t>Synth. Commun.</w:t>
      </w:r>
      <w:r w:rsidRPr="000C55CB">
        <w:rPr>
          <w:noProof/>
        </w:rPr>
        <w:t xml:space="preserve"> </w:t>
      </w:r>
      <w:r w:rsidRPr="000C55CB">
        <w:rPr>
          <w:b/>
          <w:bCs/>
          <w:noProof/>
        </w:rPr>
        <w:t>2002</w:t>
      </w:r>
      <w:r w:rsidRPr="000C55CB">
        <w:rPr>
          <w:noProof/>
        </w:rPr>
        <w:t xml:space="preserve">, </w:t>
      </w:r>
      <w:r w:rsidRPr="000C55CB">
        <w:rPr>
          <w:i/>
          <w:iCs/>
          <w:noProof/>
        </w:rPr>
        <w:t>32</w:t>
      </w:r>
      <w:r w:rsidRPr="000C55CB">
        <w:rPr>
          <w:noProof/>
        </w:rPr>
        <w:t>, 1821–1827</w:t>
      </w:r>
      <w:r>
        <w:rPr>
          <w:noProof/>
        </w:rPr>
        <w:t xml:space="preserve">; p) </w:t>
      </w:r>
      <w:r w:rsidRPr="000C55CB">
        <w:rPr>
          <w:noProof/>
        </w:rPr>
        <w:t xml:space="preserve">B. Gabriele, R. Mancuso, I. Ziccarelli, G. Salerno, </w:t>
      </w:r>
      <w:r w:rsidRPr="000C55CB">
        <w:rPr>
          <w:i/>
          <w:iCs/>
          <w:noProof/>
        </w:rPr>
        <w:t>Tetrahedron Lett.</w:t>
      </w:r>
      <w:r w:rsidRPr="000C55CB">
        <w:rPr>
          <w:noProof/>
        </w:rPr>
        <w:t xml:space="preserve"> </w:t>
      </w:r>
      <w:r w:rsidRPr="000C55CB">
        <w:rPr>
          <w:b/>
          <w:bCs/>
          <w:noProof/>
        </w:rPr>
        <w:t>2012</w:t>
      </w:r>
      <w:r w:rsidRPr="000C55CB">
        <w:rPr>
          <w:noProof/>
        </w:rPr>
        <w:t xml:space="preserve">, </w:t>
      </w:r>
      <w:r w:rsidRPr="000C55CB">
        <w:rPr>
          <w:i/>
          <w:iCs/>
          <w:noProof/>
        </w:rPr>
        <w:t>53</w:t>
      </w:r>
      <w:r w:rsidRPr="000C55CB">
        <w:rPr>
          <w:noProof/>
        </w:rPr>
        <w:t>, 6694–6696.</w:t>
      </w:r>
    </w:p>
    <w:p w14:paraId="4CB67678" w14:textId="77777777" w:rsidR="002503CA" w:rsidRPr="000C55CB" w:rsidRDefault="002503CA" w:rsidP="002503CA">
      <w:pPr>
        <w:pStyle w:val="References"/>
        <w:rPr>
          <w:noProof/>
        </w:rPr>
      </w:pPr>
      <w:r w:rsidRPr="000C55CB">
        <w:rPr>
          <w:noProof/>
        </w:rPr>
        <w:t>[</w:t>
      </w:r>
      <w:r>
        <w:rPr>
          <w:noProof/>
        </w:rPr>
        <w:t>3</w:t>
      </w:r>
      <w:r w:rsidRPr="000C55CB">
        <w:rPr>
          <w:noProof/>
        </w:rPr>
        <w:t>]</w:t>
      </w:r>
      <w:r w:rsidRPr="000C55CB">
        <w:rPr>
          <w:noProof/>
        </w:rPr>
        <w:tab/>
      </w:r>
      <w:r>
        <w:rPr>
          <w:noProof/>
        </w:rPr>
        <w:t xml:space="preserve">a) </w:t>
      </w:r>
      <w:r w:rsidRPr="000C55CB">
        <w:rPr>
          <w:noProof/>
        </w:rPr>
        <w:t xml:space="preserve">L. B. Zhang, X. Q. Hao, Z. J. Liu, X. X. Zheng, S. K. Zhang, J. L. Niu, M. P. Song, </w:t>
      </w:r>
      <w:r w:rsidRPr="000C55CB">
        <w:rPr>
          <w:i/>
          <w:iCs/>
          <w:noProof/>
        </w:rPr>
        <w:t>Angew. Chemie - Int. Ed.</w:t>
      </w:r>
      <w:r w:rsidRPr="000C55CB">
        <w:rPr>
          <w:noProof/>
        </w:rPr>
        <w:t xml:space="preserve"> </w:t>
      </w:r>
      <w:r w:rsidRPr="000C55CB">
        <w:rPr>
          <w:b/>
          <w:bCs/>
          <w:noProof/>
        </w:rPr>
        <w:t>2015</w:t>
      </w:r>
      <w:r w:rsidRPr="000C55CB">
        <w:rPr>
          <w:noProof/>
        </w:rPr>
        <w:t xml:space="preserve">, </w:t>
      </w:r>
      <w:r w:rsidRPr="000C55CB">
        <w:rPr>
          <w:i/>
          <w:iCs/>
          <w:noProof/>
        </w:rPr>
        <w:t>54</w:t>
      </w:r>
      <w:r w:rsidRPr="000C55CB">
        <w:rPr>
          <w:noProof/>
        </w:rPr>
        <w:t>, 10012–10015</w:t>
      </w:r>
      <w:r>
        <w:rPr>
          <w:noProof/>
        </w:rPr>
        <w:t>; b)</w:t>
      </w:r>
      <w:r w:rsidRPr="000C55CB">
        <w:rPr>
          <w:noProof/>
        </w:rPr>
        <w:tab/>
        <w:t xml:space="preserve">J. Zhang, H. Chen, C. Lin, Z. Liu, C. Wang, Y. Zhang, </w:t>
      </w:r>
      <w:r w:rsidRPr="000C55CB">
        <w:rPr>
          <w:i/>
          <w:iCs/>
          <w:noProof/>
        </w:rPr>
        <w:t>J. Am. Chem. Soc.</w:t>
      </w:r>
      <w:r w:rsidRPr="000C55CB">
        <w:rPr>
          <w:noProof/>
        </w:rPr>
        <w:t xml:space="preserve"> </w:t>
      </w:r>
      <w:r w:rsidRPr="000C55CB">
        <w:rPr>
          <w:b/>
          <w:bCs/>
          <w:noProof/>
        </w:rPr>
        <w:t>2015</w:t>
      </w:r>
      <w:r w:rsidRPr="000C55CB">
        <w:rPr>
          <w:noProof/>
        </w:rPr>
        <w:t xml:space="preserve">, </w:t>
      </w:r>
      <w:r w:rsidRPr="000C55CB">
        <w:rPr>
          <w:i/>
          <w:iCs/>
          <w:noProof/>
        </w:rPr>
        <w:t>137</w:t>
      </w:r>
      <w:r w:rsidRPr="000C55CB">
        <w:rPr>
          <w:noProof/>
        </w:rPr>
        <w:t>, 12990–12996</w:t>
      </w:r>
      <w:r>
        <w:rPr>
          <w:noProof/>
        </w:rPr>
        <w:t xml:space="preserve">; c) </w:t>
      </w:r>
      <w:r w:rsidRPr="000C55CB">
        <w:rPr>
          <w:noProof/>
        </w:rPr>
        <w:t xml:space="preserve">X. Q. Hao, C. Du, X. Zhu, P. X. Li, J. H. Zhang, J. L. Niu, M. P. Song, </w:t>
      </w:r>
      <w:r w:rsidRPr="000C55CB">
        <w:rPr>
          <w:i/>
          <w:iCs/>
          <w:noProof/>
        </w:rPr>
        <w:t>Org. Lett.</w:t>
      </w:r>
      <w:r w:rsidRPr="000C55CB">
        <w:rPr>
          <w:noProof/>
        </w:rPr>
        <w:t xml:space="preserve"> </w:t>
      </w:r>
      <w:r w:rsidRPr="000C55CB">
        <w:rPr>
          <w:b/>
          <w:bCs/>
          <w:noProof/>
        </w:rPr>
        <w:t>2016</w:t>
      </w:r>
      <w:r w:rsidRPr="000C55CB">
        <w:rPr>
          <w:noProof/>
        </w:rPr>
        <w:t xml:space="preserve">, </w:t>
      </w:r>
      <w:r w:rsidRPr="000C55CB">
        <w:rPr>
          <w:i/>
          <w:iCs/>
          <w:noProof/>
        </w:rPr>
        <w:t>18</w:t>
      </w:r>
      <w:r w:rsidRPr="000C55CB">
        <w:rPr>
          <w:noProof/>
        </w:rPr>
        <w:t>, 3610–3613.</w:t>
      </w:r>
    </w:p>
    <w:p w14:paraId="0EEBAE7E" w14:textId="77777777" w:rsidR="002503CA" w:rsidRPr="000C55CB" w:rsidRDefault="002503CA" w:rsidP="002503CA">
      <w:pPr>
        <w:pStyle w:val="References"/>
        <w:rPr>
          <w:noProof/>
        </w:rPr>
      </w:pPr>
      <w:r w:rsidRPr="000C55CB">
        <w:rPr>
          <w:noProof/>
        </w:rPr>
        <w:t>[</w:t>
      </w:r>
      <w:r>
        <w:rPr>
          <w:noProof/>
        </w:rPr>
        <w:t>4</w:t>
      </w:r>
      <w:r w:rsidRPr="000C55CB">
        <w:rPr>
          <w:noProof/>
        </w:rPr>
        <w:t>]</w:t>
      </w:r>
      <w:r w:rsidRPr="000C55CB">
        <w:rPr>
          <w:noProof/>
        </w:rPr>
        <w:tab/>
      </w:r>
      <w:r>
        <w:rPr>
          <w:noProof/>
        </w:rPr>
        <w:t xml:space="preserve">a) </w:t>
      </w:r>
      <w:r w:rsidRPr="000C55CB">
        <w:rPr>
          <w:noProof/>
        </w:rPr>
        <w:t xml:space="preserve">L. Li, M. Wang, X. Zhang, Y. Jiang, D. Ma, </w:t>
      </w:r>
      <w:r w:rsidRPr="000C55CB">
        <w:rPr>
          <w:i/>
          <w:iCs/>
          <w:noProof/>
        </w:rPr>
        <w:t>Org. Lett.</w:t>
      </w:r>
      <w:r w:rsidRPr="000C55CB">
        <w:rPr>
          <w:noProof/>
        </w:rPr>
        <w:t xml:space="preserve"> </w:t>
      </w:r>
      <w:r w:rsidRPr="000C55CB">
        <w:rPr>
          <w:b/>
          <w:bCs/>
          <w:noProof/>
        </w:rPr>
        <w:t>2009</w:t>
      </w:r>
      <w:r w:rsidRPr="000C55CB">
        <w:rPr>
          <w:noProof/>
        </w:rPr>
        <w:t xml:space="preserve">, </w:t>
      </w:r>
      <w:r w:rsidRPr="000C55CB">
        <w:rPr>
          <w:i/>
          <w:iCs/>
          <w:noProof/>
        </w:rPr>
        <w:t>11</w:t>
      </w:r>
      <w:r w:rsidRPr="000C55CB">
        <w:rPr>
          <w:noProof/>
        </w:rPr>
        <w:t>, 1309–1312</w:t>
      </w:r>
      <w:r>
        <w:rPr>
          <w:noProof/>
        </w:rPr>
        <w:t xml:space="preserve">; b) </w:t>
      </w:r>
      <w:r w:rsidRPr="000C55CB">
        <w:rPr>
          <w:noProof/>
        </w:rPr>
        <w:t xml:space="preserve">L. Zhang, Y. Zhang, X. Wang, J. Shen, </w:t>
      </w:r>
      <w:r w:rsidRPr="000C55CB">
        <w:rPr>
          <w:i/>
          <w:iCs/>
          <w:noProof/>
        </w:rPr>
        <w:t>Molecules</w:t>
      </w:r>
      <w:r w:rsidRPr="000C55CB">
        <w:rPr>
          <w:noProof/>
        </w:rPr>
        <w:t xml:space="preserve"> </w:t>
      </w:r>
      <w:r w:rsidRPr="000C55CB">
        <w:rPr>
          <w:b/>
          <w:bCs/>
          <w:noProof/>
        </w:rPr>
        <w:t>2013</w:t>
      </w:r>
      <w:r w:rsidRPr="000C55CB">
        <w:rPr>
          <w:noProof/>
        </w:rPr>
        <w:t xml:space="preserve">, </w:t>
      </w:r>
      <w:r w:rsidRPr="000C55CB">
        <w:rPr>
          <w:i/>
          <w:iCs/>
          <w:noProof/>
        </w:rPr>
        <w:t>18</w:t>
      </w:r>
      <w:r w:rsidRPr="000C55CB">
        <w:rPr>
          <w:noProof/>
        </w:rPr>
        <w:t>, 654–665</w:t>
      </w:r>
      <w:r>
        <w:rPr>
          <w:noProof/>
        </w:rPr>
        <w:t xml:space="preserve"> c) </w:t>
      </w:r>
      <w:r w:rsidRPr="000C55CB">
        <w:rPr>
          <w:noProof/>
        </w:rPr>
        <w:t xml:space="preserve">Y. Zhang, Q. Wang, H. Yu, Y. Huang, </w:t>
      </w:r>
      <w:r w:rsidRPr="000C55CB">
        <w:rPr>
          <w:i/>
          <w:iCs/>
          <w:noProof/>
        </w:rPr>
        <w:t>Org. Biomol. Chem.</w:t>
      </w:r>
      <w:r w:rsidRPr="000C55CB">
        <w:rPr>
          <w:noProof/>
        </w:rPr>
        <w:t xml:space="preserve"> </w:t>
      </w:r>
      <w:r w:rsidRPr="000C55CB">
        <w:rPr>
          <w:b/>
          <w:bCs/>
          <w:noProof/>
        </w:rPr>
        <w:t>2014</w:t>
      </w:r>
      <w:r w:rsidRPr="000C55CB">
        <w:rPr>
          <w:noProof/>
        </w:rPr>
        <w:t xml:space="preserve">, </w:t>
      </w:r>
      <w:r w:rsidRPr="000C55CB">
        <w:rPr>
          <w:i/>
          <w:iCs/>
          <w:noProof/>
        </w:rPr>
        <w:t>12</w:t>
      </w:r>
      <w:r w:rsidRPr="000C55CB">
        <w:rPr>
          <w:noProof/>
        </w:rPr>
        <w:t>, 8844–8850</w:t>
      </w:r>
      <w:r>
        <w:rPr>
          <w:noProof/>
        </w:rPr>
        <w:t xml:space="preserve">; d) </w:t>
      </w:r>
      <w:r w:rsidRPr="000C55CB">
        <w:rPr>
          <w:noProof/>
        </w:rPr>
        <w:t xml:space="preserve">A. Gogoi, S. Guin, S. K. Rout, G. Majji, B. K. Patel, </w:t>
      </w:r>
      <w:r w:rsidRPr="000C55CB">
        <w:rPr>
          <w:i/>
          <w:iCs/>
          <w:noProof/>
        </w:rPr>
        <w:t>RSC Adv.</w:t>
      </w:r>
      <w:r w:rsidRPr="000C55CB">
        <w:rPr>
          <w:noProof/>
        </w:rPr>
        <w:t xml:space="preserve"> </w:t>
      </w:r>
      <w:r w:rsidRPr="000C55CB">
        <w:rPr>
          <w:b/>
          <w:bCs/>
          <w:noProof/>
        </w:rPr>
        <w:t>2014</w:t>
      </w:r>
      <w:r w:rsidRPr="000C55CB">
        <w:rPr>
          <w:noProof/>
        </w:rPr>
        <w:t xml:space="preserve">, </w:t>
      </w:r>
      <w:r w:rsidRPr="000C55CB">
        <w:rPr>
          <w:i/>
          <w:iCs/>
          <w:noProof/>
        </w:rPr>
        <w:t>4</w:t>
      </w:r>
      <w:r w:rsidRPr="000C55CB">
        <w:rPr>
          <w:noProof/>
        </w:rPr>
        <w:t>, 59902–59907</w:t>
      </w:r>
      <w:r>
        <w:rPr>
          <w:noProof/>
        </w:rPr>
        <w:t xml:space="preserve">; e) </w:t>
      </w:r>
      <w:r w:rsidRPr="000C55CB">
        <w:rPr>
          <w:noProof/>
        </w:rPr>
        <w:t xml:space="preserve">J. Dong, F. Wang, J. You, </w:t>
      </w:r>
      <w:r w:rsidRPr="000C55CB">
        <w:rPr>
          <w:i/>
          <w:iCs/>
          <w:noProof/>
        </w:rPr>
        <w:t>Org. Lett.</w:t>
      </w:r>
      <w:r w:rsidRPr="000C55CB">
        <w:rPr>
          <w:noProof/>
        </w:rPr>
        <w:t xml:space="preserve"> </w:t>
      </w:r>
      <w:r w:rsidRPr="000C55CB">
        <w:rPr>
          <w:b/>
          <w:bCs/>
          <w:noProof/>
        </w:rPr>
        <w:t>2014</w:t>
      </w:r>
      <w:r w:rsidRPr="000C55CB">
        <w:rPr>
          <w:noProof/>
        </w:rPr>
        <w:t xml:space="preserve">, </w:t>
      </w:r>
      <w:r w:rsidRPr="000C55CB">
        <w:rPr>
          <w:i/>
          <w:iCs/>
          <w:noProof/>
        </w:rPr>
        <w:t>16</w:t>
      </w:r>
      <w:r w:rsidRPr="000C55CB">
        <w:rPr>
          <w:noProof/>
        </w:rPr>
        <w:t>, 2884–2887</w:t>
      </w:r>
      <w:r>
        <w:rPr>
          <w:noProof/>
        </w:rPr>
        <w:t xml:space="preserve">; f) </w:t>
      </w:r>
      <w:r w:rsidRPr="000C55CB">
        <w:rPr>
          <w:noProof/>
        </w:rPr>
        <w:t xml:space="preserve">W. Zhu, B. Wang, S. Zhou, H. Liu, </w:t>
      </w:r>
      <w:r w:rsidRPr="000C55CB">
        <w:rPr>
          <w:i/>
          <w:iCs/>
          <w:noProof/>
        </w:rPr>
        <w:t>Beilstein J. Org. Chem.</w:t>
      </w:r>
      <w:r w:rsidRPr="000C55CB">
        <w:rPr>
          <w:noProof/>
        </w:rPr>
        <w:t xml:space="preserve"> </w:t>
      </w:r>
      <w:r w:rsidRPr="000C55CB">
        <w:rPr>
          <w:b/>
          <w:bCs/>
          <w:noProof/>
        </w:rPr>
        <w:t>2015</w:t>
      </w:r>
      <w:r w:rsidRPr="000C55CB">
        <w:rPr>
          <w:noProof/>
        </w:rPr>
        <w:t xml:space="preserve">, </w:t>
      </w:r>
      <w:r w:rsidRPr="000C55CB">
        <w:rPr>
          <w:i/>
          <w:iCs/>
          <w:noProof/>
        </w:rPr>
        <w:t>11</w:t>
      </w:r>
      <w:r w:rsidRPr="000C55CB">
        <w:rPr>
          <w:noProof/>
        </w:rPr>
        <w:t>, 1624–1631</w:t>
      </w:r>
      <w:r>
        <w:rPr>
          <w:noProof/>
        </w:rPr>
        <w:t xml:space="preserve">; g) </w:t>
      </w:r>
      <w:r w:rsidRPr="000C55CB">
        <w:rPr>
          <w:noProof/>
        </w:rPr>
        <w:t xml:space="preserve">S. B. Munoz, A. N. Aloia, A. K. Moore, A. Papp, T. Mathew, S. Fustero, G. A. Olah, G. K. Surya Prakash, </w:t>
      </w:r>
      <w:r w:rsidRPr="000C55CB">
        <w:rPr>
          <w:i/>
          <w:iCs/>
          <w:noProof/>
        </w:rPr>
        <w:t>Org. Biomol. Chem.</w:t>
      </w:r>
      <w:r w:rsidRPr="000C55CB">
        <w:rPr>
          <w:noProof/>
        </w:rPr>
        <w:t xml:space="preserve"> </w:t>
      </w:r>
      <w:r w:rsidRPr="000C55CB">
        <w:rPr>
          <w:b/>
          <w:bCs/>
          <w:noProof/>
        </w:rPr>
        <w:t>2015</w:t>
      </w:r>
      <w:r w:rsidRPr="000C55CB">
        <w:rPr>
          <w:noProof/>
        </w:rPr>
        <w:t xml:space="preserve">, </w:t>
      </w:r>
      <w:r w:rsidRPr="000C55CB">
        <w:rPr>
          <w:i/>
          <w:iCs/>
          <w:noProof/>
        </w:rPr>
        <w:t>14</w:t>
      </w:r>
      <w:r w:rsidRPr="000C55CB">
        <w:rPr>
          <w:noProof/>
        </w:rPr>
        <w:t>, 85–92</w:t>
      </w:r>
      <w:r>
        <w:rPr>
          <w:noProof/>
        </w:rPr>
        <w:t xml:space="preserve">; h) </w:t>
      </w:r>
      <w:r w:rsidRPr="000C55CB">
        <w:rPr>
          <w:noProof/>
        </w:rPr>
        <w:t xml:space="preserve">J. Zhang, D. Li, H. Chen, B. Wang, Z. Liu, Y. Zhang, </w:t>
      </w:r>
      <w:r w:rsidRPr="000C55CB">
        <w:rPr>
          <w:i/>
          <w:iCs/>
          <w:noProof/>
        </w:rPr>
        <w:t>Adv. Synth. Catal.</w:t>
      </w:r>
      <w:r w:rsidRPr="000C55CB">
        <w:rPr>
          <w:noProof/>
        </w:rPr>
        <w:t xml:space="preserve"> </w:t>
      </w:r>
      <w:r w:rsidRPr="000C55CB">
        <w:rPr>
          <w:b/>
          <w:bCs/>
          <w:noProof/>
        </w:rPr>
        <w:t>2016</w:t>
      </w:r>
      <w:r w:rsidRPr="000C55CB">
        <w:rPr>
          <w:noProof/>
        </w:rPr>
        <w:t xml:space="preserve">, </w:t>
      </w:r>
      <w:r w:rsidRPr="000C55CB">
        <w:rPr>
          <w:i/>
          <w:iCs/>
          <w:noProof/>
        </w:rPr>
        <w:t>358</w:t>
      </w:r>
      <w:r w:rsidRPr="000C55CB">
        <w:rPr>
          <w:noProof/>
        </w:rPr>
        <w:t>, 792–807</w:t>
      </w:r>
      <w:r>
        <w:rPr>
          <w:noProof/>
        </w:rPr>
        <w:t xml:space="preserve">; i) </w:t>
      </w:r>
      <w:r w:rsidRPr="000C55CB">
        <w:rPr>
          <w:noProof/>
        </w:rPr>
        <w:t xml:space="preserve">L. Li, B. G. Janesko, </w:t>
      </w:r>
      <w:r w:rsidRPr="000C55CB">
        <w:rPr>
          <w:i/>
          <w:iCs/>
          <w:noProof/>
        </w:rPr>
        <w:t>J. Org. Chem.</w:t>
      </w:r>
      <w:r w:rsidRPr="000C55CB">
        <w:rPr>
          <w:noProof/>
        </w:rPr>
        <w:t xml:space="preserve"> </w:t>
      </w:r>
      <w:r w:rsidRPr="000C55CB">
        <w:rPr>
          <w:b/>
          <w:bCs/>
          <w:noProof/>
        </w:rPr>
        <w:t>2016</w:t>
      </w:r>
      <w:r w:rsidRPr="000C55CB">
        <w:rPr>
          <w:noProof/>
        </w:rPr>
        <w:t xml:space="preserve">, </w:t>
      </w:r>
      <w:r w:rsidRPr="000C55CB">
        <w:rPr>
          <w:i/>
          <w:iCs/>
          <w:noProof/>
        </w:rPr>
        <w:t>81</w:t>
      </w:r>
      <w:r w:rsidRPr="000C55CB">
        <w:rPr>
          <w:noProof/>
        </w:rPr>
        <w:t>, 10802–10808</w:t>
      </w:r>
      <w:r>
        <w:rPr>
          <w:noProof/>
        </w:rPr>
        <w:t xml:space="preserve">; j) </w:t>
      </w:r>
      <w:r w:rsidRPr="000C55CB">
        <w:rPr>
          <w:noProof/>
        </w:rPr>
        <w:t xml:space="preserve">W. C. C. Lee, W. Wang, J. J. Li, </w:t>
      </w:r>
      <w:r w:rsidRPr="000C55CB">
        <w:rPr>
          <w:i/>
          <w:iCs/>
          <w:noProof/>
        </w:rPr>
        <w:t>J. Org. Chem.</w:t>
      </w:r>
      <w:r w:rsidRPr="000C55CB">
        <w:rPr>
          <w:noProof/>
        </w:rPr>
        <w:t xml:space="preserve"> </w:t>
      </w:r>
      <w:r w:rsidRPr="000C55CB">
        <w:rPr>
          <w:b/>
          <w:bCs/>
          <w:noProof/>
        </w:rPr>
        <w:t>2018</w:t>
      </w:r>
      <w:r w:rsidRPr="000C55CB">
        <w:rPr>
          <w:noProof/>
        </w:rPr>
        <w:t xml:space="preserve">, </w:t>
      </w:r>
      <w:r w:rsidRPr="000C55CB">
        <w:rPr>
          <w:i/>
          <w:iCs/>
          <w:noProof/>
        </w:rPr>
        <w:t>83</w:t>
      </w:r>
      <w:r w:rsidRPr="000C55CB">
        <w:rPr>
          <w:noProof/>
        </w:rPr>
        <w:t>, 2382–2388.</w:t>
      </w:r>
    </w:p>
    <w:p w14:paraId="0291C389" w14:textId="77777777" w:rsidR="002503CA" w:rsidRPr="000C55CB" w:rsidRDefault="002503CA" w:rsidP="002503CA">
      <w:pPr>
        <w:pStyle w:val="References"/>
        <w:rPr>
          <w:noProof/>
        </w:rPr>
      </w:pPr>
      <w:r w:rsidRPr="000C55CB">
        <w:rPr>
          <w:noProof/>
        </w:rPr>
        <w:t>[</w:t>
      </w:r>
      <w:r>
        <w:rPr>
          <w:noProof/>
        </w:rPr>
        <w:t>5</w:t>
      </w:r>
      <w:r w:rsidRPr="000C55CB">
        <w:rPr>
          <w:noProof/>
        </w:rPr>
        <w:t>]</w:t>
      </w:r>
      <w:r w:rsidRPr="000C55CB">
        <w:rPr>
          <w:noProof/>
        </w:rPr>
        <w:tab/>
      </w:r>
      <w:r>
        <w:rPr>
          <w:noProof/>
        </w:rPr>
        <w:t xml:space="preserve">a) </w:t>
      </w:r>
      <w:r w:rsidRPr="000C55CB">
        <w:rPr>
          <w:noProof/>
        </w:rPr>
        <w:t xml:space="preserve">X. X. Zheng, C. Du, X. M. Zhao, X. Zhu, J. F. Suo, X. Q. Hao, J. L. Niu, M. P. Song, </w:t>
      </w:r>
      <w:r w:rsidRPr="000C55CB">
        <w:rPr>
          <w:i/>
          <w:iCs/>
          <w:noProof/>
        </w:rPr>
        <w:t>J. Org. Chem.</w:t>
      </w:r>
      <w:r w:rsidRPr="000C55CB">
        <w:rPr>
          <w:noProof/>
        </w:rPr>
        <w:t xml:space="preserve"> </w:t>
      </w:r>
      <w:r w:rsidRPr="000C55CB">
        <w:rPr>
          <w:b/>
          <w:bCs/>
          <w:noProof/>
        </w:rPr>
        <w:t>2016</w:t>
      </w:r>
      <w:r w:rsidRPr="000C55CB">
        <w:rPr>
          <w:noProof/>
        </w:rPr>
        <w:t xml:space="preserve">, </w:t>
      </w:r>
      <w:r w:rsidRPr="000C55CB">
        <w:rPr>
          <w:i/>
          <w:iCs/>
          <w:noProof/>
        </w:rPr>
        <w:t>81</w:t>
      </w:r>
      <w:r w:rsidRPr="000C55CB">
        <w:rPr>
          <w:noProof/>
        </w:rPr>
        <w:t>, 4002–4011</w:t>
      </w:r>
      <w:r>
        <w:rPr>
          <w:noProof/>
        </w:rPr>
        <w:t xml:space="preserve">; b) </w:t>
      </w:r>
      <w:r w:rsidRPr="000C55CB">
        <w:rPr>
          <w:noProof/>
        </w:rPr>
        <w:t xml:space="preserve">C. Lin, J. Zhang, Z. Chen, Y. Liu, Z. Liu, Y. Zhang, </w:t>
      </w:r>
      <w:r w:rsidRPr="000C55CB">
        <w:rPr>
          <w:i/>
          <w:iCs/>
          <w:noProof/>
        </w:rPr>
        <w:t>Adv. Synth. Catal.</w:t>
      </w:r>
      <w:r w:rsidRPr="000C55CB">
        <w:rPr>
          <w:noProof/>
        </w:rPr>
        <w:t xml:space="preserve"> </w:t>
      </w:r>
      <w:r w:rsidRPr="000C55CB">
        <w:rPr>
          <w:b/>
          <w:bCs/>
          <w:noProof/>
        </w:rPr>
        <w:t>2016</w:t>
      </w:r>
      <w:r w:rsidRPr="000C55CB">
        <w:rPr>
          <w:noProof/>
        </w:rPr>
        <w:t xml:space="preserve">, </w:t>
      </w:r>
      <w:r w:rsidRPr="000C55CB">
        <w:rPr>
          <w:i/>
          <w:iCs/>
          <w:noProof/>
        </w:rPr>
        <w:t>358</w:t>
      </w:r>
      <w:r w:rsidRPr="000C55CB">
        <w:rPr>
          <w:noProof/>
        </w:rPr>
        <w:t>, 1778–1793.</w:t>
      </w:r>
    </w:p>
    <w:p w14:paraId="2D07153E" w14:textId="77777777" w:rsidR="002503CA" w:rsidRPr="000C55CB" w:rsidRDefault="002503CA" w:rsidP="002503CA">
      <w:pPr>
        <w:pStyle w:val="References"/>
        <w:rPr>
          <w:noProof/>
        </w:rPr>
      </w:pPr>
      <w:r w:rsidRPr="000C55CB">
        <w:rPr>
          <w:noProof/>
        </w:rPr>
        <w:t>[</w:t>
      </w:r>
      <w:r>
        <w:rPr>
          <w:noProof/>
        </w:rPr>
        <w:t>6</w:t>
      </w:r>
      <w:r w:rsidRPr="000C55CB">
        <w:rPr>
          <w:noProof/>
        </w:rPr>
        <w:t>]</w:t>
      </w:r>
      <w:r w:rsidRPr="000C55CB">
        <w:rPr>
          <w:noProof/>
        </w:rPr>
        <w:tab/>
      </w:r>
      <w:r>
        <w:rPr>
          <w:noProof/>
        </w:rPr>
        <w:t xml:space="preserve">a) </w:t>
      </w:r>
      <w:r w:rsidRPr="000C55CB">
        <w:rPr>
          <w:noProof/>
        </w:rPr>
        <w:t xml:space="preserve">F. W. Patureau, T. Besset, F. Glorius, </w:t>
      </w:r>
      <w:r w:rsidRPr="000C55CB">
        <w:rPr>
          <w:i/>
          <w:iCs/>
          <w:noProof/>
        </w:rPr>
        <w:t>Angew. Chemie - Int. Ed.</w:t>
      </w:r>
      <w:r w:rsidRPr="000C55CB">
        <w:rPr>
          <w:noProof/>
        </w:rPr>
        <w:t xml:space="preserve"> </w:t>
      </w:r>
      <w:r w:rsidRPr="000C55CB">
        <w:rPr>
          <w:b/>
          <w:bCs/>
          <w:noProof/>
        </w:rPr>
        <w:t>2011</w:t>
      </w:r>
      <w:r w:rsidRPr="000C55CB">
        <w:rPr>
          <w:noProof/>
        </w:rPr>
        <w:t xml:space="preserve">, </w:t>
      </w:r>
      <w:r w:rsidRPr="000C55CB">
        <w:rPr>
          <w:i/>
          <w:iCs/>
          <w:noProof/>
        </w:rPr>
        <w:t>50</w:t>
      </w:r>
      <w:r w:rsidRPr="000C55CB">
        <w:rPr>
          <w:noProof/>
        </w:rPr>
        <w:t>, 1064–1067</w:t>
      </w:r>
      <w:r>
        <w:rPr>
          <w:noProof/>
        </w:rPr>
        <w:t xml:space="preserve">; b) </w:t>
      </w:r>
      <w:r w:rsidRPr="000C55CB">
        <w:rPr>
          <w:noProof/>
        </w:rPr>
        <w:t xml:space="preserve">X. Wei, F. Wang, G. Song, Z. Du, X. Li, </w:t>
      </w:r>
      <w:r w:rsidRPr="000C55CB">
        <w:rPr>
          <w:i/>
          <w:iCs/>
          <w:noProof/>
        </w:rPr>
        <w:t>Org. Biomol. Chem.</w:t>
      </w:r>
      <w:r w:rsidRPr="000C55CB">
        <w:rPr>
          <w:noProof/>
        </w:rPr>
        <w:t xml:space="preserve"> </w:t>
      </w:r>
      <w:r w:rsidRPr="000C55CB">
        <w:rPr>
          <w:b/>
          <w:bCs/>
          <w:noProof/>
        </w:rPr>
        <w:t>2012</w:t>
      </w:r>
      <w:r w:rsidRPr="000C55CB">
        <w:rPr>
          <w:noProof/>
        </w:rPr>
        <w:t xml:space="preserve">, </w:t>
      </w:r>
      <w:r w:rsidRPr="000C55CB">
        <w:rPr>
          <w:i/>
          <w:iCs/>
          <w:noProof/>
        </w:rPr>
        <w:t>10</w:t>
      </w:r>
      <w:r w:rsidRPr="000C55CB">
        <w:rPr>
          <w:noProof/>
        </w:rPr>
        <w:t>, 5521–5524</w:t>
      </w:r>
      <w:r>
        <w:rPr>
          <w:noProof/>
        </w:rPr>
        <w:t xml:space="preserve">; c) </w:t>
      </w:r>
      <w:r w:rsidRPr="000C55CB">
        <w:rPr>
          <w:noProof/>
        </w:rPr>
        <w:t xml:space="preserve">B. Zhou, W. Hou, Y. Yang, Y. Li, </w:t>
      </w:r>
      <w:r w:rsidRPr="000C55CB">
        <w:rPr>
          <w:i/>
          <w:iCs/>
          <w:noProof/>
        </w:rPr>
        <w:t xml:space="preserve">Chem. </w:t>
      </w:r>
      <w:r w:rsidRPr="000C55CB">
        <w:rPr>
          <w:i/>
          <w:iCs/>
          <w:noProof/>
        </w:rPr>
        <w:lastRenderedPageBreak/>
        <w:t>- A Eur. J.</w:t>
      </w:r>
      <w:r w:rsidRPr="000C55CB">
        <w:rPr>
          <w:noProof/>
        </w:rPr>
        <w:t xml:space="preserve"> </w:t>
      </w:r>
      <w:r w:rsidRPr="000C55CB">
        <w:rPr>
          <w:b/>
          <w:bCs/>
          <w:noProof/>
        </w:rPr>
        <w:t>2013</w:t>
      </w:r>
      <w:r w:rsidRPr="000C55CB">
        <w:rPr>
          <w:noProof/>
        </w:rPr>
        <w:t xml:space="preserve">, </w:t>
      </w:r>
      <w:r w:rsidRPr="000C55CB">
        <w:rPr>
          <w:i/>
          <w:iCs/>
          <w:noProof/>
        </w:rPr>
        <w:t>19</w:t>
      </w:r>
      <w:r w:rsidRPr="000C55CB">
        <w:rPr>
          <w:noProof/>
        </w:rPr>
        <w:t>, 4701–4706</w:t>
      </w:r>
      <w:r>
        <w:rPr>
          <w:noProof/>
        </w:rPr>
        <w:t xml:space="preserve">; d) </w:t>
      </w:r>
      <w:r w:rsidRPr="000C55CB">
        <w:rPr>
          <w:noProof/>
        </w:rPr>
        <w:t xml:space="preserve">Á. Manu Martínez, N. Rodríguez, R. Gómez Arrayás, J. C. Carretero, </w:t>
      </w:r>
      <w:r w:rsidRPr="000C55CB">
        <w:rPr>
          <w:i/>
          <w:iCs/>
          <w:noProof/>
        </w:rPr>
        <w:t>Chem. Commun.</w:t>
      </w:r>
      <w:r w:rsidRPr="000C55CB">
        <w:rPr>
          <w:noProof/>
        </w:rPr>
        <w:t xml:space="preserve"> </w:t>
      </w:r>
      <w:r w:rsidRPr="000C55CB">
        <w:rPr>
          <w:b/>
          <w:bCs/>
          <w:noProof/>
        </w:rPr>
        <w:t>2014</w:t>
      </w:r>
      <w:r w:rsidRPr="000C55CB">
        <w:rPr>
          <w:noProof/>
        </w:rPr>
        <w:t xml:space="preserve">, </w:t>
      </w:r>
      <w:r w:rsidRPr="000C55CB">
        <w:rPr>
          <w:i/>
          <w:iCs/>
          <w:noProof/>
        </w:rPr>
        <w:t>50</w:t>
      </w:r>
      <w:r w:rsidRPr="000C55CB">
        <w:rPr>
          <w:noProof/>
        </w:rPr>
        <w:t>, 6105–6107</w:t>
      </w:r>
      <w:r>
        <w:rPr>
          <w:noProof/>
        </w:rPr>
        <w:t xml:space="preserve">; e) </w:t>
      </w:r>
      <w:r w:rsidRPr="000C55CB">
        <w:rPr>
          <w:noProof/>
        </w:rPr>
        <w:t xml:space="preserve">S. Cai, C. Chen, P. Shao, C. Xi, </w:t>
      </w:r>
      <w:r w:rsidRPr="000C55CB">
        <w:rPr>
          <w:i/>
          <w:iCs/>
          <w:noProof/>
        </w:rPr>
        <w:t>Org. Lett.</w:t>
      </w:r>
      <w:r w:rsidRPr="000C55CB">
        <w:rPr>
          <w:noProof/>
        </w:rPr>
        <w:t xml:space="preserve"> </w:t>
      </w:r>
      <w:r w:rsidRPr="000C55CB">
        <w:rPr>
          <w:b/>
          <w:bCs/>
          <w:noProof/>
        </w:rPr>
        <w:t>2014</w:t>
      </w:r>
      <w:r w:rsidRPr="000C55CB">
        <w:rPr>
          <w:noProof/>
        </w:rPr>
        <w:t xml:space="preserve">, </w:t>
      </w:r>
      <w:r w:rsidRPr="000C55CB">
        <w:rPr>
          <w:i/>
          <w:iCs/>
          <w:noProof/>
        </w:rPr>
        <w:t>16</w:t>
      </w:r>
      <w:r w:rsidRPr="000C55CB">
        <w:rPr>
          <w:noProof/>
        </w:rPr>
        <w:t>, 3142–3145</w:t>
      </w:r>
      <w:r>
        <w:rPr>
          <w:noProof/>
        </w:rPr>
        <w:t xml:space="preserve">; f) </w:t>
      </w:r>
      <w:r w:rsidRPr="000C55CB">
        <w:rPr>
          <w:noProof/>
        </w:rPr>
        <w:t xml:space="preserve">B. Gao, S. Liu, Y. Lan, H. Huang, </w:t>
      </w:r>
      <w:r w:rsidRPr="000C55CB">
        <w:rPr>
          <w:i/>
          <w:iCs/>
          <w:noProof/>
        </w:rPr>
        <w:t>Organometallics</w:t>
      </w:r>
      <w:r w:rsidRPr="000C55CB">
        <w:rPr>
          <w:noProof/>
        </w:rPr>
        <w:t xml:space="preserve"> </w:t>
      </w:r>
      <w:r w:rsidRPr="000C55CB">
        <w:rPr>
          <w:b/>
          <w:bCs/>
          <w:noProof/>
        </w:rPr>
        <w:t>2016</w:t>
      </w:r>
      <w:r w:rsidRPr="000C55CB">
        <w:rPr>
          <w:noProof/>
        </w:rPr>
        <w:t xml:space="preserve">, </w:t>
      </w:r>
      <w:r w:rsidRPr="000C55CB">
        <w:rPr>
          <w:i/>
          <w:iCs/>
          <w:noProof/>
        </w:rPr>
        <w:t>35</w:t>
      </w:r>
      <w:r w:rsidRPr="000C55CB">
        <w:rPr>
          <w:noProof/>
        </w:rPr>
        <w:t>, 1480–1487</w:t>
      </w:r>
      <w:r>
        <w:rPr>
          <w:noProof/>
        </w:rPr>
        <w:t xml:space="preserve">; g) </w:t>
      </w:r>
      <w:r w:rsidRPr="000C55CB">
        <w:rPr>
          <w:noProof/>
        </w:rPr>
        <w:t xml:space="preserve">H. Dai, C. Yu, Z. Wang, H. Yan, C. Lu, </w:t>
      </w:r>
      <w:r w:rsidRPr="000C55CB">
        <w:rPr>
          <w:i/>
          <w:iCs/>
          <w:noProof/>
        </w:rPr>
        <w:t>Org. Lett.</w:t>
      </w:r>
      <w:r w:rsidRPr="000C55CB">
        <w:rPr>
          <w:noProof/>
        </w:rPr>
        <w:t xml:space="preserve"> </w:t>
      </w:r>
      <w:r w:rsidRPr="000C55CB">
        <w:rPr>
          <w:b/>
          <w:bCs/>
          <w:noProof/>
        </w:rPr>
        <w:t>2016</w:t>
      </w:r>
      <w:r w:rsidRPr="000C55CB">
        <w:rPr>
          <w:noProof/>
        </w:rPr>
        <w:t xml:space="preserve">, </w:t>
      </w:r>
      <w:r w:rsidRPr="000C55CB">
        <w:rPr>
          <w:i/>
          <w:iCs/>
          <w:noProof/>
        </w:rPr>
        <w:t>18</w:t>
      </w:r>
      <w:r w:rsidRPr="000C55CB">
        <w:rPr>
          <w:noProof/>
        </w:rPr>
        <w:t>, 3410–3413.</w:t>
      </w:r>
    </w:p>
    <w:p w14:paraId="03C6C764" w14:textId="77777777" w:rsidR="002503CA" w:rsidRPr="000C55CB" w:rsidRDefault="002503CA" w:rsidP="002503CA">
      <w:pPr>
        <w:pStyle w:val="References"/>
        <w:rPr>
          <w:noProof/>
        </w:rPr>
      </w:pPr>
      <w:r w:rsidRPr="000C55CB">
        <w:rPr>
          <w:noProof/>
        </w:rPr>
        <w:t>[</w:t>
      </w:r>
      <w:r>
        <w:rPr>
          <w:noProof/>
        </w:rPr>
        <w:t>7</w:t>
      </w:r>
      <w:r w:rsidRPr="000C55CB">
        <w:rPr>
          <w:noProof/>
        </w:rPr>
        <w:t>]</w:t>
      </w:r>
      <w:r w:rsidRPr="000C55CB">
        <w:rPr>
          <w:noProof/>
        </w:rPr>
        <w:tab/>
      </w:r>
      <w:r>
        <w:rPr>
          <w:noProof/>
        </w:rPr>
        <w:t xml:space="preserve">a) </w:t>
      </w:r>
      <w:r w:rsidRPr="000C55CB">
        <w:rPr>
          <w:noProof/>
        </w:rPr>
        <w:t xml:space="preserve">M. C. Reddy, M. Jeganmohan, </w:t>
      </w:r>
      <w:r w:rsidRPr="000C55CB">
        <w:rPr>
          <w:i/>
          <w:iCs/>
          <w:noProof/>
        </w:rPr>
        <w:t>Org. Lett.</w:t>
      </w:r>
      <w:r w:rsidRPr="000C55CB">
        <w:rPr>
          <w:noProof/>
        </w:rPr>
        <w:t xml:space="preserve"> </w:t>
      </w:r>
      <w:r w:rsidRPr="000C55CB">
        <w:rPr>
          <w:b/>
          <w:bCs/>
          <w:noProof/>
        </w:rPr>
        <w:t>2014</w:t>
      </w:r>
      <w:r w:rsidRPr="000C55CB">
        <w:rPr>
          <w:noProof/>
        </w:rPr>
        <w:t xml:space="preserve">, </w:t>
      </w:r>
      <w:r w:rsidRPr="000C55CB">
        <w:rPr>
          <w:i/>
          <w:iCs/>
          <w:noProof/>
        </w:rPr>
        <w:t>16</w:t>
      </w:r>
      <w:r w:rsidRPr="000C55CB">
        <w:rPr>
          <w:noProof/>
        </w:rPr>
        <w:t>, 4866–4869</w:t>
      </w:r>
      <w:r>
        <w:rPr>
          <w:noProof/>
        </w:rPr>
        <w:t xml:space="preserve">; b) </w:t>
      </w:r>
      <w:r w:rsidRPr="000C55CB">
        <w:rPr>
          <w:noProof/>
        </w:rPr>
        <w:t xml:space="preserve">X. G. Li, M. Sun, K. Liu, P. N. Liu, </w:t>
      </w:r>
      <w:r w:rsidRPr="000C55CB">
        <w:rPr>
          <w:i/>
          <w:iCs/>
          <w:noProof/>
        </w:rPr>
        <w:t>Adv. Synth. Catal.</w:t>
      </w:r>
      <w:r w:rsidRPr="000C55CB">
        <w:rPr>
          <w:noProof/>
        </w:rPr>
        <w:t xml:space="preserve"> </w:t>
      </w:r>
      <w:r w:rsidRPr="000C55CB">
        <w:rPr>
          <w:b/>
          <w:bCs/>
          <w:noProof/>
        </w:rPr>
        <w:t>2015</w:t>
      </w:r>
      <w:r w:rsidRPr="000C55CB">
        <w:rPr>
          <w:noProof/>
        </w:rPr>
        <w:t xml:space="preserve">, </w:t>
      </w:r>
      <w:r w:rsidRPr="000C55CB">
        <w:rPr>
          <w:i/>
          <w:iCs/>
          <w:noProof/>
        </w:rPr>
        <w:t>357</w:t>
      </w:r>
      <w:r w:rsidRPr="000C55CB">
        <w:rPr>
          <w:noProof/>
        </w:rPr>
        <w:t>, 395–399</w:t>
      </w:r>
      <w:r>
        <w:rPr>
          <w:noProof/>
        </w:rPr>
        <w:t xml:space="preserve">; c) </w:t>
      </w:r>
      <w:r w:rsidRPr="000C55CB">
        <w:rPr>
          <w:noProof/>
        </w:rPr>
        <w:t xml:space="preserve">R. Manikandan, M. Tamizmani, M. Jeganmohan, </w:t>
      </w:r>
      <w:r w:rsidRPr="000C55CB">
        <w:rPr>
          <w:i/>
          <w:iCs/>
          <w:noProof/>
        </w:rPr>
        <w:t>Org. Lett.</w:t>
      </w:r>
      <w:r w:rsidRPr="000C55CB">
        <w:rPr>
          <w:noProof/>
        </w:rPr>
        <w:t xml:space="preserve"> </w:t>
      </w:r>
      <w:r w:rsidRPr="000C55CB">
        <w:rPr>
          <w:b/>
          <w:bCs/>
          <w:noProof/>
        </w:rPr>
        <w:t>2017</w:t>
      </w:r>
      <w:r w:rsidRPr="000C55CB">
        <w:rPr>
          <w:noProof/>
        </w:rPr>
        <w:t xml:space="preserve">, </w:t>
      </w:r>
      <w:r w:rsidRPr="000C55CB">
        <w:rPr>
          <w:i/>
          <w:iCs/>
          <w:noProof/>
        </w:rPr>
        <w:t>19</w:t>
      </w:r>
      <w:r w:rsidRPr="000C55CB">
        <w:rPr>
          <w:noProof/>
        </w:rPr>
        <w:t>, 6678–6681.</w:t>
      </w:r>
    </w:p>
    <w:p w14:paraId="7BDC05F7" w14:textId="77777777" w:rsidR="002503CA" w:rsidRDefault="002503CA" w:rsidP="002503CA">
      <w:pPr>
        <w:pStyle w:val="References"/>
        <w:rPr>
          <w:noProof/>
        </w:rPr>
      </w:pPr>
      <w:r w:rsidRPr="000C55CB">
        <w:rPr>
          <w:noProof/>
        </w:rPr>
        <w:t>[</w:t>
      </w:r>
      <w:r>
        <w:rPr>
          <w:noProof/>
        </w:rPr>
        <w:t>8</w:t>
      </w:r>
      <w:r w:rsidRPr="000C55CB">
        <w:rPr>
          <w:noProof/>
        </w:rPr>
        <w:t>]</w:t>
      </w:r>
      <w:r w:rsidRPr="000C55CB">
        <w:rPr>
          <w:noProof/>
        </w:rPr>
        <w:tab/>
        <w:t xml:space="preserve">T. Yao, Z. Guo, X. Liang, L. Qi, </w:t>
      </w:r>
      <w:r w:rsidRPr="000C55CB">
        <w:rPr>
          <w:i/>
          <w:iCs/>
          <w:noProof/>
        </w:rPr>
        <w:t>J. Org. Chem.</w:t>
      </w:r>
      <w:r w:rsidRPr="000C55CB">
        <w:rPr>
          <w:noProof/>
        </w:rPr>
        <w:t xml:space="preserve"> </w:t>
      </w:r>
      <w:r w:rsidRPr="000C55CB">
        <w:rPr>
          <w:b/>
          <w:bCs/>
          <w:noProof/>
        </w:rPr>
        <w:t>2018</w:t>
      </w:r>
      <w:r w:rsidRPr="000C55CB">
        <w:rPr>
          <w:noProof/>
        </w:rPr>
        <w:t xml:space="preserve">, </w:t>
      </w:r>
      <w:r w:rsidRPr="000C55CB">
        <w:rPr>
          <w:i/>
          <w:iCs/>
          <w:noProof/>
        </w:rPr>
        <w:t>83</w:t>
      </w:r>
      <w:r w:rsidRPr="000C55CB">
        <w:rPr>
          <w:noProof/>
        </w:rPr>
        <w:t>, 13370–13380.</w:t>
      </w:r>
    </w:p>
    <w:p w14:paraId="42DDCF3D" w14:textId="77777777" w:rsidR="005243D3" w:rsidRDefault="005243D3" w:rsidP="002503CA">
      <w:pPr>
        <w:pStyle w:val="References"/>
        <w:rPr>
          <w:noProof/>
        </w:rPr>
      </w:pPr>
      <w:r>
        <w:rPr>
          <w:noProof/>
        </w:rPr>
        <w:t>[9]</w:t>
      </w:r>
      <w:r>
        <w:rPr>
          <w:noProof/>
        </w:rPr>
        <w:tab/>
      </w:r>
      <w:r w:rsidRPr="000C55CB">
        <w:rPr>
          <w:noProof/>
        </w:rPr>
        <w:t xml:space="preserve">X. Chen, F. F. Ge, T. Lu, Q. F. Zhou, </w:t>
      </w:r>
      <w:r w:rsidRPr="000C55CB">
        <w:rPr>
          <w:i/>
          <w:iCs/>
          <w:noProof/>
        </w:rPr>
        <w:t>J. Org. Chem.</w:t>
      </w:r>
      <w:r w:rsidRPr="000C55CB">
        <w:rPr>
          <w:noProof/>
        </w:rPr>
        <w:t xml:space="preserve"> </w:t>
      </w:r>
      <w:r w:rsidRPr="000C55CB">
        <w:rPr>
          <w:b/>
          <w:bCs/>
          <w:noProof/>
        </w:rPr>
        <w:t>2015</w:t>
      </w:r>
      <w:r w:rsidRPr="000C55CB">
        <w:rPr>
          <w:noProof/>
        </w:rPr>
        <w:t xml:space="preserve">, </w:t>
      </w:r>
      <w:r w:rsidRPr="000C55CB">
        <w:rPr>
          <w:i/>
          <w:iCs/>
          <w:noProof/>
        </w:rPr>
        <w:t>80</w:t>
      </w:r>
      <w:r w:rsidRPr="000C55CB">
        <w:rPr>
          <w:noProof/>
        </w:rPr>
        <w:t>, 3295–3301.</w:t>
      </w:r>
    </w:p>
    <w:p w14:paraId="52643066" w14:textId="77777777" w:rsidR="00C31DE6" w:rsidRDefault="00C31DE6" w:rsidP="002503CA">
      <w:pPr>
        <w:pStyle w:val="References"/>
        <w:rPr>
          <w:noProof/>
        </w:rPr>
      </w:pPr>
      <w:r>
        <w:rPr>
          <w:noProof/>
        </w:rPr>
        <w:t>[10]</w:t>
      </w:r>
      <w:r>
        <w:rPr>
          <w:noProof/>
        </w:rPr>
        <w:tab/>
        <w:t xml:space="preserve">a) </w:t>
      </w:r>
      <w:r w:rsidRPr="000C55CB">
        <w:rPr>
          <w:noProof/>
        </w:rPr>
        <w:t xml:space="preserve">D. Brahmchari, A. K. Verma, S. Mehta, </w:t>
      </w:r>
      <w:r w:rsidRPr="000C55CB">
        <w:rPr>
          <w:i/>
          <w:iCs/>
          <w:noProof/>
        </w:rPr>
        <w:t>J. Org. Chem.</w:t>
      </w:r>
      <w:r w:rsidRPr="000C55CB">
        <w:rPr>
          <w:noProof/>
        </w:rPr>
        <w:t xml:space="preserve"> </w:t>
      </w:r>
      <w:r w:rsidRPr="000C55CB">
        <w:rPr>
          <w:b/>
          <w:bCs/>
          <w:noProof/>
        </w:rPr>
        <w:t>2018</w:t>
      </w:r>
      <w:r w:rsidRPr="000C55CB">
        <w:rPr>
          <w:noProof/>
        </w:rPr>
        <w:t xml:space="preserve">, </w:t>
      </w:r>
      <w:r w:rsidRPr="000C55CB">
        <w:rPr>
          <w:i/>
          <w:iCs/>
          <w:noProof/>
        </w:rPr>
        <w:t>83</w:t>
      </w:r>
      <w:r w:rsidRPr="000C55CB">
        <w:rPr>
          <w:noProof/>
        </w:rPr>
        <w:t>, 3339–3347</w:t>
      </w:r>
      <w:r>
        <w:rPr>
          <w:noProof/>
        </w:rPr>
        <w:t xml:space="preserve">; b) </w:t>
      </w:r>
      <w:r w:rsidRPr="000C55CB">
        <w:rPr>
          <w:noProof/>
        </w:rPr>
        <w:t xml:space="preserve">M. A. Reyes-González, A. Zamudio-Medina, M. Ordóñez, </w:t>
      </w:r>
      <w:r w:rsidRPr="000C55CB">
        <w:rPr>
          <w:i/>
          <w:iCs/>
          <w:noProof/>
        </w:rPr>
        <w:t>Tetrahedron Lett.</w:t>
      </w:r>
      <w:r w:rsidRPr="000C55CB">
        <w:rPr>
          <w:noProof/>
        </w:rPr>
        <w:t xml:space="preserve"> </w:t>
      </w:r>
      <w:r w:rsidRPr="000C55CB">
        <w:rPr>
          <w:b/>
          <w:bCs/>
          <w:noProof/>
        </w:rPr>
        <w:t>2012</w:t>
      </w:r>
      <w:r w:rsidRPr="000C55CB">
        <w:rPr>
          <w:noProof/>
        </w:rPr>
        <w:t xml:space="preserve">, </w:t>
      </w:r>
      <w:r w:rsidRPr="000C55CB">
        <w:rPr>
          <w:i/>
          <w:iCs/>
          <w:noProof/>
        </w:rPr>
        <w:t>53</w:t>
      </w:r>
      <w:r w:rsidRPr="000C55CB">
        <w:rPr>
          <w:noProof/>
        </w:rPr>
        <w:t>, 5756–5758.</w:t>
      </w:r>
    </w:p>
    <w:p w14:paraId="68A19FB4" w14:textId="6D571699" w:rsidR="00C31DE6" w:rsidRDefault="00F9037C" w:rsidP="002503CA">
      <w:pPr>
        <w:pStyle w:val="References"/>
      </w:pPr>
      <w:r>
        <w:rPr>
          <w:noProof/>
        </w:rPr>
        <w:t>[11]</w:t>
      </w:r>
      <w:r>
        <w:rPr>
          <w:noProof/>
        </w:rPr>
        <w:tab/>
      </w:r>
      <w:r>
        <w:t xml:space="preserve">M. A. Reyes-González, A. Zamudio-Medina, M. Ordóñez, </w:t>
      </w:r>
      <w:r>
        <w:rPr>
          <w:i/>
          <w:iCs/>
        </w:rPr>
        <w:t>Tetrahedron Lett.</w:t>
      </w:r>
      <w:r>
        <w:t xml:space="preserve"> </w:t>
      </w:r>
      <w:r>
        <w:rPr>
          <w:b/>
          <w:bCs/>
        </w:rPr>
        <w:t>2012</w:t>
      </w:r>
      <w:r>
        <w:t xml:space="preserve">, </w:t>
      </w:r>
      <w:r>
        <w:rPr>
          <w:i/>
          <w:iCs/>
        </w:rPr>
        <w:t>53</w:t>
      </w:r>
      <w:r>
        <w:t>, 5756–5758.</w:t>
      </w:r>
    </w:p>
    <w:p w14:paraId="410ADEAC" w14:textId="150DEA06" w:rsidR="0060047A" w:rsidRDefault="0060047A" w:rsidP="002503CA">
      <w:pPr>
        <w:pStyle w:val="References"/>
        <w:rPr>
          <w:noProof/>
        </w:rPr>
      </w:pPr>
      <w:r>
        <w:t>[12]</w:t>
      </w:r>
      <w:r>
        <w:tab/>
      </w:r>
      <w:r w:rsidRPr="000C55CB">
        <w:rPr>
          <w:noProof/>
        </w:rPr>
        <w:t xml:space="preserve">X. S. Li, Y. P. Han, D. T. Xu, M. Li, W. X. Wei, Y. M. Liang, </w:t>
      </w:r>
      <w:r w:rsidRPr="000C55CB">
        <w:rPr>
          <w:i/>
          <w:iCs/>
          <w:noProof/>
        </w:rPr>
        <w:t>J. Org. Chem.</w:t>
      </w:r>
      <w:r w:rsidRPr="000C55CB">
        <w:rPr>
          <w:noProof/>
        </w:rPr>
        <w:t xml:space="preserve"> </w:t>
      </w:r>
      <w:r w:rsidRPr="000C55CB">
        <w:rPr>
          <w:b/>
          <w:bCs/>
          <w:noProof/>
        </w:rPr>
        <w:t>2020</w:t>
      </w:r>
      <w:r w:rsidRPr="000C55CB">
        <w:rPr>
          <w:noProof/>
        </w:rPr>
        <w:t xml:space="preserve">, </w:t>
      </w:r>
      <w:r w:rsidRPr="000C55CB">
        <w:rPr>
          <w:i/>
          <w:iCs/>
          <w:noProof/>
        </w:rPr>
        <w:t>85</w:t>
      </w:r>
      <w:r w:rsidRPr="000C55CB">
        <w:rPr>
          <w:noProof/>
        </w:rPr>
        <w:t>, 2626–2634.</w:t>
      </w:r>
    </w:p>
    <w:p w14:paraId="51D79224" w14:textId="613003DA" w:rsidR="0060047A" w:rsidRDefault="0060047A" w:rsidP="002503CA">
      <w:pPr>
        <w:pStyle w:val="References"/>
        <w:rPr>
          <w:noProof/>
        </w:rPr>
      </w:pPr>
      <w:r>
        <w:rPr>
          <w:noProof/>
        </w:rPr>
        <w:t>[13]</w:t>
      </w:r>
      <w:r>
        <w:rPr>
          <w:noProof/>
        </w:rPr>
        <w:tab/>
      </w:r>
      <w:r w:rsidRPr="000C55CB">
        <w:rPr>
          <w:noProof/>
        </w:rPr>
        <w:t xml:space="preserve">W. Zhu, S. Tong, J. Zhu, M. X. Wang, </w:t>
      </w:r>
      <w:r w:rsidRPr="000C55CB">
        <w:rPr>
          <w:i/>
          <w:iCs/>
          <w:noProof/>
        </w:rPr>
        <w:t>J. Org. Chem.</w:t>
      </w:r>
      <w:r w:rsidRPr="000C55CB">
        <w:rPr>
          <w:noProof/>
        </w:rPr>
        <w:t xml:space="preserve"> </w:t>
      </w:r>
      <w:r w:rsidRPr="000C55CB">
        <w:rPr>
          <w:b/>
          <w:bCs/>
          <w:noProof/>
        </w:rPr>
        <w:t>2019</w:t>
      </w:r>
      <w:r w:rsidRPr="000C55CB">
        <w:rPr>
          <w:noProof/>
        </w:rPr>
        <w:t xml:space="preserve">, </w:t>
      </w:r>
      <w:r w:rsidRPr="000C55CB">
        <w:rPr>
          <w:i/>
          <w:iCs/>
          <w:noProof/>
        </w:rPr>
        <w:t>84</w:t>
      </w:r>
      <w:r w:rsidRPr="000C55CB">
        <w:rPr>
          <w:noProof/>
        </w:rPr>
        <w:t>, 2870–2878.</w:t>
      </w:r>
    </w:p>
    <w:p w14:paraId="0A10A734" w14:textId="412D09BB" w:rsidR="0060047A" w:rsidRDefault="0060047A" w:rsidP="002503CA">
      <w:pPr>
        <w:pStyle w:val="References"/>
        <w:rPr>
          <w:noProof/>
        </w:rPr>
      </w:pPr>
      <w:r>
        <w:rPr>
          <w:noProof/>
        </w:rPr>
        <w:t>[14]</w:t>
      </w:r>
      <w:r>
        <w:rPr>
          <w:noProof/>
        </w:rPr>
        <w:tab/>
      </w:r>
      <w:r w:rsidRPr="000C55CB">
        <w:rPr>
          <w:noProof/>
        </w:rPr>
        <w:t xml:space="preserve">J. Lu, Y. Jin, H. Liu, Y. Jiang, H. Fu, </w:t>
      </w:r>
      <w:r w:rsidRPr="000C55CB">
        <w:rPr>
          <w:i/>
          <w:iCs/>
          <w:noProof/>
        </w:rPr>
        <w:t>Org. Lett.</w:t>
      </w:r>
      <w:r w:rsidRPr="000C55CB">
        <w:rPr>
          <w:noProof/>
        </w:rPr>
        <w:t xml:space="preserve"> </w:t>
      </w:r>
      <w:r w:rsidRPr="000C55CB">
        <w:rPr>
          <w:b/>
          <w:bCs/>
          <w:noProof/>
        </w:rPr>
        <w:t>2011</w:t>
      </w:r>
      <w:r w:rsidRPr="000C55CB">
        <w:rPr>
          <w:noProof/>
        </w:rPr>
        <w:t xml:space="preserve">, </w:t>
      </w:r>
      <w:r w:rsidRPr="000C55CB">
        <w:rPr>
          <w:i/>
          <w:iCs/>
          <w:noProof/>
        </w:rPr>
        <w:t>13</w:t>
      </w:r>
      <w:r w:rsidRPr="000C55CB">
        <w:rPr>
          <w:noProof/>
        </w:rPr>
        <w:t>, 3694–3697.</w:t>
      </w:r>
    </w:p>
    <w:p w14:paraId="77DB21B3" w14:textId="7FCB94C1" w:rsidR="0060047A" w:rsidRDefault="0060047A" w:rsidP="002503CA">
      <w:pPr>
        <w:pStyle w:val="References"/>
        <w:rPr>
          <w:noProof/>
        </w:rPr>
      </w:pPr>
      <w:r>
        <w:rPr>
          <w:noProof/>
        </w:rPr>
        <w:t>[15]</w:t>
      </w:r>
      <w:r>
        <w:rPr>
          <w:noProof/>
        </w:rPr>
        <w:tab/>
        <w:t xml:space="preserve">a) </w:t>
      </w:r>
      <w:r w:rsidRPr="000C55CB">
        <w:rPr>
          <w:noProof/>
        </w:rPr>
        <w:t>D. Glava</w:t>
      </w:r>
      <w:r w:rsidR="00727E1B" w:rsidRPr="000C55CB">
        <w:rPr>
          <w:noProof/>
        </w:rPr>
        <w:t>č</w:t>
      </w:r>
      <w:r w:rsidRPr="000C55CB">
        <w:rPr>
          <w:noProof/>
        </w:rPr>
        <w:t>, I. Dokli, M. Gredi</w:t>
      </w:r>
      <w:r w:rsidR="00727E1B" w:rsidRPr="000C55CB">
        <w:rPr>
          <w:noProof/>
        </w:rPr>
        <w:t>č</w:t>
      </w:r>
      <w:r w:rsidRPr="000C55CB">
        <w:rPr>
          <w:noProof/>
        </w:rPr>
        <w:t xml:space="preserve">ak, </w:t>
      </w:r>
      <w:r w:rsidRPr="000C55CB">
        <w:rPr>
          <w:i/>
          <w:iCs/>
          <w:noProof/>
        </w:rPr>
        <w:t>Curr. Org. Chem.</w:t>
      </w:r>
      <w:r w:rsidRPr="000C55CB">
        <w:rPr>
          <w:noProof/>
        </w:rPr>
        <w:t xml:space="preserve"> </w:t>
      </w:r>
      <w:r w:rsidRPr="000C55CB">
        <w:rPr>
          <w:b/>
          <w:bCs/>
          <w:noProof/>
        </w:rPr>
        <w:t>2017</w:t>
      </w:r>
      <w:r w:rsidRPr="000C55CB">
        <w:rPr>
          <w:noProof/>
        </w:rPr>
        <w:t xml:space="preserve">, </w:t>
      </w:r>
      <w:r w:rsidRPr="000C55CB">
        <w:rPr>
          <w:i/>
          <w:iCs/>
          <w:noProof/>
        </w:rPr>
        <w:t>21</w:t>
      </w:r>
      <w:r w:rsidRPr="000C55CB">
        <w:rPr>
          <w:noProof/>
        </w:rPr>
        <w:t>, 1335–1340</w:t>
      </w:r>
      <w:r>
        <w:rPr>
          <w:noProof/>
        </w:rPr>
        <w:t xml:space="preserve">; b) </w:t>
      </w:r>
      <w:r w:rsidRPr="000C55CB">
        <w:rPr>
          <w:noProof/>
        </w:rPr>
        <w:t xml:space="preserve">J. Suć, I. Dokli, M. Gredičak, </w:t>
      </w:r>
      <w:r w:rsidRPr="000C55CB">
        <w:rPr>
          <w:i/>
          <w:iCs/>
          <w:noProof/>
        </w:rPr>
        <w:t>Chem. Commun.</w:t>
      </w:r>
      <w:r w:rsidRPr="000C55CB">
        <w:rPr>
          <w:noProof/>
        </w:rPr>
        <w:t xml:space="preserve"> </w:t>
      </w:r>
      <w:r w:rsidRPr="000C55CB">
        <w:rPr>
          <w:b/>
          <w:bCs/>
          <w:noProof/>
        </w:rPr>
        <w:t>2016</w:t>
      </w:r>
      <w:r w:rsidRPr="000C55CB">
        <w:rPr>
          <w:noProof/>
        </w:rPr>
        <w:t xml:space="preserve">, </w:t>
      </w:r>
      <w:r w:rsidRPr="000C55CB">
        <w:rPr>
          <w:i/>
          <w:iCs/>
          <w:noProof/>
        </w:rPr>
        <w:t>52</w:t>
      </w:r>
      <w:r w:rsidRPr="000C55CB">
        <w:rPr>
          <w:noProof/>
        </w:rPr>
        <w:t>, 2071–2074</w:t>
      </w:r>
      <w:r>
        <w:rPr>
          <w:noProof/>
        </w:rPr>
        <w:t xml:space="preserve">; c) </w:t>
      </w:r>
      <w:r w:rsidRPr="000C55CB">
        <w:rPr>
          <w:noProof/>
        </w:rPr>
        <w:t xml:space="preserve">D. Glavač, C. Zheng, I. Dokli, S. L. You, M. Gredičak, </w:t>
      </w:r>
      <w:r w:rsidRPr="000C55CB">
        <w:rPr>
          <w:i/>
          <w:iCs/>
          <w:noProof/>
        </w:rPr>
        <w:t>J. Org. Chem.</w:t>
      </w:r>
      <w:r w:rsidRPr="000C55CB">
        <w:rPr>
          <w:noProof/>
        </w:rPr>
        <w:t xml:space="preserve"> </w:t>
      </w:r>
      <w:r w:rsidRPr="000C55CB">
        <w:rPr>
          <w:b/>
          <w:bCs/>
          <w:noProof/>
        </w:rPr>
        <w:t>2017</w:t>
      </w:r>
      <w:r w:rsidRPr="000C55CB">
        <w:rPr>
          <w:noProof/>
        </w:rPr>
        <w:t xml:space="preserve">, </w:t>
      </w:r>
      <w:r w:rsidRPr="000C55CB">
        <w:rPr>
          <w:i/>
          <w:iCs/>
          <w:noProof/>
        </w:rPr>
        <w:t>82</w:t>
      </w:r>
      <w:r w:rsidRPr="000C55CB">
        <w:rPr>
          <w:noProof/>
        </w:rPr>
        <w:t>, 8752–8760</w:t>
      </w:r>
      <w:r>
        <w:rPr>
          <w:noProof/>
        </w:rPr>
        <w:t xml:space="preserve">; d) </w:t>
      </w:r>
      <w:r w:rsidRPr="000C55CB">
        <w:rPr>
          <w:noProof/>
        </w:rPr>
        <w:t xml:space="preserve">D. Glavač, M. Gredičak, </w:t>
      </w:r>
      <w:r w:rsidRPr="000C55CB">
        <w:rPr>
          <w:i/>
          <w:iCs/>
          <w:noProof/>
        </w:rPr>
        <w:t>Synlett</w:t>
      </w:r>
      <w:r w:rsidRPr="000C55CB">
        <w:rPr>
          <w:noProof/>
        </w:rPr>
        <w:t xml:space="preserve"> </w:t>
      </w:r>
      <w:r w:rsidRPr="000C55CB">
        <w:rPr>
          <w:b/>
          <w:bCs/>
          <w:noProof/>
        </w:rPr>
        <w:t>2017</w:t>
      </w:r>
      <w:r w:rsidRPr="000C55CB">
        <w:rPr>
          <w:noProof/>
        </w:rPr>
        <w:t xml:space="preserve">, </w:t>
      </w:r>
      <w:r w:rsidRPr="000C55CB">
        <w:rPr>
          <w:i/>
          <w:iCs/>
          <w:noProof/>
        </w:rPr>
        <w:t>28</w:t>
      </w:r>
      <w:r w:rsidRPr="000C55CB">
        <w:rPr>
          <w:noProof/>
        </w:rPr>
        <w:t>, 889–897</w:t>
      </w:r>
      <w:r>
        <w:rPr>
          <w:noProof/>
        </w:rPr>
        <w:t xml:space="preserve">; e) </w:t>
      </w:r>
      <w:r w:rsidRPr="000C55CB">
        <w:rPr>
          <w:noProof/>
        </w:rPr>
        <w:t xml:space="preserve">D. Glavač, N. Topolovčan, M. Gredičak, </w:t>
      </w:r>
      <w:r w:rsidRPr="000C55CB">
        <w:rPr>
          <w:i/>
          <w:iCs/>
          <w:noProof/>
        </w:rPr>
        <w:t>J. Org. Chem.</w:t>
      </w:r>
      <w:r w:rsidRPr="000C55CB">
        <w:rPr>
          <w:noProof/>
        </w:rPr>
        <w:t xml:space="preserve"> </w:t>
      </w:r>
      <w:r w:rsidRPr="000C55CB">
        <w:rPr>
          <w:b/>
          <w:bCs/>
          <w:noProof/>
        </w:rPr>
        <w:t>2020</w:t>
      </w:r>
      <w:r w:rsidRPr="000C55CB">
        <w:rPr>
          <w:noProof/>
        </w:rPr>
        <w:t xml:space="preserve">, </w:t>
      </w:r>
      <w:r w:rsidRPr="000C55CB">
        <w:rPr>
          <w:i/>
          <w:iCs/>
          <w:noProof/>
        </w:rPr>
        <w:t>85</w:t>
      </w:r>
      <w:r w:rsidRPr="000C55CB">
        <w:rPr>
          <w:noProof/>
        </w:rPr>
        <w:t>, 14253–14261.</w:t>
      </w:r>
    </w:p>
    <w:p w14:paraId="14C4A3CF" w14:textId="1F725315" w:rsidR="0060047A" w:rsidRDefault="0060047A" w:rsidP="002503CA">
      <w:pPr>
        <w:pStyle w:val="References"/>
        <w:rPr>
          <w:noProof/>
        </w:rPr>
      </w:pPr>
      <w:r>
        <w:rPr>
          <w:noProof/>
        </w:rPr>
        <w:t>[16]</w:t>
      </w:r>
      <w:r>
        <w:rPr>
          <w:noProof/>
        </w:rPr>
        <w:tab/>
        <w:t>a) Y</w:t>
      </w:r>
      <w:r w:rsidRPr="000C55CB">
        <w:rPr>
          <w:noProof/>
        </w:rPr>
        <w:t xml:space="preserve">. </w:t>
      </w:r>
      <w:r>
        <w:rPr>
          <w:noProof/>
        </w:rPr>
        <w:t>Kato</w:t>
      </w:r>
      <w:r w:rsidRPr="000C55CB">
        <w:rPr>
          <w:noProof/>
        </w:rPr>
        <w:t>,</w:t>
      </w:r>
      <w:r>
        <w:rPr>
          <w:noProof/>
        </w:rPr>
        <w:t xml:space="preserve"> H. Ebiike, K. Achiwa, N. Ashizawa, T. Kurihara, F. Kobayashi,</w:t>
      </w:r>
      <w:r w:rsidRPr="000C55CB">
        <w:rPr>
          <w:noProof/>
        </w:rPr>
        <w:t xml:space="preserve"> </w:t>
      </w:r>
      <w:r w:rsidRPr="000C55CB">
        <w:rPr>
          <w:i/>
          <w:iCs/>
          <w:noProof/>
        </w:rPr>
        <w:t>Chem. Pharm. Bull.</w:t>
      </w:r>
      <w:r w:rsidRPr="000C55CB">
        <w:rPr>
          <w:noProof/>
        </w:rPr>
        <w:t xml:space="preserve"> </w:t>
      </w:r>
      <w:r w:rsidRPr="000C55CB">
        <w:rPr>
          <w:b/>
          <w:bCs/>
          <w:noProof/>
        </w:rPr>
        <w:t>19</w:t>
      </w:r>
      <w:r>
        <w:rPr>
          <w:b/>
          <w:bCs/>
          <w:noProof/>
        </w:rPr>
        <w:t>90</w:t>
      </w:r>
      <w:r w:rsidRPr="000C55CB">
        <w:rPr>
          <w:noProof/>
        </w:rPr>
        <w:t xml:space="preserve">, </w:t>
      </w:r>
      <w:r>
        <w:rPr>
          <w:i/>
          <w:iCs/>
          <w:noProof/>
        </w:rPr>
        <w:t>38</w:t>
      </w:r>
      <w:r w:rsidRPr="000C55CB">
        <w:rPr>
          <w:noProof/>
        </w:rPr>
        <w:t xml:space="preserve">, </w:t>
      </w:r>
      <w:r>
        <w:rPr>
          <w:noProof/>
        </w:rPr>
        <w:t>2060</w:t>
      </w:r>
      <w:r w:rsidRPr="000C55CB">
        <w:rPr>
          <w:noProof/>
        </w:rPr>
        <w:t>–</w:t>
      </w:r>
      <w:r>
        <w:rPr>
          <w:noProof/>
        </w:rPr>
        <w:t>2062; b) Y. Kato, M. Takemoto, K. Achiwa,</w:t>
      </w:r>
      <w:r w:rsidRPr="000C55CB">
        <w:rPr>
          <w:noProof/>
        </w:rPr>
        <w:t xml:space="preserve"> </w:t>
      </w:r>
      <w:r w:rsidRPr="000C55CB">
        <w:rPr>
          <w:i/>
          <w:iCs/>
          <w:noProof/>
        </w:rPr>
        <w:t>Chem. Pharm. Bull.</w:t>
      </w:r>
      <w:r w:rsidRPr="000C55CB">
        <w:rPr>
          <w:noProof/>
        </w:rPr>
        <w:t xml:space="preserve"> </w:t>
      </w:r>
      <w:r w:rsidRPr="000C55CB">
        <w:rPr>
          <w:b/>
          <w:bCs/>
          <w:noProof/>
        </w:rPr>
        <w:t>19</w:t>
      </w:r>
      <w:r>
        <w:rPr>
          <w:b/>
          <w:bCs/>
          <w:noProof/>
        </w:rPr>
        <w:t>93</w:t>
      </w:r>
      <w:r w:rsidRPr="000C55CB">
        <w:rPr>
          <w:noProof/>
        </w:rPr>
        <w:t xml:space="preserve">, </w:t>
      </w:r>
      <w:r>
        <w:rPr>
          <w:i/>
          <w:iCs/>
          <w:noProof/>
        </w:rPr>
        <w:t>41</w:t>
      </w:r>
      <w:r w:rsidRPr="000C55CB">
        <w:rPr>
          <w:noProof/>
        </w:rPr>
        <w:t xml:space="preserve">, </w:t>
      </w:r>
      <w:r>
        <w:rPr>
          <w:noProof/>
        </w:rPr>
        <w:t>2003</w:t>
      </w:r>
      <w:r w:rsidRPr="000C55CB">
        <w:rPr>
          <w:noProof/>
        </w:rPr>
        <w:t>–</w:t>
      </w:r>
      <w:r>
        <w:rPr>
          <w:noProof/>
        </w:rPr>
        <w:t>2006.</w:t>
      </w:r>
    </w:p>
    <w:p w14:paraId="7FEA0113" w14:textId="1CCBAB2C" w:rsidR="0060047A" w:rsidRDefault="0060047A" w:rsidP="002503CA">
      <w:pPr>
        <w:pStyle w:val="References"/>
        <w:rPr>
          <w:noProof/>
        </w:rPr>
      </w:pPr>
      <w:r>
        <w:rPr>
          <w:noProof/>
        </w:rPr>
        <w:t>[17]</w:t>
      </w:r>
      <w:r>
        <w:rPr>
          <w:noProof/>
        </w:rPr>
        <w:tab/>
        <w:t xml:space="preserve">a) </w:t>
      </w:r>
      <w:r w:rsidRPr="000C55CB">
        <w:rPr>
          <w:noProof/>
        </w:rPr>
        <w:t xml:space="preserve">A. J. Basson, M. G. McLaughlin, </w:t>
      </w:r>
      <w:r w:rsidRPr="000C55CB">
        <w:rPr>
          <w:i/>
          <w:iCs/>
          <w:noProof/>
        </w:rPr>
        <w:t>J. Org. Chem.</w:t>
      </w:r>
      <w:r w:rsidRPr="000C55CB">
        <w:rPr>
          <w:noProof/>
        </w:rPr>
        <w:t xml:space="preserve"> </w:t>
      </w:r>
      <w:r w:rsidRPr="000C55CB">
        <w:rPr>
          <w:b/>
          <w:bCs/>
          <w:noProof/>
        </w:rPr>
        <w:t>2020</w:t>
      </w:r>
      <w:r w:rsidRPr="000C55CB">
        <w:rPr>
          <w:noProof/>
        </w:rPr>
        <w:t xml:space="preserve">, </w:t>
      </w:r>
      <w:r w:rsidRPr="000C55CB">
        <w:rPr>
          <w:i/>
          <w:iCs/>
          <w:noProof/>
        </w:rPr>
        <w:t>85</w:t>
      </w:r>
      <w:r w:rsidRPr="000C55CB">
        <w:rPr>
          <w:noProof/>
        </w:rPr>
        <w:t>, 5615–5628</w:t>
      </w:r>
      <w:r>
        <w:rPr>
          <w:noProof/>
        </w:rPr>
        <w:t xml:space="preserve">; b) </w:t>
      </w:r>
      <w:r w:rsidRPr="000C55CB">
        <w:rPr>
          <w:noProof/>
        </w:rPr>
        <w:t xml:space="preserve">D. Kumar Das, V. K. Kannaujiya, M. M. Sadhu, S. K. Ray, V. K. Singh, </w:t>
      </w:r>
      <w:r w:rsidRPr="000C55CB">
        <w:rPr>
          <w:i/>
          <w:iCs/>
          <w:noProof/>
        </w:rPr>
        <w:t>J. Org. Chem.</w:t>
      </w:r>
      <w:r w:rsidRPr="000C55CB">
        <w:rPr>
          <w:noProof/>
        </w:rPr>
        <w:t xml:space="preserve"> </w:t>
      </w:r>
      <w:r w:rsidRPr="000C55CB">
        <w:rPr>
          <w:b/>
          <w:bCs/>
          <w:noProof/>
        </w:rPr>
        <w:t>2019</w:t>
      </w:r>
      <w:r w:rsidRPr="000C55CB">
        <w:rPr>
          <w:noProof/>
        </w:rPr>
        <w:t xml:space="preserve">, </w:t>
      </w:r>
      <w:r w:rsidRPr="000C55CB">
        <w:rPr>
          <w:i/>
          <w:iCs/>
          <w:noProof/>
        </w:rPr>
        <w:t>84</w:t>
      </w:r>
      <w:r w:rsidRPr="000C55CB">
        <w:rPr>
          <w:noProof/>
        </w:rPr>
        <w:t>, 15865–15876</w:t>
      </w:r>
      <w:r>
        <w:rPr>
          <w:noProof/>
        </w:rPr>
        <w:t xml:space="preserve">; c) </w:t>
      </w:r>
      <w:r w:rsidRPr="000C55CB">
        <w:rPr>
          <w:noProof/>
        </w:rPr>
        <w:t xml:space="preserve">A. J. Basson, M. G. McLaughlin, </w:t>
      </w:r>
      <w:r w:rsidRPr="000C55CB">
        <w:rPr>
          <w:i/>
          <w:iCs/>
          <w:noProof/>
        </w:rPr>
        <w:t>Chem. Commun.</w:t>
      </w:r>
      <w:r w:rsidRPr="000C55CB">
        <w:rPr>
          <w:noProof/>
        </w:rPr>
        <w:t xml:space="preserve"> </w:t>
      </w:r>
      <w:r w:rsidRPr="000C55CB">
        <w:rPr>
          <w:b/>
          <w:bCs/>
          <w:noProof/>
        </w:rPr>
        <w:t>2019</w:t>
      </w:r>
      <w:r w:rsidRPr="000C55CB">
        <w:rPr>
          <w:noProof/>
        </w:rPr>
        <w:t xml:space="preserve">, </w:t>
      </w:r>
      <w:r w:rsidRPr="000C55CB">
        <w:rPr>
          <w:i/>
          <w:iCs/>
          <w:noProof/>
        </w:rPr>
        <w:t>55</w:t>
      </w:r>
      <w:r w:rsidRPr="000C55CB">
        <w:rPr>
          <w:noProof/>
        </w:rPr>
        <w:t>, 8317–8320</w:t>
      </w:r>
      <w:r>
        <w:rPr>
          <w:noProof/>
        </w:rPr>
        <w:t xml:space="preserve">; d) </w:t>
      </w:r>
      <w:r w:rsidRPr="000C55CB">
        <w:rPr>
          <w:noProof/>
        </w:rPr>
        <w:t xml:space="preserve">C. Qi, V. Gandon, D. Lebœuf, </w:t>
      </w:r>
      <w:r w:rsidRPr="000C55CB">
        <w:rPr>
          <w:i/>
          <w:iCs/>
          <w:noProof/>
        </w:rPr>
        <w:t>Adv. Synth. Catal.</w:t>
      </w:r>
      <w:r w:rsidRPr="000C55CB">
        <w:rPr>
          <w:noProof/>
        </w:rPr>
        <w:t xml:space="preserve"> </w:t>
      </w:r>
      <w:r w:rsidRPr="000C55CB">
        <w:rPr>
          <w:b/>
          <w:bCs/>
          <w:noProof/>
        </w:rPr>
        <w:t>2017</w:t>
      </w:r>
      <w:r w:rsidRPr="000C55CB">
        <w:rPr>
          <w:noProof/>
        </w:rPr>
        <w:t xml:space="preserve">, </w:t>
      </w:r>
      <w:r w:rsidRPr="000C55CB">
        <w:rPr>
          <w:i/>
          <w:iCs/>
          <w:noProof/>
        </w:rPr>
        <w:t>359</w:t>
      </w:r>
      <w:r w:rsidRPr="000C55CB">
        <w:rPr>
          <w:noProof/>
        </w:rPr>
        <w:t>, 2671–2675</w:t>
      </w:r>
      <w:r>
        <w:rPr>
          <w:noProof/>
        </w:rPr>
        <w:t xml:space="preserve">; e) </w:t>
      </w:r>
      <w:r w:rsidRPr="000C55CB">
        <w:rPr>
          <w:noProof/>
        </w:rPr>
        <w:t xml:space="preserve">R. Ben Othman, R. Affani, M. J. Tranchant, S. Antoniotti, V. Dalla, E. Duñach, </w:t>
      </w:r>
      <w:r w:rsidRPr="000C55CB">
        <w:rPr>
          <w:i/>
          <w:iCs/>
          <w:noProof/>
        </w:rPr>
        <w:t>Angew. Chemie - Int. Ed.</w:t>
      </w:r>
      <w:r w:rsidRPr="000C55CB">
        <w:rPr>
          <w:noProof/>
        </w:rPr>
        <w:t xml:space="preserve"> </w:t>
      </w:r>
      <w:r w:rsidRPr="000C55CB">
        <w:rPr>
          <w:b/>
          <w:bCs/>
          <w:noProof/>
        </w:rPr>
        <w:t>2010</w:t>
      </w:r>
      <w:r w:rsidRPr="000C55CB">
        <w:rPr>
          <w:noProof/>
        </w:rPr>
        <w:t xml:space="preserve">, </w:t>
      </w:r>
      <w:r w:rsidRPr="000C55CB">
        <w:rPr>
          <w:i/>
          <w:iCs/>
          <w:noProof/>
        </w:rPr>
        <w:t>49</w:t>
      </w:r>
      <w:r w:rsidRPr="000C55CB">
        <w:rPr>
          <w:noProof/>
        </w:rPr>
        <w:t>, 776–780</w:t>
      </w:r>
      <w:r>
        <w:rPr>
          <w:noProof/>
        </w:rPr>
        <w:t xml:space="preserve">; f) </w:t>
      </w:r>
      <w:r w:rsidRPr="000C55CB">
        <w:rPr>
          <w:noProof/>
        </w:rPr>
        <w:t xml:space="preserve">H. S. P. Rao, A. V. B. Rao, </w:t>
      </w:r>
      <w:r w:rsidRPr="000C55CB">
        <w:rPr>
          <w:i/>
          <w:iCs/>
          <w:noProof/>
        </w:rPr>
        <w:t>J. Org. Chem.</w:t>
      </w:r>
      <w:r w:rsidRPr="000C55CB">
        <w:rPr>
          <w:noProof/>
        </w:rPr>
        <w:t xml:space="preserve"> </w:t>
      </w:r>
      <w:r w:rsidRPr="000C55CB">
        <w:rPr>
          <w:b/>
          <w:bCs/>
          <w:noProof/>
        </w:rPr>
        <w:t>2015</w:t>
      </w:r>
      <w:r w:rsidRPr="000C55CB">
        <w:rPr>
          <w:noProof/>
        </w:rPr>
        <w:t xml:space="preserve">, </w:t>
      </w:r>
      <w:r w:rsidRPr="000C55CB">
        <w:rPr>
          <w:i/>
          <w:iCs/>
          <w:noProof/>
        </w:rPr>
        <w:t>80</w:t>
      </w:r>
      <w:r w:rsidRPr="000C55CB">
        <w:rPr>
          <w:noProof/>
        </w:rPr>
        <w:t>, 1506–1516</w:t>
      </w:r>
      <w:r>
        <w:rPr>
          <w:noProof/>
        </w:rPr>
        <w:t>.</w:t>
      </w:r>
    </w:p>
    <w:p w14:paraId="4C728835" w14:textId="4DC9A44F" w:rsidR="0060047A" w:rsidRDefault="0060047A" w:rsidP="002503CA">
      <w:pPr>
        <w:pStyle w:val="References"/>
        <w:rPr>
          <w:noProof/>
        </w:rPr>
      </w:pPr>
      <w:r>
        <w:rPr>
          <w:noProof/>
        </w:rPr>
        <w:t>[18]</w:t>
      </w:r>
      <w:r>
        <w:rPr>
          <w:noProof/>
        </w:rPr>
        <w:tab/>
        <w:t xml:space="preserve">a) </w:t>
      </w:r>
      <w:r w:rsidRPr="000C55CB">
        <w:rPr>
          <w:noProof/>
        </w:rPr>
        <w:t xml:space="preserve">D. J. Cheng, Y. D. Shao, </w:t>
      </w:r>
      <w:r w:rsidRPr="000C55CB">
        <w:rPr>
          <w:i/>
          <w:iCs/>
          <w:noProof/>
        </w:rPr>
        <w:t>Adv. Synth. Catal.</w:t>
      </w:r>
      <w:r w:rsidRPr="000C55CB">
        <w:rPr>
          <w:noProof/>
        </w:rPr>
        <w:t xml:space="preserve"> </w:t>
      </w:r>
      <w:r w:rsidRPr="000C55CB">
        <w:rPr>
          <w:b/>
          <w:bCs/>
          <w:noProof/>
        </w:rPr>
        <w:t>2018</w:t>
      </w:r>
      <w:r w:rsidRPr="000C55CB">
        <w:rPr>
          <w:noProof/>
        </w:rPr>
        <w:t xml:space="preserve">, </w:t>
      </w:r>
      <w:r w:rsidRPr="000C55CB">
        <w:rPr>
          <w:i/>
          <w:iCs/>
          <w:noProof/>
        </w:rPr>
        <w:t>360</w:t>
      </w:r>
      <w:r w:rsidRPr="000C55CB">
        <w:rPr>
          <w:noProof/>
        </w:rPr>
        <w:t>, 3614–3642</w:t>
      </w:r>
      <w:r>
        <w:rPr>
          <w:noProof/>
        </w:rPr>
        <w:t xml:space="preserve">; b) </w:t>
      </w:r>
      <w:r w:rsidRPr="000C55CB">
        <w:rPr>
          <w:noProof/>
        </w:rPr>
        <w:t xml:space="preserve">W. Gao, M. wang Chen, Q. Ding, Y. Peng, </w:t>
      </w:r>
      <w:r w:rsidRPr="000C55CB">
        <w:rPr>
          <w:i/>
          <w:iCs/>
          <w:noProof/>
        </w:rPr>
        <w:t>Chem. - An Asian J.</w:t>
      </w:r>
      <w:r w:rsidRPr="000C55CB">
        <w:rPr>
          <w:noProof/>
        </w:rPr>
        <w:t xml:space="preserve"> </w:t>
      </w:r>
      <w:r w:rsidRPr="000C55CB">
        <w:rPr>
          <w:b/>
          <w:bCs/>
          <w:noProof/>
        </w:rPr>
        <w:t>2019</w:t>
      </w:r>
      <w:r w:rsidRPr="000C55CB">
        <w:rPr>
          <w:noProof/>
        </w:rPr>
        <w:t xml:space="preserve">, </w:t>
      </w:r>
      <w:r w:rsidRPr="000C55CB">
        <w:rPr>
          <w:i/>
          <w:iCs/>
          <w:noProof/>
        </w:rPr>
        <w:t>14</w:t>
      </w:r>
      <w:r w:rsidRPr="000C55CB">
        <w:rPr>
          <w:noProof/>
        </w:rPr>
        <w:t>, 1306–1322.</w:t>
      </w:r>
    </w:p>
    <w:p w14:paraId="4BB1516D" w14:textId="5843B529" w:rsidR="0060047A" w:rsidRDefault="0060047A" w:rsidP="002503CA">
      <w:pPr>
        <w:pStyle w:val="References"/>
      </w:pPr>
      <w:r>
        <w:rPr>
          <w:noProof/>
        </w:rPr>
        <w:t>[19]</w:t>
      </w:r>
      <w:r>
        <w:rPr>
          <w:noProof/>
        </w:rPr>
        <w:tab/>
      </w:r>
      <w:r w:rsidRPr="000C55CB">
        <w:rPr>
          <w:noProof/>
        </w:rPr>
        <w:t xml:space="preserve">M. W. Chen, Q. A. Chen, Y. Duan, Z. S. Ye, Y. G. Zhou, </w:t>
      </w:r>
      <w:r w:rsidRPr="000C55CB">
        <w:rPr>
          <w:i/>
          <w:iCs/>
          <w:noProof/>
        </w:rPr>
        <w:t>Chem. Commun.</w:t>
      </w:r>
      <w:r w:rsidRPr="000C55CB">
        <w:rPr>
          <w:noProof/>
        </w:rPr>
        <w:t xml:space="preserve"> </w:t>
      </w:r>
      <w:r w:rsidRPr="000C55CB">
        <w:rPr>
          <w:b/>
          <w:bCs/>
          <w:noProof/>
        </w:rPr>
        <w:t>2012</w:t>
      </w:r>
      <w:r w:rsidRPr="000C55CB">
        <w:rPr>
          <w:noProof/>
        </w:rPr>
        <w:t xml:space="preserve">, </w:t>
      </w:r>
      <w:r w:rsidRPr="000C55CB">
        <w:rPr>
          <w:i/>
          <w:iCs/>
          <w:noProof/>
        </w:rPr>
        <w:t>48</w:t>
      </w:r>
      <w:r w:rsidRPr="000C55CB">
        <w:rPr>
          <w:noProof/>
        </w:rPr>
        <w:t>, 1698–1700.</w:t>
      </w:r>
    </w:p>
    <w:p w14:paraId="1B78B6C0" w14:textId="77777777" w:rsidR="00F9037C" w:rsidRDefault="00F9037C" w:rsidP="002503CA">
      <w:pPr>
        <w:pStyle w:val="References"/>
        <w:rPr>
          <w:noProof/>
        </w:rPr>
      </w:pPr>
    </w:p>
    <w:p w14:paraId="0107AEFB" w14:textId="77777777" w:rsidR="005243D3" w:rsidRDefault="005243D3" w:rsidP="002503CA">
      <w:pPr>
        <w:pStyle w:val="References"/>
        <w:rPr>
          <w:noProof/>
        </w:rPr>
      </w:pPr>
    </w:p>
    <w:p w14:paraId="1ED094C0" w14:textId="77777777" w:rsidR="005E0994" w:rsidRPr="000C55CB" w:rsidRDefault="005E0994" w:rsidP="002503CA">
      <w:pPr>
        <w:pStyle w:val="References"/>
        <w:rPr>
          <w:noProof/>
        </w:rPr>
      </w:pPr>
    </w:p>
    <w:p w14:paraId="42E73AC1" w14:textId="77777777" w:rsidR="00773C4B" w:rsidRPr="006722A0" w:rsidRDefault="00773C4B" w:rsidP="00773C4B">
      <w:pPr>
        <w:rPr>
          <w:lang w:val="en-GB"/>
        </w:rPr>
      </w:pPr>
    </w:p>
    <w:p w14:paraId="3BC5DB83" w14:textId="77777777" w:rsidR="00773C4B" w:rsidRPr="006722A0" w:rsidRDefault="00773C4B" w:rsidP="00773C4B">
      <w:pPr>
        <w:rPr>
          <w:lang w:val="en-GB"/>
        </w:rPr>
        <w:sectPr w:rsidR="00773C4B" w:rsidRPr="006722A0" w:rsidSect="0095126A">
          <w:type w:val="continuous"/>
          <w:pgSz w:w="11906" w:h="16838" w:code="9"/>
          <w:pgMar w:top="1673" w:right="936" w:bottom="1134" w:left="936" w:header="709" w:footer="709" w:gutter="0"/>
          <w:cols w:num="2" w:space="284"/>
          <w:docGrid w:linePitch="360"/>
        </w:sectPr>
      </w:pPr>
    </w:p>
    <w:p w14:paraId="30830735" w14:textId="77777777" w:rsidR="00CF143A" w:rsidRDefault="00CF143A" w:rsidP="00CF143A">
      <w:pPr>
        <w:rPr>
          <w:bCs/>
          <w:lang w:val="en-GB"/>
        </w:rPr>
      </w:pPr>
    </w:p>
    <w:p w14:paraId="2DB85532" w14:textId="77777777" w:rsidR="00CF143A" w:rsidRDefault="00CF143A" w:rsidP="00CF143A">
      <w:pPr>
        <w:rPr>
          <w:b/>
          <w:lang w:val="en-GB"/>
        </w:rPr>
      </w:pPr>
      <w:r w:rsidRPr="00621868">
        <w:rPr>
          <w:b/>
          <w:lang w:val="en-GB"/>
        </w:rPr>
        <w:t>Entry for the Table of Contents</w:t>
      </w:r>
    </w:p>
    <w:p w14:paraId="13A929F2" w14:textId="77777777" w:rsidR="00CF143A" w:rsidRDefault="00CF143A" w:rsidP="00CF143A">
      <w:pPr>
        <w:pStyle w:val="TableOfContentText"/>
      </w:pPr>
    </w:p>
    <w:p w14:paraId="522DE990" w14:textId="1FA2C723" w:rsidR="007B3837" w:rsidRDefault="007B3837" w:rsidP="00CF143A">
      <w:pPr>
        <w:pStyle w:val="TableOfContentText"/>
        <w:rPr>
          <w:color w:val="FF0000"/>
        </w:rPr>
      </w:pPr>
      <w:r>
        <w:object w:dxaOrig="7401" w:dyaOrig="5289" w14:anchorId="3847D686">
          <v:shape id="_x0000_i1033" type="#_x0000_t75" style="width:161.25pt;height:115.75pt" o:ole="">
            <v:imagedata r:id="rId27" o:title=""/>
          </v:shape>
          <o:OLEObject Type="Embed" ProgID="ChemDraw.Document.6.0" ShapeID="_x0000_i1033" DrawAspect="Content" ObjectID="_1700982567" r:id="rId28"/>
        </w:object>
      </w:r>
    </w:p>
    <w:p w14:paraId="665D9D92" w14:textId="77777777" w:rsidR="007B3837" w:rsidRPr="00CC2A62" w:rsidRDefault="007B3837" w:rsidP="007B3837">
      <w:pPr>
        <w:pStyle w:val="TableOfContentText"/>
        <w:rPr>
          <w:b/>
          <w:lang w:val="en-US"/>
        </w:rPr>
      </w:pPr>
      <w:r w:rsidRPr="003D1617">
        <w:rPr>
          <w:lang w:val="en-US"/>
        </w:rPr>
        <w:t>Brønsted acid-catalyzed</w:t>
      </w:r>
      <w:r>
        <w:rPr>
          <w:lang w:val="en-US"/>
        </w:rPr>
        <w:t xml:space="preserve"> dehydration of </w:t>
      </w:r>
      <w:r w:rsidRPr="00946A8C">
        <w:rPr>
          <w:lang w:val="en-US" w:eastAsia="en-US"/>
        </w:rPr>
        <w:t>3-</w:t>
      </w:r>
      <w:r>
        <w:rPr>
          <w:lang w:val="en-US" w:eastAsia="en-US"/>
        </w:rPr>
        <w:t>a</w:t>
      </w:r>
      <w:r w:rsidRPr="00946A8C">
        <w:rPr>
          <w:lang w:val="en-US" w:eastAsia="en-US"/>
        </w:rPr>
        <w:t>lkyl 3-hydroxyisoindolin-1-ones</w:t>
      </w:r>
      <w:r>
        <w:rPr>
          <w:lang w:val="en-US" w:eastAsia="en-US"/>
        </w:rPr>
        <w:t xml:space="preserve"> is discussed. The reaction is efficiently catalyzed by methanesulfonic acid in acetonitrile </w:t>
      </w:r>
      <w:r>
        <w:rPr>
          <w:lang w:val="en-US"/>
        </w:rPr>
        <w:t>providing the corresponding</w:t>
      </w:r>
      <w:r w:rsidRPr="00CC2A62">
        <w:rPr>
          <w:lang w:val="en-US"/>
        </w:rPr>
        <w:t xml:space="preserve"> 3-</w:t>
      </w:r>
      <w:r>
        <w:rPr>
          <w:lang w:val="en-US"/>
        </w:rPr>
        <w:t>m</w:t>
      </w:r>
      <w:r w:rsidRPr="00CC2A62">
        <w:rPr>
          <w:lang w:val="en-US"/>
        </w:rPr>
        <w:t>ethyleneisoindolin-1-ones</w:t>
      </w:r>
      <w:r>
        <w:rPr>
          <w:lang w:val="en-US"/>
        </w:rPr>
        <w:t xml:space="preserve">. The </w:t>
      </w:r>
      <w:r>
        <w:rPr>
          <w:i/>
          <w:iCs/>
          <w:lang w:val="en-US"/>
        </w:rPr>
        <w:t>E</w:t>
      </w:r>
      <w:r>
        <w:rPr>
          <w:lang w:val="en-US"/>
        </w:rPr>
        <w:t>/</w:t>
      </w:r>
      <w:r>
        <w:rPr>
          <w:i/>
          <w:iCs/>
          <w:lang w:val="en-US"/>
        </w:rPr>
        <w:t>Z</w:t>
      </w:r>
      <w:r>
        <w:rPr>
          <w:i/>
          <w:iCs/>
          <w:lang w:val="en-US" w:eastAsia="en-US"/>
        </w:rPr>
        <w:t xml:space="preserve"> </w:t>
      </w:r>
      <w:r w:rsidRPr="008F662F">
        <w:rPr>
          <w:lang w:val="en-US" w:eastAsia="en-US"/>
        </w:rPr>
        <w:t xml:space="preserve">stereochemistry around the exocyclic double bond </w:t>
      </w:r>
      <w:r>
        <w:rPr>
          <w:lang w:val="en-US" w:eastAsia="en-US"/>
        </w:rPr>
        <w:t xml:space="preserve">is in strong correlation with the size of the </w:t>
      </w:r>
      <w:r w:rsidRPr="008F662F">
        <w:rPr>
          <w:i/>
          <w:iCs/>
          <w:lang w:val="en-US" w:eastAsia="en-US"/>
        </w:rPr>
        <w:t>N</w:t>
      </w:r>
      <w:r>
        <w:rPr>
          <w:lang w:val="en-US" w:eastAsia="en-US"/>
        </w:rPr>
        <w:t xml:space="preserve">-substituent. Selective formation of only one stereoisomer can be controlled by changing the order of synthetic steps.  </w:t>
      </w:r>
    </w:p>
    <w:p w14:paraId="699A63F1" w14:textId="77777777" w:rsidR="00B07677" w:rsidRDefault="00B07677" w:rsidP="005755CC">
      <w:pPr>
        <w:pStyle w:val="TableOfContentText"/>
        <w:spacing w:before="360"/>
      </w:pPr>
    </w:p>
    <w:sectPr w:rsidR="00B07677" w:rsidSect="00500F94">
      <w:pgSz w:w="11906" w:h="16838" w:code="9"/>
      <w:pgMar w:top="1134" w:right="936" w:bottom="1134" w:left="936" w:header="1021" w:footer="0" w:gutter="0"/>
      <w:cols w:space="284"/>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Matija" w:date="2021-06-02T10:16:00Z" w:initials="MG">
    <w:p w14:paraId="557AC400" w14:textId="29864C4A" w:rsidR="006B1BC4" w:rsidRPr="006B1BC4" w:rsidRDefault="006B1BC4">
      <w:pPr>
        <w:pStyle w:val="CommentText"/>
        <w:rPr>
          <w:b/>
        </w:rPr>
      </w:pPr>
      <w:r>
        <w:rPr>
          <w:rStyle w:val="CommentReference"/>
        </w:rPr>
        <w:annotationRef/>
      </w:r>
      <w:r>
        <w:t xml:space="preserve">početni ti ima numeraciju </w:t>
      </w:r>
      <w:r>
        <w:rPr>
          <w:b/>
        </w:rPr>
        <w:t>xx</w:t>
      </w:r>
    </w:p>
  </w:comment>
  <w:comment w:id="3" w:author="Matija" w:date="2021-06-02T10:15:00Z" w:initials="MG">
    <w:p w14:paraId="585AECF8" w14:textId="1B9E59B1" w:rsidR="006B1BC4" w:rsidRDefault="006B1BC4">
      <w:pPr>
        <w:pStyle w:val="CommentText"/>
      </w:pPr>
      <w:r>
        <w:rPr>
          <w:rStyle w:val="CommentReference"/>
        </w:rPr>
        <w:annotationRef/>
      </w:r>
      <w:r>
        <w:t>Možda ovu rečenicu (ili njezinu skraćenu varijantu) staviti pod opis [a] ispod tablice 1</w:t>
      </w:r>
    </w:p>
  </w:comment>
  <w:comment w:id="4" w:author="Matija" w:date="2021-06-02T10:17:00Z" w:initials="MG">
    <w:p w14:paraId="411A3051" w14:textId="37994169" w:rsidR="006B1BC4" w:rsidRDefault="006B1BC4">
      <w:pPr>
        <w:pStyle w:val="CommentText"/>
      </w:pPr>
      <w:r>
        <w:rPr>
          <w:rStyle w:val="CommentReference"/>
        </w:rPr>
        <w:annotationRef/>
      </w:r>
      <w:r>
        <w:t>Ja bih izbacio ovaj dio jer nema stereokemije u produktu. Ako ga ipak želiš, onda bi treba neka rečenica zašto smo radili taj pokus, i možda staviti shemu pod Shemu 4 i tamo prebaciti tekst</w:t>
      </w:r>
    </w:p>
  </w:comment>
  <w:comment w:id="5" w:author="Matija" w:date="2021-06-02T10:19:00Z" w:initials="MG">
    <w:p w14:paraId="5482FF5D" w14:textId="2B66A573" w:rsidR="006B1BC4" w:rsidRDefault="006B1BC4">
      <w:pPr>
        <w:pStyle w:val="CommentText"/>
      </w:pPr>
      <w:r>
        <w:rPr>
          <w:rStyle w:val="CommentReference"/>
        </w:rPr>
        <w:annotationRef/>
      </w:r>
      <w:r>
        <w:t>prvo 15d, onda 18</w:t>
      </w:r>
    </w:p>
  </w:comment>
  <w:comment w:id="6" w:author="Matija" w:date="2021-06-02T10:23:00Z" w:initials="MG">
    <w:p w14:paraId="35253A89" w14:textId="67BC529B" w:rsidR="006B1BC4" w:rsidRDefault="006B1BC4">
      <w:pPr>
        <w:pStyle w:val="CommentText"/>
      </w:pPr>
      <w:r>
        <w:rPr>
          <w:rStyle w:val="CommentReference"/>
        </w:rPr>
        <w:annotationRef/>
      </w:r>
      <w:r>
        <w:t>U gornjem redu možda bolje staviti H umjesto R2 da se odmah vidi, a u donjem iznad strelice ili negdje R2 ≠ H</w:t>
      </w:r>
      <w:r w:rsidR="00D85892">
        <w:t>. U donjem isto kod IIIb možda strelica koja pokazuje na R1 i neki tekst tipa "away from R2" ili tak nešto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7AC400" w15:done="0"/>
  <w15:commentEx w15:paraId="585AECF8" w15:done="0"/>
  <w15:commentEx w15:paraId="411A3051" w15:done="0"/>
  <w15:commentEx w15:paraId="5482FF5D" w15:done="0"/>
  <w15:commentEx w15:paraId="35253A8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584E4" w14:textId="77777777" w:rsidR="00520595" w:rsidRDefault="00520595">
      <w:r>
        <w:separator/>
      </w:r>
    </w:p>
  </w:endnote>
  <w:endnote w:type="continuationSeparator" w:id="0">
    <w:p w14:paraId="326F0B67" w14:textId="77777777" w:rsidR="00520595" w:rsidRDefault="0052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5DBCB" w14:textId="60C90A89" w:rsidR="00AC1CE7" w:rsidRDefault="00AC1CE7">
    <w:pPr>
      <w:pStyle w:val="Footer"/>
      <w:jc w:val="center"/>
    </w:pPr>
    <w:r>
      <w:fldChar w:fldCharType="begin"/>
    </w:r>
    <w:r>
      <w:instrText xml:space="preserve"> PAGE   \* MERGEFORMAT </w:instrText>
    </w:r>
    <w:r>
      <w:fldChar w:fldCharType="separate"/>
    </w:r>
    <w:r w:rsidR="006B454B">
      <w:rPr>
        <w:noProof/>
      </w:rPr>
      <w:t>6</w:t>
    </w:r>
    <w:r>
      <w:rPr>
        <w:noProof/>
      </w:rPr>
      <w:fldChar w:fldCharType="end"/>
    </w:r>
  </w:p>
  <w:p w14:paraId="682DAD05" w14:textId="77777777"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C5736" w14:textId="77777777" w:rsidR="00520595" w:rsidRDefault="00520595">
      <w:r>
        <w:separator/>
      </w:r>
    </w:p>
  </w:footnote>
  <w:footnote w:type="continuationSeparator" w:id="0">
    <w:p w14:paraId="73B68A25" w14:textId="77777777" w:rsidR="00520595" w:rsidRDefault="00520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86478" w14:textId="7E1EF2AF" w:rsidR="00C00B45" w:rsidRPr="00863DFC" w:rsidRDefault="00520595" w:rsidP="00863DFC">
    <w:pPr>
      <w:pStyle w:val="Header"/>
      <w:pBdr>
        <w:bottom w:val="single" w:sz="18" w:space="1" w:color="C0C0C0"/>
      </w:pBdr>
    </w:pPr>
    <w:r>
      <w:rPr>
        <w:rFonts w:ascii="Arial Narrow" w:hAnsi="Arial Narrow" w:cs="Arial"/>
        <w:b/>
        <w:bCs/>
        <w:noProof/>
        <w:color w:val="C0C0C0"/>
        <w:sz w:val="32"/>
        <w:szCs w:val="36"/>
        <w:lang w:eastAsia="zh-CN"/>
      </w:rPr>
      <w:pict w14:anchorId="38F1E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1108FA">
      <w:rPr>
        <w:rFonts w:ascii="Arial Narrow" w:hAnsi="Arial Narrow" w:cs="Arial"/>
        <w:b/>
        <w:bCs/>
        <w:noProof/>
        <w:color w:val="C0C0C0"/>
        <w:sz w:val="32"/>
        <w:szCs w:val="36"/>
        <w:lang w:val="hr-HR" w:eastAsia="hr-HR"/>
      </w:rPr>
      <w:drawing>
        <wp:anchor distT="0" distB="0" distL="114300" distR="114300" simplePos="0" relativeHeight="251656704" behindDoc="0" locked="0" layoutInCell="1" allowOverlap="1" wp14:anchorId="34285957" wp14:editId="2989DB90">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816397">
      <w:rPr>
        <w:rFonts w:ascii="Arial Narrow" w:hAnsi="Arial Narrow" w:cs="Arial"/>
        <w:b/>
        <w:bCs/>
        <w:color w:val="C0C0C0"/>
        <w:sz w:val="32"/>
        <w:szCs w:val="36"/>
      </w:rPr>
      <w:t>FULL PAPER</w:t>
    </w:r>
    <w:r w:rsidR="0055483F">
      <w:rPr>
        <w:rFonts w:ascii="Arial Narrow" w:hAnsi="Arial Narrow" w:cs="Arial"/>
        <w:b/>
        <w:bCs/>
        <w:color w:val="C0C0C0"/>
        <w:sz w:val="32"/>
        <w:szCs w:val="36"/>
      </w:rPr>
      <w:t xml:space="preserve"> </w:t>
    </w:r>
    <w:r w:rsidR="0055483F" w:rsidRPr="006B454B">
      <w:rPr>
        <w:rFonts w:ascii="Segoe UI" w:hAnsi="Segoe UI" w:cs="Segoe UI"/>
        <w:bCs/>
        <w:sz w:val="28"/>
        <w:szCs w:val="36"/>
      </w:rPr>
      <w:t xml:space="preserve">(Eur. J. Org. Chem. 2021, </w:t>
    </w:r>
    <w:r w:rsidR="0055483F" w:rsidRPr="006B454B">
      <w:rPr>
        <w:rFonts w:ascii="Segoe UI" w:hAnsi="Segoe UI" w:cs="Segoe UI"/>
        <w:sz w:val="28"/>
        <w:szCs w:val="36"/>
      </w:rPr>
      <w:t>3920-3924</w:t>
    </w:r>
    <w:r w:rsidR="0055483F">
      <w:rPr>
        <w:rFonts w:ascii="Segoe UI" w:hAnsi="Segoe UI" w:cs="Segoe UI"/>
        <w:sz w:val="28"/>
        <w:szCs w:val="36"/>
      </w:rPr>
      <w:t>)</w:t>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2CE61" w14:textId="77777777" w:rsidR="0097560B" w:rsidRDefault="00520595">
    <w:pPr>
      <w:pStyle w:val="Header"/>
    </w:pPr>
    <w:r>
      <w:rPr>
        <w:noProof/>
        <w:lang w:eastAsia="zh-CN"/>
      </w:rPr>
      <w:pict w14:anchorId="70C81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1pt;height:16.8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ija">
    <w15:presenceInfo w15:providerId="None" w15:userId="Mati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8FA"/>
    <w:rsid w:val="0000214A"/>
    <w:rsid w:val="00002DBC"/>
    <w:rsid w:val="00003927"/>
    <w:rsid w:val="0000457A"/>
    <w:rsid w:val="00010410"/>
    <w:rsid w:val="00011D51"/>
    <w:rsid w:val="00013DD7"/>
    <w:rsid w:val="000208F6"/>
    <w:rsid w:val="00022DB4"/>
    <w:rsid w:val="00026CEF"/>
    <w:rsid w:val="00033C26"/>
    <w:rsid w:val="00033D1A"/>
    <w:rsid w:val="00033F43"/>
    <w:rsid w:val="00036490"/>
    <w:rsid w:val="00036918"/>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61D9"/>
    <w:rsid w:val="00091323"/>
    <w:rsid w:val="000934CA"/>
    <w:rsid w:val="0009539C"/>
    <w:rsid w:val="00095C2F"/>
    <w:rsid w:val="00096A5F"/>
    <w:rsid w:val="000A37F3"/>
    <w:rsid w:val="000A77DC"/>
    <w:rsid w:val="000B4306"/>
    <w:rsid w:val="000B6DF3"/>
    <w:rsid w:val="000C1ABE"/>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1397"/>
    <w:rsid w:val="001037A1"/>
    <w:rsid w:val="00103EF7"/>
    <w:rsid w:val="00104119"/>
    <w:rsid w:val="0010543E"/>
    <w:rsid w:val="00105F97"/>
    <w:rsid w:val="00107E8C"/>
    <w:rsid w:val="001108FA"/>
    <w:rsid w:val="001158DE"/>
    <w:rsid w:val="00120F2E"/>
    <w:rsid w:val="001237B3"/>
    <w:rsid w:val="0012381E"/>
    <w:rsid w:val="0012729A"/>
    <w:rsid w:val="001322FF"/>
    <w:rsid w:val="0013316F"/>
    <w:rsid w:val="001344F7"/>
    <w:rsid w:val="001348CD"/>
    <w:rsid w:val="001364A4"/>
    <w:rsid w:val="0014043E"/>
    <w:rsid w:val="00140B75"/>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0FC2"/>
    <w:rsid w:val="00172B86"/>
    <w:rsid w:val="00172F48"/>
    <w:rsid w:val="001732A4"/>
    <w:rsid w:val="001800AA"/>
    <w:rsid w:val="0018165B"/>
    <w:rsid w:val="00181774"/>
    <w:rsid w:val="00183745"/>
    <w:rsid w:val="00184021"/>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C37DC"/>
    <w:rsid w:val="001D1155"/>
    <w:rsid w:val="001D13EA"/>
    <w:rsid w:val="001D216B"/>
    <w:rsid w:val="001D29CA"/>
    <w:rsid w:val="001D54CA"/>
    <w:rsid w:val="001D7ECC"/>
    <w:rsid w:val="001E164A"/>
    <w:rsid w:val="001E21D8"/>
    <w:rsid w:val="001E2F1C"/>
    <w:rsid w:val="001F16EF"/>
    <w:rsid w:val="001F1A2D"/>
    <w:rsid w:val="001F252B"/>
    <w:rsid w:val="001F3ACC"/>
    <w:rsid w:val="001F4235"/>
    <w:rsid w:val="001F45C3"/>
    <w:rsid w:val="001F4EE4"/>
    <w:rsid w:val="0020306E"/>
    <w:rsid w:val="002124FA"/>
    <w:rsid w:val="00213D0E"/>
    <w:rsid w:val="002221BA"/>
    <w:rsid w:val="00222D97"/>
    <w:rsid w:val="0022537E"/>
    <w:rsid w:val="0022582C"/>
    <w:rsid w:val="00231421"/>
    <w:rsid w:val="00232C14"/>
    <w:rsid w:val="002362C7"/>
    <w:rsid w:val="002404A1"/>
    <w:rsid w:val="00241D85"/>
    <w:rsid w:val="00242E54"/>
    <w:rsid w:val="002433F0"/>
    <w:rsid w:val="00243927"/>
    <w:rsid w:val="002501D3"/>
    <w:rsid w:val="002503CA"/>
    <w:rsid w:val="00252E79"/>
    <w:rsid w:val="002545B5"/>
    <w:rsid w:val="00255E24"/>
    <w:rsid w:val="00260EDA"/>
    <w:rsid w:val="00261387"/>
    <w:rsid w:val="00261882"/>
    <w:rsid w:val="00262576"/>
    <w:rsid w:val="00265DCA"/>
    <w:rsid w:val="002666B3"/>
    <w:rsid w:val="00267F8A"/>
    <w:rsid w:val="002702BC"/>
    <w:rsid w:val="0027068B"/>
    <w:rsid w:val="00287256"/>
    <w:rsid w:val="00287B32"/>
    <w:rsid w:val="0029140A"/>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13550"/>
    <w:rsid w:val="0031591B"/>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44D1D"/>
    <w:rsid w:val="00354B57"/>
    <w:rsid w:val="003608BC"/>
    <w:rsid w:val="00364753"/>
    <w:rsid w:val="00364A2A"/>
    <w:rsid w:val="00365059"/>
    <w:rsid w:val="003657B6"/>
    <w:rsid w:val="00366676"/>
    <w:rsid w:val="003674A7"/>
    <w:rsid w:val="00375415"/>
    <w:rsid w:val="00376792"/>
    <w:rsid w:val="00376F37"/>
    <w:rsid w:val="00380180"/>
    <w:rsid w:val="0038474B"/>
    <w:rsid w:val="0038506F"/>
    <w:rsid w:val="003852CE"/>
    <w:rsid w:val="00385422"/>
    <w:rsid w:val="00386F26"/>
    <w:rsid w:val="00390DD7"/>
    <w:rsid w:val="0039101E"/>
    <w:rsid w:val="00396BE2"/>
    <w:rsid w:val="003A6168"/>
    <w:rsid w:val="003B04BA"/>
    <w:rsid w:val="003B0FC4"/>
    <w:rsid w:val="003B6C60"/>
    <w:rsid w:val="003B70C8"/>
    <w:rsid w:val="003C134A"/>
    <w:rsid w:val="003C1CCA"/>
    <w:rsid w:val="003C2972"/>
    <w:rsid w:val="003C2C9C"/>
    <w:rsid w:val="003C6E1A"/>
    <w:rsid w:val="003D0F51"/>
    <w:rsid w:val="003D1617"/>
    <w:rsid w:val="003D1C1A"/>
    <w:rsid w:val="003D3F9A"/>
    <w:rsid w:val="003E345B"/>
    <w:rsid w:val="003E54CD"/>
    <w:rsid w:val="003E7319"/>
    <w:rsid w:val="003F0477"/>
    <w:rsid w:val="003F1223"/>
    <w:rsid w:val="003F2556"/>
    <w:rsid w:val="003F50D4"/>
    <w:rsid w:val="0040080D"/>
    <w:rsid w:val="0040270E"/>
    <w:rsid w:val="00403876"/>
    <w:rsid w:val="004062B1"/>
    <w:rsid w:val="004070B6"/>
    <w:rsid w:val="004072DD"/>
    <w:rsid w:val="00411AA6"/>
    <w:rsid w:val="00414412"/>
    <w:rsid w:val="00415971"/>
    <w:rsid w:val="00416A82"/>
    <w:rsid w:val="00416B05"/>
    <w:rsid w:val="00422AFE"/>
    <w:rsid w:val="00423593"/>
    <w:rsid w:val="00424978"/>
    <w:rsid w:val="0042545B"/>
    <w:rsid w:val="00427CBD"/>
    <w:rsid w:val="00431151"/>
    <w:rsid w:val="00432307"/>
    <w:rsid w:val="004344FB"/>
    <w:rsid w:val="00435D6F"/>
    <w:rsid w:val="00436338"/>
    <w:rsid w:val="00437B5A"/>
    <w:rsid w:val="00444A03"/>
    <w:rsid w:val="00444E3C"/>
    <w:rsid w:val="00445D5C"/>
    <w:rsid w:val="004465F9"/>
    <w:rsid w:val="004466B0"/>
    <w:rsid w:val="00451312"/>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4DFC"/>
    <w:rsid w:val="00485C84"/>
    <w:rsid w:val="00486215"/>
    <w:rsid w:val="0048630D"/>
    <w:rsid w:val="004865B7"/>
    <w:rsid w:val="004868E2"/>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084F"/>
    <w:rsid w:val="004C1836"/>
    <w:rsid w:val="004C22E6"/>
    <w:rsid w:val="004C2834"/>
    <w:rsid w:val="004C2FAC"/>
    <w:rsid w:val="004C3CC9"/>
    <w:rsid w:val="004C471F"/>
    <w:rsid w:val="004C5F41"/>
    <w:rsid w:val="004C6D04"/>
    <w:rsid w:val="004D090A"/>
    <w:rsid w:val="004D1784"/>
    <w:rsid w:val="004D31C6"/>
    <w:rsid w:val="004D4293"/>
    <w:rsid w:val="004D5ABB"/>
    <w:rsid w:val="004D6DB8"/>
    <w:rsid w:val="004E2D29"/>
    <w:rsid w:val="004E3010"/>
    <w:rsid w:val="004E3F83"/>
    <w:rsid w:val="004E4A53"/>
    <w:rsid w:val="004E4DFF"/>
    <w:rsid w:val="004E5278"/>
    <w:rsid w:val="004E74F4"/>
    <w:rsid w:val="004F0129"/>
    <w:rsid w:val="004F257F"/>
    <w:rsid w:val="004F35CD"/>
    <w:rsid w:val="004F7F41"/>
    <w:rsid w:val="00500F94"/>
    <w:rsid w:val="00501639"/>
    <w:rsid w:val="00501EFF"/>
    <w:rsid w:val="0050277D"/>
    <w:rsid w:val="005035EB"/>
    <w:rsid w:val="0050689B"/>
    <w:rsid w:val="005068AA"/>
    <w:rsid w:val="00506EDB"/>
    <w:rsid w:val="00511093"/>
    <w:rsid w:val="00512765"/>
    <w:rsid w:val="00512A8E"/>
    <w:rsid w:val="0051478C"/>
    <w:rsid w:val="00520422"/>
    <w:rsid w:val="00520595"/>
    <w:rsid w:val="0052085F"/>
    <w:rsid w:val="0052404D"/>
    <w:rsid w:val="005243D3"/>
    <w:rsid w:val="00530284"/>
    <w:rsid w:val="005321B0"/>
    <w:rsid w:val="0053418A"/>
    <w:rsid w:val="005349D6"/>
    <w:rsid w:val="00536BC1"/>
    <w:rsid w:val="005377A9"/>
    <w:rsid w:val="00537F36"/>
    <w:rsid w:val="00541205"/>
    <w:rsid w:val="005433DE"/>
    <w:rsid w:val="00543EE5"/>
    <w:rsid w:val="0054420E"/>
    <w:rsid w:val="005472E5"/>
    <w:rsid w:val="0055057E"/>
    <w:rsid w:val="00550B0C"/>
    <w:rsid w:val="0055113D"/>
    <w:rsid w:val="0055483F"/>
    <w:rsid w:val="005551F3"/>
    <w:rsid w:val="00556A65"/>
    <w:rsid w:val="00561C0E"/>
    <w:rsid w:val="005662EA"/>
    <w:rsid w:val="00567B5A"/>
    <w:rsid w:val="00567C18"/>
    <w:rsid w:val="0057009B"/>
    <w:rsid w:val="005735B3"/>
    <w:rsid w:val="005755CC"/>
    <w:rsid w:val="005801F0"/>
    <w:rsid w:val="005809BD"/>
    <w:rsid w:val="005826CC"/>
    <w:rsid w:val="005839B9"/>
    <w:rsid w:val="00586DF8"/>
    <w:rsid w:val="00591262"/>
    <w:rsid w:val="00591AB8"/>
    <w:rsid w:val="00597954"/>
    <w:rsid w:val="005A29CE"/>
    <w:rsid w:val="005B10C2"/>
    <w:rsid w:val="005B15A7"/>
    <w:rsid w:val="005B3509"/>
    <w:rsid w:val="005B36B6"/>
    <w:rsid w:val="005B430B"/>
    <w:rsid w:val="005B43B7"/>
    <w:rsid w:val="005B5D4F"/>
    <w:rsid w:val="005B6716"/>
    <w:rsid w:val="005B6C80"/>
    <w:rsid w:val="005B71FC"/>
    <w:rsid w:val="005C08BF"/>
    <w:rsid w:val="005C4CEE"/>
    <w:rsid w:val="005C4F38"/>
    <w:rsid w:val="005C5196"/>
    <w:rsid w:val="005D14B4"/>
    <w:rsid w:val="005D1EBB"/>
    <w:rsid w:val="005D32AB"/>
    <w:rsid w:val="005D43FD"/>
    <w:rsid w:val="005D65E6"/>
    <w:rsid w:val="005E0994"/>
    <w:rsid w:val="005F19CB"/>
    <w:rsid w:val="005F5348"/>
    <w:rsid w:val="005F74E7"/>
    <w:rsid w:val="0060047A"/>
    <w:rsid w:val="006011C8"/>
    <w:rsid w:val="006024FD"/>
    <w:rsid w:val="0060310C"/>
    <w:rsid w:val="00605FAC"/>
    <w:rsid w:val="006125EB"/>
    <w:rsid w:val="006134A3"/>
    <w:rsid w:val="006150DB"/>
    <w:rsid w:val="006200AB"/>
    <w:rsid w:val="00620450"/>
    <w:rsid w:val="00620753"/>
    <w:rsid w:val="00620911"/>
    <w:rsid w:val="00620C61"/>
    <w:rsid w:val="00627F57"/>
    <w:rsid w:val="006355EA"/>
    <w:rsid w:val="00635D91"/>
    <w:rsid w:val="00636481"/>
    <w:rsid w:val="00644209"/>
    <w:rsid w:val="00647525"/>
    <w:rsid w:val="006479FE"/>
    <w:rsid w:val="00654E17"/>
    <w:rsid w:val="00656634"/>
    <w:rsid w:val="0066216C"/>
    <w:rsid w:val="00665E34"/>
    <w:rsid w:val="006675EA"/>
    <w:rsid w:val="00670303"/>
    <w:rsid w:val="00671E1E"/>
    <w:rsid w:val="006722A0"/>
    <w:rsid w:val="006724B9"/>
    <w:rsid w:val="00672587"/>
    <w:rsid w:val="0067512C"/>
    <w:rsid w:val="00677AB5"/>
    <w:rsid w:val="00677D6F"/>
    <w:rsid w:val="006812E2"/>
    <w:rsid w:val="00681A96"/>
    <w:rsid w:val="00685DA5"/>
    <w:rsid w:val="0068673B"/>
    <w:rsid w:val="00694685"/>
    <w:rsid w:val="00694EC1"/>
    <w:rsid w:val="006956E5"/>
    <w:rsid w:val="0069644B"/>
    <w:rsid w:val="006976AD"/>
    <w:rsid w:val="00697E3B"/>
    <w:rsid w:val="006A063E"/>
    <w:rsid w:val="006A108F"/>
    <w:rsid w:val="006A1EBB"/>
    <w:rsid w:val="006A2254"/>
    <w:rsid w:val="006A6116"/>
    <w:rsid w:val="006A7E4F"/>
    <w:rsid w:val="006B04A7"/>
    <w:rsid w:val="006B1BC4"/>
    <w:rsid w:val="006B369F"/>
    <w:rsid w:val="006B454B"/>
    <w:rsid w:val="006B4630"/>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4CAC"/>
    <w:rsid w:val="006E5075"/>
    <w:rsid w:val="006E5BEA"/>
    <w:rsid w:val="006F0EB7"/>
    <w:rsid w:val="006F6671"/>
    <w:rsid w:val="00700F72"/>
    <w:rsid w:val="007013DE"/>
    <w:rsid w:val="00701830"/>
    <w:rsid w:val="00702F63"/>
    <w:rsid w:val="00710812"/>
    <w:rsid w:val="00711028"/>
    <w:rsid w:val="00711E9D"/>
    <w:rsid w:val="007130CE"/>
    <w:rsid w:val="00713548"/>
    <w:rsid w:val="00713B1C"/>
    <w:rsid w:val="00714DB9"/>
    <w:rsid w:val="00714DC9"/>
    <w:rsid w:val="0071700B"/>
    <w:rsid w:val="00717BD5"/>
    <w:rsid w:val="00720CC1"/>
    <w:rsid w:val="00720FED"/>
    <w:rsid w:val="007249D7"/>
    <w:rsid w:val="007252DA"/>
    <w:rsid w:val="00725532"/>
    <w:rsid w:val="00727E1B"/>
    <w:rsid w:val="00732798"/>
    <w:rsid w:val="007364A1"/>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3DE"/>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3837"/>
    <w:rsid w:val="007B6A97"/>
    <w:rsid w:val="007C2805"/>
    <w:rsid w:val="007C3D60"/>
    <w:rsid w:val="007C44AB"/>
    <w:rsid w:val="007C5712"/>
    <w:rsid w:val="007C672F"/>
    <w:rsid w:val="007C7AEE"/>
    <w:rsid w:val="007D0337"/>
    <w:rsid w:val="007D0701"/>
    <w:rsid w:val="007D2ED9"/>
    <w:rsid w:val="007D7B59"/>
    <w:rsid w:val="007E2CB8"/>
    <w:rsid w:val="007E3A49"/>
    <w:rsid w:val="007E52D5"/>
    <w:rsid w:val="007E6725"/>
    <w:rsid w:val="007E7187"/>
    <w:rsid w:val="007E773A"/>
    <w:rsid w:val="007E7E70"/>
    <w:rsid w:val="007F00BA"/>
    <w:rsid w:val="007F202F"/>
    <w:rsid w:val="007F20D9"/>
    <w:rsid w:val="007F46F6"/>
    <w:rsid w:val="007F664A"/>
    <w:rsid w:val="007F66E6"/>
    <w:rsid w:val="007F68CC"/>
    <w:rsid w:val="00804822"/>
    <w:rsid w:val="00806621"/>
    <w:rsid w:val="00813005"/>
    <w:rsid w:val="00813FEF"/>
    <w:rsid w:val="00816397"/>
    <w:rsid w:val="00817ACD"/>
    <w:rsid w:val="00823310"/>
    <w:rsid w:val="008249B7"/>
    <w:rsid w:val="00826879"/>
    <w:rsid w:val="008272FD"/>
    <w:rsid w:val="00827A4E"/>
    <w:rsid w:val="00830DF6"/>
    <w:rsid w:val="00832891"/>
    <w:rsid w:val="008339A8"/>
    <w:rsid w:val="0083481D"/>
    <w:rsid w:val="00836959"/>
    <w:rsid w:val="00841EED"/>
    <w:rsid w:val="00847D4E"/>
    <w:rsid w:val="00851D03"/>
    <w:rsid w:val="008536CE"/>
    <w:rsid w:val="00854A3E"/>
    <w:rsid w:val="00854C3B"/>
    <w:rsid w:val="00855988"/>
    <w:rsid w:val="00856D80"/>
    <w:rsid w:val="00860C40"/>
    <w:rsid w:val="00862A5B"/>
    <w:rsid w:val="00862D4C"/>
    <w:rsid w:val="00863DFC"/>
    <w:rsid w:val="0086441B"/>
    <w:rsid w:val="00865C7C"/>
    <w:rsid w:val="008679A6"/>
    <w:rsid w:val="00870558"/>
    <w:rsid w:val="00873E64"/>
    <w:rsid w:val="00874D6D"/>
    <w:rsid w:val="00875FFC"/>
    <w:rsid w:val="008773A8"/>
    <w:rsid w:val="00880861"/>
    <w:rsid w:val="00884733"/>
    <w:rsid w:val="00886901"/>
    <w:rsid w:val="0089069D"/>
    <w:rsid w:val="008935DC"/>
    <w:rsid w:val="00896252"/>
    <w:rsid w:val="0089651C"/>
    <w:rsid w:val="00896608"/>
    <w:rsid w:val="008A75A2"/>
    <w:rsid w:val="008C0905"/>
    <w:rsid w:val="008C26A3"/>
    <w:rsid w:val="008C2E56"/>
    <w:rsid w:val="008C4A56"/>
    <w:rsid w:val="008C6453"/>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0C2D"/>
    <w:rsid w:val="00901A45"/>
    <w:rsid w:val="00902AF3"/>
    <w:rsid w:val="0090493A"/>
    <w:rsid w:val="009054DE"/>
    <w:rsid w:val="00906BEA"/>
    <w:rsid w:val="00915FA4"/>
    <w:rsid w:val="009161E3"/>
    <w:rsid w:val="009179FB"/>
    <w:rsid w:val="009203FD"/>
    <w:rsid w:val="00921867"/>
    <w:rsid w:val="0092483C"/>
    <w:rsid w:val="009264DF"/>
    <w:rsid w:val="009317ED"/>
    <w:rsid w:val="0093355D"/>
    <w:rsid w:val="00935D92"/>
    <w:rsid w:val="009361EB"/>
    <w:rsid w:val="00941003"/>
    <w:rsid w:val="009425B3"/>
    <w:rsid w:val="0094336B"/>
    <w:rsid w:val="00943DEA"/>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C4D68"/>
    <w:rsid w:val="009C6A3F"/>
    <w:rsid w:val="009D14CA"/>
    <w:rsid w:val="009D2353"/>
    <w:rsid w:val="009D5757"/>
    <w:rsid w:val="009D7DB0"/>
    <w:rsid w:val="009E1D78"/>
    <w:rsid w:val="009E20AB"/>
    <w:rsid w:val="009E295D"/>
    <w:rsid w:val="009E5B17"/>
    <w:rsid w:val="009E78B5"/>
    <w:rsid w:val="009E7925"/>
    <w:rsid w:val="009E798E"/>
    <w:rsid w:val="009F1127"/>
    <w:rsid w:val="009F4D3D"/>
    <w:rsid w:val="009F6FBF"/>
    <w:rsid w:val="009F701D"/>
    <w:rsid w:val="009F70DC"/>
    <w:rsid w:val="00A001C3"/>
    <w:rsid w:val="00A02C15"/>
    <w:rsid w:val="00A02FFD"/>
    <w:rsid w:val="00A0349A"/>
    <w:rsid w:val="00A04427"/>
    <w:rsid w:val="00A04B91"/>
    <w:rsid w:val="00A04D83"/>
    <w:rsid w:val="00A054B0"/>
    <w:rsid w:val="00A069E1"/>
    <w:rsid w:val="00A1019C"/>
    <w:rsid w:val="00A11648"/>
    <w:rsid w:val="00A16873"/>
    <w:rsid w:val="00A2029A"/>
    <w:rsid w:val="00A24878"/>
    <w:rsid w:val="00A25ED4"/>
    <w:rsid w:val="00A26E89"/>
    <w:rsid w:val="00A30DC0"/>
    <w:rsid w:val="00A32B77"/>
    <w:rsid w:val="00A32D0C"/>
    <w:rsid w:val="00A33868"/>
    <w:rsid w:val="00A3587B"/>
    <w:rsid w:val="00A41956"/>
    <w:rsid w:val="00A42756"/>
    <w:rsid w:val="00A43EB3"/>
    <w:rsid w:val="00A44DD4"/>
    <w:rsid w:val="00A4775E"/>
    <w:rsid w:val="00A47DD9"/>
    <w:rsid w:val="00A50FB9"/>
    <w:rsid w:val="00A51F4E"/>
    <w:rsid w:val="00A5397B"/>
    <w:rsid w:val="00A54DA6"/>
    <w:rsid w:val="00A57D58"/>
    <w:rsid w:val="00A6116D"/>
    <w:rsid w:val="00A63016"/>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93F"/>
    <w:rsid w:val="00A97137"/>
    <w:rsid w:val="00AA1BF0"/>
    <w:rsid w:val="00AA3059"/>
    <w:rsid w:val="00AA4441"/>
    <w:rsid w:val="00AA4E6E"/>
    <w:rsid w:val="00AA5045"/>
    <w:rsid w:val="00AA73FE"/>
    <w:rsid w:val="00AA7BBF"/>
    <w:rsid w:val="00AA7D8F"/>
    <w:rsid w:val="00AB14AF"/>
    <w:rsid w:val="00AB73B4"/>
    <w:rsid w:val="00AC0205"/>
    <w:rsid w:val="00AC1CE7"/>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065A8"/>
    <w:rsid w:val="00B07677"/>
    <w:rsid w:val="00B11686"/>
    <w:rsid w:val="00B12C6B"/>
    <w:rsid w:val="00B13276"/>
    <w:rsid w:val="00B139D9"/>
    <w:rsid w:val="00B14EAD"/>
    <w:rsid w:val="00B22DD8"/>
    <w:rsid w:val="00B26826"/>
    <w:rsid w:val="00B31D15"/>
    <w:rsid w:val="00B31D8E"/>
    <w:rsid w:val="00B32E81"/>
    <w:rsid w:val="00B34146"/>
    <w:rsid w:val="00B351C5"/>
    <w:rsid w:val="00B4110D"/>
    <w:rsid w:val="00B41AB1"/>
    <w:rsid w:val="00B437D7"/>
    <w:rsid w:val="00B43C10"/>
    <w:rsid w:val="00B46744"/>
    <w:rsid w:val="00B46C51"/>
    <w:rsid w:val="00B477DB"/>
    <w:rsid w:val="00B50307"/>
    <w:rsid w:val="00B5050B"/>
    <w:rsid w:val="00B50EBF"/>
    <w:rsid w:val="00B53ED3"/>
    <w:rsid w:val="00B54E3D"/>
    <w:rsid w:val="00B55214"/>
    <w:rsid w:val="00B55FAF"/>
    <w:rsid w:val="00B577D7"/>
    <w:rsid w:val="00B64AEB"/>
    <w:rsid w:val="00B64D08"/>
    <w:rsid w:val="00B70A39"/>
    <w:rsid w:val="00B70AB2"/>
    <w:rsid w:val="00B72EEE"/>
    <w:rsid w:val="00B76F72"/>
    <w:rsid w:val="00B809B1"/>
    <w:rsid w:val="00B824F1"/>
    <w:rsid w:val="00B87183"/>
    <w:rsid w:val="00B92AD4"/>
    <w:rsid w:val="00BA1684"/>
    <w:rsid w:val="00BA1F19"/>
    <w:rsid w:val="00BB1819"/>
    <w:rsid w:val="00BB185F"/>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BF3C99"/>
    <w:rsid w:val="00BF4B81"/>
    <w:rsid w:val="00C00948"/>
    <w:rsid w:val="00C00B45"/>
    <w:rsid w:val="00C047F9"/>
    <w:rsid w:val="00C06CDB"/>
    <w:rsid w:val="00C06D0F"/>
    <w:rsid w:val="00C070FB"/>
    <w:rsid w:val="00C13799"/>
    <w:rsid w:val="00C2460C"/>
    <w:rsid w:val="00C2552A"/>
    <w:rsid w:val="00C308BE"/>
    <w:rsid w:val="00C31DE6"/>
    <w:rsid w:val="00C31F5F"/>
    <w:rsid w:val="00C32053"/>
    <w:rsid w:val="00C34E20"/>
    <w:rsid w:val="00C40FD8"/>
    <w:rsid w:val="00C41730"/>
    <w:rsid w:val="00C41733"/>
    <w:rsid w:val="00C43D44"/>
    <w:rsid w:val="00C462C4"/>
    <w:rsid w:val="00C55A65"/>
    <w:rsid w:val="00C60C71"/>
    <w:rsid w:val="00C632B3"/>
    <w:rsid w:val="00C63B7C"/>
    <w:rsid w:val="00C65F66"/>
    <w:rsid w:val="00C70D48"/>
    <w:rsid w:val="00C71038"/>
    <w:rsid w:val="00C74530"/>
    <w:rsid w:val="00C77158"/>
    <w:rsid w:val="00C77DFE"/>
    <w:rsid w:val="00C80D4B"/>
    <w:rsid w:val="00C8278A"/>
    <w:rsid w:val="00C82C3E"/>
    <w:rsid w:val="00C8558C"/>
    <w:rsid w:val="00C85ABE"/>
    <w:rsid w:val="00C90A57"/>
    <w:rsid w:val="00C91F07"/>
    <w:rsid w:val="00C92120"/>
    <w:rsid w:val="00C93732"/>
    <w:rsid w:val="00C942FC"/>
    <w:rsid w:val="00C966DA"/>
    <w:rsid w:val="00C976B2"/>
    <w:rsid w:val="00CA1213"/>
    <w:rsid w:val="00CA16E3"/>
    <w:rsid w:val="00CA2E29"/>
    <w:rsid w:val="00CA3607"/>
    <w:rsid w:val="00CA72F1"/>
    <w:rsid w:val="00CB2DCB"/>
    <w:rsid w:val="00CB4591"/>
    <w:rsid w:val="00CB6E0E"/>
    <w:rsid w:val="00CB6F85"/>
    <w:rsid w:val="00CC0473"/>
    <w:rsid w:val="00CC1E8D"/>
    <w:rsid w:val="00CC3970"/>
    <w:rsid w:val="00CC3ED1"/>
    <w:rsid w:val="00CC4988"/>
    <w:rsid w:val="00CD1BDC"/>
    <w:rsid w:val="00CD66D5"/>
    <w:rsid w:val="00CE0A40"/>
    <w:rsid w:val="00CE1852"/>
    <w:rsid w:val="00CE2946"/>
    <w:rsid w:val="00CE4329"/>
    <w:rsid w:val="00CE6183"/>
    <w:rsid w:val="00CF1014"/>
    <w:rsid w:val="00CF143A"/>
    <w:rsid w:val="00CF48CE"/>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4494"/>
    <w:rsid w:val="00D35F06"/>
    <w:rsid w:val="00D36192"/>
    <w:rsid w:val="00D36226"/>
    <w:rsid w:val="00D373A0"/>
    <w:rsid w:val="00D43886"/>
    <w:rsid w:val="00D455D4"/>
    <w:rsid w:val="00D45E62"/>
    <w:rsid w:val="00D46DC4"/>
    <w:rsid w:val="00D5062B"/>
    <w:rsid w:val="00D53541"/>
    <w:rsid w:val="00D55E39"/>
    <w:rsid w:val="00D60633"/>
    <w:rsid w:val="00D620FF"/>
    <w:rsid w:val="00D63E1C"/>
    <w:rsid w:val="00D65A90"/>
    <w:rsid w:val="00D65BF3"/>
    <w:rsid w:val="00D66284"/>
    <w:rsid w:val="00D73D35"/>
    <w:rsid w:val="00D74C34"/>
    <w:rsid w:val="00D7679A"/>
    <w:rsid w:val="00D76A3B"/>
    <w:rsid w:val="00D80821"/>
    <w:rsid w:val="00D83505"/>
    <w:rsid w:val="00D85892"/>
    <w:rsid w:val="00D872B1"/>
    <w:rsid w:val="00D91561"/>
    <w:rsid w:val="00D91D07"/>
    <w:rsid w:val="00D93EE7"/>
    <w:rsid w:val="00DA34A7"/>
    <w:rsid w:val="00DC1CC0"/>
    <w:rsid w:val="00DC273F"/>
    <w:rsid w:val="00DC36DC"/>
    <w:rsid w:val="00DC38B8"/>
    <w:rsid w:val="00DC4475"/>
    <w:rsid w:val="00DC58C0"/>
    <w:rsid w:val="00DD3A2B"/>
    <w:rsid w:val="00DD61DE"/>
    <w:rsid w:val="00DE11A5"/>
    <w:rsid w:val="00DE25A0"/>
    <w:rsid w:val="00DE4E91"/>
    <w:rsid w:val="00DF0B35"/>
    <w:rsid w:val="00DF39D2"/>
    <w:rsid w:val="00DF5155"/>
    <w:rsid w:val="00DF56A7"/>
    <w:rsid w:val="00DF6BBB"/>
    <w:rsid w:val="00DF7125"/>
    <w:rsid w:val="00E017F3"/>
    <w:rsid w:val="00E01912"/>
    <w:rsid w:val="00E04749"/>
    <w:rsid w:val="00E07A22"/>
    <w:rsid w:val="00E07C1D"/>
    <w:rsid w:val="00E16674"/>
    <w:rsid w:val="00E21911"/>
    <w:rsid w:val="00E2417A"/>
    <w:rsid w:val="00E25B4B"/>
    <w:rsid w:val="00E26437"/>
    <w:rsid w:val="00E30E17"/>
    <w:rsid w:val="00E37F4B"/>
    <w:rsid w:val="00E411A9"/>
    <w:rsid w:val="00E4350D"/>
    <w:rsid w:val="00E4387D"/>
    <w:rsid w:val="00E43A22"/>
    <w:rsid w:val="00E5325E"/>
    <w:rsid w:val="00E54CEB"/>
    <w:rsid w:val="00E54DA7"/>
    <w:rsid w:val="00E557D7"/>
    <w:rsid w:val="00E55E85"/>
    <w:rsid w:val="00E560EA"/>
    <w:rsid w:val="00E57B3E"/>
    <w:rsid w:val="00E624A3"/>
    <w:rsid w:val="00E62588"/>
    <w:rsid w:val="00E62718"/>
    <w:rsid w:val="00E6313E"/>
    <w:rsid w:val="00E7396A"/>
    <w:rsid w:val="00E73FD6"/>
    <w:rsid w:val="00E74EFA"/>
    <w:rsid w:val="00E76CD4"/>
    <w:rsid w:val="00E86CF4"/>
    <w:rsid w:val="00E90586"/>
    <w:rsid w:val="00E9183E"/>
    <w:rsid w:val="00E91C1D"/>
    <w:rsid w:val="00E936B6"/>
    <w:rsid w:val="00E94476"/>
    <w:rsid w:val="00E948E4"/>
    <w:rsid w:val="00E960BA"/>
    <w:rsid w:val="00E9686D"/>
    <w:rsid w:val="00E96C90"/>
    <w:rsid w:val="00E9768D"/>
    <w:rsid w:val="00EA02DD"/>
    <w:rsid w:val="00EA067A"/>
    <w:rsid w:val="00EA1A26"/>
    <w:rsid w:val="00EA2F92"/>
    <w:rsid w:val="00EA5A23"/>
    <w:rsid w:val="00EA7141"/>
    <w:rsid w:val="00EB27E9"/>
    <w:rsid w:val="00EB47D2"/>
    <w:rsid w:val="00EB5774"/>
    <w:rsid w:val="00EB6169"/>
    <w:rsid w:val="00EB64CF"/>
    <w:rsid w:val="00EB74A3"/>
    <w:rsid w:val="00EB779D"/>
    <w:rsid w:val="00EC1F3E"/>
    <w:rsid w:val="00EC65CA"/>
    <w:rsid w:val="00ED2C01"/>
    <w:rsid w:val="00ED7B9C"/>
    <w:rsid w:val="00EE3131"/>
    <w:rsid w:val="00EE6D9A"/>
    <w:rsid w:val="00EE7426"/>
    <w:rsid w:val="00EF0027"/>
    <w:rsid w:val="00EF0F49"/>
    <w:rsid w:val="00EF26EB"/>
    <w:rsid w:val="00EF291C"/>
    <w:rsid w:val="00EF4B4A"/>
    <w:rsid w:val="00EF584E"/>
    <w:rsid w:val="00F007F5"/>
    <w:rsid w:val="00F0103D"/>
    <w:rsid w:val="00F01D4C"/>
    <w:rsid w:val="00F02583"/>
    <w:rsid w:val="00F03DC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628E"/>
    <w:rsid w:val="00F57A5E"/>
    <w:rsid w:val="00F607AE"/>
    <w:rsid w:val="00F62599"/>
    <w:rsid w:val="00F62C3C"/>
    <w:rsid w:val="00F63B47"/>
    <w:rsid w:val="00F64602"/>
    <w:rsid w:val="00F65701"/>
    <w:rsid w:val="00F66BC0"/>
    <w:rsid w:val="00F7230C"/>
    <w:rsid w:val="00F74C22"/>
    <w:rsid w:val="00F77002"/>
    <w:rsid w:val="00F80420"/>
    <w:rsid w:val="00F80B2F"/>
    <w:rsid w:val="00F81D1A"/>
    <w:rsid w:val="00F81D85"/>
    <w:rsid w:val="00F84389"/>
    <w:rsid w:val="00F851EC"/>
    <w:rsid w:val="00F854CA"/>
    <w:rsid w:val="00F855A7"/>
    <w:rsid w:val="00F86B1F"/>
    <w:rsid w:val="00F87AF0"/>
    <w:rsid w:val="00F9037C"/>
    <w:rsid w:val="00F94259"/>
    <w:rsid w:val="00F95296"/>
    <w:rsid w:val="00F96F1F"/>
    <w:rsid w:val="00FA0025"/>
    <w:rsid w:val="00FA08C8"/>
    <w:rsid w:val="00FA0E7F"/>
    <w:rsid w:val="00FA24B0"/>
    <w:rsid w:val="00FA3420"/>
    <w:rsid w:val="00FA4314"/>
    <w:rsid w:val="00FA45BB"/>
    <w:rsid w:val="00FA5099"/>
    <w:rsid w:val="00FA72FD"/>
    <w:rsid w:val="00FB04B7"/>
    <w:rsid w:val="00FB28FC"/>
    <w:rsid w:val="00FB4551"/>
    <w:rsid w:val="00FB698B"/>
    <w:rsid w:val="00FC2F44"/>
    <w:rsid w:val="00FC62BC"/>
    <w:rsid w:val="00FC63D2"/>
    <w:rsid w:val="00FD1481"/>
    <w:rsid w:val="00FD30D6"/>
    <w:rsid w:val="00FD6378"/>
    <w:rsid w:val="00FE2612"/>
    <w:rsid w:val="00FE2DE8"/>
    <w:rsid w:val="00FE4AA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7EC712CA"/>
  <w15:chartTrackingRefBased/>
  <w15:docId w15:val="{E997DA5D-11A3-4C36-8317-617EE028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basedOn w:val="DefaultParagraphFont"/>
    <w:uiPriority w:val="99"/>
    <w:semiHidden/>
    <w:unhideWhenUsed/>
    <w:rsid w:val="00AB73B4"/>
    <w:rPr>
      <w:sz w:val="16"/>
      <w:szCs w:val="16"/>
    </w:rPr>
  </w:style>
  <w:style w:type="paragraph" w:styleId="CommentText">
    <w:name w:val="annotation text"/>
    <w:basedOn w:val="Normal"/>
    <w:link w:val="CommentTextChar"/>
    <w:uiPriority w:val="99"/>
    <w:semiHidden/>
    <w:unhideWhenUsed/>
    <w:rsid w:val="00AB73B4"/>
    <w:rPr>
      <w:sz w:val="20"/>
      <w:szCs w:val="20"/>
    </w:rPr>
  </w:style>
  <w:style w:type="character" w:customStyle="1" w:styleId="CommentTextChar">
    <w:name w:val="Comment Text Char"/>
    <w:basedOn w:val="DefaultParagraphFont"/>
    <w:link w:val="CommentText"/>
    <w:uiPriority w:val="99"/>
    <w:semiHidden/>
    <w:rsid w:val="00AB73B4"/>
    <w:rPr>
      <w:lang w:val="de-DE" w:eastAsia="ja-JP"/>
    </w:rPr>
  </w:style>
  <w:style w:type="paragraph" w:styleId="CommentSubject">
    <w:name w:val="annotation subject"/>
    <w:basedOn w:val="CommentText"/>
    <w:next w:val="CommentText"/>
    <w:link w:val="CommentSubjectChar"/>
    <w:uiPriority w:val="99"/>
    <w:semiHidden/>
    <w:unhideWhenUsed/>
    <w:rsid w:val="00AB73B4"/>
    <w:rPr>
      <w:b/>
      <w:bCs/>
    </w:rPr>
  </w:style>
  <w:style w:type="character" w:customStyle="1" w:styleId="CommentSubjectChar">
    <w:name w:val="Comment Subject Char"/>
    <w:basedOn w:val="CommentTextChar"/>
    <w:link w:val="CommentSubject"/>
    <w:uiPriority w:val="99"/>
    <w:semiHidden/>
    <w:rsid w:val="00AB73B4"/>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9.emf"/><Relationship Id="rId28" Type="http://schemas.openxmlformats.org/officeDocument/2006/relationships/oleObject" Target="embeddings/oleObject8.bin"/><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es\Dropbox\2021%20EJOC\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07522-A897-40ED-B38A-41FAF0F4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31</TotalTime>
  <Pages>6</Pages>
  <Words>16686</Words>
  <Characters>95115</Characters>
  <Application>Microsoft Office Word</Application>
  <DocSecurity>0</DocSecurity>
  <Lines>792</Lines>
  <Paragraphs>223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111578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Matija</dc:creator>
  <cp:keywords/>
  <cp:lastModifiedBy>Matija</cp:lastModifiedBy>
  <cp:revision>5</cp:revision>
  <cp:lastPrinted>2012-11-08T14:19:00Z</cp:lastPrinted>
  <dcterms:created xsi:type="dcterms:W3CDTF">2021-06-01T12:17:00Z</dcterms:created>
  <dcterms:modified xsi:type="dcterms:W3CDTF">2021-12-14T09:23:00Z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3be0e251-cb2f-33fb-915a-8857d9c31964</vt:lpwstr>
  </property>
  <property fmtid="{D5CDD505-2E9C-101B-9397-08002B2CF9AE}" pid="24" name="Mendeley Citation Style_1">
    <vt:lpwstr>http://www.zotero.org/styles/angewandte-chemie</vt:lpwstr>
  </property>
</Properties>
</file>