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1FF" w:rsidRPr="00815666" w:rsidRDefault="00FE21FF" w:rsidP="008B0335">
      <w:pPr>
        <w:pStyle w:val="Heading2"/>
        <w:spacing w:line="480" w:lineRule="auto"/>
        <w:jc w:val="center"/>
        <w:rPr>
          <w:rFonts w:ascii="Times New Roman" w:hAnsi="Times New Roman" w:cs="Times New Roman"/>
          <w:color w:val="auto"/>
          <w:sz w:val="28"/>
          <w:lang w:val="en-GB"/>
        </w:rPr>
      </w:pPr>
      <w:r w:rsidRPr="00815666">
        <w:rPr>
          <w:rFonts w:ascii="Times New Roman" w:hAnsi="Times New Roman" w:cs="Times New Roman"/>
          <w:color w:val="auto"/>
          <w:sz w:val="28"/>
          <w:lang w:val="en-GB"/>
        </w:rPr>
        <w:t xml:space="preserve">Photophysical properties and immobilisation of fluorescent pH responsive aminated </w:t>
      </w:r>
      <w:proofErr w:type="gramStart"/>
      <w:r w:rsidRPr="00815666">
        <w:rPr>
          <w:rFonts w:ascii="Times New Roman" w:hAnsi="Times New Roman" w:cs="Times New Roman"/>
          <w:color w:val="auto"/>
          <w:sz w:val="28"/>
          <w:lang w:val="en-GB"/>
        </w:rPr>
        <w:t>benzimidazo[</w:t>
      </w:r>
      <w:proofErr w:type="gramEnd"/>
      <w:r w:rsidRPr="00815666">
        <w:rPr>
          <w:rFonts w:ascii="Times New Roman" w:hAnsi="Times New Roman" w:cs="Times New Roman"/>
          <w:color w:val="auto"/>
          <w:sz w:val="28"/>
          <w:lang w:val="en-GB"/>
        </w:rPr>
        <w:t>1,2-</w:t>
      </w:r>
      <w:r w:rsidRPr="00815666">
        <w:rPr>
          <w:rFonts w:ascii="Times New Roman" w:hAnsi="Times New Roman" w:cs="Times New Roman"/>
          <w:i/>
          <w:color w:val="auto"/>
          <w:sz w:val="28"/>
          <w:lang w:val="en-GB"/>
        </w:rPr>
        <w:t>a</w:t>
      </w:r>
      <w:r w:rsidR="00AC02B6" w:rsidRPr="00815666">
        <w:rPr>
          <w:rFonts w:ascii="Times New Roman" w:hAnsi="Times New Roman" w:cs="Times New Roman"/>
          <w:color w:val="auto"/>
          <w:sz w:val="28"/>
          <w:lang w:val="en-GB"/>
        </w:rPr>
        <w:t>]</w:t>
      </w:r>
      <w:r w:rsidR="007E02E9">
        <w:rPr>
          <w:rFonts w:ascii="Times New Roman" w:hAnsi="Times New Roman" w:cs="Times New Roman"/>
          <w:color w:val="auto"/>
          <w:sz w:val="28"/>
          <w:lang w:val="en-GB"/>
        </w:rPr>
        <w:t>quinoline-6-carbonitriles</w:t>
      </w:r>
    </w:p>
    <w:p w:rsidR="00FE21FF" w:rsidRPr="00815666" w:rsidRDefault="00FE21FF" w:rsidP="00624759">
      <w:pPr>
        <w:spacing w:line="480" w:lineRule="auto"/>
        <w:jc w:val="center"/>
        <w:rPr>
          <w:b/>
          <w:lang w:val="en-GB"/>
        </w:rPr>
      </w:pPr>
    </w:p>
    <w:p w:rsidR="00FE21FF" w:rsidRPr="00815666" w:rsidRDefault="00FE21FF" w:rsidP="00624759">
      <w:pPr>
        <w:spacing w:line="480" w:lineRule="auto"/>
        <w:jc w:val="center"/>
        <w:rPr>
          <w:vertAlign w:val="superscript"/>
          <w:lang w:val="en-GB"/>
        </w:rPr>
      </w:pPr>
      <w:proofErr w:type="spellStart"/>
      <w:r w:rsidRPr="00815666">
        <w:rPr>
          <w:lang w:val="en-GB"/>
        </w:rPr>
        <w:t>Ema</w:t>
      </w:r>
      <w:proofErr w:type="spellEnd"/>
      <w:r w:rsidRPr="00815666">
        <w:rPr>
          <w:lang w:val="en-GB"/>
        </w:rPr>
        <w:t xml:space="preserve"> </w:t>
      </w:r>
      <w:proofErr w:type="spellStart"/>
      <w:r w:rsidRPr="00815666">
        <w:rPr>
          <w:lang w:val="en-GB"/>
        </w:rPr>
        <w:t>Horak</w:t>
      </w:r>
      <w:r w:rsidRPr="00815666">
        <w:rPr>
          <w:vertAlign w:val="superscript"/>
          <w:lang w:val="en-GB"/>
        </w:rPr>
        <w:t>a</w:t>
      </w:r>
      <w:proofErr w:type="spellEnd"/>
      <w:r w:rsidR="004237DA" w:rsidRPr="00815666">
        <w:rPr>
          <w:vertAlign w:val="superscript"/>
          <w:lang w:val="en-GB"/>
        </w:rPr>
        <w:t>*</w:t>
      </w:r>
      <w:r w:rsidRPr="00815666">
        <w:rPr>
          <w:lang w:val="en-GB"/>
        </w:rPr>
        <w:t xml:space="preserve">, </w:t>
      </w:r>
      <w:proofErr w:type="spellStart"/>
      <w:r w:rsidRPr="00815666">
        <w:rPr>
          <w:lang w:val="en-GB"/>
        </w:rPr>
        <w:t>Darko</w:t>
      </w:r>
      <w:proofErr w:type="spellEnd"/>
      <w:r w:rsidRPr="00815666">
        <w:rPr>
          <w:lang w:val="en-GB"/>
        </w:rPr>
        <w:t xml:space="preserve"> </w:t>
      </w:r>
      <w:proofErr w:type="spellStart"/>
      <w:r w:rsidRPr="00815666">
        <w:rPr>
          <w:lang w:val="en-GB"/>
        </w:rPr>
        <w:t>Babić</w:t>
      </w:r>
      <w:r w:rsidRPr="00815666">
        <w:rPr>
          <w:vertAlign w:val="superscript"/>
          <w:lang w:val="en-GB"/>
        </w:rPr>
        <w:t>b</w:t>
      </w:r>
      <w:proofErr w:type="spellEnd"/>
      <w:r w:rsidRPr="00815666">
        <w:rPr>
          <w:lang w:val="en-GB"/>
        </w:rPr>
        <w:t xml:space="preserve">, Robert </w:t>
      </w:r>
      <w:proofErr w:type="spellStart"/>
      <w:r w:rsidRPr="00815666">
        <w:rPr>
          <w:lang w:val="en-GB"/>
        </w:rPr>
        <w:t>Vianello</w:t>
      </w:r>
      <w:r w:rsidRPr="00815666">
        <w:rPr>
          <w:vertAlign w:val="superscript"/>
          <w:lang w:val="en-GB"/>
        </w:rPr>
        <w:t>a</w:t>
      </w:r>
      <w:proofErr w:type="spellEnd"/>
      <w:r w:rsidR="00304DDE" w:rsidRPr="00815666">
        <w:rPr>
          <w:vertAlign w:val="superscript"/>
          <w:lang w:val="en-GB"/>
        </w:rPr>
        <w:t>*</w:t>
      </w:r>
      <w:r w:rsidRPr="00815666">
        <w:rPr>
          <w:lang w:val="en-GB"/>
        </w:rPr>
        <w:t xml:space="preserve">, </w:t>
      </w:r>
      <w:proofErr w:type="spellStart"/>
      <w:r w:rsidRPr="00815666">
        <w:rPr>
          <w:lang w:val="en-GB"/>
        </w:rPr>
        <w:t>Nataša</w:t>
      </w:r>
      <w:proofErr w:type="spellEnd"/>
      <w:r w:rsidRPr="00815666">
        <w:rPr>
          <w:lang w:val="en-GB"/>
        </w:rPr>
        <w:t xml:space="preserve"> </w:t>
      </w:r>
      <w:proofErr w:type="spellStart"/>
      <w:r w:rsidRPr="00815666">
        <w:rPr>
          <w:lang w:val="en-GB"/>
        </w:rPr>
        <w:t>Perin</w:t>
      </w:r>
      <w:r w:rsidRPr="00815666">
        <w:rPr>
          <w:vertAlign w:val="superscript"/>
          <w:lang w:val="en-GB"/>
        </w:rPr>
        <w:t>b</w:t>
      </w:r>
      <w:proofErr w:type="spellEnd"/>
      <w:r w:rsidRPr="00815666">
        <w:rPr>
          <w:lang w:val="en-GB"/>
        </w:rPr>
        <w:t xml:space="preserve">, </w:t>
      </w:r>
      <w:proofErr w:type="spellStart"/>
      <w:r w:rsidRPr="00815666">
        <w:rPr>
          <w:lang w:val="en-GB"/>
        </w:rPr>
        <w:t>Marijana</w:t>
      </w:r>
      <w:proofErr w:type="spellEnd"/>
      <w:r w:rsidRPr="00815666">
        <w:rPr>
          <w:lang w:val="en-GB"/>
        </w:rPr>
        <w:t xml:space="preserve"> </w:t>
      </w:r>
      <w:proofErr w:type="spellStart"/>
      <w:r w:rsidRPr="00815666">
        <w:rPr>
          <w:lang w:val="en-GB"/>
        </w:rPr>
        <w:t>Hranjec</w:t>
      </w:r>
      <w:r w:rsidRPr="00815666">
        <w:rPr>
          <w:vertAlign w:val="superscript"/>
          <w:lang w:val="en-GB"/>
        </w:rPr>
        <w:t>c</w:t>
      </w:r>
      <w:proofErr w:type="spellEnd"/>
      <w:r w:rsidRPr="00815666">
        <w:rPr>
          <w:lang w:val="en-GB"/>
        </w:rPr>
        <w:t xml:space="preserve">, </w:t>
      </w:r>
      <w:proofErr w:type="spellStart"/>
      <w:r w:rsidRPr="00815666">
        <w:rPr>
          <w:lang w:val="en-GB"/>
        </w:rPr>
        <w:t>Ivana</w:t>
      </w:r>
      <w:proofErr w:type="spellEnd"/>
      <w:r w:rsidRPr="00815666">
        <w:rPr>
          <w:lang w:val="en-GB"/>
        </w:rPr>
        <w:t xml:space="preserve"> </w:t>
      </w:r>
      <w:proofErr w:type="spellStart"/>
      <w:r w:rsidRPr="00815666">
        <w:rPr>
          <w:lang w:val="en-GB"/>
        </w:rPr>
        <w:t>Murković</w:t>
      </w:r>
      <w:proofErr w:type="spellEnd"/>
      <w:r w:rsidRPr="00815666">
        <w:rPr>
          <w:lang w:val="en-GB"/>
        </w:rPr>
        <w:t xml:space="preserve"> </w:t>
      </w:r>
      <w:proofErr w:type="spellStart"/>
      <w:r w:rsidRPr="00815666">
        <w:rPr>
          <w:lang w:val="en-GB"/>
        </w:rPr>
        <w:t>Steinberg</w:t>
      </w:r>
      <w:r w:rsidRPr="00815666">
        <w:rPr>
          <w:vertAlign w:val="superscript"/>
          <w:lang w:val="en-GB"/>
        </w:rPr>
        <w:t>d</w:t>
      </w:r>
      <w:proofErr w:type="spellEnd"/>
    </w:p>
    <w:p w:rsidR="00FE21FF" w:rsidRPr="00815666" w:rsidRDefault="00FE21FF" w:rsidP="00624759">
      <w:pPr>
        <w:spacing w:line="480" w:lineRule="auto"/>
        <w:jc w:val="center"/>
        <w:rPr>
          <w:lang w:val="en-GB"/>
        </w:rPr>
      </w:pPr>
    </w:p>
    <w:p w:rsidR="00FE21FF" w:rsidRPr="00815666" w:rsidRDefault="00FE21FF" w:rsidP="00624759">
      <w:pPr>
        <w:spacing w:line="480" w:lineRule="auto"/>
        <w:jc w:val="center"/>
        <w:rPr>
          <w:lang w:val="en-GB"/>
        </w:rPr>
      </w:pPr>
    </w:p>
    <w:p w:rsidR="00FE21FF" w:rsidRPr="00815666" w:rsidRDefault="00FE21FF" w:rsidP="00624759">
      <w:pPr>
        <w:spacing w:line="480" w:lineRule="auto"/>
        <w:rPr>
          <w:rFonts w:ascii="TimesNewRomanPSMT" w:hAnsi="TimesNewRomanPSMT" w:cs="TimesNewRomanPSMT"/>
          <w:i/>
          <w:sz w:val="20"/>
          <w:lang w:val="en-GB"/>
        </w:rPr>
      </w:pPr>
      <w:proofErr w:type="gramStart"/>
      <w:r w:rsidRPr="00815666">
        <w:rPr>
          <w:sz w:val="20"/>
          <w:vertAlign w:val="superscript"/>
          <w:lang w:val="en-GB"/>
        </w:rPr>
        <w:t>a</w:t>
      </w:r>
      <w:proofErr w:type="gramEnd"/>
      <w:r w:rsidRPr="00815666">
        <w:rPr>
          <w:sz w:val="20"/>
          <w:vertAlign w:val="superscript"/>
          <w:lang w:val="en-GB"/>
        </w:rPr>
        <w:t xml:space="preserve"> </w:t>
      </w:r>
      <w:r w:rsidRPr="00815666">
        <w:rPr>
          <w:rFonts w:ascii="TimesNewRomanPSMT" w:hAnsi="TimesNewRomanPSMT" w:cs="TimesNewRomanPSMT"/>
          <w:i/>
          <w:sz w:val="20"/>
          <w:lang w:val="en-GB"/>
        </w:rPr>
        <w:t>Division of Organic Chemistry and Biochemistry, Ruđer Bošković Institute, Bijenička 54, 10000 Zagreb, Croatia</w:t>
      </w:r>
    </w:p>
    <w:p w:rsidR="00FE21FF" w:rsidRPr="00815666" w:rsidRDefault="00FE21FF" w:rsidP="00624759">
      <w:pPr>
        <w:spacing w:line="480" w:lineRule="auto"/>
        <w:rPr>
          <w:rFonts w:ascii="TimesNewRomanPSMT" w:hAnsi="TimesNewRomanPSMT" w:cs="TimesNewRomanPSMT"/>
          <w:i/>
          <w:sz w:val="20"/>
          <w:lang w:val="en-GB"/>
        </w:rPr>
      </w:pPr>
      <w:proofErr w:type="gramStart"/>
      <w:r w:rsidRPr="00815666">
        <w:rPr>
          <w:sz w:val="20"/>
          <w:vertAlign w:val="superscript"/>
          <w:lang w:val="en-GB"/>
        </w:rPr>
        <w:t>b</w:t>
      </w:r>
      <w:proofErr w:type="gramEnd"/>
      <w:r w:rsidRPr="00815666">
        <w:rPr>
          <w:rFonts w:ascii="TimesNewRomanPSMT" w:hAnsi="TimesNewRomanPSMT" w:cs="TimesNewRomanPSMT"/>
          <w:sz w:val="20"/>
          <w:lang w:val="en-GB"/>
        </w:rPr>
        <w:t xml:space="preserve"> </w:t>
      </w:r>
      <w:r w:rsidRPr="00815666">
        <w:rPr>
          <w:rFonts w:ascii="TimesNewRomanPSMT" w:hAnsi="TimesNewRomanPSMT" w:cs="TimesNewRomanPSMT"/>
          <w:i/>
          <w:sz w:val="20"/>
          <w:lang w:val="en-GB"/>
        </w:rPr>
        <w:t>Division of Physical Chemistry, Ruđer Bošković Institute, Bijenička 54, 10000 Zagreb, Croatia</w:t>
      </w:r>
    </w:p>
    <w:p w:rsidR="00FE21FF" w:rsidRPr="00815666" w:rsidRDefault="00FE21FF" w:rsidP="00624759">
      <w:pPr>
        <w:spacing w:line="480" w:lineRule="auto"/>
        <w:rPr>
          <w:rFonts w:ascii="TimesNewRomanPSMT" w:hAnsi="TimesNewRomanPSMT" w:cs="TimesNewRomanPSMT"/>
          <w:i/>
          <w:sz w:val="20"/>
          <w:lang w:val="en-GB"/>
        </w:rPr>
      </w:pPr>
      <w:r w:rsidRPr="00815666">
        <w:rPr>
          <w:sz w:val="20"/>
          <w:vertAlign w:val="superscript"/>
          <w:lang w:val="en-GB"/>
        </w:rPr>
        <w:t xml:space="preserve">c </w:t>
      </w:r>
      <w:r w:rsidRPr="00815666">
        <w:rPr>
          <w:rFonts w:ascii="TimesNewRomanPSMT" w:hAnsi="TimesNewRomanPSMT" w:cs="TimesNewRomanPSMT"/>
          <w:i/>
          <w:sz w:val="20"/>
          <w:lang w:val="en-GB"/>
        </w:rPr>
        <w:t xml:space="preserve">Department of </w:t>
      </w:r>
      <w:r w:rsidRPr="00815666">
        <w:rPr>
          <w:i/>
          <w:sz w:val="20"/>
          <w:lang w:val="en-GB"/>
        </w:rPr>
        <w:t>Organic</w:t>
      </w:r>
      <w:r w:rsidRPr="00815666">
        <w:rPr>
          <w:rFonts w:ascii="TimesNewRomanPSMT" w:hAnsi="TimesNewRomanPSMT" w:cs="TimesNewRomanPSMT"/>
          <w:i/>
          <w:sz w:val="20"/>
          <w:lang w:val="en-GB"/>
        </w:rPr>
        <w:t xml:space="preserve"> Chemistry, Faculty of Chemical Engineering and Technology, University of Zagreb, Marulićev trg 20, 10000 Zagreb, Croatia</w:t>
      </w:r>
    </w:p>
    <w:p w:rsidR="00FE21FF" w:rsidRPr="00815666" w:rsidRDefault="00FE21FF" w:rsidP="00624759">
      <w:pPr>
        <w:spacing w:line="480" w:lineRule="auto"/>
        <w:rPr>
          <w:rFonts w:ascii="TimesNewRomanPSMT" w:hAnsi="TimesNewRomanPSMT" w:cs="TimesNewRomanPSMT"/>
          <w:sz w:val="20"/>
          <w:lang w:val="en-GB"/>
        </w:rPr>
      </w:pPr>
      <w:r w:rsidRPr="00815666">
        <w:rPr>
          <w:sz w:val="20"/>
          <w:vertAlign w:val="superscript"/>
          <w:lang w:val="en-GB"/>
        </w:rPr>
        <w:t xml:space="preserve">d </w:t>
      </w:r>
      <w:r w:rsidRPr="00815666">
        <w:rPr>
          <w:rFonts w:ascii="TimesNewRomanPSMT" w:hAnsi="TimesNewRomanPSMT" w:cs="TimesNewRomanPSMT"/>
          <w:i/>
          <w:sz w:val="20"/>
          <w:lang w:val="en-GB"/>
        </w:rPr>
        <w:t xml:space="preserve">Department of </w:t>
      </w:r>
      <w:r w:rsidRPr="00815666">
        <w:rPr>
          <w:i/>
          <w:sz w:val="20"/>
          <w:lang w:val="en-GB"/>
        </w:rPr>
        <w:t>General and Inorganic</w:t>
      </w:r>
      <w:r w:rsidRPr="00815666">
        <w:rPr>
          <w:rFonts w:ascii="TimesNewRomanPSMT" w:hAnsi="TimesNewRomanPSMT" w:cs="TimesNewRomanPSMT"/>
          <w:i/>
          <w:sz w:val="20"/>
          <w:lang w:val="en-GB"/>
        </w:rPr>
        <w:t xml:space="preserve"> Chemistry, Faculty of Chemical Engineering and Technology, University of Zagreb, Marulićev trg 19, 10000 Zagreb, Croatia</w:t>
      </w:r>
      <w:r w:rsidRPr="00815666">
        <w:rPr>
          <w:rFonts w:ascii="TimesNewRomanPSMT" w:hAnsi="TimesNewRomanPSMT" w:cs="TimesNewRomanPSMT"/>
          <w:sz w:val="20"/>
          <w:lang w:val="en-GB"/>
        </w:rPr>
        <w:t xml:space="preserve"> </w:t>
      </w:r>
    </w:p>
    <w:p w:rsidR="00FE21FF" w:rsidRPr="00815666" w:rsidRDefault="00FE21FF" w:rsidP="00624759">
      <w:pPr>
        <w:spacing w:line="480" w:lineRule="auto"/>
        <w:jc w:val="center"/>
        <w:rPr>
          <w:lang w:val="en-GB"/>
        </w:rPr>
      </w:pPr>
    </w:p>
    <w:p w:rsidR="00FE21FF" w:rsidRPr="00815666" w:rsidRDefault="00FE21FF" w:rsidP="00624759">
      <w:pPr>
        <w:spacing w:line="480" w:lineRule="auto"/>
        <w:jc w:val="center"/>
        <w:rPr>
          <w:lang w:val="en-GB"/>
        </w:rPr>
      </w:pPr>
    </w:p>
    <w:p w:rsidR="00FE21FF" w:rsidRPr="00815666" w:rsidRDefault="00FE21FF" w:rsidP="00624759">
      <w:pPr>
        <w:spacing w:line="480" w:lineRule="auto"/>
        <w:jc w:val="center"/>
        <w:rPr>
          <w:lang w:val="en-GB"/>
        </w:rPr>
      </w:pPr>
    </w:p>
    <w:p w:rsidR="00FE21FF" w:rsidRPr="00815666" w:rsidRDefault="00FE21FF" w:rsidP="00624759">
      <w:pPr>
        <w:spacing w:line="480" w:lineRule="auto"/>
        <w:jc w:val="center"/>
        <w:rPr>
          <w:lang w:val="en-GB"/>
        </w:rPr>
      </w:pPr>
    </w:p>
    <w:p w:rsidR="00FE21FF" w:rsidRPr="00815666" w:rsidRDefault="00FE21FF" w:rsidP="00624759">
      <w:pPr>
        <w:spacing w:line="480" w:lineRule="auto"/>
        <w:jc w:val="center"/>
        <w:rPr>
          <w:lang w:val="en-GB"/>
        </w:rPr>
      </w:pPr>
    </w:p>
    <w:p w:rsidR="00FE21FF" w:rsidRPr="00815666" w:rsidRDefault="00FE21FF" w:rsidP="00624759">
      <w:pPr>
        <w:spacing w:line="480" w:lineRule="auto"/>
        <w:jc w:val="center"/>
        <w:rPr>
          <w:lang w:val="en-GB"/>
        </w:rPr>
      </w:pPr>
    </w:p>
    <w:p w:rsidR="00FE21FF" w:rsidRPr="00815666" w:rsidRDefault="00FE21FF" w:rsidP="00624759">
      <w:pPr>
        <w:spacing w:line="480" w:lineRule="auto"/>
        <w:rPr>
          <w:rFonts w:eastAsia="Times"/>
          <w:lang w:val="en-GB"/>
        </w:rPr>
      </w:pPr>
      <w:r w:rsidRPr="00815666">
        <w:rPr>
          <w:vertAlign w:val="superscript"/>
          <w:lang w:val="en-GB"/>
        </w:rPr>
        <w:t>*</w:t>
      </w:r>
      <w:r w:rsidRPr="00815666">
        <w:rPr>
          <w:sz w:val="20"/>
          <w:szCs w:val="20"/>
          <w:lang w:val="en-GB"/>
        </w:rPr>
        <w:t>Corresponding author</w:t>
      </w:r>
      <w:r w:rsidRPr="00815666">
        <w:rPr>
          <w:rFonts w:eastAsia="Times"/>
          <w:sz w:val="20"/>
          <w:szCs w:val="20"/>
          <w:lang w:val="en-GB"/>
        </w:rPr>
        <w:t xml:space="preserve">s: </w:t>
      </w:r>
      <w:r w:rsidR="004237DA">
        <w:rPr>
          <w:rFonts w:eastAsia="Times"/>
          <w:sz w:val="20"/>
          <w:szCs w:val="20"/>
          <w:lang w:val="en-GB"/>
        </w:rPr>
        <w:t xml:space="preserve">Ema Horak, PhD, </w:t>
      </w:r>
      <w:r w:rsidR="004237DA" w:rsidRPr="00815666">
        <w:rPr>
          <w:rFonts w:ascii="TimesNewRomanPSMT" w:hAnsi="TimesNewRomanPSMT" w:cs="TimesNewRomanPSMT"/>
          <w:sz w:val="20"/>
          <w:szCs w:val="20"/>
          <w:lang w:val="en-GB"/>
        </w:rPr>
        <w:t xml:space="preserve">Division of Organic Chemistry and Biochemistry, </w:t>
      </w:r>
      <w:proofErr w:type="spellStart"/>
      <w:r w:rsidR="004237DA" w:rsidRPr="00815666">
        <w:rPr>
          <w:rFonts w:ascii="TimesNewRomanPSMT" w:hAnsi="TimesNewRomanPSMT" w:cs="TimesNewRomanPSMT"/>
          <w:sz w:val="20"/>
          <w:szCs w:val="20"/>
          <w:lang w:val="en-GB"/>
        </w:rPr>
        <w:t>Ruđer</w:t>
      </w:r>
      <w:proofErr w:type="spellEnd"/>
      <w:r w:rsidR="004237DA" w:rsidRPr="00815666">
        <w:rPr>
          <w:rFonts w:ascii="TimesNewRomanPSMT" w:hAnsi="TimesNewRomanPSMT" w:cs="TimesNewRomanPSMT"/>
          <w:sz w:val="20"/>
          <w:szCs w:val="20"/>
          <w:lang w:val="en-GB"/>
        </w:rPr>
        <w:t xml:space="preserve"> Bošković Institute, </w:t>
      </w:r>
      <w:proofErr w:type="spellStart"/>
      <w:r w:rsidR="004237DA" w:rsidRPr="00815666">
        <w:rPr>
          <w:rFonts w:ascii="TimesNewRomanPSMT" w:hAnsi="TimesNewRomanPSMT" w:cs="TimesNewRomanPSMT"/>
          <w:sz w:val="20"/>
          <w:szCs w:val="20"/>
          <w:lang w:val="en-GB"/>
        </w:rPr>
        <w:t>Bijenička</w:t>
      </w:r>
      <w:proofErr w:type="spellEnd"/>
      <w:r w:rsidR="004237DA" w:rsidRPr="00815666">
        <w:rPr>
          <w:rFonts w:ascii="TimesNewRomanPSMT" w:hAnsi="TimesNewRomanPSMT" w:cs="TimesNewRomanPSMT"/>
          <w:sz w:val="20"/>
          <w:szCs w:val="20"/>
          <w:lang w:val="en-GB"/>
        </w:rPr>
        <w:t xml:space="preserve"> 54, 10000 Zagreb, Croatia, email: </w:t>
      </w:r>
      <w:r w:rsidR="004237DA">
        <w:rPr>
          <w:rFonts w:ascii="TimesNewRomanPSMT" w:hAnsi="TimesNewRomanPSMT" w:cs="TimesNewRomanPSMT"/>
          <w:sz w:val="20"/>
          <w:szCs w:val="20"/>
          <w:lang w:val="en-GB"/>
        </w:rPr>
        <w:t>Ema.Horak</w:t>
      </w:r>
      <w:r w:rsidR="004237DA" w:rsidRPr="00815666">
        <w:rPr>
          <w:rFonts w:ascii="TimesNewRomanPSMT" w:hAnsi="TimesNewRomanPSMT" w:cs="TimesNewRomanPSMT"/>
          <w:sz w:val="20"/>
          <w:szCs w:val="20"/>
          <w:lang w:val="en-GB"/>
        </w:rPr>
        <w:t>@irb.hr</w:t>
      </w:r>
      <w:r w:rsidR="004237DA">
        <w:rPr>
          <w:rFonts w:ascii="TimesNewRomanPSMT" w:hAnsi="TimesNewRomanPSMT" w:cs="TimesNewRomanPSMT"/>
          <w:sz w:val="20"/>
          <w:szCs w:val="20"/>
          <w:lang w:val="en-GB"/>
        </w:rPr>
        <w:t>;</w:t>
      </w:r>
      <w:r w:rsidR="004237DA" w:rsidRPr="00815666">
        <w:rPr>
          <w:rFonts w:eastAsia="Times"/>
          <w:sz w:val="20"/>
          <w:szCs w:val="20"/>
          <w:lang w:val="en-GB"/>
        </w:rPr>
        <w:t xml:space="preserve"> </w:t>
      </w:r>
      <w:r w:rsidRPr="00815666">
        <w:rPr>
          <w:rFonts w:eastAsia="Times"/>
          <w:sz w:val="20"/>
          <w:szCs w:val="20"/>
          <w:lang w:val="en-GB"/>
        </w:rPr>
        <w:t xml:space="preserve">Robert Vianello, PhD, </w:t>
      </w:r>
      <w:r w:rsidRPr="00815666">
        <w:rPr>
          <w:rFonts w:ascii="TimesNewRomanPSMT" w:hAnsi="TimesNewRomanPSMT" w:cs="TimesNewRomanPSMT"/>
          <w:sz w:val="20"/>
          <w:szCs w:val="20"/>
          <w:lang w:val="en-GB"/>
        </w:rPr>
        <w:t>Division of Organic Chemistry and Biochemistry, Ruđer Bošković Institute, Bijenička 54, 10000 Zagreb, Croatia, email: Robert.Vianello@irb.hr</w:t>
      </w:r>
    </w:p>
    <w:p w:rsidR="00FE21FF" w:rsidRPr="00815666" w:rsidRDefault="00FE21FF" w:rsidP="00624759">
      <w:pPr>
        <w:pStyle w:val="Heading2"/>
        <w:spacing w:line="480" w:lineRule="auto"/>
        <w:rPr>
          <w:lang w:val="en-GB"/>
        </w:rPr>
      </w:pPr>
      <w:r w:rsidRPr="00815666">
        <w:rPr>
          <w:lang w:val="en-GB"/>
        </w:rPr>
        <w:lastRenderedPageBreak/>
        <w:t>Graphical abstract</w:t>
      </w:r>
    </w:p>
    <w:p w:rsidR="00FE21FF" w:rsidRPr="00815666" w:rsidRDefault="00FE21FF" w:rsidP="00624759">
      <w:pPr>
        <w:jc w:val="center"/>
        <w:rPr>
          <w:lang w:val="en-GB"/>
        </w:rPr>
      </w:pPr>
      <w:r w:rsidRPr="00815666">
        <w:rPr>
          <w:noProof/>
          <w:lang w:eastAsia="hr-HR"/>
        </w:rPr>
        <w:drawing>
          <wp:inline distT="0" distB="0" distL="0" distR="0">
            <wp:extent cx="3716816" cy="1800000"/>
            <wp:effectExtent l="1905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3716816" cy="1800000"/>
                    </a:xfrm>
                    <a:prstGeom prst="rect">
                      <a:avLst/>
                    </a:prstGeom>
                    <a:noFill/>
                    <a:ln w="9525">
                      <a:noFill/>
                      <a:miter lim="800000"/>
                      <a:headEnd/>
                      <a:tailEnd/>
                    </a:ln>
                  </pic:spPr>
                </pic:pic>
              </a:graphicData>
            </a:graphic>
          </wp:inline>
        </w:drawing>
      </w:r>
    </w:p>
    <w:p w:rsidR="00FE21FF" w:rsidRPr="00815666" w:rsidRDefault="00FE21FF" w:rsidP="00624759">
      <w:pPr>
        <w:pStyle w:val="Heading2"/>
        <w:spacing w:line="480" w:lineRule="auto"/>
        <w:rPr>
          <w:lang w:val="en-GB"/>
        </w:rPr>
      </w:pPr>
    </w:p>
    <w:p w:rsidR="005F3DC3" w:rsidRDefault="005F3DC3" w:rsidP="00624759">
      <w:pPr>
        <w:pStyle w:val="Heading2"/>
        <w:spacing w:line="480" w:lineRule="auto"/>
        <w:rPr>
          <w:lang w:val="en-GB"/>
        </w:rPr>
      </w:pPr>
    </w:p>
    <w:p w:rsidR="00FE21FF" w:rsidRPr="00815666" w:rsidRDefault="00FE21FF" w:rsidP="00624759">
      <w:pPr>
        <w:pStyle w:val="Heading2"/>
        <w:spacing w:line="480" w:lineRule="auto"/>
        <w:rPr>
          <w:lang w:val="en-GB"/>
        </w:rPr>
      </w:pPr>
      <w:r w:rsidRPr="00815666">
        <w:rPr>
          <w:lang w:val="en-GB"/>
        </w:rPr>
        <w:t>Highlights</w:t>
      </w:r>
    </w:p>
    <w:p w:rsidR="00FE21FF" w:rsidRPr="00815666" w:rsidRDefault="00FE21FF" w:rsidP="00624759">
      <w:pPr>
        <w:pStyle w:val="NoSpacing"/>
        <w:numPr>
          <w:ilvl w:val="0"/>
          <w:numId w:val="6"/>
        </w:numPr>
        <w:spacing w:line="480" w:lineRule="auto"/>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t>Photophysical data of amino-substituted benzimidazo[1,2-</w:t>
      </w:r>
      <w:r w:rsidRPr="00815666">
        <w:rPr>
          <w:rFonts w:ascii="Times New Roman" w:hAnsi="Times New Roman" w:cs="Times New Roman"/>
          <w:i/>
          <w:sz w:val="24"/>
          <w:szCs w:val="24"/>
          <w:lang w:val="en-GB"/>
        </w:rPr>
        <w:t>a</w:t>
      </w:r>
      <w:r w:rsidR="001E5BD7" w:rsidRPr="00815666">
        <w:rPr>
          <w:rFonts w:ascii="Times New Roman" w:hAnsi="Times New Roman" w:cs="Times New Roman"/>
          <w:sz w:val="24"/>
          <w:szCs w:val="24"/>
          <w:lang w:val="en-GB"/>
        </w:rPr>
        <w:t>]</w:t>
      </w:r>
      <w:r w:rsidR="008038F5" w:rsidRPr="00815666">
        <w:rPr>
          <w:rFonts w:ascii="Times New Roman" w:hAnsi="Times New Roman" w:cs="Times New Roman"/>
          <w:sz w:val="24"/>
          <w:szCs w:val="24"/>
          <w:lang w:val="en-GB"/>
        </w:rPr>
        <w:t>quinoline-6-carbonitrile</w:t>
      </w:r>
      <w:r w:rsidRPr="00815666">
        <w:rPr>
          <w:rFonts w:ascii="Times New Roman" w:hAnsi="Times New Roman" w:cs="Times New Roman"/>
          <w:sz w:val="24"/>
          <w:szCs w:val="24"/>
          <w:lang w:val="en-GB"/>
        </w:rPr>
        <w:t>s are presented</w:t>
      </w:r>
      <w:r w:rsidR="008651D2" w:rsidRPr="00815666">
        <w:rPr>
          <w:rFonts w:ascii="Times New Roman" w:hAnsi="Times New Roman" w:cs="Times New Roman"/>
          <w:sz w:val="24"/>
          <w:szCs w:val="24"/>
          <w:lang w:val="en-GB"/>
        </w:rPr>
        <w:t>.</w:t>
      </w:r>
    </w:p>
    <w:p w:rsidR="00FE21FF" w:rsidRPr="00815666" w:rsidRDefault="004237DA" w:rsidP="00624759">
      <w:pPr>
        <w:pStyle w:val="NoSpacing"/>
        <w:numPr>
          <w:ilvl w:val="0"/>
          <w:numId w:val="6"/>
        </w:numPr>
        <w:spacing w:line="480" w:lineRule="auto"/>
        <w:jc w:val="both"/>
        <w:rPr>
          <w:rFonts w:ascii="Times New Roman" w:hAnsi="Times New Roman" w:cs="Times New Roman"/>
          <w:sz w:val="24"/>
          <w:szCs w:val="24"/>
          <w:lang w:val="en-GB"/>
        </w:rPr>
      </w:pPr>
      <w:r w:rsidRPr="004237DA">
        <w:rPr>
          <w:rFonts w:ascii="Times New Roman" w:hAnsi="Times New Roman" w:cs="Times New Roman"/>
          <w:sz w:val="24"/>
          <w:szCs w:val="24"/>
          <w:lang w:val="en-GB"/>
        </w:rPr>
        <w:t xml:space="preserve">Systems </w:t>
      </w:r>
      <w:r w:rsidRPr="004237DA">
        <w:rPr>
          <w:rFonts w:ascii="Times New Roman" w:hAnsi="Times New Roman" w:cs="Times New Roman"/>
          <w:b/>
          <w:sz w:val="24"/>
          <w:szCs w:val="24"/>
          <w:lang w:val="en-GB"/>
        </w:rPr>
        <w:t>1</w:t>
      </w:r>
      <w:r w:rsidRPr="004237DA">
        <w:rPr>
          <w:rFonts w:ascii="Times New Roman" w:hAnsi="Times New Roman" w:cs="Times New Roman"/>
          <w:sz w:val="24"/>
          <w:szCs w:val="24"/>
          <w:lang w:val="en-GB"/>
        </w:rPr>
        <w:t>–</w:t>
      </w:r>
      <w:r w:rsidRPr="004237DA">
        <w:rPr>
          <w:rFonts w:ascii="Times New Roman" w:hAnsi="Times New Roman" w:cs="Times New Roman"/>
          <w:b/>
          <w:sz w:val="24"/>
          <w:szCs w:val="24"/>
          <w:lang w:val="en-GB"/>
        </w:rPr>
        <w:t>4</w:t>
      </w:r>
      <w:r w:rsidRPr="004237DA">
        <w:rPr>
          <w:rFonts w:ascii="Times New Roman" w:hAnsi="Times New Roman" w:cs="Times New Roman"/>
          <w:sz w:val="24"/>
          <w:szCs w:val="24"/>
          <w:lang w:val="en-GB"/>
        </w:rPr>
        <w:t xml:space="preserve"> are unionized at neutral pH and get </w:t>
      </w:r>
      <w:proofErr w:type="spellStart"/>
      <w:r w:rsidRPr="004237DA">
        <w:rPr>
          <w:rFonts w:ascii="Times New Roman" w:hAnsi="Times New Roman" w:cs="Times New Roman"/>
          <w:sz w:val="24"/>
          <w:szCs w:val="24"/>
          <w:lang w:val="en-GB"/>
        </w:rPr>
        <w:t>mono</w:t>
      </w:r>
      <w:r>
        <w:rPr>
          <w:rFonts w:ascii="Times New Roman" w:hAnsi="Times New Roman" w:cs="Times New Roman"/>
          <w:sz w:val="24"/>
          <w:szCs w:val="24"/>
          <w:lang w:val="en-GB"/>
        </w:rPr>
        <w:t>cationic</w:t>
      </w:r>
      <w:proofErr w:type="spellEnd"/>
      <w:r>
        <w:rPr>
          <w:rFonts w:ascii="Times New Roman" w:hAnsi="Times New Roman" w:cs="Times New Roman"/>
          <w:sz w:val="24"/>
          <w:szCs w:val="24"/>
          <w:lang w:val="en-GB"/>
        </w:rPr>
        <w:t xml:space="preserve"> at lower pH </w:t>
      </w:r>
      <w:r w:rsidR="008B0335">
        <w:rPr>
          <w:rFonts w:ascii="Times New Roman" w:hAnsi="Times New Roman" w:cs="Times New Roman"/>
          <w:sz w:val="24"/>
          <w:szCs w:val="24"/>
          <w:lang w:val="en-GB"/>
        </w:rPr>
        <w:t>values</w:t>
      </w:r>
      <w:r>
        <w:rPr>
          <w:rFonts w:ascii="Times New Roman" w:hAnsi="Times New Roman" w:cs="Times New Roman"/>
          <w:sz w:val="24"/>
          <w:szCs w:val="24"/>
          <w:lang w:val="en-GB"/>
        </w:rPr>
        <w:t>.</w:t>
      </w:r>
    </w:p>
    <w:p w:rsidR="00FE21FF" w:rsidRPr="00815666" w:rsidRDefault="008B0335" w:rsidP="00624759">
      <w:pPr>
        <w:pStyle w:val="NoSpacing"/>
        <w:numPr>
          <w:ilvl w:val="0"/>
          <w:numId w:val="6"/>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i</w:t>
      </w:r>
      <w:r w:rsidR="00FE21FF" w:rsidRPr="00815666">
        <w:rPr>
          <w:rFonts w:ascii="Times New Roman" w:hAnsi="Times New Roman" w:cs="Times New Roman"/>
          <w:sz w:val="24"/>
          <w:szCs w:val="24"/>
          <w:lang w:val="en-GB"/>
        </w:rPr>
        <w:t>ntroduced amino groups increase basicity especially at position 5</w:t>
      </w:r>
      <w:r w:rsidR="008651D2" w:rsidRPr="00815666">
        <w:rPr>
          <w:rFonts w:ascii="Times New Roman" w:hAnsi="Times New Roman" w:cs="Times New Roman"/>
          <w:sz w:val="24"/>
          <w:szCs w:val="24"/>
          <w:lang w:val="en-GB"/>
        </w:rPr>
        <w:t>.</w:t>
      </w:r>
    </w:p>
    <w:p w:rsidR="00FE21FF" w:rsidRPr="00815666" w:rsidRDefault="00FE21FF" w:rsidP="00624759">
      <w:pPr>
        <w:pStyle w:val="NoSpacing"/>
        <w:numPr>
          <w:ilvl w:val="0"/>
          <w:numId w:val="6"/>
        </w:numPr>
        <w:spacing w:line="480" w:lineRule="auto"/>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t>Im</w:t>
      </w:r>
      <w:r w:rsidR="00624759" w:rsidRPr="00815666">
        <w:rPr>
          <w:rFonts w:ascii="Times New Roman" w:hAnsi="Times New Roman" w:cs="Times New Roman"/>
          <w:sz w:val="24"/>
          <w:szCs w:val="24"/>
          <w:lang w:val="en-GB"/>
        </w:rPr>
        <w:t>m</w:t>
      </w:r>
      <w:r w:rsidRPr="00815666">
        <w:rPr>
          <w:rFonts w:ascii="Times New Roman" w:hAnsi="Times New Roman" w:cs="Times New Roman"/>
          <w:sz w:val="24"/>
          <w:szCs w:val="24"/>
          <w:lang w:val="en-GB"/>
        </w:rPr>
        <w:t>obili</w:t>
      </w:r>
      <w:r w:rsidR="00B01BC6">
        <w:rPr>
          <w:rFonts w:ascii="Times New Roman" w:hAnsi="Times New Roman" w:cs="Times New Roman"/>
          <w:sz w:val="24"/>
          <w:szCs w:val="24"/>
          <w:lang w:val="en-GB"/>
        </w:rPr>
        <w:t>s</w:t>
      </w:r>
      <w:r w:rsidRPr="00815666">
        <w:rPr>
          <w:rFonts w:ascii="Times New Roman" w:hAnsi="Times New Roman" w:cs="Times New Roman"/>
          <w:sz w:val="24"/>
          <w:szCs w:val="24"/>
          <w:lang w:val="en-GB"/>
        </w:rPr>
        <w:t>ation of selected systems further increase</w:t>
      </w:r>
      <w:r w:rsidR="008B0335">
        <w:rPr>
          <w:rFonts w:ascii="Times New Roman" w:hAnsi="Times New Roman" w:cs="Times New Roman"/>
          <w:sz w:val="24"/>
          <w:szCs w:val="24"/>
          <w:lang w:val="en-GB"/>
        </w:rPr>
        <w:t>s</w:t>
      </w:r>
      <w:r w:rsidRPr="00815666">
        <w:rPr>
          <w:rFonts w:ascii="Times New Roman" w:hAnsi="Times New Roman" w:cs="Times New Roman"/>
          <w:sz w:val="24"/>
          <w:szCs w:val="24"/>
          <w:lang w:val="en-GB"/>
        </w:rPr>
        <w:t xml:space="preserve"> the </w:t>
      </w:r>
      <w:proofErr w:type="spellStart"/>
      <w:r w:rsidRPr="00815666">
        <w:rPr>
          <w:rFonts w:ascii="Times New Roman" w:hAnsi="Times New Roman" w:cs="Times New Roman"/>
          <w:sz w:val="24"/>
          <w:szCs w:val="24"/>
          <w:lang w:val="en-GB"/>
        </w:rPr>
        <w:t>basicity</w:t>
      </w:r>
      <w:proofErr w:type="spellEnd"/>
      <w:r w:rsidRPr="00815666">
        <w:rPr>
          <w:rFonts w:ascii="Times New Roman" w:hAnsi="Times New Roman" w:cs="Times New Roman"/>
          <w:sz w:val="24"/>
          <w:szCs w:val="24"/>
          <w:lang w:val="en-GB"/>
        </w:rPr>
        <w:t xml:space="preserve"> by 2–4 p</w:t>
      </w:r>
      <w:r w:rsidRPr="00815666">
        <w:rPr>
          <w:rFonts w:ascii="Times New Roman" w:hAnsi="Times New Roman" w:cs="Times New Roman"/>
          <w:i/>
          <w:sz w:val="24"/>
          <w:szCs w:val="24"/>
          <w:lang w:val="en-GB"/>
        </w:rPr>
        <w:t>K</w:t>
      </w:r>
      <w:r w:rsidRPr="00815666">
        <w:rPr>
          <w:rFonts w:ascii="Times New Roman" w:hAnsi="Times New Roman" w:cs="Times New Roman"/>
          <w:sz w:val="24"/>
          <w:szCs w:val="24"/>
          <w:vertAlign w:val="subscript"/>
          <w:lang w:val="en-GB"/>
        </w:rPr>
        <w:t>a</w:t>
      </w:r>
      <w:r w:rsidRPr="00815666">
        <w:rPr>
          <w:rFonts w:ascii="Times New Roman" w:hAnsi="Times New Roman" w:cs="Times New Roman"/>
          <w:sz w:val="24"/>
          <w:szCs w:val="24"/>
          <w:lang w:val="en-GB"/>
        </w:rPr>
        <w:t xml:space="preserve"> units</w:t>
      </w:r>
      <w:r w:rsidR="008651D2" w:rsidRPr="00815666">
        <w:rPr>
          <w:rFonts w:ascii="Times New Roman" w:hAnsi="Times New Roman" w:cs="Times New Roman"/>
          <w:sz w:val="24"/>
          <w:szCs w:val="24"/>
          <w:lang w:val="en-GB"/>
        </w:rPr>
        <w:t>.</w:t>
      </w:r>
    </w:p>
    <w:p w:rsidR="00FE21FF" w:rsidRPr="00815666" w:rsidRDefault="00FE21FF" w:rsidP="00624759">
      <w:pPr>
        <w:pStyle w:val="NoSpacing"/>
        <w:numPr>
          <w:ilvl w:val="0"/>
          <w:numId w:val="6"/>
        </w:numPr>
        <w:spacing w:line="480" w:lineRule="auto"/>
        <w:jc w:val="both"/>
        <w:rPr>
          <w:rFonts w:ascii="Times New Roman" w:hAnsi="Times New Roman" w:cs="Times New Roman"/>
          <w:sz w:val="24"/>
          <w:szCs w:val="24"/>
          <w:lang w:val="en-GB"/>
        </w:rPr>
      </w:pPr>
      <w:proofErr w:type="gramStart"/>
      <w:r w:rsidRPr="00815666">
        <w:rPr>
          <w:rFonts w:ascii="Times New Roman" w:eastAsia="Times" w:hAnsi="Times New Roman" w:cs="Times New Roman"/>
          <w:sz w:val="24"/>
          <w:szCs w:val="24"/>
          <w:lang w:val="en-GB"/>
        </w:rPr>
        <w:t>pH</w:t>
      </w:r>
      <w:proofErr w:type="gramEnd"/>
      <w:r w:rsidRPr="00815666">
        <w:rPr>
          <w:rFonts w:ascii="Times New Roman" w:eastAsia="Times" w:hAnsi="Times New Roman" w:cs="Times New Roman"/>
          <w:sz w:val="24"/>
          <w:szCs w:val="24"/>
          <w:lang w:val="en-GB"/>
        </w:rPr>
        <w:t xml:space="preserve"> sensing and H</w:t>
      </w:r>
      <w:r w:rsidRPr="00815666">
        <w:rPr>
          <w:rFonts w:ascii="Times New Roman" w:eastAsia="Times" w:hAnsi="Times New Roman" w:cs="Times New Roman"/>
          <w:sz w:val="24"/>
          <w:szCs w:val="24"/>
          <w:vertAlign w:val="superscript"/>
          <w:lang w:val="en-GB"/>
        </w:rPr>
        <w:t>+</w:t>
      </w:r>
      <w:r w:rsidRPr="00815666">
        <w:rPr>
          <w:rFonts w:ascii="Times New Roman" w:eastAsia="Times" w:hAnsi="Times New Roman" w:cs="Times New Roman"/>
          <w:sz w:val="24"/>
          <w:szCs w:val="24"/>
          <w:lang w:val="en-GB"/>
        </w:rPr>
        <w:t xml:space="preserve"> </w:t>
      </w:r>
      <w:proofErr w:type="spellStart"/>
      <w:r w:rsidRPr="00815666">
        <w:rPr>
          <w:rFonts w:ascii="Times New Roman" w:eastAsia="Times" w:hAnsi="Times New Roman" w:cs="Times New Roman"/>
          <w:sz w:val="24"/>
          <w:szCs w:val="24"/>
          <w:lang w:val="en-GB"/>
        </w:rPr>
        <w:t>fluoroionophor</w:t>
      </w:r>
      <w:r w:rsidR="008B0335">
        <w:rPr>
          <w:rFonts w:ascii="Times New Roman" w:eastAsia="Times" w:hAnsi="Times New Roman" w:cs="Times New Roman"/>
          <w:sz w:val="24"/>
          <w:szCs w:val="24"/>
          <w:lang w:val="en-GB"/>
        </w:rPr>
        <w:t>ic</w:t>
      </w:r>
      <w:proofErr w:type="spellEnd"/>
      <w:r w:rsidR="008B0335">
        <w:rPr>
          <w:rFonts w:ascii="Times New Roman" w:eastAsia="Times" w:hAnsi="Times New Roman" w:cs="Times New Roman"/>
          <w:sz w:val="24"/>
          <w:szCs w:val="24"/>
          <w:lang w:val="en-GB"/>
        </w:rPr>
        <w:t xml:space="preserve"> potential</w:t>
      </w:r>
      <w:r w:rsidRPr="00815666">
        <w:rPr>
          <w:rFonts w:ascii="Times New Roman" w:eastAsia="Times" w:hAnsi="Times New Roman" w:cs="Times New Roman"/>
          <w:sz w:val="24"/>
          <w:szCs w:val="24"/>
          <w:lang w:val="en-GB"/>
        </w:rPr>
        <w:t xml:space="preserve"> in bulk optode membranes were revealed</w:t>
      </w:r>
      <w:r w:rsidR="008651D2" w:rsidRPr="00815666">
        <w:rPr>
          <w:rFonts w:ascii="Times New Roman" w:eastAsia="Times" w:hAnsi="Times New Roman" w:cs="Times New Roman"/>
          <w:sz w:val="24"/>
          <w:szCs w:val="24"/>
          <w:lang w:val="en-GB"/>
        </w:rPr>
        <w:t>.</w:t>
      </w:r>
    </w:p>
    <w:p w:rsidR="00200B3D" w:rsidRDefault="00200B3D" w:rsidP="00624759">
      <w:pPr>
        <w:pStyle w:val="Heading2"/>
        <w:spacing w:line="480" w:lineRule="auto"/>
        <w:rPr>
          <w:lang w:val="en-GB"/>
        </w:rPr>
      </w:pPr>
    </w:p>
    <w:p w:rsidR="005F3DC3" w:rsidRDefault="005F3DC3" w:rsidP="005F3DC3">
      <w:pPr>
        <w:rPr>
          <w:lang w:val="en-GB"/>
        </w:rPr>
      </w:pPr>
    </w:p>
    <w:p w:rsidR="005F3DC3" w:rsidRDefault="005F3DC3" w:rsidP="005F3DC3">
      <w:pPr>
        <w:rPr>
          <w:lang w:val="en-GB"/>
        </w:rPr>
      </w:pPr>
    </w:p>
    <w:p w:rsidR="005F3DC3" w:rsidRDefault="005F3DC3" w:rsidP="005F3DC3">
      <w:pPr>
        <w:rPr>
          <w:lang w:val="en-GB"/>
        </w:rPr>
      </w:pPr>
    </w:p>
    <w:p w:rsidR="005F3DC3" w:rsidRDefault="005F3DC3" w:rsidP="005F3DC3">
      <w:pPr>
        <w:rPr>
          <w:lang w:val="en-GB"/>
        </w:rPr>
      </w:pPr>
    </w:p>
    <w:p w:rsidR="005F3DC3" w:rsidRDefault="005F3DC3" w:rsidP="005F3DC3">
      <w:pPr>
        <w:rPr>
          <w:lang w:val="en-GB"/>
        </w:rPr>
      </w:pPr>
    </w:p>
    <w:p w:rsidR="005F3DC3" w:rsidRDefault="005F3DC3" w:rsidP="005F3DC3">
      <w:pPr>
        <w:rPr>
          <w:lang w:val="en-GB"/>
        </w:rPr>
      </w:pPr>
    </w:p>
    <w:p w:rsidR="005F3DC3" w:rsidRDefault="005F3DC3" w:rsidP="005F3DC3">
      <w:pPr>
        <w:rPr>
          <w:lang w:val="en-GB"/>
        </w:rPr>
      </w:pPr>
    </w:p>
    <w:p w:rsidR="005F3DC3" w:rsidRPr="005F3DC3" w:rsidRDefault="005F3DC3" w:rsidP="005F3DC3">
      <w:pPr>
        <w:rPr>
          <w:lang w:val="en-GB"/>
        </w:rPr>
      </w:pPr>
    </w:p>
    <w:p w:rsidR="00FE21FF" w:rsidRDefault="00FE21FF" w:rsidP="00624759">
      <w:pPr>
        <w:pStyle w:val="Heading2"/>
        <w:spacing w:line="480" w:lineRule="auto"/>
        <w:rPr>
          <w:lang w:val="en-GB"/>
        </w:rPr>
      </w:pPr>
      <w:r w:rsidRPr="00815666">
        <w:rPr>
          <w:lang w:val="en-GB"/>
        </w:rPr>
        <w:lastRenderedPageBreak/>
        <w:t>Abstract</w:t>
      </w:r>
    </w:p>
    <w:p w:rsidR="00FE21FF" w:rsidRPr="00815666" w:rsidRDefault="00FE21FF" w:rsidP="00624759">
      <w:pPr>
        <w:spacing w:line="480" w:lineRule="auto"/>
        <w:jc w:val="both"/>
        <w:rPr>
          <w:szCs w:val="24"/>
          <w:lang w:val="en-GB"/>
        </w:rPr>
      </w:pPr>
      <w:r w:rsidRPr="00815666">
        <w:rPr>
          <w:szCs w:val="24"/>
          <w:lang w:val="en-GB"/>
        </w:rPr>
        <w:t xml:space="preserve">This work presents a systematic evaluation of </w:t>
      </w:r>
      <w:r w:rsidR="00FB7234" w:rsidRPr="00815666">
        <w:rPr>
          <w:szCs w:val="24"/>
          <w:lang w:val="en-GB"/>
        </w:rPr>
        <w:t>2-</w:t>
      </w:r>
      <w:r w:rsidR="00807DEB" w:rsidRPr="00815666">
        <w:rPr>
          <w:szCs w:val="24"/>
          <w:lang w:val="en-GB"/>
        </w:rPr>
        <w:t>amino</w:t>
      </w:r>
      <w:r w:rsidR="00FB7234" w:rsidRPr="00815666">
        <w:rPr>
          <w:szCs w:val="24"/>
          <w:lang w:val="en-GB"/>
        </w:rPr>
        <w:t>, 5-</w:t>
      </w:r>
      <w:r w:rsidR="00807DEB" w:rsidRPr="00815666">
        <w:rPr>
          <w:szCs w:val="24"/>
          <w:lang w:val="en-GB"/>
        </w:rPr>
        <w:t>amino</w:t>
      </w:r>
      <w:r w:rsidR="00FB7234" w:rsidRPr="00815666">
        <w:rPr>
          <w:szCs w:val="24"/>
          <w:lang w:val="en-GB"/>
        </w:rPr>
        <w:t xml:space="preserve"> and 2</w:t>
      </w:r>
      <w:proofErr w:type="gramStart"/>
      <w:r w:rsidR="00FB7234" w:rsidRPr="00815666">
        <w:rPr>
          <w:szCs w:val="24"/>
          <w:lang w:val="en-GB"/>
        </w:rPr>
        <w:t>,5</w:t>
      </w:r>
      <w:proofErr w:type="gramEnd"/>
      <w:r w:rsidR="00FB7234" w:rsidRPr="00815666">
        <w:rPr>
          <w:szCs w:val="24"/>
          <w:lang w:val="en-GB"/>
        </w:rPr>
        <w:t>-di</w:t>
      </w:r>
      <w:r w:rsidR="00FB7234" w:rsidRPr="00815666">
        <w:rPr>
          <w:rFonts w:eastAsia="Times"/>
          <w:szCs w:val="24"/>
          <w:lang w:val="en-GB"/>
        </w:rPr>
        <w:t>amino</w:t>
      </w:r>
      <w:r w:rsidRPr="00815666">
        <w:rPr>
          <w:rFonts w:eastAsia="Times"/>
          <w:szCs w:val="24"/>
          <w:lang w:val="en-GB"/>
        </w:rPr>
        <w:t xml:space="preserve"> substituted benzimidazo[1,2</w:t>
      </w:r>
      <w:r w:rsidRPr="00815666">
        <w:rPr>
          <w:rFonts w:eastAsia="Times"/>
          <w:szCs w:val="24"/>
          <w:lang w:val="en-GB"/>
        </w:rPr>
        <w:noBreakHyphen/>
      </w:r>
      <w:r w:rsidRPr="00815666">
        <w:rPr>
          <w:rFonts w:eastAsia="Times"/>
          <w:i/>
          <w:szCs w:val="24"/>
          <w:lang w:val="en-GB"/>
        </w:rPr>
        <w:t>a</w:t>
      </w:r>
      <w:r w:rsidRPr="00815666">
        <w:rPr>
          <w:rFonts w:eastAsia="Times"/>
          <w:szCs w:val="24"/>
          <w:lang w:val="en-GB"/>
        </w:rPr>
        <w:t>]</w:t>
      </w:r>
      <w:r w:rsidR="008038F5" w:rsidRPr="00815666">
        <w:rPr>
          <w:rFonts w:eastAsia="Times"/>
          <w:szCs w:val="24"/>
          <w:lang w:val="en-GB"/>
        </w:rPr>
        <w:t>quinoline-6</w:t>
      </w:r>
      <w:r w:rsidR="00454CCA">
        <w:rPr>
          <w:rFonts w:eastAsia="Times"/>
          <w:szCs w:val="24"/>
          <w:lang w:val="en-GB"/>
        </w:rPr>
        <w:t>-</w:t>
      </w:r>
      <w:r w:rsidR="008038F5" w:rsidRPr="00815666">
        <w:rPr>
          <w:rFonts w:eastAsia="Times"/>
          <w:szCs w:val="24"/>
          <w:lang w:val="en-GB"/>
        </w:rPr>
        <w:t>carbonitriles</w:t>
      </w:r>
      <w:r w:rsidRPr="00815666">
        <w:rPr>
          <w:rFonts w:eastAsia="Times"/>
          <w:szCs w:val="24"/>
          <w:lang w:val="en-GB"/>
        </w:rPr>
        <w:t xml:space="preserve"> as novel pH probes </w:t>
      </w:r>
      <w:r w:rsidRPr="00815666">
        <w:rPr>
          <w:szCs w:val="24"/>
          <w:lang w:val="en-GB"/>
        </w:rPr>
        <w:t xml:space="preserve">with </w:t>
      </w:r>
      <w:r w:rsidR="004B602E">
        <w:rPr>
          <w:szCs w:val="24"/>
          <w:lang w:val="en-GB"/>
        </w:rPr>
        <w:t xml:space="preserve">a </w:t>
      </w:r>
      <w:r w:rsidRPr="00815666">
        <w:rPr>
          <w:szCs w:val="24"/>
          <w:lang w:val="en-GB"/>
        </w:rPr>
        <w:t xml:space="preserve">potential application in pH sensing materials </w:t>
      </w:r>
      <w:r w:rsidR="008B0335">
        <w:rPr>
          <w:rFonts w:eastAsia="Times"/>
          <w:szCs w:val="24"/>
          <w:lang w:val="en-GB"/>
        </w:rPr>
        <w:t>or as</w:t>
      </w:r>
      <w:r w:rsidRPr="00815666">
        <w:rPr>
          <w:rFonts w:eastAsia="Times"/>
          <w:szCs w:val="24"/>
          <w:lang w:val="en-GB"/>
        </w:rPr>
        <w:t xml:space="preserve"> H</w:t>
      </w:r>
      <w:r w:rsidRPr="00815666">
        <w:rPr>
          <w:rFonts w:eastAsia="Times"/>
          <w:szCs w:val="24"/>
          <w:vertAlign w:val="superscript"/>
          <w:lang w:val="en-GB"/>
        </w:rPr>
        <w:t>+</w:t>
      </w:r>
      <w:r w:rsidRPr="00815666">
        <w:rPr>
          <w:rFonts w:eastAsia="Times"/>
          <w:szCs w:val="24"/>
          <w:lang w:val="en-GB"/>
        </w:rPr>
        <w:t xml:space="preserve"> </w:t>
      </w:r>
      <w:proofErr w:type="spellStart"/>
      <w:r w:rsidRPr="00815666">
        <w:rPr>
          <w:rFonts w:eastAsia="Times"/>
          <w:szCs w:val="24"/>
          <w:lang w:val="en-GB"/>
        </w:rPr>
        <w:t>fluoroionophores</w:t>
      </w:r>
      <w:proofErr w:type="spellEnd"/>
      <w:r w:rsidRPr="00815666">
        <w:rPr>
          <w:rFonts w:eastAsia="Times"/>
          <w:szCs w:val="24"/>
          <w:lang w:val="en-GB"/>
        </w:rPr>
        <w:t xml:space="preserve"> in bulk </w:t>
      </w:r>
      <w:proofErr w:type="spellStart"/>
      <w:r w:rsidRPr="00815666">
        <w:rPr>
          <w:rFonts w:eastAsia="Times"/>
          <w:szCs w:val="24"/>
          <w:lang w:val="en-GB"/>
        </w:rPr>
        <w:t>optode</w:t>
      </w:r>
      <w:proofErr w:type="spellEnd"/>
      <w:r w:rsidRPr="00815666">
        <w:rPr>
          <w:rFonts w:eastAsia="Times"/>
          <w:szCs w:val="24"/>
          <w:lang w:val="en-GB"/>
        </w:rPr>
        <w:t xml:space="preserve"> membranes. The study was carried out by varying the length, type and position of amino substituents in </w:t>
      </w:r>
      <w:r w:rsidRPr="00815666">
        <w:rPr>
          <w:szCs w:val="24"/>
          <w:lang w:val="en-GB"/>
        </w:rPr>
        <w:t xml:space="preserve">ten fluorescent dyes with the same </w:t>
      </w:r>
      <w:r w:rsidRPr="00815666">
        <w:rPr>
          <w:rFonts w:eastAsia="Times"/>
          <w:szCs w:val="24"/>
          <w:lang w:val="en-GB"/>
        </w:rPr>
        <w:t>benzimidazo[1,2-</w:t>
      </w:r>
      <w:r w:rsidRPr="00815666">
        <w:rPr>
          <w:rFonts w:eastAsia="Times"/>
          <w:i/>
          <w:szCs w:val="24"/>
          <w:lang w:val="en-GB"/>
        </w:rPr>
        <w:t>a</w:t>
      </w:r>
      <w:r w:rsidRPr="00815666">
        <w:rPr>
          <w:rFonts w:eastAsia="Times"/>
          <w:szCs w:val="24"/>
          <w:lang w:val="en-GB"/>
        </w:rPr>
        <w:t>]</w:t>
      </w:r>
      <w:r w:rsidR="008038F5" w:rsidRPr="00815666">
        <w:rPr>
          <w:rFonts w:eastAsia="Times"/>
          <w:szCs w:val="24"/>
          <w:lang w:val="en-GB"/>
        </w:rPr>
        <w:t>quinoline-6-carbonitrile</w:t>
      </w:r>
      <w:r w:rsidRPr="00815666">
        <w:rPr>
          <w:rFonts w:eastAsia="Times"/>
          <w:szCs w:val="24"/>
          <w:lang w:val="en-GB"/>
        </w:rPr>
        <w:t xml:space="preserve"> </w:t>
      </w:r>
      <w:r w:rsidRPr="00815666">
        <w:rPr>
          <w:szCs w:val="24"/>
          <w:lang w:val="en-GB"/>
        </w:rPr>
        <w:t>core</w:t>
      </w:r>
      <w:r w:rsidR="00900334">
        <w:rPr>
          <w:szCs w:val="24"/>
          <w:lang w:val="en-GB"/>
        </w:rPr>
        <w:t xml:space="preserve">. The </w:t>
      </w:r>
      <w:r w:rsidRPr="00815666">
        <w:rPr>
          <w:rFonts w:eastAsia="Times"/>
          <w:szCs w:val="24"/>
          <w:lang w:val="en-GB"/>
        </w:rPr>
        <w:t>p</w:t>
      </w:r>
      <w:r w:rsidRPr="00815666">
        <w:rPr>
          <w:szCs w:val="24"/>
          <w:lang w:val="en-GB"/>
        </w:rPr>
        <w:t>hotophysical and acid-base properties</w:t>
      </w:r>
      <w:r w:rsidR="00900334">
        <w:rPr>
          <w:szCs w:val="24"/>
          <w:lang w:val="en-GB"/>
        </w:rPr>
        <w:t xml:space="preserve"> of the dyes</w:t>
      </w:r>
      <w:r w:rsidRPr="00815666">
        <w:rPr>
          <w:rFonts w:eastAsia="Times"/>
          <w:szCs w:val="24"/>
          <w:lang w:val="en-GB"/>
        </w:rPr>
        <w:t xml:space="preserve"> </w:t>
      </w:r>
      <w:r w:rsidR="00900334">
        <w:rPr>
          <w:rFonts w:eastAsia="Times"/>
          <w:szCs w:val="24"/>
          <w:lang w:val="en-GB"/>
        </w:rPr>
        <w:t xml:space="preserve">were investigated </w:t>
      </w:r>
      <w:r w:rsidRPr="00815666">
        <w:rPr>
          <w:rFonts w:eastAsia="Times"/>
          <w:szCs w:val="24"/>
          <w:lang w:val="en-GB"/>
        </w:rPr>
        <w:t xml:space="preserve">by UV/Vis absorption and fluorescence spectroscopies, </w:t>
      </w:r>
      <w:r w:rsidR="00900334">
        <w:rPr>
          <w:rFonts w:eastAsia="Times"/>
          <w:szCs w:val="24"/>
          <w:lang w:val="en-GB"/>
        </w:rPr>
        <w:t xml:space="preserve">and </w:t>
      </w:r>
      <w:r w:rsidR="00900334" w:rsidRPr="00B01BC6">
        <w:rPr>
          <w:rFonts w:eastAsia="Times"/>
          <w:szCs w:val="24"/>
          <w:lang w:val="en-GB"/>
        </w:rPr>
        <w:t xml:space="preserve">interpreted </w:t>
      </w:r>
      <w:r w:rsidRPr="00B01BC6">
        <w:rPr>
          <w:rFonts w:eastAsia="Times"/>
          <w:szCs w:val="24"/>
          <w:lang w:val="en-GB"/>
        </w:rPr>
        <w:t xml:space="preserve">by </w:t>
      </w:r>
      <w:r w:rsidR="008B0335">
        <w:rPr>
          <w:rFonts w:eastAsia="Times"/>
          <w:szCs w:val="24"/>
          <w:lang w:val="en-GB"/>
        </w:rPr>
        <w:t xml:space="preserve">electronic structure </w:t>
      </w:r>
      <w:r w:rsidR="004B602E">
        <w:rPr>
          <w:rFonts w:eastAsia="Times"/>
          <w:szCs w:val="24"/>
          <w:lang w:val="en-GB"/>
        </w:rPr>
        <w:t>DFT calculations</w:t>
      </w:r>
      <w:r w:rsidRPr="00815666">
        <w:rPr>
          <w:szCs w:val="24"/>
          <w:lang w:val="en-GB"/>
        </w:rPr>
        <w:t xml:space="preserve">. </w:t>
      </w:r>
      <w:proofErr w:type="gramStart"/>
      <w:r w:rsidRPr="00815666">
        <w:rPr>
          <w:szCs w:val="24"/>
          <w:lang w:val="en-GB"/>
        </w:rPr>
        <w:t>pH</w:t>
      </w:r>
      <w:proofErr w:type="gramEnd"/>
      <w:r w:rsidRPr="00815666">
        <w:rPr>
          <w:szCs w:val="24"/>
          <w:lang w:val="en-GB"/>
        </w:rPr>
        <w:t xml:space="preserve"> sensing mechanisms and structure-property relations affecting the fluorescen</w:t>
      </w:r>
      <w:r w:rsidR="008B0335">
        <w:rPr>
          <w:szCs w:val="24"/>
          <w:lang w:val="en-GB"/>
        </w:rPr>
        <w:t>ce</w:t>
      </w:r>
      <w:r w:rsidRPr="00815666">
        <w:rPr>
          <w:szCs w:val="24"/>
          <w:lang w:val="en-GB"/>
        </w:rPr>
        <w:t xml:space="preserve"> response were discussed through a detailed analysis of the piperidine substituted derivatives </w:t>
      </w:r>
      <w:r w:rsidRPr="00815666">
        <w:rPr>
          <w:b/>
          <w:szCs w:val="24"/>
          <w:lang w:val="en-GB"/>
        </w:rPr>
        <w:t>1</w:t>
      </w:r>
      <w:r w:rsidRPr="00815666">
        <w:rPr>
          <w:szCs w:val="24"/>
          <w:lang w:val="en-GB"/>
        </w:rPr>
        <w:t>–</w:t>
      </w:r>
      <w:r w:rsidRPr="00815666">
        <w:rPr>
          <w:b/>
          <w:szCs w:val="24"/>
          <w:lang w:val="en-GB"/>
        </w:rPr>
        <w:t>4</w:t>
      </w:r>
      <w:r w:rsidRPr="00815666">
        <w:rPr>
          <w:szCs w:val="24"/>
          <w:lang w:val="en-GB"/>
        </w:rPr>
        <w:t xml:space="preserve">. </w:t>
      </w:r>
      <w:r w:rsidRPr="00815666">
        <w:rPr>
          <w:i/>
          <w:szCs w:val="24"/>
          <w:lang w:val="en-GB"/>
        </w:rPr>
        <w:t>Push</w:t>
      </w:r>
      <w:r w:rsidRPr="00815666">
        <w:rPr>
          <w:szCs w:val="24"/>
          <w:lang w:val="en-GB"/>
        </w:rPr>
        <w:t>–</w:t>
      </w:r>
      <w:r w:rsidRPr="00815666">
        <w:rPr>
          <w:i/>
          <w:szCs w:val="24"/>
          <w:lang w:val="en-GB"/>
        </w:rPr>
        <w:t>pull</w:t>
      </w:r>
      <w:r w:rsidRPr="00815666">
        <w:rPr>
          <w:szCs w:val="24"/>
          <w:lang w:val="en-GB"/>
        </w:rPr>
        <w:t xml:space="preserve"> donor–acceptor interactions stimulate strong fluorescence in the visible spectral range (</w:t>
      </w:r>
      <w:r w:rsidR="00CB2C65">
        <w:rPr>
          <w:szCs w:val="24"/>
          <w:lang w:val="en-GB"/>
        </w:rPr>
        <w:t xml:space="preserve">up to </w:t>
      </w:r>
      <w:r w:rsidRPr="00815666">
        <w:rPr>
          <w:i/>
          <w:szCs w:val="24"/>
          <w:lang w:val="en-GB"/>
        </w:rPr>
        <w:t>Φ</w:t>
      </w:r>
      <w:r w:rsidR="00454CCA">
        <w:rPr>
          <w:i/>
          <w:szCs w:val="24"/>
          <w:lang w:val="en-GB"/>
        </w:rPr>
        <w:t xml:space="preserve"> </w:t>
      </w:r>
      <w:r w:rsidRPr="00815666">
        <w:rPr>
          <w:szCs w:val="24"/>
          <w:lang w:val="en-GB"/>
        </w:rPr>
        <w:t>=</w:t>
      </w:r>
      <w:r w:rsidR="00454CCA">
        <w:rPr>
          <w:szCs w:val="24"/>
          <w:lang w:val="en-GB"/>
        </w:rPr>
        <w:t xml:space="preserve"> </w:t>
      </w:r>
      <w:r w:rsidRPr="00815666">
        <w:rPr>
          <w:szCs w:val="24"/>
          <w:lang w:val="en-GB"/>
        </w:rPr>
        <w:t>0.65</w:t>
      </w:r>
      <w:r w:rsidR="00CB2C65">
        <w:rPr>
          <w:szCs w:val="24"/>
          <w:lang w:val="en-GB"/>
        </w:rPr>
        <w:t xml:space="preserve"> for </w:t>
      </w:r>
      <w:r w:rsidR="003C3242" w:rsidRPr="003C3242">
        <w:rPr>
          <w:b/>
          <w:szCs w:val="24"/>
          <w:lang w:val="en-GB"/>
        </w:rPr>
        <w:t>7</w:t>
      </w:r>
      <w:r w:rsidRPr="00815666">
        <w:rPr>
          <w:szCs w:val="24"/>
          <w:lang w:val="en-GB"/>
        </w:rPr>
        <w:t>) and induce significant changes in the photophysical properties associated with the acid-base equilibria (up to a 50-fold increase in the fluorescence intensity). p</w:t>
      </w:r>
      <w:r w:rsidRPr="00815666">
        <w:rPr>
          <w:i/>
          <w:szCs w:val="24"/>
          <w:lang w:val="en-GB"/>
        </w:rPr>
        <w:t>K</w:t>
      </w:r>
      <w:r w:rsidRPr="00815666">
        <w:rPr>
          <w:szCs w:val="24"/>
          <w:vertAlign w:val="subscript"/>
          <w:lang w:val="en-GB"/>
        </w:rPr>
        <w:t>a</w:t>
      </w:r>
      <w:r w:rsidRPr="00815666">
        <w:rPr>
          <w:szCs w:val="24"/>
          <w:lang w:val="en-GB"/>
        </w:rPr>
        <w:t xml:space="preserve"> values determined in aqueous and mixed solutions (</w:t>
      </w:r>
      <w:r w:rsidRPr="00815666">
        <w:rPr>
          <w:i/>
          <w:szCs w:val="24"/>
          <w:lang w:val="en-GB"/>
        </w:rPr>
        <w:t>v</w:t>
      </w:r>
      <w:r w:rsidRPr="00815666">
        <w:rPr>
          <w:szCs w:val="24"/>
          <w:lang w:val="en-GB"/>
        </w:rPr>
        <w:t>/</w:t>
      </w:r>
      <w:r w:rsidRPr="00815666">
        <w:rPr>
          <w:i/>
          <w:szCs w:val="24"/>
          <w:lang w:val="en-GB"/>
        </w:rPr>
        <w:t>v</w:t>
      </w:r>
      <w:r w:rsidRPr="00815666">
        <w:rPr>
          <w:szCs w:val="24"/>
          <w:lang w:val="en-GB"/>
        </w:rPr>
        <w:t xml:space="preserve"> H</w:t>
      </w:r>
      <w:r w:rsidRPr="00815666">
        <w:rPr>
          <w:szCs w:val="24"/>
          <w:vertAlign w:val="subscript"/>
          <w:lang w:val="en-GB"/>
        </w:rPr>
        <w:t>2</w:t>
      </w:r>
      <w:r w:rsidRPr="00815666">
        <w:rPr>
          <w:szCs w:val="24"/>
          <w:lang w:val="en-GB"/>
        </w:rPr>
        <w:t xml:space="preserve">O:EtOH </w:t>
      </w:r>
      <w:r w:rsidR="00815666" w:rsidRPr="00815666">
        <w:rPr>
          <w:szCs w:val="24"/>
          <w:lang w:val="en-GB"/>
        </w:rPr>
        <w:t xml:space="preserve">99:1, </w:t>
      </w:r>
      <w:r w:rsidRPr="00815666">
        <w:rPr>
          <w:szCs w:val="24"/>
          <w:lang w:val="en-GB"/>
        </w:rPr>
        <w:t xml:space="preserve">50:50), appear suitable for monitoring acidic pH in solution. The most promising candidates were </w:t>
      </w:r>
      <w:r w:rsidR="008038F5" w:rsidRPr="00815666">
        <w:rPr>
          <w:szCs w:val="24"/>
          <w:lang w:val="en-GB"/>
        </w:rPr>
        <w:t xml:space="preserve">immobilised </w:t>
      </w:r>
      <w:r w:rsidRPr="00815666">
        <w:rPr>
          <w:szCs w:val="24"/>
          <w:lang w:val="en-GB"/>
        </w:rPr>
        <w:t>in thin polymer matrices by the spin coating technique to form fluorescent sensing materials – optodes, and examined as novel pH-</w:t>
      </w:r>
      <w:r w:rsidRPr="00815666">
        <w:rPr>
          <w:rFonts w:eastAsia="Times"/>
          <w:szCs w:val="24"/>
          <w:lang w:val="en-GB"/>
        </w:rPr>
        <w:t xml:space="preserve">sensitive fluoroionophores. </w:t>
      </w:r>
      <w:r w:rsidRPr="00815666">
        <w:rPr>
          <w:szCs w:val="24"/>
          <w:lang w:val="en-GB"/>
        </w:rPr>
        <w:t xml:space="preserve">In such liquid membrane environment, dyes exhibited significant shift of the apparent </w:t>
      </w:r>
      <w:proofErr w:type="spellStart"/>
      <w:r w:rsidRPr="00815666">
        <w:rPr>
          <w:szCs w:val="24"/>
          <w:lang w:val="en-GB"/>
        </w:rPr>
        <w:t>p</w:t>
      </w:r>
      <w:r w:rsidRPr="00815666">
        <w:rPr>
          <w:i/>
          <w:szCs w:val="24"/>
          <w:lang w:val="en-GB"/>
        </w:rPr>
        <w:t>K</w:t>
      </w:r>
      <w:r w:rsidRPr="00815666">
        <w:rPr>
          <w:szCs w:val="24"/>
          <w:vertAlign w:val="subscript"/>
          <w:lang w:val="en-GB"/>
        </w:rPr>
        <w:t>a</w:t>
      </w:r>
      <w:r w:rsidR="00BA2200" w:rsidRPr="00BA2200">
        <w:rPr>
          <w:szCs w:val="24"/>
          <w:lang w:val="en-GB"/>
        </w:rPr>
        <w:t>s</w:t>
      </w:r>
      <w:proofErr w:type="spellEnd"/>
      <w:r w:rsidRPr="00815666">
        <w:rPr>
          <w:szCs w:val="24"/>
          <w:lang w:val="en-GB"/>
        </w:rPr>
        <w:t xml:space="preserve"> by almost 4 units</w:t>
      </w:r>
      <w:r w:rsidR="005A375C">
        <w:rPr>
          <w:szCs w:val="24"/>
          <w:lang w:val="en-GB"/>
        </w:rPr>
        <w:t xml:space="preserve"> towards higher values</w:t>
      </w:r>
      <w:r w:rsidRPr="00815666">
        <w:rPr>
          <w:szCs w:val="24"/>
          <w:lang w:val="en-GB"/>
        </w:rPr>
        <w:t>. Bright and blue emissive thin films showed pH response and dynamic range around p</w:t>
      </w:r>
      <w:r w:rsidRPr="00815666">
        <w:rPr>
          <w:i/>
          <w:szCs w:val="24"/>
          <w:lang w:val="en-GB"/>
        </w:rPr>
        <w:t>K</w:t>
      </w:r>
      <w:r w:rsidRPr="00815666">
        <w:rPr>
          <w:szCs w:val="24"/>
          <w:vertAlign w:val="subscript"/>
          <w:lang w:val="en-GB"/>
        </w:rPr>
        <w:t>a</w:t>
      </w:r>
      <w:r w:rsidRPr="00815666">
        <w:rPr>
          <w:szCs w:val="24"/>
          <w:lang w:val="en-GB"/>
        </w:rPr>
        <w:t xml:space="preserve"> = 5, making it suitable for a wide range of optical sensing applications. </w:t>
      </w:r>
    </w:p>
    <w:p w:rsidR="00FE21FF" w:rsidRPr="00815666" w:rsidRDefault="00FE21FF" w:rsidP="00624759">
      <w:pPr>
        <w:spacing w:line="480" w:lineRule="auto"/>
        <w:jc w:val="both"/>
        <w:rPr>
          <w:b/>
          <w:szCs w:val="24"/>
          <w:lang w:val="en-GB"/>
        </w:rPr>
      </w:pPr>
    </w:p>
    <w:p w:rsidR="00FE21FF" w:rsidRPr="00815666" w:rsidRDefault="00FE21FF" w:rsidP="00624759">
      <w:pPr>
        <w:spacing w:line="480" w:lineRule="auto"/>
        <w:jc w:val="both"/>
        <w:rPr>
          <w:b/>
          <w:szCs w:val="24"/>
          <w:lang w:val="en-GB"/>
        </w:rPr>
      </w:pPr>
    </w:p>
    <w:p w:rsidR="00FE21FF" w:rsidRPr="00815666" w:rsidRDefault="00FE21FF" w:rsidP="00624759">
      <w:pPr>
        <w:spacing w:line="480" w:lineRule="auto"/>
        <w:jc w:val="both"/>
        <w:rPr>
          <w:b/>
          <w:szCs w:val="24"/>
          <w:lang w:val="en-GB"/>
        </w:rPr>
      </w:pPr>
      <w:r w:rsidRPr="00815666">
        <w:rPr>
          <w:b/>
          <w:szCs w:val="24"/>
          <w:lang w:val="en-GB"/>
        </w:rPr>
        <w:t xml:space="preserve">Keywords: </w:t>
      </w:r>
      <w:r w:rsidRPr="00815666">
        <w:rPr>
          <w:szCs w:val="24"/>
          <w:lang w:val="en-GB"/>
        </w:rPr>
        <w:t>benzimidazole; quinoline; pH probe; pH sensor; fluorescence; fluoroionophore</w:t>
      </w:r>
    </w:p>
    <w:p w:rsidR="00FE21FF" w:rsidRPr="00815666" w:rsidRDefault="00FE21FF">
      <w:pPr>
        <w:spacing w:after="200" w:line="276" w:lineRule="auto"/>
        <w:rPr>
          <w:rFonts w:asciiTheme="majorHAnsi" w:eastAsiaTheme="majorEastAsia" w:hAnsiTheme="majorHAnsi" w:cstheme="majorBidi"/>
          <w:b/>
          <w:bCs/>
          <w:color w:val="4F81BD" w:themeColor="accent1"/>
          <w:sz w:val="26"/>
          <w:szCs w:val="26"/>
          <w:lang w:val="en-GB"/>
        </w:rPr>
      </w:pPr>
      <w:r w:rsidRPr="00815666">
        <w:rPr>
          <w:lang w:val="en-GB"/>
        </w:rPr>
        <w:br w:type="page"/>
      </w:r>
    </w:p>
    <w:p w:rsidR="005F3DC3" w:rsidRDefault="005F3DC3" w:rsidP="00624759">
      <w:pPr>
        <w:pStyle w:val="Heading2"/>
        <w:spacing w:line="480" w:lineRule="auto"/>
        <w:rPr>
          <w:lang w:val="en-GB"/>
        </w:rPr>
        <w:sectPr w:rsidR="005F3DC3" w:rsidSect="00624759">
          <w:footerReference w:type="default" r:id="rId9"/>
          <w:pgSz w:w="11906" w:h="16838"/>
          <w:pgMar w:top="1417" w:right="1417" w:bottom="1417" w:left="1417" w:header="708" w:footer="708" w:gutter="0"/>
          <w:cols w:space="708"/>
          <w:docGrid w:linePitch="360"/>
        </w:sectPr>
      </w:pPr>
    </w:p>
    <w:p w:rsidR="00FE21FF" w:rsidRDefault="00FE21FF" w:rsidP="00624759">
      <w:pPr>
        <w:pStyle w:val="Heading2"/>
        <w:spacing w:line="480" w:lineRule="auto"/>
        <w:rPr>
          <w:lang w:val="en-GB"/>
        </w:rPr>
      </w:pPr>
      <w:r w:rsidRPr="00815666">
        <w:rPr>
          <w:lang w:val="en-GB"/>
        </w:rPr>
        <w:lastRenderedPageBreak/>
        <w:t>1. Introduction</w:t>
      </w:r>
    </w:p>
    <w:p w:rsidR="00194DFD" w:rsidRPr="00194DFD" w:rsidRDefault="00194DFD" w:rsidP="00194DFD">
      <w:pPr>
        <w:rPr>
          <w:lang w:val="en-GB"/>
        </w:rPr>
      </w:pPr>
    </w:p>
    <w:p w:rsidR="00FE21FF" w:rsidRPr="00815666" w:rsidRDefault="00FE21FF" w:rsidP="00624759">
      <w:pPr>
        <w:pStyle w:val="NoSpacing"/>
        <w:spacing w:line="480" w:lineRule="auto"/>
        <w:ind w:firstLine="708"/>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t>Design and development of small molecules for (chemo</w:t>
      </w:r>
      <w:proofErr w:type="gramStart"/>
      <w:r w:rsidRPr="00815666">
        <w:rPr>
          <w:rFonts w:ascii="Times New Roman" w:hAnsi="Times New Roman" w:cs="Times New Roman"/>
          <w:sz w:val="24"/>
          <w:szCs w:val="24"/>
          <w:lang w:val="en-GB"/>
        </w:rPr>
        <w:t>)sensing</w:t>
      </w:r>
      <w:proofErr w:type="gramEnd"/>
      <w:r w:rsidRPr="00815666">
        <w:rPr>
          <w:rFonts w:ascii="Times New Roman" w:hAnsi="Times New Roman" w:cs="Times New Roman"/>
          <w:sz w:val="24"/>
          <w:szCs w:val="24"/>
          <w:lang w:val="en-GB"/>
        </w:rPr>
        <w:t xml:space="preserve"> and optoelectronic applications is of great interest in organic chemistry and sensing technology. Heterocyclic molecular systems with pronounced and diverse spectral responses are among the most extensively studied classes of organic compounds. Structural similarity with naturally occurring </w:t>
      </w:r>
      <w:r w:rsidR="00200B3D" w:rsidRPr="00815666">
        <w:rPr>
          <w:rFonts w:ascii="Times New Roman" w:hAnsi="Times New Roman" w:cs="Times New Roman"/>
          <w:sz w:val="24"/>
          <w:szCs w:val="24"/>
          <w:lang w:val="en-GB"/>
        </w:rPr>
        <w:t>compounds</w:t>
      </w:r>
      <w:r w:rsidRPr="00815666">
        <w:rPr>
          <w:rFonts w:ascii="Times New Roman" w:hAnsi="Times New Roman" w:cs="Times New Roman"/>
          <w:sz w:val="24"/>
          <w:szCs w:val="24"/>
          <w:lang w:val="en-GB"/>
        </w:rPr>
        <w:t xml:space="preserve"> enabled the applications of such molecules in the selective recognition of biomolecules, in molecular biology or medicinal chemistry </w:t>
      </w:r>
      <w:r w:rsidRPr="00815666">
        <w:rPr>
          <w:rFonts w:ascii="Times New Roman" w:hAnsi="Times New Roman" w:cs="Times New Roman"/>
          <w:noProof/>
          <w:sz w:val="24"/>
          <w:szCs w:val="24"/>
          <w:lang w:val="en-GB"/>
        </w:rPr>
        <w:t>[1]</w:t>
      </w:r>
      <w:r w:rsidRPr="00815666">
        <w:rPr>
          <w:rFonts w:ascii="Times New Roman" w:hAnsi="Times New Roman" w:cs="Times New Roman"/>
          <w:sz w:val="24"/>
          <w:szCs w:val="24"/>
          <w:lang w:val="en-GB"/>
        </w:rPr>
        <w:t xml:space="preserve">. For example, benzimidazoles are </w:t>
      </w:r>
      <w:r w:rsidR="00CB2C65" w:rsidRPr="00815666">
        <w:rPr>
          <w:rFonts w:ascii="Times New Roman" w:hAnsi="Times New Roman" w:cs="Times New Roman"/>
          <w:sz w:val="24"/>
          <w:szCs w:val="24"/>
          <w:lang w:val="en-GB"/>
        </w:rPr>
        <w:t xml:space="preserve">biologically important </w:t>
      </w:r>
      <w:r w:rsidRPr="00815666">
        <w:rPr>
          <w:rFonts w:ascii="Times New Roman" w:hAnsi="Times New Roman" w:cs="Times New Roman"/>
          <w:sz w:val="24"/>
          <w:szCs w:val="24"/>
          <w:lang w:val="en-GB"/>
        </w:rPr>
        <w:t xml:space="preserve">purine-like heterocyclic compounds </w:t>
      </w:r>
      <w:r w:rsidR="00CB2C65" w:rsidRPr="00815666">
        <w:rPr>
          <w:rFonts w:ascii="Times New Roman" w:hAnsi="Times New Roman" w:cs="Times New Roman"/>
          <w:sz w:val="24"/>
          <w:szCs w:val="24"/>
          <w:lang w:val="en-GB"/>
        </w:rPr>
        <w:t xml:space="preserve">widely studied </w:t>
      </w:r>
      <w:r w:rsidR="00CB2C65">
        <w:rPr>
          <w:rFonts w:ascii="Times New Roman" w:hAnsi="Times New Roman" w:cs="Times New Roman"/>
          <w:sz w:val="24"/>
          <w:szCs w:val="24"/>
          <w:lang w:val="en-GB"/>
        </w:rPr>
        <w:t>for their</w:t>
      </w:r>
      <w:r w:rsidR="00900939">
        <w:rPr>
          <w:rFonts w:ascii="Times New Roman" w:hAnsi="Times New Roman" w:cs="Times New Roman"/>
          <w:sz w:val="24"/>
          <w:szCs w:val="24"/>
          <w:lang w:val="en-GB"/>
        </w:rPr>
        <w:t xml:space="preserve"> </w:t>
      </w:r>
      <w:r w:rsidRPr="00815666">
        <w:rPr>
          <w:rFonts w:ascii="Times New Roman" w:hAnsi="Times New Roman" w:cs="Times New Roman"/>
          <w:sz w:val="24"/>
          <w:szCs w:val="24"/>
          <w:lang w:val="en-GB"/>
        </w:rPr>
        <w:t>therape</w:t>
      </w:r>
      <w:r w:rsidR="00900939">
        <w:rPr>
          <w:rFonts w:ascii="Times New Roman" w:hAnsi="Times New Roman" w:cs="Times New Roman"/>
          <w:sz w:val="24"/>
          <w:szCs w:val="24"/>
          <w:lang w:val="en-GB"/>
        </w:rPr>
        <w:t>u</w:t>
      </w:r>
      <w:r w:rsidRPr="00815666">
        <w:rPr>
          <w:rFonts w:ascii="Times New Roman" w:hAnsi="Times New Roman" w:cs="Times New Roman"/>
          <w:sz w:val="24"/>
          <w:szCs w:val="24"/>
          <w:lang w:val="en-GB"/>
        </w:rPr>
        <w:t>tical</w:t>
      </w:r>
      <w:r w:rsidR="00900939">
        <w:rPr>
          <w:rFonts w:ascii="Times New Roman" w:hAnsi="Times New Roman" w:cs="Times New Roman"/>
          <w:sz w:val="24"/>
          <w:szCs w:val="24"/>
          <w:lang w:val="en-GB"/>
        </w:rPr>
        <w:t xml:space="preserve"> </w:t>
      </w:r>
      <w:r w:rsidRPr="00815666">
        <w:rPr>
          <w:rFonts w:ascii="Times New Roman" w:hAnsi="Times New Roman" w:cs="Times New Roman"/>
          <w:sz w:val="24"/>
          <w:szCs w:val="24"/>
          <w:lang w:val="en-GB"/>
        </w:rPr>
        <w:t>activ</w:t>
      </w:r>
      <w:r w:rsidR="00CB2C65">
        <w:rPr>
          <w:rFonts w:ascii="Times New Roman" w:hAnsi="Times New Roman" w:cs="Times New Roman"/>
          <w:sz w:val="24"/>
          <w:szCs w:val="24"/>
          <w:lang w:val="en-GB"/>
        </w:rPr>
        <w:t>ity</w:t>
      </w:r>
      <w:r w:rsidR="00900939">
        <w:rPr>
          <w:rFonts w:ascii="Times New Roman" w:hAnsi="Times New Roman" w:cs="Times New Roman"/>
          <w:sz w:val="24"/>
          <w:szCs w:val="24"/>
          <w:lang w:val="en-GB"/>
        </w:rPr>
        <w:t xml:space="preserve"> </w:t>
      </w:r>
      <w:r w:rsidRPr="00815666">
        <w:rPr>
          <w:rFonts w:ascii="Times New Roman" w:hAnsi="Times New Roman" w:cs="Times New Roman"/>
          <w:sz w:val="24"/>
          <w:szCs w:val="24"/>
          <w:lang w:val="en-GB"/>
        </w:rPr>
        <w:t xml:space="preserve">and exploited as pharmacophores </w:t>
      </w:r>
      <w:r w:rsidRPr="00815666">
        <w:rPr>
          <w:rFonts w:ascii="Times New Roman" w:hAnsi="Times New Roman" w:cs="Times New Roman"/>
          <w:noProof/>
          <w:sz w:val="24"/>
          <w:szCs w:val="24"/>
          <w:lang w:val="en-GB"/>
        </w:rPr>
        <w:t>[2]</w:t>
      </w:r>
      <w:r w:rsidRPr="00815666">
        <w:rPr>
          <w:rFonts w:ascii="Times New Roman" w:hAnsi="Times New Roman" w:cs="Times New Roman"/>
          <w:sz w:val="24"/>
          <w:szCs w:val="24"/>
          <w:lang w:val="en-GB"/>
        </w:rPr>
        <w:t xml:space="preserve">. Benzimidazole derivatives show a broad range of biological activities including antibacterial, antitumor, antifungal or antiviral properties </w:t>
      </w:r>
      <w:r w:rsidRPr="00815666">
        <w:rPr>
          <w:rFonts w:ascii="Times New Roman" w:hAnsi="Times New Roman" w:cs="Times New Roman"/>
          <w:noProof/>
          <w:sz w:val="24"/>
          <w:szCs w:val="24"/>
          <w:lang w:val="en-GB"/>
        </w:rPr>
        <w:t>[3-</w:t>
      </w:r>
      <w:r w:rsidR="00C04AE5">
        <w:rPr>
          <w:rFonts w:ascii="Times New Roman" w:hAnsi="Times New Roman" w:cs="Times New Roman"/>
          <w:noProof/>
          <w:sz w:val="24"/>
          <w:szCs w:val="24"/>
          <w:lang w:val="en-GB"/>
        </w:rPr>
        <w:t>4]</w:t>
      </w:r>
      <w:r w:rsidRPr="00815666">
        <w:rPr>
          <w:rFonts w:ascii="Times New Roman" w:hAnsi="Times New Roman" w:cs="Times New Roman"/>
          <w:sz w:val="24"/>
          <w:szCs w:val="24"/>
          <w:lang w:val="en-GB"/>
        </w:rPr>
        <w:t>. However, the multifunctionality of the benzimidazole core enables many other applications of its derivatives</w:t>
      </w:r>
      <w:r w:rsidR="00900939">
        <w:rPr>
          <w:rFonts w:ascii="Times New Roman" w:hAnsi="Times New Roman" w:cs="Times New Roman"/>
          <w:sz w:val="24"/>
          <w:szCs w:val="24"/>
          <w:lang w:val="en-GB"/>
        </w:rPr>
        <w:t xml:space="preserve"> in different fields</w:t>
      </w:r>
      <w:r w:rsidRPr="00815666">
        <w:rPr>
          <w:rFonts w:ascii="Times New Roman" w:hAnsi="Times New Roman" w:cs="Times New Roman"/>
          <w:sz w:val="24"/>
          <w:szCs w:val="24"/>
          <w:lang w:val="en-GB"/>
        </w:rPr>
        <w:t xml:space="preserve">, such as optoelectronics </w:t>
      </w:r>
      <w:r w:rsidRPr="00815666">
        <w:rPr>
          <w:rFonts w:ascii="Times New Roman" w:hAnsi="Times New Roman" w:cs="Times New Roman"/>
          <w:noProof/>
          <w:sz w:val="24"/>
          <w:szCs w:val="24"/>
          <w:lang w:val="en-GB"/>
        </w:rPr>
        <w:t>[</w:t>
      </w:r>
      <w:r w:rsidR="00C04AE5">
        <w:rPr>
          <w:rFonts w:ascii="Times New Roman" w:hAnsi="Times New Roman" w:cs="Times New Roman"/>
          <w:noProof/>
          <w:sz w:val="24"/>
          <w:szCs w:val="24"/>
          <w:lang w:val="en-GB"/>
        </w:rPr>
        <w:t>5</w:t>
      </w:r>
      <w:r w:rsidRPr="00815666">
        <w:rPr>
          <w:rFonts w:ascii="Times New Roman" w:hAnsi="Times New Roman" w:cs="Times New Roman"/>
          <w:noProof/>
          <w:sz w:val="24"/>
          <w:szCs w:val="24"/>
          <w:lang w:val="en-GB"/>
        </w:rPr>
        <w:t xml:space="preserve">, </w:t>
      </w:r>
      <w:r w:rsidR="00C04AE5">
        <w:rPr>
          <w:rFonts w:ascii="Times New Roman" w:hAnsi="Times New Roman" w:cs="Times New Roman"/>
          <w:noProof/>
          <w:sz w:val="24"/>
          <w:szCs w:val="24"/>
          <w:lang w:val="en-GB"/>
        </w:rPr>
        <w:t>6</w:t>
      </w:r>
      <w:r w:rsidRPr="00815666">
        <w:rPr>
          <w:rFonts w:ascii="Times New Roman" w:hAnsi="Times New Roman" w:cs="Times New Roman"/>
          <w:noProof/>
          <w:sz w:val="24"/>
          <w:szCs w:val="24"/>
          <w:lang w:val="en-GB"/>
        </w:rPr>
        <w:t>]</w:t>
      </w:r>
      <w:r w:rsidRPr="00815666">
        <w:rPr>
          <w:rFonts w:ascii="Times New Roman" w:hAnsi="Times New Roman" w:cs="Times New Roman"/>
          <w:sz w:val="24"/>
          <w:szCs w:val="24"/>
          <w:lang w:val="en-GB"/>
        </w:rPr>
        <w:t xml:space="preserve">, fluorescent probes for detection of biologically relevant molecules </w:t>
      </w:r>
      <w:r w:rsidRPr="00815666">
        <w:rPr>
          <w:rFonts w:ascii="Times New Roman" w:hAnsi="Times New Roman" w:cs="Times New Roman"/>
          <w:noProof/>
          <w:sz w:val="24"/>
          <w:szCs w:val="24"/>
          <w:lang w:val="en-GB"/>
        </w:rPr>
        <w:t>[</w:t>
      </w:r>
      <w:r w:rsidR="00C04AE5">
        <w:rPr>
          <w:rFonts w:ascii="Times New Roman" w:hAnsi="Times New Roman" w:cs="Times New Roman"/>
          <w:noProof/>
          <w:sz w:val="24"/>
          <w:szCs w:val="24"/>
          <w:lang w:val="en-GB"/>
        </w:rPr>
        <w:t>7</w:t>
      </w:r>
      <w:r w:rsidRPr="00815666">
        <w:rPr>
          <w:rFonts w:ascii="Times New Roman" w:hAnsi="Times New Roman" w:cs="Times New Roman"/>
          <w:noProof/>
          <w:sz w:val="24"/>
          <w:szCs w:val="24"/>
          <w:lang w:val="en-GB"/>
        </w:rPr>
        <w:t>]</w:t>
      </w:r>
      <w:r w:rsidRPr="00815666">
        <w:rPr>
          <w:rFonts w:ascii="Times New Roman" w:hAnsi="Times New Roman" w:cs="Times New Roman"/>
          <w:sz w:val="24"/>
          <w:szCs w:val="24"/>
          <w:lang w:val="en-GB"/>
        </w:rPr>
        <w:t xml:space="preserve">, efficient and selective sensors for cations or anions </w:t>
      </w:r>
      <w:r w:rsidRPr="00815666">
        <w:rPr>
          <w:rFonts w:ascii="Times New Roman" w:hAnsi="Times New Roman" w:cs="Times New Roman"/>
          <w:noProof/>
          <w:sz w:val="24"/>
          <w:szCs w:val="24"/>
          <w:lang w:val="en-GB"/>
        </w:rPr>
        <w:t>[</w:t>
      </w:r>
      <w:r w:rsidR="00C04AE5">
        <w:rPr>
          <w:rFonts w:ascii="Times New Roman" w:hAnsi="Times New Roman" w:cs="Times New Roman"/>
          <w:noProof/>
          <w:sz w:val="24"/>
          <w:szCs w:val="24"/>
          <w:lang w:val="en-GB"/>
        </w:rPr>
        <w:t>8-</w:t>
      </w:r>
      <w:r w:rsidRPr="00815666">
        <w:rPr>
          <w:rFonts w:ascii="Times New Roman" w:hAnsi="Times New Roman" w:cs="Times New Roman"/>
          <w:noProof/>
          <w:sz w:val="24"/>
          <w:szCs w:val="24"/>
          <w:lang w:val="en-GB"/>
        </w:rPr>
        <w:t>10]</w:t>
      </w:r>
      <w:r w:rsidRPr="00815666">
        <w:rPr>
          <w:rFonts w:ascii="Times New Roman" w:hAnsi="Times New Roman" w:cs="Times New Roman"/>
          <w:sz w:val="24"/>
          <w:szCs w:val="24"/>
          <w:lang w:val="en-GB"/>
        </w:rPr>
        <w:t xml:space="preserve">, as well as </w:t>
      </w:r>
      <w:r w:rsidR="008B0335">
        <w:rPr>
          <w:rFonts w:ascii="Times New Roman" w:hAnsi="Times New Roman" w:cs="Times New Roman"/>
          <w:sz w:val="24"/>
          <w:szCs w:val="24"/>
          <w:lang w:val="en-GB"/>
        </w:rPr>
        <w:t xml:space="preserve">for </w:t>
      </w:r>
      <w:proofErr w:type="spellStart"/>
      <w:r w:rsidRPr="00815666">
        <w:rPr>
          <w:rFonts w:ascii="Times New Roman" w:hAnsi="Times New Roman" w:cs="Times New Roman"/>
          <w:sz w:val="24"/>
          <w:szCs w:val="24"/>
          <w:lang w:val="en-GB"/>
        </w:rPr>
        <w:t>metallochemistry</w:t>
      </w:r>
      <w:proofErr w:type="spellEnd"/>
      <w:r w:rsidRPr="00815666">
        <w:rPr>
          <w:rFonts w:ascii="Times New Roman" w:hAnsi="Times New Roman" w:cs="Times New Roman"/>
          <w:sz w:val="24"/>
          <w:szCs w:val="24"/>
          <w:lang w:val="en-GB"/>
        </w:rPr>
        <w:t xml:space="preserve"> </w:t>
      </w:r>
      <w:proofErr w:type="spellStart"/>
      <w:r w:rsidRPr="00815666">
        <w:rPr>
          <w:rFonts w:ascii="Times New Roman" w:hAnsi="Times New Roman" w:cs="Times New Roman"/>
          <w:sz w:val="24"/>
          <w:szCs w:val="24"/>
          <w:lang w:val="en-GB"/>
        </w:rPr>
        <w:t>ligands</w:t>
      </w:r>
      <w:proofErr w:type="spellEnd"/>
      <w:r w:rsidRPr="00815666">
        <w:rPr>
          <w:rFonts w:ascii="Times New Roman" w:hAnsi="Times New Roman" w:cs="Times New Roman"/>
          <w:sz w:val="24"/>
          <w:szCs w:val="24"/>
          <w:lang w:val="en-GB"/>
        </w:rPr>
        <w:t xml:space="preserve">. A number of experimental and theoretical studies of benzimidazole-based compounds have been published in order to examine and exploit their functional properties, mainly focusing on the protonation equilibria in aqueous solutions, metal-ion complexation or solvatochromism </w:t>
      </w:r>
      <w:r w:rsidRPr="00815666">
        <w:rPr>
          <w:rFonts w:ascii="Times New Roman" w:hAnsi="Times New Roman" w:cs="Times New Roman"/>
          <w:noProof/>
          <w:sz w:val="24"/>
          <w:szCs w:val="24"/>
          <w:lang w:val="en-GB"/>
        </w:rPr>
        <w:t>[11-13]</w:t>
      </w:r>
      <w:r w:rsidRPr="00815666">
        <w:rPr>
          <w:rFonts w:ascii="Times New Roman" w:hAnsi="Times New Roman" w:cs="Times New Roman"/>
          <w:sz w:val="24"/>
          <w:szCs w:val="24"/>
          <w:lang w:val="en-GB"/>
        </w:rPr>
        <w:t xml:space="preserve">. </w:t>
      </w:r>
    </w:p>
    <w:p w:rsidR="00454CCA" w:rsidRDefault="00FE21FF" w:rsidP="00624759">
      <w:pPr>
        <w:pStyle w:val="NoSpacing"/>
        <w:spacing w:line="480" w:lineRule="auto"/>
        <w:ind w:firstLine="708"/>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t>Benzannulated benzimidazoles, such as benzimidazo[1,2-</w:t>
      </w:r>
      <w:r w:rsidRPr="00815666">
        <w:rPr>
          <w:rFonts w:ascii="Times New Roman" w:hAnsi="Times New Roman" w:cs="Times New Roman"/>
          <w:i/>
          <w:sz w:val="24"/>
          <w:szCs w:val="24"/>
          <w:lang w:val="en-GB"/>
        </w:rPr>
        <w:t>a</w:t>
      </w:r>
      <w:r w:rsidRPr="00815666">
        <w:rPr>
          <w:rFonts w:ascii="Times New Roman" w:hAnsi="Times New Roman" w:cs="Times New Roman"/>
          <w:sz w:val="24"/>
          <w:szCs w:val="24"/>
          <w:lang w:val="en-GB"/>
        </w:rPr>
        <w:t xml:space="preserve">]quinolines, possess a </w:t>
      </w:r>
      <w:r w:rsidRPr="00815666">
        <w:rPr>
          <w:rFonts w:ascii="Times New Roman" w:hAnsi="Times New Roman" w:cs="Times New Roman"/>
          <w:i/>
          <w:sz w:val="24"/>
          <w:szCs w:val="24"/>
          <w:lang w:val="en-GB"/>
        </w:rPr>
        <w:t>π</w:t>
      </w:r>
      <w:r w:rsidRPr="00815666">
        <w:rPr>
          <w:rFonts w:ascii="Times New Roman" w:hAnsi="Times New Roman" w:cs="Times New Roman"/>
          <w:sz w:val="24"/>
          <w:szCs w:val="24"/>
          <w:lang w:val="en-GB"/>
        </w:rPr>
        <w:t xml:space="preserve">-conjugated planar structure exhibiting bright fluorescence and enabling their application as fluorescent chemosensing molecules, organic luminophores or fluorescent dyes </w:t>
      </w:r>
      <w:r w:rsidRPr="00815666">
        <w:rPr>
          <w:rFonts w:ascii="Times New Roman" w:hAnsi="Times New Roman" w:cs="Times New Roman"/>
          <w:noProof/>
          <w:sz w:val="24"/>
          <w:szCs w:val="24"/>
          <w:lang w:val="en-GB"/>
        </w:rPr>
        <w:t>[14, 15]</w:t>
      </w:r>
      <w:r w:rsidRPr="00815666">
        <w:rPr>
          <w:rFonts w:ascii="Times New Roman" w:hAnsi="Times New Roman" w:cs="Times New Roman"/>
          <w:sz w:val="24"/>
          <w:szCs w:val="24"/>
          <w:lang w:val="en-GB"/>
        </w:rPr>
        <w:t xml:space="preserve">. Their substituted derivatives are ideal candidates for the formation of </w:t>
      </w:r>
      <w:r w:rsidRPr="00815666">
        <w:rPr>
          <w:rFonts w:ascii="Times New Roman" w:hAnsi="Times New Roman" w:cs="Times New Roman"/>
          <w:i/>
          <w:sz w:val="24"/>
          <w:szCs w:val="24"/>
          <w:lang w:val="en-GB"/>
        </w:rPr>
        <w:t>push-pull</w:t>
      </w:r>
      <w:r w:rsidRPr="00815666">
        <w:rPr>
          <w:rFonts w:ascii="Times New Roman" w:hAnsi="Times New Roman" w:cs="Times New Roman"/>
          <w:sz w:val="24"/>
          <w:szCs w:val="24"/>
          <w:lang w:val="en-GB"/>
        </w:rPr>
        <w:t xml:space="preserve"> or intramolecular charge transfer (ICT) states, providing properties useful in optical sensing </w:t>
      </w:r>
      <w:r w:rsidRPr="00815666">
        <w:rPr>
          <w:rFonts w:ascii="Times New Roman" w:hAnsi="Times New Roman" w:cs="Times New Roman"/>
          <w:sz w:val="24"/>
          <w:szCs w:val="24"/>
          <w:lang w:val="en-GB"/>
        </w:rPr>
        <w:lastRenderedPageBreak/>
        <w:t xml:space="preserve">applications, such as the shift of the emission wavelength and the quenching or enhancement of the fluorescence intensity in the presence of potential analytes </w:t>
      </w:r>
      <w:r w:rsidRPr="00815666">
        <w:rPr>
          <w:rFonts w:ascii="Times New Roman" w:hAnsi="Times New Roman" w:cs="Times New Roman"/>
          <w:noProof/>
          <w:sz w:val="24"/>
          <w:szCs w:val="24"/>
          <w:lang w:val="en-GB"/>
        </w:rPr>
        <w:t>[16-18]</w:t>
      </w:r>
      <w:r w:rsidRPr="00815666">
        <w:rPr>
          <w:rFonts w:ascii="Times New Roman" w:hAnsi="Times New Roman" w:cs="Times New Roman"/>
          <w:sz w:val="24"/>
          <w:szCs w:val="24"/>
          <w:lang w:val="en-GB"/>
        </w:rPr>
        <w:t xml:space="preserve">. </w:t>
      </w:r>
    </w:p>
    <w:p w:rsidR="00FE21FF" w:rsidRPr="00815666" w:rsidRDefault="00FE21FF" w:rsidP="00624759">
      <w:pPr>
        <w:pStyle w:val="NoSpacing"/>
        <w:spacing w:line="480" w:lineRule="auto"/>
        <w:ind w:firstLine="708"/>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t xml:space="preserve">Fluorescent sensors have been actively investigated in recent years because of their high sensitivity and rapid responses to various analytes </w:t>
      </w:r>
      <w:r w:rsidRPr="00815666">
        <w:rPr>
          <w:rFonts w:ascii="Times New Roman" w:hAnsi="Times New Roman" w:cs="Times New Roman"/>
          <w:noProof/>
          <w:sz w:val="24"/>
          <w:szCs w:val="24"/>
          <w:lang w:val="en-GB"/>
        </w:rPr>
        <w:t>[19, 20]</w:t>
      </w:r>
      <w:r w:rsidRPr="00815666">
        <w:rPr>
          <w:rFonts w:ascii="Times New Roman" w:hAnsi="Times New Roman" w:cs="Times New Roman"/>
          <w:sz w:val="24"/>
          <w:szCs w:val="24"/>
          <w:lang w:val="en-GB"/>
        </w:rPr>
        <w:t>. Fluorescent molecular pH probes have been developed for a wide range of pH scale, from extremely acidic to extremely basic conditions. More importantly, f</w:t>
      </w:r>
      <w:r w:rsidRPr="00815666">
        <w:rPr>
          <w:rFonts w:ascii="Times New Roman" w:eastAsia="Arial Unicode MS" w:hAnsi="Times New Roman" w:cs="Times New Roman"/>
          <w:sz w:val="24"/>
          <w:szCs w:val="24"/>
          <w:shd w:val="clear" w:color="auto" w:fill="FFFFFF"/>
          <w:lang w:val="en-GB"/>
        </w:rPr>
        <w:t>unctional materials based on novel fluorophores are attractive and widely utili</w:t>
      </w:r>
      <w:r w:rsidR="00454CCA">
        <w:rPr>
          <w:rFonts w:ascii="Times New Roman" w:eastAsia="Arial Unicode MS" w:hAnsi="Times New Roman" w:cs="Times New Roman"/>
          <w:sz w:val="24"/>
          <w:szCs w:val="24"/>
          <w:shd w:val="clear" w:color="auto" w:fill="FFFFFF"/>
          <w:lang w:val="en-GB"/>
        </w:rPr>
        <w:t>s</w:t>
      </w:r>
      <w:r w:rsidRPr="00815666">
        <w:rPr>
          <w:rFonts w:ascii="Times New Roman" w:eastAsia="Arial Unicode MS" w:hAnsi="Times New Roman" w:cs="Times New Roman"/>
          <w:sz w:val="24"/>
          <w:szCs w:val="24"/>
          <w:shd w:val="clear" w:color="auto" w:fill="FFFFFF"/>
          <w:lang w:val="en-GB"/>
        </w:rPr>
        <w:t xml:space="preserve">ed for high-tech innovations and other modern applications. Development of fluorescent pH sensing materials employing novel sensitive dyes is a constantly growing scientific field in which benzimidazole and quinoline derivatives play an important role </w:t>
      </w:r>
      <w:r w:rsidRPr="00815666">
        <w:rPr>
          <w:rFonts w:ascii="Times New Roman" w:eastAsia="Arial Unicode MS" w:hAnsi="Times New Roman" w:cs="Times New Roman"/>
          <w:noProof/>
          <w:sz w:val="24"/>
          <w:szCs w:val="24"/>
          <w:shd w:val="clear" w:color="auto" w:fill="FFFFFF"/>
          <w:lang w:val="en-GB"/>
        </w:rPr>
        <w:t>[21-23]</w:t>
      </w:r>
      <w:r w:rsidRPr="00815666">
        <w:rPr>
          <w:rFonts w:ascii="Times New Roman" w:eastAsia="Arial Unicode MS" w:hAnsi="Times New Roman" w:cs="Times New Roman"/>
          <w:sz w:val="24"/>
          <w:szCs w:val="24"/>
          <w:shd w:val="clear" w:color="auto" w:fill="FFFFFF"/>
          <w:lang w:val="en-GB"/>
        </w:rPr>
        <w:t xml:space="preserve">. </w:t>
      </w:r>
    </w:p>
    <w:p w:rsidR="00FE21FF" w:rsidRPr="00815666" w:rsidRDefault="00FE21FF" w:rsidP="00454CCA">
      <w:pPr>
        <w:pStyle w:val="NoSpacing"/>
        <w:spacing w:line="480" w:lineRule="auto"/>
        <w:ind w:firstLine="708"/>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t>Fluorescent derivatives of benzimidazo[1,2-</w:t>
      </w:r>
      <w:r w:rsidRPr="00815666">
        <w:rPr>
          <w:rFonts w:ascii="Times New Roman" w:hAnsi="Times New Roman" w:cs="Times New Roman"/>
          <w:i/>
          <w:sz w:val="24"/>
          <w:szCs w:val="24"/>
          <w:lang w:val="en-GB"/>
        </w:rPr>
        <w:t>a</w:t>
      </w:r>
      <w:r w:rsidRPr="00815666">
        <w:rPr>
          <w:rFonts w:ascii="Times New Roman" w:hAnsi="Times New Roman" w:cs="Times New Roman"/>
          <w:sz w:val="24"/>
          <w:szCs w:val="24"/>
          <w:lang w:val="en-GB"/>
        </w:rPr>
        <w:t xml:space="preserve">]quinolines reveal an enormous potential for biological applications, such as fluorescent imaging or intracellular pH sensing </w:t>
      </w:r>
      <w:r w:rsidRPr="00815666">
        <w:rPr>
          <w:rFonts w:ascii="Times New Roman" w:hAnsi="Times New Roman" w:cs="Times New Roman"/>
          <w:noProof/>
          <w:sz w:val="24"/>
          <w:szCs w:val="24"/>
          <w:lang w:val="en-GB"/>
        </w:rPr>
        <w:t>[24-27]</w:t>
      </w:r>
      <w:r w:rsidRPr="00815666">
        <w:rPr>
          <w:rFonts w:ascii="Times New Roman" w:hAnsi="Times New Roman" w:cs="Times New Roman"/>
          <w:sz w:val="24"/>
          <w:szCs w:val="24"/>
          <w:lang w:val="en-GB"/>
        </w:rPr>
        <w:t xml:space="preserve">, which is another reason for their further study and implementation. </w:t>
      </w:r>
      <w:r w:rsidR="00454CCA" w:rsidRPr="00815666">
        <w:rPr>
          <w:rFonts w:ascii="Times New Roman" w:hAnsi="Times New Roman" w:cs="Times New Roman"/>
          <w:sz w:val="24"/>
          <w:szCs w:val="24"/>
          <w:lang w:val="en-GB"/>
        </w:rPr>
        <w:t>Typical structure of sensor molecules based on ICT has adequately positioned electron donating (–NR</w:t>
      </w:r>
      <w:r w:rsidR="00454CCA" w:rsidRPr="00815666">
        <w:rPr>
          <w:rFonts w:ascii="Times New Roman" w:hAnsi="Times New Roman" w:cs="Times New Roman"/>
          <w:sz w:val="24"/>
          <w:szCs w:val="24"/>
          <w:vertAlign w:val="subscript"/>
          <w:lang w:val="en-GB"/>
        </w:rPr>
        <w:t>2</w:t>
      </w:r>
      <w:r w:rsidR="00454CCA" w:rsidRPr="00815666">
        <w:rPr>
          <w:rFonts w:ascii="Times New Roman" w:hAnsi="Times New Roman" w:cs="Times New Roman"/>
          <w:sz w:val="24"/>
          <w:szCs w:val="24"/>
          <w:lang w:val="en-GB"/>
        </w:rPr>
        <w:t xml:space="preserve"> or –OR) and electron withdrawing (–NO</w:t>
      </w:r>
      <w:r w:rsidR="00454CCA" w:rsidRPr="00815666">
        <w:rPr>
          <w:rFonts w:ascii="Times New Roman" w:hAnsi="Times New Roman" w:cs="Times New Roman"/>
          <w:sz w:val="24"/>
          <w:szCs w:val="24"/>
          <w:vertAlign w:val="subscript"/>
          <w:lang w:val="en-GB"/>
        </w:rPr>
        <w:t>2</w:t>
      </w:r>
      <w:r w:rsidR="00454CCA" w:rsidRPr="00815666">
        <w:rPr>
          <w:rFonts w:ascii="Times New Roman" w:hAnsi="Times New Roman" w:cs="Times New Roman"/>
          <w:sz w:val="24"/>
          <w:szCs w:val="24"/>
          <w:lang w:val="en-GB"/>
        </w:rPr>
        <w:t xml:space="preserve"> or –CN) groups linked by a </w:t>
      </w:r>
      <w:r w:rsidR="00454CCA" w:rsidRPr="00815666">
        <w:rPr>
          <w:rFonts w:ascii="Times New Roman" w:hAnsi="Times New Roman" w:cs="Times New Roman"/>
          <w:i/>
          <w:sz w:val="24"/>
          <w:szCs w:val="24"/>
          <w:lang w:val="en-GB"/>
        </w:rPr>
        <w:t>π</w:t>
      </w:r>
      <w:r w:rsidR="00454CCA" w:rsidRPr="00815666">
        <w:rPr>
          <w:rFonts w:ascii="Times New Roman" w:hAnsi="Times New Roman" w:cs="Times New Roman"/>
          <w:sz w:val="24"/>
          <w:szCs w:val="24"/>
          <w:lang w:val="en-GB"/>
        </w:rPr>
        <w:t>-conjugated system (D-</w:t>
      </w:r>
      <w:r w:rsidR="00454CCA" w:rsidRPr="00815666">
        <w:rPr>
          <w:rFonts w:ascii="Times New Roman" w:hAnsi="Times New Roman" w:cs="Times New Roman"/>
          <w:i/>
          <w:sz w:val="24"/>
          <w:szCs w:val="24"/>
          <w:lang w:val="en-GB"/>
        </w:rPr>
        <w:t>π</w:t>
      </w:r>
      <w:r w:rsidR="00454CCA" w:rsidRPr="00815666">
        <w:rPr>
          <w:rFonts w:ascii="Times New Roman" w:hAnsi="Times New Roman" w:cs="Times New Roman"/>
          <w:sz w:val="24"/>
          <w:szCs w:val="24"/>
          <w:lang w:val="en-GB"/>
        </w:rPr>
        <w:t xml:space="preserve">-A or </w:t>
      </w:r>
      <w:r w:rsidR="00454CCA" w:rsidRPr="00815666">
        <w:rPr>
          <w:rFonts w:ascii="Times New Roman" w:hAnsi="Times New Roman" w:cs="Times New Roman"/>
          <w:i/>
          <w:sz w:val="24"/>
          <w:szCs w:val="24"/>
          <w:lang w:val="en-GB"/>
        </w:rPr>
        <w:t>push-pull</w:t>
      </w:r>
      <w:r w:rsidR="00454CCA" w:rsidRPr="00815666">
        <w:rPr>
          <w:rFonts w:ascii="Times New Roman" w:hAnsi="Times New Roman" w:cs="Times New Roman"/>
          <w:sz w:val="24"/>
          <w:szCs w:val="24"/>
          <w:lang w:val="en-GB"/>
        </w:rPr>
        <w:t xml:space="preserve"> systems). Additionally, fluorescence properties of such systems can be significantly modified by multiple substituents placed at different positions of the planar chromophore.</w:t>
      </w:r>
      <w:r w:rsidR="00454CCA">
        <w:rPr>
          <w:rFonts w:ascii="Times New Roman" w:hAnsi="Times New Roman" w:cs="Times New Roman"/>
          <w:sz w:val="24"/>
          <w:szCs w:val="24"/>
          <w:lang w:val="en-GB"/>
        </w:rPr>
        <w:t xml:space="preserve"> </w:t>
      </w:r>
      <w:r w:rsidR="008B0335" w:rsidRPr="001764BD">
        <w:rPr>
          <w:rFonts w:ascii="Times New Roman" w:hAnsi="Times New Roman" w:cs="Times New Roman"/>
          <w:sz w:val="24"/>
          <w:szCs w:val="24"/>
          <w:lang w:val="en-GB"/>
        </w:rPr>
        <w:t>As an illustrative example, our previous work on 2-amino-5-phenylbenzimidazo[1,2-</w:t>
      </w:r>
      <w:r w:rsidR="008B0335" w:rsidRPr="001764BD">
        <w:rPr>
          <w:rFonts w:ascii="Times New Roman" w:hAnsi="Times New Roman" w:cs="Times New Roman"/>
          <w:i/>
          <w:sz w:val="24"/>
          <w:szCs w:val="24"/>
          <w:lang w:val="en-GB"/>
        </w:rPr>
        <w:t>a</w:t>
      </w:r>
      <w:r w:rsidR="008B0335" w:rsidRPr="001764BD">
        <w:rPr>
          <w:rFonts w:ascii="Times New Roman" w:hAnsi="Times New Roman" w:cs="Times New Roman"/>
          <w:sz w:val="24"/>
          <w:szCs w:val="24"/>
          <w:lang w:val="en-GB"/>
        </w:rPr>
        <w:t>]quinoline-6-carbonitrile revealed its exceptional selectivity towards Zn</w:t>
      </w:r>
      <w:r w:rsidR="008B0335" w:rsidRPr="001764BD">
        <w:rPr>
          <w:rFonts w:ascii="Times New Roman" w:hAnsi="Times New Roman" w:cs="Times New Roman"/>
          <w:sz w:val="24"/>
          <w:szCs w:val="24"/>
          <w:vertAlign w:val="superscript"/>
          <w:lang w:val="en-GB"/>
        </w:rPr>
        <w:t>2+</w:t>
      </w:r>
      <w:r w:rsidR="008B0335" w:rsidRPr="001764BD">
        <w:rPr>
          <w:rFonts w:ascii="Times New Roman" w:hAnsi="Times New Roman" w:cs="Times New Roman"/>
          <w:sz w:val="24"/>
          <w:szCs w:val="24"/>
          <w:lang w:val="en-GB"/>
        </w:rPr>
        <w:t xml:space="preserve"> ions [28], suggesting that such 2-amino-6-cyano substituted frameworks involve </w:t>
      </w:r>
      <w:r w:rsidR="008B0335" w:rsidRPr="001764BD">
        <w:rPr>
          <w:rFonts w:ascii="Times New Roman" w:hAnsi="Times New Roman" w:cs="Times New Roman"/>
          <w:i/>
          <w:sz w:val="24"/>
          <w:szCs w:val="24"/>
          <w:lang w:val="en-GB"/>
        </w:rPr>
        <w:t>push-pull</w:t>
      </w:r>
      <w:r w:rsidR="008B0335" w:rsidRPr="001764BD">
        <w:rPr>
          <w:rFonts w:ascii="Times New Roman" w:hAnsi="Times New Roman" w:cs="Times New Roman"/>
          <w:sz w:val="24"/>
          <w:szCs w:val="24"/>
          <w:lang w:val="en-GB"/>
        </w:rPr>
        <w:t xml:space="preserve"> aromatic features, which makes them attractive candidates for sensing applications. This motivated us to further investigate possible applications of these multifunctional compounds. Accordingly, here we carried out a systematic study of ten different 2-amino, 5-amino and 2</w:t>
      </w:r>
      <w:proofErr w:type="gramStart"/>
      <w:r w:rsidR="008B0335" w:rsidRPr="001764BD">
        <w:rPr>
          <w:rFonts w:ascii="Times New Roman" w:hAnsi="Times New Roman" w:cs="Times New Roman"/>
          <w:sz w:val="24"/>
          <w:szCs w:val="24"/>
          <w:lang w:val="en-GB"/>
        </w:rPr>
        <w:t>,5</w:t>
      </w:r>
      <w:proofErr w:type="gramEnd"/>
      <w:r w:rsidR="008B0335" w:rsidRPr="001764BD">
        <w:rPr>
          <w:rFonts w:ascii="Times New Roman" w:hAnsi="Times New Roman" w:cs="Times New Roman"/>
          <w:sz w:val="24"/>
          <w:szCs w:val="24"/>
          <w:lang w:val="en-GB"/>
        </w:rPr>
        <w:t>-diamino substituted benzimidazo[1,2-</w:t>
      </w:r>
      <w:r w:rsidR="008B0335" w:rsidRPr="001764BD">
        <w:rPr>
          <w:rFonts w:ascii="Times New Roman" w:hAnsi="Times New Roman" w:cs="Times New Roman"/>
          <w:i/>
          <w:sz w:val="24"/>
          <w:szCs w:val="24"/>
          <w:lang w:val="en-GB"/>
        </w:rPr>
        <w:t>a</w:t>
      </w:r>
      <w:r w:rsidR="008B0335" w:rsidRPr="001764BD">
        <w:rPr>
          <w:rFonts w:ascii="Times New Roman" w:hAnsi="Times New Roman" w:cs="Times New Roman"/>
          <w:sz w:val="24"/>
          <w:szCs w:val="24"/>
          <w:lang w:val="en-GB"/>
        </w:rPr>
        <w:t xml:space="preserve">]quinoline-6-carbonitriles focusing on their structure-property relations and photophysical characterisation, while evaluating the influence of pH on their absorption and </w:t>
      </w:r>
      <w:r w:rsidR="008B0335" w:rsidRPr="001764BD">
        <w:rPr>
          <w:rFonts w:ascii="Times New Roman" w:hAnsi="Times New Roman" w:cs="Times New Roman"/>
          <w:sz w:val="24"/>
          <w:szCs w:val="24"/>
          <w:lang w:val="en-GB"/>
        </w:rPr>
        <w:lastRenderedPageBreak/>
        <w:t xml:space="preserve">fluorescence properties in order to develop novel pH probes. The best candidates were immobilised in thin polymer matrices by the spin coating technique, and we demonstrated their </w:t>
      </w:r>
      <w:r w:rsidR="008B0335" w:rsidRPr="001764BD">
        <w:rPr>
          <w:rFonts w:ascii="Times New Roman" w:hAnsi="Times New Roman" w:cs="Times New Roman"/>
          <w:sz w:val="24"/>
          <w:lang w:val="en-GB"/>
        </w:rPr>
        <w:t>H</w:t>
      </w:r>
      <w:r w:rsidR="008B0335" w:rsidRPr="001764BD">
        <w:rPr>
          <w:rFonts w:ascii="Times New Roman" w:hAnsi="Times New Roman" w:cs="Times New Roman"/>
          <w:sz w:val="24"/>
          <w:szCs w:val="24"/>
          <w:vertAlign w:val="superscript"/>
          <w:lang w:val="en-GB"/>
        </w:rPr>
        <w:t>+</w:t>
      </w:r>
      <w:r w:rsidR="008B0335" w:rsidRPr="001764BD">
        <w:rPr>
          <w:rFonts w:ascii="Times New Roman" w:hAnsi="Times New Roman" w:cs="Times New Roman"/>
          <w:sz w:val="24"/>
          <w:szCs w:val="24"/>
          <w:lang w:val="en-GB"/>
        </w:rPr>
        <w:t xml:space="preserve"> </w:t>
      </w:r>
      <w:proofErr w:type="spellStart"/>
      <w:r w:rsidR="008B0335" w:rsidRPr="001764BD">
        <w:rPr>
          <w:rFonts w:ascii="Times New Roman" w:hAnsi="Times New Roman" w:cs="Times New Roman"/>
          <w:sz w:val="24"/>
          <w:szCs w:val="24"/>
          <w:lang w:val="en-GB"/>
        </w:rPr>
        <w:t>fluoroionophoric</w:t>
      </w:r>
      <w:proofErr w:type="spellEnd"/>
      <w:r w:rsidR="008B0335" w:rsidRPr="001764BD">
        <w:rPr>
          <w:rFonts w:ascii="Times New Roman" w:hAnsi="Times New Roman" w:cs="Times New Roman"/>
          <w:sz w:val="24"/>
          <w:szCs w:val="24"/>
          <w:lang w:val="en-GB"/>
        </w:rPr>
        <w:t xml:space="preserve"> potential for the development of bulk optode membranes and novel pH sensing materials.</w:t>
      </w:r>
    </w:p>
    <w:p w:rsidR="00FE21FF" w:rsidRPr="00815666" w:rsidRDefault="00FE21FF" w:rsidP="00624759">
      <w:pPr>
        <w:pStyle w:val="NoSpacing"/>
        <w:spacing w:line="480" w:lineRule="auto"/>
        <w:jc w:val="both"/>
        <w:rPr>
          <w:rFonts w:ascii="Times New Roman" w:hAnsi="Times New Roman" w:cs="Times New Roman"/>
          <w:sz w:val="24"/>
          <w:szCs w:val="24"/>
          <w:lang w:val="en-GB"/>
        </w:rPr>
      </w:pPr>
    </w:p>
    <w:p w:rsidR="00FE21FF" w:rsidRPr="00815666" w:rsidRDefault="00FE21FF" w:rsidP="00624759">
      <w:pPr>
        <w:pStyle w:val="Heading2"/>
        <w:rPr>
          <w:lang w:val="en-GB"/>
        </w:rPr>
      </w:pPr>
      <w:r w:rsidRPr="00815666">
        <w:rPr>
          <w:lang w:val="en-GB"/>
        </w:rPr>
        <w:t>2. Materials and methods</w:t>
      </w:r>
    </w:p>
    <w:p w:rsidR="00FE21FF" w:rsidRPr="00815666" w:rsidRDefault="00FE21FF" w:rsidP="00624759">
      <w:pPr>
        <w:spacing w:line="480" w:lineRule="auto"/>
        <w:jc w:val="both"/>
        <w:rPr>
          <w:b/>
          <w:szCs w:val="24"/>
          <w:u w:val="single"/>
          <w:lang w:val="en-GB"/>
        </w:rPr>
      </w:pPr>
    </w:p>
    <w:p w:rsidR="00FE21FF" w:rsidRPr="00815666" w:rsidRDefault="00FE21FF" w:rsidP="00624759">
      <w:pPr>
        <w:pStyle w:val="NoSpacing"/>
        <w:spacing w:line="480" w:lineRule="auto"/>
        <w:jc w:val="both"/>
        <w:rPr>
          <w:rFonts w:ascii="Times New Roman" w:hAnsi="Times New Roman" w:cs="Times New Roman"/>
          <w:b/>
          <w:sz w:val="24"/>
          <w:szCs w:val="24"/>
          <w:lang w:val="en-GB"/>
        </w:rPr>
      </w:pPr>
      <w:r w:rsidRPr="00815666">
        <w:rPr>
          <w:rFonts w:ascii="Times New Roman" w:hAnsi="Times New Roman" w:cs="Times New Roman"/>
          <w:b/>
          <w:sz w:val="24"/>
          <w:szCs w:val="24"/>
          <w:lang w:val="en-GB"/>
        </w:rPr>
        <w:t>2.1. Reagents and instrumentation</w:t>
      </w:r>
    </w:p>
    <w:p w:rsidR="00FE21FF" w:rsidRPr="00815666" w:rsidRDefault="00FE21FF" w:rsidP="00624759">
      <w:pPr>
        <w:spacing w:line="480" w:lineRule="auto"/>
        <w:jc w:val="both"/>
        <w:rPr>
          <w:szCs w:val="24"/>
          <w:lang w:val="en-GB"/>
        </w:rPr>
      </w:pPr>
      <w:r w:rsidRPr="00815666">
        <w:rPr>
          <w:szCs w:val="24"/>
          <w:lang w:val="en-GB"/>
        </w:rPr>
        <w:t xml:space="preserve">All chemicals and solvents for the synthesis were purchased from commercial suppliers Acros, Aldrich or Fluka. Methanol, hydrochloric acid, sodium hydroxide and organic solvents were obtained from Kemika d.d., Zagreb. Milli-Q water was used for the preparation of aqueous solutions. pH in the range 1–13 was measured on a commercially available combination pH electrode BlueLine 17 pH (Schott AG, Mainz, Germany). Absorbance spectra were recorded on the Carry 100 Scan Varian spectrophotometer. Fluorescence measurements were carried out on the Varian Cary Eclipse fluorescence spectrophotometer. Thin films were prepared by using high-molecular-weight poly(vinyl chloride) (PVC), dioctylsebacate (DOS), tetrahydrofuran (THF) and potassium tetrakis(4-chlorophenyl)borate (PTCB), all supplied by Sigma–Aldrich, </w:t>
      </w:r>
      <w:r w:rsidR="008B0335">
        <w:rPr>
          <w:szCs w:val="24"/>
          <w:lang w:val="en-GB"/>
        </w:rPr>
        <w:t xml:space="preserve">the </w:t>
      </w:r>
      <w:r w:rsidRPr="00815666">
        <w:rPr>
          <w:szCs w:val="24"/>
          <w:lang w:val="en-GB"/>
        </w:rPr>
        <w:t>ultrasonic bath (</w:t>
      </w:r>
      <w:proofErr w:type="spellStart"/>
      <w:r w:rsidRPr="00815666">
        <w:rPr>
          <w:szCs w:val="24"/>
          <w:lang w:val="en-GB"/>
        </w:rPr>
        <w:t>Transsonic</w:t>
      </w:r>
      <w:proofErr w:type="spellEnd"/>
      <w:r w:rsidRPr="00815666">
        <w:rPr>
          <w:szCs w:val="24"/>
          <w:lang w:val="en-GB"/>
        </w:rPr>
        <w:t xml:space="preserve"> T460/H, Elma Hans Schmidbauer GmbH&amp;Co. KG, Singen, Germany) and the spin-coater (KW-4 A spin coater, Chemat Technology Inc., Northridge, CA, USA).</w:t>
      </w:r>
    </w:p>
    <w:p w:rsidR="00FE21FF" w:rsidRPr="00815666" w:rsidRDefault="00FE21FF" w:rsidP="00624759">
      <w:pPr>
        <w:pStyle w:val="NoSpacing"/>
        <w:spacing w:line="480" w:lineRule="auto"/>
        <w:jc w:val="both"/>
        <w:rPr>
          <w:rFonts w:ascii="Times New Roman" w:hAnsi="Times New Roman" w:cs="Times New Roman"/>
          <w:sz w:val="24"/>
          <w:szCs w:val="24"/>
          <w:lang w:val="en-GB"/>
        </w:rPr>
      </w:pPr>
    </w:p>
    <w:p w:rsidR="00FE21FF" w:rsidRPr="00815666" w:rsidRDefault="00FE21FF" w:rsidP="00624759">
      <w:pPr>
        <w:pStyle w:val="NoSpacing"/>
        <w:spacing w:line="480" w:lineRule="auto"/>
        <w:jc w:val="both"/>
        <w:rPr>
          <w:rFonts w:ascii="Times New Roman" w:hAnsi="Times New Roman" w:cs="Times New Roman"/>
          <w:b/>
          <w:sz w:val="24"/>
          <w:szCs w:val="24"/>
          <w:lang w:val="en-GB"/>
        </w:rPr>
      </w:pPr>
      <w:r w:rsidRPr="00815666">
        <w:rPr>
          <w:rFonts w:ascii="Times New Roman" w:hAnsi="Times New Roman" w:cs="Times New Roman"/>
          <w:b/>
          <w:sz w:val="24"/>
          <w:szCs w:val="24"/>
          <w:lang w:val="en-GB"/>
        </w:rPr>
        <w:t>2.2. Synthesis of aminated benzimidazo</w:t>
      </w:r>
      <w:r w:rsidRPr="00815666">
        <w:rPr>
          <w:rFonts w:ascii="Times New Roman" w:hAnsi="Times New Roman" w:cs="Times New Roman"/>
          <w:b/>
          <w:sz w:val="24"/>
          <w:lang w:val="en-GB"/>
        </w:rPr>
        <w:t>[1,2-</w:t>
      </w:r>
      <w:r w:rsidRPr="00815666">
        <w:rPr>
          <w:rFonts w:ascii="Times New Roman" w:hAnsi="Times New Roman" w:cs="Times New Roman"/>
          <w:b/>
          <w:i/>
          <w:sz w:val="24"/>
          <w:lang w:val="en-GB"/>
        </w:rPr>
        <w:t>a</w:t>
      </w:r>
      <w:r w:rsidR="00DD1C4C" w:rsidRPr="00815666">
        <w:rPr>
          <w:rFonts w:ascii="Times New Roman" w:hAnsi="Times New Roman" w:cs="Times New Roman"/>
          <w:b/>
          <w:sz w:val="24"/>
          <w:lang w:val="en-GB"/>
        </w:rPr>
        <w:t>]</w:t>
      </w:r>
      <w:r w:rsidR="00815666">
        <w:rPr>
          <w:rFonts w:ascii="Times New Roman" w:hAnsi="Times New Roman" w:cs="Times New Roman"/>
          <w:b/>
          <w:sz w:val="24"/>
          <w:szCs w:val="24"/>
          <w:lang w:val="en-GB"/>
        </w:rPr>
        <w:t>quinoline-6-carbonitrile</w:t>
      </w:r>
      <w:r w:rsidRPr="00815666">
        <w:rPr>
          <w:rFonts w:ascii="Times New Roman" w:hAnsi="Times New Roman" w:cs="Times New Roman"/>
          <w:b/>
          <w:sz w:val="24"/>
          <w:szCs w:val="24"/>
          <w:lang w:val="en-GB"/>
        </w:rPr>
        <w:t>s</w:t>
      </w:r>
    </w:p>
    <w:p w:rsidR="00FE21FF" w:rsidRPr="00815666" w:rsidRDefault="00FE21FF" w:rsidP="00624759">
      <w:pPr>
        <w:pStyle w:val="NoSpacing"/>
        <w:spacing w:line="480" w:lineRule="auto"/>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t xml:space="preserve">All compounds presented in Figure 1 were previously synthesized in our research group by conventional methods for the preparation of similar benzimidazole derivatives </w:t>
      </w:r>
      <w:r w:rsidRPr="00815666">
        <w:rPr>
          <w:rFonts w:ascii="Times New Roman" w:hAnsi="Times New Roman" w:cs="Times New Roman"/>
          <w:noProof/>
          <w:sz w:val="24"/>
          <w:szCs w:val="24"/>
          <w:lang w:val="en-GB"/>
        </w:rPr>
        <w:t>[27]</w:t>
      </w:r>
      <w:r w:rsidRPr="00815666">
        <w:rPr>
          <w:rFonts w:ascii="Times New Roman" w:hAnsi="Times New Roman" w:cs="Times New Roman"/>
          <w:sz w:val="24"/>
          <w:szCs w:val="24"/>
          <w:lang w:val="en-GB"/>
        </w:rPr>
        <w:t>. Targeted derivatives substituted with ami</w:t>
      </w:r>
      <w:r w:rsidR="007C20B5">
        <w:rPr>
          <w:rFonts w:ascii="Times New Roman" w:hAnsi="Times New Roman" w:cs="Times New Roman"/>
          <w:sz w:val="24"/>
          <w:szCs w:val="24"/>
          <w:lang w:val="en-GB"/>
        </w:rPr>
        <w:t>no</w:t>
      </w:r>
      <w:r w:rsidRPr="00815666">
        <w:rPr>
          <w:rFonts w:ascii="Times New Roman" w:hAnsi="Times New Roman" w:cs="Times New Roman"/>
          <w:sz w:val="24"/>
          <w:szCs w:val="24"/>
          <w:lang w:val="en-GB"/>
        </w:rPr>
        <w:t xml:space="preserve"> side chains of different type and length were prepared from </w:t>
      </w:r>
      <w:r w:rsidRPr="00815666">
        <w:rPr>
          <w:rFonts w:ascii="Times New Roman" w:hAnsi="Times New Roman" w:cs="Times New Roman"/>
          <w:sz w:val="24"/>
          <w:szCs w:val="24"/>
          <w:lang w:val="en-GB"/>
        </w:rPr>
        <w:lastRenderedPageBreak/>
        <w:t xml:space="preserve">corresponding halogeno substituted </w:t>
      </w:r>
      <w:proofErr w:type="gramStart"/>
      <w:r w:rsidRPr="00815666">
        <w:rPr>
          <w:rFonts w:ascii="Times New Roman" w:hAnsi="Times New Roman" w:cs="Times New Roman"/>
          <w:sz w:val="24"/>
          <w:szCs w:val="24"/>
          <w:lang w:val="en-GB"/>
        </w:rPr>
        <w:t>benzimidazo[</w:t>
      </w:r>
      <w:proofErr w:type="gramEnd"/>
      <w:r w:rsidRPr="00815666">
        <w:rPr>
          <w:rFonts w:ascii="Times New Roman" w:hAnsi="Times New Roman" w:cs="Times New Roman"/>
          <w:sz w:val="24"/>
          <w:szCs w:val="24"/>
          <w:lang w:val="en-GB"/>
        </w:rPr>
        <w:t>1,2-</w:t>
      </w:r>
      <w:r w:rsidRPr="00815666">
        <w:rPr>
          <w:rFonts w:ascii="Times New Roman" w:hAnsi="Times New Roman" w:cs="Times New Roman"/>
          <w:i/>
          <w:sz w:val="24"/>
          <w:szCs w:val="24"/>
          <w:lang w:val="en-GB"/>
        </w:rPr>
        <w:t>a</w:t>
      </w:r>
      <w:r w:rsidRPr="00815666">
        <w:rPr>
          <w:rFonts w:ascii="Times New Roman" w:hAnsi="Times New Roman" w:cs="Times New Roman"/>
          <w:sz w:val="24"/>
          <w:szCs w:val="24"/>
          <w:lang w:val="en-GB"/>
        </w:rPr>
        <w:t>]</w:t>
      </w:r>
      <w:r w:rsidR="00815666">
        <w:rPr>
          <w:rFonts w:ascii="Times New Roman" w:hAnsi="Times New Roman" w:cs="Times New Roman"/>
          <w:sz w:val="24"/>
          <w:szCs w:val="24"/>
          <w:lang w:val="en-GB"/>
        </w:rPr>
        <w:t>quinoline-6-carbonitrile</w:t>
      </w:r>
      <w:r w:rsidRPr="00815666">
        <w:rPr>
          <w:rFonts w:ascii="Times New Roman" w:hAnsi="Times New Roman" w:cs="Times New Roman"/>
          <w:sz w:val="24"/>
          <w:szCs w:val="24"/>
          <w:lang w:val="en-GB"/>
        </w:rPr>
        <w:t xml:space="preserve">s by uncatalyzed microwave assisted amination. Compounds were routinely checked by TLC with Merck silica gel 60F-254 glass plates. </w:t>
      </w:r>
    </w:p>
    <w:p w:rsidR="00FE21FF" w:rsidRPr="00815666" w:rsidRDefault="00FE21FF" w:rsidP="00624759">
      <w:pPr>
        <w:pStyle w:val="NoSpacing"/>
        <w:spacing w:line="480" w:lineRule="auto"/>
        <w:jc w:val="both"/>
        <w:rPr>
          <w:rFonts w:ascii="Times New Roman" w:hAnsi="Times New Roman" w:cs="Times New Roman"/>
          <w:sz w:val="24"/>
          <w:szCs w:val="24"/>
          <w:lang w:val="en-GB"/>
        </w:rPr>
      </w:pPr>
    </w:p>
    <w:p w:rsidR="00FE21FF" w:rsidRPr="00815666" w:rsidRDefault="00FE21FF" w:rsidP="00624759">
      <w:pPr>
        <w:pStyle w:val="NoSpacing"/>
        <w:spacing w:line="480" w:lineRule="auto"/>
        <w:jc w:val="both"/>
        <w:rPr>
          <w:rFonts w:ascii="Times New Roman" w:hAnsi="Times New Roman" w:cs="Times New Roman"/>
          <w:b/>
          <w:sz w:val="24"/>
          <w:szCs w:val="24"/>
          <w:lang w:val="en-GB"/>
        </w:rPr>
      </w:pPr>
      <w:r w:rsidRPr="00815666">
        <w:rPr>
          <w:rFonts w:ascii="Times New Roman" w:hAnsi="Times New Roman" w:cs="Times New Roman"/>
          <w:b/>
          <w:sz w:val="24"/>
          <w:szCs w:val="24"/>
          <w:lang w:val="en-GB"/>
        </w:rPr>
        <w:t>2.3. Photophysical characterisation and acid-base properties</w:t>
      </w:r>
    </w:p>
    <w:p w:rsidR="00FE21FF" w:rsidRPr="00815666" w:rsidRDefault="00FE21FF" w:rsidP="00624759">
      <w:pPr>
        <w:pStyle w:val="NoSpacing"/>
        <w:spacing w:line="480" w:lineRule="auto"/>
        <w:jc w:val="both"/>
        <w:rPr>
          <w:rFonts w:ascii="Times New Roman" w:hAnsi="Times New Roman" w:cs="Times New Roman"/>
          <w:b/>
          <w:sz w:val="24"/>
          <w:szCs w:val="24"/>
          <w:lang w:val="en-GB"/>
        </w:rPr>
      </w:pPr>
      <w:r w:rsidRPr="00815666">
        <w:rPr>
          <w:rFonts w:ascii="Times New Roman" w:hAnsi="Times New Roman" w:cs="Times New Roman"/>
          <w:sz w:val="24"/>
          <w:szCs w:val="24"/>
          <w:lang w:val="en-GB"/>
        </w:rPr>
        <w:t xml:space="preserve">Stock solutions were prepared by dissolving the compounds in methanol, </w:t>
      </w:r>
      <w:proofErr w:type="gramStart"/>
      <w:r w:rsidRPr="00815666">
        <w:rPr>
          <w:rFonts w:ascii="Times New Roman" w:hAnsi="Times New Roman" w:cs="Times New Roman"/>
          <w:i/>
          <w:sz w:val="24"/>
          <w:szCs w:val="24"/>
          <w:lang w:val="en-GB"/>
        </w:rPr>
        <w:t>c</w:t>
      </w:r>
      <w:r w:rsidRPr="00815666">
        <w:rPr>
          <w:rFonts w:ascii="Times New Roman" w:hAnsi="Times New Roman" w:cs="Times New Roman"/>
          <w:sz w:val="24"/>
          <w:szCs w:val="24"/>
          <w:lang w:val="en-GB"/>
        </w:rPr>
        <w:t>(</w:t>
      </w:r>
      <w:proofErr w:type="gramEnd"/>
      <w:r w:rsidRPr="00815666">
        <w:rPr>
          <w:rFonts w:ascii="Times New Roman" w:hAnsi="Times New Roman" w:cs="Times New Roman"/>
          <w:sz w:val="24"/>
          <w:szCs w:val="24"/>
          <w:lang w:val="en-GB"/>
        </w:rPr>
        <w:t>stock)=</w:t>
      </w:r>
      <w:r w:rsidRPr="00815666">
        <w:rPr>
          <w:rFonts w:ascii="Times New Roman" w:eastAsia="Calibri" w:hAnsi="Times New Roman" w:cs="Times New Roman"/>
          <w:sz w:val="24"/>
          <w:szCs w:val="24"/>
          <w:lang w:val="en-GB"/>
        </w:rPr>
        <w:t>1×10</w:t>
      </w:r>
      <w:r w:rsidRPr="00815666">
        <w:rPr>
          <w:rFonts w:ascii="Times New Roman" w:eastAsia="Calibri" w:hAnsi="Times New Roman" w:cs="Times New Roman"/>
          <w:sz w:val="24"/>
          <w:szCs w:val="24"/>
          <w:vertAlign w:val="superscript"/>
          <w:lang w:val="en-GB"/>
        </w:rPr>
        <w:t>–3</w:t>
      </w:r>
      <w:r w:rsidRPr="00815666">
        <w:rPr>
          <w:rFonts w:ascii="Times New Roman" w:hAnsi="Times New Roman" w:cs="Times New Roman"/>
          <w:sz w:val="24"/>
          <w:szCs w:val="24"/>
          <w:lang w:val="en-GB"/>
        </w:rPr>
        <w:t xml:space="preserve"> mol dm</w:t>
      </w:r>
      <w:r w:rsidRPr="00815666">
        <w:rPr>
          <w:rFonts w:ascii="Times New Roman" w:hAnsi="Times New Roman" w:cs="Times New Roman"/>
          <w:sz w:val="24"/>
          <w:szCs w:val="24"/>
          <w:vertAlign w:val="superscript"/>
          <w:lang w:val="en-GB"/>
        </w:rPr>
        <w:t>–3</w:t>
      </w:r>
      <w:r w:rsidRPr="00815666">
        <w:rPr>
          <w:rFonts w:ascii="Times New Roman" w:hAnsi="Times New Roman" w:cs="Times New Roman"/>
          <w:sz w:val="24"/>
          <w:szCs w:val="24"/>
          <w:lang w:val="en-GB"/>
        </w:rPr>
        <w:t xml:space="preserve">, from which </w:t>
      </w:r>
      <w:r w:rsidR="007C20B5">
        <w:rPr>
          <w:rFonts w:ascii="Times New Roman" w:hAnsi="Times New Roman" w:cs="Times New Roman"/>
          <w:sz w:val="24"/>
          <w:szCs w:val="24"/>
          <w:lang w:val="en-GB"/>
        </w:rPr>
        <w:t xml:space="preserve">the </w:t>
      </w:r>
      <w:r w:rsidRPr="00815666">
        <w:rPr>
          <w:rFonts w:ascii="Times New Roman" w:hAnsi="Times New Roman" w:cs="Times New Roman"/>
          <w:sz w:val="24"/>
          <w:szCs w:val="24"/>
          <w:lang w:val="en-GB"/>
        </w:rPr>
        <w:t>working solutions were prepared by dilution. Spectrophotometric titrations were carried out using 1x10</w:t>
      </w:r>
      <w:r w:rsidRPr="00815666">
        <w:rPr>
          <w:rFonts w:ascii="Times New Roman" w:hAnsi="Times New Roman" w:cs="Times New Roman"/>
          <w:sz w:val="24"/>
          <w:szCs w:val="24"/>
          <w:vertAlign w:val="superscript"/>
          <w:lang w:val="en-GB"/>
        </w:rPr>
        <w:t>–5</w:t>
      </w:r>
      <w:r w:rsidRPr="00815666">
        <w:rPr>
          <w:rFonts w:ascii="Times New Roman" w:hAnsi="Times New Roman" w:cs="Times New Roman"/>
          <w:sz w:val="24"/>
          <w:szCs w:val="24"/>
          <w:lang w:val="en-GB"/>
        </w:rPr>
        <w:t xml:space="preserve"> mol dm</w:t>
      </w:r>
      <w:r w:rsidRPr="00815666">
        <w:rPr>
          <w:rFonts w:ascii="Times New Roman" w:hAnsi="Times New Roman" w:cs="Times New Roman"/>
          <w:sz w:val="24"/>
          <w:szCs w:val="24"/>
          <w:vertAlign w:val="superscript"/>
          <w:lang w:val="en-GB"/>
        </w:rPr>
        <w:t>–3</w:t>
      </w:r>
      <w:r w:rsidRPr="00815666">
        <w:rPr>
          <w:rFonts w:ascii="Times New Roman" w:hAnsi="Times New Roman" w:cs="Times New Roman"/>
          <w:sz w:val="24"/>
          <w:szCs w:val="24"/>
          <w:lang w:val="en-GB"/>
        </w:rPr>
        <w:t xml:space="preserve"> solutions of </w:t>
      </w:r>
      <w:r w:rsidRPr="00815666">
        <w:rPr>
          <w:rFonts w:ascii="Times New Roman" w:hAnsi="Times New Roman" w:cs="Times New Roman"/>
          <w:b/>
          <w:sz w:val="24"/>
          <w:szCs w:val="24"/>
          <w:lang w:val="en-GB"/>
        </w:rPr>
        <w:t>1</w:t>
      </w:r>
      <w:r w:rsidRPr="00815666">
        <w:rPr>
          <w:rFonts w:ascii="Times New Roman" w:hAnsi="Times New Roman" w:cs="Times New Roman"/>
          <w:sz w:val="24"/>
          <w:szCs w:val="24"/>
          <w:lang w:val="en-GB"/>
        </w:rPr>
        <w:t>–</w:t>
      </w:r>
      <w:r w:rsidRPr="00815666">
        <w:rPr>
          <w:rFonts w:ascii="Times New Roman" w:hAnsi="Times New Roman" w:cs="Times New Roman"/>
          <w:b/>
          <w:sz w:val="24"/>
          <w:szCs w:val="24"/>
          <w:lang w:val="en-GB"/>
        </w:rPr>
        <w:t>10</w:t>
      </w:r>
      <w:r w:rsidRPr="00815666">
        <w:rPr>
          <w:rFonts w:ascii="Times New Roman" w:hAnsi="Times New Roman" w:cs="Times New Roman"/>
          <w:sz w:val="24"/>
          <w:szCs w:val="24"/>
          <w:lang w:val="en-GB"/>
        </w:rPr>
        <w:t xml:space="preserve"> in ethanol and/or buffer solutions for the absorbance measurements, and 2x10</w:t>
      </w:r>
      <w:r w:rsidRPr="00815666">
        <w:rPr>
          <w:rFonts w:ascii="Times New Roman" w:hAnsi="Times New Roman" w:cs="Times New Roman"/>
          <w:sz w:val="24"/>
          <w:szCs w:val="24"/>
          <w:vertAlign w:val="superscript"/>
          <w:lang w:val="en-GB"/>
        </w:rPr>
        <w:t>–6</w:t>
      </w:r>
      <w:r w:rsidRPr="00815666">
        <w:rPr>
          <w:rFonts w:ascii="Times New Roman" w:hAnsi="Times New Roman" w:cs="Times New Roman"/>
          <w:sz w:val="24"/>
          <w:szCs w:val="24"/>
          <w:lang w:val="en-GB"/>
        </w:rPr>
        <w:t xml:space="preserve"> or 1x10</w:t>
      </w:r>
      <w:r w:rsidRPr="00815666">
        <w:rPr>
          <w:rFonts w:ascii="Times New Roman" w:hAnsi="Times New Roman" w:cs="Times New Roman"/>
          <w:sz w:val="24"/>
          <w:szCs w:val="24"/>
          <w:vertAlign w:val="superscript"/>
          <w:lang w:val="en-GB"/>
        </w:rPr>
        <w:t>–7</w:t>
      </w:r>
      <w:r w:rsidRPr="00815666">
        <w:rPr>
          <w:rFonts w:ascii="Times New Roman" w:hAnsi="Times New Roman" w:cs="Times New Roman"/>
          <w:sz w:val="24"/>
          <w:szCs w:val="24"/>
          <w:lang w:val="en-GB"/>
        </w:rPr>
        <w:t xml:space="preserve"> mol dm</w:t>
      </w:r>
      <w:r w:rsidRPr="00815666">
        <w:rPr>
          <w:rFonts w:ascii="Times New Roman" w:hAnsi="Times New Roman" w:cs="Times New Roman"/>
          <w:sz w:val="24"/>
          <w:szCs w:val="24"/>
          <w:vertAlign w:val="superscript"/>
          <w:lang w:val="en-GB"/>
        </w:rPr>
        <w:t xml:space="preserve">–3 </w:t>
      </w:r>
      <w:r w:rsidRPr="00815666">
        <w:rPr>
          <w:rFonts w:ascii="Times New Roman" w:hAnsi="Times New Roman" w:cs="Times New Roman"/>
          <w:sz w:val="24"/>
          <w:szCs w:val="24"/>
          <w:lang w:val="en-GB"/>
        </w:rPr>
        <w:t xml:space="preserve">solutions for the fluorescence measurements. Absorbance measurements were carried out using quartz cells of 1 cm path length. Wavelength scans were performed from 200 to 700 nm, with 1 nm recording resolution. Baseline was recorded prior to each set of experiments. </w:t>
      </w:r>
      <w:r w:rsidRPr="00815666">
        <w:rPr>
          <w:rFonts w:ascii="Times New Roman" w:hAnsi="Times New Roman"/>
          <w:sz w:val="24"/>
          <w:szCs w:val="24"/>
          <w:lang w:val="en-GB"/>
        </w:rPr>
        <w:t xml:space="preserve">Fluorescence measurements were carried out at 25ºC using 1 cm path quartz cells. Excitation wavelengths were determined from the absorbance maxima. Emission spectra were recorded from 300 to 800 nm. Relative fluorescence quantum yields </w:t>
      </w:r>
      <w:r w:rsidRPr="00815666">
        <w:rPr>
          <w:i/>
          <w:color w:val="000000"/>
          <w:szCs w:val="24"/>
          <w:lang w:val="en-GB"/>
        </w:rPr>
        <w:t>Φ</w:t>
      </w:r>
      <w:r w:rsidRPr="00815666">
        <w:rPr>
          <w:rFonts w:ascii="Times New Roman" w:hAnsi="Times New Roman"/>
          <w:i/>
          <w:sz w:val="24"/>
          <w:szCs w:val="24"/>
          <w:vertAlign w:val="subscript"/>
          <w:lang w:val="en-GB"/>
        </w:rPr>
        <w:t>x</w:t>
      </w:r>
      <w:r w:rsidRPr="00815666">
        <w:rPr>
          <w:rFonts w:ascii="Times New Roman" w:hAnsi="Times New Roman"/>
          <w:sz w:val="24"/>
          <w:szCs w:val="24"/>
          <w:lang w:val="en-GB"/>
        </w:rPr>
        <w:t xml:space="preserve"> were determined according to eq. (1):</w:t>
      </w:r>
    </w:p>
    <w:p w:rsidR="00FE21FF" w:rsidRPr="00815666" w:rsidRDefault="00FE21FF" w:rsidP="00624759">
      <w:pPr>
        <w:pStyle w:val="05Het-Text"/>
        <w:spacing w:line="480" w:lineRule="auto"/>
        <w:outlineLvl w:val="0"/>
        <w:rPr>
          <w:rFonts w:ascii="Times New Roman" w:hAnsi="Times New Roman"/>
          <w:szCs w:val="24"/>
          <w:lang w:val="en-GB"/>
        </w:rPr>
      </w:pPr>
      <w:r w:rsidRPr="00815666">
        <w:rPr>
          <w:rFonts w:ascii="Times New Roman" w:hAnsi="Times New Roman"/>
          <w:i/>
          <w:szCs w:val="24"/>
          <w:lang w:val="en-GB"/>
        </w:rPr>
        <w:t>Φ</w:t>
      </w:r>
      <w:r w:rsidRPr="00815666">
        <w:rPr>
          <w:rFonts w:ascii="Times New Roman" w:hAnsi="Times New Roman"/>
          <w:szCs w:val="24"/>
          <w:vertAlign w:val="subscript"/>
          <w:lang w:val="en-GB"/>
        </w:rPr>
        <w:t>x</w:t>
      </w:r>
      <w:r w:rsidRPr="00815666">
        <w:rPr>
          <w:rFonts w:ascii="Times New Roman" w:hAnsi="Times New Roman"/>
          <w:szCs w:val="24"/>
          <w:lang w:val="en-GB"/>
        </w:rPr>
        <w:t xml:space="preserve"> = </w:t>
      </w:r>
      <w:r w:rsidRPr="00815666">
        <w:rPr>
          <w:rFonts w:ascii="Times New Roman" w:hAnsi="Times New Roman"/>
          <w:i/>
          <w:szCs w:val="24"/>
          <w:lang w:val="en-GB"/>
        </w:rPr>
        <w:t>Φ</w:t>
      </w:r>
      <w:r w:rsidRPr="00815666">
        <w:rPr>
          <w:rFonts w:ascii="Times New Roman" w:hAnsi="Times New Roman"/>
          <w:szCs w:val="24"/>
          <w:vertAlign w:val="subscript"/>
          <w:lang w:val="en-GB"/>
        </w:rPr>
        <w:t>s</w:t>
      </w:r>
      <w:r w:rsidRPr="00815666">
        <w:rPr>
          <w:rFonts w:ascii="Times New Roman" w:hAnsi="Times New Roman"/>
          <w:szCs w:val="24"/>
          <w:lang w:val="en-GB"/>
        </w:rPr>
        <w:t xml:space="preserve"> × </w:t>
      </w:r>
      <w:r w:rsidRPr="00815666">
        <w:rPr>
          <w:rFonts w:ascii="Times New Roman" w:hAnsi="Times New Roman"/>
          <w:i/>
          <w:szCs w:val="24"/>
          <w:lang w:val="en-GB"/>
        </w:rPr>
        <w:t>A</w:t>
      </w:r>
      <w:r w:rsidRPr="00815666">
        <w:rPr>
          <w:rFonts w:ascii="Times New Roman" w:hAnsi="Times New Roman"/>
          <w:szCs w:val="24"/>
          <w:vertAlign w:val="subscript"/>
          <w:lang w:val="en-GB"/>
        </w:rPr>
        <w:t xml:space="preserve">s </w:t>
      </w:r>
      <w:r w:rsidRPr="00815666">
        <w:rPr>
          <w:rFonts w:ascii="Times New Roman" w:hAnsi="Times New Roman"/>
          <w:i/>
          <w:szCs w:val="24"/>
          <w:lang w:val="en-GB"/>
        </w:rPr>
        <w:t>D</w:t>
      </w:r>
      <w:r w:rsidRPr="00815666">
        <w:rPr>
          <w:rFonts w:ascii="Times New Roman" w:hAnsi="Times New Roman"/>
          <w:szCs w:val="24"/>
          <w:vertAlign w:val="subscript"/>
          <w:lang w:val="en-GB"/>
        </w:rPr>
        <w:t>x</w:t>
      </w:r>
      <w:r w:rsidRPr="00815666">
        <w:rPr>
          <w:rFonts w:ascii="Times New Roman" w:hAnsi="Times New Roman"/>
          <w:szCs w:val="24"/>
          <w:lang w:val="en-GB"/>
        </w:rPr>
        <w:t xml:space="preserve"> </w:t>
      </w:r>
      <w:r w:rsidRPr="00815666">
        <w:rPr>
          <w:rFonts w:ascii="Times New Roman" w:hAnsi="Times New Roman"/>
          <w:i/>
          <w:szCs w:val="24"/>
          <w:lang w:val="en-GB"/>
        </w:rPr>
        <w:t>n</w:t>
      </w:r>
      <w:r w:rsidRPr="00815666">
        <w:rPr>
          <w:rFonts w:ascii="Times New Roman" w:hAnsi="Times New Roman"/>
          <w:szCs w:val="24"/>
          <w:vertAlign w:val="subscript"/>
          <w:lang w:val="en-GB"/>
        </w:rPr>
        <w:t>x</w:t>
      </w:r>
      <w:r w:rsidRPr="00815666">
        <w:rPr>
          <w:rFonts w:ascii="Times New Roman" w:hAnsi="Times New Roman"/>
          <w:szCs w:val="24"/>
          <w:vertAlign w:val="superscript"/>
          <w:lang w:val="en-GB"/>
        </w:rPr>
        <w:t>2</w:t>
      </w:r>
      <w:r w:rsidRPr="00815666">
        <w:rPr>
          <w:rFonts w:ascii="Times New Roman" w:hAnsi="Times New Roman"/>
          <w:szCs w:val="24"/>
          <w:lang w:val="en-GB"/>
        </w:rPr>
        <w:t xml:space="preserve"> / </w:t>
      </w:r>
      <w:r w:rsidRPr="00815666">
        <w:rPr>
          <w:rFonts w:ascii="Times New Roman" w:hAnsi="Times New Roman"/>
          <w:i/>
          <w:szCs w:val="24"/>
          <w:lang w:val="en-GB"/>
        </w:rPr>
        <w:t>A</w:t>
      </w:r>
      <w:r w:rsidRPr="00815666">
        <w:rPr>
          <w:rFonts w:ascii="Times New Roman" w:hAnsi="Times New Roman"/>
          <w:szCs w:val="24"/>
          <w:vertAlign w:val="subscript"/>
          <w:lang w:val="en-GB"/>
        </w:rPr>
        <w:t xml:space="preserve">x </w:t>
      </w:r>
      <w:r w:rsidRPr="00815666">
        <w:rPr>
          <w:rFonts w:ascii="Times New Roman" w:hAnsi="Times New Roman"/>
          <w:i/>
          <w:szCs w:val="24"/>
          <w:lang w:val="en-GB"/>
        </w:rPr>
        <w:t>D</w:t>
      </w:r>
      <w:r w:rsidRPr="00815666">
        <w:rPr>
          <w:rFonts w:ascii="Times New Roman" w:hAnsi="Times New Roman"/>
          <w:szCs w:val="24"/>
          <w:vertAlign w:val="subscript"/>
          <w:lang w:val="en-GB"/>
        </w:rPr>
        <w:t>s</w:t>
      </w:r>
      <w:r w:rsidRPr="00815666">
        <w:rPr>
          <w:rFonts w:ascii="Times New Roman" w:hAnsi="Times New Roman"/>
          <w:szCs w:val="24"/>
          <w:lang w:val="en-GB"/>
        </w:rPr>
        <w:t xml:space="preserve"> </w:t>
      </w:r>
      <w:r w:rsidRPr="00815666">
        <w:rPr>
          <w:rFonts w:ascii="Times New Roman" w:hAnsi="Times New Roman"/>
          <w:i/>
          <w:szCs w:val="24"/>
          <w:lang w:val="en-GB"/>
        </w:rPr>
        <w:t>n</w:t>
      </w:r>
      <w:r w:rsidRPr="00815666">
        <w:rPr>
          <w:rFonts w:ascii="Times New Roman" w:hAnsi="Times New Roman"/>
          <w:szCs w:val="24"/>
          <w:vertAlign w:val="subscript"/>
          <w:lang w:val="en-GB"/>
        </w:rPr>
        <w:t>s</w:t>
      </w:r>
      <w:r w:rsidRPr="00815666">
        <w:rPr>
          <w:rFonts w:ascii="Times New Roman" w:hAnsi="Times New Roman"/>
          <w:szCs w:val="24"/>
          <w:vertAlign w:val="superscript"/>
          <w:lang w:val="en-GB"/>
        </w:rPr>
        <w:t>2</w:t>
      </w:r>
      <w:r w:rsidRPr="00815666">
        <w:rPr>
          <w:rFonts w:ascii="Times New Roman" w:hAnsi="Times New Roman"/>
          <w:szCs w:val="24"/>
          <w:lang w:val="en-GB"/>
        </w:rPr>
        <w:tab/>
      </w:r>
      <w:r w:rsidRPr="00815666">
        <w:rPr>
          <w:rFonts w:ascii="Times New Roman" w:hAnsi="Times New Roman"/>
          <w:szCs w:val="24"/>
          <w:lang w:val="en-GB"/>
        </w:rPr>
        <w:tab/>
      </w:r>
      <w:r w:rsidRPr="00815666">
        <w:rPr>
          <w:rFonts w:ascii="Times New Roman" w:hAnsi="Times New Roman"/>
          <w:szCs w:val="24"/>
          <w:lang w:val="en-GB"/>
        </w:rPr>
        <w:tab/>
      </w:r>
      <w:r w:rsidRPr="00815666">
        <w:rPr>
          <w:rFonts w:ascii="Times New Roman" w:hAnsi="Times New Roman"/>
          <w:szCs w:val="24"/>
          <w:lang w:val="en-GB"/>
        </w:rPr>
        <w:tab/>
      </w:r>
      <w:r w:rsidRPr="00815666">
        <w:rPr>
          <w:rFonts w:ascii="Times New Roman" w:hAnsi="Times New Roman"/>
          <w:szCs w:val="24"/>
          <w:lang w:val="en-GB"/>
        </w:rPr>
        <w:tab/>
      </w:r>
      <w:r w:rsidRPr="00815666">
        <w:rPr>
          <w:rFonts w:ascii="Times New Roman" w:hAnsi="Times New Roman"/>
          <w:szCs w:val="24"/>
          <w:lang w:val="en-GB"/>
        </w:rPr>
        <w:tab/>
      </w:r>
      <w:r w:rsidRPr="00815666">
        <w:rPr>
          <w:rFonts w:ascii="Times New Roman" w:hAnsi="Times New Roman"/>
          <w:szCs w:val="24"/>
          <w:lang w:val="en-GB"/>
        </w:rPr>
        <w:tab/>
      </w:r>
      <w:r w:rsidRPr="00815666">
        <w:rPr>
          <w:rFonts w:ascii="Times New Roman" w:hAnsi="Times New Roman"/>
          <w:szCs w:val="24"/>
          <w:lang w:val="en-GB"/>
        </w:rPr>
        <w:tab/>
        <w:t>(1)</w:t>
      </w:r>
    </w:p>
    <w:p w:rsidR="00FE21FF" w:rsidRPr="00815666" w:rsidRDefault="00FE21FF" w:rsidP="00624759">
      <w:pPr>
        <w:autoSpaceDE w:val="0"/>
        <w:autoSpaceDN w:val="0"/>
        <w:adjustRightInd w:val="0"/>
        <w:spacing w:line="480" w:lineRule="auto"/>
        <w:jc w:val="both"/>
        <w:rPr>
          <w:color w:val="000000"/>
          <w:szCs w:val="24"/>
          <w:lang w:val="en-GB"/>
        </w:rPr>
      </w:pPr>
      <w:r w:rsidRPr="00815666">
        <w:rPr>
          <w:color w:val="000000"/>
          <w:szCs w:val="24"/>
          <w:lang w:val="en-GB"/>
        </w:rPr>
        <w:t xml:space="preserve">wherein </w:t>
      </w:r>
      <w:r w:rsidRPr="00815666">
        <w:rPr>
          <w:i/>
          <w:color w:val="000000"/>
          <w:szCs w:val="24"/>
          <w:lang w:val="en-GB"/>
        </w:rPr>
        <w:t>A</w:t>
      </w:r>
      <w:r w:rsidRPr="00815666">
        <w:rPr>
          <w:color w:val="000000"/>
          <w:szCs w:val="24"/>
          <w:lang w:val="en-GB"/>
        </w:rPr>
        <w:t xml:space="preserve"> is the absorbance at the excitation wavelength, </w:t>
      </w:r>
      <w:r w:rsidRPr="00815666">
        <w:rPr>
          <w:i/>
          <w:color w:val="000000"/>
          <w:szCs w:val="24"/>
          <w:lang w:val="en-GB"/>
        </w:rPr>
        <w:t>D</w:t>
      </w:r>
      <w:r w:rsidRPr="00815666">
        <w:rPr>
          <w:color w:val="000000"/>
          <w:szCs w:val="24"/>
          <w:lang w:val="en-GB"/>
        </w:rPr>
        <w:t xml:space="preserve"> is the area under the corrected emission curve and </w:t>
      </w:r>
      <w:r w:rsidRPr="00815666">
        <w:rPr>
          <w:i/>
          <w:color w:val="000000"/>
          <w:szCs w:val="24"/>
          <w:lang w:val="en-GB"/>
        </w:rPr>
        <w:t>n</w:t>
      </w:r>
      <w:r w:rsidRPr="00815666">
        <w:rPr>
          <w:color w:val="000000"/>
          <w:szCs w:val="24"/>
          <w:lang w:val="en-GB"/>
        </w:rPr>
        <w:t xml:space="preserve"> is the refractive index of used solvents. The subscripts </w:t>
      </w:r>
      <w:r w:rsidRPr="00815666">
        <w:rPr>
          <w:i/>
          <w:color w:val="000000"/>
          <w:szCs w:val="24"/>
          <w:lang w:val="en-GB"/>
        </w:rPr>
        <w:t>s</w:t>
      </w:r>
      <w:r w:rsidRPr="00815666">
        <w:rPr>
          <w:color w:val="000000"/>
          <w:szCs w:val="24"/>
          <w:lang w:val="en-GB"/>
        </w:rPr>
        <w:t xml:space="preserve"> and </w:t>
      </w:r>
      <w:r w:rsidRPr="00815666">
        <w:rPr>
          <w:i/>
          <w:color w:val="000000"/>
          <w:szCs w:val="24"/>
          <w:lang w:val="en-GB"/>
        </w:rPr>
        <w:t>x</w:t>
      </w:r>
      <w:r w:rsidRPr="00815666">
        <w:rPr>
          <w:color w:val="000000"/>
          <w:szCs w:val="24"/>
          <w:lang w:val="en-GB"/>
        </w:rPr>
        <w:t xml:space="preserve"> refer to the standard and the unknown, respectively. The employed standard was quinine </w:t>
      </w:r>
      <w:r w:rsidR="00815666" w:rsidRPr="00815666">
        <w:rPr>
          <w:color w:val="000000"/>
          <w:szCs w:val="24"/>
          <w:lang w:val="en-GB"/>
        </w:rPr>
        <w:t>sulphate</w:t>
      </w:r>
      <w:r w:rsidRPr="00815666">
        <w:rPr>
          <w:color w:val="000000"/>
          <w:szCs w:val="24"/>
          <w:lang w:val="en-GB"/>
        </w:rPr>
        <w:t xml:space="preserve"> with the reported fluorescence quantum yield of 0.54 </w:t>
      </w:r>
      <w:r w:rsidRPr="00815666">
        <w:rPr>
          <w:noProof/>
          <w:color w:val="000000"/>
          <w:szCs w:val="24"/>
          <w:lang w:val="en-GB"/>
        </w:rPr>
        <w:t>[29]</w:t>
      </w:r>
      <w:r w:rsidRPr="00815666">
        <w:rPr>
          <w:color w:val="000000"/>
          <w:szCs w:val="24"/>
          <w:lang w:val="en-GB"/>
        </w:rPr>
        <w:t>. All samples were purged with nitrogen to displace oxygen. The reproducibility (difference between the largest and the smallest value in a series of three independent measurements, divided by their arithmetic mean) of quantum yield measurements was better than 10 %.</w:t>
      </w:r>
    </w:p>
    <w:p w:rsidR="00FE21FF" w:rsidRDefault="00FE21FF" w:rsidP="00624759">
      <w:pPr>
        <w:autoSpaceDE w:val="0"/>
        <w:autoSpaceDN w:val="0"/>
        <w:adjustRightInd w:val="0"/>
        <w:spacing w:line="480" w:lineRule="auto"/>
        <w:jc w:val="both"/>
        <w:rPr>
          <w:color w:val="FF0000"/>
          <w:szCs w:val="24"/>
          <w:lang w:val="en-GB"/>
        </w:rPr>
      </w:pPr>
    </w:p>
    <w:p w:rsidR="009D5D2B" w:rsidRPr="00815666" w:rsidRDefault="009D5D2B" w:rsidP="00624759">
      <w:pPr>
        <w:autoSpaceDE w:val="0"/>
        <w:autoSpaceDN w:val="0"/>
        <w:adjustRightInd w:val="0"/>
        <w:spacing w:line="480" w:lineRule="auto"/>
        <w:jc w:val="both"/>
        <w:rPr>
          <w:color w:val="FF0000"/>
          <w:szCs w:val="24"/>
          <w:lang w:val="en-GB"/>
        </w:rPr>
      </w:pPr>
    </w:p>
    <w:p w:rsidR="00FE21FF" w:rsidRPr="00815666" w:rsidRDefault="00FE21FF" w:rsidP="00624759">
      <w:pPr>
        <w:spacing w:line="480" w:lineRule="auto"/>
        <w:jc w:val="both"/>
        <w:rPr>
          <w:b/>
          <w:szCs w:val="24"/>
          <w:lang w:val="en-GB"/>
        </w:rPr>
      </w:pPr>
      <w:r w:rsidRPr="00815666">
        <w:rPr>
          <w:b/>
          <w:szCs w:val="24"/>
          <w:lang w:val="en-GB"/>
        </w:rPr>
        <w:lastRenderedPageBreak/>
        <w:t>2.4. Immobilisation of compounds</w:t>
      </w:r>
    </w:p>
    <w:p w:rsidR="00FE21FF" w:rsidRPr="00815666" w:rsidRDefault="00FE21FF" w:rsidP="00624759">
      <w:pPr>
        <w:spacing w:line="480" w:lineRule="auto"/>
        <w:jc w:val="both"/>
        <w:rPr>
          <w:szCs w:val="24"/>
          <w:lang w:val="en-GB"/>
        </w:rPr>
      </w:pPr>
      <w:r w:rsidRPr="00815666">
        <w:rPr>
          <w:szCs w:val="24"/>
          <w:lang w:val="en-GB"/>
        </w:rPr>
        <w:t xml:space="preserve">Plasticised polymer films were prepared according to recommended procedures for ion selective optode membrane preparation </w:t>
      </w:r>
      <w:r w:rsidRPr="00815666">
        <w:rPr>
          <w:noProof/>
          <w:szCs w:val="24"/>
          <w:lang w:val="en-GB"/>
        </w:rPr>
        <w:t>[30]</w:t>
      </w:r>
      <w:r w:rsidRPr="00815666">
        <w:rPr>
          <w:szCs w:val="24"/>
          <w:lang w:val="en-GB"/>
        </w:rPr>
        <w:t>, with minor modifications. Chemical “cocktail” mixtures were made by dissolving 67 mg of PVC, 140 mg of DOS,  2.2 mg of PTCB and the equivalent amount of dye (molar ratio PTCB:dye 1:1) in 1.5 mL of THF. The mixtures were homogenised for 15 min in an ultrasonic bath and left over night. Thin films were made by the spin-coating technique. Volume of 0.1 mL was deposited onto 2.5 cm x 2.5 cm polyester sheets and the spinning was setup at 1200 rpm for 40 s. Films were stored in dark for at least 3 hours and then cut into 2.5 cm x 0.8 cm strips for the spectrophotometric measurements. pH response was recorder in buffer solutions, with pH = 2–12. Hydrochloric acid and sodium hydroxide were used in the acidic and basic regions as the titration end points (</w:t>
      </w:r>
      <w:proofErr w:type="gramStart"/>
      <w:r w:rsidRPr="00815666">
        <w:rPr>
          <w:szCs w:val="24"/>
          <w:lang w:val="en-GB"/>
        </w:rPr>
        <w:t>pHs</w:t>
      </w:r>
      <w:proofErr w:type="gramEnd"/>
      <w:r w:rsidRPr="00815666">
        <w:rPr>
          <w:szCs w:val="24"/>
          <w:lang w:val="en-GB"/>
        </w:rPr>
        <w:t xml:space="preserve"> 1 and 13, respectively). </w:t>
      </w:r>
      <w:r w:rsidR="00F804E8" w:rsidRPr="00F804E8">
        <w:rPr>
          <w:szCs w:val="24"/>
          <w:highlight w:val="yellow"/>
          <w:lang w:val="en-GB"/>
        </w:rPr>
        <w:t xml:space="preserve">Reversibility of demonstrated pH sensor was tested by alternately immersing the same thin film in buffer solutions </w:t>
      </w:r>
      <w:r w:rsidR="00714D51">
        <w:rPr>
          <w:szCs w:val="24"/>
          <w:highlight w:val="yellow"/>
          <w:lang w:val="en-GB"/>
        </w:rPr>
        <w:t xml:space="preserve">at </w:t>
      </w:r>
      <w:r w:rsidR="00F804E8" w:rsidRPr="00F804E8">
        <w:rPr>
          <w:szCs w:val="24"/>
          <w:highlight w:val="yellow"/>
          <w:lang w:val="en-GB"/>
        </w:rPr>
        <w:t>pH=3 and pH=8. The absorption and emission spectra were recorded after 4 min. Response time is calculated as an amount of time that it takes for the detector to measure 9</w:t>
      </w:r>
      <w:r w:rsidR="00E00875">
        <w:rPr>
          <w:szCs w:val="24"/>
          <w:highlight w:val="yellow"/>
          <w:lang w:val="en-GB"/>
        </w:rPr>
        <w:t>5</w:t>
      </w:r>
      <w:r w:rsidR="00F804E8" w:rsidRPr="00F804E8">
        <w:rPr>
          <w:szCs w:val="24"/>
          <w:highlight w:val="yellow"/>
          <w:lang w:val="en-GB"/>
        </w:rPr>
        <w:t xml:space="preserve">% of the maximum </w:t>
      </w:r>
      <w:proofErr w:type="spellStart"/>
      <w:r w:rsidR="00F804E8" w:rsidRPr="00F804E8">
        <w:rPr>
          <w:szCs w:val="24"/>
          <w:highlight w:val="yellow"/>
          <w:lang w:val="en-GB"/>
        </w:rPr>
        <w:t>analyte</w:t>
      </w:r>
      <w:proofErr w:type="spellEnd"/>
      <w:r w:rsidR="00F804E8" w:rsidRPr="00F804E8">
        <w:rPr>
          <w:szCs w:val="24"/>
          <w:highlight w:val="yellow"/>
          <w:lang w:val="en-GB"/>
        </w:rPr>
        <w:t xml:space="preserve"> level.</w:t>
      </w:r>
    </w:p>
    <w:p w:rsidR="00FE21FF" w:rsidRPr="00815666" w:rsidRDefault="00FE21FF" w:rsidP="00624759">
      <w:pPr>
        <w:spacing w:line="480" w:lineRule="auto"/>
        <w:jc w:val="both"/>
        <w:rPr>
          <w:b/>
          <w:color w:val="4F81BD" w:themeColor="accent1"/>
          <w:szCs w:val="24"/>
          <w:u w:val="single"/>
          <w:lang w:val="en-GB"/>
        </w:rPr>
      </w:pPr>
    </w:p>
    <w:p w:rsidR="00FE21FF" w:rsidRPr="00815666" w:rsidRDefault="00FE21FF" w:rsidP="00624759">
      <w:pPr>
        <w:spacing w:line="480" w:lineRule="auto"/>
        <w:jc w:val="both"/>
        <w:rPr>
          <w:b/>
          <w:szCs w:val="24"/>
          <w:lang w:val="en-GB"/>
        </w:rPr>
      </w:pPr>
      <w:r w:rsidRPr="00815666">
        <w:rPr>
          <w:b/>
          <w:szCs w:val="24"/>
          <w:lang w:val="en-GB"/>
        </w:rPr>
        <w:t>2.5. Computational methods</w:t>
      </w:r>
    </w:p>
    <w:p w:rsidR="00FE21FF" w:rsidRPr="00815666" w:rsidRDefault="00FE21FF">
      <w:pPr>
        <w:spacing w:line="480" w:lineRule="auto"/>
        <w:jc w:val="both"/>
        <w:rPr>
          <w:lang w:val="en-GB"/>
        </w:rPr>
      </w:pPr>
      <w:r w:rsidRPr="00815666">
        <w:rPr>
          <w:lang w:val="en-GB"/>
        </w:rPr>
        <w:t xml:space="preserve">Molecular geometries were optimized in the gas-phase using the B3LYP DFT functional employing the 6–31+G(d) basis set in accordance with our earlier work </w:t>
      </w:r>
      <w:r w:rsidRPr="00815666">
        <w:rPr>
          <w:noProof/>
          <w:lang w:val="en-GB"/>
        </w:rPr>
        <w:t>[13, 31]</w:t>
      </w:r>
      <w:r w:rsidRPr="00815666">
        <w:rPr>
          <w:lang w:val="en-GB"/>
        </w:rPr>
        <w:t xml:space="preserve">. Free energies were obtained by using thermal corrections from the corresponding un-scaled frequency calculations. Gas-phase results were refined with a single-point energy calculation employing a more flexible 6–311++G(2df,2pd) basis set. To account for the solvation effects, the obtained geometries were reoptimized and the solvation free energies were attained by using the implicit SMD polarizable continuum model </w:t>
      </w:r>
      <w:r w:rsidRPr="00815666">
        <w:rPr>
          <w:noProof/>
          <w:lang w:val="en-GB"/>
        </w:rPr>
        <w:t>[32]</w:t>
      </w:r>
      <w:r w:rsidRPr="00815666">
        <w:rPr>
          <w:lang w:val="en-GB"/>
        </w:rPr>
        <w:t xml:space="preserve"> with either pure water or ethanol solvent parameters. This computational setup was prompted by its success in reproducing the </w:t>
      </w:r>
      <w:r w:rsidRPr="00815666">
        <w:rPr>
          <w:lang w:val="en-GB"/>
        </w:rPr>
        <w:lastRenderedPageBreak/>
        <w:t xml:space="preserve">kinetic and thermodynamic parameters of various organic reactions </w:t>
      </w:r>
      <w:r w:rsidRPr="00815666">
        <w:rPr>
          <w:noProof/>
          <w:lang w:val="en-GB"/>
        </w:rPr>
        <w:t>[33, 34]</w:t>
      </w:r>
      <w:r w:rsidRPr="00815666">
        <w:rPr>
          <w:lang w:val="en-GB"/>
        </w:rPr>
        <w:t>, and predicting accurate p</w:t>
      </w:r>
      <w:r w:rsidRPr="00815666">
        <w:rPr>
          <w:i/>
          <w:lang w:val="en-GB"/>
        </w:rPr>
        <w:t>K</w:t>
      </w:r>
      <w:r w:rsidRPr="00815666">
        <w:rPr>
          <w:vertAlign w:val="subscript"/>
          <w:lang w:val="en-GB"/>
        </w:rPr>
        <w:t>a</w:t>
      </w:r>
      <w:r w:rsidRPr="00815666">
        <w:rPr>
          <w:lang w:val="en-GB"/>
        </w:rPr>
        <w:t xml:space="preserve"> values for similar organic systems </w:t>
      </w:r>
      <w:r w:rsidRPr="00815666">
        <w:rPr>
          <w:noProof/>
          <w:lang w:val="en-GB"/>
        </w:rPr>
        <w:t>[35]</w:t>
      </w:r>
      <w:r w:rsidRPr="00815666">
        <w:rPr>
          <w:lang w:val="en-GB"/>
        </w:rPr>
        <w:t>. Aqueous p</w:t>
      </w:r>
      <w:r w:rsidRPr="00815666">
        <w:rPr>
          <w:i/>
          <w:lang w:val="en-GB"/>
        </w:rPr>
        <w:t>K</w:t>
      </w:r>
      <w:r w:rsidRPr="00815666">
        <w:rPr>
          <w:vertAlign w:val="subscript"/>
          <w:lang w:val="en-GB"/>
        </w:rPr>
        <w:t>a</w:t>
      </w:r>
      <w:r w:rsidRPr="00815666">
        <w:rPr>
          <w:lang w:val="en-GB"/>
        </w:rPr>
        <w:t xml:space="preserve"> values were calculated in an absolute fashion employing the gas-phase proton free energy of </w:t>
      </w:r>
      <w:r w:rsidRPr="00815666">
        <w:rPr>
          <w:i/>
          <w:lang w:val="en-GB"/>
        </w:rPr>
        <w:t>G</w:t>
      </w:r>
      <w:r w:rsidRPr="00815666">
        <w:rPr>
          <w:lang w:val="en-GB"/>
        </w:rPr>
        <w:t>º(H</w:t>
      </w:r>
      <w:r w:rsidRPr="00815666">
        <w:rPr>
          <w:vertAlign w:val="superscript"/>
          <w:lang w:val="en-GB"/>
        </w:rPr>
        <w:t>+</w:t>
      </w:r>
      <w:r w:rsidRPr="00815666">
        <w:rPr>
          <w:lang w:val="en-GB"/>
        </w:rPr>
        <w:t>) = 6.28 kcal mol</w:t>
      </w:r>
      <w:r w:rsidRPr="00815666">
        <w:rPr>
          <w:vertAlign w:val="superscript"/>
          <w:lang w:val="en-GB"/>
        </w:rPr>
        <w:t>–1</w:t>
      </w:r>
      <w:r w:rsidRPr="00815666">
        <w:rPr>
          <w:lang w:val="en-GB"/>
        </w:rPr>
        <w:t xml:space="preserve"> and the experimentally determined value for the proton solvation free energy of Δ</w:t>
      </w:r>
      <w:r w:rsidRPr="00815666">
        <w:rPr>
          <w:i/>
          <w:lang w:val="en-GB"/>
        </w:rPr>
        <w:t>G</w:t>
      </w:r>
      <w:r w:rsidRPr="00815666">
        <w:rPr>
          <w:vertAlign w:val="subscript"/>
          <w:lang w:val="en-GB"/>
        </w:rPr>
        <w:t>SOLV</w:t>
      </w:r>
      <w:r w:rsidRPr="00815666">
        <w:rPr>
          <w:lang w:val="en-GB"/>
        </w:rPr>
        <w:t>(H</w:t>
      </w:r>
      <w:r w:rsidRPr="00815666">
        <w:rPr>
          <w:vertAlign w:val="superscript"/>
          <w:lang w:val="en-GB"/>
        </w:rPr>
        <w:t>+</w:t>
      </w:r>
      <w:r w:rsidRPr="00815666">
        <w:rPr>
          <w:lang w:val="en-GB"/>
        </w:rPr>
        <w:t>) = –265.9 kcal mol</w:t>
      </w:r>
      <w:r w:rsidRPr="00815666">
        <w:rPr>
          <w:vertAlign w:val="superscript"/>
          <w:lang w:val="en-GB"/>
        </w:rPr>
        <w:t>–1</w:t>
      </w:r>
      <w:r w:rsidRPr="00815666">
        <w:rPr>
          <w:lang w:val="en-GB"/>
        </w:rPr>
        <w:t xml:space="preserve"> in water </w:t>
      </w:r>
      <w:r w:rsidRPr="00815666">
        <w:rPr>
          <w:noProof/>
          <w:lang w:val="en-GB"/>
        </w:rPr>
        <w:t>[36]</w:t>
      </w:r>
      <w:r w:rsidRPr="00815666">
        <w:rPr>
          <w:lang w:val="en-GB"/>
        </w:rPr>
        <w:t xml:space="preserve">, consistent with the value used by Truhlar and co-workers  in parameterizing the SMD model </w:t>
      </w:r>
      <w:r w:rsidRPr="00815666">
        <w:rPr>
          <w:noProof/>
          <w:lang w:val="en-GB"/>
        </w:rPr>
        <w:t>[32]</w:t>
      </w:r>
      <w:r w:rsidRPr="00815666">
        <w:rPr>
          <w:lang w:val="en-GB"/>
        </w:rPr>
        <w:t>. Δ</w:t>
      </w:r>
      <w:r w:rsidRPr="00815666">
        <w:rPr>
          <w:i/>
          <w:lang w:val="en-GB"/>
        </w:rPr>
        <w:t>G</w:t>
      </w:r>
      <w:r w:rsidRPr="00815666">
        <w:rPr>
          <w:vertAlign w:val="subscript"/>
          <w:lang w:val="en-GB"/>
        </w:rPr>
        <w:t>SOLV</w:t>
      </w:r>
      <w:r w:rsidRPr="00815666">
        <w:rPr>
          <w:lang w:val="en-GB"/>
        </w:rPr>
        <w:t>(H</w:t>
      </w:r>
      <w:r w:rsidRPr="00815666">
        <w:rPr>
          <w:vertAlign w:val="superscript"/>
          <w:lang w:val="en-GB"/>
        </w:rPr>
        <w:t>+</w:t>
      </w:r>
      <w:r w:rsidRPr="00815666">
        <w:rPr>
          <w:lang w:val="en-GB"/>
        </w:rPr>
        <w:t>) value includes the free energy change of –1.89 kcal mol</w:t>
      </w:r>
      <w:r w:rsidRPr="00815666">
        <w:rPr>
          <w:vertAlign w:val="superscript"/>
          <w:lang w:val="en-GB"/>
        </w:rPr>
        <w:t>–1</w:t>
      </w:r>
      <w:r w:rsidRPr="00815666">
        <w:rPr>
          <w:lang w:val="en-GB"/>
        </w:rPr>
        <w:t xml:space="preserve"> associated with moving from a gas-phase pressure of 1 atm to a liquid-phase concentration of 1 M. </w:t>
      </w:r>
    </w:p>
    <w:p w:rsidR="00FE21FF" w:rsidRPr="00815666" w:rsidRDefault="00FE21FF">
      <w:pPr>
        <w:spacing w:line="480" w:lineRule="auto"/>
        <w:jc w:val="both"/>
        <w:rPr>
          <w:lang w:val="en-GB"/>
        </w:rPr>
      </w:pPr>
      <w:r w:rsidRPr="00815666">
        <w:rPr>
          <w:lang w:val="en-GB"/>
        </w:rPr>
        <w:t xml:space="preserve">Excited state calculations were performed with the TD–DFT approach by using the 6–311++G(2d,2p) basis set and M06 functional, also with implicit SMD solvation, in line with our previous results on similar compounds [13,31]. The electrostatic potential, electronic density and molecular orbital plots were produced by the GaussView 5.0 software </w:t>
      </w:r>
      <w:r w:rsidRPr="00815666">
        <w:rPr>
          <w:noProof/>
          <w:lang w:val="en-GB"/>
        </w:rPr>
        <w:t>[37]</w:t>
      </w:r>
      <w:r w:rsidRPr="00815666">
        <w:rPr>
          <w:lang w:val="en-GB"/>
        </w:rPr>
        <w:t xml:space="preserve">. </w:t>
      </w:r>
      <w:r w:rsidRPr="00815666">
        <w:rPr>
          <w:lang w:val="en-GB"/>
        </w:rPr>
        <w:sym w:font="Symbol" w:char="F04C"/>
      </w:r>
      <w:r w:rsidRPr="00815666">
        <w:rPr>
          <w:lang w:val="en-GB"/>
        </w:rPr>
        <w:t xml:space="preserve"> parameter for the excited states </w:t>
      </w:r>
      <w:r w:rsidRPr="00815666">
        <w:rPr>
          <w:noProof/>
          <w:lang w:val="en-GB"/>
        </w:rPr>
        <w:t>[38]</w:t>
      </w:r>
      <w:r w:rsidRPr="00815666">
        <w:rPr>
          <w:lang w:val="en-GB"/>
        </w:rPr>
        <w:t xml:space="preserve"> was calculated with the program Multiwfn 3.6 </w:t>
      </w:r>
      <w:r w:rsidRPr="00815666">
        <w:rPr>
          <w:noProof/>
          <w:lang w:val="en-GB"/>
        </w:rPr>
        <w:t>[39]</w:t>
      </w:r>
      <w:r w:rsidRPr="00815666">
        <w:rPr>
          <w:lang w:val="en-GB"/>
        </w:rPr>
        <w:t xml:space="preserve">, while all the other calculations were performed using the Gaussian 16 software </w:t>
      </w:r>
      <w:r w:rsidRPr="00815666">
        <w:rPr>
          <w:noProof/>
          <w:lang w:val="en-GB"/>
        </w:rPr>
        <w:t>[40]</w:t>
      </w:r>
      <w:r w:rsidRPr="00815666">
        <w:rPr>
          <w:lang w:val="en-GB"/>
        </w:rPr>
        <w:t xml:space="preserve">. </w:t>
      </w:r>
    </w:p>
    <w:p w:rsidR="00FE21FF" w:rsidRPr="00815666" w:rsidRDefault="00FE21FF" w:rsidP="00624759">
      <w:pPr>
        <w:spacing w:line="480" w:lineRule="auto"/>
        <w:rPr>
          <w:lang w:val="en-GB"/>
        </w:rPr>
      </w:pPr>
    </w:p>
    <w:p w:rsidR="00FE21FF" w:rsidRPr="00815666" w:rsidRDefault="00FE21FF" w:rsidP="00624759">
      <w:pPr>
        <w:pStyle w:val="Heading2"/>
        <w:spacing w:line="480" w:lineRule="auto"/>
        <w:rPr>
          <w:rFonts w:ascii="Times New Roman" w:hAnsi="Times New Roman" w:cs="Times New Roman"/>
          <w:sz w:val="28"/>
          <w:lang w:val="en-GB"/>
        </w:rPr>
      </w:pPr>
      <w:r w:rsidRPr="00815666">
        <w:rPr>
          <w:rFonts w:ascii="Times New Roman" w:hAnsi="Times New Roman" w:cs="Times New Roman"/>
          <w:sz w:val="28"/>
          <w:lang w:val="en-GB"/>
        </w:rPr>
        <w:t xml:space="preserve">3. Results and discussion </w:t>
      </w:r>
    </w:p>
    <w:p w:rsidR="00FE21FF" w:rsidRPr="00815666" w:rsidRDefault="00FE21FF" w:rsidP="00624759">
      <w:pPr>
        <w:rPr>
          <w:lang w:val="en-GB"/>
        </w:rPr>
      </w:pPr>
    </w:p>
    <w:p w:rsidR="00FE21FF" w:rsidRPr="00815666" w:rsidRDefault="00FE21FF" w:rsidP="00624759">
      <w:pPr>
        <w:pStyle w:val="Heading3"/>
        <w:spacing w:line="480" w:lineRule="auto"/>
        <w:rPr>
          <w:rFonts w:ascii="Times New Roman" w:hAnsi="Times New Roman" w:cs="Times New Roman"/>
          <w:color w:val="auto"/>
          <w:lang w:val="en-GB"/>
        </w:rPr>
      </w:pPr>
      <w:r w:rsidRPr="00815666">
        <w:rPr>
          <w:rFonts w:ascii="Times New Roman" w:hAnsi="Times New Roman" w:cs="Times New Roman"/>
          <w:color w:val="auto"/>
          <w:lang w:val="en-GB"/>
        </w:rPr>
        <w:t>3.1. Design and general photophysical properties of fluorescent dyes 1-10</w:t>
      </w:r>
    </w:p>
    <w:p w:rsidR="00FE21FF" w:rsidRPr="00815666" w:rsidRDefault="00FE21FF" w:rsidP="00624759">
      <w:pPr>
        <w:spacing w:line="480" w:lineRule="auto"/>
        <w:ind w:firstLine="708"/>
        <w:jc w:val="both"/>
        <w:rPr>
          <w:rFonts w:eastAsia="Times New Roman"/>
          <w:szCs w:val="24"/>
          <w:lang w:val="en-GB" w:eastAsia="hr-HR"/>
        </w:rPr>
      </w:pPr>
      <w:r w:rsidRPr="00815666">
        <w:rPr>
          <w:szCs w:val="24"/>
          <w:lang w:val="en-GB"/>
        </w:rPr>
        <w:t xml:space="preserve">Fluorescent dyes </w:t>
      </w:r>
      <w:r w:rsidRPr="00815666">
        <w:rPr>
          <w:b/>
          <w:szCs w:val="24"/>
          <w:lang w:val="en-GB"/>
        </w:rPr>
        <w:t>1</w:t>
      </w:r>
      <w:r w:rsidRPr="00815666">
        <w:rPr>
          <w:szCs w:val="24"/>
          <w:lang w:val="en-GB"/>
        </w:rPr>
        <w:t>–</w:t>
      </w:r>
      <w:r w:rsidRPr="00815666">
        <w:rPr>
          <w:b/>
          <w:szCs w:val="24"/>
          <w:lang w:val="en-GB"/>
        </w:rPr>
        <w:t>10</w:t>
      </w:r>
      <w:r w:rsidRPr="00815666">
        <w:rPr>
          <w:szCs w:val="24"/>
          <w:lang w:val="en-GB"/>
        </w:rPr>
        <w:t xml:space="preserve"> are conjugated molecular systems with rigid benzimidazo[1,2-</w:t>
      </w:r>
      <w:r w:rsidRPr="00815666">
        <w:rPr>
          <w:i/>
          <w:szCs w:val="24"/>
          <w:lang w:val="en-GB"/>
        </w:rPr>
        <w:t>a</w:t>
      </w:r>
      <w:r w:rsidR="00200B3D" w:rsidRPr="00815666">
        <w:rPr>
          <w:szCs w:val="24"/>
          <w:lang w:val="en-GB"/>
        </w:rPr>
        <w:t>]</w:t>
      </w:r>
      <w:r w:rsidRPr="00815666">
        <w:rPr>
          <w:szCs w:val="24"/>
          <w:lang w:val="en-GB"/>
        </w:rPr>
        <w:t xml:space="preserve">quinoline core, as presented in </w:t>
      </w:r>
      <w:r w:rsidRPr="00815666">
        <w:rPr>
          <w:b/>
          <w:szCs w:val="24"/>
          <w:lang w:val="en-GB"/>
        </w:rPr>
        <w:t>Figure 1</w:t>
      </w:r>
      <w:r w:rsidRPr="00815666">
        <w:rPr>
          <w:szCs w:val="24"/>
          <w:lang w:val="en-GB"/>
        </w:rPr>
        <w:t xml:space="preserve">. </w:t>
      </w:r>
      <w:r w:rsidR="0088646B" w:rsidRPr="00815666">
        <w:rPr>
          <w:szCs w:val="24"/>
          <w:lang w:val="en-GB"/>
        </w:rPr>
        <w:t xml:space="preserve">Alteration of the fluorescent properties was achieved by modifications </w:t>
      </w:r>
      <w:r w:rsidR="0088646B" w:rsidRPr="00C04AE5">
        <w:rPr>
          <w:szCs w:val="24"/>
          <w:lang w:val="en-GB"/>
        </w:rPr>
        <w:t xml:space="preserve">on </w:t>
      </w:r>
      <w:r w:rsidR="0088646B" w:rsidRPr="00FF291C">
        <w:rPr>
          <w:szCs w:val="24"/>
          <w:lang w:val="en-GB"/>
        </w:rPr>
        <w:t xml:space="preserve">the </w:t>
      </w:r>
      <w:r w:rsidR="004969B9" w:rsidRPr="004969B9">
        <w:rPr>
          <w:szCs w:val="24"/>
          <w:lang w:val="en-GB"/>
        </w:rPr>
        <w:t xml:space="preserve">cyano derived </w:t>
      </w:r>
      <w:r w:rsidR="0088646B" w:rsidRPr="00FF291C">
        <w:rPr>
          <w:szCs w:val="24"/>
          <w:lang w:val="en-GB"/>
        </w:rPr>
        <w:t>benzimidazo[1,2-</w:t>
      </w:r>
      <w:r w:rsidR="004969B9">
        <w:rPr>
          <w:i/>
          <w:szCs w:val="24"/>
          <w:lang w:val="en-GB"/>
        </w:rPr>
        <w:t>a</w:t>
      </w:r>
      <w:r w:rsidR="004969B9">
        <w:rPr>
          <w:szCs w:val="24"/>
          <w:lang w:val="en-GB"/>
        </w:rPr>
        <w:t xml:space="preserve">]quinoline core. </w:t>
      </w:r>
      <w:r w:rsidR="004969B9" w:rsidRPr="004969B9">
        <w:rPr>
          <w:szCs w:val="24"/>
          <w:lang w:val="en-GB"/>
        </w:rPr>
        <w:t>Unsubstituted</w:t>
      </w:r>
      <w:r w:rsidR="008A2B1B" w:rsidRPr="00FF291C">
        <w:rPr>
          <w:szCs w:val="24"/>
          <w:lang w:val="en-GB"/>
        </w:rPr>
        <w:t xml:space="preserve"> benzimidazo</w:t>
      </w:r>
      <w:r w:rsidR="004969B9">
        <w:rPr>
          <w:szCs w:val="24"/>
          <w:lang w:val="en-GB"/>
        </w:rPr>
        <w:t>[1,2-</w:t>
      </w:r>
      <w:r w:rsidR="004969B9">
        <w:rPr>
          <w:i/>
          <w:szCs w:val="24"/>
          <w:lang w:val="en-GB"/>
        </w:rPr>
        <w:t>a</w:t>
      </w:r>
      <w:r w:rsidR="004969B9">
        <w:rPr>
          <w:szCs w:val="24"/>
          <w:lang w:val="en-GB"/>
        </w:rPr>
        <w:t>]quinolines</w:t>
      </w:r>
      <w:r w:rsidR="0088646B">
        <w:rPr>
          <w:szCs w:val="24"/>
          <w:lang w:val="en-GB"/>
        </w:rPr>
        <w:t xml:space="preserve">-6-carbonitrile </w:t>
      </w:r>
      <w:r w:rsidR="0088646B" w:rsidRPr="0088646B">
        <w:rPr>
          <w:b/>
          <w:szCs w:val="24"/>
          <w:lang w:val="en-GB"/>
        </w:rPr>
        <w:t>1</w:t>
      </w:r>
      <w:r w:rsidRPr="00815666">
        <w:rPr>
          <w:szCs w:val="24"/>
          <w:lang w:val="en-GB"/>
        </w:rPr>
        <w:t xml:space="preserve"> is a chemically stable compound with moderate fluorescent efficiency (</w:t>
      </w:r>
      <w:r w:rsidRPr="00815666">
        <w:rPr>
          <w:i/>
          <w:szCs w:val="24"/>
          <w:lang w:val="en-GB"/>
        </w:rPr>
        <w:t xml:space="preserve">Φ </w:t>
      </w:r>
      <w:r w:rsidRPr="00815666">
        <w:rPr>
          <w:szCs w:val="24"/>
          <w:lang w:val="en-GB"/>
        </w:rPr>
        <w:t xml:space="preserve">= 0.24). </w:t>
      </w:r>
      <w:r w:rsidR="0088646B">
        <w:rPr>
          <w:szCs w:val="24"/>
          <w:lang w:val="en-GB"/>
        </w:rPr>
        <w:t>B</w:t>
      </w:r>
      <w:r w:rsidRPr="00815666">
        <w:rPr>
          <w:szCs w:val="24"/>
          <w:lang w:val="en-GB"/>
        </w:rPr>
        <w:t>y varying the posi</w:t>
      </w:r>
      <w:r w:rsidR="0088646B">
        <w:rPr>
          <w:szCs w:val="24"/>
          <w:lang w:val="en-GB"/>
        </w:rPr>
        <w:t xml:space="preserve">tion of the amino-substituents in </w:t>
      </w:r>
      <w:r w:rsidR="0088646B">
        <w:rPr>
          <w:b/>
          <w:szCs w:val="24"/>
          <w:lang w:val="en-GB"/>
        </w:rPr>
        <w:t>2</w:t>
      </w:r>
      <w:r w:rsidR="0088646B">
        <w:rPr>
          <w:szCs w:val="24"/>
          <w:lang w:val="en-GB"/>
        </w:rPr>
        <w:t>-</w:t>
      </w:r>
      <w:r w:rsidR="0088646B" w:rsidRPr="0088646B">
        <w:rPr>
          <w:b/>
          <w:szCs w:val="24"/>
          <w:lang w:val="en-GB"/>
        </w:rPr>
        <w:t>10</w:t>
      </w:r>
      <w:r w:rsidR="0088646B">
        <w:rPr>
          <w:szCs w:val="24"/>
          <w:lang w:val="en-GB"/>
        </w:rPr>
        <w:t xml:space="preserve">, </w:t>
      </w:r>
      <w:r w:rsidRPr="00815666">
        <w:rPr>
          <w:szCs w:val="24"/>
          <w:lang w:val="en-GB"/>
        </w:rPr>
        <w:t>intramolecular interactions of the examined compounds are significantly affected by different position, type or length of amino-substituents. For example, electron-</w:t>
      </w:r>
      <w:r w:rsidRPr="00815666">
        <w:rPr>
          <w:szCs w:val="24"/>
          <w:lang w:val="en-GB"/>
        </w:rPr>
        <w:lastRenderedPageBreak/>
        <w:t xml:space="preserve">donating amino-groups extend the conjugation by directly contributing to the conjugated </w:t>
      </w:r>
      <w:r w:rsidRPr="00815666">
        <w:rPr>
          <w:i/>
          <w:szCs w:val="24"/>
          <w:lang w:val="en-GB"/>
        </w:rPr>
        <w:t>π</w:t>
      </w:r>
      <w:r w:rsidRPr="00815666">
        <w:rPr>
          <w:szCs w:val="24"/>
          <w:lang w:val="en-GB"/>
        </w:rPr>
        <w:t>-system with their nitrogen lone pair electrons</w:t>
      </w:r>
      <w:r w:rsidR="008A2B1B" w:rsidRPr="00815666">
        <w:rPr>
          <w:szCs w:val="24"/>
          <w:lang w:val="en-GB"/>
        </w:rPr>
        <w:t>. I</w:t>
      </w:r>
      <w:r w:rsidRPr="00815666">
        <w:rPr>
          <w:szCs w:val="24"/>
          <w:lang w:val="en-GB"/>
        </w:rPr>
        <w:t xml:space="preserve">ntramolecular interactions </w:t>
      </w:r>
      <w:r w:rsidR="008A2B1B" w:rsidRPr="00815666">
        <w:rPr>
          <w:szCs w:val="24"/>
          <w:lang w:val="en-GB"/>
        </w:rPr>
        <w:t xml:space="preserve">caused </w:t>
      </w:r>
      <w:r w:rsidRPr="00815666">
        <w:rPr>
          <w:szCs w:val="24"/>
          <w:lang w:val="en-GB"/>
        </w:rPr>
        <w:t xml:space="preserve">by the electron </w:t>
      </w:r>
      <w:r w:rsidR="00DC7DB2" w:rsidRPr="00D35640">
        <w:rPr>
          <w:szCs w:val="24"/>
          <w:lang w:val="en-US"/>
        </w:rPr>
        <w:t>withdrawing</w:t>
      </w:r>
      <w:r w:rsidRPr="00815666">
        <w:rPr>
          <w:szCs w:val="24"/>
          <w:lang w:val="en-GB"/>
        </w:rPr>
        <w:t xml:space="preserve"> –CN substituent on the position 6 of the quinoline part </w:t>
      </w:r>
      <w:r w:rsidRPr="00815666">
        <w:rPr>
          <w:rFonts w:eastAsia="Times New Roman"/>
          <w:szCs w:val="24"/>
          <w:lang w:val="en-GB" w:eastAsia="hr-HR"/>
        </w:rPr>
        <w:t xml:space="preserve">are </w:t>
      </w:r>
      <w:r w:rsidR="008A2B1B" w:rsidRPr="00815666">
        <w:rPr>
          <w:rFonts w:eastAsia="Times New Roman"/>
          <w:szCs w:val="24"/>
          <w:lang w:val="en-GB" w:eastAsia="hr-HR"/>
        </w:rPr>
        <w:t xml:space="preserve">consequently responsible for </w:t>
      </w:r>
      <w:r w:rsidRPr="00815666">
        <w:rPr>
          <w:rFonts w:eastAsia="Times New Roman"/>
          <w:szCs w:val="24"/>
          <w:lang w:val="en-GB" w:eastAsia="hr-HR"/>
        </w:rPr>
        <w:t xml:space="preserve">the formation of </w:t>
      </w:r>
      <w:r w:rsidRPr="00815666">
        <w:rPr>
          <w:i/>
          <w:szCs w:val="24"/>
          <w:lang w:val="en-GB"/>
        </w:rPr>
        <w:t>push-pull</w:t>
      </w:r>
      <w:r w:rsidRPr="00815666">
        <w:rPr>
          <w:szCs w:val="24"/>
          <w:lang w:val="en-GB"/>
        </w:rPr>
        <w:t xml:space="preserve"> molecular system </w:t>
      </w:r>
      <w:r w:rsidRPr="00815666">
        <w:rPr>
          <w:noProof/>
          <w:szCs w:val="24"/>
          <w:lang w:val="en-GB"/>
        </w:rPr>
        <w:t>[</w:t>
      </w:r>
      <w:r w:rsidR="008038F5" w:rsidRPr="00815666">
        <w:rPr>
          <w:noProof/>
          <w:szCs w:val="24"/>
          <w:lang w:val="en-GB"/>
        </w:rPr>
        <w:t>44</w:t>
      </w:r>
      <w:r w:rsidRPr="00815666">
        <w:rPr>
          <w:noProof/>
          <w:szCs w:val="24"/>
          <w:lang w:val="en-GB"/>
        </w:rPr>
        <w:t>]</w:t>
      </w:r>
      <w:r w:rsidRPr="00815666">
        <w:rPr>
          <w:szCs w:val="24"/>
          <w:lang w:val="en-GB"/>
        </w:rPr>
        <w:t xml:space="preserve">. Such </w:t>
      </w:r>
      <w:r w:rsidRPr="00815666">
        <w:rPr>
          <w:i/>
          <w:szCs w:val="24"/>
          <w:lang w:val="en-GB"/>
        </w:rPr>
        <w:t>push-pull</w:t>
      </w:r>
      <w:r w:rsidRPr="00815666">
        <w:rPr>
          <w:szCs w:val="24"/>
          <w:lang w:val="en-GB"/>
        </w:rPr>
        <w:t xml:space="preserve"> dyes </w:t>
      </w:r>
      <w:r w:rsidRPr="00815666">
        <w:rPr>
          <w:b/>
          <w:szCs w:val="24"/>
          <w:lang w:val="en-GB"/>
        </w:rPr>
        <w:t>2</w:t>
      </w:r>
      <w:r w:rsidRPr="00815666">
        <w:rPr>
          <w:szCs w:val="24"/>
          <w:lang w:val="en-GB"/>
        </w:rPr>
        <w:t xml:space="preserve">, </w:t>
      </w:r>
      <w:r w:rsidRPr="00815666">
        <w:rPr>
          <w:b/>
          <w:szCs w:val="24"/>
          <w:lang w:val="en-GB"/>
        </w:rPr>
        <w:t>5</w:t>
      </w:r>
      <w:r w:rsidRPr="00815666">
        <w:rPr>
          <w:szCs w:val="24"/>
          <w:lang w:val="en-GB"/>
        </w:rPr>
        <w:t xml:space="preserve">, </w:t>
      </w:r>
      <w:r w:rsidRPr="00815666">
        <w:rPr>
          <w:b/>
          <w:szCs w:val="24"/>
          <w:lang w:val="en-GB"/>
        </w:rPr>
        <w:t>6</w:t>
      </w:r>
      <w:r w:rsidRPr="00815666">
        <w:rPr>
          <w:szCs w:val="24"/>
          <w:lang w:val="en-GB"/>
        </w:rPr>
        <w:t xml:space="preserve">, </w:t>
      </w:r>
      <w:r w:rsidRPr="00815666">
        <w:rPr>
          <w:b/>
          <w:szCs w:val="24"/>
          <w:lang w:val="en-GB"/>
        </w:rPr>
        <w:t>7</w:t>
      </w:r>
      <w:r w:rsidRPr="00815666">
        <w:rPr>
          <w:szCs w:val="24"/>
          <w:lang w:val="en-GB"/>
        </w:rPr>
        <w:t xml:space="preserve"> and </w:t>
      </w:r>
      <w:r w:rsidRPr="00815666">
        <w:rPr>
          <w:b/>
          <w:szCs w:val="24"/>
          <w:lang w:val="en-GB"/>
        </w:rPr>
        <w:t>8</w:t>
      </w:r>
      <w:r w:rsidRPr="00815666">
        <w:rPr>
          <w:szCs w:val="24"/>
          <w:lang w:val="en-GB"/>
        </w:rPr>
        <w:t xml:space="preserve"> were further modulated by phenyl or piperidine substituents, placed on the position 5 (dyes </w:t>
      </w:r>
      <w:r w:rsidRPr="00815666">
        <w:rPr>
          <w:b/>
          <w:szCs w:val="24"/>
          <w:lang w:val="en-GB"/>
        </w:rPr>
        <w:t>3</w:t>
      </w:r>
      <w:r w:rsidRPr="00815666">
        <w:rPr>
          <w:szCs w:val="24"/>
          <w:lang w:val="en-GB"/>
        </w:rPr>
        <w:t xml:space="preserve">, </w:t>
      </w:r>
      <w:r w:rsidRPr="00815666">
        <w:rPr>
          <w:b/>
          <w:szCs w:val="24"/>
          <w:lang w:val="en-GB"/>
        </w:rPr>
        <w:t>4</w:t>
      </w:r>
      <w:r w:rsidRPr="00815666">
        <w:rPr>
          <w:szCs w:val="24"/>
          <w:lang w:val="en-GB"/>
        </w:rPr>
        <w:t xml:space="preserve">, </w:t>
      </w:r>
      <w:r w:rsidRPr="00815666">
        <w:rPr>
          <w:b/>
          <w:szCs w:val="24"/>
          <w:lang w:val="en-GB"/>
        </w:rPr>
        <w:t>9</w:t>
      </w:r>
      <w:r w:rsidRPr="00815666">
        <w:rPr>
          <w:szCs w:val="24"/>
          <w:lang w:val="en-GB"/>
        </w:rPr>
        <w:t xml:space="preserve"> and </w:t>
      </w:r>
      <w:r w:rsidRPr="00815666">
        <w:rPr>
          <w:b/>
          <w:szCs w:val="24"/>
          <w:lang w:val="en-GB"/>
        </w:rPr>
        <w:t>10</w:t>
      </w:r>
      <w:r w:rsidRPr="00815666">
        <w:rPr>
          <w:szCs w:val="24"/>
          <w:lang w:val="en-GB"/>
        </w:rPr>
        <w:t xml:space="preserve">). This kind of modification significantly disrupts the charge transfer within the aromatic core and notably decreases fluorescence intensity, </w:t>
      </w:r>
      <w:r w:rsidR="007C20B5">
        <w:rPr>
          <w:szCs w:val="24"/>
          <w:lang w:val="en-GB"/>
        </w:rPr>
        <w:t xml:space="preserve">as </w:t>
      </w:r>
      <w:r w:rsidRPr="00815666">
        <w:rPr>
          <w:szCs w:val="24"/>
          <w:lang w:val="en-GB"/>
        </w:rPr>
        <w:t xml:space="preserve">rationalized in Section 3.2 by computations. </w:t>
      </w:r>
    </w:p>
    <w:p w:rsidR="00FE21FF" w:rsidRPr="00815666" w:rsidRDefault="00FE21FF" w:rsidP="00624759">
      <w:pPr>
        <w:spacing w:line="480" w:lineRule="auto"/>
        <w:jc w:val="both"/>
        <w:rPr>
          <w:szCs w:val="24"/>
          <w:lang w:val="en-GB"/>
        </w:rPr>
      </w:pPr>
    </w:p>
    <w:p w:rsidR="00FE21FF" w:rsidRPr="00815666" w:rsidRDefault="00FE21FF" w:rsidP="00624759">
      <w:pPr>
        <w:spacing w:line="480" w:lineRule="auto"/>
        <w:jc w:val="center"/>
        <w:rPr>
          <w:szCs w:val="24"/>
          <w:lang w:val="en-GB"/>
        </w:rPr>
      </w:pPr>
      <w:r w:rsidRPr="00815666">
        <w:rPr>
          <w:noProof/>
          <w:szCs w:val="24"/>
          <w:lang w:eastAsia="hr-HR"/>
        </w:rPr>
        <w:drawing>
          <wp:inline distT="0" distB="0" distL="0" distR="0">
            <wp:extent cx="3648547" cy="2810613"/>
            <wp:effectExtent l="19050" t="0" r="9053"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3652254" cy="2813468"/>
                    </a:xfrm>
                    <a:prstGeom prst="rect">
                      <a:avLst/>
                    </a:prstGeom>
                    <a:noFill/>
                    <a:ln w="9525">
                      <a:noFill/>
                      <a:miter lim="800000"/>
                      <a:headEnd/>
                      <a:tailEnd/>
                    </a:ln>
                  </pic:spPr>
                </pic:pic>
              </a:graphicData>
            </a:graphic>
          </wp:inline>
        </w:drawing>
      </w:r>
    </w:p>
    <w:p w:rsidR="00FE21FF" w:rsidRPr="00815666" w:rsidRDefault="00FE21FF" w:rsidP="00624759">
      <w:pPr>
        <w:spacing w:line="480" w:lineRule="auto"/>
        <w:jc w:val="center"/>
        <w:rPr>
          <w:szCs w:val="24"/>
          <w:lang w:val="en-GB"/>
        </w:rPr>
      </w:pPr>
      <w:r w:rsidRPr="00815666">
        <w:rPr>
          <w:b/>
          <w:szCs w:val="24"/>
          <w:lang w:val="en-GB"/>
        </w:rPr>
        <w:t xml:space="preserve">Fig 1. </w:t>
      </w:r>
      <w:r w:rsidRPr="00815666">
        <w:rPr>
          <w:lang w:val="en-GB"/>
        </w:rPr>
        <w:t>Derivatives of benzimidazo[1,2-</w:t>
      </w:r>
      <w:r w:rsidRPr="00815666">
        <w:rPr>
          <w:i/>
          <w:lang w:val="en-GB"/>
        </w:rPr>
        <w:t>a</w:t>
      </w:r>
      <w:r w:rsidRPr="00815666">
        <w:rPr>
          <w:lang w:val="en-GB"/>
        </w:rPr>
        <w:t>]</w:t>
      </w:r>
      <w:r w:rsidR="00A17D71" w:rsidRPr="00815666">
        <w:rPr>
          <w:lang w:val="en-GB"/>
        </w:rPr>
        <w:t>quinoline-6-carbonitrile</w:t>
      </w:r>
      <w:r w:rsidRPr="00815666">
        <w:rPr>
          <w:lang w:val="en-GB"/>
        </w:rPr>
        <w:t>.</w:t>
      </w:r>
    </w:p>
    <w:p w:rsidR="00FE21FF" w:rsidRPr="00815666" w:rsidRDefault="00FE21FF" w:rsidP="00624759">
      <w:pPr>
        <w:pStyle w:val="NoSpacing"/>
        <w:spacing w:line="480" w:lineRule="auto"/>
        <w:rPr>
          <w:rFonts w:ascii="Times New Roman" w:hAnsi="Times New Roman" w:cs="Times New Roman"/>
          <w:sz w:val="24"/>
          <w:szCs w:val="24"/>
          <w:lang w:val="en-GB"/>
        </w:rPr>
      </w:pPr>
    </w:p>
    <w:p w:rsidR="00555DA2" w:rsidRDefault="00FE21FF" w:rsidP="00A417ED">
      <w:pPr>
        <w:pStyle w:val="NoSpacing"/>
        <w:spacing w:line="480" w:lineRule="auto"/>
        <w:ind w:firstLine="708"/>
        <w:jc w:val="both"/>
        <w:rPr>
          <w:rFonts w:ascii="Times New Roman" w:hAnsi="Times New Roman" w:cs="Times New Roman"/>
          <w:sz w:val="24"/>
          <w:szCs w:val="24"/>
          <w:highlight w:val="yellow"/>
          <w:lang w:val="en-GB"/>
        </w:rPr>
      </w:pPr>
      <w:r w:rsidRPr="00815666">
        <w:rPr>
          <w:rFonts w:ascii="Times New Roman" w:hAnsi="Times New Roman" w:cs="Times New Roman"/>
          <w:sz w:val="24"/>
          <w:szCs w:val="24"/>
          <w:lang w:val="en-GB"/>
        </w:rPr>
        <w:t xml:space="preserve">A systematic comparative study of the spectral properties was preformed, and the general </w:t>
      </w:r>
      <w:proofErr w:type="spellStart"/>
      <w:r w:rsidRPr="00815666">
        <w:rPr>
          <w:rFonts w:ascii="Times New Roman" w:hAnsi="Times New Roman" w:cs="Times New Roman"/>
          <w:sz w:val="24"/>
          <w:szCs w:val="24"/>
          <w:lang w:val="en-GB"/>
        </w:rPr>
        <w:t>photophysical</w:t>
      </w:r>
      <w:proofErr w:type="spellEnd"/>
      <w:r w:rsidRPr="00815666">
        <w:rPr>
          <w:rFonts w:ascii="Times New Roman" w:hAnsi="Times New Roman" w:cs="Times New Roman"/>
          <w:sz w:val="24"/>
          <w:szCs w:val="24"/>
          <w:lang w:val="en-GB"/>
        </w:rPr>
        <w:t xml:space="preserve"> properties of </w:t>
      </w:r>
      <w:r w:rsidRPr="00815666">
        <w:rPr>
          <w:rFonts w:ascii="Times New Roman" w:hAnsi="Times New Roman" w:cs="Times New Roman"/>
          <w:b/>
          <w:sz w:val="24"/>
          <w:szCs w:val="24"/>
          <w:lang w:val="en-GB"/>
        </w:rPr>
        <w:t>1</w:t>
      </w:r>
      <w:r w:rsidRPr="00815666">
        <w:rPr>
          <w:rFonts w:ascii="Times New Roman" w:hAnsi="Times New Roman" w:cs="Times New Roman"/>
          <w:sz w:val="24"/>
          <w:szCs w:val="24"/>
          <w:lang w:val="en-GB"/>
        </w:rPr>
        <w:t>–</w:t>
      </w:r>
      <w:r w:rsidRPr="00815666">
        <w:rPr>
          <w:rFonts w:ascii="Times New Roman" w:hAnsi="Times New Roman" w:cs="Times New Roman"/>
          <w:b/>
          <w:sz w:val="24"/>
          <w:szCs w:val="24"/>
          <w:lang w:val="en-GB"/>
        </w:rPr>
        <w:t>10</w:t>
      </w:r>
      <w:r w:rsidRPr="00815666">
        <w:rPr>
          <w:rFonts w:ascii="Times New Roman" w:hAnsi="Times New Roman" w:cs="Times New Roman"/>
          <w:sz w:val="24"/>
          <w:szCs w:val="24"/>
          <w:lang w:val="en-GB"/>
        </w:rPr>
        <w:t>, such as the absorption (</w:t>
      </w:r>
      <w:proofErr w:type="spellStart"/>
      <w:r w:rsidRPr="00815666">
        <w:rPr>
          <w:rFonts w:ascii="Times New Roman" w:hAnsi="Times New Roman" w:cs="Times New Roman"/>
          <w:i/>
          <w:sz w:val="24"/>
          <w:szCs w:val="24"/>
          <w:lang w:val="en-GB"/>
        </w:rPr>
        <w:t>λ</w:t>
      </w:r>
      <w:r w:rsidRPr="00815666">
        <w:rPr>
          <w:rFonts w:ascii="Times New Roman" w:hAnsi="Times New Roman" w:cs="Times New Roman"/>
          <w:sz w:val="24"/>
          <w:szCs w:val="24"/>
          <w:vertAlign w:val="subscript"/>
          <w:lang w:val="en-GB"/>
        </w:rPr>
        <w:t>abs</w:t>
      </w:r>
      <w:proofErr w:type="spellEnd"/>
      <w:r w:rsidRPr="00815666">
        <w:rPr>
          <w:rFonts w:ascii="Times New Roman" w:hAnsi="Times New Roman" w:cs="Times New Roman"/>
          <w:sz w:val="24"/>
          <w:szCs w:val="24"/>
          <w:lang w:val="en-GB"/>
        </w:rPr>
        <w:t>) and fluorescence maxima (</w:t>
      </w:r>
      <w:proofErr w:type="spellStart"/>
      <w:r w:rsidRPr="00815666">
        <w:rPr>
          <w:rFonts w:ascii="Times New Roman" w:hAnsi="Times New Roman" w:cs="Times New Roman"/>
          <w:i/>
          <w:sz w:val="24"/>
          <w:szCs w:val="24"/>
          <w:lang w:val="en-GB"/>
        </w:rPr>
        <w:t>λ</w:t>
      </w:r>
      <w:r w:rsidRPr="00815666">
        <w:rPr>
          <w:rFonts w:ascii="Times New Roman" w:hAnsi="Times New Roman" w:cs="Times New Roman"/>
          <w:sz w:val="24"/>
          <w:szCs w:val="24"/>
          <w:vertAlign w:val="subscript"/>
          <w:lang w:val="en-GB"/>
        </w:rPr>
        <w:t>emiss</w:t>
      </w:r>
      <w:proofErr w:type="spellEnd"/>
      <w:r w:rsidRPr="00815666">
        <w:rPr>
          <w:rFonts w:ascii="Times New Roman" w:hAnsi="Times New Roman" w:cs="Times New Roman"/>
          <w:sz w:val="24"/>
          <w:szCs w:val="24"/>
          <w:lang w:val="en-GB"/>
        </w:rPr>
        <w:t>), extinction coefficients (</w:t>
      </w:r>
      <w:r w:rsidRPr="00815666">
        <w:rPr>
          <w:rFonts w:ascii="Times New Roman" w:hAnsi="Times New Roman" w:cs="Times New Roman"/>
          <w:i/>
          <w:sz w:val="24"/>
          <w:szCs w:val="24"/>
          <w:lang w:val="en-GB"/>
        </w:rPr>
        <w:t>ε</w:t>
      </w:r>
      <w:r w:rsidRPr="00815666">
        <w:rPr>
          <w:rFonts w:ascii="Times New Roman" w:hAnsi="Times New Roman" w:cs="Times New Roman"/>
          <w:sz w:val="24"/>
          <w:szCs w:val="24"/>
          <w:lang w:val="en-GB"/>
        </w:rPr>
        <w:t>) and Stokes shifts (</w:t>
      </w:r>
      <w:proofErr w:type="spellStart"/>
      <w:r w:rsidRPr="00815666">
        <w:rPr>
          <w:rFonts w:ascii="Times New Roman" w:hAnsi="Times New Roman" w:cs="Times New Roman"/>
          <w:i/>
          <w:sz w:val="24"/>
          <w:szCs w:val="24"/>
          <w:lang w:val="en-GB"/>
        </w:rPr>
        <w:t>υ</w:t>
      </w:r>
      <w:r w:rsidRPr="00815666">
        <w:rPr>
          <w:rFonts w:ascii="Times New Roman" w:hAnsi="Times New Roman" w:cs="Times New Roman"/>
          <w:sz w:val="24"/>
          <w:szCs w:val="24"/>
          <w:vertAlign w:val="subscript"/>
          <w:lang w:val="en-GB"/>
        </w:rPr>
        <w:t>A</w:t>
      </w:r>
      <w:proofErr w:type="spellEnd"/>
      <w:r w:rsidRPr="00815666">
        <w:rPr>
          <w:rFonts w:ascii="Times New Roman" w:hAnsi="Times New Roman" w:cs="Times New Roman"/>
          <w:sz w:val="24"/>
          <w:szCs w:val="24"/>
          <w:vertAlign w:val="subscript"/>
          <w:lang w:val="en-GB"/>
        </w:rPr>
        <w:t xml:space="preserve"> </w:t>
      </w:r>
      <w:r w:rsidRPr="00815666">
        <w:rPr>
          <w:rFonts w:ascii="Times New Roman" w:hAnsi="Times New Roman" w:cs="Times New Roman"/>
          <w:sz w:val="24"/>
          <w:szCs w:val="24"/>
          <w:lang w:val="en-GB"/>
        </w:rPr>
        <w:t xml:space="preserve">– </w:t>
      </w:r>
      <w:proofErr w:type="spellStart"/>
      <w:r w:rsidRPr="00815666">
        <w:rPr>
          <w:rFonts w:ascii="Times New Roman" w:hAnsi="Times New Roman" w:cs="Times New Roman"/>
          <w:i/>
          <w:sz w:val="24"/>
          <w:szCs w:val="24"/>
          <w:lang w:val="en-GB"/>
        </w:rPr>
        <w:t>υ</w:t>
      </w:r>
      <w:r w:rsidRPr="00815666">
        <w:rPr>
          <w:rFonts w:ascii="Times New Roman" w:hAnsi="Times New Roman" w:cs="Times New Roman"/>
          <w:sz w:val="24"/>
          <w:szCs w:val="24"/>
          <w:vertAlign w:val="subscript"/>
          <w:lang w:val="en-GB"/>
        </w:rPr>
        <w:t>F</w:t>
      </w:r>
      <w:proofErr w:type="spellEnd"/>
      <w:r w:rsidRPr="00815666">
        <w:rPr>
          <w:rFonts w:ascii="Times New Roman" w:hAnsi="Times New Roman" w:cs="Times New Roman"/>
          <w:sz w:val="24"/>
          <w:szCs w:val="24"/>
          <w:lang w:val="en-GB"/>
        </w:rPr>
        <w:t xml:space="preserve">),  are presented in </w:t>
      </w:r>
      <w:r w:rsidRPr="00815666">
        <w:rPr>
          <w:rFonts w:ascii="Times New Roman" w:hAnsi="Times New Roman" w:cs="Times New Roman"/>
          <w:b/>
          <w:sz w:val="24"/>
          <w:szCs w:val="24"/>
          <w:lang w:val="en-GB"/>
        </w:rPr>
        <w:t>Table 1</w:t>
      </w:r>
      <w:r w:rsidRPr="00815666">
        <w:rPr>
          <w:rFonts w:ascii="Times New Roman" w:hAnsi="Times New Roman" w:cs="Times New Roman"/>
          <w:sz w:val="24"/>
          <w:szCs w:val="24"/>
          <w:lang w:val="en-GB"/>
        </w:rPr>
        <w:t xml:space="preserve">. </w:t>
      </w:r>
      <w:r w:rsidR="00714D51" w:rsidRPr="00A417ED">
        <w:rPr>
          <w:rFonts w:ascii="Times New Roman" w:hAnsi="Times New Roman" w:cs="Times New Roman"/>
          <w:sz w:val="24"/>
          <w:szCs w:val="24"/>
          <w:highlight w:val="yellow"/>
          <w:lang w:val="en-GB"/>
        </w:rPr>
        <w:t xml:space="preserve">We note in passing that some of our current measurements complement those reported earlier [25,28], and, due to different instruments and experimental setups employed to perform the measurements, some discrepancies in molar extinction coefficients and quantum </w:t>
      </w:r>
      <w:r w:rsidR="00714D51" w:rsidRPr="00A417ED">
        <w:rPr>
          <w:rFonts w:ascii="Times New Roman" w:hAnsi="Times New Roman" w:cs="Times New Roman"/>
          <w:sz w:val="24"/>
          <w:szCs w:val="24"/>
          <w:highlight w:val="yellow"/>
          <w:lang w:val="en-GB"/>
        </w:rPr>
        <w:lastRenderedPageBreak/>
        <w:t>yields  can be observed, but we made sure that current results are obtained in a consistent and accurate</w:t>
      </w:r>
      <w:r w:rsidR="00555DA2">
        <w:rPr>
          <w:rFonts w:ascii="Times New Roman" w:hAnsi="Times New Roman" w:cs="Times New Roman"/>
          <w:sz w:val="24"/>
          <w:szCs w:val="24"/>
          <w:highlight w:val="yellow"/>
          <w:lang w:val="en-GB"/>
        </w:rPr>
        <w:t xml:space="preserve"> </w:t>
      </w:r>
      <w:r w:rsidR="00714D51" w:rsidRPr="00A417ED">
        <w:rPr>
          <w:rFonts w:ascii="Times New Roman" w:hAnsi="Times New Roman" w:cs="Times New Roman"/>
          <w:sz w:val="24"/>
          <w:szCs w:val="24"/>
          <w:highlight w:val="yellow"/>
          <w:lang w:val="en-GB"/>
        </w:rPr>
        <w:t>way</w:t>
      </w:r>
      <w:r w:rsidR="00555DA2">
        <w:rPr>
          <w:rFonts w:ascii="Times New Roman" w:hAnsi="Times New Roman" w:cs="Times New Roman"/>
          <w:sz w:val="24"/>
          <w:szCs w:val="24"/>
          <w:highlight w:val="yellow"/>
          <w:lang w:val="en-GB"/>
        </w:rPr>
        <w:t xml:space="preserve">. </w:t>
      </w:r>
    </w:p>
    <w:p w:rsidR="00555DA2" w:rsidRDefault="00555DA2" w:rsidP="00555DA2">
      <w:pPr>
        <w:pStyle w:val="NoSpacing"/>
        <w:spacing w:line="480" w:lineRule="auto"/>
        <w:jc w:val="both"/>
        <w:rPr>
          <w:rFonts w:ascii="Times New Roman" w:hAnsi="Times New Roman" w:cs="Times New Roman"/>
          <w:sz w:val="24"/>
          <w:szCs w:val="24"/>
          <w:highlight w:val="yellow"/>
          <w:lang w:val="en-GB"/>
        </w:rPr>
      </w:pPr>
    </w:p>
    <w:p w:rsidR="00FE21FF" w:rsidRPr="00815666" w:rsidRDefault="00A417ED" w:rsidP="00A417ED">
      <w:pPr>
        <w:pStyle w:val="NoSpacing"/>
        <w:spacing w:line="480" w:lineRule="auto"/>
        <w:ind w:firstLine="708"/>
        <w:jc w:val="both"/>
        <w:rPr>
          <w:lang w:val="en-GB"/>
        </w:rPr>
        <w:sectPr w:rsidR="00FE21FF" w:rsidRPr="00815666" w:rsidSect="005F3DC3">
          <w:footerReference w:type="default" r:id="rId11"/>
          <w:pgSz w:w="11906" w:h="16838"/>
          <w:pgMar w:top="1417" w:right="1417" w:bottom="1417" w:left="1417" w:header="708" w:footer="708" w:gutter="0"/>
          <w:pgNumType w:start="1"/>
          <w:cols w:space="708"/>
          <w:docGrid w:linePitch="360"/>
        </w:sectPr>
      </w:pPr>
      <w:r w:rsidRPr="00A417ED">
        <w:rPr>
          <w:rFonts w:ascii="Times New Roman" w:hAnsi="Times New Roman" w:cs="Times New Roman"/>
          <w:sz w:val="24"/>
          <w:szCs w:val="24"/>
          <w:highlight w:val="yellow"/>
          <w:lang w:val="en-GB"/>
        </w:rPr>
        <w:t>.</w:t>
      </w:r>
      <w:bookmarkStart w:id="0" w:name="_GoBack"/>
      <w:bookmarkEnd w:id="0"/>
    </w:p>
    <w:p w:rsidR="00FE21FF" w:rsidRPr="00815666" w:rsidRDefault="00FE21FF" w:rsidP="00624759">
      <w:pPr>
        <w:spacing w:line="480" w:lineRule="auto"/>
        <w:outlineLvl w:val="0"/>
        <w:rPr>
          <w:i/>
          <w:lang w:val="en-GB"/>
        </w:rPr>
      </w:pPr>
      <w:r w:rsidRPr="00815666">
        <w:rPr>
          <w:b/>
          <w:szCs w:val="24"/>
          <w:lang w:val="en-GB"/>
        </w:rPr>
        <w:lastRenderedPageBreak/>
        <w:t>Table 1.</w:t>
      </w:r>
      <w:r w:rsidRPr="00815666">
        <w:rPr>
          <w:szCs w:val="24"/>
          <w:lang w:val="en-GB"/>
        </w:rPr>
        <w:t xml:space="preserve"> Electronic absorption and fluorescence emission data of the studied compounds </w:t>
      </w:r>
      <w:r w:rsidRPr="00815666">
        <w:rPr>
          <w:b/>
          <w:szCs w:val="24"/>
          <w:lang w:val="en-GB"/>
        </w:rPr>
        <w:t>1</w:t>
      </w:r>
      <w:r w:rsidRPr="00815666">
        <w:rPr>
          <w:szCs w:val="24"/>
          <w:lang w:val="en-GB"/>
        </w:rPr>
        <w:t>-</w:t>
      </w:r>
      <w:r w:rsidRPr="00815666">
        <w:rPr>
          <w:b/>
          <w:szCs w:val="24"/>
          <w:lang w:val="en-GB"/>
        </w:rPr>
        <w:t>10</w:t>
      </w:r>
      <w:r w:rsidRPr="00815666">
        <w:rPr>
          <w:szCs w:val="24"/>
          <w:lang w:val="en-GB"/>
        </w:rPr>
        <w:t xml:space="preserve"> in ethanol</w:t>
      </w:r>
      <w:r w:rsidRPr="00815666">
        <w:rPr>
          <w:i/>
          <w:lang w:val="en-GB"/>
        </w:rPr>
        <w:t>.</w:t>
      </w:r>
    </w:p>
    <w:p w:rsidR="00FE21FF" w:rsidRPr="00815666" w:rsidRDefault="00FE21FF" w:rsidP="00624759">
      <w:pPr>
        <w:spacing w:line="480" w:lineRule="auto"/>
        <w:outlineLvl w:val="0"/>
        <w:rPr>
          <w:szCs w:val="24"/>
          <w:lang w:val="en-GB"/>
        </w:rPr>
      </w:pPr>
    </w:p>
    <w:tbl>
      <w:tblPr>
        <w:tblStyle w:val="TableGrid"/>
        <w:tblW w:w="0" w:type="auto"/>
        <w:tblLayout w:type="fixed"/>
        <w:tblLook w:val="04A0"/>
      </w:tblPr>
      <w:tblGrid>
        <w:gridCol w:w="1272"/>
        <w:gridCol w:w="1273"/>
        <w:gridCol w:w="1273"/>
        <w:gridCol w:w="1272"/>
        <w:gridCol w:w="1273"/>
        <w:gridCol w:w="1273"/>
        <w:gridCol w:w="1273"/>
        <w:gridCol w:w="1272"/>
        <w:gridCol w:w="1273"/>
        <w:gridCol w:w="1273"/>
        <w:gridCol w:w="1273"/>
      </w:tblGrid>
      <w:tr w:rsidR="00FE21FF" w:rsidRPr="00815666" w:rsidTr="00624759">
        <w:trPr>
          <w:trHeight w:val="20"/>
        </w:trPr>
        <w:tc>
          <w:tcPr>
            <w:tcW w:w="1272" w:type="dxa"/>
            <w:tcBorders>
              <w:top w:val="single" w:sz="4" w:space="0" w:color="auto"/>
              <w:left w:val="nil"/>
              <w:bottom w:val="single" w:sz="4" w:space="0" w:color="auto"/>
              <w:right w:val="nil"/>
            </w:tcBorders>
            <w:shd w:val="clear" w:color="auto" w:fill="BFBFBF" w:themeFill="background1" w:themeFillShade="BF"/>
            <w:vAlign w:val="center"/>
          </w:tcPr>
          <w:p w:rsidR="00FE21FF" w:rsidRPr="00815666" w:rsidRDefault="00FE21FF" w:rsidP="00624759">
            <w:pPr>
              <w:spacing w:line="276" w:lineRule="auto"/>
              <w:jc w:val="center"/>
              <w:rPr>
                <w:b/>
                <w:sz w:val="20"/>
                <w:szCs w:val="24"/>
                <w:lang w:val="en-GB"/>
              </w:rPr>
            </w:pPr>
          </w:p>
        </w:tc>
        <w:tc>
          <w:tcPr>
            <w:tcW w:w="1273" w:type="dxa"/>
            <w:tcBorders>
              <w:top w:val="single" w:sz="4" w:space="0" w:color="auto"/>
              <w:left w:val="nil"/>
              <w:bottom w:val="single" w:sz="4" w:space="0" w:color="auto"/>
              <w:right w:val="nil"/>
            </w:tcBorders>
            <w:shd w:val="clear" w:color="auto" w:fill="BFBFBF" w:themeFill="background1" w:themeFillShade="BF"/>
            <w:vAlign w:val="center"/>
          </w:tcPr>
          <w:p w:rsidR="00FE21FF" w:rsidRPr="00815666" w:rsidRDefault="00FE21FF" w:rsidP="00624759">
            <w:pPr>
              <w:spacing w:line="276" w:lineRule="auto"/>
              <w:jc w:val="center"/>
              <w:rPr>
                <w:b/>
                <w:sz w:val="20"/>
                <w:szCs w:val="24"/>
                <w:lang w:val="en-GB"/>
              </w:rPr>
            </w:pPr>
            <w:r w:rsidRPr="00815666">
              <w:rPr>
                <w:b/>
                <w:sz w:val="20"/>
                <w:szCs w:val="24"/>
                <w:lang w:val="en-GB"/>
              </w:rPr>
              <w:t>1</w:t>
            </w:r>
          </w:p>
        </w:tc>
        <w:tc>
          <w:tcPr>
            <w:tcW w:w="1273" w:type="dxa"/>
            <w:tcBorders>
              <w:top w:val="single" w:sz="4" w:space="0" w:color="auto"/>
              <w:left w:val="nil"/>
              <w:bottom w:val="single" w:sz="4" w:space="0" w:color="auto"/>
              <w:right w:val="nil"/>
            </w:tcBorders>
            <w:shd w:val="clear" w:color="auto" w:fill="BFBFBF" w:themeFill="background1" w:themeFillShade="BF"/>
            <w:vAlign w:val="center"/>
          </w:tcPr>
          <w:p w:rsidR="00FE21FF" w:rsidRPr="00815666" w:rsidRDefault="00FE21FF" w:rsidP="00624759">
            <w:pPr>
              <w:spacing w:line="276" w:lineRule="auto"/>
              <w:jc w:val="center"/>
              <w:rPr>
                <w:b/>
                <w:sz w:val="20"/>
                <w:szCs w:val="24"/>
                <w:lang w:val="en-GB"/>
              </w:rPr>
            </w:pPr>
            <w:r w:rsidRPr="00815666">
              <w:rPr>
                <w:b/>
                <w:sz w:val="20"/>
                <w:szCs w:val="24"/>
                <w:lang w:val="en-GB"/>
              </w:rPr>
              <w:t>2</w:t>
            </w:r>
          </w:p>
        </w:tc>
        <w:tc>
          <w:tcPr>
            <w:tcW w:w="1272" w:type="dxa"/>
            <w:tcBorders>
              <w:top w:val="single" w:sz="4" w:space="0" w:color="auto"/>
              <w:left w:val="nil"/>
              <w:bottom w:val="single" w:sz="4" w:space="0" w:color="auto"/>
              <w:right w:val="nil"/>
            </w:tcBorders>
            <w:shd w:val="clear" w:color="auto" w:fill="BFBFBF" w:themeFill="background1" w:themeFillShade="BF"/>
            <w:vAlign w:val="center"/>
          </w:tcPr>
          <w:p w:rsidR="00FE21FF" w:rsidRPr="00815666" w:rsidRDefault="00FE21FF" w:rsidP="00624759">
            <w:pPr>
              <w:spacing w:line="276" w:lineRule="auto"/>
              <w:jc w:val="center"/>
              <w:rPr>
                <w:b/>
                <w:sz w:val="20"/>
                <w:szCs w:val="24"/>
                <w:lang w:val="en-GB"/>
              </w:rPr>
            </w:pPr>
            <w:r w:rsidRPr="00815666">
              <w:rPr>
                <w:b/>
                <w:sz w:val="20"/>
                <w:szCs w:val="24"/>
                <w:lang w:val="en-GB"/>
              </w:rPr>
              <w:t>3</w:t>
            </w:r>
          </w:p>
        </w:tc>
        <w:tc>
          <w:tcPr>
            <w:tcW w:w="1273" w:type="dxa"/>
            <w:tcBorders>
              <w:top w:val="single" w:sz="4" w:space="0" w:color="auto"/>
              <w:left w:val="nil"/>
              <w:bottom w:val="single" w:sz="4" w:space="0" w:color="auto"/>
              <w:right w:val="nil"/>
            </w:tcBorders>
            <w:shd w:val="clear" w:color="auto" w:fill="BFBFBF" w:themeFill="background1" w:themeFillShade="BF"/>
            <w:vAlign w:val="center"/>
          </w:tcPr>
          <w:p w:rsidR="00FE21FF" w:rsidRPr="00815666" w:rsidRDefault="00FE21FF" w:rsidP="00624759">
            <w:pPr>
              <w:spacing w:line="276" w:lineRule="auto"/>
              <w:jc w:val="center"/>
              <w:rPr>
                <w:b/>
                <w:sz w:val="20"/>
                <w:szCs w:val="24"/>
                <w:lang w:val="en-GB"/>
              </w:rPr>
            </w:pPr>
            <w:r w:rsidRPr="00815666">
              <w:rPr>
                <w:b/>
                <w:sz w:val="20"/>
                <w:szCs w:val="24"/>
                <w:lang w:val="en-GB"/>
              </w:rPr>
              <w:t>4</w:t>
            </w:r>
          </w:p>
        </w:tc>
        <w:tc>
          <w:tcPr>
            <w:tcW w:w="1273" w:type="dxa"/>
            <w:tcBorders>
              <w:top w:val="single" w:sz="4" w:space="0" w:color="auto"/>
              <w:left w:val="nil"/>
              <w:bottom w:val="single" w:sz="4" w:space="0" w:color="auto"/>
              <w:right w:val="nil"/>
            </w:tcBorders>
            <w:shd w:val="clear" w:color="auto" w:fill="BFBFBF" w:themeFill="background1" w:themeFillShade="BF"/>
            <w:vAlign w:val="center"/>
          </w:tcPr>
          <w:p w:rsidR="00FE21FF" w:rsidRPr="00815666" w:rsidRDefault="00FE21FF" w:rsidP="00624759">
            <w:pPr>
              <w:spacing w:line="276" w:lineRule="auto"/>
              <w:jc w:val="center"/>
              <w:rPr>
                <w:b/>
                <w:sz w:val="20"/>
                <w:szCs w:val="24"/>
                <w:lang w:val="en-GB"/>
              </w:rPr>
            </w:pPr>
            <w:r w:rsidRPr="00815666">
              <w:rPr>
                <w:b/>
                <w:sz w:val="20"/>
                <w:szCs w:val="24"/>
                <w:lang w:val="en-GB"/>
              </w:rPr>
              <w:t>5</w:t>
            </w:r>
          </w:p>
        </w:tc>
        <w:tc>
          <w:tcPr>
            <w:tcW w:w="1273" w:type="dxa"/>
            <w:tcBorders>
              <w:top w:val="single" w:sz="4" w:space="0" w:color="auto"/>
              <w:left w:val="nil"/>
              <w:bottom w:val="single" w:sz="4" w:space="0" w:color="auto"/>
              <w:right w:val="nil"/>
            </w:tcBorders>
            <w:shd w:val="clear" w:color="auto" w:fill="BFBFBF" w:themeFill="background1" w:themeFillShade="BF"/>
            <w:vAlign w:val="center"/>
          </w:tcPr>
          <w:p w:rsidR="00FE21FF" w:rsidRPr="00815666" w:rsidRDefault="00FE21FF" w:rsidP="00624759">
            <w:pPr>
              <w:spacing w:line="276" w:lineRule="auto"/>
              <w:jc w:val="center"/>
              <w:rPr>
                <w:b/>
                <w:sz w:val="20"/>
                <w:szCs w:val="24"/>
                <w:lang w:val="en-GB"/>
              </w:rPr>
            </w:pPr>
            <w:r w:rsidRPr="00815666">
              <w:rPr>
                <w:b/>
                <w:sz w:val="20"/>
                <w:szCs w:val="24"/>
                <w:lang w:val="en-GB"/>
              </w:rPr>
              <w:t>6</w:t>
            </w:r>
          </w:p>
        </w:tc>
        <w:tc>
          <w:tcPr>
            <w:tcW w:w="1272" w:type="dxa"/>
            <w:tcBorders>
              <w:top w:val="single" w:sz="4" w:space="0" w:color="auto"/>
              <w:left w:val="nil"/>
              <w:bottom w:val="single" w:sz="4" w:space="0" w:color="auto"/>
              <w:right w:val="nil"/>
            </w:tcBorders>
            <w:shd w:val="clear" w:color="auto" w:fill="BFBFBF" w:themeFill="background1" w:themeFillShade="BF"/>
            <w:vAlign w:val="center"/>
          </w:tcPr>
          <w:p w:rsidR="00FE21FF" w:rsidRPr="00815666" w:rsidRDefault="00FE21FF" w:rsidP="00624759">
            <w:pPr>
              <w:spacing w:line="276" w:lineRule="auto"/>
              <w:jc w:val="center"/>
              <w:rPr>
                <w:b/>
                <w:sz w:val="20"/>
                <w:szCs w:val="24"/>
                <w:lang w:val="en-GB"/>
              </w:rPr>
            </w:pPr>
            <w:r w:rsidRPr="00815666">
              <w:rPr>
                <w:b/>
                <w:sz w:val="20"/>
                <w:szCs w:val="24"/>
                <w:lang w:val="en-GB"/>
              </w:rPr>
              <w:t>7</w:t>
            </w:r>
          </w:p>
        </w:tc>
        <w:tc>
          <w:tcPr>
            <w:tcW w:w="1273" w:type="dxa"/>
            <w:tcBorders>
              <w:top w:val="single" w:sz="4" w:space="0" w:color="auto"/>
              <w:left w:val="nil"/>
              <w:bottom w:val="single" w:sz="4" w:space="0" w:color="auto"/>
              <w:right w:val="nil"/>
            </w:tcBorders>
            <w:shd w:val="clear" w:color="auto" w:fill="BFBFBF" w:themeFill="background1" w:themeFillShade="BF"/>
            <w:vAlign w:val="center"/>
          </w:tcPr>
          <w:p w:rsidR="00FE21FF" w:rsidRPr="00815666" w:rsidRDefault="00FE21FF" w:rsidP="00624759">
            <w:pPr>
              <w:spacing w:line="276" w:lineRule="auto"/>
              <w:jc w:val="center"/>
              <w:rPr>
                <w:b/>
                <w:sz w:val="20"/>
                <w:szCs w:val="24"/>
                <w:lang w:val="en-GB"/>
              </w:rPr>
            </w:pPr>
            <w:r w:rsidRPr="00815666">
              <w:rPr>
                <w:b/>
                <w:sz w:val="20"/>
                <w:szCs w:val="24"/>
                <w:lang w:val="en-GB"/>
              </w:rPr>
              <w:t>8</w:t>
            </w:r>
          </w:p>
        </w:tc>
        <w:tc>
          <w:tcPr>
            <w:tcW w:w="1273" w:type="dxa"/>
            <w:tcBorders>
              <w:top w:val="single" w:sz="4" w:space="0" w:color="auto"/>
              <w:left w:val="nil"/>
              <w:bottom w:val="single" w:sz="4" w:space="0" w:color="auto"/>
              <w:right w:val="nil"/>
            </w:tcBorders>
            <w:shd w:val="clear" w:color="auto" w:fill="BFBFBF" w:themeFill="background1" w:themeFillShade="BF"/>
            <w:vAlign w:val="center"/>
          </w:tcPr>
          <w:p w:rsidR="00FE21FF" w:rsidRPr="00815666" w:rsidRDefault="00FE21FF" w:rsidP="00624759">
            <w:pPr>
              <w:spacing w:line="276" w:lineRule="auto"/>
              <w:jc w:val="center"/>
              <w:rPr>
                <w:b/>
                <w:sz w:val="20"/>
                <w:szCs w:val="24"/>
                <w:lang w:val="en-GB"/>
              </w:rPr>
            </w:pPr>
            <w:r w:rsidRPr="00815666">
              <w:rPr>
                <w:b/>
                <w:sz w:val="20"/>
                <w:szCs w:val="24"/>
                <w:lang w:val="en-GB"/>
              </w:rPr>
              <w:t>9</w:t>
            </w:r>
          </w:p>
        </w:tc>
        <w:tc>
          <w:tcPr>
            <w:tcW w:w="1273" w:type="dxa"/>
            <w:tcBorders>
              <w:top w:val="single" w:sz="4" w:space="0" w:color="auto"/>
              <w:left w:val="nil"/>
              <w:bottom w:val="single" w:sz="4" w:space="0" w:color="auto"/>
              <w:right w:val="nil"/>
            </w:tcBorders>
            <w:shd w:val="clear" w:color="auto" w:fill="BFBFBF" w:themeFill="background1" w:themeFillShade="BF"/>
            <w:vAlign w:val="center"/>
          </w:tcPr>
          <w:p w:rsidR="00FE21FF" w:rsidRPr="00815666" w:rsidRDefault="00FE21FF" w:rsidP="00624759">
            <w:pPr>
              <w:spacing w:line="276" w:lineRule="auto"/>
              <w:jc w:val="center"/>
              <w:rPr>
                <w:b/>
                <w:sz w:val="20"/>
                <w:szCs w:val="24"/>
                <w:lang w:val="en-GB"/>
              </w:rPr>
            </w:pPr>
            <w:r w:rsidRPr="00815666">
              <w:rPr>
                <w:b/>
                <w:sz w:val="20"/>
                <w:szCs w:val="24"/>
                <w:lang w:val="en-GB"/>
              </w:rPr>
              <w:t>10</w:t>
            </w:r>
          </w:p>
        </w:tc>
      </w:tr>
      <w:tr w:rsidR="00FE21FF" w:rsidRPr="00815666" w:rsidTr="00624759">
        <w:trPr>
          <w:trHeight w:val="20"/>
        </w:trPr>
        <w:tc>
          <w:tcPr>
            <w:tcW w:w="1272" w:type="dxa"/>
            <w:tcBorders>
              <w:top w:val="single" w:sz="4" w:space="0" w:color="auto"/>
              <w:left w:val="nil"/>
              <w:bottom w:val="nil"/>
              <w:right w:val="nil"/>
            </w:tcBorders>
            <w:shd w:val="clear" w:color="auto" w:fill="BFBFBF" w:themeFill="background1" w:themeFillShade="BF"/>
            <w:vAlign w:val="center"/>
          </w:tcPr>
          <w:p w:rsidR="00FE21FF" w:rsidRPr="00815666" w:rsidRDefault="00FE21FF" w:rsidP="00624759">
            <w:pPr>
              <w:spacing w:line="276" w:lineRule="auto"/>
              <w:jc w:val="center"/>
              <w:rPr>
                <w:b/>
                <w:sz w:val="20"/>
                <w:szCs w:val="24"/>
                <w:lang w:val="en-GB"/>
              </w:rPr>
            </w:pPr>
            <w:r w:rsidRPr="00815666">
              <w:rPr>
                <w:b/>
                <w:sz w:val="20"/>
                <w:szCs w:val="24"/>
                <w:lang w:val="en-GB"/>
              </w:rPr>
              <w:t>R</w:t>
            </w:r>
            <w:r w:rsidRPr="00815666">
              <w:rPr>
                <w:b/>
                <w:sz w:val="20"/>
                <w:szCs w:val="24"/>
                <w:vertAlign w:val="subscript"/>
                <w:lang w:val="en-GB"/>
              </w:rPr>
              <w:t>1</w:t>
            </w:r>
          </w:p>
        </w:tc>
        <w:tc>
          <w:tcPr>
            <w:tcW w:w="1273" w:type="dxa"/>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lang w:val="en-GB"/>
              </w:rPr>
              <w:t>–H</w:t>
            </w:r>
          </w:p>
        </w:tc>
        <w:tc>
          <w:tcPr>
            <w:tcW w:w="1273" w:type="dxa"/>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lang w:val="en-GB"/>
              </w:rPr>
              <w:object w:dxaOrig="688" w:dyaOrig="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5.75pt" o:ole="">
                  <v:imagedata r:id="rId12" o:title=""/>
                </v:shape>
                <o:OLEObject Type="Embed" ProgID="ChemDraw.Document.6.0" ShapeID="_x0000_i1025" DrawAspect="Content" ObjectID="_1630136606" r:id="rId13"/>
              </w:object>
            </w:r>
          </w:p>
        </w:tc>
        <w:tc>
          <w:tcPr>
            <w:tcW w:w="1272" w:type="dxa"/>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–H</w:t>
            </w:r>
          </w:p>
        </w:tc>
        <w:tc>
          <w:tcPr>
            <w:tcW w:w="1273" w:type="dxa"/>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lang w:val="en-GB"/>
              </w:rPr>
              <w:object w:dxaOrig="655" w:dyaOrig="415">
                <v:shape id="_x0000_i1026" type="#_x0000_t75" style="width:27pt;height:16.5pt" o:ole="">
                  <v:imagedata r:id="rId14" o:title=""/>
                </v:shape>
                <o:OLEObject Type="Embed" ProgID="ChemDraw.Document.6.0" ShapeID="_x0000_i1026" DrawAspect="Content" ObjectID="_1630136607" r:id="rId15"/>
              </w:object>
            </w:r>
          </w:p>
        </w:tc>
        <w:tc>
          <w:tcPr>
            <w:tcW w:w="1273" w:type="dxa"/>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lang w:val="en-GB"/>
              </w:rPr>
              <w:object w:dxaOrig="1444" w:dyaOrig="1670">
                <v:shape id="_x0000_i1027" type="#_x0000_t75" style="width:52.5pt;height:60pt" o:ole="">
                  <v:imagedata r:id="rId16" o:title=""/>
                </v:shape>
                <o:OLEObject Type="Embed" ProgID="ChemDraw.Document.6.0" ShapeID="_x0000_i1027" DrawAspect="Content" ObjectID="_1630136608" r:id="rId17"/>
              </w:object>
            </w:r>
          </w:p>
        </w:tc>
        <w:tc>
          <w:tcPr>
            <w:tcW w:w="1273" w:type="dxa"/>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lang w:val="en-GB"/>
              </w:rPr>
              <w:object w:dxaOrig="1019" w:dyaOrig="1067">
                <v:shape id="_x0000_i1028" type="#_x0000_t75" style="width:42pt;height:42pt" o:ole="">
                  <v:imagedata r:id="rId18" o:title=""/>
                </v:shape>
                <o:OLEObject Type="Embed" ProgID="ChemDraw.Document.6.0" ShapeID="_x0000_i1028" DrawAspect="Content" ObjectID="_1630136609" r:id="rId19"/>
              </w:object>
            </w:r>
          </w:p>
        </w:tc>
        <w:tc>
          <w:tcPr>
            <w:tcW w:w="1272" w:type="dxa"/>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lang w:val="en-GB"/>
              </w:rPr>
              <w:object w:dxaOrig="1216" w:dyaOrig="811">
                <v:shape id="_x0000_i1029" type="#_x0000_t75" style="width:45pt;height:30pt" o:ole="">
                  <v:imagedata r:id="rId20" o:title=""/>
                </v:shape>
                <o:OLEObject Type="Embed" ProgID="ChemDraw.Document.6.0" ShapeID="_x0000_i1029" DrawAspect="Content" ObjectID="_1630136610" r:id="rId21"/>
              </w:object>
            </w:r>
          </w:p>
        </w:tc>
        <w:tc>
          <w:tcPr>
            <w:tcW w:w="1273" w:type="dxa"/>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lang w:val="en-GB"/>
              </w:rPr>
              <w:object w:dxaOrig="868" w:dyaOrig="415">
                <v:shape id="_x0000_i1030" type="#_x0000_t75" style="width:35.25pt;height:16.5pt" o:ole="">
                  <v:imagedata r:id="rId22" o:title=""/>
                </v:shape>
                <o:OLEObject Type="Embed" ProgID="ChemDraw.Document.6.0" ShapeID="_x0000_i1030" DrawAspect="Content" ObjectID="_1630136611" r:id="rId23"/>
              </w:object>
            </w:r>
          </w:p>
        </w:tc>
        <w:tc>
          <w:tcPr>
            <w:tcW w:w="1273" w:type="dxa"/>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–H</w:t>
            </w:r>
          </w:p>
        </w:tc>
        <w:tc>
          <w:tcPr>
            <w:tcW w:w="1273" w:type="dxa"/>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–NH</w:t>
            </w:r>
            <w:r w:rsidRPr="00815666">
              <w:rPr>
                <w:sz w:val="20"/>
                <w:szCs w:val="24"/>
                <w:vertAlign w:val="subscript"/>
                <w:lang w:val="en-GB"/>
              </w:rPr>
              <w:t>2</w:t>
            </w:r>
          </w:p>
        </w:tc>
      </w:tr>
      <w:tr w:rsidR="00FE21FF" w:rsidRPr="00815666" w:rsidTr="00624759">
        <w:trPr>
          <w:trHeight w:val="654"/>
        </w:trPr>
        <w:tc>
          <w:tcPr>
            <w:tcW w:w="1272" w:type="dxa"/>
            <w:tcBorders>
              <w:top w:val="nil"/>
              <w:left w:val="nil"/>
              <w:bottom w:val="nil"/>
              <w:right w:val="nil"/>
            </w:tcBorders>
            <w:shd w:val="clear" w:color="auto" w:fill="BFBFBF" w:themeFill="background1" w:themeFillShade="BF"/>
            <w:vAlign w:val="center"/>
          </w:tcPr>
          <w:p w:rsidR="00FE21FF" w:rsidRPr="00815666" w:rsidRDefault="00FE21FF" w:rsidP="00624759">
            <w:pPr>
              <w:spacing w:line="276" w:lineRule="auto"/>
              <w:jc w:val="center"/>
              <w:rPr>
                <w:b/>
                <w:bCs/>
                <w:sz w:val="20"/>
                <w:szCs w:val="24"/>
                <w:lang w:val="en-GB"/>
              </w:rPr>
            </w:pPr>
            <w:r w:rsidRPr="00815666">
              <w:rPr>
                <w:b/>
                <w:bCs/>
                <w:sz w:val="20"/>
                <w:szCs w:val="24"/>
                <w:lang w:val="en-GB"/>
              </w:rPr>
              <w:t>R</w:t>
            </w:r>
            <w:r w:rsidRPr="00815666">
              <w:rPr>
                <w:b/>
                <w:bCs/>
                <w:sz w:val="20"/>
                <w:szCs w:val="24"/>
                <w:vertAlign w:val="subscript"/>
                <w:lang w:val="en-GB"/>
              </w:rPr>
              <w:t>2</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–H</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–H</w:t>
            </w:r>
          </w:p>
        </w:tc>
        <w:tc>
          <w:tcPr>
            <w:tcW w:w="1272"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lang w:val="en-GB"/>
              </w:rPr>
              <w:object w:dxaOrig="667" w:dyaOrig="415">
                <v:shape id="_x0000_i1031" type="#_x0000_t75" style="width:28.5pt;height:19.5pt" o:ole="">
                  <v:imagedata r:id="rId24" o:title=""/>
                </v:shape>
                <o:OLEObject Type="Embed" ProgID="ChemDraw.Document.6.0" ShapeID="_x0000_i1031" DrawAspect="Content" ObjectID="_1630136612" r:id="rId25"/>
              </w:objec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lang w:val="en-GB"/>
              </w:rPr>
              <w:object w:dxaOrig="655" w:dyaOrig="415">
                <v:shape id="_x0000_i1032" type="#_x0000_t75" style="width:27pt;height:16.5pt" o:ole="">
                  <v:imagedata r:id="rId14" o:title=""/>
                </v:shape>
                <o:OLEObject Type="Embed" ProgID="ChemDraw.Document.6.0" ShapeID="_x0000_i1032" DrawAspect="Content" ObjectID="_1630136613" r:id="rId26"/>
              </w:objec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–H</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–H</w:t>
            </w:r>
          </w:p>
        </w:tc>
        <w:tc>
          <w:tcPr>
            <w:tcW w:w="1272"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–H</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–H</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eastAsia="hr-HR"/>
              </w:rPr>
            </w:pPr>
            <w:r w:rsidRPr="00815666">
              <w:rPr>
                <w:sz w:val="20"/>
                <w:lang w:val="en-GB"/>
              </w:rPr>
              <w:object w:dxaOrig="652" w:dyaOrig="415">
                <v:shape id="_x0000_i1033" type="#_x0000_t75" style="width:27pt;height:16.5pt" o:ole="">
                  <v:imagedata r:id="rId27" o:title=""/>
                </v:shape>
                <o:OLEObject Type="Embed" ProgID="ChemDraw.Document.6.0" ShapeID="_x0000_i1033" DrawAspect="Content" ObjectID="_1630136614" r:id="rId28"/>
              </w:objec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lang w:val="en-GB"/>
              </w:rPr>
              <w:object w:dxaOrig="652" w:dyaOrig="415">
                <v:shape id="_x0000_i1034" type="#_x0000_t75" style="width:27pt;height:16.5pt" o:ole="">
                  <v:imagedata r:id="rId27" o:title=""/>
                </v:shape>
                <o:OLEObject Type="Embed" ProgID="ChemDraw.Document.6.0" ShapeID="_x0000_i1034" DrawAspect="Content" ObjectID="_1630136615" r:id="rId29"/>
              </w:object>
            </w:r>
          </w:p>
        </w:tc>
      </w:tr>
      <w:tr w:rsidR="00FE21FF" w:rsidRPr="00815666" w:rsidTr="00624759">
        <w:trPr>
          <w:trHeight w:val="654"/>
        </w:trPr>
        <w:tc>
          <w:tcPr>
            <w:tcW w:w="1272" w:type="dxa"/>
            <w:tcBorders>
              <w:top w:val="nil"/>
              <w:left w:val="nil"/>
              <w:bottom w:val="nil"/>
              <w:right w:val="nil"/>
            </w:tcBorders>
            <w:shd w:val="clear" w:color="auto" w:fill="BFBFBF" w:themeFill="background1" w:themeFillShade="BF"/>
            <w:vAlign w:val="center"/>
          </w:tcPr>
          <w:p w:rsidR="00FE21FF" w:rsidRPr="00815666" w:rsidRDefault="00FE21FF" w:rsidP="00624759">
            <w:pPr>
              <w:spacing w:line="276" w:lineRule="auto"/>
              <w:jc w:val="center"/>
              <w:rPr>
                <w:sz w:val="20"/>
                <w:szCs w:val="24"/>
                <w:lang w:val="en-GB"/>
              </w:rPr>
            </w:pPr>
            <w:r w:rsidRPr="00815666">
              <w:rPr>
                <w:rFonts w:ascii="Symbol" w:hAnsi="Symbol"/>
                <w:b/>
                <w:bCs/>
                <w:i/>
                <w:sz w:val="20"/>
                <w:szCs w:val="24"/>
                <w:lang w:val="en-GB"/>
              </w:rPr>
              <w:t></w:t>
            </w:r>
            <w:r w:rsidRPr="00815666">
              <w:rPr>
                <w:b/>
                <w:bCs/>
                <w:sz w:val="20"/>
                <w:szCs w:val="24"/>
                <w:vertAlign w:val="subscript"/>
                <w:lang w:val="en-GB"/>
              </w:rPr>
              <w:t>abs</w:t>
            </w:r>
            <w:r w:rsidRPr="00815666">
              <w:rPr>
                <w:b/>
                <w:bCs/>
                <w:sz w:val="20"/>
                <w:szCs w:val="24"/>
                <w:lang w:val="en-GB"/>
              </w:rPr>
              <w:t xml:space="preserve"> (nm)</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348</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433</w:t>
            </w:r>
          </w:p>
        </w:tc>
        <w:tc>
          <w:tcPr>
            <w:tcW w:w="1272"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369</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397</w:t>
            </w:r>
          </w:p>
          <w:p w:rsidR="00FE21FF" w:rsidRPr="00815666" w:rsidRDefault="00FE21FF" w:rsidP="00624759">
            <w:pPr>
              <w:spacing w:after="120" w:line="276" w:lineRule="auto"/>
              <w:jc w:val="center"/>
              <w:rPr>
                <w:sz w:val="20"/>
                <w:szCs w:val="24"/>
                <w:lang w:val="en-GB"/>
              </w:rPr>
            </w:pPr>
            <w:r w:rsidRPr="00815666">
              <w:rPr>
                <w:sz w:val="20"/>
                <w:szCs w:val="24"/>
                <w:lang w:val="en-GB"/>
              </w:rPr>
              <w:t>420</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409</w:t>
            </w:r>
          </w:p>
          <w:p w:rsidR="00FE21FF" w:rsidRPr="00815666" w:rsidRDefault="00FE21FF" w:rsidP="00624759">
            <w:pPr>
              <w:spacing w:line="276" w:lineRule="auto"/>
              <w:jc w:val="center"/>
              <w:rPr>
                <w:sz w:val="20"/>
                <w:szCs w:val="24"/>
                <w:lang w:val="en-GB"/>
              </w:rPr>
            </w:pPr>
            <w:r w:rsidRPr="00815666">
              <w:rPr>
                <w:sz w:val="20"/>
                <w:szCs w:val="24"/>
                <w:lang w:val="en-GB"/>
              </w:rPr>
              <w:t>428</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410</w:t>
            </w:r>
          </w:p>
          <w:p w:rsidR="00FE21FF" w:rsidRPr="00815666" w:rsidRDefault="00FE21FF" w:rsidP="00624759">
            <w:pPr>
              <w:spacing w:line="276" w:lineRule="auto"/>
              <w:jc w:val="center"/>
              <w:rPr>
                <w:sz w:val="20"/>
                <w:szCs w:val="24"/>
                <w:lang w:val="en-GB"/>
              </w:rPr>
            </w:pPr>
            <w:r w:rsidRPr="00815666">
              <w:rPr>
                <w:sz w:val="20"/>
                <w:szCs w:val="24"/>
                <w:lang w:val="en-GB"/>
              </w:rPr>
              <w:t>433</w:t>
            </w:r>
          </w:p>
        </w:tc>
        <w:tc>
          <w:tcPr>
            <w:tcW w:w="1272"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409</w:t>
            </w:r>
          </w:p>
          <w:p w:rsidR="00FE21FF" w:rsidRPr="00815666" w:rsidRDefault="00FE21FF" w:rsidP="00624759">
            <w:pPr>
              <w:spacing w:line="276" w:lineRule="auto"/>
              <w:jc w:val="center"/>
              <w:rPr>
                <w:sz w:val="20"/>
                <w:szCs w:val="24"/>
                <w:lang w:val="en-GB"/>
              </w:rPr>
            </w:pPr>
            <w:r w:rsidRPr="00815666">
              <w:rPr>
                <w:sz w:val="20"/>
                <w:szCs w:val="24"/>
                <w:lang w:val="en-GB"/>
              </w:rPr>
              <w:t>429</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409</w:t>
            </w:r>
          </w:p>
          <w:p w:rsidR="00FE21FF" w:rsidRPr="00815666" w:rsidRDefault="00FE21FF" w:rsidP="00624759">
            <w:pPr>
              <w:spacing w:line="276" w:lineRule="auto"/>
              <w:jc w:val="center"/>
              <w:rPr>
                <w:sz w:val="20"/>
                <w:szCs w:val="24"/>
                <w:lang w:val="en-GB"/>
              </w:rPr>
            </w:pPr>
            <w:r w:rsidRPr="00815666">
              <w:rPr>
                <w:sz w:val="20"/>
                <w:szCs w:val="24"/>
                <w:lang w:val="en-GB"/>
              </w:rPr>
              <w:t>428</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eastAsia="hr-HR"/>
              </w:rPr>
            </w:pPr>
            <w:r w:rsidRPr="00815666">
              <w:rPr>
                <w:sz w:val="20"/>
                <w:szCs w:val="24"/>
                <w:lang w:val="en-GB" w:eastAsia="hr-HR"/>
              </w:rPr>
              <w:t>353</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360</w:t>
            </w:r>
          </w:p>
        </w:tc>
      </w:tr>
      <w:tr w:rsidR="00FE21FF" w:rsidRPr="00815666" w:rsidTr="00624759">
        <w:trPr>
          <w:trHeight w:val="654"/>
        </w:trPr>
        <w:tc>
          <w:tcPr>
            <w:tcW w:w="1272" w:type="dxa"/>
            <w:tcBorders>
              <w:top w:val="nil"/>
              <w:left w:val="nil"/>
              <w:bottom w:val="nil"/>
              <w:right w:val="nil"/>
            </w:tcBorders>
            <w:shd w:val="clear" w:color="auto" w:fill="BFBFBF" w:themeFill="background1" w:themeFillShade="BF"/>
            <w:vAlign w:val="center"/>
          </w:tcPr>
          <w:p w:rsidR="00FE21FF" w:rsidRPr="00815666" w:rsidRDefault="00FE21FF" w:rsidP="00624759">
            <w:pPr>
              <w:spacing w:line="276" w:lineRule="auto"/>
              <w:jc w:val="center"/>
              <w:rPr>
                <w:sz w:val="20"/>
                <w:szCs w:val="24"/>
                <w:lang w:val="en-GB"/>
              </w:rPr>
            </w:pPr>
            <w:r w:rsidRPr="00815666">
              <w:rPr>
                <w:b/>
                <w:i/>
                <w:sz w:val="20"/>
                <w:szCs w:val="24"/>
                <w:lang w:val="en-GB"/>
              </w:rPr>
              <w:t xml:space="preserve">ε </w:t>
            </w:r>
            <w:r w:rsidRPr="00815666">
              <w:rPr>
                <w:b/>
                <w:sz w:val="20"/>
                <w:szCs w:val="24"/>
                <w:lang w:val="en-GB"/>
              </w:rPr>
              <w:t>x 10</w:t>
            </w:r>
            <w:r w:rsidRPr="00815666">
              <w:rPr>
                <w:b/>
                <w:sz w:val="20"/>
                <w:szCs w:val="24"/>
                <w:vertAlign w:val="superscript"/>
                <w:lang w:val="en-GB"/>
              </w:rPr>
              <w:t xml:space="preserve">3 </w:t>
            </w:r>
            <w:r w:rsidRPr="00815666">
              <w:rPr>
                <w:b/>
                <w:sz w:val="20"/>
                <w:szCs w:val="24"/>
                <w:lang w:val="en-GB"/>
              </w:rPr>
              <w:t>(dm</w:t>
            </w:r>
            <w:r w:rsidRPr="00815666">
              <w:rPr>
                <w:b/>
                <w:sz w:val="20"/>
                <w:szCs w:val="24"/>
                <w:vertAlign w:val="superscript"/>
                <w:lang w:val="en-GB"/>
              </w:rPr>
              <w:t>3</w:t>
            </w:r>
            <w:r w:rsidRPr="00815666">
              <w:rPr>
                <w:b/>
                <w:sz w:val="20"/>
                <w:szCs w:val="24"/>
                <w:lang w:val="en-GB"/>
              </w:rPr>
              <w:t>mol</w:t>
            </w:r>
            <w:r w:rsidRPr="00815666">
              <w:rPr>
                <w:b/>
                <w:sz w:val="20"/>
                <w:szCs w:val="24"/>
                <w:vertAlign w:val="superscript"/>
                <w:lang w:val="en-GB"/>
              </w:rPr>
              <w:t>-1</w:t>
            </w:r>
            <w:r w:rsidRPr="00815666">
              <w:rPr>
                <w:b/>
                <w:sz w:val="20"/>
                <w:szCs w:val="24"/>
                <w:lang w:val="en-GB"/>
              </w:rPr>
              <w:t>cm</w:t>
            </w:r>
            <w:r w:rsidRPr="00815666">
              <w:rPr>
                <w:b/>
                <w:sz w:val="20"/>
                <w:szCs w:val="24"/>
                <w:vertAlign w:val="superscript"/>
                <w:lang w:val="en-GB"/>
              </w:rPr>
              <w:t>-1</w:t>
            </w:r>
            <w:r w:rsidRPr="00815666">
              <w:rPr>
                <w:b/>
                <w:sz w:val="20"/>
                <w:szCs w:val="24"/>
                <w:lang w:val="en-GB"/>
              </w:rPr>
              <w:t>)</w:t>
            </w:r>
          </w:p>
        </w:tc>
        <w:tc>
          <w:tcPr>
            <w:tcW w:w="1273" w:type="dxa"/>
            <w:tcBorders>
              <w:top w:val="nil"/>
              <w:left w:val="nil"/>
              <w:bottom w:val="nil"/>
              <w:right w:val="nil"/>
            </w:tcBorders>
            <w:vAlign w:val="center"/>
          </w:tcPr>
          <w:p w:rsidR="00FE21FF" w:rsidRPr="00815666" w:rsidRDefault="00FE21FF" w:rsidP="00624759">
            <w:pPr>
              <w:pStyle w:val="NoSpacing"/>
              <w:spacing w:line="276" w:lineRule="auto"/>
              <w:jc w:val="center"/>
              <w:rPr>
                <w:rFonts w:ascii="Times New Roman" w:hAnsi="Times New Roman" w:cs="Times New Roman"/>
                <w:sz w:val="20"/>
                <w:szCs w:val="24"/>
                <w:lang w:val="en-GB"/>
              </w:rPr>
            </w:pPr>
            <w:r w:rsidRPr="00815666">
              <w:rPr>
                <w:rFonts w:ascii="Times New Roman" w:hAnsi="Times New Roman" w:cs="Times New Roman"/>
                <w:sz w:val="20"/>
                <w:szCs w:val="24"/>
                <w:lang w:val="en-GB"/>
              </w:rPr>
              <w:t>7.89</w:t>
            </w:r>
          </w:p>
        </w:tc>
        <w:tc>
          <w:tcPr>
            <w:tcW w:w="1273" w:type="dxa"/>
            <w:tcBorders>
              <w:top w:val="nil"/>
              <w:left w:val="nil"/>
              <w:bottom w:val="nil"/>
              <w:right w:val="nil"/>
            </w:tcBorders>
            <w:vAlign w:val="center"/>
          </w:tcPr>
          <w:p w:rsidR="00FE21FF" w:rsidRPr="00815666" w:rsidRDefault="00FE21FF" w:rsidP="00624759">
            <w:pPr>
              <w:tabs>
                <w:tab w:val="left" w:pos="780"/>
              </w:tabs>
              <w:spacing w:line="276" w:lineRule="auto"/>
              <w:jc w:val="center"/>
              <w:rPr>
                <w:sz w:val="20"/>
                <w:szCs w:val="24"/>
                <w:lang w:val="en-GB"/>
              </w:rPr>
            </w:pPr>
            <w:r w:rsidRPr="00815666">
              <w:rPr>
                <w:sz w:val="20"/>
                <w:szCs w:val="24"/>
                <w:lang w:val="en-GB"/>
              </w:rPr>
              <w:t>40.82</w:t>
            </w:r>
          </w:p>
        </w:tc>
        <w:tc>
          <w:tcPr>
            <w:tcW w:w="1272"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12.22</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20.88</w:t>
            </w:r>
          </w:p>
          <w:p w:rsidR="00FE21FF" w:rsidRPr="00815666" w:rsidRDefault="00FE21FF" w:rsidP="00624759">
            <w:pPr>
              <w:spacing w:after="120" w:line="276" w:lineRule="auto"/>
              <w:jc w:val="center"/>
              <w:rPr>
                <w:sz w:val="20"/>
                <w:szCs w:val="24"/>
                <w:lang w:val="en-GB"/>
              </w:rPr>
            </w:pPr>
            <w:r w:rsidRPr="00815666">
              <w:rPr>
                <w:sz w:val="20"/>
                <w:szCs w:val="24"/>
                <w:lang w:val="en-GB"/>
              </w:rPr>
              <w:t>19.02</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30.80</w:t>
            </w:r>
          </w:p>
          <w:p w:rsidR="00FE21FF" w:rsidRPr="00815666" w:rsidRDefault="00FE21FF" w:rsidP="00624759">
            <w:pPr>
              <w:spacing w:line="276" w:lineRule="auto"/>
              <w:jc w:val="center"/>
              <w:rPr>
                <w:sz w:val="20"/>
                <w:szCs w:val="24"/>
                <w:lang w:val="en-GB"/>
              </w:rPr>
            </w:pPr>
            <w:r w:rsidRPr="00815666">
              <w:rPr>
                <w:sz w:val="20"/>
                <w:szCs w:val="24"/>
                <w:lang w:val="en-GB"/>
              </w:rPr>
              <w:t>34.60</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26.22</w:t>
            </w:r>
          </w:p>
          <w:p w:rsidR="00FE21FF" w:rsidRPr="00815666" w:rsidRDefault="00FE21FF" w:rsidP="00624759">
            <w:pPr>
              <w:spacing w:line="276" w:lineRule="auto"/>
              <w:jc w:val="center"/>
              <w:rPr>
                <w:sz w:val="20"/>
                <w:szCs w:val="24"/>
                <w:lang w:val="en-GB"/>
              </w:rPr>
            </w:pPr>
            <w:r w:rsidRPr="00815666">
              <w:rPr>
                <w:sz w:val="20"/>
                <w:szCs w:val="24"/>
                <w:lang w:val="en-GB"/>
              </w:rPr>
              <w:t>31.91</w:t>
            </w:r>
          </w:p>
        </w:tc>
        <w:tc>
          <w:tcPr>
            <w:tcW w:w="1272"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31.38</w:t>
            </w:r>
          </w:p>
          <w:p w:rsidR="00FE21FF" w:rsidRPr="00815666" w:rsidRDefault="00FE21FF" w:rsidP="00624759">
            <w:pPr>
              <w:spacing w:line="276" w:lineRule="auto"/>
              <w:jc w:val="center"/>
              <w:rPr>
                <w:sz w:val="20"/>
                <w:szCs w:val="24"/>
                <w:lang w:val="en-GB"/>
              </w:rPr>
            </w:pPr>
            <w:r w:rsidRPr="00815666">
              <w:rPr>
                <w:sz w:val="20"/>
                <w:szCs w:val="24"/>
                <w:lang w:val="en-GB"/>
              </w:rPr>
              <w:t>35.89</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23.90</w:t>
            </w:r>
          </w:p>
          <w:p w:rsidR="00FE21FF" w:rsidRPr="00815666" w:rsidRDefault="00FE21FF" w:rsidP="00624759">
            <w:pPr>
              <w:spacing w:line="276" w:lineRule="auto"/>
              <w:jc w:val="center"/>
              <w:rPr>
                <w:sz w:val="20"/>
                <w:szCs w:val="24"/>
                <w:lang w:val="en-GB"/>
              </w:rPr>
            </w:pPr>
            <w:r w:rsidRPr="00815666">
              <w:rPr>
                <w:sz w:val="20"/>
                <w:szCs w:val="24"/>
                <w:lang w:val="en-GB"/>
              </w:rPr>
              <w:t>23.67</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eastAsia="hr-HR"/>
              </w:rPr>
            </w:pPr>
            <w:r w:rsidRPr="00815666">
              <w:rPr>
                <w:sz w:val="20"/>
                <w:szCs w:val="24"/>
                <w:lang w:val="en-GB" w:eastAsia="hr-HR"/>
              </w:rPr>
              <w:t>12.40</w:t>
            </w:r>
          </w:p>
        </w:tc>
        <w:tc>
          <w:tcPr>
            <w:tcW w:w="1273" w:type="dxa"/>
            <w:tcBorders>
              <w:top w:val="nil"/>
              <w:left w:val="nil"/>
              <w:bottom w:val="nil"/>
              <w:right w:val="nil"/>
            </w:tcBorders>
            <w:vAlign w:val="center"/>
          </w:tcPr>
          <w:p w:rsidR="00FE21FF" w:rsidRPr="00815666" w:rsidRDefault="00FE21FF" w:rsidP="00624759">
            <w:pPr>
              <w:spacing w:line="276" w:lineRule="auto"/>
              <w:jc w:val="center"/>
              <w:rPr>
                <w:sz w:val="20"/>
                <w:szCs w:val="24"/>
                <w:lang w:val="en-GB"/>
              </w:rPr>
            </w:pPr>
            <w:r w:rsidRPr="00815666">
              <w:rPr>
                <w:sz w:val="20"/>
                <w:szCs w:val="24"/>
                <w:lang w:val="en-GB"/>
              </w:rPr>
              <w:t>12.00</w:t>
            </w:r>
          </w:p>
        </w:tc>
      </w:tr>
      <w:tr w:rsidR="00FE21FF" w:rsidRPr="00815666" w:rsidTr="00624759">
        <w:trPr>
          <w:trHeight w:val="654"/>
        </w:trPr>
        <w:tc>
          <w:tcPr>
            <w:tcW w:w="1272" w:type="dxa"/>
            <w:tcBorders>
              <w:top w:val="nil"/>
              <w:left w:val="nil"/>
              <w:bottom w:val="nil"/>
              <w:right w:val="nil"/>
            </w:tcBorders>
            <w:shd w:val="clear" w:color="auto" w:fill="BFBFBF" w:themeFill="background1" w:themeFillShade="BF"/>
            <w:vAlign w:val="center"/>
          </w:tcPr>
          <w:p w:rsidR="00FE21FF" w:rsidRPr="00815666" w:rsidRDefault="00FE21FF" w:rsidP="00624759">
            <w:pPr>
              <w:spacing w:after="120" w:line="276" w:lineRule="auto"/>
              <w:jc w:val="center"/>
              <w:rPr>
                <w:sz w:val="20"/>
                <w:szCs w:val="24"/>
                <w:lang w:val="en-GB"/>
              </w:rPr>
            </w:pPr>
            <w:r w:rsidRPr="00815666">
              <w:rPr>
                <w:rFonts w:ascii="Symbol" w:hAnsi="Symbol"/>
                <w:b/>
                <w:bCs/>
                <w:i/>
                <w:sz w:val="20"/>
                <w:szCs w:val="24"/>
                <w:lang w:val="en-GB"/>
              </w:rPr>
              <w:t></w:t>
            </w:r>
            <w:r w:rsidRPr="00815666">
              <w:rPr>
                <w:b/>
                <w:bCs/>
                <w:sz w:val="20"/>
                <w:szCs w:val="24"/>
                <w:vertAlign w:val="subscript"/>
                <w:lang w:val="en-GB"/>
              </w:rPr>
              <w:t>emiss</w:t>
            </w:r>
            <w:r w:rsidRPr="00815666">
              <w:rPr>
                <w:b/>
                <w:bCs/>
                <w:sz w:val="20"/>
                <w:szCs w:val="24"/>
                <w:lang w:val="en-GB"/>
              </w:rPr>
              <w:t xml:space="preserve"> (nm)</w:t>
            </w:r>
          </w:p>
        </w:tc>
        <w:tc>
          <w:tcPr>
            <w:tcW w:w="1273"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469</w:t>
            </w:r>
          </w:p>
        </w:tc>
        <w:tc>
          <w:tcPr>
            <w:tcW w:w="1273"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462</w:t>
            </w:r>
          </w:p>
        </w:tc>
        <w:tc>
          <w:tcPr>
            <w:tcW w:w="1272"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486</w:t>
            </w:r>
          </w:p>
        </w:tc>
        <w:tc>
          <w:tcPr>
            <w:tcW w:w="1273"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463</w:t>
            </w:r>
          </w:p>
        </w:tc>
        <w:tc>
          <w:tcPr>
            <w:tcW w:w="1273"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451</w:t>
            </w:r>
          </w:p>
        </w:tc>
        <w:tc>
          <w:tcPr>
            <w:tcW w:w="1273"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458</w:t>
            </w:r>
          </w:p>
        </w:tc>
        <w:tc>
          <w:tcPr>
            <w:tcW w:w="1272"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458</w:t>
            </w:r>
          </w:p>
        </w:tc>
        <w:tc>
          <w:tcPr>
            <w:tcW w:w="1273"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455</w:t>
            </w:r>
          </w:p>
        </w:tc>
        <w:tc>
          <w:tcPr>
            <w:tcW w:w="1273"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eastAsia="hr-HR"/>
              </w:rPr>
              <w:t>480</w:t>
            </w:r>
          </w:p>
        </w:tc>
        <w:tc>
          <w:tcPr>
            <w:tcW w:w="1273"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503</w:t>
            </w:r>
          </w:p>
        </w:tc>
      </w:tr>
      <w:tr w:rsidR="00FE21FF" w:rsidRPr="00815666" w:rsidTr="00177CB8">
        <w:trPr>
          <w:trHeight w:val="654"/>
        </w:trPr>
        <w:tc>
          <w:tcPr>
            <w:tcW w:w="1272" w:type="dxa"/>
            <w:tcBorders>
              <w:top w:val="nil"/>
              <w:left w:val="nil"/>
              <w:bottom w:val="nil"/>
              <w:right w:val="nil"/>
            </w:tcBorders>
            <w:shd w:val="clear" w:color="auto" w:fill="BFBFBF" w:themeFill="background1" w:themeFillShade="BF"/>
            <w:vAlign w:val="center"/>
          </w:tcPr>
          <w:p w:rsidR="00FE21FF" w:rsidRPr="00815666" w:rsidRDefault="00FE21FF" w:rsidP="00624759">
            <w:pPr>
              <w:spacing w:after="120" w:line="276" w:lineRule="auto"/>
              <w:jc w:val="center"/>
              <w:rPr>
                <w:b/>
                <w:sz w:val="20"/>
                <w:szCs w:val="24"/>
                <w:lang w:val="en-GB"/>
              </w:rPr>
            </w:pPr>
            <w:r w:rsidRPr="00815666">
              <w:rPr>
                <w:b/>
                <w:sz w:val="20"/>
                <w:szCs w:val="24"/>
                <w:lang w:val="en-GB"/>
              </w:rPr>
              <w:t xml:space="preserve">Stokes shift </w:t>
            </w:r>
          </w:p>
          <w:p w:rsidR="00FE21FF" w:rsidRPr="00815666" w:rsidRDefault="00FE21FF" w:rsidP="00624759">
            <w:pPr>
              <w:spacing w:after="120" w:line="276" w:lineRule="auto"/>
              <w:jc w:val="center"/>
              <w:rPr>
                <w:sz w:val="20"/>
                <w:szCs w:val="24"/>
                <w:lang w:val="en-GB"/>
              </w:rPr>
            </w:pPr>
            <w:r w:rsidRPr="00C04AE5">
              <w:rPr>
                <w:b/>
                <w:sz w:val="20"/>
                <w:szCs w:val="24"/>
                <w:lang w:val="en-GB"/>
              </w:rPr>
              <w:t>(cm</w:t>
            </w:r>
            <w:r w:rsidRPr="00C04AE5">
              <w:rPr>
                <w:b/>
                <w:sz w:val="20"/>
                <w:szCs w:val="24"/>
                <w:vertAlign w:val="superscript"/>
                <w:lang w:val="en-GB"/>
              </w:rPr>
              <w:t>-1</w:t>
            </w:r>
            <w:r w:rsidRPr="00C04AE5">
              <w:rPr>
                <w:b/>
                <w:sz w:val="20"/>
                <w:szCs w:val="24"/>
                <w:lang w:val="en-GB"/>
              </w:rPr>
              <w:t>)</w:t>
            </w:r>
          </w:p>
        </w:tc>
        <w:tc>
          <w:tcPr>
            <w:tcW w:w="1273"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7414</w:t>
            </w:r>
          </w:p>
        </w:tc>
        <w:tc>
          <w:tcPr>
            <w:tcW w:w="1273"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1450</w:t>
            </w:r>
          </w:p>
        </w:tc>
        <w:tc>
          <w:tcPr>
            <w:tcW w:w="1272"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6524</w:t>
            </w:r>
          </w:p>
        </w:tc>
        <w:tc>
          <w:tcPr>
            <w:tcW w:w="1273"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2211</w:t>
            </w:r>
          </w:p>
        </w:tc>
        <w:tc>
          <w:tcPr>
            <w:tcW w:w="1273"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1192</w:t>
            </w:r>
          </w:p>
        </w:tc>
        <w:tc>
          <w:tcPr>
            <w:tcW w:w="1273"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1261</w:t>
            </w:r>
          </w:p>
        </w:tc>
        <w:tc>
          <w:tcPr>
            <w:tcW w:w="1272"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1476</w:t>
            </w:r>
          </w:p>
        </w:tc>
        <w:tc>
          <w:tcPr>
            <w:tcW w:w="1273"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1386</w:t>
            </w:r>
          </w:p>
        </w:tc>
        <w:tc>
          <w:tcPr>
            <w:tcW w:w="1273"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eastAsia="hr-HR"/>
              </w:rPr>
              <w:t>7495</w:t>
            </w:r>
          </w:p>
        </w:tc>
        <w:tc>
          <w:tcPr>
            <w:tcW w:w="1273" w:type="dxa"/>
            <w:tcBorders>
              <w:top w:val="nil"/>
              <w:left w:val="nil"/>
              <w:bottom w:val="nil"/>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7897</w:t>
            </w:r>
          </w:p>
        </w:tc>
      </w:tr>
      <w:tr w:rsidR="00FE21FF" w:rsidRPr="00815666" w:rsidTr="00177CB8">
        <w:trPr>
          <w:trHeight w:val="654"/>
        </w:trPr>
        <w:tc>
          <w:tcPr>
            <w:tcW w:w="1272" w:type="dxa"/>
            <w:tcBorders>
              <w:top w:val="nil"/>
              <w:left w:val="nil"/>
              <w:bottom w:val="single" w:sz="4" w:space="0" w:color="auto"/>
              <w:right w:val="nil"/>
            </w:tcBorders>
            <w:shd w:val="clear" w:color="auto" w:fill="BFBFBF" w:themeFill="background1" w:themeFillShade="BF"/>
            <w:vAlign w:val="center"/>
          </w:tcPr>
          <w:p w:rsidR="00FE21FF" w:rsidRPr="00815666" w:rsidRDefault="00FE21FF" w:rsidP="00624759">
            <w:pPr>
              <w:spacing w:after="120" w:line="276" w:lineRule="auto"/>
              <w:jc w:val="center"/>
              <w:rPr>
                <w:sz w:val="20"/>
                <w:szCs w:val="24"/>
                <w:lang w:val="en-GB"/>
              </w:rPr>
            </w:pPr>
            <w:r w:rsidRPr="00815666">
              <w:rPr>
                <w:b/>
                <w:i/>
                <w:sz w:val="20"/>
                <w:szCs w:val="24"/>
                <w:lang w:val="en-GB"/>
              </w:rPr>
              <w:t>Φ</w:t>
            </w:r>
            <w:r w:rsidRPr="00815666">
              <w:rPr>
                <w:b/>
                <w:sz w:val="20"/>
                <w:szCs w:val="24"/>
                <w:vertAlign w:val="subscript"/>
                <w:lang w:val="en-GB"/>
              </w:rPr>
              <w:t>F</w:t>
            </w:r>
          </w:p>
        </w:tc>
        <w:tc>
          <w:tcPr>
            <w:tcW w:w="1273" w:type="dxa"/>
            <w:tcBorders>
              <w:top w:val="nil"/>
              <w:left w:val="nil"/>
              <w:bottom w:val="single" w:sz="4" w:space="0" w:color="auto"/>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0.244</w:t>
            </w:r>
          </w:p>
        </w:tc>
        <w:tc>
          <w:tcPr>
            <w:tcW w:w="1273" w:type="dxa"/>
            <w:tcBorders>
              <w:top w:val="nil"/>
              <w:left w:val="nil"/>
              <w:bottom w:val="single" w:sz="4" w:space="0" w:color="auto"/>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0.543</w:t>
            </w:r>
          </w:p>
        </w:tc>
        <w:tc>
          <w:tcPr>
            <w:tcW w:w="1272" w:type="dxa"/>
            <w:tcBorders>
              <w:top w:val="nil"/>
              <w:left w:val="nil"/>
              <w:bottom w:val="single" w:sz="4" w:space="0" w:color="auto"/>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0.007</w:t>
            </w:r>
          </w:p>
        </w:tc>
        <w:tc>
          <w:tcPr>
            <w:tcW w:w="1273" w:type="dxa"/>
            <w:tcBorders>
              <w:top w:val="nil"/>
              <w:left w:val="nil"/>
              <w:bottom w:val="single" w:sz="4" w:space="0" w:color="auto"/>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0.049</w:t>
            </w:r>
          </w:p>
        </w:tc>
        <w:tc>
          <w:tcPr>
            <w:tcW w:w="1273" w:type="dxa"/>
            <w:tcBorders>
              <w:top w:val="nil"/>
              <w:left w:val="nil"/>
              <w:bottom w:val="single" w:sz="4" w:space="0" w:color="auto"/>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0.391</w:t>
            </w:r>
          </w:p>
        </w:tc>
        <w:tc>
          <w:tcPr>
            <w:tcW w:w="1273" w:type="dxa"/>
            <w:tcBorders>
              <w:top w:val="nil"/>
              <w:left w:val="nil"/>
              <w:bottom w:val="single" w:sz="4" w:space="0" w:color="auto"/>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0.554</w:t>
            </w:r>
          </w:p>
        </w:tc>
        <w:tc>
          <w:tcPr>
            <w:tcW w:w="1272" w:type="dxa"/>
            <w:tcBorders>
              <w:top w:val="nil"/>
              <w:left w:val="nil"/>
              <w:bottom w:val="single" w:sz="4" w:space="0" w:color="auto"/>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0.650</w:t>
            </w:r>
          </w:p>
        </w:tc>
        <w:tc>
          <w:tcPr>
            <w:tcW w:w="1273" w:type="dxa"/>
            <w:tcBorders>
              <w:top w:val="nil"/>
              <w:left w:val="nil"/>
              <w:bottom w:val="single" w:sz="4" w:space="0" w:color="auto"/>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0.103</w:t>
            </w:r>
          </w:p>
        </w:tc>
        <w:tc>
          <w:tcPr>
            <w:tcW w:w="1273" w:type="dxa"/>
            <w:tcBorders>
              <w:top w:val="nil"/>
              <w:left w:val="nil"/>
              <w:bottom w:val="single" w:sz="4" w:space="0" w:color="auto"/>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eastAsia="hr-HR"/>
              </w:rPr>
              <w:t>0.223</w:t>
            </w:r>
          </w:p>
        </w:tc>
        <w:tc>
          <w:tcPr>
            <w:tcW w:w="1273" w:type="dxa"/>
            <w:tcBorders>
              <w:top w:val="nil"/>
              <w:left w:val="nil"/>
              <w:bottom w:val="single" w:sz="4" w:space="0" w:color="auto"/>
              <w:right w:val="nil"/>
            </w:tcBorders>
            <w:vAlign w:val="center"/>
          </w:tcPr>
          <w:p w:rsidR="00FE21FF" w:rsidRPr="00815666" w:rsidRDefault="00FE21FF" w:rsidP="00624759">
            <w:pPr>
              <w:spacing w:after="120" w:line="276" w:lineRule="auto"/>
              <w:jc w:val="center"/>
              <w:rPr>
                <w:sz w:val="20"/>
                <w:szCs w:val="24"/>
                <w:lang w:val="en-GB"/>
              </w:rPr>
            </w:pPr>
            <w:r w:rsidRPr="00815666">
              <w:rPr>
                <w:sz w:val="20"/>
                <w:szCs w:val="24"/>
                <w:lang w:val="en-GB"/>
              </w:rPr>
              <w:t>0.025</w:t>
            </w:r>
          </w:p>
        </w:tc>
      </w:tr>
    </w:tbl>
    <w:p w:rsidR="00FE21FF" w:rsidRPr="00815666" w:rsidRDefault="00FE21FF" w:rsidP="00624759">
      <w:pPr>
        <w:spacing w:line="480" w:lineRule="auto"/>
        <w:rPr>
          <w:lang w:val="en-GB"/>
        </w:rPr>
      </w:pPr>
    </w:p>
    <w:p w:rsidR="00FE21FF" w:rsidRPr="00815666" w:rsidRDefault="00FE21FF" w:rsidP="00624759">
      <w:pPr>
        <w:spacing w:line="480" w:lineRule="auto"/>
        <w:rPr>
          <w:lang w:val="en-GB"/>
        </w:rPr>
        <w:sectPr w:rsidR="00FE21FF" w:rsidRPr="00815666" w:rsidSect="00624759">
          <w:pgSz w:w="16838" w:h="11906" w:orient="landscape"/>
          <w:pgMar w:top="1417" w:right="1417" w:bottom="1417" w:left="1417" w:header="708" w:footer="708" w:gutter="0"/>
          <w:cols w:space="708"/>
          <w:docGrid w:linePitch="360"/>
        </w:sectPr>
      </w:pPr>
    </w:p>
    <w:p w:rsidR="002518EA" w:rsidRPr="00815666" w:rsidRDefault="002518EA" w:rsidP="002518EA">
      <w:pPr>
        <w:pStyle w:val="NoSpacing"/>
        <w:spacing w:line="480" w:lineRule="auto"/>
        <w:ind w:firstLine="708"/>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lastRenderedPageBreak/>
        <w:t xml:space="preserve">Since the photophysical features mainly depend on the polarization of the chromophoric system, </w:t>
      </w:r>
      <w:r w:rsidR="007C20B5">
        <w:rPr>
          <w:rFonts w:ascii="Times New Roman" w:hAnsi="Times New Roman" w:cs="Times New Roman"/>
          <w:sz w:val="24"/>
          <w:szCs w:val="24"/>
          <w:lang w:val="en-GB"/>
        </w:rPr>
        <w:t>the</w:t>
      </w:r>
      <w:r w:rsidRPr="00815666">
        <w:rPr>
          <w:rFonts w:ascii="Times New Roman" w:hAnsi="Times New Roman" w:cs="Times New Roman"/>
          <w:sz w:val="24"/>
          <w:szCs w:val="24"/>
          <w:lang w:val="en-GB"/>
        </w:rPr>
        <w:t xml:space="preserve"> parent compound </w:t>
      </w:r>
      <w:proofErr w:type="gramStart"/>
      <w:r w:rsidRPr="00815666">
        <w:rPr>
          <w:rFonts w:ascii="Times New Roman" w:hAnsi="Times New Roman" w:cs="Times New Roman"/>
          <w:sz w:val="24"/>
          <w:szCs w:val="24"/>
          <w:lang w:val="en-GB"/>
        </w:rPr>
        <w:t>benzimidazo[</w:t>
      </w:r>
      <w:proofErr w:type="gramEnd"/>
      <w:r w:rsidRPr="00815666">
        <w:rPr>
          <w:rFonts w:ascii="Times New Roman" w:hAnsi="Times New Roman" w:cs="Times New Roman"/>
          <w:sz w:val="24"/>
          <w:szCs w:val="24"/>
          <w:lang w:val="en-GB"/>
        </w:rPr>
        <w:t>1,2-</w:t>
      </w:r>
      <w:r w:rsidRPr="00815666">
        <w:rPr>
          <w:rFonts w:ascii="Times New Roman" w:hAnsi="Times New Roman" w:cs="Times New Roman"/>
          <w:i/>
          <w:sz w:val="24"/>
          <w:szCs w:val="24"/>
          <w:lang w:val="en-GB"/>
        </w:rPr>
        <w:t>a</w:t>
      </w:r>
      <w:r w:rsidRPr="00815666">
        <w:rPr>
          <w:rFonts w:ascii="Times New Roman" w:hAnsi="Times New Roman" w:cs="Times New Roman"/>
          <w:sz w:val="24"/>
          <w:szCs w:val="24"/>
          <w:lang w:val="en-GB"/>
        </w:rPr>
        <w:t xml:space="preserve">]quinoline-6-carbonitrile forms colourless and blue emitting solution, </w:t>
      </w:r>
      <w:r w:rsidR="007C20B5">
        <w:rPr>
          <w:rFonts w:ascii="Times New Roman" w:hAnsi="Times New Roman" w:cs="Times New Roman"/>
          <w:sz w:val="24"/>
          <w:szCs w:val="24"/>
          <w:lang w:val="en-GB"/>
        </w:rPr>
        <w:t>and</w:t>
      </w:r>
      <w:r w:rsidRPr="00815666">
        <w:rPr>
          <w:rFonts w:ascii="Times New Roman" w:hAnsi="Times New Roman" w:cs="Times New Roman"/>
          <w:sz w:val="24"/>
          <w:szCs w:val="24"/>
          <w:lang w:val="en-GB"/>
        </w:rPr>
        <w:t xml:space="preserve"> its amino substituted derivatives are genera</w:t>
      </w:r>
      <w:r w:rsidR="007C20B5">
        <w:rPr>
          <w:rFonts w:ascii="Times New Roman" w:hAnsi="Times New Roman" w:cs="Times New Roman"/>
          <w:sz w:val="24"/>
          <w:szCs w:val="24"/>
          <w:lang w:val="en-GB"/>
        </w:rPr>
        <w:t>l</w:t>
      </w:r>
      <w:r w:rsidRPr="00815666">
        <w:rPr>
          <w:rFonts w:ascii="Times New Roman" w:hAnsi="Times New Roman" w:cs="Times New Roman"/>
          <w:sz w:val="24"/>
          <w:szCs w:val="24"/>
          <w:lang w:val="en-GB"/>
        </w:rPr>
        <w:t>l</w:t>
      </w:r>
      <w:r w:rsidR="007C20B5">
        <w:rPr>
          <w:rFonts w:ascii="Times New Roman" w:hAnsi="Times New Roman" w:cs="Times New Roman"/>
          <w:sz w:val="24"/>
          <w:szCs w:val="24"/>
          <w:lang w:val="en-GB"/>
        </w:rPr>
        <w:t>y</w:t>
      </w:r>
      <w:r w:rsidRPr="00815666">
        <w:rPr>
          <w:rFonts w:ascii="Times New Roman" w:hAnsi="Times New Roman" w:cs="Times New Roman"/>
          <w:sz w:val="24"/>
          <w:szCs w:val="24"/>
          <w:lang w:val="en-GB"/>
        </w:rPr>
        <w:t xml:space="preserve"> yellow and blue-green emitting</w:t>
      </w:r>
      <w:r w:rsidR="00DC7DB2" w:rsidRPr="00DC7DB2">
        <w:rPr>
          <w:rFonts w:ascii="Times New Roman" w:hAnsi="Times New Roman" w:cs="Times New Roman"/>
          <w:sz w:val="24"/>
          <w:szCs w:val="24"/>
          <w:lang w:val="en-GB"/>
        </w:rPr>
        <w:t xml:space="preserve"> </w:t>
      </w:r>
      <w:r w:rsidR="00DC7DB2" w:rsidRPr="00815666">
        <w:rPr>
          <w:rFonts w:ascii="Times New Roman" w:hAnsi="Times New Roman" w:cs="Times New Roman"/>
          <w:sz w:val="24"/>
          <w:szCs w:val="24"/>
          <w:lang w:val="en-GB"/>
        </w:rPr>
        <w:t>in solution</w:t>
      </w:r>
      <w:r w:rsidRPr="00815666">
        <w:rPr>
          <w:rFonts w:ascii="Times New Roman" w:hAnsi="Times New Roman" w:cs="Times New Roman"/>
          <w:sz w:val="24"/>
          <w:szCs w:val="24"/>
          <w:lang w:val="en-GB"/>
        </w:rPr>
        <w:t xml:space="preserve">. The absorption spectra in ethanol show intense donor-acceptor absorption bands in the UV/Vis region. The most intense absorption bands of </w:t>
      </w:r>
      <w:r w:rsidRPr="00815666">
        <w:rPr>
          <w:rFonts w:ascii="Times New Roman" w:hAnsi="Times New Roman" w:cs="Times New Roman"/>
          <w:b/>
          <w:sz w:val="24"/>
          <w:szCs w:val="24"/>
          <w:lang w:val="en-GB"/>
        </w:rPr>
        <w:t>1</w:t>
      </w:r>
      <w:r w:rsidRPr="00815666">
        <w:rPr>
          <w:rFonts w:ascii="Times New Roman" w:hAnsi="Times New Roman" w:cs="Times New Roman"/>
          <w:sz w:val="24"/>
          <w:szCs w:val="24"/>
          <w:lang w:val="en-GB"/>
        </w:rPr>
        <w:t>–</w:t>
      </w:r>
      <w:r w:rsidRPr="00815666">
        <w:rPr>
          <w:rFonts w:ascii="Times New Roman" w:hAnsi="Times New Roman" w:cs="Times New Roman"/>
          <w:b/>
          <w:sz w:val="24"/>
          <w:szCs w:val="24"/>
          <w:lang w:val="en-GB"/>
        </w:rPr>
        <w:t>10</w:t>
      </w:r>
      <w:r w:rsidRPr="00815666">
        <w:rPr>
          <w:rFonts w:ascii="Times New Roman" w:hAnsi="Times New Roman" w:cs="Times New Roman"/>
          <w:sz w:val="24"/>
          <w:szCs w:val="24"/>
          <w:lang w:val="en-GB"/>
        </w:rPr>
        <w:t xml:space="preserve"> lie within 250 – 300 nm (</w:t>
      </w:r>
      <w:r w:rsidRPr="00815666">
        <w:rPr>
          <w:rFonts w:ascii="Times New Roman" w:hAnsi="Times New Roman" w:cs="Times New Roman"/>
          <w:i/>
          <w:sz w:val="24"/>
          <w:szCs w:val="24"/>
          <w:lang w:val="en-GB"/>
        </w:rPr>
        <w:t>ε</w:t>
      </w:r>
      <w:r w:rsidRPr="00815666">
        <w:rPr>
          <w:rFonts w:ascii="Times New Roman" w:hAnsi="Times New Roman" w:cs="Times New Roman"/>
          <w:sz w:val="24"/>
          <w:szCs w:val="24"/>
          <w:lang w:val="en-GB"/>
        </w:rPr>
        <w:t xml:space="preserve"> </w:t>
      </w:r>
      <w:r w:rsidRPr="0057373E">
        <w:rPr>
          <w:rFonts w:ascii="Times New Roman" w:hAnsi="Times New Roman" w:cs="Times New Roman"/>
          <w:sz w:val="24"/>
          <w:szCs w:val="24"/>
          <w:highlight w:val="yellow"/>
          <w:lang w:val="en-GB"/>
        </w:rPr>
        <w:t xml:space="preserve">&gt; </w:t>
      </w:r>
      <w:r w:rsidR="0057373E" w:rsidRPr="0057373E">
        <w:rPr>
          <w:rFonts w:ascii="Times New Roman" w:hAnsi="Times New Roman" w:cs="Times New Roman"/>
          <w:sz w:val="24"/>
          <w:szCs w:val="24"/>
          <w:highlight w:val="yellow"/>
        </w:rPr>
        <w:t>3×10</w:t>
      </w:r>
      <w:r w:rsidR="0057373E" w:rsidRPr="0057373E">
        <w:rPr>
          <w:rFonts w:ascii="Times New Roman" w:hAnsi="Times New Roman" w:cs="Times New Roman"/>
          <w:sz w:val="24"/>
          <w:szCs w:val="24"/>
          <w:highlight w:val="yellow"/>
          <w:vertAlign w:val="superscript"/>
        </w:rPr>
        <w:t>4</w:t>
      </w:r>
      <w:r w:rsidR="0057373E">
        <w:rPr>
          <w:rFonts w:ascii="Times New Roman" w:hAnsi="Times New Roman" w:cs="Times New Roman"/>
          <w:sz w:val="24"/>
          <w:szCs w:val="24"/>
        </w:rPr>
        <w:t xml:space="preserve"> </w:t>
      </w:r>
      <w:r w:rsidRPr="00815666">
        <w:rPr>
          <w:rFonts w:ascii="Times New Roman" w:hAnsi="Times New Roman" w:cs="Times New Roman"/>
          <w:sz w:val="24"/>
          <w:szCs w:val="24"/>
          <w:lang w:val="en-GB"/>
        </w:rPr>
        <w:t>dm</w:t>
      </w:r>
      <w:r w:rsidRPr="00815666">
        <w:rPr>
          <w:rFonts w:ascii="Times New Roman" w:hAnsi="Times New Roman" w:cs="Times New Roman"/>
          <w:sz w:val="24"/>
          <w:szCs w:val="24"/>
          <w:vertAlign w:val="superscript"/>
          <w:lang w:val="en-GB"/>
        </w:rPr>
        <w:t>3</w:t>
      </w:r>
      <w:r w:rsidRPr="00815666">
        <w:rPr>
          <w:rFonts w:ascii="Times New Roman" w:hAnsi="Times New Roman" w:cs="Times New Roman"/>
          <w:sz w:val="24"/>
          <w:szCs w:val="24"/>
          <w:lang w:val="en-GB"/>
        </w:rPr>
        <w:t>mol</w:t>
      </w:r>
      <w:r w:rsidRPr="00815666">
        <w:rPr>
          <w:rFonts w:ascii="Times New Roman" w:hAnsi="Times New Roman" w:cs="Times New Roman"/>
          <w:sz w:val="24"/>
          <w:szCs w:val="24"/>
          <w:vertAlign w:val="superscript"/>
          <w:lang w:val="en-GB"/>
        </w:rPr>
        <w:t>–1</w:t>
      </w:r>
      <w:r w:rsidRPr="00815666">
        <w:rPr>
          <w:rFonts w:ascii="Times New Roman" w:hAnsi="Times New Roman" w:cs="Times New Roman"/>
          <w:sz w:val="24"/>
          <w:szCs w:val="24"/>
          <w:lang w:val="en-GB"/>
        </w:rPr>
        <w:t>cm</w:t>
      </w:r>
      <w:r w:rsidRPr="00815666">
        <w:rPr>
          <w:rFonts w:ascii="Times New Roman" w:hAnsi="Times New Roman" w:cs="Times New Roman"/>
          <w:sz w:val="24"/>
          <w:szCs w:val="24"/>
          <w:vertAlign w:val="superscript"/>
          <w:lang w:val="en-GB"/>
        </w:rPr>
        <w:t>–1</w:t>
      </w:r>
      <w:r w:rsidRPr="00815666">
        <w:rPr>
          <w:rFonts w:ascii="Times New Roman" w:hAnsi="Times New Roman" w:cs="Times New Roman"/>
          <w:sz w:val="24"/>
          <w:szCs w:val="24"/>
          <w:lang w:val="en-GB"/>
        </w:rPr>
        <w:t xml:space="preserve">). They are assigned to </w:t>
      </w:r>
      <w:r w:rsidRPr="00815666">
        <w:rPr>
          <w:rFonts w:ascii="Times New Roman" w:hAnsi="Times New Roman" w:cs="Times New Roman"/>
          <w:i/>
          <w:sz w:val="24"/>
          <w:szCs w:val="24"/>
          <w:lang w:val="en-GB"/>
        </w:rPr>
        <w:t>π</w:t>
      </w:r>
      <w:r w:rsidRPr="00815666">
        <w:rPr>
          <w:rFonts w:ascii="Times New Roman" w:hAnsi="Times New Roman" w:cs="Times New Roman"/>
          <w:sz w:val="24"/>
          <w:szCs w:val="24"/>
          <w:lang w:val="en-GB"/>
        </w:rPr>
        <w:t>–</w:t>
      </w:r>
      <w:r w:rsidRPr="00815666">
        <w:rPr>
          <w:rFonts w:ascii="Times New Roman" w:hAnsi="Times New Roman" w:cs="Times New Roman"/>
          <w:i/>
          <w:sz w:val="24"/>
          <w:szCs w:val="24"/>
          <w:lang w:val="en-GB"/>
        </w:rPr>
        <w:t>π</w:t>
      </w:r>
      <w:r w:rsidRPr="00815666">
        <w:rPr>
          <w:rFonts w:ascii="Times New Roman" w:hAnsi="Times New Roman" w:cs="Times New Roman"/>
          <w:sz w:val="24"/>
          <w:szCs w:val="24"/>
          <w:lang w:val="en-GB"/>
        </w:rPr>
        <w:t xml:space="preserve">* transitions </w:t>
      </w:r>
      <w:r w:rsidR="007C20B5">
        <w:rPr>
          <w:rFonts w:ascii="Times New Roman" w:hAnsi="Times New Roman" w:cs="Times New Roman"/>
          <w:sz w:val="24"/>
          <w:szCs w:val="24"/>
          <w:lang w:val="en-GB"/>
        </w:rPr>
        <w:t>as</w:t>
      </w:r>
      <w:r w:rsidRPr="00815666">
        <w:rPr>
          <w:rFonts w:ascii="Times New Roman" w:hAnsi="Times New Roman" w:cs="Times New Roman"/>
          <w:sz w:val="24"/>
          <w:szCs w:val="24"/>
          <w:lang w:val="en-GB"/>
        </w:rPr>
        <w:t xml:space="preserve"> confirmed by the computations. In addition, well distinguished bands with </w:t>
      </w:r>
      <w:r w:rsidRPr="00815666">
        <w:rPr>
          <w:rFonts w:ascii="Times New Roman" w:hAnsi="Times New Roman" w:cs="Times New Roman"/>
          <w:i/>
          <w:sz w:val="24"/>
          <w:szCs w:val="24"/>
          <w:lang w:val="en-GB"/>
        </w:rPr>
        <w:t>λ</w:t>
      </w:r>
      <w:r w:rsidRPr="00815666">
        <w:rPr>
          <w:rFonts w:ascii="Times New Roman" w:hAnsi="Times New Roman" w:cs="Times New Roman"/>
          <w:sz w:val="24"/>
          <w:szCs w:val="24"/>
          <w:vertAlign w:val="subscript"/>
          <w:lang w:val="en-GB"/>
        </w:rPr>
        <w:t xml:space="preserve">max </w:t>
      </w:r>
      <w:r w:rsidRPr="00815666">
        <w:rPr>
          <w:rFonts w:ascii="Times New Roman" w:hAnsi="Times New Roman" w:cs="Times New Roman"/>
          <w:sz w:val="24"/>
          <w:szCs w:val="24"/>
          <w:lang w:val="en-GB"/>
        </w:rPr>
        <w:t>in the range 350-440 nm (</w:t>
      </w:r>
      <w:r w:rsidRPr="00815666">
        <w:rPr>
          <w:rFonts w:ascii="Times New Roman" w:hAnsi="Times New Roman" w:cs="Times New Roman"/>
          <w:i/>
          <w:sz w:val="24"/>
          <w:szCs w:val="24"/>
          <w:lang w:val="en-GB"/>
        </w:rPr>
        <w:t>ε</w:t>
      </w:r>
      <w:r w:rsidRPr="00815666">
        <w:rPr>
          <w:rFonts w:ascii="Times New Roman" w:hAnsi="Times New Roman" w:cs="Times New Roman"/>
          <w:sz w:val="24"/>
          <w:szCs w:val="24"/>
          <w:lang w:val="en-GB"/>
        </w:rPr>
        <w:t xml:space="preserve"> = </w:t>
      </w:r>
      <w:r w:rsidR="007C20B5">
        <w:rPr>
          <w:rFonts w:ascii="Times New Roman" w:hAnsi="Times New Roman" w:cs="Times New Roman"/>
          <w:sz w:val="24"/>
          <w:szCs w:val="24"/>
          <w:lang w:val="en-GB"/>
        </w:rPr>
        <w:t>1-4∙10</w:t>
      </w:r>
      <w:r w:rsidR="007C20B5" w:rsidRPr="00502C8F">
        <w:rPr>
          <w:rFonts w:ascii="Times New Roman" w:hAnsi="Times New Roman" w:cs="Times New Roman"/>
          <w:sz w:val="24"/>
          <w:szCs w:val="24"/>
          <w:vertAlign w:val="superscript"/>
          <w:lang w:val="en-GB"/>
        </w:rPr>
        <w:t>4</w:t>
      </w:r>
      <w:r w:rsidR="007C20B5" w:rsidRPr="00815666">
        <w:rPr>
          <w:rFonts w:ascii="Times New Roman" w:hAnsi="Times New Roman" w:cs="Times New Roman"/>
          <w:sz w:val="24"/>
          <w:szCs w:val="24"/>
          <w:lang w:val="en-GB"/>
        </w:rPr>
        <w:t xml:space="preserve"> </w:t>
      </w:r>
      <w:r w:rsidRPr="00815666">
        <w:rPr>
          <w:rFonts w:ascii="Times New Roman" w:hAnsi="Times New Roman" w:cs="Times New Roman"/>
          <w:sz w:val="24"/>
          <w:szCs w:val="24"/>
          <w:lang w:val="en-GB"/>
        </w:rPr>
        <w:t>dm</w:t>
      </w:r>
      <w:r w:rsidRPr="00815666">
        <w:rPr>
          <w:rFonts w:ascii="Times New Roman" w:hAnsi="Times New Roman" w:cs="Times New Roman"/>
          <w:sz w:val="24"/>
          <w:szCs w:val="24"/>
          <w:vertAlign w:val="superscript"/>
          <w:lang w:val="en-GB"/>
        </w:rPr>
        <w:t>3</w:t>
      </w:r>
      <w:r w:rsidRPr="00815666">
        <w:rPr>
          <w:rFonts w:ascii="Times New Roman" w:hAnsi="Times New Roman" w:cs="Times New Roman"/>
          <w:sz w:val="24"/>
          <w:szCs w:val="24"/>
          <w:lang w:val="en-GB"/>
        </w:rPr>
        <w:t>mol</w:t>
      </w:r>
      <w:r w:rsidRPr="00815666">
        <w:rPr>
          <w:rFonts w:ascii="Times New Roman" w:hAnsi="Times New Roman" w:cs="Times New Roman"/>
          <w:sz w:val="24"/>
          <w:szCs w:val="24"/>
          <w:vertAlign w:val="superscript"/>
          <w:lang w:val="en-GB"/>
        </w:rPr>
        <w:t>–1</w:t>
      </w:r>
      <w:r w:rsidRPr="00815666">
        <w:rPr>
          <w:rFonts w:ascii="Times New Roman" w:hAnsi="Times New Roman" w:cs="Times New Roman"/>
          <w:sz w:val="24"/>
          <w:szCs w:val="24"/>
          <w:lang w:val="en-GB"/>
        </w:rPr>
        <w:t>cm</w:t>
      </w:r>
      <w:r w:rsidRPr="00815666">
        <w:rPr>
          <w:rFonts w:ascii="Times New Roman" w:hAnsi="Times New Roman" w:cs="Times New Roman"/>
          <w:sz w:val="24"/>
          <w:szCs w:val="24"/>
          <w:vertAlign w:val="superscript"/>
          <w:lang w:val="en-GB"/>
        </w:rPr>
        <w:t>–1</w:t>
      </w:r>
      <w:r w:rsidRPr="00815666">
        <w:rPr>
          <w:rFonts w:ascii="Times New Roman" w:hAnsi="Times New Roman" w:cs="Times New Roman"/>
          <w:sz w:val="24"/>
          <w:szCs w:val="24"/>
          <w:lang w:val="en-GB"/>
        </w:rPr>
        <w:t xml:space="preserve">) are observed, and attributed to the </w:t>
      </w:r>
      <w:r w:rsidRPr="00815666">
        <w:rPr>
          <w:rFonts w:ascii="Times New Roman" w:hAnsi="Times New Roman" w:cs="Times New Roman"/>
          <w:i/>
          <w:sz w:val="24"/>
          <w:szCs w:val="24"/>
          <w:lang w:val="en-GB"/>
        </w:rPr>
        <w:t>push-pull</w:t>
      </w:r>
      <w:r w:rsidRPr="00815666">
        <w:rPr>
          <w:rFonts w:ascii="Times New Roman" w:hAnsi="Times New Roman" w:cs="Times New Roman"/>
          <w:sz w:val="24"/>
          <w:szCs w:val="24"/>
          <w:lang w:val="en-GB"/>
        </w:rPr>
        <w:t xml:space="preserve"> nature of the electron donating amino and electron withdrawing cyano substituents. The latter groups extend the conjugated </w:t>
      </w:r>
      <w:r w:rsidRPr="00815666">
        <w:rPr>
          <w:rFonts w:ascii="Times New Roman" w:hAnsi="Times New Roman" w:cs="Times New Roman"/>
          <w:i/>
          <w:sz w:val="24"/>
          <w:szCs w:val="24"/>
          <w:lang w:val="en-GB"/>
        </w:rPr>
        <w:t>π</w:t>
      </w:r>
      <w:r w:rsidRPr="00815666">
        <w:rPr>
          <w:rFonts w:ascii="Times New Roman" w:hAnsi="Times New Roman" w:cs="Times New Roman"/>
          <w:sz w:val="24"/>
          <w:szCs w:val="24"/>
          <w:lang w:val="en-GB"/>
        </w:rPr>
        <w:t>-system, leading to bathochromic and hyperchromic shifts in the absorbance</w:t>
      </w:r>
      <w:r w:rsidR="0088646B">
        <w:rPr>
          <w:rFonts w:ascii="Times New Roman" w:hAnsi="Times New Roman" w:cs="Times New Roman"/>
          <w:sz w:val="24"/>
          <w:szCs w:val="24"/>
          <w:lang w:val="en-GB"/>
        </w:rPr>
        <w:t xml:space="preserve"> maxima of </w:t>
      </w:r>
      <w:r w:rsidR="0088646B" w:rsidRPr="0088646B">
        <w:rPr>
          <w:rFonts w:ascii="Times New Roman" w:hAnsi="Times New Roman" w:cs="Times New Roman"/>
          <w:b/>
          <w:sz w:val="24"/>
          <w:szCs w:val="24"/>
          <w:lang w:val="en-GB"/>
        </w:rPr>
        <w:t>2</w:t>
      </w:r>
      <w:r w:rsidR="0088646B">
        <w:rPr>
          <w:rFonts w:ascii="Times New Roman" w:hAnsi="Times New Roman" w:cs="Times New Roman"/>
          <w:sz w:val="24"/>
          <w:szCs w:val="24"/>
          <w:lang w:val="en-GB"/>
        </w:rPr>
        <w:t>-</w:t>
      </w:r>
      <w:r w:rsidR="0088646B" w:rsidRPr="0088646B">
        <w:rPr>
          <w:rFonts w:ascii="Times New Roman" w:hAnsi="Times New Roman" w:cs="Times New Roman"/>
          <w:b/>
          <w:sz w:val="24"/>
          <w:szCs w:val="24"/>
          <w:lang w:val="en-GB"/>
        </w:rPr>
        <w:t>8</w:t>
      </w:r>
      <w:r w:rsidRPr="00815666">
        <w:rPr>
          <w:rFonts w:ascii="Times New Roman" w:hAnsi="Times New Roman" w:cs="Times New Roman"/>
          <w:sz w:val="24"/>
          <w:szCs w:val="24"/>
          <w:lang w:val="en-GB"/>
        </w:rPr>
        <w:t xml:space="preserve">, up to 80 nm in respect to </w:t>
      </w:r>
      <w:r w:rsidR="007C20B5">
        <w:rPr>
          <w:rFonts w:ascii="Times New Roman" w:hAnsi="Times New Roman" w:cs="Times New Roman"/>
          <w:sz w:val="24"/>
          <w:szCs w:val="24"/>
          <w:lang w:val="en-GB"/>
        </w:rPr>
        <w:t xml:space="preserve">the </w:t>
      </w:r>
      <w:proofErr w:type="spellStart"/>
      <w:r w:rsidRPr="00815666">
        <w:rPr>
          <w:rFonts w:ascii="Times New Roman" w:hAnsi="Times New Roman" w:cs="Times New Roman"/>
          <w:sz w:val="24"/>
          <w:szCs w:val="24"/>
          <w:lang w:val="en-GB"/>
        </w:rPr>
        <w:t>unsubstituted</w:t>
      </w:r>
      <w:proofErr w:type="spellEnd"/>
      <w:r w:rsidRPr="00815666">
        <w:rPr>
          <w:rFonts w:ascii="Times New Roman" w:hAnsi="Times New Roman" w:cs="Times New Roman"/>
          <w:sz w:val="24"/>
          <w:szCs w:val="24"/>
          <w:lang w:val="en-GB"/>
        </w:rPr>
        <w:t xml:space="preserve"> </w:t>
      </w:r>
      <w:r w:rsidRPr="00815666">
        <w:rPr>
          <w:rFonts w:ascii="Times New Roman" w:hAnsi="Times New Roman" w:cs="Times New Roman"/>
          <w:b/>
          <w:sz w:val="24"/>
          <w:szCs w:val="24"/>
          <w:lang w:val="en-GB"/>
        </w:rPr>
        <w:t>1</w:t>
      </w:r>
      <w:r w:rsidR="00DC7DB2">
        <w:rPr>
          <w:rFonts w:ascii="Times New Roman" w:hAnsi="Times New Roman" w:cs="Times New Roman"/>
          <w:sz w:val="24"/>
          <w:szCs w:val="24"/>
          <w:lang w:val="en-GB"/>
        </w:rPr>
        <w:t xml:space="preserve">. The </w:t>
      </w:r>
      <w:r w:rsidR="007C20B5">
        <w:rPr>
          <w:rFonts w:ascii="Times New Roman" w:hAnsi="Times New Roman" w:cs="Times New Roman"/>
          <w:sz w:val="24"/>
          <w:szCs w:val="24"/>
          <w:lang w:val="en-GB"/>
        </w:rPr>
        <w:t>shift of a</w:t>
      </w:r>
      <w:r w:rsidR="00DC7DB2">
        <w:rPr>
          <w:rFonts w:ascii="Times New Roman" w:hAnsi="Times New Roman" w:cs="Times New Roman"/>
          <w:sz w:val="24"/>
          <w:szCs w:val="24"/>
          <w:lang w:val="en-GB"/>
        </w:rPr>
        <w:t xml:space="preserve"> </w:t>
      </w:r>
      <w:r w:rsidRPr="00815666">
        <w:rPr>
          <w:rFonts w:ascii="Times New Roman" w:hAnsi="Times New Roman" w:cs="Times New Roman"/>
          <w:sz w:val="24"/>
          <w:szCs w:val="24"/>
          <w:lang w:val="en-GB"/>
        </w:rPr>
        <w:t xml:space="preserve">CT-band generally depends on the electronic nature of the substituent. For </w:t>
      </w:r>
      <w:r w:rsidR="00DC7DB2">
        <w:rPr>
          <w:rFonts w:ascii="Times New Roman" w:hAnsi="Times New Roman" w:cs="Times New Roman"/>
          <w:sz w:val="24"/>
          <w:szCs w:val="24"/>
          <w:lang w:val="en-GB"/>
        </w:rPr>
        <w:t>investigated examples of amino derivatives</w:t>
      </w:r>
      <w:r w:rsidRPr="00815666">
        <w:rPr>
          <w:rFonts w:ascii="Times New Roman" w:hAnsi="Times New Roman" w:cs="Times New Roman"/>
          <w:sz w:val="24"/>
          <w:szCs w:val="24"/>
          <w:lang w:val="en-GB"/>
        </w:rPr>
        <w:t xml:space="preserve"> though, alteration of amino substituents cause</w:t>
      </w:r>
      <w:r w:rsidR="007C20B5">
        <w:rPr>
          <w:rFonts w:ascii="Times New Roman" w:hAnsi="Times New Roman" w:cs="Times New Roman"/>
          <w:sz w:val="24"/>
          <w:szCs w:val="24"/>
          <w:lang w:val="en-GB"/>
        </w:rPr>
        <w:t>s</w:t>
      </w:r>
      <w:r w:rsidRPr="00815666">
        <w:rPr>
          <w:rFonts w:ascii="Times New Roman" w:hAnsi="Times New Roman" w:cs="Times New Roman"/>
          <w:sz w:val="24"/>
          <w:szCs w:val="24"/>
          <w:lang w:val="en-GB"/>
        </w:rPr>
        <w:t xml:space="preserve"> no significant wavelength shift of </w:t>
      </w:r>
      <w:r w:rsidR="00DC7DB2">
        <w:rPr>
          <w:rFonts w:ascii="Times New Roman" w:hAnsi="Times New Roman" w:cs="Times New Roman"/>
          <w:sz w:val="24"/>
          <w:szCs w:val="24"/>
          <w:lang w:val="en-GB"/>
        </w:rPr>
        <w:t xml:space="preserve">the </w:t>
      </w:r>
      <w:r w:rsidRPr="00815666">
        <w:rPr>
          <w:rFonts w:ascii="Times New Roman" w:hAnsi="Times New Roman" w:cs="Times New Roman"/>
          <w:sz w:val="24"/>
          <w:szCs w:val="24"/>
          <w:lang w:val="en-GB"/>
        </w:rPr>
        <w:t>CT-band. With altering the length of the aliphatic secondary (</w:t>
      </w:r>
      <w:r w:rsidR="002B0C51">
        <w:rPr>
          <w:rFonts w:ascii="Times New Roman" w:hAnsi="Times New Roman" w:cs="Times New Roman"/>
          <w:sz w:val="24"/>
          <w:szCs w:val="24"/>
          <w:lang w:val="en-GB"/>
        </w:rPr>
        <w:t xml:space="preserve">e.g. </w:t>
      </w:r>
      <w:r w:rsidRPr="00815666">
        <w:rPr>
          <w:rFonts w:ascii="Times New Roman" w:hAnsi="Times New Roman" w:cs="Times New Roman"/>
          <w:sz w:val="24"/>
          <w:szCs w:val="24"/>
          <w:lang w:val="en-GB"/>
        </w:rPr>
        <w:t xml:space="preserve">dyes </w:t>
      </w:r>
      <w:r w:rsidRPr="00815666">
        <w:rPr>
          <w:rFonts w:ascii="Times New Roman" w:hAnsi="Times New Roman" w:cs="Times New Roman"/>
          <w:b/>
          <w:sz w:val="24"/>
          <w:szCs w:val="24"/>
          <w:lang w:val="en-GB"/>
        </w:rPr>
        <w:t>5</w:t>
      </w:r>
      <w:r w:rsidRPr="00815666">
        <w:rPr>
          <w:rFonts w:ascii="Times New Roman" w:hAnsi="Times New Roman" w:cs="Times New Roman"/>
          <w:sz w:val="24"/>
          <w:szCs w:val="24"/>
          <w:lang w:val="en-GB"/>
        </w:rPr>
        <w:t xml:space="preserve"> and </w:t>
      </w:r>
      <w:r w:rsidRPr="00815666">
        <w:rPr>
          <w:rFonts w:ascii="Times New Roman" w:hAnsi="Times New Roman" w:cs="Times New Roman"/>
          <w:b/>
          <w:sz w:val="24"/>
          <w:szCs w:val="24"/>
          <w:lang w:val="en-GB"/>
        </w:rPr>
        <w:t>7</w:t>
      </w:r>
      <w:r w:rsidRPr="00815666">
        <w:rPr>
          <w:rFonts w:ascii="Times New Roman" w:hAnsi="Times New Roman" w:cs="Times New Roman"/>
          <w:sz w:val="24"/>
          <w:szCs w:val="24"/>
          <w:lang w:val="en-GB"/>
        </w:rPr>
        <w:t>) or tertiary amine (</w:t>
      </w:r>
      <w:r w:rsidR="002B0C51">
        <w:rPr>
          <w:rFonts w:ascii="Times New Roman" w:hAnsi="Times New Roman" w:cs="Times New Roman"/>
          <w:sz w:val="24"/>
          <w:szCs w:val="24"/>
          <w:lang w:val="en-GB"/>
        </w:rPr>
        <w:t xml:space="preserve">e.g. </w:t>
      </w:r>
      <w:r w:rsidRPr="00815666">
        <w:rPr>
          <w:rFonts w:ascii="Times New Roman" w:hAnsi="Times New Roman" w:cs="Times New Roman"/>
          <w:sz w:val="24"/>
          <w:szCs w:val="24"/>
          <w:lang w:val="en-GB"/>
        </w:rPr>
        <w:t xml:space="preserve">dye </w:t>
      </w:r>
      <w:r w:rsidRPr="00815666">
        <w:rPr>
          <w:rFonts w:ascii="Times New Roman" w:hAnsi="Times New Roman" w:cs="Times New Roman"/>
          <w:b/>
          <w:sz w:val="24"/>
          <w:szCs w:val="24"/>
          <w:lang w:val="en-GB"/>
        </w:rPr>
        <w:t>6</w:t>
      </w:r>
      <w:r w:rsidRPr="00815666">
        <w:rPr>
          <w:rFonts w:ascii="Times New Roman" w:hAnsi="Times New Roman" w:cs="Times New Roman"/>
          <w:sz w:val="24"/>
          <w:szCs w:val="24"/>
          <w:lang w:val="en-GB"/>
        </w:rPr>
        <w:t>), or introducing cyclic tertiary amine (</w:t>
      </w:r>
      <w:r w:rsidR="002B0C51">
        <w:rPr>
          <w:rFonts w:ascii="Times New Roman" w:hAnsi="Times New Roman" w:cs="Times New Roman"/>
          <w:sz w:val="24"/>
          <w:szCs w:val="24"/>
          <w:lang w:val="en-GB"/>
        </w:rPr>
        <w:t xml:space="preserve">e.g. </w:t>
      </w:r>
      <w:r w:rsidRPr="00815666">
        <w:rPr>
          <w:rFonts w:ascii="Times New Roman" w:hAnsi="Times New Roman" w:cs="Times New Roman"/>
          <w:sz w:val="24"/>
          <w:szCs w:val="24"/>
          <w:lang w:val="en-GB"/>
        </w:rPr>
        <w:t xml:space="preserve">dyes </w:t>
      </w:r>
      <w:r w:rsidRPr="00815666">
        <w:rPr>
          <w:rFonts w:ascii="Times New Roman" w:hAnsi="Times New Roman" w:cs="Times New Roman"/>
          <w:b/>
          <w:sz w:val="24"/>
          <w:szCs w:val="24"/>
          <w:lang w:val="en-GB"/>
        </w:rPr>
        <w:t>2</w:t>
      </w:r>
      <w:r w:rsidRPr="00815666">
        <w:rPr>
          <w:rFonts w:ascii="Times New Roman" w:hAnsi="Times New Roman" w:cs="Times New Roman"/>
          <w:sz w:val="24"/>
          <w:szCs w:val="24"/>
          <w:lang w:val="en-GB"/>
        </w:rPr>
        <w:t xml:space="preserve"> and </w:t>
      </w:r>
      <w:r w:rsidRPr="00815666">
        <w:rPr>
          <w:rFonts w:ascii="Times New Roman" w:hAnsi="Times New Roman" w:cs="Times New Roman"/>
          <w:b/>
          <w:sz w:val="24"/>
          <w:szCs w:val="24"/>
          <w:lang w:val="en-GB"/>
        </w:rPr>
        <w:t>8</w:t>
      </w:r>
      <w:r w:rsidRPr="00815666">
        <w:rPr>
          <w:rFonts w:ascii="Times New Roman" w:hAnsi="Times New Roman" w:cs="Times New Roman"/>
          <w:sz w:val="24"/>
          <w:szCs w:val="24"/>
          <w:lang w:val="en-GB"/>
        </w:rPr>
        <w:t>), the wavelength</w:t>
      </w:r>
      <w:r w:rsidR="00527298">
        <w:rPr>
          <w:rFonts w:ascii="Times New Roman" w:hAnsi="Times New Roman" w:cs="Times New Roman"/>
          <w:sz w:val="24"/>
          <w:szCs w:val="24"/>
          <w:lang w:val="en-GB"/>
        </w:rPr>
        <w:t>s</w:t>
      </w:r>
      <w:r w:rsidRPr="00815666">
        <w:rPr>
          <w:rFonts w:ascii="Times New Roman" w:hAnsi="Times New Roman" w:cs="Times New Roman"/>
          <w:sz w:val="24"/>
          <w:szCs w:val="24"/>
          <w:lang w:val="en-GB"/>
        </w:rPr>
        <w:t xml:space="preserve"> of the </w:t>
      </w:r>
      <w:r w:rsidR="00123C05">
        <w:rPr>
          <w:rFonts w:ascii="Times New Roman" w:hAnsi="Times New Roman" w:cs="Times New Roman"/>
          <w:sz w:val="24"/>
          <w:szCs w:val="24"/>
          <w:lang w:val="en-GB"/>
        </w:rPr>
        <w:t xml:space="preserve">CT </w:t>
      </w:r>
      <w:r w:rsidRPr="00815666">
        <w:rPr>
          <w:rFonts w:ascii="Times New Roman" w:hAnsi="Times New Roman" w:cs="Times New Roman"/>
          <w:sz w:val="24"/>
          <w:szCs w:val="24"/>
          <w:lang w:val="en-GB"/>
        </w:rPr>
        <w:t xml:space="preserve">absorption maxima </w:t>
      </w:r>
      <w:r w:rsidR="00123C05">
        <w:rPr>
          <w:rFonts w:ascii="Times New Roman" w:hAnsi="Times New Roman" w:cs="Times New Roman"/>
          <w:sz w:val="24"/>
          <w:szCs w:val="24"/>
          <w:lang w:val="en-GB"/>
        </w:rPr>
        <w:t xml:space="preserve">remain within </w:t>
      </w:r>
      <w:r w:rsidRPr="00815666">
        <w:rPr>
          <w:rFonts w:ascii="Times New Roman" w:hAnsi="Times New Roman" w:cs="Times New Roman"/>
          <w:sz w:val="24"/>
          <w:szCs w:val="24"/>
          <w:lang w:val="en-GB"/>
        </w:rPr>
        <w:t>5 nm</w:t>
      </w:r>
      <w:r w:rsidR="00527298">
        <w:rPr>
          <w:rFonts w:ascii="Times New Roman" w:hAnsi="Times New Roman" w:cs="Times New Roman"/>
          <w:sz w:val="24"/>
          <w:szCs w:val="24"/>
          <w:lang w:val="en-GB"/>
        </w:rPr>
        <w:t xml:space="preserve"> (from 428 nm to 433 nm) </w:t>
      </w:r>
      <w:r w:rsidRPr="00815666">
        <w:rPr>
          <w:rFonts w:ascii="Times New Roman" w:hAnsi="Times New Roman" w:cs="Times New Roman"/>
          <w:sz w:val="24"/>
          <w:szCs w:val="24"/>
          <w:lang w:val="en-GB"/>
        </w:rPr>
        <w:t>(</w:t>
      </w:r>
      <w:r w:rsidR="00527298" w:rsidRPr="00815666">
        <w:rPr>
          <w:rFonts w:ascii="Times New Roman" w:hAnsi="Times New Roman" w:cs="Times New Roman"/>
          <w:b/>
          <w:sz w:val="24"/>
          <w:szCs w:val="24"/>
          <w:lang w:val="en-GB"/>
        </w:rPr>
        <w:t>Table 1</w:t>
      </w:r>
      <w:r w:rsidR="00527298">
        <w:rPr>
          <w:rFonts w:ascii="Times New Roman" w:hAnsi="Times New Roman" w:cs="Times New Roman"/>
          <w:b/>
          <w:sz w:val="24"/>
          <w:szCs w:val="24"/>
          <w:lang w:val="en-GB"/>
        </w:rPr>
        <w:t xml:space="preserve"> </w:t>
      </w:r>
      <w:r w:rsidR="003C3242" w:rsidRPr="003C3242">
        <w:rPr>
          <w:rFonts w:ascii="Times New Roman" w:hAnsi="Times New Roman" w:cs="Times New Roman"/>
          <w:sz w:val="24"/>
          <w:szCs w:val="24"/>
          <w:lang w:val="en-GB"/>
        </w:rPr>
        <w:t xml:space="preserve">and </w:t>
      </w:r>
      <w:r w:rsidRPr="00815666">
        <w:rPr>
          <w:rFonts w:ascii="Times New Roman" w:hAnsi="Times New Roman" w:cs="Times New Roman"/>
          <w:b/>
          <w:sz w:val="24"/>
          <w:szCs w:val="24"/>
          <w:lang w:val="en-GB"/>
        </w:rPr>
        <w:t>Figures S1-S2</w:t>
      </w:r>
      <w:r w:rsidRPr="00815666">
        <w:rPr>
          <w:rFonts w:ascii="Times New Roman" w:hAnsi="Times New Roman" w:cs="Times New Roman"/>
          <w:sz w:val="24"/>
          <w:szCs w:val="24"/>
          <w:lang w:val="en-GB"/>
        </w:rPr>
        <w:t>).</w:t>
      </w:r>
      <w:r w:rsidRPr="00815666">
        <w:rPr>
          <w:szCs w:val="24"/>
          <w:lang w:val="en-GB"/>
        </w:rPr>
        <w:t xml:space="preserve"> </w:t>
      </w:r>
    </w:p>
    <w:p w:rsidR="002518EA" w:rsidRPr="00815666" w:rsidRDefault="002518EA" w:rsidP="00815666">
      <w:pPr>
        <w:pStyle w:val="NoSpacing"/>
        <w:spacing w:line="480" w:lineRule="auto"/>
        <w:ind w:firstLine="708"/>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t xml:space="preserve">The examined dyes exhibit characteristic blue-green fluorescence with a single emission band in the visible region and well-pronounced maxima at </w:t>
      </w:r>
      <w:r w:rsidR="002B0C51" w:rsidRPr="002B0C51">
        <w:rPr>
          <w:rFonts w:ascii="Times New Roman" w:hAnsi="Times New Roman" w:cs="Times New Roman"/>
          <w:i/>
          <w:sz w:val="24"/>
          <w:szCs w:val="24"/>
          <w:lang w:val="en-GB"/>
        </w:rPr>
        <w:t>λ</w:t>
      </w:r>
      <w:r w:rsidR="002B0C51">
        <w:rPr>
          <w:rFonts w:ascii="Times New Roman" w:hAnsi="Times New Roman" w:cs="Times New Roman"/>
          <w:sz w:val="24"/>
          <w:szCs w:val="24"/>
          <w:lang w:val="en-GB"/>
        </w:rPr>
        <w:t xml:space="preserve"> = </w:t>
      </w:r>
      <w:r w:rsidRPr="00815666">
        <w:rPr>
          <w:rFonts w:ascii="Times New Roman" w:hAnsi="Times New Roman" w:cs="Times New Roman"/>
          <w:sz w:val="24"/>
          <w:szCs w:val="24"/>
          <w:lang w:val="en-GB"/>
        </w:rPr>
        <w:t>480–500 nm (</w:t>
      </w:r>
      <w:r w:rsidRPr="00815666">
        <w:rPr>
          <w:rFonts w:ascii="Times New Roman" w:hAnsi="Times New Roman" w:cs="Times New Roman"/>
          <w:b/>
          <w:sz w:val="24"/>
          <w:szCs w:val="24"/>
          <w:lang w:val="en-GB"/>
        </w:rPr>
        <w:t>Table 1</w:t>
      </w:r>
      <w:r w:rsidRPr="00815666">
        <w:rPr>
          <w:rFonts w:ascii="Times New Roman" w:hAnsi="Times New Roman" w:cs="Times New Roman"/>
          <w:sz w:val="24"/>
          <w:szCs w:val="24"/>
          <w:lang w:val="en-GB"/>
        </w:rPr>
        <w:t>). Excitation spectra of all studied compounds are in good agreement with their absorption spectra. The Stokes shift values suggest moderate differences in the energy upon excitation for 2-amino substituted dyes (1261 – 2211 cm</w:t>
      </w:r>
      <w:r w:rsidRPr="00815666">
        <w:rPr>
          <w:rFonts w:ascii="Times New Roman" w:hAnsi="Times New Roman" w:cs="Times New Roman"/>
          <w:sz w:val="24"/>
          <w:szCs w:val="24"/>
          <w:vertAlign w:val="superscript"/>
          <w:lang w:val="en-GB"/>
        </w:rPr>
        <w:t>-1</w:t>
      </w:r>
      <w:r w:rsidRPr="00815666">
        <w:rPr>
          <w:rFonts w:ascii="Times New Roman" w:hAnsi="Times New Roman" w:cs="Times New Roman"/>
          <w:sz w:val="24"/>
          <w:szCs w:val="24"/>
          <w:lang w:val="en-GB"/>
        </w:rPr>
        <w:t xml:space="preserve">), being suitable for </w:t>
      </w:r>
      <w:r w:rsidR="004237DA" w:rsidRPr="004237DA">
        <w:rPr>
          <w:rFonts w:ascii="Times New Roman" w:hAnsi="Times New Roman" w:cs="Times New Roman"/>
          <w:sz w:val="24"/>
          <w:szCs w:val="24"/>
          <w:lang w:val="en-GB"/>
        </w:rPr>
        <w:t>diverse applications in optical chemistry and biology</w:t>
      </w:r>
      <w:r w:rsidRPr="00815666">
        <w:rPr>
          <w:rFonts w:ascii="Times New Roman" w:hAnsi="Times New Roman" w:cs="Times New Roman"/>
          <w:sz w:val="24"/>
          <w:szCs w:val="24"/>
          <w:lang w:val="en-GB"/>
        </w:rPr>
        <w:t xml:space="preserve">. However, </w:t>
      </w:r>
      <w:r w:rsidR="007C20B5">
        <w:rPr>
          <w:rFonts w:ascii="Times New Roman" w:hAnsi="Times New Roman" w:cs="Times New Roman"/>
          <w:sz w:val="24"/>
          <w:szCs w:val="24"/>
          <w:lang w:val="en-GB"/>
        </w:rPr>
        <w:t xml:space="preserve">the </w:t>
      </w:r>
      <w:r w:rsidRPr="00815666">
        <w:rPr>
          <w:rFonts w:ascii="Times New Roman" w:hAnsi="Times New Roman" w:cs="Times New Roman"/>
          <w:sz w:val="24"/>
          <w:szCs w:val="24"/>
          <w:lang w:val="en-GB"/>
        </w:rPr>
        <w:t xml:space="preserve">parent dyes without amino substituents </w:t>
      </w:r>
      <w:r w:rsidR="00527298">
        <w:rPr>
          <w:rFonts w:ascii="Times New Roman" w:hAnsi="Times New Roman" w:cs="Times New Roman"/>
          <w:sz w:val="24"/>
          <w:szCs w:val="24"/>
          <w:lang w:val="en-GB"/>
        </w:rPr>
        <w:t xml:space="preserve">in </w:t>
      </w:r>
      <w:r w:rsidRPr="00815666">
        <w:rPr>
          <w:rFonts w:ascii="Times New Roman" w:hAnsi="Times New Roman" w:cs="Times New Roman"/>
          <w:sz w:val="24"/>
          <w:szCs w:val="24"/>
          <w:lang w:val="en-GB"/>
        </w:rPr>
        <w:t>position 2 (</w:t>
      </w:r>
      <w:r w:rsidRPr="00815666">
        <w:rPr>
          <w:rFonts w:ascii="Times New Roman" w:hAnsi="Times New Roman" w:cs="Times New Roman"/>
          <w:b/>
          <w:sz w:val="24"/>
          <w:szCs w:val="24"/>
          <w:lang w:val="en-GB"/>
        </w:rPr>
        <w:t xml:space="preserve">1 </w:t>
      </w:r>
      <w:r w:rsidRPr="00815666">
        <w:rPr>
          <w:rFonts w:ascii="Times New Roman" w:hAnsi="Times New Roman" w:cs="Times New Roman"/>
          <w:sz w:val="24"/>
          <w:szCs w:val="24"/>
          <w:lang w:val="en-GB"/>
        </w:rPr>
        <w:t xml:space="preserve">and </w:t>
      </w:r>
      <w:r w:rsidRPr="00815666">
        <w:rPr>
          <w:rFonts w:ascii="Times New Roman" w:hAnsi="Times New Roman" w:cs="Times New Roman"/>
          <w:b/>
          <w:sz w:val="24"/>
          <w:szCs w:val="24"/>
          <w:lang w:val="en-GB"/>
        </w:rPr>
        <w:t>9</w:t>
      </w:r>
      <w:r w:rsidRPr="00815666">
        <w:rPr>
          <w:rFonts w:ascii="Times New Roman" w:hAnsi="Times New Roman" w:cs="Times New Roman"/>
          <w:sz w:val="24"/>
          <w:szCs w:val="24"/>
          <w:lang w:val="en-GB"/>
        </w:rPr>
        <w:t xml:space="preserve">) are </w:t>
      </w:r>
      <w:r w:rsidR="00815666" w:rsidRPr="00815666">
        <w:rPr>
          <w:rFonts w:ascii="Times New Roman" w:hAnsi="Times New Roman" w:cs="Times New Roman"/>
          <w:sz w:val="24"/>
          <w:szCs w:val="24"/>
          <w:lang w:val="en-GB"/>
        </w:rPr>
        <w:t>colourless</w:t>
      </w:r>
      <w:r w:rsidRPr="00815666">
        <w:rPr>
          <w:rFonts w:ascii="Times New Roman" w:hAnsi="Times New Roman" w:cs="Times New Roman"/>
          <w:sz w:val="24"/>
          <w:szCs w:val="24"/>
          <w:lang w:val="en-GB"/>
        </w:rPr>
        <w:t xml:space="preserve"> and highly fluorescent, showing remarkable Stokes shift (&gt; 7400 cm</w:t>
      </w:r>
      <w:r w:rsidRPr="00815666">
        <w:rPr>
          <w:rFonts w:ascii="Times New Roman" w:hAnsi="Times New Roman" w:cs="Times New Roman"/>
          <w:sz w:val="24"/>
          <w:szCs w:val="24"/>
          <w:vertAlign w:val="superscript"/>
          <w:lang w:val="en-GB"/>
        </w:rPr>
        <w:t>-1</w:t>
      </w:r>
      <w:r w:rsidRPr="00815666">
        <w:rPr>
          <w:rFonts w:ascii="Times New Roman" w:hAnsi="Times New Roman" w:cs="Times New Roman"/>
          <w:sz w:val="24"/>
          <w:szCs w:val="24"/>
          <w:lang w:val="en-GB"/>
        </w:rPr>
        <w:t xml:space="preserve">). Such interesting photophysical properties can be exploited in numerous fields, </w:t>
      </w:r>
      <w:r w:rsidRPr="00815666">
        <w:rPr>
          <w:rFonts w:ascii="Times New Roman" w:hAnsi="Times New Roman" w:cs="Times New Roman"/>
          <w:sz w:val="24"/>
          <w:szCs w:val="24"/>
          <w:lang w:val="en-GB"/>
        </w:rPr>
        <w:lastRenderedPageBreak/>
        <w:t>such as sun protection layers or fluorescent brighteners</w:t>
      </w:r>
      <w:r w:rsidR="002C70B8" w:rsidRPr="00815666">
        <w:rPr>
          <w:rFonts w:ascii="Times New Roman" w:hAnsi="Times New Roman" w:cs="Times New Roman"/>
          <w:sz w:val="24"/>
          <w:szCs w:val="24"/>
          <w:lang w:val="en-GB"/>
        </w:rPr>
        <w:t xml:space="preserve"> [41]</w:t>
      </w:r>
      <w:r w:rsidRPr="00815666">
        <w:rPr>
          <w:rFonts w:ascii="Times New Roman" w:hAnsi="Times New Roman" w:cs="Times New Roman"/>
          <w:sz w:val="24"/>
          <w:szCs w:val="24"/>
          <w:lang w:val="en-GB"/>
        </w:rPr>
        <w:t>.</w:t>
      </w:r>
      <w:r w:rsidR="00815666">
        <w:rPr>
          <w:rFonts w:ascii="Times New Roman" w:hAnsi="Times New Roman" w:cs="Times New Roman"/>
          <w:sz w:val="24"/>
          <w:szCs w:val="24"/>
          <w:lang w:val="en-GB"/>
        </w:rPr>
        <w:t xml:space="preserve"> </w:t>
      </w:r>
      <w:r w:rsidRPr="00815666">
        <w:rPr>
          <w:rFonts w:ascii="Times New Roman" w:hAnsi="Times New Roman" w:cs="Times New Roman"/>
          <w:sz w:val="24"/>
          <w:szCs w:val="24"/>
          <w:lang w:val="en-GB"/>
        </w:rPr>
        <w:t>Quantum yields of the examined</w:t>
      </w:r>
      <w:r w:rsidR="00BA1078">
        <w:rPr>
          <w:rFonts w:ascii="Times New Roman" w:hAnsi="Times New Roman" w:cs="Times New Roman"/>
          <w:sz w:val="24"/>
          <w:szCs w:val="24"/>
          <w:lang w:val="en-GB"/>
        </w:rPr>
        <w:t xml:space="preserve"> 2-amino</w:t>
      </w:r>
      <w:r w:rsidRPr="00815666">
        <w:rPr>
          <w:rFonts w:ascii="Times New Roman" w:hAnsi="Times New Roman" w:cs="Times New Roman"/>
          <w:sz w:val="24"/>
          <w:szCs w:val="24"/>
          <w:lang w:val="en-GB"/>
        </w:rPr>
        <w:t xml:space="preserve"> compounds</w:t>
      </w:r>
      <w:r w:rsidR="00BA234A">
        <w:rPr>
          <w:rFonts w:ascii="Times New Roman" w:hAnsi="Times New Roman" w:cs="Times New Roman"/>
          <w:sz w:val="24"/>
          <w:szCs w:val="24"/>
          <w:lang w:val="en-GB"/>
        </w:rPr>
        <w:t xml:space="preserve"> (</w:t>
      </w:r>
      <w:r w:rsidR="00BA234A" w:rsidRPr="00BA234A">
        <w:rPr>
          <w:rFonts w:ascii="Times New Roman" w:hAnsi="Times New Roman" w:cs="Times New Roman"/>
          <w:b/>
          <w:sz w:val="24"/>
          <w:szCs w:val="24"/>
          <w:lang w:val="en-GB"/>
        </w:rPr>
        <w:t>2</w:t>
      </w:r>
      <w:r w:rsidR="00BA234A">
        <w:rPr>
          <w:rFonts w:ascii="Times New Roman" w:hAnsi="Times New Roman" w:cs="Times New Roman"/>
          <w:sz w:val="24"/>
          <w:szCs w:val="24"/>
          <w:lang w:val="en-GB"/>
        </w:rPr>
        <w:t xml:space="preserve">, </w:t>
      </w:r>
      <w:r w:rsidR="00BA234A" w:rsidRPr="00BA234A">
        <w:rPr>
          <w:rFonts w:ascii="Times New Roman" w:hAnsi="Times New Roman" w:cs="Times New Roman"/>
          <w:b/>
          <w:sz w:val="24"/>
          <w:szCs w:val="24"/>
          <w:lang w:val="en-GB"/>
        </w:rPr>
        <w:t>5</w:t>
      </w:r>
      <w:r w:rsidR="00BA234A">
        <w:rPr>
          <w:rFonts w:ascii="Times New Roman" w:hAnsi="Times New Roman" w:cs="Times New Roman"/>
          <w:sz w:val="24"/>
          <w:szCs w:val="24"/>
          <w:lang w:val="en-GB"/>
        </w:rPr>
        <w:t>-</w:t>
      </w:r>
      <w:r w:rsidR="00BA234A" w:rsidRPr="00BA234A">
        <w:rPr>
          <w:rFonts w:ascii="Times New Roman" w:hAnsi="Times New Roman" w:cs="Times New Roman"/>
          <w:b/>
          <w:sz w:val="24"/>
          <w:szCs w:val="24"/>
          <w:lang w:val="en-GB"/>
        </w:rPr>
        <w:t>8</w:t>
      </w:r>
      <w:r w:rsidR="00BA234A">
        <w:rPr>
          <w:rFonts w:ascii="Times New Roman" w:hAnsi="Times New Roman" w:cs="Times New Roman"/>
          <w:sz w:val="24"/>
          <w:szCs w:val="24"/>
          <w:lang w:val="en-GB"/>
        </w:rPr>
        <w:t>)</w:t>
      </w:r>
      <w:r w:rsidRPr="00815666">
        <w:rPr>
          <w:rFonts w:ascii="Times New Roman" w:hAnsi="Times New Roman" w:cs="Times New Roman"/>
          <w:sz w:val="24"/>
          <w:szCs w:val="24"/>
          <w:lang w:val="en-GB"/>
        </w:rPr>
        <w:t xml:space="preserve"> are within the range </w:t>
      </w:r>
      <w:r w:rsidR="002B0C51" w:rsidRPr="002B0C51">
        <w:rPr>
          <w:rFonts w:ascii="Times New Roman" w:hAnsi="Times New Roman" w:cs="Times New Roman"/>
          <w:i/>
          <w:sz w:val="24"/>
          <w:szCs w:val="24"/>
          <w:lang w:val="en-GB"/>
        </w:rPr>
        <w:t>Φ</w:t>
      </w:r>
      <w:r w:rsidR="002B0C51">
        <w:rPr>
          <w:rFonts w:ascii="Times New Roman" w:hAnsi="Times New Roman" w:cs="Times New Roman"/>
          <w:sz w:val="24"/>
          <w:szCs w:val="24"/>
          <w:lang w:val="en-GB"/>
        </w:rPr>
        <w:t xml:space="preserve"> = </w:t>
      </w:r>
      <w:r w:rsidRPr="00815666">
        <w:rPr>
          <w:rFonts w:ascii="Times New Roman" w:hAnsi="Times New Roman" w:cs="Times New Roman"/>
          <w:sz w:val="24"/>
          <w:szCs w:val="24"/>
          <w:lang w:val="en-GB"/>
        </w:rPr>
        <w:t>0.</w:t>
      </w:r>
      <w:r w:rsidR="00BA1078">
        <w:rPr>
          <w:rFonts w:ascii="Times New Roman" w:hAnsi="Times New Roman" w:cs="Times New Roman"/>
          <w:sz w:val="24"/>
          <w:szCs w:val="24"/>
          <w:lang w:val="en-GB"/>
        </w:rPr>
        <w:t>1</w:t>
      </w:r>
      <w:r w:rsidR="00BA1078" w:rsidRPr="00815666">
        <w:rPr>
          <w:rFonts w:ascii="Times New Roman" w:hAnsi="Times New Roman" w:cs="Times New Roman"/>
          <w:sz w:val="24"/>
          <w:szCs w:val="24"/>
          <w:lang w:val="en-GB"/>
        </w:rPr>
        <w:t xml:space="preserve">0 </w:t>
      </w:r>
      <w:r w:rsidRPr="00815666">
        <w:rPr>
          <w:rFonts w:ascii="Times New Roman" w:hAnsi="Times New Roman" w:cs="Times New Roman"/>
          <w:sz w:val="24"/>
          <w:szCs w:val="24"/>
          <w:lang w:val="en-GB"/>
        </w:rPr>
        <w:t>– 0.65, indicating bright fluorescence properties and enabling the application in fluorescence microscopy and fluorescent imaging in biology and biochemistry</w:t>
      </w:r>
      <w:r w:rsidR="002C70B8" w:rsidRPr="00815666">
        <w:rPr>
          <w:rFonts w:ascii="Times New Roman" w:hAnsi="Times New Roman" w:cs="Times New Roman"/>
          <w:sz w:val="24"/>
          <w:szCs w:val="24"/>
          <w:lang w:val="en-GB"/>
        </w:rPr>
        <w:t xml:space="preserve"> [42</w:t>
      </w:r>
      <w:proofErr w:type="gramStart"/>
      <w:r w:rsidR="002C70B8" w:rsidRPr="00815666">
        <w:rPr>
          <w:rFonts w:ascii="Times New Roman" w:hAnsi="Times New Roman" w:cs="Times New Roman"/>
          <w:sz w:val="24"/>
          <w:szCs w:val="24"/>
          <w:lang w:val="en-GB"/>
        </w:rPr>
        <w:t>,43</w:t>
      </w:r>
      <w:proofErr w:type="gramEnd"/>
      <w:r w:rsidR="002C70B8" w:rsidRPr="00815666">
        <w:rPr>
          <w:rFonts w:ascii="Times New Roman" w:hAnsi="Times New Roman" w:cs="Times New Roman"/>
          <w:sz w:val="24"/>
          <w:szCs w:val="24"/>
          <w:lang w:val="en-GB"/>
        </w:rPr>
        <w:t>]</w:t>
      </w:r>
      <w:r w:rsidRPr="00815666">
        <w:rPr>
          <w:rFonts w:ascii="Times New Roman" w:hAnsi="Times New Roman" w:cs="Times New Roman"/>
          <w:sz w:val="24"/>
          <w:szCs w:val="24"/>
          <w:lang w:val="en-GB"/>
        </w:rPr>
        <w:t xml:space="preserve">. </w:t>
      </w:r>
      <w:r w:rsidR="002B0C51">
        <w:rPr>
          <w:rFonts w:ascii="Times New Roman" w:hAnsi="Times New Roman" w:cs="Times New Roman"/>
          <w:sz w:val="24"/>
          <w:szCs w:val="24"/>
          <w:lang w:val="en-GB"/>
        </w:rPr>
        <w:t>Observed d</w:t>
      </w:r>
      <w:r w:rsidRPr="00815666">
        <w:rPr>
          <w:rFonts w:ascii="Times New Roman" w:hAnsi="Times New Roman" w:cs="Times New Roman"/>
          <w:sz w:val="24"/>
          <w:szCs w:val="24"/>
          <w:lang w:val="en-GB"/>
        </w:rPr>
        <w:t xml:space="preserve">ifferences in quantum yields </w:t>
      </w:r>
      <w:r w:rsidR="002B0C51">
        <w:rPr>
          <w:rFonts w:ascii="Times New Roman" w:hAnsi="Times New Roman" w:cs="Times New Roman"/>
          <w:sz w:val="24"/>
          <w:szCs w:val="24"/>
          <w:lang w:val="en-GB"/>
        </w:rPr>
        <w:t>may be attributed to many factors.</w:t>
      </w:r>
      <w:r w:rsidRPr="00815666">
        <w:rPr>
          <w:rFonts w:ascii="Times New Roman" w:hAnsi="Times New Roman" w:cs="Times New Roman"/>
          <w:sz w:val="24"/>
          <w:szCs w:val="24"/>
          <w:lang w:val="en-GB"/>
        </w:rPr>
        <w:t xml:space="preserve"> </w:t>
      </w:r>
      <w:r w:rsidR="002B0C51">
        <w:rPr>
          <w:rFonts w:ascii="Times New Roman" w:hAnsi="Times New Roman" w:cs="Times New Roman"/>
          <w:sz w:val="24"/>
          <w:szCs w:val="24"/>
          <w:lang w:val="en-GB"/>
        </w:rPr>
        <w:t xml:space="preserve">For example, formation of </w:t>
      </w:r>
      <w:r w:rsidRPr="00815666">
        <w:rPr>
          <w:rFonts w:ascii="Times New Roman" w:hAnsi="Times New Roman" w:cs="Times New Roman"/>
          <w:sz w:val="24"/>
          <w:szCs w:val="24"/>
          <w:lang w:val="en-GB"/>
        </w:rPr>
        <w:t>twisted intramolecular charge transfer (TICT) states, especially f</w:t>
      </w:r>
      <w:r w:rsidR="002B0C51">
        <w:rPr>
          <w:rFonts w:ascii="Times New Roman" w:hAnsi="Times New Roman" w:cs="Times New Roman"/>
          <w:sz w:val="24"/>
          <w:szCs w:val="24"/>
          <w:lang w:val="en-GB"/>
        </w:rPr>
        <w:t>or dyes with bulky substituents</w:t>
      </w:r>
      <w:r w:rsidR="002B0C51" w:rsidRPr="002B0C51">
        <w:rPr>
          <w:rFonts w:ascii="Times New Roman" w:hAnsi="Times New Roman" w:cs="Times New Roman"/>
          <w:sz w:val="24"/>
          <w:szCs w:val="24"/>
          <w:lang w:val="en-GB"/>
        </w:rPr>
        <w:t>, can strongly affect the relaxation pathways, causing weaker fluorescence</w:t>
      </w:r>
      <w:r w:rsidRPr="002B0C51">
        <w:rPr>
          <w:rFonts w:ascii="Times New Roman" w:hAnsi="Times New Roman" w:cs="Times New Roman"/>
          <w:sz w:val="24"/>
          <w:szCs w:val="24"/>
          <w:lang w:val="en-GB"/>
        </w:rPr>
        <w:t>.</w:t>
      </w:r>
    </w:p>
    <w:p w:rsidR="002518EA" w:rsidRPr="00815666" w:rsidRDefault="002518EA" w:rsidP="00624759">
      <w:pPr>
        <w:pStyle w:val="NoSpacing"/>
        <w:spacing w:line="480" w:lineRule="auto"/>
        <w:jc w:val="both"/>
        <w:rPr>
          <w:rFonts w:ascii="Times New Roman" w:hAnsi="Times New Roman" w:cs="Times New Roman"/>
          <w:b/>
          <w:sz w:val="24"/>
          <w:szCs w:val="24"/>
          <w:lang w:val="en-GB"/>
        </w:rPr>
      </w:pPr>
    </w:p>
    <w:p w:rsidR="00FE21FF" w:rsidRPr="00815666" w:rsidRDefault="00FE21FF" w:rsidP="00624759">
      <w:pPr>
        <w:pStyle w:val="NoSpacing"/>
        <w:spacing w:line="480" w:lineRule="auto"/>
        <w:jc w:val="both"/>
        <w:rPr>
          <w:rFonts w:ascii="Times New Roman" w:hAnsi="Times New Roman" w:cs="Times New Roman"/>
          <w:b/>
          <w:sz w:val="24"/>
          <w:szCs w:val="24"/>
          <w:lang w:val="en-GB"/>
        </w:rPr>
      </w:pPr>
      <w:r w:rsidRPr="00815666">
        <w:rPr>
          <w:rFonts w:ascii="Times New Roman" w:hAnsi="Times New Roman" w:cs="Times New Roman"/>
          <w:b/>
          <w:sz w:val="24"/>
          <w:szCs w:val="24"/>
          <w:lang w:val="en-GB"/>
        </w:rPr>
        <w:t>3.2. Study of the structure-property correlation</w:t>
      </w:r>
    </w:p>
    <w:p w:rsidR="00FE21FF" w:rsidRPr="00815666" w:rsidRDefault="004237DA" w:rsidP="00624759">
      <w:pPr>
        <w:pStyle w:val="NoSpacing"/>
        <w:spacing w:line="48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A</w:t>
      </w:r>
      <w:r w:rsidR="00FE21FF" w:rsidRPr="00815666">
        <w:rPr>
          <w:rFonts w:ascii="Times New Roman" w:hAnsi="Times New Roman" w:cs="Times New Roman"/>
          <w:sz w:val="24"/>
          <w:szCs w:val="24"/>
          <w:lang w:val="en-GB"/>
        </w:rPr>
        <w:t xml:space="preserve"> study on correlation of structure and spectral properties</w:t>
      </w:r>
      <w:r>
        <w:rPr>
          <w:rFonts w:ascii="Times New Roman" w:hAnsi="Times New Roman" w:cs="Times New Roman"/>
          <w:sz w:val="24"/>
          <w:szCs w:val="24"/>
          <w:lang w:val="en-GB"/>
        </w:rPr>
        <w:t xml:space="preserve"> of </w:t>
      </w:r>
      <w:proofErr w:type="gramStart"/>
      <w:r w:rsidRPr="004237DA">
        <w:rPr>
          <w:rFonts w:ascii="Times New Roman" w:hAnsi="Times New Roman" w:cs="Times New Roman"/>
          <w:sz w:val="24"/>
          <w:szCs w:val="24"/>
          <w:lang w:val="en-GB"/>
        </w:rPr>
        <w:t>benzimidazo[</w:t>
      </w:r>
      <w:proofErr w:type="gramEnd"/>
      <w:r w:rsidRPr="004237DA">
        <w:rPr>
          <w:rFonts w:ascii="Times New Roman" w:hAnsi="Times New Roman" w:cs="Times New Roman"/>
          <w:sz w:val="24"/>
          <w:szCs w:val="24"/>
          <w:lang w:val="en-GB"/>
        </w:rPr>
        <w:t>1,2</w:t>
      </w:r>
      <w:r>
        <w:rPr>
          <w:rFonts w:ascii="Times New Roman" w:hAnsi="Times New Roman" w:cs="Times New Roman"/>
          <w:sz w:val="24"/>
          <w:szCs w:val="24"/>
          <w:lang w:val="en-GB"/>
        </w:rPr>
        <w:t>-</w:t>
      </w:r>
      <w:r w:rsidRPr="004237DA">
        <w:rPr>
          <w:rFonts w:ascii="Times New Roman" w:hAnsi="Times New Roman" w:cs="Times New Roman"/>
          <w:i/>
          <w:sz w:val="24"/>
          <w:szCs w:val="24"/>
          <w:lang w:val="en-GB"/>
        </w:rPr>
        <w:t>a</w:t>
      </w:r>
      <w:r w:rsidRPr="004237DA">
        <w:rPr>
          <w:rFonts w:ascii="Times New Roman" w:hAnsi="Times New Roman" w:cs="Times New Roman"/>
          <w:sz w:val="24"/>
          <w:szCs w:val="24"/>
          <w:lang w:val="en-GB"/>
        </w:rPr>
        <w:t>]quinoline-6-carbonitrile</w:t>
      </w:r>
      <w:r>
        <w:rPr>
          <w:rFonts w:ascii="Times New Roman" w:hAnsi="Times New Roman" w:cs="Times New Roman"/>
          <w:sz w:val="24"/>
          <w:szCs w:val="24"/>
          <w:lang w:val="en-GB"/>
        </w:rPr>
        <w:t xml:space="preserve"> class of compounds</w:t>
      </w:r>
      <w:r w:rsidR="00FE21FF" w:rsidRPr="00815666">
        <w:rPr>
          <w:rFonts w:ascii="Times New Roman" w:hAnsi="Times New Roman" w:cs="Times New Roman"/>
          <w:sz w:val="24"/>
          <w:szCs w:val="24"/>
          <w:lang w:val="en-GB"/>
        </w:rPr>
        <w:t xml:space="preserve"> was carried out. Compounds </w:t>
      </w:r>
      <w:r w:rsidR="00FE21FF" w:rsidRPr="00815666">
        <w:rPr>
          <w:rFonts w:ascii="Times New Roman" w:hAnsi="Times New Roman" w:cs="Times New Roman"/>
          <w:b/>
          <w:sz w:val="24"/>
          <w:szCs w:val="24"/>
          <w:lang w:val="en-GB"/>
        </w:rPr>
        <w:t>1</w:t>
      </w:r>
      <w:r w:rsidR="00FE21FF" w:rsidRPr="00815666">
        <w:rPr>
          <w:rFonts w:ascii="Times New Roman" w:hAnsi="Times New Roman" w:cs="Times New Roman"/>
          <w:sz w:val="24"/>
          <w:szCs w:val="24"/>
          <w:lang w:val="en-GB"/>
        </w:rPr>
        <w:t>-</w:t>
      </w:r>
      <w:r w:rsidR="00FE21FF" w:rsidRPr="00815666">
        <w:rPr>
          <w:rFonts w:ascii="Times New Roman" w:hAnsi="Times New Roman" w:cs="Times New Roman"/>
          <w:b/>
          <w:sz w:val="24"/>
          <w:szCs w:val="24"/>
          <w:lang w:val="en-GB"/>
        </w:rPr>
        <w:t>4</w:t>
      </w:r>
      <w:r w:rsidR="00FE21FF" w:rsidRPr="00815666">
        <w:rPr>
          <w:rFonts w:ascii="Times New Roman" w:hAnsi="Times New Roman" w:cs="Times New Roman"/>
          <w:sz w:val="24"/>
          <w:szCs w:val="24"/>
          <w:lang w:val="en-GB"/>
        </w:rPr>
        <w:t xml:space="preserve"> are chosen to be representative examples for this structure-property study due to significant </w:t>
      </w:r>
      <w:r w:rsidR="007C20B5">
        <w:rPr>
          <w:rFonts w:ascii="Times New Roman" w:hAnsi="Times New Roman" w:cs="Times New Roman"/>
          <w:sz w:val="24"/>
          <w:szCs w:val="24"/>
          <w:lang w:val="en-GB"/>
        </w:rPr>
        <w:t xml:space="preserve">changes in emission properties </w:t>
      </w:r>
      <w:r w:rsidR="00FE21FF" w:rsidRPr="00815666">
        <w:rPr>
          <w:rFonts w:ascii="Times New Roman" w:hAnsi="Times New Roman" w:cs="Times New Roman"/>
          <w:sz w:val="24"/>
          <w:szCs w:val="24"/>
          <w:lang w:val="en-GB"/>
        </w:rPr>
        <w:t xml:space="preserve">caused only by </w:t>
      </w:r>
      <w:r w:rsidR="007C20B5">
        <w:rPr>
          <w:rFonts w:ascii="Times New Roman" w:hAnsi="Times New Roman" w:cs="Times New Roman"/>
          <w:sz w:val="24"/>
          <w:szCs w:val="24"/>
          <w:lang w:val="en-GB"/>
        </w:rPr>
        <w:t xml:space="preserve">the </w:t>
      </w:r>
      <w:proofErr w:type="spellStart"/>
      <w:r w:rsidR="00FE21FF" w:rsidRPr="00815666">
        <w:rPr>
          <w:rFonts w:ascii="Times New Roman" w:hAnsi="Times New Roman" w:cs="Times New Roman"/>
          <w:sz w:val="24"/>
          <w:szCs w:val="24"/>
          <w:lang w:val="en-GB"/>
        </w:rPr>
        <w:t>piperidine</w:t>
      </w:r>
      <w:proofErr w:type="spellEnd"/>
      <w:r w:rsidR="00FE21FF" w:rsidRPr="00815666">
        <w:rPr>
          <w:rFonts w:ascii="Times New Roman" w:hAnsi="Times New Roman" w:cs="Times New Roman"/>
          <w:sz w:val="24"/>
          <w:szCs w:val="24"/>
          <w:lang w:val="en-GB"/>
        </w:rPr>
        <w:t xml:space="preserve"> position (</w:t>
      </w:r>
      <w:r w:rsidR="00FE21FF" w:rsidRPr="00815666">
        <w:rPr>
          <w:rFonts w:ascii="Times New Roman" w:hAnsi="Times New Roman" w:cs="Times New Roman"/>
          <w:b/>
          <w:sz w:val="24"/>
          <w:szCs w:val="24"/>
          <w:lang w:val="en-GB"/>
        </w:rPr>
        <w:t>Figure 2</w:t>
      </w:r>
      <w:r w:rsidR="00FE21FF" w:rsidRPr="00815666">
        <w:rPr>
          <w:rFonts w:ascii="Times New Roman" w:hAnsi="Times New Roman" w:cs="Times New Roman"/>
          <w:sz w:val="24"/>
          <w:szCs w:val="24"/>
          <w:lang w:val="en-GB"/>
        </w:rPr>
        <w:t>).</w:t>
      </w:r>
    </w:p>
    <w:p w:rsidR="00FE21FF" w:rsidRPr="00815666" w:rsidRDefault="00FE21FF" w:rsidP="00624759">
      <w:pPr>
        <w:pStyle w:val="NoSpacing"/>
        <w:spacing w:line="480" w:lineRule="auto"/>
        <w:jc w:val="center"/>
        <w:rPr>
          <w:rFonts w:ascii="Times New Roman" w:hAnsi="Times New Roman" w:cs="Times New Roman"/>
          <w:sz w:val="24"/>
          <w:szCs w:val="24"/>
          <w:lang w:val="en-GB"/>
        </w:rPr>
      </w:pPr>
      <w:r w:rsidRPr="00815666">
        <w:rPr>
          <w:noProof/>
          <w:lang w:eastAsia="hr-HR"/>
        </w:rPr>
        <w:drawing>
          <wp:inline distT="0" distB="0" distL="0" distR="0">
            <wp:extent cx="5760720" cy="23647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5760720" cy="2364715"/>
                    </a:xfrm>
                    <a:prstGeom prst="rect">
                      <a:avLst/>
                    </a:prstGeom>
                    <a:noFill/>
                    <a:ln w="9525">
                      <a:noFill/>
                      <a:miter lim="800000"/>
                      <a:headEnd/>
                      <a:tailEnd/>
                    </a:ln>
                  </pic:spPr>
                </pic:pic>
              </a:graphicData>
            </a:graphic>
          </wp:inline>
        </w:drawing>
      </w:r>
    </w:p>
    <w:p w:rsidR="00FE21FF" w:rsidRDefault="00FE21FF" w:rsidP="00624759">
      <w:pPr>
        <w:pStyle w:val="NoSpacing"/>
        <w:spacing w:line="480" w:lineRule="auto"/>
        <w:jc w:val="center"/>
        <w:rPr>
          <w:rFonts w:ascii="Times New Roman" w:hAnsi="Times New Roman" w:cs="Times New Roman"/>
          <w:sz w:val="24"/>
          <w:szCs w:val="24"/>
          <w:lang w:val="en-GB"/>
        </w:rPr>
      </w:pPr>
      <w:r w:rsidRPr="00815666">
        <w:rPr>
          <w:rFonts w:ascii="Times New Roman" w:hAnsi="Times New Roman" w:cs="Times New Roman"/>
          <w:b/>
          <w:sz w:val="24"/>
          <w:szCs w:val="24"/>
          <w:lang w:val="en-GB"/>
        </w:rPr>
        <w:t xml:space="preserve">Figure 2. </w:t>
      </w:r>
      <w:r w:rsidRPr="00815666">
        <w:rPr>
          <w:rFonts w:ascii="Times New Roman" w:hAnsi="Times New Roman" w:cs="Times New Roman"/>
          <w:sz w:val="24"/>
          <w:szCs w:val="24"/>
          <w:lang w:val="en-GB"/>
        </w:rPr>
        <w:t>A)</w:t>
      </w:r>
      <w:r w:rsidRPr="00815666">
        <w:rPr>
          <w:rFonts w:ascii="Times New Roman" w:hAnsi="Times New Roman" w:cs="Times New Roman"/>
          <w:b/>
          <w:sz w:val="24"/>
          <w:szCs w:val="24"/>
          <w:lang w:val="en-GB"/>
        </w:rPr>
        <w:t xml:space="preserve"> </w:t>
      </w:r>
      <w:r w:rsidRPr="00815666">
        <w:rPr>
          <w:rFonts w:ascii="Times New Roman" w:hAnsi="Times New Roman" w:cs="Times New Roman"/>
          <w:sz w:val="24"/>
          <w:szCs w:val="24"/>
          <w:lang w:val="en-GB"/>
        </w:rPr>
        <w:t xml:space="preserve">Effect of piperidine position on the emission properties, </w:t>
      </w:r>
      <w:r w:rsidRPr="00815666">
        <w:rPr>
          <w:rFonts w:ascii="Times New Roman" w:hAnsi="Times New Roman" w:cs="Times New Roman"/>
          <w:i/>
          <w:iCs/>
          <w:sz w:val="24"/>
          <w:szCs w:val="24"/>
          <w:lang w:val="en-GB"/>
        </w:rPr>
        <w:t>c</w:t>
      </w:r>
      <w:r w:rsidRPr="00815666">
        <w:rPr>
          <w:rFonts w:ascii="Times New Roman" w:hAnsi="Times New Roman" w:cs="Times New Roman"/>
          <w:sz w:val="24"/>
          <w:szCs w:val="24"/>
          <w:lang w:val="en-GB"/>
        </w:rPr>
        <w:t xml:space="preserve"> = 5</w:t>
      </w:r>
      <w:r w:rsidR="00323A1A" w:rsidRPr="00323A1A">
        <w:rPr>
          <w:rFonts w:ascii="Times New Roman" w:hAnsi="Times New Roman" w:cs="Times New Roman"/>
          <w:sz w:val="24"/>
          <w:szCs w:val="24"/>
          <w:highlight w:val="yellow"/>
        </w:rPr>
        <w:t>×</w:t>
      </w:r>
      <w:r w:rsidRPr="00815666">
        <w:rPr>
          <w:rFonts w:ascii="Times New Roman" w:hAnsi="Times New Roman" w:cs="Times New Roman"/>
          <w:sz w:val="24"/>
          <w:szCs w:val="24"/>
          <w:lang w:val="en-GB"/>
        </w:rPr>
        <w:t>10</w:t>
      </w:r>
      <w:r w:rsidRPr="00815666">
        <w:rPr>
          <w:rFonts w:ascii="Times New Roman" w:hAnsi="Times New Roman" w:cs="Times New Roman"/>
          <w:sz w:val="24"/>
          <w:szCs w:val="24"/>
          <w:vertAlign w:val="superscript"/>
          <w:lang w:val="en-GB"/>
        </w:rPr>
        <w:t>–7</w:t>
      </w:r>
      <w:r w:rsidRPr="00815666">
        <w:rPr>
          <w:rFonts w:ascii="Times New Roman" w:hAnsi="Times New Roman" w:cs="Times New Roman"/>
          <w:sz w:val="24"/>
          <w:szCs w:val="24"/>
          <w:lang w:val="en-GB"/>
        </w:rPr>
        <w:t xml:space="preserve"> M of the derivatives </w:t>
      </w:r>
      <w:r w:rsidRPr="00815666">
        <w:rPr>
          <w:rFonts w:ascii="Times New Roman" w:hAnsi="Times New Roman" w:cs="Times New Roman"/>
          <w:b/>
          <w:sz w:val="24"/>
          <w:szCs w:val="24"/>
          <w:lang w:val="en-GB"/>
        </w:rPr>
        <w:t>1</w:t>
      </w:r>
      <w:r w:rsidRPr="00815666">
        <w:rPr>
          <w:rFonts w:ascii="Times New Roman" w:hAnsi="Times New Roman" w:cs="Times New Roman"/>
          <w:sz w:val="24"/>
          <w:szCs w:val="24"/>
          <w:lang w:val="en-GB"/>
        </w:rPr>
        <w:t>–</w:t>
      </w:r>
      <w:r w:rsidRPr="00815666">
        <w:rPr>
          <w:rFonts w:ascii="Times New Roman" w:hAnsi="Times New Roman" w:cs="Times New Roman"/>
          <w:b/>
          <w:sz w:val="24"/>
          <w:szCs w:val="24"/>
          <w:lang w:val="en-GB"/>
        </w:rPr>
        <w:t>4</w:t>
      </w:r>
      <w:r w:rsidRPr="00815666">
        <w:rPr>
          <w:rFonts w:ascii="Times New Roman" w:hAnsi="Times New Roman" w:cs="Times New Roman"/>
          <w:sz w:val="24"/>
          <w:szCs w:val="24"/>
          <w:lang w:val="en-GB"/>
        </w:rPr>
        <w:t xml:space="preserve">; B) </w:t>
      </w:r>
      <w:proofErr w:type="spellStart"/>
      <w:r w:rsidR="00CA439C" w:rsidRPr="00815666">
        <w:rPr>
          <w:rFonts w:ascii="Times New Roman" w:hAnsi="Times New Roman" w:cs="Times New Roman"/>
          <w:sz w:val="24"/>
          <w:szCs w:val="24"/>
          <w:lang w:val="en-GB"/>
        </w:rPr>
        <w:t>P</w:t>
      </w:r>
      <w:r w:rsidRPr="00815666">
        <w:rPr>
          <w:rFonts w:ascii="Times New Roman" w:hAnsi="Times New Roman" w:cs="Times New Roman"/>
          <w:sz w:val="24"/>
          <w:szCs w:val="24"/>
          <w:lang w:val="en-GB"/>
        </w:rPr>
        <w:t>iperidine</w:t>
      </w:r>
      <w:proofErr w:type="spellEnd"/>
      <w:r w:rsidRPr="00815666">
        <w:rPr>
          <w:rFonts w:ascii="Times New Roman" w:hAnsi="Times New Roman" w:cs="Times New Roman"/>
          <w:sz w:val="24"/>
          <w:szCs w:val="24"/>
          <w:lang w:val="en-GB"/>
        </w:rPr>
        <w:t xml:space="preserve"> substituted </w:t>
      </w:r>
      <w:r w:rsidR="007C20B5">
        <w:rPr>
          <w:rFonts w:ascii="Times New Roman" w:hAnsi="Times New Roman" w:cs="Times New Roman"/>
          <w:sz w:val="24"/>
          <w:szCs w:val="24"/>
          <w:lang w:val="en-GB"/>
        </w:rPr>
        <w:t xml:space="preserve">derivatives </w:t>
      </w:r>
      <w:r w:rsidR="007C20B5" w:rsidRPr="00502C8F">
        <w:rPr>
          <w:rFonts w:ascii="Times New Roman" w:hAnsi="Times New Roman" w:cs="Times New Roman"/>
          <w:b/>
          <w:sz w:val="24"/>
          <w:szCs w:val="24"/>
          <w:lang w:val="en-GB"/>
        </w:rPr>
        <w:t>1</w:t>
      </w:r>
      <w:r w:rsidR="007C20B5">
        <w:rPr>
          <w:rFonts w:ascii="Times New Roman" w:hAnsi="Times New Roman" w:cs="Times New Roman"/>
          <w:sz w:val="24"/>
          <w:szCs w:val="24"/>
          <w:lang w:val="en-GB"/>
        </w:rPr>
        <w:t>-</w:t>
      </w:r>
      <w:r w:rsidR="007C20B5" w:rsidRPr="00502C8F">
        <w:rPr>
          <w:rFonts w:ascii="Times New Roman" w:hAnsi="Times New Roman" w:cs="Times New Roman"/>
          <w:b/>
          <w:sz w:val="24"/>
          <w:szCs w:val="24"/>
          <w:lang w:val="en-GB"/>
        </w:rPr>
        <w:t>4</w:t>
      </w:r>
      <w:r w:rsidRPr="00815666">
        <w:rPr>
          <w:rFonts w:ascii="Times New Roman" w:hAnsi="Times New Roman" w:cs="Times New Roman"/>
          <w:sz w:val="24"/>
          <w:szCs w:val="24"/>
          <w:lang w:val="en-GB"/>
        </w:rPr>
        <w:t xml:space="preserve">. </w:t>
      </w:r>
    </w:p>
    <w:p w:rsidR="007C20B5" w:rsidRPr="00815666" w:rsidRDefault="007C20B5" w:rsidP="00624759">
      <w:pPr>
        <w:pStyle w:val="NoSpacing"/>
        <w:spacing w:line="480" w:lineRule="auto"/>
        <w:jc w:val="center"/>
        <w:rPr>
          <w:rFonts w:ascii="Times New Roman" w:hAnsi="Times New Roman" w:cs="Times New Roman"/>
          <w:sz w:val="24"/>
          <w:szCs w:val="24"/>
          <w:lang w:val="en-GB"/>
        </w:rPr>
      </w:pPr>
    </w:p>
    <w:p w:rsidR="00FE21FF" w:rsidRPr="00815666" w:rsidRDefault="00FE21FF" w:rsidP="00624759">
      <w:pPr>
        <w:pStyle w:val="NoSpacing"/>
        <w:spacing w:line="480" w:lineRule="auto"/>
        <w:ind w:firstLine="708"/>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lastRenderedPageBreak/>
        <w:t xml:space="preserve">Detailed photophysical characterization of </w:t>
      </w:r>
      <w:r w:rsidRPr="00815666">
        <w:rPr>
          <w:rFonts w:ascii="Times New Roman" w:hAnsi="Times New Roman" w:cs="Times New Roman"/>
          <w:b/>
          <w:sz w:val="24"/>
          <w:szCs w:val="24"/>
          <w:lang w:val="en-GB"/>
        </w:rPr>
        <w:t>1</w:t>
      </w:r>
      <w:r w:rsidRPr="00815666">
        <w:rPr>
          <w:rFonts w:ascii="Times New Roman" w:hAnsi="Times New Roman" w:cs="Times New Roman"/>
          <w:sz w:val="24"/>
          <w:szCs w:val="24"/>
          <w:lang w:val="en-GB"/>
        </w:rPr>
        <w:t>-</w:t>
      </w:r>
      <w:r w:rsidRPr="00815666">
        <w:rPr>
          <w:rFonts w:ascii="Times New Roman" w:hAnsi="Times New Roman" w:cs="Times New Roman"/>
          <w:b/>
          <w:sz w:val="24"/>
          <w:szCs w:val="24"/>
          <w:lang w:val="en-GB"/>
        </w:rPr>
        <w:t>4</w:t>
      </w:r>
      <w:r w:rsidRPr="00815666">
        <w:rPr>
          <w:rFonts w:ascii="Times New Roman" w:hAnsi="Times New Roman" w:cs="Times New Roman"/>
          <w:sz w:val="24"/>
          <w:szCs w:val="24"/>
          <w:lang w:val="en-GB"/>
        </w:rPr>
        <w:t xml:space="preserve"> was conducted by absorbance and fluorescence spectroscopy in solvents of different polarity parameter </w:t>
      </w:r>
      <w:r w:rsidR="007C20B5">
        <w:rPr>
          <w:rFonts w:ascii="Times New Roman" w:hAnsi="Times New Roman" w:cs="Times New Roman"/>
          <w:sz w:val="24"/>
          <w:szCs w:val="24"/>
          <w:lang w:val="en-GB"/>
        </w:rPr>
        <w:t>(</w:t>
      </w:r>
      <w:r w:rsidR="007C20B5" w:rsidRPr="00815666">
        <w:rPr>
          <w:rFonts w:ascii="Times New Roman" w:hAnsi="Times New Roman" w:cs="Times New Roman"/>
          <w:b/>
          <w:sz w:val="24"/>
          <w:szCs w:val="24"/>
          <w:lang w:val="en-GB"/>
        </w:rPr>
        <w:t>Table S1</w:t>
      </w:r>
      <w:r w:rsidR="007C20B5" w:rsidRPr="00815666">
        <w:rPr>
          <w:rFonts w:ascii="Times New Roman" w:hAnsi="Times New Roman" w:cs="Times New Roman"/>
          <w:sz w:val="24"/>
          <w:szCs w:val="24"/>
          <w:lang w:val="en-GB"/>
        </w:rPr>
        <w:t xml:space="preserve"> and </w:t>
      </w:r>
      <w:r w:rsidR="007C20B5" w:rsidRPr="00815666">
        <w:rPr>
          <w:rFonts w:ascii="Times New Roman" w:hAnsi="Times New Roman" w:cs="Times New Roman"/>
          <w:b/>
          <w:sz w:val="24"/>
          <w:szCs w:val="24"/>
          <w:lang w:val="en-GB"/>
        </w:rPr>
        <w:t>Figures 3</w:t>
      </w:r>
      <w:r w:rsidR="007C20B5" w:rsidRPr="00815666">
        <w:rPr>
          <w:rFonts w:ascii="Times New Roman" w:hAnsi="Times New Roman" w:cs="Times New Roman"/>
          <w:sz w:val="24"/>
          <w:szCs w:val="24"/>
          <w:lang w:val="en-GB"/>
        </w:rPr>
        <w:t>,</w:t>
      </w:r>
      <w:r w:rsidR="007C20B5" w:rsidRPr="00815666">
        <w:rPr>
          <w:rFonts w:ascii="Times New Roman" w:hAnsi="Times New Roman" w:cs="Times New Roman"/>
          <w:b/>
          <w:sz w:val="24"/>
          <w:szCs w:val="24"/>
          <w:lang w:val="en-GB"/>
        </w:rPr>
        <w:t xml:space="preserve"> S3–S6</w:t>
      </w:r>
      <w:r w:rsidR="007C20B5" w:rsidRPr="007C20B5">
        <w:rPr>
          <w:rFonts w:ascii="Times New Roman" w:hAnsi="Times New Roman" w:cs="Times New Roman"/>
          <w:sz w:val="24"/>
          <w:szCs w:val="24"/>
          <w:lang w:val="en-GB"/>
        </w:rPr>
        <w:t>)</w:t>
      </w:r>
      <w:r w:rsidR="007C20B5">
        <w:rPr>
          <w:rFonts w:ascii="Times New Roman" w:hAnsi="Times New Roman" w:cs="Times New Roman"/>
          <w:b/>
          <w:sz w:val="24"/>
          <w:szCs w:val="24"/>
          <w:lang w:val="en-GB"/>
        </w:rPr>
        <w:t xml:space="preserve"> </w:t>
      </w:r>
      <w:r w:rsidRPr="00815666">
        <w:rPr>
          <w:rFonts w:ascii="Times New Roman" w:hAnsi="Times New Roman" w:cs="Times New Roman"/>
          <w:sz w:val="24"/>
          <w:szCs w:val="24"/>
          <w:lang w:val="en-GB"/>
        </w:rPr>
        <w:t xml:space="preserve">and by computational methods. </w:t>
      </w:r>
    </w:p>
    <w:p w:rsidR="00FE21FF" w:rsidRPr="00815666" w:rsidRDefault="00FE21FF" w:rsidP="00624759">
      <w:pPr>
        <w:pStyle w:val="NoSpacing"/>
        <w:spacing w:line="480" w:lineRule="auto"/>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t xml:space="preserve">Systems </w:t>
      </w:r>
      <w:r w:rsidRPr="00815666">
        <w:rPr>
          <w:rFonts w:ascii="Times New Roman" w:hAnsi="Times New Roman" w:cs="Times New Roman"/>
          <w:b/>
          <w:sz w:val="24"/>
          <w:szCs w:val="24"/>
          <w:lang w:val="en-GB"/>
        </w:rPr>
        <w:t>1</w:t>
      </w:r>
      <w:r w:rsidRPr="00815666">
        <w:rPr>
          <w:rFonts w:ascii="Times New Roman" w:hAnsi="Times New Roman" w:cs="Times New Roman"/>
          <w:sz w:val="24"/>
          <w:szCs w:val="24"/>
          <w:lang w:val="en-GB"/>
        </w:rPr>
        <w:t>–</w:t>
      </w:r>
      <w:r w:rsidRPr="00815666">
        <w:rPr>
          <w:rFonts w:ascii="Times New Roman" w:hAnsi="Times New Roman" w:cs="Times New Roman"/>
          <w:b/>
          <w:sz w:val="24"/>
          <w:szCs w:val="24"/>
          <w:lang w:val="en-GB"/>
        </w:rPr>
        <w:t>4</w:t>
      </w:r>
      <w:r w:rsidRPr="00815666">
        <w:rPr>
          <w:rFonts w:ascii="Times New Roman" w:hAnsi="Times New Roman" w:cs="Times New Roman"/>
          <w:sz w:val="24"/>
          <w:szCs w:val="24"/>
          <w:lang w:val="en-GB"/>
        </w:rPr>
        <w:t xml:space="preserve"> exhibit bathochromic </w:t>
      </w:r>
      <w:r w:rsidR="00EB11DC" w:rsidRPr="00815666">
        <w:rPr>
          <w:rFonts w:ascii="Times New Roman" w:hAnsi="Times New Roman" w:cs="Times New Roman"/>
          <w:sz w:val="24"/>
          <w:szCs w:val="24"/>
          <w:lang w:val="en-GB"/>
        </w:rPr>
        <w:t>shifts in</w:t>
      </w:r>
      <w:r w:rsidRPr="00815666">
        <w:rPr>
          <w:rFonts w:ascii="Times New Roman" w:hAnsi="Times New Roman" w:cs="Times New Roman"/>
          <w:sz w:val="24"/>
          <w:szCs w:val="24"/>
          <w:lang w:val="en-GB"/>
        </w:rPr>
        <w:t xml:space="preserve"> absorbance and emission spectra with increasing solvent polarity. </w:t>
      </w:r>
      <w:r w:rsidR="007C20B5">
        <w:rPr>
          <w:rFonts w:ascii="Times New Roman" w:hAnsi="Times New Roman" w:cs="Times New Roman"/>
          <w:sz w:val="24"/>
          <w:szCs w:val="24"/>
          <w:lang w:val="en-GB"/>
        </w:rPr>
        <w:t>M</w:t>
      </w:r>
      <w:r w:rsidR="007C20B5" w:rsidRPr="00815666">
        <w:rPr>
          <w:rFonts w:ascii="Times New Roman" w:hAnsi="Times New Roman" w:cs="Times New Roman"/>
          <w:sz w:val="24"/>
          <w:szCs w:val="24"/>
          <w:lang w:val="en-GB"/>
        </w:rPr>
        <w:t>olecular polarity</w:t>
      </w:r>
      <w:r w:rsidR="007C20B5">
        <w:rPr>
          <w:rFonts w:ascii="Times New Roman" w:hAnsi="Times New Roman" w:cs="Times New Roman"/>
          <w:sz w:val="24"/>
          <w:szCs w:val="24"/>
          <w:lang w:val="en-GB"/>
        </w:rPr>
        <w:t xml:space="preserve"> was estimated from </w:t>
      </w:r>
      <w:proofErr w:type="spellStart"/>
      <w:r w:rsidR="007C20B5">
        <w:rPr>
          <w:rFonts w:ascii="Times New Roman" w:hAnsi="Times New Roman" w:cs="Times New Roman"/>
          <w:sz w:val="24"/>
          <w:szCs w:val="24"/>
          <w:lang w:val="en-GB"/>
        </w:rPr>
        <w:t>Lippert-Mataga</w:t>
      </w:r>
      <w:proofErr w:type="spellEnd"/>
      <w:r w:rsidR="007C20B5">
        <w:rPr>
          <w:rFonts w:ascii="Times New Roman" w:hAnsi="Times New Roman" w:cs="Times New Roman"/>
          <w:sz w:val="24"/>
          <w:szCs w:val="24"/>
          <w:lang w:val="en-GB"/>
        </w:rPr>
        <w:t xml:space="preserve"> plot, </w:t>
      </w:r>
      <w:r w:rsidRPr="00815666">
        <w:rPr>
          <w:rFonts w:ascii="Times New Roman" w:hAnsi="Times New Roman" w:cs="Times New Roman"/>
          <w:sz w:val="24"/>
          <w:szCs w:val="24"/>
          <w:lang w:val="en-GB"/>
        </w:rPr>
        <w:t xml:space="preserve">constructed by plotting the Stokes shifts of </w:t>
      </w:r>
      <w:r w:rsidRPr="00815666">
        <w:rPr>
          <w:rFonts w:ascii="Times New Roman" w:hAnsi="Times New Roman" w:cs="Times New Roman"/>
          <w:b/>
          <w:sz w:val="24"/>
          <w:szCs w:val="24"/>
          <w:lang w:val="en-GB"/>
        </w:rPr>
        <w:t>1</w:t>
      </w:r>
      <w:r w:rsidRPr="00815666">
        <w:rPr>
          <w:rFonts w:ascii="Times New Roman" w:hAnsi="Times New Roman" w:cs="Times New Roman"/>
          <w:sz w:val="24"/>
          <w:szCs w:val="24"/>
          <w:lang w:val="en-GB"/>
        </w:rPr>
        <w:t>–</w:t>
      </w:r>
      <w:r w:rsidRPr="00815666">
        <w:rPr>
          <w:rFonts w:ascii="Times New Roman" w:hAnsi="Times New Roman" w:cs="Times New Roman"/>
          <w:b/>
          <w:sz w:val="24"/>
          <w:szCs w:val="24"/>
          <w:lang w:val="en-GB"/>
        </w:rPr>
        <w:t>4</w:t>
      </w:r>
      <w:r w:rsidRPr="00815666">
        <w:rPr>
          <w:rFonts w:ascii="Times New Roman" w:hAnsi="Times New Roman" w:cs="Times New Roman"/>
          <w:sz w:val="24"/>
          <w:szCs w:val="24"/>
          <w:lang w:val="en-GB"/>
        </w:rPr>
        <w:t xml:space="preserve"> against the orientational polarizibility of solvents</w:t>
      </w:r>
      <w:r w:rsidR="007C20B5">
        <w:rPr>
          <w:rFonts w:ascii="Times New Roman" w:hAnsi="Times New Roman" w:cs="Times New Roman"/>
          <w:sz w:val="24"/>
          <w:szCs w:val="24"/>
          <w:lang w:val="en-GB"/>
        </w:rPr>
        <w:t>.</w:t>
      </w:r>
      <w:r w:rsidRPr="00815666">
        <w:rPr>
          <w:rFonts w:ascii="Times New Roman" w:hAnsi="Times New Roman" w:cs="Times New Roman"/>
          <w:sz w:val="24"/>
          <w:szCs w:val="24"/>
          <w:lang w:val="en-GB"/>
        </w:rPr>
        <w:t xml:space="preserve"> The plot</w:t>
      </w:r>
      <w:r w:rsidR="007C20B5">
        <w:rPr>
          <w:rFonts w:ascii="Times New Roman" w:hAnsi="Times New Roman" w:cs="Times New Roman"/>
          <w:sz w:val="24"/>
          <w:szCs w:val="24"/>
          <w:lang w:val="en-GB"/>
        </w:rPr>
        <w:t>s</w:t>
      </w:r>
      <w:r w:rsidRPr="00815666">
        <w:rPr>
          <w:rFonts w:ascii="Times New Roman" w:hAnsi="Times New Roman" w:cs="Times New Roman"/>
          <w:sz w:val="24"/>
          <w:szCs w:val="24"/>
          <w:lang w:val="en-GB"/>
        </w:rPr>
        <w:t xml:space="preserve"> represent good linear relationship indicating moderate ICT character of molecules, as can be seen </w:t>
      </w:r>
      <w:r w:rsidR="009F0A0D">
        <w:rPr>
          <w:rFonts w:ascii="Times New Roman" w:hAnsi="Times New Roman" w:cs="Times New Roman"/>
          <w:sz w:val="24"/>
          <w:szCs w:val="24"/>
          <w:lang w:val="en-GB"/>
        </w:rPr>
        <w:t>for</w:t>
      </w:r>
      <w:r w:rsidRPr="00815666">
        <w:rPr>
          <w:rFonts w:ascii="Times New Roman" w:hAnsi="Times New Roman" w:cs="Times New Roman"/>
          <w:sz w:val="24"/>
          <w:szCs w:val="24"/>
          <w:lang w:val="en-GB"/>
        </w:rPr>
        <w:t xml:space="preserve"> example </w:t>
      </w:r>
      <w:r w:rsidRPr="00815666">
        <w:rPr>
          <w:rFonts w:ascii="Times New Roman" w:hAnsi="Times New Roman" w:cs="Times New Roman"/>
          <w:b/>
          <w:sz w:val="24"/>
          <w:szCs w:val="24"/>
          <w:lang w:val="en-GB"/>
        </w:rPr>
        <w:t>2</w:t>
      </w:r>
      <w:r w:rsidRPr="00815666">
        <w:rPr>
          <w:rFonts w:ascii="Times New Roman" w:hAnsi="Times New Roman" w:cs="Times New Roman"/>
          <w:sz w:val="24"/>
          <w:szCs w:val="24"/>
          <w:lang w:val="en-GB"/>
        </w:rPr>
        <w:t xml:space="preserve"> in </w:t>
      </w:r>
      <w:r w:rsidRPr="00815666">
        <w:rPr>
          <w:rFonts w:ascii="Times New Roman" w:hAnsi="Times New Roman" w:cs="Times New Roman"/>
          <w:b/>
          <w:sz w:val="24"/>
          <w:szCs w:val="24"/>
          <w:lang w:val="en-GB"/>
        </w:rPr>
        <w:t>Figure 3b</w:t>
      </w:r>
      <w:r w:rsidRPr="00815666">
        <w:rPr>
          <w:rFonts w:ascii="Times New Roman" w:hAnsi="Times New Roman" w:cs="Times New Roman"/>
          <w:sz w:val="24"/>
          <w:szCs w:val="24"/>
          <w:lang w:val="en-GB"/>
        </w:rPr>
        <w:t>.</w:t>
      </w:r>
    </w:p>
    <w:p w:rsidR="00FE21FF" w:rsidRPr="00815666" w:rsidRDefault="00FE21FF" w:rsidP="00624759">
      <w:pPr>
        <w:pStyle w:val="NoSpacing"/>
        <w:spacing w:line="480" w:lineRule="auto"/>
        <w:jc w:val="both"/>
        <w:rPr>
          <w:rFonts w:ascii="Times New Roman" w:hAnsi="Times New Roman" w:cs="Times New Roman"/>
          <w:sz w:val="24"/>
          <w:szCs w:val="24"/>
          <w:lang w:val="en-GB"/>
        </w:rPr>
      </w:pPr>
    </w:p>
    <w:p w:rsidR="00FE21FF" w:rsidRPr="00815666" w:rsidRDefault="00FE21FF" w:rsidP="00624759">
      <w:pPr>
        <w:spacing w:line="480" w:lineRule="auto"/>
        <w:jc w:val="center"/>
        <w:outlineLvl w:val="0"/>
        <w:rPr>
          <w:b/>
          <w:szCs w:val="24"/>
          <w:lang w:val="en-GB"/>
        </w:rPr>
      </w:pPr>
      <w:r w:rsidRPr="00815666">
        <w:rPr>
          <w:noProof/>
          <w:lang w:eastAsia="hr-HR"/>
        </w:rPr>
        <w:drawing>
          <wp:inline distT="0" distB="0" distL="0" distR="0">
            <wp:extent cx="5760720" cy="2420509"/>
            <wp:effectExtent l="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760720" cy="2420509"/>
                    </a:xfrm>
                    <a:prstGeom prst="rect">
                      <a:avLst/>
                    </a:prstGeom>
                    <a:noFill/>
                    <a:ln w="9525">
                      <a:noFill/>
                      <a:miter lim="800000"/>
                      <a:headEnd/>
                      <a:tailEnd/>
                    </a:ln>
                  </pic:spPr>
                </pic:pic>
              </a:graphicData>
            </a:graphic>
          </wp:inline>
        </w:drawing>
      </w:r>
    </w:p>
    <w:p w:rsidR="00FE21FF" w:rsidRPr="00815666" w:rsidRDefault="00FE21FF" w:rsidP="00624759">
      <w:pPr>
        <w:spacing w:line="480" w:lineRule="auto"/>
        <w:jc w:val="center"/>
        <w:rPr>
          <w:vertAlign w:val="subscript"/>
          <w:lang w:val="en-GB"/>
        </w:rPr>
      </w:pPr>
      <w:r w:rsidRPr="00815666">
        <w:rPr>
          <w:b/>
          <w:szCs w:val="24"/>
          <w:lang w:val="en-GB"/>
        </w:rPr>
        <w:t xml:space="preserve">Figure 3. </w:t>
      </w:r>
      <w:r w:rsidRPr="00815666">
        <w:rPr>
          <w:szCs w:val="24"/>
          <w:lang w:val="en-GB"/>
        </w:rPr>
        <w:t>A)</w:t>
      </w:r>
      <w:r w:rsidRPr="00815666">
        <w:rPr>
          <w:b/>
          <w:szCs w:val="24"/>
          <w:lang w:val="en-GB"/>
        </w:rPr>
        <w:t xml:space="preserve"> </w:t>
      </w:r>
      <w:r w:rsidRPr="00815666">
        <w:rPr>
          <w:szCs w:val="24"/>
          <w:lang w:val="en-GB"/>
        </w:rPr>
        <w:t xml:space="preserve">Normalised emission spectra of </w:t>
      </w:r>
      <w:r w:rsidRPr="00815666">
        <w:rPr>
          <w:b/>
          <w:szCs w:val="24"/>
          <w:lang w:val="en-GB"/>
        </w:rPr>
        <w:t>2</w:t>
      </w:r>
      <w:r w:rsidRPr="00815666">
        <w:rPr>
          <w:szCs w:val="24"/>
          <w:lang w:val="en-GB"/>
        </w:rPr>
        <w:t xml:space="preserve"> </w:t>
      </w:r>
      <w:r w:rsidRPr="00815666">
        <w:rPr>
          <w:lang w:val="en-GB"/>
        </w:rPr>
        <w:t>in solvents of different polarity; B) Lippert-Mataga plot (</w:t>
      </w:r>
      <w:r w:rsidRPr="00815666">
        <w:rPr>
          <w:szCs w:val="24"/>
          <w:lang w:val="en-GB"/>
        </w:rPr>
        <w:t xml:space="preserve">Stokes shifts </w:t>
      </w:r>
      <w:r w:rsidRPr="00815666">
        <w:rPr>
          <w:i/>
          <w:szCs w:val="24"/>
          <w:lang w:val="en-GB"/>
        </w:rPr>
        <w:t>vs</w:t>
      </w:r>
      <w:r w:rsidRPr="00815666">
        <w:rPr>
          <w:szCs w:val="24"/>
          <w:lang w:val="en-GB"/>
        </w:rPr>
        <w:t>. orientational polarizibility of solvents</w:t>
      </w:r>
      <w:r w:rsidRPr="00815666">
        <w:rPr>
          <w:lang w:val="en-GB"/>
        </w:rPr>
        <w:t xml:space="preserve">) of </w:t>
      </w:r>
      <w:r w:rsidRPr="00815666">
        <w:rPr>
          <w:b/>
          <w:lang w:val="en-GB"/>
        </w:rPr>
        <w:t>2</w:t>
      </w:r>
      <w:r w:rsidRPr="00815666">
        <w:rPr>
          <w:lang w:val="en-GB"/>
        </w:rPr>
        <w:t xml:space="preserve">, </w:t>
      </w:r>
      <w:r w:rsidRPr="00815666">
        <w:rPr>
          <w:i/>
          <w:lang w:val="en-GB"/>
        </w:rPr>
        <w:t>c</w:t>
      </w:r>
      <w:r w:rsidRPr="00815666">
        <w:rPr>
          <w:lang w:val="en-GB"/>
        </w:rPr>
        <w:t xml:space="preserve"> = 1</w:t>
      </w:r>
      <w:r w:rsidR="00323A1A" w:rsidRPr="00323A1A">
        <w:rPr>
          <w:szCs w:val="24"/>
          <w:highlight w:val="yellow"/>
        </w:rPr>
        <w:t>×</w:t>
      </w:r>
      <w:r w:rsidRPr="00815666">
        <w:rPr>
          <w:lang w:val="en-GB"/>
        </w:rPr>
        <w:t>10</w:t>
      </w:r>
      <w:r w:rsidRPr="00815666">
        <w:rPr>
          <w:vertAlign w:val="superscript"/>
          <w:lang w:val="en-GB"/>
        </w:rPr>
        <w:t>–7</w:t>
      </w:r>
      <w:r w:rsidRPr="00815666">
        <w:rPr>
          <w:lang w:val="en-GB"/>
        </w:rPr>
        <w:t xml:space="preserve"> M, </w:t>
      </w:r>
      <w:proofErr w:type="spellStart"/>
      <w:r w:rsidRPr="00815666">
        <w:rPr>
          <w:i/>
          <w:lang w:val="en-GB"/>
        </w:rPr>
        <w:t>λ</w:t>
      </w:r>
      <w:r w:rsidRPr="00815666">
        <w:rPr>
          <w:vertAlign w:val="subscript"/>
          <w:lang w:val="en-GB"/>
        </w:rPr>
        <w:t>exc</w:t>
      </w:r>
      <w:proofErr w:type="spellEnd"/>
      <w:r w:rsidRPr="00815666">
        <w:rPr>
          <w:lang w:val="en-GB"/>
        </w:rPr>
        <w:t xml:space="preserve"> = 433 nm</w:t>
      </w:r>
      <w:r w:rsidR="005E418E">
        <w:rPr>
          <w:lang w:val="en-GB"/>
        </w:rPr>
        <w:t>.</w:t>
      </w:r>
    </w:p>
    <w:p w:rsidR="00FE21FF" w:rsidRPr="00815666" w:rsidRDefault="00FE21FF" w:rsidP="00624759">
      <w:pPr>
        <w:spacing w:line="480" w:lineRule="auto"/>
        <w:rPr>
          <w:lang w:val="en-GB"/>
        </w:rPr>
      </w:pPr>
    </w:p>
    <w:p w:rsidR="00FE21FF" w:rsidRPr="00815666" w:rsidRDefault="00FE21FF" w:rsidP="00624759">
      <w:pPr>
        <w:spacing w:line="480" w:lineRule="auto"/>
        <w:ind w:firstLine="708"/>
        <w:jc w:val="both"/>
        <w:rPr>
          <w:lang w:val="en-GB"/>
        </w:rPr>
      </w:pPr>
      <w:r w:rsidRPr="00815666">
        <w:rPr>
          <w:lang w:val="en-GB"/>
        </w:rPr>
        <w:t xml:space="preserve">Perhaps the most </w:t>
      </w:r>
      <w:r w:rsidR="009F0A0D">
        <w:rPr>
          <w:lang w:val="en-GB"/>
        </w:rPr>
        <w:t>prominent</w:t>
      </w:r>
      <w:r w:rsidRPr="00815666">
        <w:rPr>
          <w:lang w:val="en-GB"/>
        </w:rPr>
        <w:t xml:space="preserve"> </w:t>
      </w:r>
      <w:r w:rsidR="008C4C50">
        <w:rPr>
          <w:lang w:val="en-GB"/>
        </w:rPr>
        <w:t xml:space="preserve">finding </w:t>
      </w:r>
      <w:r w:rsidRPr="00815666">
        <w:rPr>
          <w:lang w:val="en-GB"/>
        </w:rPr>
        <w:t xml:space="preserve">is the great difference between the fluorescence </w:t>
      </w:r>
      <w:r w:rsidR="009F0A0D">
        <w:rPr>
          <w:lang w:val="en-GB"/>
        </w:rPr>
        <w:t>intensity</w:t>
      </w:r>
      <w:r w:rsidRPr="00815666">
        <w:rPr>
          <w:lang w:val="en-GB"/>
        </w:rPr>
        <w:t xml:space="preserve"> in organic solvents and water (</w:t>
      </w:r>
      <w:r w:rsidRPr="00815666">
        <w:rPr>
          <w:b/>
          <w:lang w:val="en-GB"/>
        </w:rPr>
        <w:t>Table S1</w:t>
      </w:r>
      <w:r w:rsidRPr="00815666">
        <w:rPr>
          <w:lang w:val="en-GB"/>
        </w:rPr>
        <w:t>). Fluorescence emission in water</w:t>
      </w:r>
      <w:r w:rsidR="000043AD" w:rsidRPr="00815666">
        <w:rPr>
          <w:lang w:val="en-GB"/>
        </w:rPr>
        <w:t xml:space="preserve"> is up to ten times lower</w:t>
      </w:r>
      <w:r w:rsidRPr="00815666">
        <w:rPr>
          <w:lang w:val="en-GB"/>
        </w:rPr>
        <w:t xml:space="preserve"> </w:t>
      </w:r>
      <w:r w:rsidR="000043AD" w:rsidRPr="00815666">
        <w:rPr>
          <w:lang w:val="en-GB"/>
        </w:rPr>
        <w:t>i</w:t>
      </w:r>
      <w:r w:rsidRPr="00815666">
        <w:rPr>
          <w:lang w:val="en-GB"/>
        </w:rPr>
        <w:t xml:space="preserve">n </w:t>
      </w:r>
      <w:r w:rsidR="00E212EF" w:rsidRPr="00815666">
        <w:rPr>
          <w:lang w:val="en-GB"/>
        </w:rPr>
        <w:t xml:space="preserve">comparison </w:t>
      </w:r>
      <w:r w:rsidRPr="00815666">
        <w:rPr>
          <w:lang w:val="en-GB"/>
        </w:rPr>
        <w:t xml:space="preserve">to ethanol. Reasons of such </w:t>
      </w:r>
      <w:r w:rsidR="00815666" w:rsidRPr="00815666">
        <w:rPr>
          <w:lang w:val="en-GB"/>
        </w:rPr>
        <w:t>behaviour</w:t>
      </w:r>
      <w:r w:rsidRPr="00815666">
        <w:rPr>
          <w:lang w:val="en-GB"/>
        </w:rPr>
        <w:t xml:space="preserve">, as well as large difference in quantum yields between </w:t>
      </w:r>
      <w:r w:rsidRPr="00815666">
        <w:rPr>
          <w:b/>
          <w:lang w:val="en-GB"/>
        </w:rPr>
        <w:t>1</w:t>
      </w:r>
      <w:r w:rsidRPr="00815666">
        <w:rPr>
          <w:lang w:val="en-GB"/>
        </w:rPr>
        <w:t xml:space="preserve">, </w:t>
      </w:r>
      <w:r w:rsidRPr="00815666">
        <w:rPr>
          <w:b/>
          <w:lang w:val="en-GB"/>
        </w:rPr>
        <w:t>2</w:t>
      </w:r>
      <w:r w:rsidRPr="00815666">
        <w:rPr>
          <w:lang w:val="en-GB"/>
        </w:rPr>
        <w:t xml:space="preserve">, </w:t>
      </w:r>
      <w:r w:rsidRPr="00815666">
        <w:rPr>
          <w:b/>
          <w:lang w:val="en-GB"/>
        </w:rPr>
        <w:t>3</w:t>
      </w:r>
      <w:r w:rsidRPr="00815666">
        <w:rPr>
          <w:lang w:val="en-GB"/>
        </w:rPr>
        <w:t xml:space="preserve"> and </w:t>
      </w:r>
      <w:r w:rsidRPr="00815666">
        <w:rPr>
          <w:b/>
          <w:lang w:val="en-GB"/>
        </w:rPr>
        <w:t>4</w:t>
      </w:r>
      <w:r w:rsidRPr="00815666">
        <w:rPr>
          <w:lang w:val="en-GB"/>
        </w:rPr>
        <w:t xml:space="preserve"> are </w:t>
      </w:r>
      <w:r w:rsidR="002C70B8" w:rsidRPr="00815666">
        <w:rPr>
          <w:lang w:val="en-GB"/>
        </w:rPr>
        <w:t>further investigated</w:t>
      </w:r>
      <w:r w:rsidRPr="00815666">
        <w:rPr>
          <w:lang w:val="en-GB"/>
        </w:rPr>
        <w:t xml:space="preserve"> by computational </w:t>
      </w:r>
      <w:r w:rsidRPr="00815666">
        <w:rPr>
          <w:lang w:val="en-GB"/>
        </w:rPr>
        <w:lastRenderedPageBreak/>
        <w:t>methods</w:t>
      </w:r>
      <w:r w:rsidR="00601DA9">
        <w:rPr>
          <w:lang w:val="en-GB"/>
        </w:rPr>
        <w:t xml:space="preserve"> </w:t>
      </w:r>
      <w:r w:rsidR="009F0A0D">
        <w:rPr>
          <w:lang w:val="en-GB"/>
        </w:rPr>
        <w:t xml:space="preserve">(see </w:t>
      </w:r>
      <w:r w:rsidR="00601DA9">
        <w:rPr>
          <w:lang w:val="en-GB"/>
        </w:rPr>
        <w:t>later</w:t>
      </w:r>
      <w:r w:rsidR="009F0A0D">
        <w:rPr>
          <w:lang w:val="en-GB"/>
        </w:rPr>
        <w:t>)</w:t>
      </w:r>
      <w:r w:rsidRPr="00815666">
        <w:rPr>
          <w:lang w:val="en-GB"/>
        </w:rPr>
        <w:t>. The calculations were utili</w:t>
      </w:r>
      <w:r w:rsidR="005E418E">
        <w:rPr>
          <w:lang w:val="en-GB"/>
        </w:rPr>
        <w:t>s</w:t>
      </w:r>
      <w:r w:rsidRPr="00815666">
        <w:rPr>
          <w:lang w:val="en-GB"/>
        </w:rPr>
        <w:t xml:space="preserve">ed to understand the substituent effects </w:t>
      </w:r>
      <w:r w:rsidR="009F0A0D">
        <w:rPr>
          <w:lang w:val="en-GB"/>
        </w:rPr>
        <w:t>on</w:t>
      </w:r>
      <w:r w:rsidRPr="00815666">
        <w:rPr>
          <w:lang w:val="en-GB"/>
        </w:rPr>
        <w:t xml:space="preserve"> the electronic transitions responsible for the observed UV/Vis spectra.</w:t>
      </w:r>
    </w:p>
    <w:p w:rsidR="00FE21FF" w:rsidRPr="00815666" w:rsidRDefault="00FE21FF" w:rsidP="00624759">
      <w:pPr>
        <w:spacing w:line="480" w:lineRule="auto"/>
        <w:jc w:val="both"/>
        <w:rPr>
          <w:lang w:val="en-GB"/>
        </w:rPr>
      </w:pPr>
      <w:r w:rsidRPr="00815666">
        <w:rPr>
          <w:lang w:val="en-GB"/>
        </w:rPr>
        <w:t xml:space="preserve">The calculated UV/Vis </w:t>
      </w:r>
      <w:r w:rsidR="00421AF5" w:rsidRPr="00815666">
        <w:rPr>
          <w:lang w:val="en-GB"/>
        </w:rPr>
        <w:t xml:space="preserve">absorption </w:t>
      </w:r>
      <w:r w:rsidRPr="00815666">
        <w:rPr>
          <w:lang w:val="en-GB"/>
        </w:rPr>
        <w:t xml:space="preserve">spectra are shown in </w:t>
      </w:r>
      <w:r w:rsidRPr="00815666">
        <w:rPr>
          <w:b/>
          <w:lang w:val="en-GB"/>
        </w:rPr>
        <w:t>Figure 4</w:t>
      </w:r>
      <w:r w:rsidRPr="00815666">
        <w:rPr>
          <w:lang w:val="en-GB"/>
        </w:rPr>
        <w:t xml:space="preserve">. </w:t>
      </w:r>
      <w:r w:rsidR="009F0A0D">
        <w:rPr>
          <w:lang w:val="en-GB"/>
        </w:rPr>
        <w:t>T</w:t>
      </w:r>
      <w:r w:rsidRPr="00815666">
        <w:rPr>
          <w:lang w:val="en-GB"/>
        </w:rPr>
        <w:t>hey very well reproduce the relative positions and intensities of the absorption bands in the experimental spectra (</w:t>
      </w:r>
      <w:r w:rsidRPr="00815666">
        <w:rPr>
          <w:b/>
          <w:lang w:val="en-GB"/>
        </w:rPr>
        <w:t>Figure S1</w:t>
      </w:r>
      <w:r w:rsidRPr="00815666">
        <w:rPr>
          <w:lang w:val="en-GB"/>
        </w:rPr>
        <w:t xml:space="preserve">). The extent of the charge transfer in the calculated excited states was probed by the </w:t>
      </w:r>
      <w:proofErr w:type="gramStart"/>
      <w:r w:rsidR="000043AD" w:rsidRPr="00815666">
        <w:rPr>
          <w:lang w:val="en-GB"/>
        </w:rPr>
        <w:t xml:space="preserve">parameter </w:t>
      </w:r>
      <w:proofErr w:type="gramEnd"/>
      <w:r w:rsidRPr="00815666">
        <w:rPr>
          <w:lang w:val="en-GB"/>
        </w:rPr>
        <w:sym w:font="Symbol" w:char="F04C"/>
      </w:r>
      <w:r w:rsidRPr="00815666">
        <w:rPr>
          <w:lang w:val="en-GB"/>
        </w:rPr>
        <w:t xml:space="preserve">, proposed by Tozer et al. as the diagnostic criterion for </w:t>
      </w:r>
      <w:r w:rsidR="009F0A0D">
        <w:rPr>
          <w:lang w:val="en-GB"/>
        </w:rPr>
        <w:t>charge transfer</w:t>
      </w:r>
      <w:r w:rsidRPr="00815666">
        <w:rPr>
          <w:lang w:val="en-GB"/>
        </w:rPr>
        <w:t xml:space="preserve"> states </w:t>
      </w:r>
      <w:r w:rsidRPr="00815666">
        <w:rPr>
          <w:noProof/>
          <w:lang w:val="en-GB"/>
        </w:rPr>
        <w:t>[38]</w:t>
      </w:r>
      <w:r w:rsidRPr="00815666">
        <w:rPr>
          <w:lang w:val="en-GB"/>
        </w:rPr>
        <w:t xml:space="preserve">. </w:t>
      </w:r>
      <w:r w:rsidRPr="00815666">
        <w:rPr>
          <w:b/>
          <w:lang w:val="en-GB"/>
        </w:rPr>
        <w:t>Figure S6</w:t>
      </w:r>
      <w:r w:rsidRPr="00815666">
        <w:rPr>
          <w:lang w:val="en-GB"/>
        </w:rPr>
        <w:t xml:space="preserve"> displays </w:t>
      </w:r>
      <w:r w:rsidRPr="00815666">
        <w:rPr>
          <w:lang w:val="en-GB"/>
        </w:rPr>
        <w:sym w:font="Symbol" w:char="F04C"/>
      </w:r>
      <w:r w:rsidRPr="00815666">
        <w:rPr>
          <w:lang w:val="en-GB"/>
        </w:rPr>
        <w:t xml:space="preserve"> plotted against the oscillator strengths </w:t>
      </w:r>
      <w:r w:rsidRPr="00815666">
        <w:rPr>
          <w:i/>
          <w:lang w:val="en-GB"/>
        </w:rPr>
        <w:t>f</w:t>
      </w:r>
      <w:r w:rsidRPr="00815666">
        <w:rPr>
          <w:lang w:val="en-GB"/>
        </w:rPr>
        <w:t xml:space="preserve"> of all calculated electronic transitions, to show that for all intense transitions (with </w:t>
      </w:r>
      <w:r w:rsidRPr="00815666">
        <w:rPr>
          <w:i/>
          <w:lang w:val="en-GB"/>
        </w:rPr>
        <w:t>f</w:t>
      </w:r>
      <w:r w:rsidRPr="00815666">
        <w:rPr>
          <w:lang w:val="en-GB"/>
        </w:rPr>
        <w:t xml:space="preserve"> &gt; 0.1) the </w:t>
      </w:r>
      <w:r w:rsidRPr="00815666">
        <w:rPr>
          <w:lang w:val="en-GB"/>
        </w:rPr>
        <w:sym w:font="Symbol" w:char="F04C"/>
      </w:r>
      <w:r w:rsidRPr="00815666">
        <w:rPr>
          <w:lang w:val="en-GB"/>
        </w:rPr>
        <w:t xml:space="preserve"> values are above the critical threshold 0.3, which gives reliability to the calculated spectra.</w:t>
      </w:r>
    </w:p>
    <w:p w:rsidR="00FE21FF" w:rsidRPr="00815666" w:rsidRDefault="00FE21FF" w:rsidP="00624759">
      <w:pPr>
        <w:spacing w:line="480" w:lineRule="auto"/>
        <w:jc w:val="center"/>
        <w:rPr>
          <w:lang w:val="en-GB"/>
        </w:rPr>
      </w:pPr>
      <w:r w:rsidRPr="00815666">
        <w:rPr>
          <w:noProof/>
          <w:lang w:eastAsia="hr-HR"/>
        </w:rPr>
        <w:drawing>
          <wp:inline distT="0" distB="0" distL="0" distR="0">
            <wp:extent cx="5040000" cy="2834502"/>
            <wp:effectExtent l="19050" t="0" r="82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040000" cy="2834502"/>
                    </a:xfrm>
                    <a:prstGeom prst="rect">
                      <a:avLst/>
                    </a:prstGeom>
                  </pic:spPr>
                </pic:pic>
              </a:graphicData>
            </a:graphic>
          </wp:inline>
        </w:drawing>
      </w:r>
    </w:p>
    <w:p w:rsidR="00FE21FF" w:rsidRPr="00815666" w:rsidRDefault="00FE21FF" w:rsidP="00624759">
      <w:pPr>
        <w:spacing w:line="480" w:lineRule="auto"/>
        <w:jc w:val="center"/>
        <w:rPr>
          <w:lang w:val="en-GB"/>
        </w:rPr>
      </w:pPr>
      <w:r w:rsidRPr="00815666">
        <w:rPr>
          <w:rFonts w:ascii="Times New Roman Bold" w:hAnsi="Times New Roman Bold"/>
          <w:b/>
          <w:lang w:val="en-GB"/>
        </w:rPr>
        <w:t>Figure 4.</w:t>
      </w:r>
      <w:r w:rsidRPr="00815666">
        <w:rPr>
          <w:lang w:val="en-GB"/>
        </w:rPr>
        <w:t xml:space="preserve"> The calculated UV/Vis spectra of </w:t>
      </w:r>
      <w:r w:rsidRPr="00815666">
        <w:rPr>
          <w:rFonts w:ascii="Times New Roman Bold" w:hAnsi="Times New Roman Bold"/>
          <w:b/>
          <w:lang w:val="en-GB"/>
        </w:rPr>
        <w:t>1</w:t>
      </w:r>
      <w:r w:rsidRPr="00815666">
        <w:rPr>
          <w:lang w:val="en-GB"/>
        </w:rPr>
        <w:t>–</w:t>
      </w:r>
      <w:r w:rsidRPr="00815666">
        <w:rPr>
          <w:rFonts w:ascii="Times New Roman Bold" w:hAnsi="Times New Roman Bold"/>
          <w:b/>
          <w:lang w:val="en-GB"/>
        </w:rPr>
        <w:t>4</w:t>
      </w:r>
      <w:r w:rsidRPr="00815666">
        <w:rPr>
          <w:lang w:val="en-GB"/>
        </w:rPr>
        <w:t xml:space="preserve"> in water, obtained with TD–DFT approach utilizing (SMD)/M06/6–311++G(2d,2p) methodology.</w:t>
      </w:r>
    </w:p>
    <w:p w:rsidR="00FE21FF" w:rsidRPr="00815666" w:rsidRDefault="00FE21FF" w:rsidP="00624759">
      <w:pPr>
        <w:spacing w:line="480" w:lineRule="auto"/>
        <w:rPr>
          <w:lang w:val="en-GB"/>
        </w:rPr>
      </w:pPr>
    </w:p>
    <w:p w:rsidR="00FE21FF" w:rsidRPr="00815666" w:rsidRDefault="00FE21FF" w:rsidP="00624759">
      <w:pPr>
        <w:spacing w:line="480" w:lineRule="auto"/>
        <w:jc w:val="both"/>
        <w:rPr>
          <w:lang w:val="en-GB"/>
        </w:rPr>
      </w:pPr>
      <w:r w:rsidRPr="00815666">
        <w:rPr>
          <w:lang w:val="en-GB"/>
        </w:rPr>
        <w:t xml:space="preserve">The lowest four excited states are examined in more detail as they predominantly determine the absorption spectrum in the visible region. </w:t>
      </w:r>
      <w:r w:rsidR="009F0A0D">
        <w:rPr>
          <w:lang w:val="en-GB"/>
        </w:rPr>
        <w:t xml:space="preserve">A </w:t>
      </w:r>
      <w:r w:rsidR="009F0A0D" w:rsidRPr="00815666">
        <w:rPr>
          <w:lang w:val="en-GB"/>
        </w:rPr>
        <w:t>direct insight into their nature</w:t>
      </w:r>
      <w:r w:rsidR="009F0A0D">
        <w:rPr>
          <w:lang w:val="en-GB"/>
        </w:rPr>
        <w:t xml:space="preserve"> is provided by</w:t>
      </w:r>
      <w:r w:rsidRPr="00815666">
        <w:rPr>
          <w:lang w:val="en-GB"/>
        </w:rPr>
        <w:t xml:space="preserve"> differences between the excited and ground state electronic densities depicted in </w:t>
      </w:r>
      <w:r w:rsidRPr="00815666">
        <w:rPr>
          <w:b/>
          <w:lang w:val="en-GB"/>
        </w:rPr>
        <w:t>Figure S7</w:t>
      </w:r>
      <w:r w:rsidR="009F0A0D">
        <w:rPr>
          <w:lang w:val="en-GB"/>
        </w:rPr>
        <w:t>.</w:t>
      </w:r>
      <w:r w:rsidRPr="00815666">
        <w:rPr>
          <w:lang w:val="en-GB"/>
        </w:rPr>
        <w:t xml:space="preserve"> All these states have </w:t>
      </w:r>
      <w:r w:rsidRPr="00815666">
        <w:rPr>
          <w:i/>
          <w:lang w:val="en-GB"/>
        </w:rPr>
        <w:t>π</w:t>
      </w:r>
      <w:r w:rsidRPr="00815666">
        <w:rPr>
          <w:lang w:val="en-GB"/>
        </w:rPr>
        <w:t>–</w:t>
      </w:r>
      <w:r w:rsidRPr="00815666">
        <w:rPr>
          <w:i/>
          <w:lang w:val="en-GB"/>
        </w:rPr>
        <w:t>π</w:t>
      </w:r>
      <w:r w:rsidRPr="00815666">
        <w:rPr>
          <w:lang w:val="en-GB"/>
        </w:rPr>
        <w:t xml:space="preserve">* character as indicated by the nodal molecular plane and the isodensity surfaces similar to those of the </w:t>
      </w:r>
      <w:r w:rsidRPr="00815666">
        <w:rPr>
          <w:i/>
          <w:lang w:val="en-GB"/>
        </w:rPr>
        <w:t>π</w:t>
      </w:r>
      <w:r w:rsidRPr="00815666">
        <w:rPr>
          <w:lang w:val="en-GB"/>
        </w:rPr>
        <w:t>-molecular orbitals (</w:t>
      </w:r>
      <w:r w:rsidRPr="00815666">
        <w:rPr>
          <w:b/>
          <w:lang w:val="en-GB"/>
        </w:rPr>
        <w:t>Figure S8</w:t>
      </w:r>
      <w:r w:rsidRPr="00815666">
        <w:rPr>
          <w:lang w:val="en-GB"/>
        </w:rPr>
        <w:t xml:space="preserve">). The lowest </w:t>
      </w:r>
      <w:r w:rsidRPr="00815666">
        <w:rPr>
          <w:lang w:val="en-GB"/>
        </w:rPr>
        <w:lastRenderedPageBreak/>
        <w:t>excited states and the frontier MO show a high degree of similarity in all four systems, arising from the common parent benzimidazo[1,2-</w:t>
      </w:r>
      <w:r w:rsidRPr="00815666">
        <w:rPr>
          <w:i/>
          <w:lang w:val="en-GB"/>
        </w:rPr>
        <w:t>a</w:t>
      </w:r>
      <w:r w:rsidRPr="00815666">
        <w:rPr>
          <w:lang w:val="en-GB"/>
        </w:rPr>
        <w:t>]</w:t>
      </w:r>
      <w:r w:rsidR="000043AD" w:rsidRPr="00815666">
        <w:rPr>
          <w:lang w:val="en-GB"/>
        </w:rPr>
        <w:t>quinoline-6</w:t>
      </w:r>
      <w:r w:rsidR="00815666">
        <w:rPr>
          <w:lang w:val="en-GB"/>
        </w:rPr>
        <w:t>-</w:t>
      </w:r>
      <w:r w:rsidR="000043AD" w:rsidRPr="00815666">
        <w:rPr>
          <w:lang w:val="en-GB"/>
        </w:rPr>
        <w:t>carbonitrile</w:t>
      </w:r>
      <w:r w:rsidRPr="00815666">
        <w:rPr>
          <w:lang w:val="en-GB"/>
        </w:rPr>
        <w:t xml:space="preserve"> skeleton. Their photophysical properties are mainly determined by this common substructure, modulated by the piperidine substituents attached at different positions. </w:t>
      </w:r>
    </w:p>
    <w:p w:rsidR="00FE21FF" w:rsidRPr="00815666" w:rsidRDefault="00FE21FF" w:rsidP="00624759">
      <w:pPr>
        <w:spacing w:line="480" w:lineRule="auto"/>
        <w:ind w:firstLine="708"/>
        <w:jc w:val="both"/>
        <w:rPr>
          <w:lang w:val="en-GB"/>
        </w:rPr>
      </w:pPr>
      <w:r w:rsidRPr="00815666">
        <w:rPr>
          <w:lang w:val="en-GB"/>
        </w:rPr>
        <w:t xml:space="preserve">Electron donor and acceptor substituents coupled to the </w:t>
      </w:r>
      <w:r w:rsidRPr="00815666">
        <w:rPr>
          <w:i/>
          <w:lang w:val="en-GB"/>
        </w:rPr>
        <w:sym w:font="Symbol" w:char="F070"/>
      </w:r>
      <w:r w:rsidRPr="00815666">
        <w:rPr>
          <w:lang w:val="en-GB"/>
        </w:rPr>
        <w:t xml:space="preserve">-conjugated system are known to induce remarkable spectroscopic properties, in particular strong absorption and fluorescence at low excitation energies </w:t>
      </w:r>
      <w:r w:rsidRPr="00815666">
        <w:rPr>
          <w:noProof/>
          <w:lang w:val="en-GB"/>
        </w:rPr>
        <w:t>[</w:t>
      </w:r>
      <w:r w:rsidR="002C70B8" w:rsidRPr="00815666">
        <w:rPr>
          <w:noProof/>
          <w:lang w:val="en-GB"/>
        </w:rPr>
        <w:t>44</w:t>
      </w:r>
      <w:r w:rsidRPr="00815666">
        <w:rPr>
          <w:noProof/>
          <w:lang w:val="en-GB"/>
        </w:rPr>
        <w:t>]</w:t>
      </w:r>
      <w:r w:rsidRPr="00815666">
        <w:rPr>
          <w:lang w:val="en-GB"/>
        </w:rPr>
        <w:t xml:space="preserve">. Here, the parent skeleton is relatively complex, with four conjugated rings including the imidazole ring and extending to the nitrile group. The effect of introducing the electron donating amino group(s) to the periphery of the complex conjugated system is not quite predictable and straightforward. Coupling with the electron accepting nitrile group should induce electron density shift from the amino group towards the nitrile group, but this also depends on the position of the amino group. The UV/Vis absorption spectra have indicated that the electron density polarization should be strong in </w:t>
      </w:r>
      <w:r w:rsidRPr="00815666">
        <w:rPr>
          <w:b/>
          <w:lang w:val="en-GB"/>
        </w:rPr>
        <w:t>2</w:t>
      </w:r>
      <w:r w:rsidRPr="00815666">
        <w:rPr>
          <w:lang w:val="en-GB"/>
        </w:rPr>
        <w:t xml:space="preserve"> and to a lesser extent in </w:t>
      </w:r>
      <w:r w:rsidRPr="00815666">
        <w:rPr>
          <w:b/>
          <w:lang w:val="en-GB"/>
        </w:rPr>
        <w:t>4</w:t>
      </w:r>
      <w:r w:rsidRPr="00815666">
        <w:rPr>
          <w:lang w:val="en-GB"/>
        </w:rPr>
        <w:t xml:space="preserve"> and </w:t>
      </w:r>
      <w:r w:rsidRPr="00815666">
        <w:rPr>
          <w:b/>
          <w:lang w:val="en-GB"/>
        </w:rPr>
        <w:t>3</w:t>
      </w:r>
      <w:r w:rsidRPr="00815666">
        <w:rPr>
          <w:lang w:val="en-GB"/>
        </w:rPr>
        <w:t xml:space="preserve">. The ground states of </w:t>
      </w:r>
      <w:r w:rsidRPr="00815666">
        <w:rPr>
          <w:b/>
          <w:lang w:val="en-GB"/>
        </w:rPr>
        <w:t>1</w:t>
      </w:r>
      <w:r w:rsidRPr="00815666">
        <w:rPr>
          <w:lang w:val="en-GB"/>
        </w:rPr>
        <w:t>–</w:t>
      </w:r>
      <w:r w:rsidRPr="00815666">
        <w:rPr>
          <w:b/>
          <w:lang w:val="en-GB"/>
        </w:rPr>
        <w:t>4</w:t>
      </w:r>
      <w:r w:rsidRPr="00815666">
        <w:rPr>
          <w:lang w:val="en-GB"/>
        </w:rPr>
        <w:t xml:space="preserve"> have large dipole moments in the same order (16.8 D for </w:t>
      </w:r>
      <w:r w:rsidRPr="00815666">
        <w:rPr>
          <w:rFonts w:ascii="Times New Roman Bold" w:hAnsi="Times New Roman Bold"/>
          <w:b/>
          <w:lang w:val="en-GB"/>
        </w:rPr>
        <w:t>2</w:t>
      </w:r>
      <w:r w:rsidRPr="00815666">
        <w:rPr>
          <w:lang w:val="en-GB"/>
        </w:rPr>
        <w:t xml:space="preserve">, 16.2 D for </w:t>
      </w:r>
      <w:r w:rsidRPr="00815666">
        <w:rPr>
          <w:rFonts w:ascii="Times New Roman Bold" w:hAnsi="Times New Roman Bold"/>
          <w:b/>
          <w:lang w:val="en-GB"/>
        </w:rPr>
        <w:t>4</w:t>
      </w:r>
      <w:r w:rsidRPr="00815666">
        <w:rPr>
          <w:lang w:val="en-GB"/>
        </w:rPr>
        <w:t xml:space="preserve">, 12.2 D for </w:t>
      </w:r>
      <w:r w:rsidRPr="00815666">
        <w:rPr>
          <w:rFonts w:ascii="Times New Roman Bold" w:hAnsi="Times New Roman Bold"/>
          <w:b/>
          <w:lang w:val="en-GB"/>
        </w:rPr>
        <w:t>3</w:t>
      </w:r>
      <w:r w:rsidRPr="00815666">
        <w:rPr>
          <w:lang w:val="en-GB"/>
        </w:rPr>
        <w:t xml:space="preserve">, and 11.5 D for </w:t>
      </w:r>
      <w:r w:rsidRPr="00815666">
        <w:rPr>
          <w:rFonts w:ascii="Times New Roman Bold" w:hAnsi="Times New Roman Bold"/>
          <w:b/>
          <w:lang w:val="en-GB"/>
        </w:rPr>
        <w:t>1</w:t>
      </w:r>
      <w:r w:rsidRPr="00815666">
        <w:rPr>
          <w:lang w:val="en-GB"/>
        </w:rPr>
        <w:t xml:space="preserve">), whose directions indicate electron density shift towards the nitrile group. Various schemes were proposed for the quantification of the intramolecular charge transfer, but here it is not clear how to define the relevant molecular fragments in a unique way because the conjugated part between the acceptor nitrile groups and the donating amino groups involves potentially donating imino group. The most comprehensive insight was obtained by plotting the electrostatic potential mapped onto the density isosurface (isovalue 0.0004), shown in </w:t>
      </w:r>
      <w:r w:rsidRPr="00815666">
        <w:rPr>
          <w:b/>
          <w:lang w:val="en-GB"/>
        </w:rPr>
        <w:t>Figure S9</w:t>
      </w:r>
      <w:r w:rsidRPr="00815666">
        <w:rPr>
          <w:lang w:val="en-GB"/>
        </w:rPr>
        <w:t xml:space="preserve">. From these plots it is clear that the electron density polarization is most intense in the excited states of </w:t>
      </w:r>
      <w:r w:rsidRPr="00815666">
        <w:rPr>
          <w:b/>
          <w:lang w:val="en-GB"/>
        </w:rPr>
        <w:t>2</w:t>
      </w:r>
      <w:r w:rsidRPr="00815666">
        <w:rPr>
          <w:lang w:val="en-GB"/>
        </w:rPr>
        <w:t xml:space="preserve">, and followed by </w:t>
      </w:r>
      <w:r w:rsidRPr="00815666">
        <w:rPr>
          <w:b/>
          <w:lang w:val="en-GB"/>
        </w:rPr>
        <w:t>4</w:t>
      </w:r>
      <w:r w:rsidRPr="00815666">
        <w:rPr>
          <w:lang w:val="en-GB"/>
        </w:rPr>
        <w:t xml:space="preserve"> and </w:t>
      </w:r>
      <w:r w:rsidRPr="00815666">
        <w:rPr>
          <w:b/>
          <w:lang w:val="en-GB"/>
        </w:rPr>
        <w:t>3</w:t>
      </w:r>
      <w:r w:rsidRPr="00815666">
        <w:rPr>
          <w:lang w:val="en-GB"/>
        </w:rPr>
        <w:t xml:space="preserve">, in full agreement with their absorption spectra. The </w:t>
      </w:r>
      <w:r w:rsidRPr="00815666">
        <w:rPr>
          <w:i/>
          <w:lang w:val="en-GB"/>
        </w:rPr>
        <w:t>push-pull</w:t>
      </w:r>
      <w:r w:rsidRPr="00815666">
        <w:rPr>
          <w:lang w:val="en-GB"/>
        </w:rPr>
        <w:t xml:space="preserve"> interactions between the amino and nitrile groups are evident in </w:t>
      </w:r>
      <w:r w:rsidRPr="00815666">
        <w:rPr>
          <w:b/>
          <w:lang w:val="en-GB"/>
        </w:rPr>
        <w:t>2</w:t>
      </w:r>
      <w:r w:rsidRPr="00815666">
        <w:rPr>
          <w:lang w:val="en-GB"/>
        </w:rPr>
        <w:t xml:space="preserve"> and </w:t>
      </w:r>
      <w:r w:rsidRPr="00815666">
        <w:rPr>
          <w:b/>
          <w:lang w:val="en-GB"/>
        </w:rPr>
        <w:t>4</w:t>
      </w:r>
      <w:r w:rsidRPr="00815666">
        <w:rPr>
          <w:lang w:val="en-GB"/>
        </w:rPr>
        <w:t xml:space="preserve">, and less discernible in </w:t>
      </w:r>
      <w:r w:rsidRPr="00815666">
        <w:rPr>
          <w:b/>
          <w:lang w:val="en-GB"/>
        </w:rPr>
        <w:t>3</w:t>
      </w:r>
      <w:r w:rsidRPr="00815666">
        <w:rPr>
          <w:lang w:val="en-GB"/>
        </w:rPr>
        <w:t xml:space="preserve">. The reduced donor-acceptor interaction in </w:t>
      </w:r>
      <w:r w:rsidRPr="00815666">
        <w:rPr>
          <w:b/>
          <w:lang w:val="en-GB"/>
        </w:rPr>
        <w:t>3</w:t>
      </w:r>
      <w:r w:rsidRPr="00815666">
        <w:rPr>
          <w:lang w:val="en-GB"/>
        </w:rPr>
        <w:t xml:space="preserve"> could be related to the less </w:t>
      </w:r>
      <w:r w:rsidR="005E418E" w:rsidRPr="00815666">
        <w:rPr>
          <w:lang w:val="en-GB"/>
        </w:rPr>
        <w:t>favourable</w:t>
      </w:r>
      <w:r w:rsidRPr="00815666">
        <w:rPr>
          <w:lang w:val="en-GB"/>
        </w:rPr>
        <w:t xml:space="preserve"> </w:t>
      </w:r>
      <w:r w:rsidRPr="00815666">
        <w:rPr>
          <w:lang w:val="en-GB"/>
        </w:rPr>
        <w:lastRenderedPageBreak/>
        <w:t xml:space="preserve">orientation of the </w:t>
      </w:r>
      <w:proofErr w:type="spellStart"/>
      <w:r w:rsidR="009F0A0D">
        <w:rPr>
          <w:lang w:val="en-GB"/>
        </w:rPr>
        <w:t>piperidine</w:t>
      </w:r>
      <w:proofErr w:type="spellEnd"/>
      <w:r w:rsidRPr="00815666">
        <w:rPr>
          <w:lang w:val="en-GB"/>
        </w:rPr>
        <w:t xml:space="preserve"> ring at position 5 in respect to the nitrile acceptor, and to steric repulsion with the nearby atoms (H-atom at position 4 and the nitrile group). The steric repulsion causes partial rotation of the piperidine substituent out of the plane of the main molecular skeleton, which decreases conjugation of the nitrogen atom at position 5 with the central </w:t>
      </w:r>
      <w:r w:rsidRPr="00815666">
        <w:rPr>
          <w:i/>
          <w:lang w:val="en-GB"/>
        </w:rPr>
        <w:sym w:font="Symbol" w:char="F070"/>
      </w:r>
      <w:r w:rsidRPr="00815666">
        <w:rPr>
          <w:lang w:val="en-GB"/>
        </w:rPr>
        <w:t>-system, and its coupling with the nitrile group.</w:t>
      </w:r>
    </w:p>
    <w:p w:rsidR="00FE21FF" w:rsidRPr="00815666" w:rsidRDefault="00FE21FF" w:rsidP="00624759">
      <w:pPr>
        <w:spacing w:line="480" w:lineRule="auto"/>
        <w:ind w:firstLine="708"/>
        <w:jc w:val="both"/>
        <w:rPr>
          <w:lang w:val="en-GB"/>
        </w:rPr>
      </w:pPr>
      <w:r w:rsidRPr="00815666">
        <w:rPr>
          <w:lang w:val="en-GB"/>
        </w:rPr>
        <w:t xml:space="preserve">The orientation of piperidine at position 5 also plays a role in the quenching of the fluorescence of </w:t>
      </w:r>
      <w:r w:rsidRPr="00815666">
        <w:rPr>
          <w:b/>
          <w:lang w:val="en-GB"/>
        </w:rPr>
        <w:t>3</w:t>
      </w:r>
      <w:r w:rsidRPr="00815666">
        <w:rPr>
          <w:lang w:val="en-GB"/>
        </w:rPr>
        <w:t xml:space="preserve"> and likely in </w:t>
      </w:r>
      <w:r w:rsidRPr="00815666">
        <w:rPr>
          <w:b/>
          <w:lang w:val="en-GB"/>
        </w:rPr>
        <w:t>4</w:t>
      </w:r>
      <w:r w:rsidRPr="00815666">
        <w:rPr>
          <w:lang w:val="en-GB"/>
        </w:rPr>
        <w:t xml:space="preserve">. In the </w:t>
      </w:r>
      <w:r w:rsidR="009F0A0D">
        <w:rPr>
          <w:lang w:val="en-GB"/>
        </w:rPr>
        <w:t>first excited state, by geometry relaxation</w:t>
      </w:r>
      <w:r w:rsidRPr="00815666">
        <w:rPr>
          <w:lang w:val="en-GB"/>
        </w:rPr>
        <w:t xml:space="preserve">, the </w:t>
      </w:r>
      <w:proofErr w:type="spellStart"/>
      <w:r w:rsidRPr="00815666">
        <w:rPr>
          <w:lang w:val="en-GB"/>
        </w:rPr>
        <w:t>piperidine</w:t>
      </w:r>
      <w:proofErr w:type="spellEnd"/>
      <w:r w:rsidRPr="00815666">
        <w:rPr>
          <w:lang w:val="en-GB"/>
        </w:rPr>
        <w:t xml:space="preserve"> ring </w:t>
      </w:r>
      <w:r w:rsidR="009F0A0D">
        <w:rPr>
          <w:lang w:val="en-GB"/>
        </w:rPr>
        <w:t xml:space="preserve">in </w:t>
      </w:r>
      <w:r w:rsidR="009F0A0D" w:rsidRPr="009F0A0D">
        <w:rPr>
          <w:b/>
          <w:lang w:val="en-GB"/>
        </w:rPr>
        <w:t>3</w:t>
      </w:r>
      <w:r w:rsidR="009F0A0D">
        <w:rPr>
          <w:lang w:val="en-GB"/>
        </w:rPr>
        <w:t xml:space="preserve"> </w:t>
      </w:r>
      <w:r w:rsidRPr="00815666">
        <w:rPr>
          <w:lang w:val="en-GB"/>
        </w:rPr>
        <w:t xml:space="preserve">becomes perpendicular to the central </w:t>
      </w:r>
      <w:r w:rsidRPr="00815666">
        <w:rPr>
          <w:lang w:val="en-GB"/>
        </w:rPr>
        <w:sym w:font="Symbol" w:char="F020"/>
      </w:r>
      <w:r w:rsidRPr="00815666">
        <w:rPr>
          <w:i/>
          <w:lang w:val="en-GB"/>
        </w:rPr>
        <w:sym w:font="Symbol" w:char="F070"/>
      </w:r>
      <w:r w:rsidRPr="00815666">
        <w:rPr>
          <w:lang w:val="en-GB"/>
        </w:rPr>
        <w:t xml:space="preserve">-system. This geometry change induces crossing of the lowest excited states, and the first excited state gets very close to the ground state (0.48 eV with solvent relaxation of the excited state). This indicates likely crossing between the first excited and the ground state and the consequential absence of emission due to the nonradiative relaxation. Identical geometrical transformation was observed in </w:t>
      </w:r>
      <w:r w:rsidRPr="00815666">
        <w:rPr>
          <w:b/>
          <w:lang w:val="en-GB"/>
        </w:rPr>
        <w:t>4</w:t>
      </w:r>
      <w:r w:rsidRPr="00815666">
        <w:rPr>
          <w:lang w:val="en-GB"/>
        </w:rPr>
        <w:t xml:space="preserve">, with the piperidine ring at position 5, while the other moiety at position 2 remained approximately coplanar to the central conjugation plane. However, no interstate crossing was noticed during the optimization, possibly because of the mild geometry changes and the dominating influence of the amino group at position 2. </w:t>
      </w:r>
    </w:p>
    <w:p w:rsidR="00FE21FF" w:rsidRPr="00815666" w:rsidRDefault="00FE21FF" w:rsidP="00624759">
      <w:pPr>
        <w:spacing w:line="480" w:lineRule="auto"/>
        <w:ind w:firstLine="708"/>
        <w:jc w:val="both"/>
        <w:rPr>
          <w:lang w:val="en-GB"/>
        </w:rPr>
      </w:pPr>
    </w:p>
    <w:p w:rsidR="00FE21FF" w:rsidRPr="00815666" w:rsidRDefault="00FE21FF" w:rsidP="00624759">
      <w:pPr>
        <w:pStyle w:val="Heading2"/>
        <w:spacing w:line="480" w:lineRule="auto"/>
        <w:rPr>
          <w:rFonts w:ascii="Times New Roman" w:hAnsi="Times New Roman" w:cs="Times New Roman"/>
          <w:color w:val="auto"/>
          <w:sz w:val="24"/>
          <w:lang w:val="en-GB"/>
        </w:rPr>
      </w:pPr>
      <w:r w:rsidRPr="00815666">
        <w:rPr>
          <w:rFonts w:ascii="Times New Roman" w:hAnsi="Times New Roman" w:cs="Times New Roman"/>
          <w:color w:val="auto"/>
          <w:sz w:val="24"/>
          <w:lang w:val="en-GB"/>
        </w:rPr>
        <w:t>3.3. pH sensing properties</w:t>
      </w:r>
    </w:p>
    <w:p w:rsidR="00FE21FF" w:rsidRPr="00815666" w:rsidRDefault="00FE21FF" w:rsidP="00624759">
      <w:pPr>
        <w:pStyle w:val="NoSpacing"/>
        <w:spacing w:line="480" w:lineRule="auto"/>
        <w:ind w:firstLine="708"/>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t>Benzimidazole and quinoline derivatives are often considered as functional moieties in design and development of novel fluorescent sensors</w:t>
      </w:r>
      <w:r w:rsidR="005309AF">
        <w:rPr>
          <w:rFonts w:ascii="Times New Roman" w:hAnsi="Times New Roman" w:cs="Times New Roman"/>
          <w:sz w:val="24"/>
          <w:szCs w:val="24"/>
          <w:lang w:val="en-GB"/>
        </w:rPr>
        <w:t xml:space="preserve"> [10]</w:t>
      </w:r>
      <w:r w:rsidRPr="00815666">
        <w:rPr>
          <w:rFonts w:ascii="Times New Roman" w:hAnsi="Times New Roman" w:cs="Times New Roman"/>
          <w:sz w:val="24"/>
          <w:szCs w:val="24"/>
          <w:lang w:val="en-GB"/>
        </w:rPr>
        <w:t xml:space="preserve">. Binding of a proton, metal ions or various anions affects the extent of </w:t>
      </w:r>
      <w:r w:rsidRPr="00815666">
        <w:rPr>
          <w:rFonts w:ascii="Times New Roman" w:hAnsi="Times New Roman" w:cs="Times New Roman"/>
          <w:i/>
          <w:sz w:val="24"/>
          <w:szCs w:val="24"/>
          <w:lang w:val="en-GB"/>
        </w:rPr>
        <w:t>π</w:t>
      </w:r>
      <w:r w:rsidRPr="00815666">
        <w:rPr>
          <w:rFonts w:ascii="Times New Roman" w:hAnsi="Times New Roman" w:cs="Times New Roman"/>
          <w:sz w:val="24"/>
          <w:szCs w:val="24"/>
          <w:lang w:val="en-GB"/>
        </w:rPr>
        <w:t xml:space="preserve">-conjugation and changes the electron distribution within the aromatic fragments. Thus, it is expected that the protonation of such molecular systems would cause a change in the emission intensity and </w:t>
      </w:r>
      <w:r w:rsidR="007403F7" w:rsidRPr="00815666">
        <w:rPr>
          <w:rFonts w:ascii="Times New Roman" w:hAnsi="Times New Roman" w:cs="Times New Roman"/>
          <w:sz w:val="24"/>
          <w:szCs w:val="24"/>
          <w:lang w:val="en-GB"/>
        </w:rPr>
        <w:t>colour</w:t>
      </w:r>
      <w:r w:rsidRPr="00815666">
        <w:rPr>
          <w:rFonts w:ascii="Times New Roman" w:hAnsi="Times New Roman" w:cs="Times New Roman"/>
          <w:sz w:val="24"/>
          <w:szCs w:val="24"/>
          <w:lang w:val="en-GB"/>
        </w:rPr>
        <w:t xml:space="preserve">, which is the main precondition for the development of novel fluorescent pH probes and sensors. </w:t>
      </w:r>
    </w:p>
    <w:p w:rsidR="00FE21FF" w:rsidRPr="00815666" w:rsidRDefault="00FE21FF" w:rsidP="00624759">
      <w:pPr>
        <w:pStyle w:val="NoSpacing"/>
        <w:spacing w:line="480" w:lineRule="auto"/>
        <w:ind w:firstLine="708"/>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lastRenderedPageBreak/>
        <w:t xml:space="preserve">Structure of </w:t>
      </w:r>
      <w:r w:rsidR="005309AF">
        <w:rPr>
          <w:rFonts w:ascii="Times New Roman" w:hAnsi="Times New Roman" w:cs="Times New Roman"/>
          <w:sz w:val="24"/>
          <w:szCs w:val="24"/>
          <w:lang w:val="en-GB"/>
        </w:rPr>
        <w:t>amino-</w:t>
      </w:r>
      <w:r w:rsidRPr="00815666">
        <w:rPr>
          <w:rFonts w:ascii="Times New Roman" w:hAnsi="Times New Roman" w:cs="Times New Roman"/>
          <w:sz w:val="24"/>
          <w:szCs w:val="24"/>
          <w:lang w:val="en-GB"/>
        </w:rPr>
        <w:t>substituted derivatives of benzimidazo[1,2-</w:t>
      </w:r>
      <w:r w:rsidRPr="00815666">
        <w:rPr>
          <w:rFonts w:ascii="Times New Roman" w:hAnsi="Times New Roman" w:cs="Times New Roman"/>
          <w:i/>
          <w:sz w:val="24"/>
          <w:szCs w:val="24"/>
          <w:lang w:val="en-GB"/>
        </w:rPr>
        <w:t>a</w:t>
      </w:r>
      <w:r w:rsidR="005309AF">
        <w:rPr>
          <w:rFonts w:ascii="Times New Roman" w:hAnsi="Times New Roman" w:cs="Times New Roman"/>
          <w:sz w:val="24"/>
          <w:szCs w:val="24"/>
          <w:lang w:val="en-GB"/>
        </w:rPr>
        <w:t>]quinoline-6-carbonitrile</w:t>
      </w:r>
      <w:r w:rsidRPr="00815666">
        <w:rPr>
          <w:rFonts w:ascii="Times New Roman" w:hAnsi="Times New Roman" w:cs="Times New Roman"/>
          <w:sz w:val="24"/>
          <w:szCs w:val="24"/>
          <w:lang w:val="en-GB"/>
        </w:rPr>
        <w:t xml:space="preserve"> </w:t>
      </w:r>
      <w:r w:rsidRPr="00815666">
        <w:rPr>
          <w:rFonts w:ascii="Times New Roman" w:hAnsi="Times New Roman" w:cs="Times New Roman"/>
          <w:b/>
          <w:sz w:val="24"/>
          <w:szCs w:val="24"/>
          <w:lang w:val="en-GB"/>
        </w:rPr>
        <w:t>1</w:t>
      </w:r>
      <w:r w:rsidRPr="00815666">
        <w:rPr>
          <w:rFonts w:ascii="Times New Roman" w:hAnsi="Times New Roman" w:cs="Times New Roman"/>
          <w:sz w:val="24"/>
          <w:szCs w:val="24"/>
          <w:lang w:val="en-GB"/>
        </w:rPr>
        <w:t>–</w:t>
      </w:r>
      <w:r w:rsidRPr="00815666">
        <w:rPr>
          <w:rFonts w:ascii="Times New Roman" w:hAnsi="Times New Roman" w:cs="Times New Roman"/>
          <w:b/>
          <w:sz w:val="24"/>
          <w:szCs w:val="24"/>
          <w:lang w:val="en-GB"/>
        </w:rPr>
        <w:t>10</w:t>
      </w:r>
      <w:r w:rsidRPr="00815666">
        <w:rPr>
          <w:rFonts w:ascii="Times New Roman" w:hAnsi="Times New Roman" w:cs="Times New Roman"/>
          <w:sz w:val="24"/>
          <w:szCs w:val="24"/>
          <w:lang w:val="en-GB"/>
        </w:rPr>
        <w:t xml:space="preserve"> </w:t>
      </w:r>
      <w:r w:rsidR="00DC5755" w:rsidRPr="00815666">
        <w:rPr>
          <w:rFonts w:ascii="Times New Roman" w:hAnsi="Times New Roman" w:cs="Times New Roman"/>
          <w:sz w:val="24"/>
          <w:szCs w:val="24"/>
          <w:lang w:val="en-GB"/>
        </w:rPr>
        <w:t xml:space="preserve">is potentially very attractive for </w:t>
      </w:r>
      <w:r w:rsidRPr="00815666">
        <w:rPr>
          <w:rFonts w:ascii="Times New Roman" w:hAnsi="Times New Roman" w:cs="Times New Roman"/>
          <w:sz w:val="24"/>
          <w:szCs w:val="24"/>
          <w:lang w:val="en-GB"/>
        </w:rPr>
        <w:t xml:space="preserve">development of fluorescent sensors for the determination of pH over a wide pH scale. Several ionisable positions in molecules enable either protonation or deprotonation accompanied by pronounced spectral (colour) </w:t>
      </w:r>
      <w:r w:rsidR="00F0738C" w:rsidRPr="00815666">
        <w:rPr>
          <w:rFonts w:ascii="Times New Roman" w:hAnsi="Times New Roman" w:cs="Times New Roman"/>
          <w:sz w:val="24"/>
          <w:szCs w:val="24"/>
          <w:lang w:val="en-GB"/>
        </w:rPr>
        <w:t>changes that</w:t>
      </w:r>
      <w:r w:rsidRPr="00815666">
        <w:rPr>
          <w:rFonts w:ascii="Times New Roman" w:hAnsi="Times New Roman" w:cs="Times New Roman"/>
          <w:sz w:val="24"/>
          <w:szCs w:val="24"/>
          <w:lang w:val="en-GB"/>
        </w:rPr>
        <w:t xml:space="preserve"> are visible by the naked eye. </w:t>
      </w:r>
    </w:p>
    <w:p w:rsidR="007403F7" w:rsidRPr="00815666" w:rsidRDefault="00FE21FF" w:rsidP="007403F7">
      <w:pPr>
        <w:pStyle w:val="NoSpacing"/>
        <w:spacing w:line="480" w:lineRule="auto"/>
        <w:ind w:firstLine="708"/>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t>pH sensing properties of the selected benzimidazo[1,2-</w:t>
      </w:r>
      <w:r w:rsidRPr="00815666">
        <w:rPr>
          <w:rFonts w:ascii="Times New Roman" w:hAnsi="Times New Roman" w:cs="Times New Roman"/>
          <w:i/>
          <w:sz w:val="24"/>
          <w:szCs w:val="24"/>
          <w:lang w:val="en-GB"/>
        </w:rPr>
        <w:t>a</w:t>
      </w:r>
      <w:r w:rsidRPr="00815666">
        <w:rPr>
          <w:rFonts w:ascii="Times New Roman" w:hAnsi="Times New Roman" w:cs="Times New Roman"/>
          <w:sz w:val="24"/>
          <w:szCs w:val="24"/>
          <w:lang w:val="en-GB"/>
        </w:rPr>
        <w:t>]</w:t>
      </w:r>
      <w:r w:rsidR="007403F7">
        <w:rPr>
          <w:rFonts w:ascii="Times New Roman" w:hAnsi="Times New Roman" w:cs="Times New Roman"/>
          <w:sz w:val="24"/>
          <w:szCs w:val="24"/>
          <w:lang w:val="en-GB"/>
        </w:rPr>
        <w:t>quinoline-6-carbonitrile</w:t>
      </w:r>
      <w:r w:rsidRPr="00815666">
        <w:rPr>
          <w:rFonts w:ascii="Times New Roman" w:hAnsi="Times New Roman" w:cs="Times New Roman"/>
          <w:sz w:val="24"/>
          <w:szCs w:val="24"/>
          <w:lang w:val="en-GB"/>
        </w:rPr>
        <w:t>s were investigated in buffer solutions (</w:t>
      </w:r>
      <w:r w:rsidRPr="00815666">
        <w:rPr>
          <w:rFonts w:ascii="Times New Roman" w:hAnsi="Times New Roman" w:cs="Times New Roman"/>
          <w:i/>
          <w:sz w:val="24"/>
          <w:szCs w:val="24"/>
          <w:lang w:val="en-GB"/>
        </w:rPr>
        <w:t>v</w:t>
      </w:r>
      <w:r w:rsidRPr="00815666">
        <w:rPr>
          <w:rFonts w:ascii="Times New Roman" w:hAnsi="Times New Roman" w:cs="Times New Roman"/>
          <w:sz w:val="24"/>
          <w:szCs w:val="24"/>
          <w:lang w:val="en-GB"/>
        </w:rPr>
        <w:t>/</w:t>
      </w:r>
      <w:r w:rsidRPr="00815666">
        <w:rPr>
          <w:rFonts w:ascii="Times New Roman" w:hAnsi="Times New Roman" w:cs="Times New Roman"/>
          <w:i/>
          <w:sz w:val="24"/>
          <w:szCs w:val="24"/>
          <w:lang w:val="en-GB"/>
        </w:rPr>
        <w:t>v</w:t>
      </w:r>
      <w:r w:rsidRPr="00815666">
        <w:rPr>
          <w:rFonts w:ascii="Times New Roman" w:hAnsi="Times New Roman" w:cs="Times New Roman"/>
          <w:sz w:val="24"/>
          <w:szCs w:val="24"/>
          <w:lang w:val="en-GB"/>
        </w:rPr>
        <w:t xml:space="preserve"> EtOH:H</w:t>
      </w:r>
      <w:r w:rsidRPr="00815666">
        <w:rPr>
          <w:rFonts w:ascii="Times New Roman" w:hAnsi="Times New Roman" w:cs="Times New Roman"/>
          <w:sz w:val="24"/>
          <w:szCs w:val="24"/>
          <w:vertAlign w:val="subscript"/>
          <w:lang w:val="en-GB"/>
        </w:rPr>
        <w:t>2</w:t>
      </w:r>
      <w:r w:rsidRPr="00815666">
        <w:rPr>
          <w:rFonts w:ascii="Times New Roman" w:hAnsi="Times New Roman" w:cs="Times New Roman"/>
          <w:sz w:val="24"/>
          <w:szCs w:val="24"/>
          <w:lang w:val="en-GB"/>
        </w:rPr>
        <w:t>O = 1:99), ethanol (</w:t>
      </w:r>
      <w:r w:rsidRPr="00815666">
        <w:rPr>
          <w:rFonts w:ascii="Times New Roman" w:hAnsi="Times New Roman" w:cs="Times New Roman"/>
          <w:i/>
          <w:sz w:val="24"/>
          <w:szCs w:val="24"/>
          <w:lang w:val="en-GB"/>
        </w:rPr>
        <w:t>v</w:t>
      </w:r>
      <w:r w:rsidRPr="00815666">
        <w:rPr>
          <w:rFonts w:ascii="Times New Roman" w:hAnsi="Times New Roman" w:cs="Times New Roman"/>
          <w:sz w:val="24"/>
          <w:szCs w:val="24"/>
          <w:lang w:val="en-GB"/>
        </w:rPr>
        <w:t>/</w:t>
      </w:r>
      <w:r w:rsidRPr="00815666">
        <w:rPr>
          <w:rFonts w:ascii="Times New Roman" w:hAnsi="Times New Roman" w:cs="Times New Roman"/>
          <w:i/>
          <w:sz w:val="24"/>
          <w:szCs w:val="24"/>
          <w:lang w:val="en-GB"/>
        </w:rPr>
        <w:t>v</w:t>
      </w:r>
      <w:r w:rsidRPr="00815666">
        <w:rPr>
          <w:rFonts w:ascii="Times New Roman" w:hAnsi="Times New Roman" w:cs="Times New Roman"/>
          <w:sz w:val="24"/>
          <w:szCs w:val="24"/>
          <w:lang w:val="en-GB"/>
        </w:rPr>
        <w:t xml:space="preserve"> EtOH:H</w:t>
      </w:r>
      <w:r w:rsidRPr="00815666">
        <w:rPr>
          <w:rFonts w:ascii="Times New Roman" w:hAnsi="Times New Roman" w:cs="Times New Roman"/>
          <w:sz w:val="24"/>
          <w:szCs w:val="24"/>
          <w:vertAlign w:val="subscript"/>
          <w:lang w:val="en-GB"/>
        </w:rPr>
        <w:t>2</w:t>
      </w:r>
      <w:r w:rsidRPr="00815666">
        <w:rPr>
          <w:rFonts w:ascii="Times New Roman" w:hAnsi="Times New Roman" w:cs="Times New Roman"/>
          <w:sz w:val="24"/>
          <w:szCs w:val="24"/>
          <w:lang w:val="en-GB"/>
        </w:rPr>
        <w:t>O = 99:1) and mixed solutions (</w:t>
      </w:r>
      <w:r w:rsidRPr="00815666">
        <w:rPr>
          <w:rFonts w:ascii="Times New Roman" w:hAnsi="Times New Roman" w:cs="Times New Roman"/>
          <w:i/>
          <w:sz w:val="24"/>
          <w:szCs w:val="24"/>
          <w:lang w:val="en-GB"/>
        </w:rPr>
        <w:t>v</w:t>
      </w:r>
      <w:r w:rsidRPr="00815666">
        <w:rPr>
          <w:rFonts w:ascii="Times New Roman" w:hAnsi="Times New Roman" w:cs="Times New Roman"/>
          <w:sz w:val="24"/>
          <w:szCs w:val="24"/>
          <w:lang w:val="en-GB"/>
        </w:rPr>
        <w:t>/</w:t>
      </w:r>
      <w:r w:rsidRPr="00815666">
        <w:rPr>
          <w:rFonts w:ascii="Times New Roman" w:hAnsi="Times New Roman" w:cs="Times New Roman"/>
          <w:i/>
          <w:sz w:val="24"/>
          <w:szCs w:val="24"/>
          <w:lang w:val="en-GB"/>
        </w:rPr>
        <w:t>v</w:t>
      </w:r>
      <w:r w:rsidRPr="00815666">
        <w:rPr>
          <w:rFonts w:ascii="Times New Roman" w:hAnsi="Times New Roman" w:cs="Times New Roman"/>
          <w:sz w:val="24"/>
          <w:szCs w:val="24"/>
          <w:lang w:val="en-GB"/>
        </w:rPr>
        <w:t xml:space="preserve"> EtOH:H</w:t>
      </w:r>
      <w:r w:rsidRPr="00815666">
        <w:rPr>
          <w:rFonts w:ascii="Times New Roman" w:hAnsi="Times New Roman" w:cs="Times New Roman"/>
          <w:sz w:val="24"/>
          <w:szCs w:val="24"/>
          <w:vertAlign w:val="subscript"/>
          <w:lang w:val="en-GB"/>
        </w:rPr>
        <w:t>2</w:t>
      </w:r>
      <w:r w:rsidRPr="00815666">
        <w:rPr>
          <w:rFonts w:ascii="Times New Roman" w:hAnsi="Times New Roman" w:cs="Times New Roman"/>
          <w:sz w:val="24"/>
          <w:szCs w:val="24"/>
          <w:lang w:val="en-GB"/>
        </w:rPr>
        <w:t>O = 50:50</w:t>
      </w:r>
      <w:r w:rsidRPr="007403F7">
        <w:rPr>
          <w:rFonts w:ascii="Times New Roman" w:hAnsi="Times New Roman" w:cs="Times New Roman"/>
          <w:sz w:val="24"/>
          <w:szCs w:val="24"/>
          <w:lang w:val="en-GB"/>
        </w:rPr>
        <w:t>).</w:t>
      </w:r>
      <w:r w:rsidR="007403F7" w:rsidRPr="007403F7">
        <w:rPr>
          <w:rFonts w:ascii="Times New Roman" w:hAnsi="Times New Roman" w:cs="Times New Roman"/>
          <w:sz w:val="24"/>
          <w:szCs w:val="24"/>
          <w:lang w:val="en-GB"/>
        </w:rPr>
        <w:t xml:space="preserve"> The observed trends in spectroscopic properties upon protonation, and spectral shifts caused by changing pH are in good agreement for all examined solvent mixtures. In scope of immobilisation and further examination of </w:t>
      </w:r>
      <w:r w:rsidR="007403F7" w:rsidRPr="007403F7">
        <w:rPr>
          <w:rFonts w:ascii="Times New Roman" w:hAnsi="Times New Roman" w:cs="Times New Roman"/>
          <w:b/>
          <w:sz w:val="24"/>
          <w:szCs w:val="24"/>
          <w:lang w:val="en-GB"/>
        </w:rPr>
        <w:t>1</w:t>
      </w:r>
      <w:r w:rsidR="007403F7" w:rsidRPr="007403F7">
        <w:rPr>
          <w:rFonts w:ascii="Times New Roman" w:hAnsi="Times New Roman" w:cs="Times New Roman"/>
          <w:sz w:val="24"/>
          <w:szCs w:val="24"/>
          <w:lang w:val="en-GB"/>
        </w:rPr>
        <w:t>–</w:t>
      </w:r>
      <w:r w:rsidR="007403F7" w:rsidRPr="007403F7">
        <w:rPr>
          <w:rFonts w:ascii="Times New Roman" w:hAnsi="Times New Roman" w:cs="Times New Roman"/>
          <w:b/>
          <w:sz w:val="24"/>
          <w:szCs w:val="24"/>
          <w:lang w:val="en-GB"/>
        </w:rPr>
        <w:t>10</w:t>
      </w:r>
      <w:r w:rsidR="007403F7" w:rsidRPr="007403F7">
        <w:rPr>
          <w:rFonts w:ascii="Times New Roman" w:hAnsi="Times New Roman" w:cs="Times New Roman"/>
          <w:sz w:val="24"/>
          <w:szCs w:val="24"/>
          <w:lang w:val="en-GB"/>
        </w:rPr>
        <w:t xml:space="preserve"> in plasticised polymer matrices, we selected ethanol as the most suitable solvent for the comparison of spectral properties. Thus, focus of this work was placed on the detailed</w:t>
      </w:r>
      <w:r w:rsidR="007403F7" w:rsidRPr="00815666">
        <w:rPr>
          <w:rFonts w:ascii="Times New Roman" w:hAnsi="Times New Roman" w:cs="Times New Roman"/>
          <w:sz w:val="24"/>
          <w:szCs w:val="24"/>
          <w:lang w:val="en-GB"/>
        </w:rPr>
        <w:t xml:space="preserve"> characterization of spectral properties in ethanol and 50:50 mixtures, while aqueous solutions were used for the initial p</w:t>
      </w:r>
      <w:r w:rsidR="007403F7" w:rsidRPr="00815666">
        <w:rPr>
          <w:rFonts w:ascii="Times New Roman" w:hAnsi="Times New Roman" w:cs="Times New Roman"/>
          <w:i/>
          <w:sz w:val="24"/>
          <w:szCs w:val="24"/>
          <w:lang w:val="en-GB"/>
        </w:rPr>
        <w:t>K</w:t>
      </w:r>
      <w:r w:rsidR="007403F7" w:rsidRPr="00815666">
        <w:rPr>
          <w:rFonts w:ascii="Times New Roman" w:hAnsi="Times New Roman" w:cs="Times New Roman"/>
          <w:sz w:val="24"/>
          <w:szCs w:val="24"/>
          <w:vertAlign w:val="subscript"/>
          <w:lang w:val="en-GB"/>
        </w:rPr>
        <w:t>a</w:t>
      </w:r>
      <w:r w:rsidR="007403F7" w:rsidRPr="00815666">
        <w:rPr>
          <w:rFonts w:ascii="Times New Roman" w:hAnsi="Times New Roman" w:cs="Times New Roman"/>
          <w:sz w:val="24"/>
          <w:szCs w:val="24"/>
          <w:lang w:val="en-GB"/>
        </w:rPr>
        <w:t xml:space="preserve"> determination</w:t>
      </w:r>
      <w:r w:rsidR="00601DA9">
        <w:rPr>
          <w:rFonts w:ascii="Times New Roman" w:hAnsi="Times New Roman" w:cs="Times New Roman"/>
          <w:sz w:val="24"/>
          <w:szCs w:val="24"/>
          <w:lang w:val="en-GB"/>
        </w:rPr>
        <w:t xml:space="preserve"> and to </w:t>
      </w:r>
      <w:r w:rsidR="009C002F">
        <w:rPr>
          <w:rFonts w:ascii="Times New Roman" w:hAnsi="Times New Roman" w:cs="Times New Roman"/>
          <w:sz w:val="24"/>
          <w:szCs w:val="24"/>
          <w:lang w:val="en-GB"/>
        </w:rPr>
        <w:t>gain insight</w:t>
      </w:r>
      <w:r w:rsidR="00601DA9">
        <w:rPr>
          <w:rFonts w:ascii="Times New Roman" w:hAnsi="Times New Roman" w:cs="Times New Roman"/>
          <w:sz w:val="24"/>
          <w:szCs w:val="24"/>
          <w:lang w:val="en-GB"/>
        </w:rPr>
        <w:t xml:space="preserve"> </w:t>
      </w:r>
      <w:r w:rsidR="009C002F">
        <w:rPr>
          <w:rFonts w:ascii="Times New Roman" w:hAnsi="Times New Roman" w:cs="Times New Roman"/>
          <w:sz w:val="24"/>
          <w:szCs w:val="24"/>
          <w:lang w:val="en-GB"/>
        </w:rPr>
        <w:t xml:space="preserve">into </w:t>
      </w:r>
      <w:r w:rsidR="00601DA9">
        <w:rPr>
          <w:rFonts w:ascii="Times New Roman" w:hAnsi="Times New Roman" w:cs="Times New Roman"/>
          <w:sz w:val="24"/>
          <w:szCs w:val="24"/>
          <w:lang w:val="en-GB"/>
        </w:rPr>
        <w:t xml:space="preserve">structural effects in this class of systems </w:t>
      </w:r>
      <w:r w:rsidR="009C002F">
        <w:rPr>
          <w:rFonts w:ascii="Times New Roman" w:hAnsi="Times New Roman" w:cs="Times New Roman"/>
          <w:sz w:val="24"/>
          <w:szCs w:val="24"/>
          <w:lang w:val="en-GB"/>
        </w:rPr>
        <w:t>that determine</w:t>
      </w:r>
      <w:r w:rsidR="00601DA9">
        <w:rPr>
          <w:rFonts w:ascii="Times New Roman" w:hAnsi="Times New Roman" w:cs="Times New Roman"/>
          <w:sz w:val="24"/>
          <w:szCs w:val="24"/>
          <w:lang w:val="en-GB"/>
        </w:rPr>
        <w:t xml:space="preserve"> acidity/basicity constants in this common solvent</w:t>
      </w:r>
      <w:r w:rsidR="007403F7" w:rsidRPr="00815666">
        <w:rPr>
          <w:rFonts w:ascii="Times New Roman" w:hAnsi="Times New Roman" w:cs="Times New Roman"/>
          <w:sz w:val="24"/>
          <w:szCs w:val="24"/>
          <w:lang w:val="en-GB"/>
        </w:rPr>
        <w:t xml:space="preserve">. </w:t>
      </w:r>
    </w:p>
    <w:p w:rsidR="00F0738C" w:rsidRPr="00815666" w:rsidRDefault="00F0738C" w:rsidP="00F0738C">
      <w:pPr>
        <w:spacing w:line="480" w:lineRule="auto"/>
        <w:jc w:val="both"/>
        <w:rPr>
          <w:color w:val="FF0000"/>
          <w:lang w:val="en-GB"/>
        </w:rPr>
      </w:pPr>
      <w:r w:rsidRPr="00815666">
        <w:rPr>
          <w:szCs w:val="24"/>
          <w:lang w:val="en-GB"/>
        </w:rPr>
        <w:t xml:space="preserve">Typical spectral changes observed due to protonation are shown in </w:t>
      </w:r>
      <w:r w:rsidRPr="00815666">
        <w:rPr>
          <w:b/>
          <w:szCs w:val="24"/>
          <w:lang w:val="en-GB"/>
        </w:rPr>
        <w:t>Figure 5</w:t>
      </w:r>
      <w:r w:rsidRPr="00815666">
        <w:rPr>
          <w:szCs w:val="24"/>
          <w:lang w:val="en-GB"/>
        </w:rPr>
        <w:t xml:space="preserve">. </w:t>
      </w:r>
      <w:r w:rsidRPr="00815666">
        <w:rPr>
          <w:lang w:val="en-GB"/>
        </w:rPr>
        <w:t xml:space="preserve">Absorbance and fluorescence data for neutral and protonated forms of the investigated compounds in ethanol are presented in </w:t>
      </w:r>
      <w:r w:rsidRPr="00815666">
        <w:rPr>
          <w:b/>
          <w:lang w:val="en-GB"/>
        </w:rPr>
        <w:t>Table 2</w:t>
      </w:r>
      <w:r w:rsidRPr="00815666">
        <w:rPr>
          <w:lang w:val="en-GB"/>
        </w:rPr>
        <w:t>.</w:t>
      </w:r>
    </w:p>
    <w:p w:rsidR="00F0738C" w:rsidRPr="00815666" w:rsidRDefault="00F0738C" w:rsidP="00F0738C">
      <w:pPr>
        <w:spacing w:line="480" w:lineRule="auto"/>
        <w:rPr>
          <w:lang w:val="en-GB"/>
        </w:rPr>
      </w:pPr>
    </w:p>
    <w:p w:rsidR="00F0738C" w:rsidRPr="00815666" w:rsidRDefault="00F0738C" w:rsidP="00F0738C">
      <w:pPr>
        <w:spacing w:line="480" w:lineRule="auto"/>
        <w:jc w:val="center"/>
        <w:rPr>
          <w:lang w:val="en-GB"/>
        </w:rPr>
      </w:pPr>
      <w:r w:rsidRPr="00815666">
        <w:rPr>
          <w:noProof/>
          <w:lang w:eastAsia="hr-HR"/>
        </w:rPr>
        <w:lastRenderedPageBreak/>
        <w:drawing>
          <wp:inline distT="0" distB="0" distL="0" distR="0">
            <wp:extent cx="5760720" cy="2509780"/>
            <wp:effectExtent l="0" t="0" r="0" b="0"/>
            <wp:docPr id="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srcRect/>
                    <a:stretch>
                      <a:fillRect/>
                    </a:stretch>
                  </pic:blipFill>
                  <pic:spPr bwMode="auto">
                    <a:xfrm>
                      <a:off x="0" y="0"/>
                      <a:ext cx="5760720" cy="2509780"/>
                    </a:xfrm>
                    <a:prstGeom prst="rect">
                      <a:avLst/>
                    </a:prstGeom>
                    <a:noFill/>
                    <a:ln w="9525">
                      <a:noFill/>
                      <a:miter lim="800000"/>
                      <a:headEnd/>
                      <a:tailEnd/>
                    </a:ln>
                  </pic:spPr>
                </pic:pic>
              </a:graphicData>
            </a:graphic>
          </wp:inline>
        </w:drawing>
      </w:r>
    </w:p>
    <w:p w:rsidR="00F0738C" w:rsidRPr="00815666" w:rsidRDefault="00F0738C" w:rsidP="00F0738C">
      <w:pPr>
        <w:spacing w:line="480" w:lineRule="auto"/>
        <w:jc w:val="center"/>
        <w:rPr>
          <w:szCs w:val="24"/>
          <w:lang w:val="en-GB"/>
        </w:rPr>
      </w:pPr>
      <w:r w:rsidRPr="00815666">
        <w:rPr>
          <w:b/>
          <w:lang w:val="en-GB"/>
        </w:rPr>
        <w:t>Figure 5.</w:t>
      </w:r>
      <w:r w:rsidRPr="00815666">
        <w:rPr>
          <w:lang w:val="en-GB"/>
        </w:rPr>
        <w:t xml:space="preserve"> </w:t>
      </w:r>
      <w:r w:rsidRPr="00815666">
        <w:rPr>
          <w:szCs w:val="24"/>
          <w:lang w:val="en-GB"/>
        </w:rPr>
        <w:t>Effect of pH on</w:t>
      </w:r>
      <w:r w:rsidRPr="00815666">
        <w:rPr>
          <w:bCs/>
          <w:szCs w:val="24"/>
          <w:lang w:val="en-GB"/>
        </w:rPr>
        <w:t xml:space="preserve"> A) </w:t>
      </w:r>
      <w:r w:rsidRPr="00815666">
        <w:rPr>
          <w:szCs w:val="24"/>
          <w:lang w:val="en-GB"/>
        </w:rPr>
        <w:t>absorption (</w:t>
      </w:r>
      <w:r w:rsidRPr="00815666">
        <w:rPr>
          <w:i/>
          <w:iCs/>
          <w:szCs w:val="24"/>
          <w:lang w:val="en-GB"/>
        </w:rPr>
        <w:t>c</w:t>
      </w:r>
      <w:r w:rsidRPr="00815666">
        <w:rPr>
          <w:szCs w:val="24"/>
          <w:lang w:val="en-GB"/>
        </w:rPr>
        <w:t xml:space="preserve"> = 1</w:t>
      </w:r>
      <w:r w:rsidR="00323A1A" w:rsidRPr="00323A1A">
        <w:rPr>
          <w:szCs w:val="24"/>
          <w:highlight w:val="yellow"/>
        </w:rPr>
        <w:t>×</w:t>
      </w:r>
      <w:r w:rsidRPr="00815666">
        <w:rPr>
          <w:szCs w:val="24"/>
          <w:lang w:val="en-GB"/>
        </w:rPr>
        <w:t>10</w:t>
      </w:r>
      <w:r w:rsidRPr="00815666">
        <w:rPr>
          <w:szCs w:val="24"/>
          <w:vertAlign w:val="superscript"/>
          <w:lang w:val="en-GB"/>
        </w:rPr>
        <w:t>–5</w:t>
      </w:r>
      <w:r w:rsidRPr="00815666">
        <w:rPr>
          <w:szCs w:val="24"/>
          <w:lang w:val="en-GB"/>
        </w:rPr>
        <w:t xml:space="preserve">M) and </w:t>
      </w:r>
      <w:r w:rsidRPr="00815666">
        <w:rPr>
          <w:bCs/>
          <w:szCs w:val="24"/>
          <w:lang w:val="en-GB"/>
        </w:rPr>
        <w:t>B</w:t>
      </w:r>
      <w:r w:rsidRPr="00815666">
        <w:rPr>
          <w:szCs w:val="24"/>
          <w:lang w:val="en-GB"/>
        </w:rPr>
        <w:t>) fluorescence (</w:t>
      </w:r>
      <w:r w:rsidRPr="00815666">
        <w:rPr>
          <w:i/>
          <w:iCs/>
          <w:szCs w:val="24"/>
          <w:lang w:val="en-GB"/>
        </w:rPr>
        <w:t>c</w:t>
      </w:r>
      <w:r w:rsidRPr="00815666">
        <w:rPr>
          <w:szCs w:val="24"/>
          <w:lang w:val="en-GB"/>
        </w:rPr>
        <w:t xml:space="preserve"> = 1</w:t>
      </w:r>
      <w:r w:rsidR="00323A1A" w:rsidRPr="00323A1A">
        <w:rPr>
          <w:szCs w:val="24"/>
          <w:highlight w:val="yellow"/>
        </w:rPr>
        <w:t>×</w:t>
      </w:r>
      <w:r w:rsidRPr="00815666">
        <w:rPr>
          <w:szCs w:val="24"/>
          <w:lang w:val="en-GB"/>
        </w:rPr>
        <w:t>10</w:t>
      </w:r>
      <w:r w:rsidRPr="00815666">
        <w:rPr>
          <w:szCs w:val="24"/>
          <w:vertAlign w:val="superscript"/>
          <w:lang w:val="en-GB"/>
        </w:rPr>
        <w:t>–7</w:t>
      </w:r>
      <w:r w:rsidRPr="00815666">
        <w:rPr>
          <w:szCs w:val="24"/>
          <w:lang w:val="en-GB"/>
        </w:rPr>
        <w:t xml:space="preserve">M) spectra of </w:t>
      </w:r>
      <w:r w:rsidRPr="00815666">
        <w:rPr>
          <w:b/>
          <w:bCs/>
          <w:szCs w:val="24"/>
          <w:lang w:val="en-GB"/>
        </w:rPr>
        <w:t>2</w:t>
      </w:r>
      <w:r w:rsidRPr="00815666">
        <w:rPr>
          <w:szCs w:val="24"/>
          <w:lang w:val="en-GB"/>
        </w:rPr>
        <w:t xml:space="preserve"> in H</w:t>
      </w:r>
      <w:r w:rsidRPr="00815666">
        <w:rPr>
          <w:szCs w:val="24"/>
          <w:vertAlign w:val="subscript"/>
          <w:lang w:val="en-GB"/>
        </w:rPr>
        <w:t>2</w:t>
      </w:r>
      <w:r w:rsidRPr="00815666">
        <w:rPr>
          <w:szCs w:val="24"/>
          <w:lang w:val="en-GB"/>
        </w:rPr>
        <w:t>O/ethanol solution (</w:t>
      </w:r>
      <w:r w:rsidRPr="00815666">
        <w:rPr>
          <w:i/>
          <w:szCs w:val="24"/>
          <w:lang w:val="en-GB"/>
        </w:rPr>
        <w:t>v</w:t>
      </w:r>
      <w:r w:rsidRPr="00815666">
        <w:rPr>
          <w:szCs w:val="24"/>
          <w:lang w:val="en-GB"/>
        </w:rPr>
        <w:t>/</w:t>
      </w:r>
      <w:proofErr w:type="gramStart"/>
      <w:r w:rsidRPr="00815666">
        <w:rPr>
          <w:i/>
          <w:szCs w:val="24"/>
          <w:lang w:val="en-GB"/>
        </w:rPr>
        <w:t>v</w:t>
      </w:r>
      <w:r w:rsidRPr="00815666">
        <w:rPr>
          <w:szCs w:val="24"/>
          <w:lang w:val="en-GB"/>
        </w:rPr>
        <w:t xml:space="preserve"> :</w:t>
      </w:r>
      <w:proofErr w:type="gramEnd"/>
      <w:r w:rsidRPr="00815666">
        <w:rPr>
          <w:szCs w:val="24"/>
          <w:lang w:val="en-GB"/>
        </w:rPr>
        <w:t xml:space="preserve"> 50/50), </w:t>
      </w:r>
      <w:r w:rsidRPr="00815666">
        <w:rPr>
          <w:i/>
          <w:szCs w:val="24"/>
          <w:lang w:val="en-GB"/>
        </w:rPr>
        <w:t>λ</w:t>
      </w:r>
      <w:r w:rsidRPr="00815666">
        <w:rPr>
          <w:szCs w:val="24"/>
          <w:vertAlign w:val="subscript"/>
          <w:lang w:val="en-GB"/>
        </w:rPr>
        <w:t>exc</w:t>
      </w:r>
      <w:r w:rsidRPr="00815666">
        <w:rPr>
          <w:szCs w:val="24"/>
          <w:lang w:val="en-GB"/>
        </w:rPr>
        <w:t xml:space="preserve"> = 433 nm. </w:t>
      </w:r>
      <w:r w:rsidR="007403F7" w:rsidRPr="00815666">
        <w:rPr>
          <w:szCs w:val="24"/>
          <w:lang w:val="en-GB"/>
        </w:rPr>
        <w:t>Colour</w:t>
      </w:r>
      <w:r w:rsidRPr="00815666">
        <w:rPr>
          <w:szCs w:val="24"/>
          <w:lang w:val="en-GB"/>
        </w:rPr>
        <w:t xml:space="preserve"> change from yellow to orange and a ~10-fold decrease in the fluorescence intensity upon protonation is observed for </w:t>
      </w:r>
      <w:r w:rsidRPr="00815666">
        <w:rPr>
          <w:b/>
          <w:szCs w:val="24"/>
          <w:lang w:val="en-GB"/>
        </w:rPr>
        <w:t xml:space="preserve">2 </w:t>
      </w:r>
      <w:r w:rsidRPr="00815666">
        <w:rPr>
          <w:szCs w:val="24"/>
          <w:lang w:val="en-GB"/>
        </w:rPr>
        <w:t>in</w:t>
      </w:r>
      <w:r w:rsidRPr="00815666">
        <w:rPr>
          <w:b/>
          <w:szCs w:val="24"/>
          <w:lang w:val="en-GB"/>
        </w:rPr>
        <w:t xml:space="preserve"> </w:t>
      </w:r>
      <w:r w:rsidRPr="00815666">
        <w:rPr>
          <w:szCs w:val="24"/>
          <w:lang w:val="en-GB"/>
        </w:rPr>
        <w:t>H</w:t>
      </w:r>
      <w:r w:rsidRPr="00815666">
        <w:rPr>
          <w:szCs w:val="24"/>
          <w:vertAlign w:val="subscript"/>
          <w:lang w:val="en-GB"/>
        </w:rPr>
        <w:t>2</w:t>
      </w:r>
      <w:r w:rsidRPr="00815666">
        <w:rPr>
          <w:szCs w:val="24"/>
          <w:lang w:val="en-GB"/>
        </w:rPr>
        <w:t>O/ethanol solvent mixture (</w:t>
      </w:r>
      <w:r w:rsidRPr="00815666">
        <w:rPr>
          <w:i/>
          <w:szCs w:val="24"/>
          <w:lang w:val="en-GB"/>
        </w:rPr>
        <w:t>v</w:t>
      </w:r>
      <w:r w:rsidRPr="00815666">
        <w:rPr>
          <w:szCs w:val="24"/>
          <w:lang w:val="en-GB"/>
        </w:rPr>
        <w:t>/</w:t>
      </w:r>
      <w:r w:rsidRPr="00815666">
        <w:rPr>
          <w:i/>
          <w:szCs w:val="24"/>
          <w:lang w:val="en-GB"/>
        </w:rPr>
        <w:t>v</w:t>
      </w:r>
      <w:r w:rsidRPr="00815666">
        <w:rPr>
          <w:szCs w:val="24"/>
          <w:lang w:val="en-GB"/>
        </w:rPr>
        <w:t xml:space="preserve"> : 50/50).</w:t>
      </w:r>
    </w:p>
    <w:p w:rsidR="00F0738C" w:rsidRPr="00815666" w:rsidRDefault="00F0738C" w:rsidP="00624759">
      <w:pPr>
        <w:pStyle w:val="NoSpacing"/>
        <w:spacing w:line="480" w:lineRule="auto"/>
        <w:jc w:val="both"/>
        <w:rPr>
          <w:rFonts w:ascii="Times New Roman" w:hAnsi="Times New Roman" w:cs="Times New Roman"/>
          <w:sz w:val="24"/>
          <w:szCs w:val="24"/>
          <w:lang w:val="en-GB"/>
        </w:rPr>
      </w:pPr>
    </w:p>
    <w:p w:rsidR="00F0738C" w:rsidRPr="00815666" w:rsidRDefault="00F0738C" w:rsidP="00624759">
      <w:pPr>
        <w:pStyle w:val="NoSpacing"/>
        <w:spacing w:line="480" w:lineRule="auto"/>
        <w:jc w:val="both"/>
        <w:rPr>
          <w:rFonts w:ascii="Times New Roman" w:hAnsi="Times New Roman" w:cs="Times New Roman"/>
          <w:sz w:val="24"/>
          <w:szCs w:val="24"/>
          <w:lang w:val="en-GB"/>
        </w:rPr>
      </w:pPr>
    </w:p>
    <w:p w:rsidR="00FE21FF" w:rsidRPr="00815666" w:rsidRDefault="00FE21FF" w:rsidP="00624759">
      <w:pPr>
        <w:pStyle w:val="NoSpacing"/>
        <w:spacing w:line="480" w:lineRule="auto"/>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t xml:space="preserve"> </w:t>
      </w:r>
    </w:p>
    <w:p w:rsidR="00FE21FF" w:rsidRPr="00815666" w:rsidRDefault="00FE21FF" w:rsidP="00624759">
      <w:pPr>
        <w:pStyle w:val="NoSpacing"/>
        <w:spacing w:line="480" w:lineRule="auto"/>
        <w:jc w:val="both"/>
        <w:rPr>
          <w:rFonts w:ascii="Times New Roman" w:hAnsi="Times New Roman" w:cs="Times New Roman"/>
          <w:sz w:val="24"/>
          <w:szCs w:val="24"/>
          <w:lang w:val="en-GB"/>
        </w:rPr>
      </w:pPr>
    </w:p>
    <w:p w:rsidR="00FE21FF" w:rsidRPr="00815666" w:rsidRDefault="00FE21FF" w:rsidP="00624759">
      <w:pPr>
        <w:spacing w:line="480" w:lineRule="auto"/>
        <w:rPr>
          <w:szCs w:val="24"/>
          <w:lang w:val="en-GB"/>
        </w:rPr>
        <w:sectPr w:rsidR="00FE21FF" w:rsidRPr="00815666" w:rsidSect="00624759">
          <w:pgSz w:w="11906" w:h="16838"/>
          <w:pgMar w:top="1417" w:right="1417" w:bottom="1417" w:left="1417" w:header="708" w:footer="708" w:gutter="0"/>
          <w:cols w:space="708"/>
          <w:docGrid w:linePitch="360"/>
        </w:sectPr>
      </w:pPr>
    </w:p>
    <w:p w:rsidR="00FE21FF" w:rsidRPr="00815666" w:rsidRDefault="00FE21FF" w:rsidP="00624759">
      <w:pPr>
        <w:spacing w:line="480" w:lineRule="auto"/>
        <w:rPr>
          <w:b/>
          <w:lang w:val="en-GB"/>
        </w:rPr>
      </w:pPr>
      <w:r w:rsidRPr="00815666">
        <w:rPr>
          <w:b/>
          <w:lang w:val="en-GB"/>
        </w:rPr>
        <w:lastRenderedPageBreak/>
        <w:t>Table 2.</w:t>
      </w:r>
      <w:r w:rsidRPr="00815666">
        <w:rPr>
          <w:lang w:val="en-GB"/>
        </w:rPr>
        <w:t xml:space="preserve"> Effect of pH on </w:t>
      </w:r>
      <w:r w:rsidR="007403F7">
        <w:rPr>
          <w:lang w:val="en-GB"/>
        </w:rPr>
        <w:t xml:space="preserve">the </w:t>
      </w:r>
      <w:r w:rsidRPr="00815666">
        <w:rPr>
          <w:lang w:val="en-GB"/>
        </w:rPr>
        <w:t>spectral properties of selected compounds. Absorbance and fluorescence data were collected in acidified ethanol (</w:t>
      </w:r>
      <w:r w:rsidRPr="00815666">
        <w:rPr>
          <w:i/>
          <w:lang w:val="en-GB"/>
        </w:rPr>
        <w:t>v</w:t>
      </w:r>
      <w:r w:rsidRPr="00815666">
        <w:rPr>
          <w:lang w:val="en-GB"/>
        </w:rPr>
        <w:t>/</w:t>
      </w:r>
      <w:r w:rsidRPr="00815666">
        <w:rPr>
          <w:i/>
          <w:lang w:val="en-GB"/>
        </w:rPr>
        <w:t>v</w:t>
      </w:r>
      <w:r w:rsidRPr="00815666">
        <w:rPr>
          <w:lang w:val="en-GB"/>
        </w:rPr>
        <w:t xml:space="preserve"> 99:1 EtOH:H</w:t>
      </w:r>
      <w:r w:rsidRPr="00815666">
        <w:rPr>
          <w:vertAlign w:val="subscript"/>
          <w:lang w:val="en-GB"/>
        </w:rPr>
        <w:t>2</w:t>
      </w:r>
      <w:r w:rsidRPr="00815666">
        <w:rPr>
          <w:lang w:val="en-GB"/>
        </w:rPr>
        <w:t>O) and pure ethanol solvent. Experimental and calculated p</w:t>
      </w:r>
      <w:r w:rsidRPr="00815666">
        <w:rPr>
          <w:i/>
          <w:lang w:val="en-GB"/>
        </w:rPr>
        <w:t>K</w:t>
      </w:r>
      <w:r w:rsidRPr="00815666">
        <w:rPr>
          <w:vertAlign w:val="subscript"/>
          <w:lang w:val="en-GB"/>
        </w:rPr>
        <w:t xml:space="preserve">a </w:t>
      </w:r>
      <w:r w:rsidRPr="00815666">
        <w:rPr>
          <w:lang w:val="en-GB"/>
        </w:rPr>
        <w:t>values are given for aqueous solution</w:t>
      </w:r>
      <w:r w:rsidR="000043AD" w:rsidRPr="00815666">
        <w:rPr>
          <w:lang w:val="en-GB"/>
        </w:rPr>
        <w:t>.</w:t>
      </w:r>
      <w:r w:rsidRPr="00815666">
        <w:rPr>
          <w:lang w:val="en-GB"/>
        </w:rPr>
        <w:t xml:space="preserve"> </w:t>
      </w:r>
    </w:p>
    <w:tbl>
      <w:tblPr>
        <w:tblStyle w:val="TableGrid"/>
        <w:tblW w:w="5000" w:type="pct"/>
        <w:tblLook w:val="04A0"/>
      </w:tblPr>
      <w:tblGrid>
        <w:gridCol w:w="1020"/>
        <w:gridCol w:w="872"/>
        <w:gridCol w:w="791"/>
        <w:gridCol w:w="873"/>
        <w:gridCol w:w="788"/>
        <w:gridCol w:w="873"/>
        <w:gridCol w:w="766"/>
        <w:gridCol w:w="873"/>
        <w:gridCol w:w="788"/>
        <w:gridCol w:w="873"/>
        <w:gridCol w:w="788"/>
        <w:gridCol w:w="873"/>
        <w:gridCol w:w="788"/>
        <w:gridCol w:w="873"/>
        <w:gridCol w:w="788"/>
        <w:gridCol w:w="873"/>
        <w:gridCol w:w="720"/>
      </w:tblGrid>
      <w:tr w:rsidR="00FE21FF" w:rsidRPr="00815666" w:rsidTr="00624759">
        <w:tc>
          <w:tcPr>
            <w:tcW w:w="359" w:type="pct"/>
            <w:tcBorders>
              <w:left w:val="nil"/>
            </w:tcBorders>
            <w:shd w:val="clear" w:color="auto" w:fill="A6A6A6" w:themeFill="background1" w:themeFillShade="A6"/>
            <w:vAlign w:val="center"/>
          </w:tcPr>
          <w:p w:rsidR="00FE21FF" w:rsidRPr="00815666" w:rsidRDefault="00FE21FF" w:rsidP="00624759">
            <w:pPr>
              <w:spacing w:line="276" w:lineRule="auto"/>
              <w:jc w:val="center"/>
              <w:rPr>
                <w:b/>
                <w:sz w:val="20"/>
                <w:szCs w:val="20"/>
                <w:lang w:val="en-GB"/>
              </w:rPr>
            </w:pPr>
          </w:p>
        </w:tc>
        <w:tc>
          <w:tcPr>
            <w:tcW w:w="585" w:type="pct"/>
            <w:gridSpan w:val="2"/>
            <w:shd w:val="clear" w:color="auto" w:fill="A6A6A6" w:themeFill="background1" w:themeFillShade="A6"/>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1</w:t>
            </w:r>
          </w:p>
        </w:tc>
        <w:tc>
          <w:tcPr>
            <w:tcW w:w="584" w:type="pct"/>
            <w:gridSpan w:val="2"/>
            <w:shd w:val="clear" w:color="auto" w:fill="A6A6A6" w:themeFill="background1" w:themeFillShade="A6"/>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2</w:t>
            </w:r>
          </w:p>
        </w:tc>
        <w:tc>
          <w:tcPr>
            <w:tcW w:w="576" w:type="pct"/>
            <w:gridSpan w:val="2"/>
            <w:shd w:val="clear" w:color="auto" w:fill="A6A6A6" w:themeFill="background1" w:themeFillShade="A6"/>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3</w:t>
            </w:r>
          </w:p>
        </w:tc>
        <w:tc>
          <w:tcPr>
            <w:tcW w:w="584" w:type="pct"/>
            <w:gridSpan w:val="2"/>
            <w:shd w:val="clear" w:color="auto" w:fill="A6A6A6" w:themeFill="background1" w:themeFillShade="A6"/>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4</w:t>
            </w:r>
          </w:p>
        </w:tc>
        <w:tc>
          <w:tcPr>
            <w:tcW w:w="584" w:type="pct"/>
            <w:gridSpan w:val="2"/>
            <w:shd w:val="clear" w:color="auto" w:fill="A6A6A6" w:themeFill="background1" w:themeFillShade="A6"/>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6</w:t>
            </w:r>
          </w:p>
        </w:tc>
        <w:tc>
          <w:tcPr>
            <w:tcW w:w="584" w:type="pct"/>
            <w:gridSpan w:val="2"/>
            <w:shd w:val="clear" w:color="auto" w:fill="A6A6A6" w:themeFill="background1" w:themeFillShade="A6"/>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8</w:t>
            </w:r>
          </w:p>
        </w:tc>
        <w:tc>
          <w:tcPr>
            <w:tcW w:w="584" w:type="pct"/>
            <w:gridSpan w:val="2"/>
            <w:shd w:val="clear" w:color="auto" w:fill="A6A6A6" w:themeFill="background1" w:themeFillShade="A6"/>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9</w:t>
            </w:r>
          </w:p>
        </w:tc>
        <w:tc>
          <w:tcPr>
            <w:tcW w:w="560" w:type="pct"/>
            <w:gridSpan w:val="2"/>
            <w:tcBorders>
              <w:right w:val="nil"/>
            </w:tcBorders>
            <w:shd w:val="clear" w:color="auto" w:fill="A6A6A6" w:themeFill="background1" w:themeFillShade="A6"/>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10</w:t>
            </w:r>
          </w:p>
        </w:tc>
      </w:tr>
      <w:tr w:rsidR="00FE21FF" w:rsidRPr="00815666" w:rsidTr="00624759">
        <w:tc>
          <w:tcPr>
            <w:tcW w:w="359" w:type="pct"/>
            <w:tcBorders>
              <w:left w:val="nil"/>
              <w:bottom w:val="single" w:sz="4" w:space="0" w:color="auto"/>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p>
        </w:tc>
        <w:tc>
          <w:tcPr>
            <w:tcW w:w="307" w:type="pct"/>
            <w:tcBorders>
              <w:bottom w:val="single" w:sz="4" w:space="0" w:color="auto"/>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pH=1.5</w:t>
            </w:r>
          </w:p>
        </w:tc>
        <w:tc>
          <w:tcPr>
            <w:tcW w:w="278" w:type="pct"/>
            <w:tcBorders>
              <w:bottom w:val="single" w:sz="4" w:space="0" w:color="auto"/>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pH=7</w:t>
            </w:r>
          </w:p>
        </w:tc>
        <w:tc>
          <w:tcPr>
            <w:tcW w:w="307" w:type="pct"/>
            <w:tcBorders>
              <w:bottom w:val="single" w:sz="4" w:space="0" w:color="auto"/>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pH=1.5</w:t>
            </w:r>
          </w:p>
        </w:tc>
        <w:tc>
          <w:tcPr>
            <w:tcW w:w="277" w:type="pct"/>
            <w:tcBorders>
              <w:bottom w:val="single" w:sz="4" w:space="0" w:color="auto"/>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pH=7</w:t>
            </w:r>
          </w:p>
        </w:tc>
        <w:tc>
          <w:tcPr>
            <w:tcW w:w="307" w:type="pct"/>
            <w:tcBorders>
              <w:bottom w:val="single" w:sz="4" w:space="0" w:color="auto"/>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pH=1.5</w:t>
            </w:r>
          </w:p>
        </w:tc>
        <w:tc>
          <w:tcPr>
            <w:tcW w:w="269" w:type="pct"/>
            <w:tcBorders>
              <w:bottom w:val="single" w:sz="4" w:space="0" w:color="auto"/>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pH=7</w:t>
            </w:r>
          </w:p>
        </w:tc>
        <w:tc>
          <w:tcPr>
            <w:tcW w:w="307" w:type="pct"/>
            <w:tcBorders>
              <w:bottom w:val="single" w:sz="4" w:space="0" w:color="auto"/>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pH=1.5</w:t>
            </w:r>
          </w:p>
        </w:tc>
        <w:tc>
          <w:tcPr>
            <w:tcW w:w="277" w:type="pct"/>
            <w:tcBorders>
              <w:bottom w:val="single" w:sz="4" w:space="0" w:color="auto"/>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pH=7</w:t>
            </w:r>
          </w:p>
        </w:tc>
        <w:tc>
          <w:tcPr>
            <w:tcW w:w="307" w:type="pct"/>
            <w:tcBorders>
              <w:bottom w:val="single" w:sz="4" w:space="0" w:color="auto"/>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pH=1.5</w:t>
            </w:r>
          </w:p>
        </w:tc>
        <w:tc>
          <w:tcPr>
            <w:tcW w:w="277" w:type="pct"/>
            <w:tcBorders>
              <w:bottom w:val="single" w:sz="4" w:space="0" w:color="auto"/>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pH=7</w:t>
            </w:r>
          </w:p>
        </w:tc>
        <w:tc>
          <w:tcPr>
            <w:tcW w:w="307" w:type="pct"/>
            <w:tcBorders>
              <w:bottom w:val="single" w:sz="4" w:space="0" w:color="auto"/>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pH=1.5</w:t>
            </w:r>
          </w:p>
        </w:tc>
        <w:tc>
          <w:tcPr>
            <w:tcW w:w="277" w:type="pct"/>
            <w:tcBorders>
              <w:bottom w:val="single" w:sz="4" w:space="0" w:color="auto"/>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pH=7</w:t>
            </w:r>
          </w:p>
        </w:tc>
        <w:tc>
          <w:tcPr>
            <w:tcW w:w="307" w:type="pct"/>
            <w:tcBorders>
              <w:bottom w:val="single" w:sz="4" w:space="0" w:color="auto"/>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pH=1.5</w:t>
            </w:r>
          </w:p>
        </w:tc>
        <w:tc>
          <w:tcPr>
            <w:tcW w:w="277" w:type="pct"/>
            <w:tcBorders>
              <w:bottom w:val="single" w:sz="4" w:space="0" w:color="auto"/>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pH=7</w:t>
            </w:r>
          </w:p>
        </w:tc>
        <w:tc>
          <w:tcPr>
            <w:tcW w:w="307" w:type="pct"/>
            <w:tcBorders>
              <w:bottom w:val="single" w:sz="4" w:space="0" w:color="auto"/>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pH=1.5</w:t>
            </w:r>
          </w:p>
        </w:tc>
        <w:tc>
          <w:tcPr>
            <w:tcW w:w="252" w:type="pct"/>
            <w:tcBorders>
              <w:bottom w:val="single" w:sz="4" w:space="0" w:color="auto"/>
              <w:right w:val="nil"/>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pH=7</w:t>
            </w:r>
          </w:p>
        </w:tc>
      </w:tr>
      <w:tr w:rsidR="00FE21FF" w:rsidRPr="00815666" w:rsidTr="00624759">
        <w:tc>
          <w:tcPr>
            <w:tcW w:w="359" w:type="pct"/>
            <w:tcBorders>
              <w:top w:val="single" w:sz="4" w:space="0" w:color="auto"/>
              <w:left w:val="nil"/>
              <w:bottom w:val="nil"/>
              <w:right w:val="nil"/>
            </w:tcBorders>
            <w:shd w:val="clear" w:color="auto" w:fill="D9D9D9" w:themeFill="background1" w:themeFillShade="D9"/>
            <w:vAlign w:val="center"/>
          </w:tcPr>
          <w:p w:rsidR="00FE21FF" w:rsidRPr="00815666" w:rsidRDefault="00FE21FF" w:rsidP="00624759">
            <w:pPr>
              <w:spacing w:line="276" w:lineRule="auto"/>
              <w:jc w:val="center"/>
              <w:rPr>
                <w:sz w:val="20"/>
                <w:szCs w:val="20"/>
                <w:lang w:val="en-GB"/>
              </w:rPr>
            </w:pPr>
            <w:r w:rsidRPr="00815666">
              <w:rPr>
                <w:rFonts w:ascii="Symbol" w:hAnsi="Symbol"/>
                <w:b/>
                <w:bCs/>
                <w:i/>
                <w:sz w:val="20"/>
                <w:szCs w:val="20"/>
                <w:lang w:val="en-GB"/>
              </w:rPr>
              <w:t></w:t>
            </w:r>
            <w:r w:rsidRPr="00815666">
              <w:rPr>
                <w:b/>
                <w:bCs/>
                <w:sz w:val="20"/>
                <w:szCs w:val="20"/>
                <w:vertAlign w:val="subscript"/>
                <w:lang w:val="en-GB"/>
              </w:rPr>
              <w:t>abs</w:t>
            </w:r>
            <w:r w:rsidRPr="00815666">
              <w:rPr>
                <w:b/>
                <w:bCs/>
                <w:sz w:val="20"/>
                <w:szCs w:val="20"/>
                <w:lang w:val="en-GB"/>
              </w:rPr>
              <w:t xml:space="preserve"> (nm)</w:t>
            </w:r>
          </w:p>
        </w:tc>
        <w:tc>
          <w:tcPr>
            <w:tcW w:w="307" w:type="pct"/>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262</w:t>
            </w:r>
          </w:p>
          <w:p w:rsidR="00FE21FF" w:rsidRPr="00815666" w:rsidRDefault="00FE21FF" w:rsidP="00624759">
            <w:pPr>
              <w:spacing w:line="276" w:lineRule="auto"/>
              <w:jc w:val="center"/>
              <w:rPr>
                <w:sz w:val="20"/>
                <w:szCs w:val="20"/>
                <w:lang w:val="en-GB"/>
              </w:rPr>
            </w:pPr>
            <w:r w:rsidRPr="00815666">
              <w:rPr>
                <w:sz w:val="20"/>
                <w:szCs w:val="20"/>
                <w:lang w:val="en-GB"/>
              </w:rPr>
              <w:t>347</w:t>
            </w:r>
          </w:p>
        </w:tc>
        <w:tc>
          <w:tcPr>
            <w:tcW w:w="278" w:type="pct"/>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348</w:t>
            </w:r>
          </w:p>
        </w:tc>
        <w:tc>
          <w:tcPr>
            <w:tcW w:w="307" w:type="pct"/>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450</w:t>
            </w:r>
          </w:p>
        </w:tc>
        <w:tc>
          <w:tcPr>
            <w:tcW w:w="277" w:type="pct"/>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433</w:t>
            </w:r>
          </w:p>
        </w:tc>
        <w:tc>
          <w:tcPr>
            <w:tcW w:w="307" w:type="pct"/>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380</w:t>
            </w:r>
          </w:p>
        </w:tc>
        <w:tc>
          <w:tcPr>
            <w:tcW w:w="269" w:type="pct"/>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369</w:t>
            </w:r>
          </w:p>
        </w:tc>
        <w:tc>
          <w:tcPr>
            <w:tcW w:w="307" w:type="pct"/>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369</w:t>
            </w:r>
          </w:p>
          <w:p w:rsidR="00FE21FF" w:rsidRPr="00815666" w:rsidRDefault="00FE21FF" w:rsidP="00624759">
            <w:pPr>
              <w:spacing w:line="276" w:lineRule="auto"/>
              <w:jc w:val="center"/>
              <w:rPr>
                <w:sz w:val="20"/>
                <w:szCs w:val="20"/>
                <w:lang w:val="en-GB"/>
              </w:rPr>
            </w:pPr>
            <w:r w:rsidRPr="00815666">
              <w:rPr>
                <w:sz w:val="20"/>
                <w:szCs w:val="20"/>
                <w:lang w:val="en-GB"/>
              </w:rPr>
              <w:t>408</w:t>
            </w:r>
          </w:p>
        </w:tc>
        <w:tc>
          <w:tcPr>
            <w:tcW w:w="277" w:type="pct"/>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397</w:t>
            </w:r>
          </w:p>
          <w:p w:rsidR="00FE21FF" w:rsidRPr="00815666" w:rsidRDefault="00FE21FF" w:rsidP="00624759">
            <w:pPr>
              <w:spacing w:line="276" w:lineRule="auto"/>
              <w:jc w:val="center"/>
              <w:rPr>
                <w:sz w:val="20"/>
                <w:szCs w:val="20"/>
                <w:lang w:val="en-GB"/>
              </w:rPr>
            </w:pPr>
            <w:r w:rsidRPr="00815666">
              <w:rPr>
                <w:sz w:val="20"/>
                <w:szCs w:val="20"/>
                <w:lang w:val="en-GB"/>
              </w:rPr>
              <w:t>420</w:t>
            </w:r>
          </w:p>
        </w:tc>
        <w:tc>
          <w:tcPr>
            <w:tcW w:w="307" w:type="pct"/>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450</w:t>
            </w:r>
          </w:p>
        </w:tc>
        <w:tc>
          <w:tcPr>
            <w:tcW w:w="277" w:type="pct"/>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410</w:t>
            </w:r>
          </w:p>
          <w:p w:rsidR="00FE21FF" w:rsidRPr="00815666" w:rsidRDefault="00FE21FF" w:rsidP="00624759">
            <w:pPr>
              <w:spacing w:line="276" w:lineRule="auto"/>
              <w:jc w:val="center"/>
              <w:rPr>
                <w:sz w:val="20"/>
                <w:szCs w:val="20"/>
                <w:lang w:val="en-GB"/>
              </w:rPr>
            </w:pPr>
            <w:r w:rsidRPr="00815666">
              <w:rPr>
                <w:sz w:val="20"/>
                <w:szCs w:val="20"/>
                <w:lang w:val="en-GB"/>
              </w:rPr>
              <w:t>433</w:t>
            </w:r>
          </w:p>
        </w:tc>
        <w:tc>
          <w:tcPr>
            <w:tcW w:w="307" w:type="pct"/>
            <w:tcBorders>
              <w:top w:val="single" w:sz="4" w:space="0" w:color="auto"/>
              <w:left w:val="nil"/>
              <w:bottom w:val="nil"/>
              <w:right w:val="nil"/>
            </w:tcBorders>
            <w:shd w:val="clear" w:color="auto" w:fill="auto"/>
            <w:vAlign w:val="center"/>
          </w:tcPr>
          <w:p w:rsidR="00FE21FF" w:rsidRPr="00815666" w:rsidRDefault="00FE21FF" w:rsidP="00624759">
            <w:pPr>
              <w:spacing w:line="276" w:lineRule="auto"/>
              <w:jc w:val="center"/>
              <w:rPr>
                <w:sz w:val="20"/>
                <w:szCs w:val="20"/>
                <w:lang w:val="en-GB" w:eastAsia="hr-HR"/>
              </w:rPr>
            </w:pPr>
            <w:r w:rsidRPr="00815666">
              <w:rPr>
                <w:sz w:val="20"/>
                <w:szCs w:val="20"/>
                <w:lang w:val="en-GB" w:eastAsia="hr-HR"/>
              </w:rPr>
              <w:t>425</w:t>
            </w:r>
          </w:p>
        </w:tc>
        <w:tc>
          <w:tcPr>
            <w:tcW w:w="277" w:type="pct"/>
            <w:tcBorders>
              <w:top w:val="single" w:sz="4" w:space="0" w:color="auto"/>
              <w:left w:val="nil"/>
              <w:bottom w:val="nil"/>
              <w:right w:val="nil"/>
            </w:tcBorders>
            <w:shd w:val="clear" w:color="auto" w:fill="auto"/>
            <w:vAlign w:val="center"/>
          </w:tcPr>
          <w:p w:rsidR="00FE21FF" w:rsidRPr="00815666" w:rsidRDefault="00FE21FF" w:rsidP="00624759">
            <w:pPr>
              <w:spacing w:line="276" w:lineRule="auto"/>
              <w:jc w:val="center"/>
              <w:rPr>
                <w:sz w:val="20"/>
                <w:szCs w:val="20"/>
                <w:lang w:val="en-GB" w:eastAsia="hr-HR"/>
              </w:rPr>
            </w:pPr>
            <w:r w:rsidRPr="00815666">
              <w:rPr>
                <w:sz w:val="20"/>
                <w:szCs w:val="20"/>
                <w:lang w:val="en-GB" w:eastAsia="hr-HR"/>
              </w:rPr>
              <w:t>407</w:t>
            </w:r>
          </w:p>
          <w:p w:rsidR="00FE21FF" w:rsidRPr="00815666" w:rsidRDefault="00FE21FF" w:rsidP="00624759">
            <w:pPr>
              <w:spacing w:line="276" w:lineRule="auto"/>
              <w:jc w:val="center"/>
              <w:rPr>
                <w:sz w:val="20"/>
                <w:szCs w:val="20"/>
                <w:lang w:val="en-GB" w:eastAsia="hr-HR"/>
              </w:rPr>
            </w:pPr>
            <w:r w:rsidRPr="00815666">
              <w:rPr>
                <w:sz w:val="20"/>
                <w:szCs w:val="20"/>
                <w:lang w:val="en-GB" w:eastAsia="hr-HR"/>
              </w:rPr>
              <w:t>426</w:t>
            </w:r>
          </w:p>
        </w:tc>
        <w:tc>
          <w:tcPr>
            <w:tcW w:w="307" w:type="pct"/>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eastAsia="hr-HR"/>
              </w:rPr>
              <w:t>353</w:t>
            </w:r>
          </w:p>
        </w:tc>
        <w:tc>
          <w:tcPr>
            <w:tcW w:w="277" w:type="pct"/>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0"/>
                <w:lang w:val="en-GB" w:eastAsia="hr-HR"/>
              </w:rPr>
            </w:pPr>
            <w:r w:rsidRPr="00815666">
              <w:rPr>
                <w:sz w:val="20"/>
                <w:szCs w:val="20"/>
                <w:lang w:val="en-GB" w:eastAsia="hr-HR"/>
              </w:rPr>
              <w:t>353</w:t>
            </w:r>
          </w:p>
        </w:tc>
        <w:tc>
          <w:tcPr>
            <w:tcW w:w="307" w:type="pct"/>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342</w:t>
            </w:r>
          </w:p>
          <w:p w:rsidR="00FE21FF" w:rsidRPr="00815666" w:rsidRDefault="00FE21FF" w:rsidP="00624759">
            <w:pPr>
              <w:spacing w:line="276" w:lineRule="auto"/>
              <w:jc w:val="center"/>
              <w:rPr>
                <w:sz w:val="20"/>
                <w:szCs w:val="20"/>
                <w:lang w:val="en-GB"/>
              </w:rPr>
            </w:pPr>
            <w:r w:rsidRPr="00815666">
              <w:rPr>
                <w:sz w:val="20"/>
                <w:szCs w:val="20"/>
                <w:lang w:val="en-GB"/>
              </w:rPr>
              <w:t>357</w:t>
            </w:r>
          </w:p>
        </w:tc>
        <w:tc>
          <w:tcPr>
            <w:tcW w:w="252" w:type="pct"/>
            <w:tcBorders>
              <w:top w:val="single" w:sz="4" w:space="0" w:color="auto"/>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344</w:t>
            </w:r>
          </w:p>
          <w:p w:rsidR="00FE21FF" w:rsidRPr="00815666" w:rsidRDefault="00FE21FF" w:rsidP="00624759">
            <w:pPr>
              <w:spacing w:line="276" w:lineRule="auto"/>
              <w:jc w:val="center"/>
              <w:rPr>
                <w:sz w:val="20"/>
                <w:szCs w:val="20"/>
                <w:lang w:val="en-GB"/>
              </w:rPr>
            </w:pPr>
            <w:r w:rsidRPr="00815666">
              <w:rPr>
                <w:sz w:val="20"/>
                <w:szCs w:val="20"/>
                <w:lang w:val="en-GB"/>
              </w:rPr>
              <w:t>360</w:t>
            </w:r>
          </w:p>
        </w:tc>
      </w:tr>
      <w:tr w:rsidR="00FE21FF" w:rsidRPr="00815666" w:rsidTr="00624759">
        <w:tc>
          <w:tcPr>
            <w:tcW w:w="359" w:type="pct"/>
            <w:tcBorders>
              <w:top w:val="nil"/>
              <w:left w:val="nil"/>
              <w:bottom w:val="nil"/>
              <w:right w:val="nil"/>
            </w:tcBorders>
            <w:shd w:val="clear" w:color="auto" w:fill="D9D9D9" w:themeFill="background1" w:themeFillShade="D9"/>
            <w:vAlign w:val="center"/>
          </w:tcPr>
          <w:p w:rsidR="00FE21FF" w:rsidRPr="00815666" w:rsidRDefault="00FE21FF" w:rsidP="00624759">
            <w:pPr>
              <w:spacing w:line="276" w:lineRule="auto"/>
              <w:jc w:val="center"/>
              <w:rPr>
                <w:sz w:val="20"/>
                <w:szCs w:val="20"/>
                <w:lang w:val="en-GB"/>
              </w:rPr>
            </w:pPr>
            <w:r w:rsidRPr="00815666">
              <w:rPr>
                <w:b/>
                <w:i/>
                <w:sz w:val="20"/>
                <w:szCs w:val="20"/>
                <w:lang w:val="en-GB"/>
              </w:rPr>
              <w:t xml:space="preserve">ε </w:t>
            </w:r>
            <w:r w:rsidRPr="00815666">
              <w:rPr>
                <w:b/>
                <w:sz w:val="20"/>
                <w:szCs w:val="20"/>
                <w:lang w:val="en-GB"/>
              </w:rPr>
              <w:t>x 10</w:t>
            </w:r>
            <w:r w:rsidRPr="00815666">
              <w:rPr>
                <w:b/>
                <w:sz w:val="20"/>
                <w:szCs w:val="20"/>
                <w:vertAlign w:val="superscript"/>
                <w:lang w:val="en-GB"/>
              </w:rPr>
              <w:t xml:space="preserve">3 </w:t>
            </w:r>
            <w:r w:rsidRPr="00815666">
              <w:rPr>
                <w:b/>
                <w:sz w:val="20"/>
                <w:szCs w:val="20"/>
                <w:lang w:val="en-GB"/>
              </w:rPr>
              <w:t>(dm</w:t>
            </w:r>
            <w:r w:rsidRPr="00815666">
              <w:rPr>
                <w:b/>
                <w:sz w:val="20"/>
                <w:szCs w:val="20"/>
                <w:vertAlign w:val="superscript"/>
                <w:lang w:val="en-GB"/>
              </w:rPr>
              <w:t>3</w:t>
            </w:r>
            <w:r w:rsidRPr="00815666">
              <w:rPr>
                <w:b/>
                <w:sz w:val="20"/>
                <w:szCs w:val="20"/>
                <w:lang w:val="en-GB"/>
              </w:rPr>
              <w:t>mol</w:t>
            </w:r>
            <w:r w:rsidRPr="00815666">
              <w:rPr>
                <w:b/>
                <w:sz w:val="20"/>
                <w:szCs w:val="20"/>
                <w:vertAlign w:val="superscript"/>
                <w:lang w:val="en-GB"/>
              </w:rPr>
              <w:t>-1</w:t>
            </w:r>
            <w:r w:rsidRPr="00815666">
              <w:rPr>
                <w:b/>
                <w:sz w:val="20"/>
                <w:szCs w:val="20"/>
                <w:lang w:val="en-GB"/>
              </w:rPr>
              <w:t>cm</w:t>
            </w:r>
            <w:r w:rsidRPr="00815666">
              <w:rPr>
                <w:b/>
                <w:sz w:val="20"/>
                <w:szCs w:val="20"/>
                <w:vertAlign w:val="superscript"/>
                <w:lang w:val="en-GB"/>
              </w:rPr>
              <w:t>-1</w:t>
            </w:r>
            <w:r w:rsidRPr="00815666">
              <w:rPr>
                <w:b/>
                <w:sz w:val="20"/>
                <w:szCs w:val="20"/>
                <w:lang w:val="en-GB"/>
              </w:rPr>
              <w:t>)</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29.55</w:t>
            </w:r>
          </w:p>
          <w:p w:rsidR="00FE21FF" w:rsidRPr="00815666" w:rsidRDefault="00FE21FF" w:rsidP="00624759">
            <w:pPr>
              <w:spacing w:line="276" w:lineRule="auto"/>
              <w:jc w:val="center"/>
              <w:rPr>
                <w:sz w:val="20"/>
                <w:szCs w:val="20"/>
                <w:lang w:val="en-GB"/>
              </w:rPr>
            </w:pPr>
            <w:r w:rsidRPr="00815666">
              <w:rPr>
                <w:sz w:val="20"/>
                <w:szCs w:val="20"/>
                <w:lang w:val="en-GB"/>
              </w:rPr>
              <w:t>9.63</w:t>
            </w:r>
          </w:p>
        </w:tc>
        <w:tc>
          <w:tcPr>
            <w:tcW w:w="278" w:type="pct"/>
            <w:tcBorders>
              <w:top w:val="nil"/>
              <w:left w:val="nil"/>
              <w:bottom w:val="nil"/>
              <w:right w:val="nil"/>
            </w:tcBorders>
            <w:vAlign w:val="center"/>
          </w:tcPr>
          <w:p w:rsidR="00FE21FF" w:rsidRPr="00815666" w:rsidRDefault="00FE21FF" w:rsidP="00624759">
            <w:pPr>
              <w:pStyle w:val="NoSpacing"/>
              <w:spacing w:line="276" w:lineRule="auto"/>
              <w:jc w:val="center"/>
              <w:rPr>
                <w:rFonts w:ascii="Times New Roman" w:hAnsi="Times New Roman" w:cs="Times New Roman"/>
                <w:sz w:val="20"/>
                <w:szCs w:val="20"/>
                <w:lang w:val="en-GB"/>
              </w:rPr>
            </w:pPr>
            <w:r w:rsidRPr="00815666">
              <w:rPr>
                <w:rFonts w:ascii="Times New Roman" w:hAnsi="Times New Roman" w:cs="Times New Roman"/>
                <w:sz w:val="20"/>
                <w:szCs w:val="20"/>
                <w:lang w:val="en-GB"/>
              </w:rPr>
              <w:t>7.89</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36.02</w:t>
            </w:r>
          </w:p>
        </w:tc>
        <w:tc>
          <w:tcPr>
            <w:tcW w:w="27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40.82</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18.32</w:t>
            </w:r>
          </w:p>
        </w:tc>
        <w:tc>
          <w:tcPr>
            <w:tcW w:w="269"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12.07</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20.32</w:t>
            </w:r>
          </w:p>
          <w:p w:rsidR="00FE21FF" w:rsidRPr="00815666" w:rsidRDefault="00FE21FF" w:rsidP="00624759">
            <w:pPr>
              <w:spacing w:line="276" w:lineRule="auto"/>
              <w:jc w:val="center"/>
              <w:rPr>
                <w:sz w:val="20"/>
                <w:szCs w:val="20"/>
                <w:lang w:val="en-GB"/>
              </w:rPr>
            </w:pPr>
            <w:r w:rsidRPr="00815666">
              <w:rPr>
                <w:sz w:val="20"/>
                <w:szCs w:val="20"/>
                <w:lang w:val="en-GB"/>
              </w:rPr>
              <w:t>21.56</w:t>
            </w:r>
          </w:p>
        </w:tc>
        <w:tc>
          <w:tcPr>
            <w:tcW w:w="27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20.88</w:t>
            </w:r>
          </w:p>
          <w:p w:rsidR="00FE21FF" w:rsidRPr="00815666" w:rsidRDefault="00FE21FF" w:rsidP="00624759">
            <w:pPr>
              <w:spacing w:line="276" w:lineRule="auto"/>
              <w:jc w:val="center"/>
              <w:rPr>
                <w:sz w:val="20"/>
                <w:szCs w:val="20"/>
                <w:lang w:val="en-GB"/>
              </w:rPr>
            </w:pPr>
            <w:r w:rsidRPr="00815666">
              <w:rPr>
                <w:sz w:val="20"/>
                <w:szCs w:val="20"/>
                <w:lang w:val="en-GB"/>
              </w:rPr>
              <w:t>19.02</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31.48</w:t>
            </w:r>
          </w:p>
        </w:tc>
        <w:tc>
          <w:tcPr>
            <w:tcW w:w="27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26.22</w:t>
            </w:r>
          </w:p>
          <w:p w:rsidR="00FE21FF" w:rsidRPr="00815666" w:rsidRDefault="00FE21FF" w:rsidP="00624759">
            <w:pPr>
              <w:spacing w:line="276" w:lineRule="auto"/>
              <w:jc w:val="center"/>
              <w:rPr>
                <w:sz w:val="20"/>
                <w:szCs w:val="20"/>
                <w:lang w:val="en-GB"/>
              </w:rPr>
            </w:pPr>
            <w:r w:rsidRPr="00815666">
              <w:rPr>
                <w:sz w:val="20"/>
                <w:szCs w:val="20"/>
                <w:lang w:val="en-GB"/>
              </w:rPr>
              <w:t>31.91</w:t>
            </w:r>
          </w:p>
        </w:tc>
        <w:tc>
          <w:tcPr>
            <w:tcW w:w="307" w:type="pct"/>
            <w:tcBorders>
              <w:top w:val="nil"/>
              <w:left w:val="nil"/>
              <w:bottom w:val="nil"/>
              <w:right w:val="nil"/>
            </w:tcBorders>
            <w:shd w:val="clear" w:color="auto" w:fill="auto"/>
            <w:vAlign w:val="center"/>
          </w:tcPr>
          <w:p w:rsidR="00FE21FF" w:rsidRPr="00815666" w:rsidRDefault="00FE21FF" w:rsidP="00624759">
            <w:pPr>
              <w:spacing w:line="276" w:lineRule="auto"/>
              <w:jc w:val="center"/>
              <w:rPr>
                <w:sz w:val="20"/>
                <w:szCs w:val="20"/>
                <w:lang w:val="en-GB" w:eastAsia="hr-HR"/>
              </w:rPr>
            </w:pPr>
            <w:r w:rsidRPr="00815666">
              <w:rPr>
                <w:sz w:val="20"/>
                <w:szCs w:val="20"/>
                <w:lang w:val="en-GB" w:eastAsia="hr-HR"/>
              </w:rPr>
              <w:t>17.43</w:t>
            </w:r>
          </w:p>
        </w:tc>
        <w:tc>
          <w:tcPr>
            <w:tcW w:w="277" w:type="pct"/>
            <w:tcBorders>
              <w:top w:val="nil"/>
              <w:left w:val="nil"/>
              <w:bottom w:val="nil"/>
              <w:right w:val="nil"/>
            </w:tcBorders>
            <w:shd w:val="clear" w:color="auto" w:fill="auto"/>
            <w:vAlign w:val="center"/>
          </w:tcPr>
          <w:p w:rsidR="00FE21FF" w:rsidRPr="00815666" w:rsidRDefault="00FE21FF" w:rsidP="00624759">
            <w:pPr>
              <w:spacing w:line="276" w:lineRule="auto"/>
              <w:jc w:val="center"/>
              <w:rPr>
                <w:sz w:val="20"/>
                <w:szCs w:val="20"/>
                <w:lang w:val="en-GB" w:eastAsia="hr-HR"/>
              </w:rPr>
            </w:pPr>
            <w:r w:rsidRPr="00815666">
              <w:rPr>
                <w:sz w:val="20"/>
                <w:szCs w:val="20"/>
                <w:lang w:val="en-GB" w:eastAsia="hr-HR"/>
              </w:rPr>
              <w:t>18.20</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eastAsia="hr-HR"/>
              </w:rPr>
              <w:t>14.42</w:t>
            </w:r>
          </w:p>
        </w:tc>
        <w:tc>
          <w:tcPr>
            <w:tcW w:w="27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eastAsia="hr-HR"/>
              </w:rPr>
              <w:t>6.91</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13.62</w:t>
            </w:r>
          </w:p>
          <w:p w:rsidR="00FE21FF" w:rsidRPr="00815666" w:rsidRDefault="00FE21FF" w:rsidP="00624759">
            <w:pPr>
              <w:spacing w:line="276" w:lineRule="auto"/>
              <w:jc w:val="center"/>
              <w:rPr>
                <w:sz w:val="20"/>
                <w:szCs w:val="20"/>
                <w:lang w:val="en-GB"/>
              </w:rPr>
            </w:pPr>
            <w:r w:rsidRPr="00815666">
              <w:rPr>
                <w:sz w:val="20"/>
                <w:szCs w:val="20"/>
                <w:lang w:val="en-GB"/>
              </w:rPr>
              <w:t>14.64</w:t>
            </w:r>
          </w:p>
        </w:tc>
        <w:tc>
          <w:tcPr>
            <w:tcW w:w="252"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10.74</w:t>
            </w:r>
          </w:p>
          <w:p w:rsidR="00FE21FF" w:rsidRPr="00815666" w:rsidRDefault="00FE21FF" w:rsidP="00624759">
            <w:pPr>
              <w:spacing w:line="276" w:lineRule="auto"/>
              <w:jc w:val="center"/>
              <w:rPr>
                <w:sz w:val="20"/>
                <w:szCs w:val="20"/>
                <w:lang w:val="en-GB"/>
              </w:rPr>
            </w:pPr>
            <w:r w:rsidRPr="00815666">
              <w:rPr>
                <w:sz w:val="20"/>
                <w:szCs w:val="20"/>
                <w:lang w:val="en-GB"/>
              </w:rPr>
              <w:t>12.00</w:t>
            </w:r>
          </w:p>
        </w:tc>
      </w:tr>
      <w:tr w:rsidR="00FE21FF" w:rsidRPr="00815666" w:rsidTr="00624759">
        <w:tc>
          <w:tcPr>
            <w:tcW w:w="359" w:type="pct"/>
            <w:tcBorders>
              <w:top w:val="nil"/>
              <w:left w:val="nil"/>
              <w:bottom w:val="nil"/>
              <w:right w:val="nil"/>
            </w:tcBorders>
            <w:shd w:val="clear" w:color="auto" w:fill="D9D9D9" w:themeFill="background1" w:themeFillShade="D9"/>
            <w:vAlign w:val="center"/>
          </w:tcPr>
          <w:p w:rsidR="00FE21FF" w:rsidRPr="00815666" w:rsidRDefault="00FE21FF" w:rsidP="00624759">
            <w:pPr>
              <w:spacing w:line="276" w:lineRule="auto"/>
              <w:jc w:val="center"/>
              <w:rPr>
                <w:sz w:val="20"/>
                <w:szCs w:val="20"/>
                <w:lang w:val="en-GB"/>
              </w:rPr>
            </w:pPr>
            <w:r w:rsidRPr="00815666">
              <w:rPr>
                <w:rFonts w:ascii="Symbol" w:hAnsi="Symbol"/>
                <w:b/>
                <w:bCs/>
                <w:i/>
                <w:sz w:val="20"/>
                <w:szCs w:val="20"/>
                <w:lang w:val="en-GB"/>
              </w:rPr>
              <w:t></w:t>
            </w:r>
            <w:r w:rsidRPr="00815666">
              <w:rPr>
                <w:b/>
                <w:bCs/>
                <w:sz w:val="20"/>
                <w:szCs w:val="20"/>
                <w:vertAlign w:val="subscript"/>
                <w:lang w:val="en-GB"/>
              </w:rPr>
              <w:t>emiss</w:t>
            </w:r>
            <w:r w:rsidRPr="00815666">
              <w:rPr>
                <w:b/>
                <w:bCs/>
                <w:sz w:val="20"/>
                <w:szCs w:val="20"/>
                <w:lang w:val="en-GB"/>
              </w:rPr>
              <w:t xml:space="preserve"> (nm)</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469</w:t>
            </w:r>
          </w:p>
        </w:tc>
        <w:tc>
          <w:tcPr>
            <w:tcW w:w="278"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469</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468</w:t>
            </w:r>
          </w:p>
        </w:tc>
        <w:tc>
          <w:tcPr>
            <w:tcW w:w="27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462</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405</w:t>
            </w:r>
          </w:p>
        </w:tc>
        <w:tc>
          <w:tcPr>
            <w:tcW w:w="269"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405</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493</w:t>
            </w:r>
          </w:p>
        </w:tc>
        <w:tc>
          <w:tcPr>
            <w:tcW w:w="27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463</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464</w:t>
            </w:r>
          </w:p>
        </w:tc>
        <w:tc>
          <w:tcPr>
            <w:tcW w:w="27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458</w:t>
            </w:r>
          </w:p>
        </w:tc>
        <w:tc>
          <w:tcPr>
            <w:tcW w:w="307" w:type="pct"/>
            <w:tcBorders>
              <w:top w:val="nil"/>
              <w:left w:val="nil"/>
              <w:bottom w:val="nil"/>
              <w:right w:val="nil"/>
            </w:tcBorders>
            <w:shd w:val="clear" w:color="auto" w:fill="auto"/>
            <w:vAlign w:val="center"/>
          </w:tcPr>
          <w:p w:rsidR="00FE21FF" w:rsidRPr="00815666" w:rsidRDefault="00FE21FF" w:rsidP="00624759">
            <w:pPr>
              <w:spacing w:line="276" w:lineRule="auto"/>
              <w:jc w:val="center"/>
              <w:rPr>
                <w:sz w:val="20"/>
                <w:szCs w:val="20"/>
                <w:lang w:val="en-GB" w:eastAsia="hr-HR"/>
              </w:rPr>
            </w:pPr>
            <w:r w:rsidRPr="00815666">
              <w:rPr>
                <w:sz w:val="20"/>
                <w:szCs w:val="20"/>
                <w:lang w:val="en-GB" w:eastAsia="hr-HR"/>
              </w:rPr>
              <w:t>478</w:t>
            </w:r>
          </w:p>
        </w:tc>
        <w:tc>
          <w:tcPr>
            <w:tcW w:w="277" w:type="pct"/>
            <w:tcBorders>
              <w:top w:val="nil"/>
              <w:left w:val="nil"/>
              <w:bottom w:val="nil"/>
              <w:right w:val="nil"/>
            </w:tcBorders>
            <w:shd w:val="clear" w:color="auto" w:fill="auto"/>
            <w:vAlign w:val="center"/>
          </w:tcPr>
          <w:p w:rsidR="00FE21FF" w:rsidRPr="00815666" w:rsidRDefault="00FE21FF" w:rsidP="00624759">
            <w:pPr>
              <w:spacing w:line="276" w:lineRule="auto"/>
              <w:jc w:val="center"/>
              <w:rPr>
                <w:sz w:val="20"/>
                <w:szCs w:val="20"/>
                <w:lang w:val="en-GB" w:eastAsia="hr-HR"/>
              </w:rPr>
            </w:pPr>
            <w:r w:rsidRPr="00815666">
              <w:rPr>
                <w:sz w:val="20"/>
                <w:szCs w:val="20"/>
                <w:lang w:val="en-GB" w:eastAsia="hr-HR"/>
              </w:rPr>
              <w:t>450</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eastAsia="hr-HR"/>
              </w:rPr>
              <w:t>483</w:t>
            </w:r>
          </w:p>
        </w:tc>
        <w:tc>
          <w:tcPr>
            <w:tcW w:w="27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eastAsia="hr-HR"/>
              </w:rPr>
              <w:t>480</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488</w:t>
            </w:r>
          </w:p>
        </w:tc>
        <w:tc>
          <w:tcPr>
            <w:tcW w:w="252"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503</w:t>
            </w:r>
          </w:p>
        </w:tc>
      </w:tr>
      <w:tr w:rsidR="00FE21FF" w:rsidRPr="00815666" w:rsidTr="00624759">
        <w:tc>
          <w:tcPr>
            <w:tcW w:w="359" w:type="pct"/>
            <w:tcBorders>
              <w:top w:val="nil"/>
              <w:left w:val="nil"/>
              <w:bottom w:val="nil"/>
              <w:right w:val="nil"/>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Rel. Fluo. Int.</w:t>
            </w:r>
            <w:r w:rsidRPr="00815666">
              <w:rPr>
                <w:b/>
                <w:sz w:val="20"/>
                <w:szCs w:val="20"/>
                <w:vertAlign w:val="superscript"/>
                <w:lang w:val="en-GB"/>
              </w:rPr>
              <w:t>a</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365.54</w:t>
            </w:r>
          </w:p>
        </w:tc>
        <w:tc>
          <w:tcPr>
            <w:tcW w:w="278"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372.70</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23.68</w:t>
            </w:r>
          </w:p>
        </w:tc>
        <w:tc>
          <w:tcPr>
            <w:tcW w:w="27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411.18</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278.01</w:t>
            </w:r>
          </w:p>
        </w:tc>
        <w:tc>
          <w:tcPr>
            <w:tcW w:w="269"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182.67</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56.89</w:t>
            </w:r>
          </w:p>
        </w:tc>
        <w:tc>
          <w:tcPr>
            <w:tcW w:w="27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253.12</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31.71</w:t>
            </w:r>
          </w:p>
        </w:tc>
        <w:tc>
          <w:tcPr>
            <w:tcW w:w="27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659.69</w:t>
            </w:r>
          </w:p>
        </w:tc>
        <w:tc>
          <w:tcPr>
            <w:tcW w:w="307" w:type="pct"/>
            <w:tcBorders>
              <w:top w:val="nil"/>
              <w:left w:val="nil"/>
              <w:bottom w:val="nil"/>
              <w:right w:val="nil"/>
            </w:tcBorders>
            <w:shd w:val="clear" w:color="auto" w:fill="auto"/>
            <w:vAlign w:val="center"/>
          </w:tcPr>
          <w:p w:rsidR="00FE21FF" w:rsidRPr="00815666" w:rsidRDefault="00FE21FF" w:rsidP="00624759">
            <w:pPr>
              <w:spacing w:line="276" w:lineRule="auto"/>
              <w:jc w:val="center"/>
              <w:rPr>
                <w:sz w:val="20"/>
                <w:szCs w:val="20"/>
                <w:lang w:val="en-GB"/>
              </w:rPr>
            </w:pPr>
            <w:r w:rsidRPr="00815666">
              <w:rPr>
                <w:sz w:val="20"/>
                <w:szCs w:val="20"/>
                <w:lang w:val="en-GB"/>
              </w:rPr>
              <w:t>187.20</w:t>
            </w:r>
          </w:p>
        </w:tc>
        <w:tc>
          <w:tcPr>
            <w:tcW w:w="277" w:type="pct"/>
            <w:tcBorders>
              <w:top w:val="nil"/>
              <w:left w:val="nil"/>
              <w:bottom w:val="nil"/>
              <w:right w:val="nil"/>
            </w:tcBorders>
            <w:shd w:val="clear" w:color="auto" w:fill="auto"/>
            <w:vAlign w:val="center"/>
          </w:tcPr>
          <w:p w:rsidR="00FE21FF" w:rsidRPr="00815666" w:rsidRDefault="00FE21FF" w:rsidP="00624759">
            <w:pPr>
              <w:spacing w:line="276" w:lineRule="auto"/>
              <w:jc w:val="center"/>
              <w:rPr>
                <w:sz w:val="20"/>
                <w:szCs w:val="20"/>
                <w:lang w:val="en-GB"/>
              </w:rPr>
            </w:pPr>
            <w:r w:rsidRPr="00815666">
              <w:rPr>
                <w:sz w:val="20"/>
                <w:szCs w:val="20"/>
                <w:lang w:val="en-GB"/>
              </w:rPr>
              <w:t>319.81</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780.36</w:t>
            </w:r>
          </w:p>
        </w:tc>
        <w:tc>
          <w:tcPr>
            <w:tcW w:w="27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827.22</w:t>
            </w:r>
          </w:p>
        </w:tc>
        <w:tc>
          <w:tcPr>
            <w:tcW w:w="307"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389.17</w:t>
            </w:r>
          </w:p>
        </w:tc>
        <w:tc>
          <w:tcPr>
            <w:tcW w:w="252" w:type="pct"/>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44.58</w:t>
            </w:r>
          </w:p>
        </w:tc>
      </w:tr>
      <w:tr w:rsidR="00FE21FF" w:rsidRPr="00815666" w:rsidTr="00F90FE0">
        <w:tc>
          <w:tcPr>
            <w:tcW w:w="359" w:type="pct"/>
            <w:tcBorders>
              <w:top w:val="nil"/>
              <w:left w:val="nil"/>
              <w:bottom w:val="nil"/>
              <w:right w:val="nil"/>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w:t>
            </w:r>
            <w:r w:rsidRPr="00815666">
              <w:rPr>
                <w:b/>
                <w:i/>
                <w:sz w:val="20"/>
                <w:szCs w:val="20"/>
                <w:lang w:val="en-GB"/>
              </w:rPr>
              <w:t>K</w:t>
            </w:r>
            <w:r w:rsidRPr="00815666">
              <w:rPr>
                <w:b/>
                <w:sz w:val="20"/>
                <w:szCs w:val="20"/>
                <w:vertAlign w:val="subscript"/>
                <w:lang w:val="en-GB"/>
              </w:rPr>
              <w:t>a solution</w:t>
            </w:r>
            <w:r w:rsidR="000043AD" w:rsidRPr="00815666">
              <w:rPr>
                <w:b/>
                <w:sz w:val="20"/>
                <w:szCs w:val="20"/>
                <w:vertAlign w:val="superscript"/>
                <w:lang w:val="en-GB"/>
              </w:rPr>
              <w:t>b</w:t>
            </w:r>
          </w:p>
        </w:tc>
        <w:tc>
          <w:tcPr>
            <w:tcW w:w="585" w:type="pct"/>
            <w:gridSpan w:val="2"/>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no spectral change</w:t>
            </w:r>
          </w:p>
        </w:tc>
        <w:tc>
          <w:tcPr>
            <w:tcW w:w="584" w:type="pct"/>
            <w:gridSpan w:val="2"/>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2.5</w:t>
            </w:r>
          </w:p>
        </w:tc>
        <w:tc>
          <w:tcPr>
            <w:tcW w:w="576" w:type="pct"/>
            <w:gridSpan w:val="2"/>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4.0</w:t>
            </w:r>
          </w:p>
        </w:tc>
        <w:tc>
          <w:tcPr>
            <w:tcW w:w="584" w:type="pct"/>
            <w:gridSpan w:val="2"/>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3.2</w:t>
            </w:r>
          </w:p>
        </w:tc>
        <w:tc>
          <w:tcPr>
            <w:tcW w:w="584" w:type="pct"/>
            <w:gridSpan w:val="2"/>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2.8</w:t>
            </w:r>
          </w:p>
        </w:tc>
        <w:tc>
          <w:tcPr>
            <w:tcW w:w="584" w:type="pct"/>
            <w:gridSpan w:val="2"/>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 2.5</w:t>
            </w:r>
          </w:p>
          <w:p w:rsidR="00FE21FF" w:rsidRPr="00815666" w:rsidRDefault="00FE21FF" w:rsidP="00624759">
            <w:pPr>
              <w:spacing w:line="276" w:lineRule="auto"/>
              <w:jc w:val="center"/>
              <w:rPr>
                <w:sz w:val="20"/>
                <w:szCs w:val="20"/>
                <w:lang w:val="en-GB"/>
              </w:rPr>
            </w:pPr>
            <w:r w:rsidRPr="00815666">
              <w:rPr>
                <w:sz w:val="20"/>
                <w:szCs w:val="20"/>
                <w:lang w:val="en-GB"/>
              </w:rPr>
              <w:t>≈ 8.5</w:t>
            </w:r>
          </w:p>
        </w:tc>
        <w:tc>
          <w:tcPr>
            <w:tcW w:w="584" w:type="pct"/>
            <w:gridSpan w:val="2"/>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&lt;1.7</w:t>
            </w:r>
          </w:p>
        </w:tc>
        <w:tc>
          <w:tcPr>
            <w:tcW w:w="560" w:type="pct"/>
            <w:gridSpan w:val="2"/>
            <w:tcBorders>
              <w:top w:val="nil"/>
              <w:left w:val="nil"/>
              <w:bottom w:val="nil"/>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2.3</w:t>
            </w:r>
          </w:p>
        </w:tc>
      </w:tr>
      <w:tr w:rsidR="00FE21FF" w:rsidRPr="00815666" w:rsidTr="00F90FE0">
        <w:tc>
          <w:tcPr>
            <w:tcW w:w="359" w:type="pct"/>
            <w:tcBorders>
              <w:top w:val="nil"/>
              <w:left w:val="nil"/>
              <w:bottom w:val="single" w:sz="4" w:space="0" w:color="auto"/>
              <w:right w:val="nil"/>
            </w:tcBorders>
            <w:shd w:val="clear" w:color="auto" w:fill="D9D9D9" w:themeFill="background1" w:themeFillShade="D9"/>
            <w:vAlign w:val="center"/>
          </w:tcPr>
          <w:p w:rsidR="00FE21FF" w:rsidRPr="00815666" w:rsidRDefault="00FE21FF" w:rsidP="00624759">
            <w:pPr>
              <w:spacing w:line="276" w:lineRule="auto"/>
              <w:jc w:val="center"/>
              <w:rPr>
                <w:b/>
                <w:sz w:val="20"/>
                <w:szCs w:val="20"/>
                <w:lang w:val="en-GB"/>
              </w:rPr>
            </w:pPr>
            <w:r w:rsidRPr="00815666">
              <w:rPr>
                <w:b/>
                <w:sz w:val="20"/>
                <w:szCs w:val="20"/>
                <w:lang w:val="en-GB"/>
              </w:rPr>
              <w:t>p</w:t>
            </w:r>
            <w:r w:rsidRPr="00815666">
              <w:rPr>
                <w:b/>
                <w:i/>
                <w:sz w:val="20"/>
                <w:szCs w:val="20"/>
                <w:lang w:val="en-GB"/>
              </w:rPr>
              <w:t>K</w:t>
            </w:r>
            <w:r w:rsidRPr="00815666">
              <w:rPr>
                <w:b/>
                <w:sz w:val="20"/>
                <w:szCs w:val="20"/>
                <w:vertAlign w:val="subscript"/>
                <w:lang w:val="en-GB"/>
              </w:rPr>
              <w:t>a calculated</w:t>
            </w:r>
            <w:r w:rsidR="006C3CE3">
              <w:rPr>
                <w:b/>
                <w:sz w:val="20"/>
                <w:szCs w:val="20"/>
                <w:vertAlign w:val="superscript"/>
                <w:lang w:val="en-GB"/>
              </w:rPr>
              <w:t>c</w:t>
            </w:r>
          </w:p>
        </w:tc>
        <w:tc>
          <w:tcPr>
            <w:tcW w:w="585" w:type="pct"/>
            <w:gridSpan w:val="2"/>
            <w:tcBorders>
              <w:top w:val="nil"/>
              <w:left w:val="nil"/>
              <w:bottom w:val="single" w:sz="4" w:space="0" w:color="auto"/>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3.2</w:t>
            </w:r>
            <w:r w:rsidR="006B7B5D" w:rsidRPr="006B7B5D">
              <w:rPr>
                <w:sz w:val="20"/>
                <w:szCs w:val="20"/>
                <w:vertAlign w:val="subscript"/>
                <w:lang w:val="en-GB"/>
              </w:rPr>
              <w:t>IM</w:t>
            </w:r>
          </w:p>
        </w:tc>
        <w:tc>
          <w:tcPr>
            <w:tcW w:w="584" w:type="pct"/>
            <w:gridSpan w:val="2"/>
            <w:tcBorders>
              <w:top w:val="nil"/>
              <w:left w:val="nil"/>
              <w:bottom w:val="single" w:sz="4" w:space="0" w:color="auto"/>
              <w:right w:val="nil"/>
            </w:tcBorders>
            <w:vAlign w:val="center"/>
          </w:tcPr>
          <w:p w:rsidR="00FE21FF" w:rsidRDefault="00FE21FF" w:rsidP="00624759">
            <w:pPr>
              <w:spacing w:line="276" w:lineRule="auto"/>
              <w:jc w:val="center"/>
              <w:rPr>
                <w:sz w:val="20"/>
                <w:szCs w:val="20"/>
                <w:lang w:val="en-GB"/>
              </w:rPr>
            </w:pPr>
            <w:r w:rsidRPr="00815666">
              <w:rPr>
                <w:sz w:val="20"/>
                <w:szCs w:val="20"/>
                <w:lang w:val="en-GB"/>
              </w:rPr>
              <w:t>2.7</w:t>
            </w:r>
            <w:r w:rsidR="00BE6723">
              <w:rPr>
                <w:sz w:val="20"/>
                <w:szCs w:val="20"/>
                <w:vertAlign w:val="subscript"/>
                <w:lang w:val="en-GB"/>
              </w:rPr>
              <w:t>2</w:t>
            </w:r>
            <w:r w:rsidR="006B7B5D" w:rsidRPr="006B7B5D">
              <w:rPr>
                <w:sz w:val="20"/>
                <w:szCs w:val="20"/>
                <w:vertAlign w:val="subscript"/>
                <w:lang w:val="en-GB"/>
              </w:rPr>
              <w:t>-PIP</w:t>
            </w:r>
          </w:p>
          <w:p w:rsidR="006C3CE3" w:rsidRPr="00815666" w:rsidRDefault="006C3CE3" w:rsidP="00624759">
            <w:pPr>
              <w:spacing w:line="276" w:lineRule="auto"/>
              <w:jc w:val="center"/>
              <w:rPr>
                <w:sz w:val="20"/>
                <w:szCs w:val="20"/>
                <w:lang w:val="en-GB"/>
              </w:rPr>
            </w:pPr>
            <w:r>
              <w:rPr>
                <w:sz w:val="20"/>
                <w:szCs w:val="20"/>
                <w:lang w:val="en-GB"/>
              </w:rPr>
              <w:t>1.5</w:t>
            </w:r>
            <w:r w:rsidR="006B7B5D" w:rsidRPr="006B7B5D">
              <w:rPr>
                <w:sz w:val="20"/>
                <w:szCs w:val="20"/>
                <w:vertAlign w:val="subscript"/>
                <w:lang w:val="en-GB"/>
              </w:rPr>
              <w:t>IM</w:t>
            </w:r>
          </w:p>
        </w:tc>
        <w:tc>
          <w:tcPr>
            <w:tcW w:w="576" w:type="pct"/>
            <w:gridSpan w:val="2"/>
            <w:tcBorders>
              <w:top w:val="nil"/>
              <w:left w:val="nil"/>
              <w:bottom w:val="single" w:sz="4" w:space="0" w:color="auto"/>
              <w:right w:val="nil"/>
            </w:tcBorders>
            <w:vAlign w:val="center"/>
          </w:tcPr>
          <w:p w:rsidR="00FE21FF" w:rsidRDefault="00FE21FF" w:rsidP="00624759">
            <w:pPr>
              <w:spacing w:line="276" w:lineRule="auto"/>
              <w:jc w:val="center"/>
              <w:rPr>
                <w:sz w:val="20"/>
                <w:szCs w:val="20"/>
                <w:lang w:val="en-GB"/>
              </w:rPr>
            </w:pPr>
            <w:r w:rsidRPr="00815666">
              <w:rPr>
                <w:sz w:val="20"/>
                <w:szCs w:val="20"/>
                <w:lang w:val="en-GB"/>
              </w:rPr>
              <w:t>4.5</w:t>
            </w:r>
            <w:r w:rsidR="006B7B5D" w:rsidRPr="006B7B5D">
              <w:rPr>
                <w:sz w:val="20"/>
                <w:szCs w:val="20"/>
                <w:vertAlign w:val="subscript"/>
                <w:lang w:val="en-GB"/>
              </w:rPr>
              <w:t>IM</w:t>
            </w:r>
          </w:p>
          <w:p w:rsidR="006C3CE3" w:rsidRPr="00815666" w:rsidRDefault="006C3CE3" w:rsidP="00624759">
            <w:pPr>
              <w:spacing w:line="276" w:lineRule="auto"/>
              <w:jc w:val="center"/>
              <w:rPr>
                <w:sz w:val="20"/>
                <w:szCs w:val="20"/>
                <w:lang w:val="en-GB"/>
              </w:rPr>
            </w:pPr>
            <w:r>
              <w:rPr>
                <w:sz w:val="20"/>
                <w:szCs w:val="20"/>
                <w:lang w:val="en-GB"/>
              </w:rPr>
              <w:t>–6.0</w:t>
            </w:r>
            <w:r w:rsidR="00BE6723">
              <w:rPr>
                <w:sz w:val="20"/>
                <w:szCs w:val="20"/>
                <w:vertAlign w:val="subscript"/>
                <w:lang w:val="en-GB"/>
              </w:rPr>
              <w:t>5</w:t>
            </w:r>
            <w:r w:rsidR="006B7B5D" w:rsidRPr="006B7B5D">
              <w:rPr>
                <w:sz w:val="20"/>
                <w:szCs w:val="20"/>
                <w:vertAlign w:val="subscript"/>
                <w:lang w:val="en-GB"/>
              </w:rPr>
              <w:t>-PIP</w:t>
            </w:r>
          </w:p>
        </w:tc>
        <w:tc>
          <w:tcPr>
            <w:tcW w:w="584" w:type="pct"/>
            <w:gridSpan w:val="2"/>
            <w:tcBorders>
              <w:top w:val="nil"/>
              <w:left w:val="nil"/>
              <w:bottom w:val="single" w:sz="4" w:space="0" w:color="auto"/>
              <w:right w:val="nil"/>
            </w:tcBorders>
            <w:vAlign w:val="center"/>
          </w:tcPr>
          <w:p w:rsidR="00FE21FF" w:rsidRDefault="00FE21FF" w:rsidP="00624759">
            <w:pPr>
              <w:spacing w:line="276" w:lineRule="auto"/>
              <w:jc w:val="center"/>
              <w:rPr>
                <w:sz w:val="20"/>
                <w:szCs w:val="20"/>
                <w:lang w:val="en-GB"/>
              </w:rPr>
            </w:pPr>
            <w:r w:rsidRPr="00815666">
              <w:rPr>
                <w:sz w:val="20"/>
                <w:szCs w:val="20"/>
                <w:lang w:val="en-GB"/>
              </w:rPr>
              <w:t>6.4</w:t>
            </w:r>
            <w:r w:rsidR="000A055E" w:rsidRPr="000A055E">
              <w:rPr>
                <w:sz w:val="20"/>
                <w:szCs w:val="20"/>
                <w:vertAlign w:val="subscript"/>
                <w:lang w:val="en-GB"/>
              </w:rPr>
              <w:t>IM</w:t>
            </w:r>
          </w:p>
          <w:p w:rsidR="006C3CE3" w:rsidRDefault="006C3CE3" w:rsidP="00624759">
            <w:pPr>
              <w:spacing w:line="276" w:lineRule="auto"/>
              <w:jc w:val="center"/>
              <w:rPr>
                <w:sz w:val="20"/>
                <w:szCs w:val="20"/>
                <w:lang w:val="en-GB"/>
              </w:rPr>
            </w:pPr>
            <w:r>
              <w:rPr>
                <w:sz w:val="20"/>
                <w:szCs w:val="20"/>
                <w:lang w:val="en-GB"/>
              </w:rPr>
              <w:t>1.1</w:t>
            </w:r>
            <w:r w:rsidR="00BE6723">
              <w:rPr>
                <w:sz w:val="20"/>
                <w:szCs w:val="20"/>
                <w:vertAlign w:val="subscript"/>
                <w:lang w:val="en-GB"/>
              </w:rPr>
              <w:t>2</w:t>
            </w:r>
            <w:r w:rsidR="000A055E" w:rsidRPr="000A055E">
              <w:rPr>
                <w:sz w:val="20"/>
                <w:szCs w:val="20"/>
                <w:vertAlign w:val="subscript"/>
                <w:lang w:val="en-GB"/>
              </w:rPr>
              <w:t>-PIP</w:t>
            </w:r>
          </w:p>
          <w:p w:rsidR="006C3CE3" w:rsidRPr="00815666" w:rsidRDefault="006C3CE3" w:rsidP="00624759">
            <w:pPr>
              <w:spacing w:line="276" w:lineRule="auto"/>
              <w:jc w:val="center"/>
              <w:rPr>
                <w:sz w:val="20"/>
                <w:szCs w:val="20"/>
                <w:lang w:val="en-GB"/>
              </w:rPr>
            </w:pPr>
            <w:r>
              <w:rPr>
                <w:sz w:val="20"/>
                <w:szCs w:val="20"/>
                <w:lang w:val="en-GB"/>
              </w:rPr>
              <w:t>–6.5</w:t>
            </w:r>
            <w:r w:rsidR="00BE6723">
              <w:rPr>
                <w:sz w:val="20"/>
                <w:szCs w:val="20"/>
                <w:vertAlign w:val="subscript"/>
                <w:lang w:val="en-GB"/>
              </w:rPr>
              <w:t>5</w:t>
            </w:r>
            <w:r w:rsidR="000A055E" w:rsidRPr="000A055E">
              <w:rPr>
                <w:sz w:val="20"/>
                <w:szCs w:val="20"/>
                <w:vertAlign w:val="subscript"/>
                <w:lang w:val="en-GB"/>
              </w:rPr>
              <w:t>-PIP</w:t>
            </w:r>
          </w:p>
        </w:tc>
        <w:tc>
          <w:tcPr>
            <w:tcW w:w="584" w:type="pct"/>
            <w:gridSpan w:val="2"/>
            <w:tcBorders>
              <w:top w:val="nil"/>
              <w:left w:val="nil"/>
              <w:bottom w:val="single" w:sz="4" w:space="0" w:color="auto"/>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w:t>
            </w:r>
          </w:p>
        </w:tc>
        <w:tc>
          <w:tcPr>
            <w:tcW w:w="584" w:type="pct"/>
            <w:gridSpan w:val="2"/>
            <w:tcBorders>
              <w:top w:val="nil"/>
              <w:left w:val="nil"/>
              <w:bottom w:val="single" w:sz="4" w:space="0" w:color="auto"/>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w:t>
            </w:r>
          </w:p>
        </w:tc>
        <w:tc>
          <w:tcPr>
            <w:tcW w:w="584" w:type="pct"/>
            <w:gridSpan w:val="2"/>
            <w:tcBorders>
              <w:top w:val="nil"/>
              <w:left w:val="nil"/>
              <w:bottom w:val="single" w:sz="4" w:space="0" w:color="auto"/>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w:t>
            </w:r>
          </w:p>
        </w:tc>
        <w:tc>
          <w:tcPr>
            <w:tcW w:w="560" w:type="pct"/>
            <w:gridSpan w:val="2"/>
            <w:tcBorders>
              <w:top w:val="nil"/>
              <w:left w:val="nil"/>
              <w:bottom w:val="single" w:sz="4" w:space="0" w:color="auto"/>
              <w:right w:val="nil"/>
            </w:tcBorders>
            <w:vAlign w:val="center"/>
          </w:tcPr>
          <w:p w:rsidR="00FE21FF" w:rsidRPr="00815666" w:rsidRDefault="00FE21FF" w:rsidP="00624759">
            <w:pPr>
              <w:spacing w:line="276" w:lineRule="auto"/>
              <w:jc w:val="center"/>
              <w:rPr>
                <w:sz w:val="20"/>
                <w:szCs w:val="20"/>
                <w:lang w:val="en-GB"/>
              </w:rPr>
            </w:pPr>
            <w:r w:rsidRPr="00815666">
              <w:rPr>
                <w:sz w:val="20"/>
                <w:szCs w:val="20"/>
                <w:lang w:val="en-GB"/>
              </w:rPr>
              <w:t>-</w:t>
            </w:r>
          </w:p>
        </w:tc>
      </w:tr>
    </w:tbl>
    <w:p w:rsidR="00FE21FF" w:rsidRPr="00815666" w:rsidRDefault="00FE21FF" w:rsidP="00624759">
      <w:pPr>
        <w:rPr>
          <w:b/>
          <w:sz w:val="20"/>
          <w:szCs w:val="20"/>
          <w:lang w:val="en-GB"/>
        </w:rPr>
      </w:pPr>
      <w:r w:rsidRPr="00815666">
        <w:rPr>
          <w:b/>
          <w:sz w:val="20"/>
          <w:szCs w:val="20"/>
          <w:vertAlign w:val="superscript"/>
          <w:lang w:val="en-GB"/>
        </w:rPr>
        <w:t>a</w:t>
      </w:r>
      <w:r w:rsidRPr="00815666">
        <w:rPr>
          <w:b/>
          <w:sz w:val="20"/>
          <w:szCs w:val="20"/>
          <w:lang w:val="en-GB"/>
        </w:rPr>
        <w:t xml:space="preserve"> </w:t>
      </w:r>
      <w:r w:rsidRPr="00815666">
        <w:rPr>
          <w:sz w:val="20"/>
          <w:szCs w:val="20"/>
          <w:lang w:val="en-GB"/>
        </w:rPr>
        <w:t>Relative fluorescence intensities are given to compare fluorescence intensity properties of protonated and neutral form of each compound. Due to differences in quantum yields, data are collected at different slit width for each compound.</w:t>
      </w:r>
      <w:r w:rsidRPr="00815666">
        <w:rPr>
          <w:b/>
          <w:sz w:val="20"/>
          <w:szCs w:val="20"/>
          <w:lang w:val="en-GB"/>
        </w:rPr>
        <w:t xml:space="preserve"> </w:t>
      </w:r>
    </w:p>
    <w:p w:rsidR="000043AD" w:rsidRDefault="000043AD" w:rsidP="00624759">
      <w:pPr>
        <w:rPr>
          <w:sz w:val="20"/>
          <w:szCs w:val="20"/>
          <w:lang w:val="en-GB"/>
        </w:rPr>
      </w:pPr>
      <w:r w:rsidRPr="00815666">
        <w:rPr>
          <w:b/>
          <w:sz w:val="20"/>
          <w:szCs w:val="20"/>
          <w:vertAlign w:val="superscript"/>
          <w:lang w:val="en-GB"/>
        </w:rPr>
        <w:t>b</w:t>
      </w:r>
      <w:r w:rsidRPr="00815666">
        <w:rPr>
          <w:i/>
          <w:lang w:val="en-GB"/>
        </w:rPr>
        <w:t xml:space="preserve"> </w:t>
      </w:r>
      <w:r w:rsidRPr="00815666">
        <w:rPr>
          <w:sz w:val="20"/>
          <w:szCs w:val="20"/>
          <w:lang w:val="en-GB"/>
        </w:rPr>
        <w:t>Experimental p</w:t>
      </w:r>
      <w:r w:rsidRPr="00815666">
        <w:rPr>
          <w:i/>
          <w:sz w:val="20"/>
          <w:szCs w:val="20"/>
          <w:lang w:val="en-GB"/>
        </w:rPr>
        <w:t>K</w:t>
      </w:r>
      <w:r w:rsidRPr="00815666">
        <w:rPr>
          <w:sz w:val="20"/>
          <w:szCs w:val="20"/>
          <w:vertAlign w:val="subscript"/>
          <w:lang w:val="en-GB"/>
        </w:rPr>
        <w:t xml:space="preserve">a </w:t>
      </w:r>
      <w:r w:rsidRPr="00815666">
        <w:rPr>
          <w:sz w:val="20"/>
          <w:szCs w:val="20"/>
          <w:lang w:val="en-GB"/>
        </w:rPr>
        <w:t>values are</w:t>
      </w:r>
      <w:r w:rsidRPr="00815666">
        <w:rPr>
          <w:sz w:val="20"/>
          <w:szCs w:val="20"/>
          <w:vertAlign w:val="subscript"/>
          <w:lang w:val="en-GB"/>
        </w:rPr>
        <w:t xml:space="preserve"> </w:t>
      </w:r>
      <w:r w:rsidRPr="00815666">
        <w:rPr>
          <w:sz w:val="20"/>
          <w:szCs w:val="20"/>
          <w:lang w:val="en-GB"/>
        </w:rPr>
        <w:t xml:space="preserve">determined from </w:t>
      </w:r>
      <w:r w:rsidR="005309AF">
        <w:rPr>
          <w:sz w:val="20"/>
          <w:szCs w:val="20"/>
          <w:lang w:val="en-GB"/>
        </w:rPr>
        <w:t xml:space="preserve">the </w:t>
      </w:r>
      <w:r w:rsidRPr="00815666">
        <w:rPr>
          <w:sz w:val="20"/>
          <w:szCs w:val="20"/>
          <w:lang w:val="en-GB"/>
        </w:rPr>
        <w:t xml:space="preserve">absorbance data collected in aqueous solution </w:t>
      </w:r>
      <w:r w:rsidRPr="00815666">
        <w:rPr>
          <w:i/>
          <w:sz w:val="20"/>
          <w:szCs w:val="20"/>
          <w:lang w:val="en-GB"/>
        </w:rPr>
        <w:t>v/v</w:t>
      </w:r>
      <w:r w:rsidRPr="00815666">
        <w:rPr>
          <w:sz w:val="20"/>
          <w:szCs w:val="20"/>
          <w:lang w:val="en-GB"/>
        </w:rPr>
        <w:t xml:space="preserve"> 99:1H</w:t>
      </w:r>
      <w:r w:rsidRPr="00815666">
        <w:rPr>
          <w:sz w:val="20"/>
          <w:szCs w:val="20"/>
          <w:vertAlign w:val="subscript"/>
          <w:lang w:val="en-GB"/>
        </w:rPr>
        <w:t>2</w:t>
      </w:r>
      <w:r w:rsidRPr="00815666">
        <w:rPr>
          <w:sz w:val="20"/>
          <w:szCs w:val="20"/>
          <w:lang w:val="en-GB"/>
        </w:rPr>
        <w:t>O: EtOH.</w:t>
      </w:r>
    </w:p>
    <w:p w:rsidR="006C3CE3" w:rsidRPr="00815666" w:rsidRDefault="006C3CE3" w:rsidP="00624759">
      <w:pPr>
        <w:rPr>
          <w:b/>
          <w:sz w:val="20"/>
          <w:szCs w:val="20"/>
          <w:lang w:val="en-GB"/>
        </w:rPr>
      </w:pPr>
      <w:proofErr w:type="gramStart"/>
      <w:r>
        <w:rPr>
          <w:b/>
          <w:sz w:val="20"/>
          <w:szCs w:val="20"/>
          <w:vertAlign w:val="superscript"/>
          <w:lang w:val="en-GB"/>
        </w:rPr>
        <w:t>c</w:t>
      </w:r>
      <w:proofErr w:type="gramEnd"/>
      <w:r w:rsidRPr="00815666">
        <w:rPr>
          <w:i/>
          <w:lang w:val="en-GB"/>
        </w:rPr>
        <w:t xml:space="preserve"> </w:t>
      </w:r>
      <w:r>
        <w:rPr>
          <w:sz w:val="20"/>
          <w:szCs w:val="20"/>
          <w:lang w:val="en-GB"/>
        </w:rPr>
        <w:t xml:space="preserve">Different computational </w:t>
      </w:r>
      <w:r w:rsidRPr="00815666">
        <w:rPr>
          <w:sz w:val="20"/>
          <w:szCs w:val="20"/>
          <w:lang w:val="en-GB"/>
        </w:rPr>
        <w:t>p</w:t>
      </w:r>
      <w:r w:rsidRPr="00815666">
        <w:rPr>
          <w:i/>
          <w:sz w:val="20"/>
          <w:szCs w:val="20"/>
          <w:lang w:val="en-GB"/>
        </w:rPr>
        <w:t>K</w:t>
      </w:r>
      <w:r w:rsidRPr="00815666">
        <w:rPr>
          <w:sz w:val="20"/>
          <w:szCs w:val="20"/>
          <w:vertAlign w:val="subscript"/>
          <w:lang w:val="en-GB"/>
        </w:rPr>
        <w:t xml:space="preserve">a </w:t>
      </w:r>
      <w:r w:rsidRPr="00815666">
        <w:rPr>
          <w:sz w:val="20"/>
          <w:szCs w:val="20"/>
          <w:lang w:val="en-GB"/>
        </w:rPr>
        <w:t>values</w:t>
      </w:r>
      <w:r>
        <w:rPr>
          <w:sz w:val="20"/>
          <w:szCs w:val="20"/>
          <w:lang w:val="en-GB"/>
        </w:rPr>
        <w:t xml:space="preserve"> correspond to successive protonation</w:t>
      </w:r>
      <w:r w:rsidR="000A055E">
        <w:rPr>
          <w:sz w:val="20"/>
          <w:szCs w:val="20"/>
          <w:lang w:val="en-GB"/>
        </w:rPr>
        <w:t xml:space="preserve"> equilibria</w:t>
      </w:r>
      <w:r w:rsidR="006B7B5D">
        <w:rPr>
          <w:sz w:val="20"/>
          <w:szCs w:val="20"/>
          <w:lang w:val="en-GB"/>
        </w:rPr>
        <w:t>, with subscript</w:t>
      </w:r>
      <w:r>
        <w:rPr>
          <w:sz w:val="20"/>
          <w:szCs w:val="20"/>
          <w:lang w:val="en-GB"/>
        </w:rPr>
        <w:t xml:space="preserve"> </w:t>
      </w:r>
      <w:r w:rsidR="006B7B5D">
        <w:rPr>
          <w:sz w:val="20"/>
          <w:szCs w:val="20"/>
          <w:lang w:val="en-GB"/>
        </w:rPr>
        <w:t xml:space="preserve">IM indicating the ring imino </w:t>
      </w:r>
      <w:r w:rsidR="00BE6723">
        <w:rPr>
          <w:sz w:val="20"/>
          <w:szCs w:val="20"/>
          <w:lang w:val="en-GB"/>
        </w:rPr>
        <w:t>nitrogen</w:t>
      </w:r>
      <w:r w:rsidR="006B7B5D">
        <w:rPr>
          <w:sz w:val="20"/>
          <w:szCs w:val="20"/>
          <w:lang w:val="en-GB"/>
        </w:rPr>
        <w:t xml:space="preserve">, while subscripts 2-PIP and 5-PIP denote the </w:t>
      </w:r>
      <w:r w:rsidR="00BE6723">
        <w:rPr>
          <w:sz w:val="20"/>
          <w:szCs w:val="20"/>
          <w:lang w:val="en-GB"/>
        </w:rPr>
        <w:t xml:space="preserve">piperidine </w:t>
      </w:r>
      <w:r w:rsidR="006B7B5D">
        <w:rPr>
          <w:sz w:val="20"/>
          <w:szCs w:val="20"/>
          <w:lang w:val="en-GB"/>
        </w:rPr>
        <w:t>nitrogen at positions 2 and 5</w:t>
      </w:r>
      <w:r w:rsidR="00813D90">
        <w:rPr>
          <w:sz w:val="20"/>
          <w:szCs w:val="20"/>
          <w:lang w:val="en-GB"/>
        </w:rPr>
        <w:t xml:space="preserve"> as the protonation sites</w:t>
      </w:r>
      <w:r w:rsidR="006B7B5D">
        <w:rPr>
          <w:sz w:val="20"/>
          <w:szCs w:val="20"/>
          <w:lang w:val="en-GB"/>
        </w:rPr>
        <w:t>, respectively</w:t>
      </w:r>
      <w:r w:rsidR="004237DA">
        <w:rPr>
          <w:sz w:val="20"/>
          <w:szCs w:val="20"/>
          <w:lang w:val="en-GB"/>
        </w:rPr>
        <w:t>.</w:t>
      </w:r>
    </w:p>
    <w:p w:rsidR="00FE21FF" w:rsidRPr="00815666" w:rsidRDefault="00FE21FF" w:rsidP="00624759">
      <w:pPr>
        <w:spacing w:line="480" w:lineRule="auto"/>
        <w:rPr>
          <w:lang w:val="en-GB"/>
        </w:rPr>
      </w:pPr>
    </w:p>
    <w:p w:rsidR="00FE21FF" w:rsidRPr="00815666" w:rsidRDefault="00FE21FF" w:rsidP="00624759">
      <w:pPr>
        <w:spacing w:line="480" w:lineRule="auto"/>
        <w:rPr>
          <w:lang w:val="en-GB"/>
        </w:rPr>
      </w:pPr>
    </w:p>
    <w:p w:rsidR="00FE21FF" w:rsidRPr="00815666" w:rsidRDefault="00FE21FF" w:rsidP="00624759">
      <w:pPr>
        <w:spacing w:line="480" w:lineRule="auto"/>
        <w:rPr>
          <w:lang w:val="en-GB"/>
        </w:rPr>
        <w:sectPr w:rsidR="00FE21FF" w:rsidRPr="00815666" w:rsidSect="00624759">
          <w:pgSz w:w="16838" w:h="11906" w:orient="landscape"/>
          <w:pgMar w:top="1417" w:right="1417" w:bottom="1417" w:left="1417" w:header="708" w:footer="708" w:gutter="0"/>
          <w:cols w:space="708"/>
          <w:docGrid w:linePitch="360"/>
        </w:sectPr>
      </w:pPr>
    </w:p>
    <w:p w:rsidR="00F0738C" w:rsidRPr="00815666" w:rsidRDefault="00F0738C" w:rsidP="00F0738C">
      <w:pPr>
        <w:pStyle w:val="NoSpacing"/>
        <w:spacing w:line="480" w:lineRule="auto"/>
        <w:ind w:firstLine="708"/>
        <w:jc w:val="both"/>
        <w:rPr>
          <w:rFonts w:ascii="Times New Roman" w:hAnsi="Times New Roman" w:cs="Times New Roman"/>
          <w:color w:val="000000" w:themeColor="text1"/>
          <w:sz w:val="24"/>
          <w:szCs w:val="24"/>
          <w:lang w:val="en-GB"/>
        </w:rPr>
      </w:pPr>
      <w:r w:rsidRPr="00815666">
        <w:rPr>
          <w:rFonts w:ascii="Times New Roman" w:hAnsi="Times New Roman" w:cs="Times New Roman"/>
          <w:sz w:val="24"/>
          <w:szCs w:val="24"/>
          <w:lang w:val="en-GB"/>
        </w:rPr>
        <w:lastRenderedPageBreak/>
        <w:t>Aminated benzimidazo[1,2-</w:t>
      </w:r>
      <w:r w:rsidRPr="00815666">
        <w:rPr>
          <w:rFonts w:ascii="Times New Roman" w:hAnsi="Times New Roman" w:cs="Times New Roman"/>
          <w:i/>
          <w:sz w:val="24"/>
          <w:szCs w:val="24"/>
          <w:lang w:val="en-GB"/>
        </w:rPr>
        <w:t>a</w:t>
      </w:r>
      <w:r w:rsidRPr="00815666">
        <w:rPr>
          <w:rFonts w:ascii="Times New Roman" w:hAnsi="Times New Roman" w:cs="Times New Roman"/>
          <w:sz w:val="24"/>
          <w:szCs w:val="24"/>
          <w:lang w:val="en-GB"/>
        </w:rPr>
        <w:t>]</w:t>
      </w:r>
      <w:r w:rsidR="002C70B8" w:rsidRPr="00815666">
        <w:rPr>
          <w:rFonts w:ascii="Times New Roman" w:hAnsi="Times New Roman" w:cs="Times New Roman"/>
          <w:sz w:val="24"/>
          <w:szCs w:val="24"/>
          <w:lang w:val="en-GB"/>
        </w:rPr>
        <w:t>quinoline-6-carbonitriles</w:t>
      </w:r>
      <w:r w:rsidRPr="00815666">
        <w:rPr>
          <w:rFonts w:ascii="Times New Roman" w:hAnsi="Times New Roman" w:cs="Times New Roman"/>
          <w:sz w:val="24"/>
          <w:szCs w:val="24"/>
          <w:lang w:val="en-GB"/>
        </w:rPr>
        <w:t xml:space="preserve"> </w:t>
      </w:r>
      <w:r w:rsidRPr="00815666">
        <w:rPr>
          <w:rFonts w:ascii="Times New Roman" w:hAnsi="Times New Roman" w:cs="Times New Roman"/>
          <w:b/>
          <w:sz w:val="24"/>
          <w:szCs w:val="24"/>
          <w:lang w:val="en-GB"/>
        </w:rPr>
        <w:t>1</w:t>
      </w:r>
      <w:r w:rsidRPr="00815666">
        <w:rPr>
          <w:rFonts w:ascii="Times New Roman" w:hAnsi="Times New Roman" w:cs="Times New Roman"/>
          <w:sz w:val="24"/>
          <w:szCs w:val="24"/>
          <w:lang w:val="en-GB"/>
        </w:rPr>
        <w:t>–</w:t>
      </w:r>
      <w:r w:rsidRPr="00815666">
        <w:rPr>
          <w:rFonts w:ascii="Times New Roman" w:hAnsi="Times New Roman" w:cs="Times New Roman"/>
          <w:b/>
          <w:sz w:val="24"/>
          <w:szCs w:val="24"/>
          <w:lang w:val="en-GB"/>
        </w:rPr>
        <w:t>10</w:t>
      </w:r>
      <w:r w:rsidRPr="00815666">
        <w:rPr>
          <w:rFonts w:ascii="Times New Roman" w:hAnsi="Times New Roman" w:cs="Times New Roman"/>
          <w:sz w:val="24"/>
          <w:szCs w:val="24"/>
          <w:lang w:val="en-GB"/>
        </w:rPr>
        <w:t xml:space="preserve"> in alkaline solution (pH = 10) exhibit absorption </w:t>
      </w:r>
      <w:r w:rsidRPr="00815666">
        <w:rPr>
          <w:rFonts w:ascii="Times New Roman" w:hAnsi="Times New Roman" w:cs="Times New Roman"/>
          <w:color w:val="000000" w:themeColor="text1"/>
          <w:sz w:val="24"/>
          <w:szCs w:val="24"/>
          <w:lang w:val="en-GB"/>
        </w:rPr>
        <w:t>maxima between 420 nm and 435 nm. According to the computational results (Section 3.2.), at pH</w:t>
      </w:r>
      <w:r w:rsidR="005E418E">
        <w:rPr>
          <w:rFonts w:ascii="Times New Roman" w:hAnsi="Times New Roman" w:cs="Times New Roman"/>
          <w:color w:val="000000" w:themeColor="text1"/>
          <w:sz w:val="24"/>
          <w:szCs w:val="24"/>
          <w:lang w:val="en-GB"/>
        </w:rPr>
        <w:t xml:space="preserve"> </w:t>
      </w:r>
      <w:r w:rsidRPr="00815666">
        <w:rPr>
          <w:rFonts w:ascii="Times New Roman" w:hAnsi="Times New Roman" w:cs="Times New Roman"/>
          <w:color w:val="000000" w:themeColor="text1"/>
          <w:sz w:val="24"/>
          <w:szCs w:val="24"/>
          <w:lang w:val="en-GB"/>
        </w:rPr>
        <w:t>=</w:t>
      </w:r>
      <w:r w:rsidR="005E418E">
        <w:rPr>
          <w:rFonts w:ascii="Times New Roman" w:hAnsi="Times New Roman" w:cs="Times New Roman"/>
          <w:color w:val="000000" w:themeColor="text1"/>
          <w:sz w:val="24"/>
          <w:szCs w:val="24"/>
          <w:lang w:val="en-GB"/>
        </w:rPr>
        <w:t xml:space="preserve"> </w:t>
      </w:r>
      <w:r w:rsidRPr="00815666">
        <w:rPr>
          <w:rFonts w:ascii="Times New Roman" w:hAnsi="Times New Roman" w:cs="Times New Roman"/>
          <w:color w:val="000000" w:themeColor="text1"/>
          <w:sz w:val="24"/>
          <w:szCs w:val="24"/>
          <w:lang w:val="en-GB"/>
        </w:rPr>
        <w:t xml:space="preserve">10 these systems are present as neutral unionized compounds. </w:t>
      </w:r>
      <w:r w:rsidRPr="00815666">
        <w:rPr>
          <w:rFonts w:ascii="Times New Roman" w:hAnsi="Times New Roman" w:cs="Times New Roman"/>
          <w:sz w:val="24"/>
          <w:szCs w:val="24"/>
          <w:lang w:val="en-GB"/>
        </w:rPr>
        <w:t>Upon lowering the pH</w:t>
      </w:r>
      <w:r w:rsidR="009C002F">
        <w:rPr>
          <w:rFonts w:ascii="Times New Roman" w:hAnsi="Times New Roman" w:cs="Times New Roman"/>
          <w:sz w:val="24"/>
          <w:szCs w:val="24"/>
          <w:lang w:val="en-GB"/>
        </w:rPr>
        <w:t xml:space="preserve"> conditions</w:t>
      </w:r>
      <w:r w:rsidRPr="00815666">
        <w:rPr>
          <w:rFonts w:ascii="Times New Roman" w:hAnsi="Times New Roman" w:cs="Times New Roman"/>
          <w:sz w:val="24"/>
          <w:szCs w:val="24"/>
          <w:lang w:val="en-GB"/>
        </w:rPr>
        <w:t xml:space="preserve">, most of the investigated dyes get protonated </w:t>
      </w:r>
      <w:r w:rsidRPr="00815666">
        <w:rPr>
          <w:rFonts w:ascii="Times New Roman" w:hAnsi="Times New Roman" w:cs="Times New Roman"/>
          <w:noProof/>
          <w:sz w:val="24"/>
          <w:szCs w:val="24"/>
          <w:lang w:val="en-GB"/>
        </w:rPr>
        <w:t>[13, 31]</w:t>
      </w:r>
      <w:r w:rsidRPr="00815666">
        <w:rPr>
          <w:rFonts w:ascii="Times New Roman" w:hAnsi="Times New Roman" w:cs="Times New Roman"/>
          <w:sz w:val="24"/>
          <w:szCs w:val="24"/>
          <w:lang w:val="en-GB"/>
        </w:rPr>
        <w:t xml:space="preserve">. Protonation of the imine nitrogen enhances polarization in </w:t>
      </w:r>
      <w:r w:rsidRPr="00815666">
        <w:rPr>
          <w:rFonts w:ascii="Times New Roman" w:hAnsi="Times New Roman" w:cs="Times New Roman"/>
          <w:b/>
          <w:sz w:val="24"/>
          <w:szCs w:val="24"/>
          <w:lang w:val="en-GB"/>
        </w:rPr>
        <w:t>2</w:t>
      </w:r>
      <w:r w:rsidRPr="00815666">
        <w:rPr>
          <w:rFonts w:ascii="Times New Roman" w:hAnsi="Times New Roman" w:cs="Times New Roman"/>
          <w:sz w:val="24"/>
          <w:szCs w:val="24"/>
          <w:lang w:val="en-GB"/>
        </w:rPr>
        <w:t xml:space="preserve">, </w:t>
      </w:r>
      <w:r w:rsidRPr="00815666">
        <w:rPr>
          <w:rFonts w:ascii="Times New Roman" w:hAnsi="Times New Roman" w:cs="Times New Roman"/>
          <w:b/>
          <w:sz w:val="24"/>
          <w:szCs w:val="24"/>
          <w:lang w:val="en-GB"/>
        </w:rPr>
        <w:t>3</w:t>
      </w:r>
      <w:r w:rsidRPr="00815666">
        <w:rPr>
          <w:rFonts w:ascii="Times New Roman" w:hAnsi="Times New Roman" w:cs="Times New Roman"/>
          <w:sz w:val="24"/>
          <w:szCs w:val="24"/>
          <w:lang w:val="en-GB"/>
        </w:rPr>
        <w:t xml:space="preserve">, </w:t>
      </w:r>
      <w:r w:rsidRPr="00815666">
        <w:rPr>
          <w:rFonts w:ascii="Times New Roman" w:hAnsi="Times New Roman" w:cs="Times New Roman"/>
          <w:b/>
          <w:sz w:val="24"/>
          <w:szCs w:val="24"/>
          <w:lang w:val="en-GB"/>
        </w:rPr>
        <w:t>6</w:t>
      </w:r>
      <w:r w:rsidRPr="00815666">
        <w:rPr>
          <w:rFonts w:ascii="Times New Roman" w:hAnsi="Times New Roman" w:cs="Times New Roman"/>
          <w:sz w:val="24"/>
          <w:szCs w:val="24"/>
          <w:lang w:val="en-GB"/>
        </w:rPr>
        <w:t xml:space="preserve"> and </w:t>
      </w:r>
      <w:r w:rsidRPr="00815666">
        <w:rPr>
          <w:rFonts w:ascii="Times New Roman" w:hAnsi="Times New Roman" w:cs="Times New Roman"/>
          <w:b/>
          <w:sz w:val="24"/>
          <w:szCs w:val="24"/>
          <w:lang w:val="en-GB"/>
        </w:rPr>
        <w:t>7</w:t>
      </w:r>
      <w:r w:rsidRPr="00815666">
        <w:rPr>
          <w:rFonts w:ascii="Times New Roman" w:hAnsi="Times New Roman" w:cs="Times New Roman"/>
          <w:sz w:val="24"/>
          <w:szCs w:val="24"/>
          <w:lang w:val="en-GB"/>
        </w:rPr>
        <w:t xml:space="preserve"> causing batochromic shift (10 – 17 nm) of the monocation absorption band. </w:t>
      </w:r>
      <w:r w:rsidR="007403F7" w:rsidRPr="00815666">
        <w:rPr>
          <w:rFonts w:ascii="Times New Roman" w:hAnsi="Times New Roman" w:cs="Times New Roman"/>
          <w:sz w:val="24"/>
          <w:szCs w:val="24"/>
          <w:lang w:val="en-GB"/>
        </w:rPr>
        <w:t>Colour</w:t>
      </w:r>
      <w:r w:rsidRPr="00815666">
        <w:rPr>
          <w:rFonts w:ascii="Times New Roman" w:hAnsi="Times New Roman" w:cs="Times New Roman"/>
          <w:sz w:val="24"/>
          <w:szCs w:val="24"/>
          <w:lang w:val="en-GB"/>
        </w:rPr>
        <w:t xml:space="preserve"> change from yellow to orange can be observed visually. However, u</w:t>
      </w:r>
      <w:r w:rsidRPr="00815666">
        <w:rPr>
          <w:rFonts w:ascii="Times New Roman" w:hAnsi="Times New Roman" w:cs="Times New Roman"/>
          <w:color w:val="000000" w:themeColor="text1"/>
          <w:sz w:val="24"/>
          <w:szCs w:val="24"/>
          <w:lang w:val="en-GB"/>
        </w:rPr>
        <w:t xml:space="preserve">pon acidification of </w:t>
      </w:r>
      <w:r w:rsidRPr="00815666">
        <w:rPr>
          <w:rFonts w:ascii="Times New Roman" w:hAnsi="Times New Roman" w:cs="Times New Roman"/>
          <w:b/>
          <w:sz w:val="24"/>
          <w:szCs w:val="24"/>
          <w:lang w:val="en-GB"/>
        </w:rPr>
        <w:t>4</w:t>
      </w:r>
      <w:r w:rsidRPr="00815666">
        <w:rPr>
          <w:rFonts w:ascii="Times New Roman" w:hAnsi="Times New Roman" w:cs="Times New Roman"/>
          <w:sz w:val="24"/>
          <w:szCs w:val="24"/>
          <w:lang w:val="en-GB"/>
        </w:rPr>
        <w:t xml:space="preserve">, </w:t>
      </w:r>
      <w:r w:rsidRPr="00815666">
        <w:rPr>
          <w:rFonts w:ascii="Times New Roman" w:hAnsi="Times New Roman" w:cs="Times New Roman"/>
          <w:b/>
          <w:sz w:val="24"/>
          <w:szCs w:val="24"/>
          <w:lang w:val="en-GB"/>
        </w:rPr>
        <w:t>5</w:t>
      </w:r>
      <w:r w:rsidRPr="00815666">
        <w:rPr>
          <w:rFonts w:ascii="Times New Roman" w:hAnsi="Times New Roman" w:cs="Times New Roman"/>
          <w:sz w:val="24"/>
          <w:szCs w:val="24"/>
          <w:lang w:val="en-GB"/>
        </w:rPr>
        <w:t xml:space="preserve"> and </w:t>
      </w:r>
      <w:r w:rsidRPr="00815666">
        <w:rPr>
          <w:rFonts w:ascii="Times New Roman" w:hAnsi="Times New Roman" w:cs="Times New Roman"/>
          <w:b/>
          <w:sz w:val="24"/>
          <w:szCs w:val="24"/>
          <w:lang w:val="en-GB"/>
        </w:rPr>
        <w:t>8</w:t>
      </w:r>
      <w:r w:rsidRPr="00815666">
        <w:rPr>
          <w:rFonts w:ascii="Times New Roman" w:hAnsi="Times New Roman" w:cs="Times New Roman"/>
          <w:color w:val="000000" w:themeColor="text1"/>
          <w:sz w:val="24"/>
          <w:szCs w:val="24"/>
          <w:lang w:val="en-GB"/>
        </w:rPr>
        <w:t xml:space="preserve">, the absorption band was blue shifted and visually observed as the </w:t>
      </w:r>
      <w:r w:rsidR="007403F7" w:rsidRPr="00815666">
        <w:rPr>
          <w:rFonts w:ascii="Times New Roman" w:hAnsi="Times New Roman" w:cs="Times New Roman"/>
          <w:color w:val="000000" w:themeColor="text1"/>
          <w:sz w:val="24"/>
          <w:szCs w:val="24"/>
          <w:lang w:val="en-GB"/>
        </w:rPr>
        <w:t>colour</w:t>
      </w:r>
      <w:r w:rsidRPr="00815666">
        <w:rPr>
          <w:rFonts w:ascii="Times New Roman" w:hAnsi="Times New Roman" w:cs="Times New Roman"/>
          <w:color w:val="000000" w:themeColor="text1"/>
          <w:sz w:val="24"/>
          <w:szCs w:val="24"/>
          <w:lang w:val="en-GB"/>
        </w:rPr>
        <w:t xml:space="preserve"> change from yellow to </w:t>
      </w:r>
      <w:r w:rsidR="007403F7" w:rsidRPr="00815666">
        <w:rPr>
          <w:rFonts w:ascii="Times New Roman" w:hAnsi="Times New Roman" w:cs="Times New Roman"/>
          <w:color w:val="000000" w:themeColor="text1"/>
          <w:sz w:val="24"/>
          <w:szCs w:val="24"/>
          <w:lang w:val="en-GB"/>
        </w:rPr>
        <w:t>colourless</w:t>
      </w:r>
      <w:r w:rsidRPr="00815666">
        <w:rPr>
          <w:rFonts w:ascii="Times New Roman" w:hAnsi="Times New Roman" w:cs="Times New Roman"/>
          <w:color w:val="000000" w:themeColor="text1"/>
          <w:sz w:val="24"/>
          <w:szCs w:val="24"/>
          <w:lang w:val="en-GB"/>
        </w:rPr>
        <w:t>. It is attributed to the subsequent protonation at the other nitrogen</w:t>
      </w:r>
      <w:r w:rsidR="009C002F">
        <w:rPr>
          <w:rFonts w:ascii="Times New Roman" w:hAnsi="Times New Roman" w:cs="Times New Roman"/>
          <w:color w:val="000000" w:themeColor="text1"/>
          <w:sz w:val="24"/>
          <w:szCs w:val="24"/>
          <w:lang w:val="en-GB"/>
        </w:rPr>
        <w:t xml:space="preserve"> atom</w:t>
      </w:r>
      <w:r w:rsidRPr="00815666">
        <w:rPr>
          <w:rFonts w:ascii="Times New Roman" w:hAnsi="Times New Roman" w:cs="Times New Roman"/>
          <w:color w:val="000000" w:themeColor="text1"/>
          <w:sz w:val="24"/>
          <w:szCs w:val="24"/>
          <w:lang w:val="en-GB"/>
        </w:rPr>
        <w:t xml:space="preserve">s in a molecule, causing blue shift as the protonated lone pair electrons become no longer involved in the </w:t>
      </w:r>
      <w:r w:rsidRPr="00815666">
        <w:rPr>
          <w:rFonts w:ascii="Times New Roman" w:hAnsi="Times New Roman" w:cs="Times New Roman"/>
          <w:i/>
          <w:color w:val="000000" w:themeColor="text1"/>
          <w:sz w:val="24"/>
          <w:szCs w:val="24"/>
          <w:lang w:val="en-GB"/>
        </w:rPr>
        <w:t>π</w:t>
      </w:r>
      <w:r w:rsidRPr="00815666">
        <w:rPr>
          <w:rFonts w:ascii="Times New Roman" w:hAnsi="Times New Roman" w:cs="Times New Roman"/>
          <w:color w:val="000000" w:themeColor="text1"/>
          <w:sz w:val="24"/>
          <w:szCs w:val="24"/>
          <w:lang w:val="en-GB"/>
        </w:rPr>
        <w:t xml:space="preserve">-conjugation.  </w:t>
      </w:r>
    </w:p>
    <w:p w:rsidR="00F0738C" w:rsidRPr="00815666" w:rsidRDefault="00F0738C" w:rsidP="00F0738C">
      <w:pPr>
        <w:spacing w:line="480" w:lineRule="auto"/>
        <w:jc w:val="both"/>
        <w:rPr>
          <w:szCs w:val="24"/>
          <w:lang w:val="en-GB"/>
        </w:rPr>
      </w:pPr>
      <w:r w:rsidRPr="00815666">
        <w:rPr>
          <w:szCs w:val="24"/>
          <w:lang w:val="en-GB"/>
        </w:rPr>
        <w:t xml:space="preserve">Changes in the fluorescence spectra of </w:t>
      </w:r>
      <w:r w:rsidRPr="00815666">
        <w:rPr>
          <w:b/>
          <w:szCs w:val="24"/>
          <w:lang w:val="en-GB"/>
        </w:rPr>
        <w:t>1</w:t>
      </w:r>
      <w:r w:rsidRPr="00815666">
        <w:rPr>
          <w:szCs w:val="24"/>
          <w:lang w:val="en-GB"/>
        </w:rPr>
        <w:t>–</w:t>
      </w:r>
      <w:r w:rsidRPr="00815666">
        <w:rPr>
          <w:b/>
          <w:szCs w:val="24"/>
          <w:lang w:val="en-GB"/>
        </w:rPr>
        <w:t xml:space="preserve">10 </w:t>
      </w:r>
      <w:r w:rsidRPr="00815666">
        <w:rPr>
          <w:szCs w:val="24"/>
          <w:lang w:val="en-GB"/>
        </w:rPr>
        <w:t>upon protonation</w:t>
      </w:r>
      <w:r w:rsidRPr="00815666">
        <w:rPr>
          <w:b/>
          <w:szCs w:val="24"/>
          <w:lang w:val="en-GB"/>
        </w:rPr>
        <w:t xml:space="preserve"> </w:t>
      </w:r>
      <w:r w:rsidRPr="00815666">
        <w:rPr>
          <w:szCs w:val="24"/>
          <w:lang w:val="en-GB"/>
        </w:rPr>
        <w:t xml:space="preserve">are caused by intramolecular donor-acceptor interactions. Upon acidification, the </w:t>
      </w:r>
      <w:r w:rsidRPr="00815666">
        <w:rPr>
          <w:i/>
          <w:szCs w:val="24"/>
          <w:lang w:val="en-GB"/>
        </w:rPr>
        <w:t>push - pull</w:t>
      </w:r>
      <w:r w:rsidRPr="00815666">
        <w:rPr>
          <w:szCs w:val="24"/>
          <w:lang w:val="en-GB"/>
        </w:rPr>
        <w:t xml:space="preserve"> polarization determine spectral response in all aminated fluorescent dyes. The emission band is batochromicaly shifted and fluorescence is quenched upon protonation in most of the investigated compounds. A significant change in the fluorescence intensity upon protonation enables development of novel pH sensing molecular systems and a step toward fluorescent sensing materials. </w:t>
      </w:r>
    </w:p>
    <w:p w:rsidR="00FE21FF" w:rsidRPr="00815666" w:rsidRDefault="00FE21FF" w:rsidP="00624759">
      <w:pPr>
        <w:spacing w:line="480" w:lineRule="auto"/>
        <w:ind w:firstLine="708"/>
        <w:jc w:val="both"/>
        <w:rPr>
          <w:szCs w:val="24"/>
          <w:lang w:val="en-GB"/>
        </w:rPr>
      </w:pPr>
      <w:r w:rsidRPr="00815666">
        <w:rPr>
          <w:szCs w:val="24"/>
          <w:lang w:val="en-GB"/>
        </w:rPr>
        <w:t>The p</w:t>
      </w:r>
      <w:r w:rsidRPr="00815666">
        <w:rPr>
          <w:i/>
          <w:szCs w:val="24"/>
          <w:lang w:val="en-GB"/>
        </w:rPr>
        <w:t>K</w:t>
      </w:r>
      <w:r w:rsidRPr="00815666">
        <w:rPr>
          <w:szCs w:val="24"/>
          <w:vertAlign w:val="subscript"/>
          <w:lang w:val="en-GB"/>
        </w:rPr>
        <w:t>a</w:t>
      </w:r>
      <w:r w:rsidRPr="00815666">
        <w:rPr>
          <w:szCs w:val="24"/>
          <w:lang w:val="en-GB"/>
        </w:rPr>
        <w:t xml:space="preserve"> values were experimentally determined from spectroscopic titration data in </w:t>
      </w:r>
      <w:r w:rsidRPr="00815666">
        <w:rPr>
          <w:lang w:val="en-GB"/>
        </w:rPr>
        <w:t>aqueous solution (</w:t>
      </w:r>
      <w:r w:rsidRPr="00815666">
        <w:rPr>
          <w:i/>
          <w:lang w:val="en-GB"/>
        </w:rPr>
        <w:t>v</w:t>
      </w:r>
      <w:r w:rsidRPr="00815666">
        <w:rPr>
          <w:lang w:val="en-GB"/>
        </w:rPr>
        <w:t>/</w:t>
      </w:r>
      <w:r w:rsidRPr="00815666">
        <w:rPr>
          <w:i/>
          <w:lang w:val="en-GB"/>
        </w:rPr>
        <w:t>v</w:t>
      </w:r>
      <w:r w:rsidRPr="00815666">
        <w:rPr>
          <w:lang w:val="en-GB"/>
        </w:rPr>
        <w:t xml:space="preserve"> 99:1 H</w:t>
      </w:r>
      <w:r w:rsidRPr="00815666">
        <w:rPr>
          <w:vertAlign w:val="subscript"/>
          <w:lang w:val="en-GB"/>
        </w:rPr>
        <w:t>2</w:t>
      </w:r>
      <w:r w:rsidRPr="00815666">
        <w:rPr>
          <w:lang w:val="en-GB"/>
        </w:rPr>
        <w:t>O:EtOH)</w:t>
      </w:r>
      <w:r w:rsidRPr="00815666">
        <w:rPr>
          <w:szCs w:val="24"/>
          <w:lang w:val="en-GB"/>
        </w:rPr>
        <w:t>. For the first protonation, these range from p</w:t>
      </w:r>
      <w:r w:rsidRPr="00815666">
        <w:rPr>
          <w:i/>
          <w:szCs w:val="24"/>
          <w:lang w:val="en-GB"/>
        </w:rPr>
        <w:t>K</w:t>
      </w:r>
      <w:r w:rsidRPr="00815666">
        <w:rPr>
          <w:szCs w:val="24"/>
          <w:vertAlign w:val="subscript"/>
          <w:lang w:val="en-GB"/>
        </w:rPr>
        <w:t>a</w:t>
      </w:r>
      <w:r w:rsidR="005B3A5C" w:rsidRPr="005B3A5C">
        <w:rPr>
          <w:szCs w:val="24"/>
          <w:lang w:val="en-GB"/>
        </w:rPr>
        <w:t xml:space="preserve"> </w:t>
      </w:r>
      <w:r w:rsidRPr="00815666">
        <w:rPr>
          <w:szCs w:val="24"/>
          <w:lang w:val="en-GB"/>
        </w:rPr>
        <w:t xml:space="preserve">= 1.7 for </w:t>
      </w:r>
      <w:r w:rsidRPr="00815666">
        <w:rPr>
          <w:b/>
          <w:szCs w:val="24"/>
          <w:lang w:val="en-GB"/>
        </w:rPr>
        <w:t>9</w:t>
      </w:r>
      <w:r w:rsidRPr="00815666">
        <w:rPr>
          <w:szCs w:val="24"/>
          <w:lang w:val="en-GB"/>
        </w:rPr>
        <w:t>, to p</w:t>
      </w:r>
      <w:r w:rsidRPr="00815666">
        <w:rPr>
          <w:i/>
          <w:szCs w:val="24"/>
          <w:lang w:val="en-GB"/>
        </w:rPr>
        <w:t>K</w:t>
      </w:r>
      <w:r w:rsidRPr="00815666">
        <w:rPr>
          <w:szCs w:val="24"/>
          <w:vertAlign w:val="subscript"/>
          <w:lang w:val="en-GB"/>
        </w:rPr>
        <w:t xml:space="preserve">a </w:t>
      </w:r>
      <w:r w:rsidRPr="00815666">
        <w:rPr>
          <w:szCs w:val="24"/>
          <w:lang w:val="en-GB"/>
        </w:rPr>
        <w:t xml:space="preserve">= </w:t>
      </w:r>
      <w:r w:rsidR="004237DA" w:rsidRPr="006C3CE3">
        <w:t xml:space="preserve">4.0 for </w:t>
      </w:r>
      <w:r w:rsidR="004237DA" w:rsidRPr="006C3CE3">
        <w:rPr>
          <w:b/>
        </w:rPr>
        <w:t>3</w:t>
      </w:r>
      <w:r w:rsidR="004237DA">
        <w:rPr>
          <w:b/>
        </w:rPr>
        <w:t xml:space="preserve"> </w:t>
      </w:r>
      <w:r w:rsidRPr="00815666">
        <w:rPr>
          <w:szCs w:val="24"/>
          <w:lang w:val="en-GB"/>
        </w:rPr>
        <w:t>in</w:t>
      </w:r>
      <w:r w:rsidRPr="00815666">
        <w:rPr>
          <w:b/>
          <w:szCs w:val="24"/>
          <w:lang w:val="en-GB"/>
        </w:rPr>
        <w:t xml:space="preserve"> </w:t>
      </w:r>
      <w:r w:rsidRPr="00815666">
        <w:rPr>
          <w:szCs w:val="24"/>
          <w:lang w:val="en-GB"/>
        </w:rPr>
        <w:t>the</w:t>
      </w:r>
      <w:r w:rsidRPr="00815666">
        <w:rPr>
          <w:b/>
          <w:szCs w:val="24"/>
          <w:lang w:val="en-GB"/>
        </w:rPr>
        <w:t xml:space="preserve"> </w:t>
      </w:r>
      <w:r w:rsidRPr="00815666">
        <w:rPr>
          <w:lang w:val="en-GB"/>
        </w:rPr>
        <w:t>aqueous solution</w:t>
      </w:r>
      <w:r w:rsidRPr="00815666">
        <w:rPr>
          <w:szCs w:val="24"/>
          <w:lang w:val="en-GB"/>
        </w:rPr>
        <w:t xml:space="preserve">. Compound </w:t>
      </w:r>
      <w:r w:rsidRPr="00815666">
        <w:rPr>
          <w:b/>
          <w:szCs w:val="24"/>
          <w:lang w:val="en-GB"/>
        </w:rPr>
        <w:t>1</w:t>
      </w:r>
      <w:r w:rsidRPr="00815666">
        <w:rPr>
          <w:szCs w:val="24"/>
          <w:lang w:val="en-GB"/>
        </w:rPr>
        <w:t xml:space="preserve"> did not reveal spectral changes under investigated conditions (pH = 1–13), leading to a conclusion that it is a weaker base</w:t>
      </w:r>
      <w:r w:rsidR="004237DA" w:rsidRPr="004237DA">
        <w:t xml:space="preserve"> </w:t>
      </w:r>
      <w:r w:rsidR="004237DA">
        <w:t>than other investigated systems</w:t>
      </w:r>
      <w:r w:rsidRPr="00815666">
        <w:rPr>
          <w:szCs w:val="24"/>
          <w:lang w:val="en-GB"/>
        </w:rPr>
        <w:t>. According to the obtained results, examined fluorophores can be used as pH sensing molecules in the acidic media. However, the apparent p</w:t>
      </w:r>
      <w:r w:rsidRPr="00815666">
        <w:rPr>
          <w:i/>
          <w:szCs w:val="24"/>
          <w:lang w:val="en-GB"/>
        </w:rPr>
        <w:t>K</w:t>
      </w:r>
      <w:r w:rsidRPr="00815666">
        <w:rPr>
          <w:szCs w:val="24"/>
          <w:vertAlign w:val="subscript"/>
          <w:lang w:val="en-GB"/>
        </w:rPr>
        <w:t xml:space="preserve">a </w:t>
      </w:r>
      <w:r w:rsidRPr="00815666">
        <w:rPr>
          <w:szCs w:val="24"/>
          <w:lang w:val="en-GB"/>
        </w:rPr>
        <w:t xml:space="preserve">values can be drastically modified by changing the molecule environment, such as immobilisation in polymer matrices, as it will be revealed later. </w:t>
      </w:r>
    </w:p>
    <w:p w:rsidR="00FE21FF" w:rsidRPr="00815666" w:rsidRDefault="00FE21FF" w:rsidP="00624759">
      <w:pPr>
        <w:pStyle w:val="NoSpacing"/>
        <w:spacing w:line="480" w:lineRule="auto"/>
        <w:jc w:val="both"/>
        <w:rPr>
          <w:rFonts w:ascii="Times New Roman" w:hAnsi="Times New Roman" w:cs="Times New Roman"/>
          <w:color w:val="FF0000"/>
          <w:sz w:val="24"/>
          <w:szCs w:val="24"/>
          <w:lang w:val="en-GB"/>
        </w:rPr>
      </w:pPr>
      <w:r w:rsidRPr="00815666">
        <w:rPr>
          <w:rFonts w:ascii="Times New Roman" w:hAnsi="Times New Roman" w:cs="Times New Roman"/>
          <w:sz w:val="24"/>
          <w:szCs w:val="24"/>
          <w:lang w:val="en-GB"/>
        </w:rPr>
        <w:lastRenderedPageBreak/>
        <w:t xml:space="preserve">The compounds </w:t>
      </w:r>
      <w:r w:rsidRPr="00815666">
        <w:rPr>
          <w:rFonts w:ascii="Times New Roman" w:hAnsi="Times New Roman" w:cs="Times New Roman"/>
          <w:b/>
          <w:sz w:val="24"/>
          <w:szCs w:val="24"/>
          <w:lang w:val="en-GB"/>
        </w:rPr>
        <w:t>1</w:t>
      </w:r>
      <w:r w:rsidRPr="00815666">
        <w:rPr>
          <w:rFonts w:ascii="Times New Roman" w:hAnsi="Times New Roman" w:cs="Times New Roman"/>
          <w:sz w:val="24"/>
          <w:szCs w:val="24"/>
          <w:lang w:val="en-GB"/>
        </w:rPr>
        <w:t>–</w:t>
      </w:r>
      <w:r w:rsidRPr="00815666">
        <w:rPr>
          <w:rFonts w:ascii="Times New Roman" w:hAnsi="Times New Roman" w:cs="Times New Roman"/>
          <w:b/>
          <w:sz w:val="24"/>
          <w:szCs w:val="24"/>
          <w:lang w:val="en-GB"/>
        </w:rPr>
        <w:t xml:space="preserve">10 </w:t>
      </w:r>
      <w:r w:rsidR="006C3CE3">
        <w:rPr>
          <w:rFonts w:ascii="Times New Roman" w:hAnsi="Times New Roman" w:cs="Times New Roman"/>
          <w:sz w:val="24"/>
          <w:szCs w:val="24"/>
          <w:lang w:val="en-GB"/>
        </w:rPr>
        <w:t xml:space="preserve">can undergo a </w:t>
      </w:r>
      <w:r w:rsidRPr="00815666">
        <w:rPr>
          <w:rFonts w:ascii="Times New Roman" w:hAnsi="Times New Roman" w:cs="Times New Roman"/>
          <w:sz w:val="24"/>
          <w:szCs w:val="24"/>
          <w:lang w:val="en-GB"/>
        </w:rPr>
        <w:t>stepwise protonat</w:t>
      </w:r>
      <w:r w:rsidR="006C3CE3">
        <w:rPr>
          <w:rFonts w:ascii="Times New Roman" w:hAnsi="Times New Roman" w:cs="Times New Roman"/>
          <w:sz w:val="24"/>
          <w:szCs w:val="24"/>
          <w:lang w:val="en-GB"/>
        </w:rPr>
        <w:t>ion</w:t>
      </w:r>
      <w:r w:rsidRPr="00815666">
        <w:rPr>
          <w:rFonts w:ascii="Times New Roman" w:hAnsi="Times New Roman" w:cs="Times New Roman"/>
          <w:sz w:val="24"/>
          <w:szCs w:val="24"/>
          <w:lang w:val="en-GB"/>
        </w:rPr>
        <w:t xml:space="preserve"> at nitrogen atoms within each molecule, according to the general s</w:t>
      </w:r>
      <w:r w:rsidRPr="00815666">
        <w:rPr>
          <w:rFonts w:ascii="Times New Roman" w:hAnsi="Times New Roman" w:cs="Times New Roman"/>
          <w:color w:val="000000" w:themeColor="text1"/>
          <w:sz w:val="24"/>
          <w:szCs w:val="24"/>
          <w:lang w:val="en-GB"/>
        </w:rPr>
        <w:t xml:space="preserve">chematic representation of aminated </w:t>
      </w:r>
      <w:proofErr w:type="gramStart"/>
      <w:r w:rsidRPr="00815666">
        <w:rPr>
          <w:rFonts w:ascii="Times New Roman" w:hAnsi="Times New Roman" w:cs="Times New Roman"/>
          <w:color w:val="000000" w:themeColor="text1"/>
          <w:sz w:val="24"/>
          <w:szCs w:val="24"/>
          <w:lang w:val="en-GB"/>
        </w:rPr>
        <w:t>benzimidazo[</w:t>
      </w:r>
      <w:proofErr w:type="gramEnd"/>
      <w:r w:rsidRPr="00815666">
        <w:rPr>
          <w:rFonts w:ascii="Times New Roman" w:hAnsi="Times New Roman" w:cs="Times New Roman"/>
          <w:color w:val="000000" w:themeColor="text1"/>
          <w:sz w:val="24"/>
          <w:szCs w:val="24"/>
          <w:lang w:val="en-GB"/>
        </w:rPr>
        <w:t>1,2-</w:t>
      </w:r>
      <w:r w:rsidRPr="00815666">
        <w:rPr>
          <w:rFonts w:ascii="Times New Roman" w:hAnsi="Times New Roman" w:cs="Times New Roman"/>
          <w:i/>
          <w:color w:val="000000" w:themeColor="text1"/>
          <w:sz w:val="24"/>
          <w:szCs w:val="24"/>
          <w:lang w:val="en-GB"/>
        </w:rPr>
        <w:t>a</w:t>
      </w:r>
      <w:r w:rsidR="00DD1C4C" w:rsidRPr="00815666">
        <w:rPr>
          <w:rFonts w:ascii="Times New Roman" w:hAnsi="Times New Roman" w:cs="Times New Roman"/>
          <w:color w:val="000000" w:themeColor="text1"/>
          <w:sz w:val="24"/>
          <w:szCs w:val="24"/>
          <w:lang w:val="en-GB"/>
        </w:rPr>
        <w:t>]</w:t>
      </w:r>
      <w:r w:rsidR="003812E2" w:rsidRPr="00815666">
        <w:rPr>
          <w:rFonts w:ascii="Times New Roman" w:hAnsi="Times New Roman" w:cs="Times New Roman"/>
          <w:color w:val="000000" w:themeColor="text1"/>
          <w:sz w:val="24"/>
          <w:szCs w:val="24"/>
          <w:lang w:val="en-GB"/>
        </w:rPr>
        <w:t>quinoline-6-carbonitrile</w:t>
      </w:r>
      <w:r w:rsidRPr="00815666">
        <w:rPr>
          <w:rFonts w:ascii="Times New Roman" w:hAnsi="Times New Roman" w:cs="Times New Roman"/>
          <w:color w:val="000000" w:themeColor="text1"/>
          <w:sz w:val="24"/>
          <w:szCs w:val="24"/>
          <w:lang w:val="en-GB"/>
        </w:rPr>
        <w:t xml:space="preserve"> acid-base equilibria at </w:t>
      </w:r>
      <w:r w:rsidRPr="00815666">
        <w:rPr>
          <w:rFonts w:ascii="Times New Roman" w:hAnsi="Times New Roman" w:cs="Times New Roman"/>
          <w:b/>
          <w:color w:val="000000" w:themeColor="text1"/>
          <w:sz w:val="24"/>
          <w:szCs w:val="24"/>
          <w:lang w:val="en-GB"/>
        </w:rPr>
        <w:t>Scheme 1.</w:t>
      </w:r>
      <w:r w:rsidRPr="00815666">
        <w:rPr>
          <w:rFonts w:ascii="Times New Roman" w:hAnsi="Times New Roman" w:cs="Times New Roman"/>
          <w:color w:val="FF0000"/>
          <w:sz w:val="24"/>
          <w:szCs w:val="24"/>
          <w:lang w:val="en-GB"/>
        </w:rPr>
        <w:t xml:space="preserve"> </w:t>
      </w:r>
    </w:p>
    <w:p w:rsidR="00200B3D" w:rsidRPr="00815666" w:rsidRDefault="00200B3D" w:rsidP="00624759">
      <w:pPr>
        <w:pStyle w:val="NoSpacing"/>
        <w:spacing w:line="480" w:lineRule="auto"/>
        <w:jc w:val="both"/>
        <w:rPr>
          <w:rFonts w:ascii="Times New Roman" w:hAnsi="Times New Roman" w:cs="Times New Roman"/>
          <w:color w:val="FF0000"/>
          <w:sz w:val="24"/>
          <w:szCs w:val="24"/>
          <w:lang w:val="en-GB"/>
        </w:rPr>
      </w:pPr>
    </w:p>
    <w:p w:rsidR="00FE21FF" w:rsidRPr="00815666" w:rsidRDefault="00FE21FF" w:rsidP="00624759">
      <w:pPr>
        <w:spacing w:line="480" w:lineRule="auto"/>
        <w:jc w:val="center"/>
        <w:rPr>
          <w:color w:val="000000" w:themeColor="text1"/>
          <w:szCs w:val="24"/>
          <w:lang w:val="en-GB"/>
        </w:rPr>
      </w:pPr>
      <w:r w:rsidRPr="00815666">
        <w:rPr>
          <w:lang w:val="en-GB"/>
        </w:rPr>
        <w:object w:dxaOrig="9832" w:dyaOrig="3583">
          <v:shape id="_x0000_i1035" type="#_x0000_t75" style="width:459pt;height:167.25pt" o:ole="" fillcolor="#4f81bd">
            <v:imagedata r:id="rId34" o:title=""/>
          </v:shape>
          <o:OLEObject Type="Embed" ProgID="ChemDraw.Document.6.0" ShapeID="_x0000_i1035" DrawAspect="Content" ObjectID="_1630136616" r:id="rId35"/>
        </w:object>
      </w:r>
      <w:proofErr w:type="gramStart"/>
      <w:r w:rsidRPr="00815666">
        <w:rPr>
          <w:b/>
          <w:lang w:val="en-GB"/>
        </w:rPr>
        <w:t>Scheme 1</w:t>
      </w:r>
      <w:r w:rsidRPr="00815666">
        <w:rPr>
          <w:lang w:val="en-GB"/>
        </w:rPr>
        <w:t>.</w:t>
      </w:r>
      <w:proofErr w:type="gramEnd"/>
      <w:r w:rsidRPr="00815666">
        <w:rPr>
          <w:lang w:val="en-GB"/>
        </w:rPr>
        <w:t xml:space="preserve"> General acid-base equilibrium of the </w:t>
      </w:r>
      <w:r w:rsidRPr="00815666">
        <w:rPr>
          <w:color w:val="000000" w:themeColor="text1"/>
          <w:szCs w:val="24"/>
          <w:lang w:val="en-GB"/>
        </w:rPr>
        <w:t>aminated benzimidazo[1,2-</w:t>
      </w:r>
      <w:r w:rsidRPr="00815666">
        <w:rPr>
          <w:i/>
          <w:color w:val="000000" w:themeColor="text1"/>
          <w:szCs w:val="24"/>
          <w:lang w:val="en-GB"/>
        </w:rPr>
        <w:t>a</w:t>
      </w:r>
      <w:r w:rsidR="00200B3D" w:rsidRPr="00815666">
        <w:rPr>
          <w:color w:val="000000" w:themeColor="text1"/>
          <w:szCs w:val="24"/>
          <w:lang w:val="en-GB"/>
        </w:rPr>
        <w:t>]</w:t>
      </w:r>
      <w:r w:rsidR="008853BB" w:rsidRPr="00815666">
        <w:rPr>
          <w:color w:val="000000" w:themeColor="text1"/>
          <w:szCs w:val="24"/>
          <w:lang w:val="en-GB"/>
        </w:rPr>
        <w:t>quinoline-6-carbonitrile</w:t>
      </w:r>
      <w:r w:rsidR="005E418E">
        <w:rPr>
          <w:color w:val="000000" w:themeColor="text1"/>
          <w:szCs w:val="24"/>
          <w:lang w:val="en-GB"/>
        </w:rPr>
        <w:t>s</w:t>
      </w:r>
      <w:r w:rsidRPr="00815666">
        <w:rPr>
          <w:color w:val="000000" w:themeColor="text1"/>
          <w:szCs w:val="24"/>
          <w:lang w:val="en-GB"/>
        </w:rPr>
        <w:t>.</w:t>
      </w:r>
    </w:p>
    <w:p w:rsidR="00FE21FF" w:rsidRPr="00815666" w:rsidRDefault="00FE21FF" w:rsidP="00624759">
      <w:pPr>
        <w:spacing w:line="480" w:lineRule="auto"/>
        <w:jc w:val="center"/>
        <w:rPr>
          <w:color w:val="000000" w:themeColor="text1"/>
          <w:szCs w:val="24"/>
          <w:lang w:val="en-GB"/>
        </w:rPr>
      </w:pPr>
    </w:p>
    <w:p w:rsidR="00FE21FF" w:rsidRPr="00815666" w:rsidRDefault="008B5C92" w:rsidP="00624759">
      <w:pPr>
        <w:spacing w:line="480" w:lineRule="auto"/>
        <w:jc w:val="both"/>
        <w:rPr>
          <w:szCs w:val="24"/>
          <w:lang w:val="en-GB"/>
        </w:rPr>
      </w:pPr>
      <w:r w:rsidRPr="00815666">
        <w:rPr>
          <w:szCs w:val="24"/>
          <w:lang w:val="en-GB"/>
        </w:rPr>
        <w:t>Study of a</w:t>
      </w:r>
      <w:r w:rsidR="00FE21FF" w:rsidRPr="00815666">
        <w:rPr>
          <w:szCs w:val="24"/>
          <w:lang w:val="en-GB"/>
        </w:rPr>
        <w:t>cid-base properties and determination of the dominant protonation forms at different pH values in water was conducted by computations</w:t>
      </w:r>
      <w:r w:rsidR="000A055E">
        <w:rPr>
          <w:szCs w:val="24"/>
          <w:lang w:val="en-GB"/>
        </w:rPr>
        <w:t xml:space="preserve">, which </w:t>
      </w:r>
      <w:r w:rsidR="00FE21FF" w:rsidRPr="00815666">
        <w:rPr>
          <w:lang w:val="en-GB"/>
        </w:rPr>
        <w:t xml:space="preserve">focused on derivatives </w:t>
      </w:r>
      <w:r w:rsidR="00FE21FF" w:rsidRPr="00815666">
        <w:rPr>
          <w:rFonts w:ascii="Times New Roman Bold" w:hAnsi="Times New Roman Bold"/>
          <w:lang w:val="en-GB"/>
        </w:rPr>
        <w:t>1</w:t>
      </w:r>
      <w:r w:rsidR="00FE21FF" w:rsidRPr="00815666">
        <w:rPr>
          <w:lang w:val="en-GB"/>
        </w:rPr>
        <w:t>–</w:t>
      </w:r>
      <w:r w:rsidR="00FE21FF" w:rsidRPr="00815666">
        <w:rPr>
          <w:rFonts w:ascii="Times New Roman Bold" w:hAnsi="Times New Roman Bold"/>
          <w:lang w:val="en-GB"/>
        </w:rPr>
        <w:t>4</w:t>
      </w:r>
      <w:r w:rsidR="00FE21FF" w:rsidRPr="00815666">
        <w:rPr>
          <w:lang w:val="en-GB"/>
        </w:rPr>
        <w:t xml:space="preserve"> since these systems showed the highest application potential.</w:t>
      </w:r>
    </w:p>
    <w:p w:rsidR="00FE21FF" w:rsidRPr="00815666" w:rsidRDefault="00FE21FF" w:rsidP="00624759">
      <w:pPr>
        <w:spacing w:line="480" w:lineRule="auto"/>
        <w:jc w:val="both"/>
        <w:rPr>
          <w:lang w:val="en-GB"/>
        </w:rPr>
      </w:pPr>
      <w:r w:rsidRPr="00815666">
        <w:rPr>
          <w:lang w:val="en-GB"/>
        </w:rPr>
        <w:t>Calculated aqueous p</w:t>
      </w:r>
      <w:r w:rsidRPr="00815666">
        <w:rPr>
          <w:i/>
          <w:lang w:val="en-GB"/>
        </w:rPr>
        <w:t>K</w:t>
      </w:r>
      <w:r w:rsidRPr="00815666">
        <w:rPr>
          <w:vertAlign w:val="subscript"/>
          <w:lang w:val="en-GB"/>
        </w:rPr>
        <w:t>a</w:t>
      </w:r>
      <w:r w:rsidRPr="00815666">
        <w:rPr>
          <w:lang w:val="en-GB"/>
        </w:rPr>
        <w:t xml:space="preserve"> values for </w:t>
      </w:r>
      <w:r w:rsidRPr="00815666">
        <w:rPr>
          <w:rFonts w:ascii="Times New Roman Bold" w:hAnsi="Times New Roman Bold"/>
          <w:b/>
          <w:lang w:val="en-GB"/>
        </w:rPr>
        <w:t>1</w:t>
      </w:r>
      <w:r w:rsidRPr="00815666">
        <w:rPr>
          <w:lang w:val="en-GB"/>
        </w:rPr>
        <w:t>–</w:t>
      </w:r>
      <w:r w:rsidRPr="00815666">
        <w:rPr>
          <w:rFonts w:ascii="Times New Roman Bold" w:hAnsi="Times New Roman Bold"/>
          <w:b/>
          <w:lang w:val="en-GB"/>
        </w:rPr>
        <w:t>4</w:t>
      </w:r>
      <w:r w:rsidRPr="00815666">
        <w:rPr>
          <w:lang w:val="en-GB"/>
        </w:rPr>
        <w:t xml:space="preserve"> are presented in </w:t>
      </w:r>
      <w:r w:rsidRPr="00815666">
        <w:rPr>
          <w:b/>
          <w:lang w:val="en-GB"/>
        </w:rPr>
        <w:t>Table 2</w:t>
      </w:r>
      <w:r w:rsidRPr="00815666">
        <w:rPr>
          <w:lang w:val="en-GB"/>
        </w:rPr>
        <w:t>. Validity of the computational approach was probed by calculating the p</w:t>
      </w:r>
      <w:r w:rsidRPr="00815666">
        <w:rPr>
          <w:i/>
          <w:lang w:val="en-GB"/>
        </w:rPr>
        <w:t>K</w:t>
      </w:r>
      <w:r w:rsidRPr="00815666">
        <w:rPr>
          <w:vertAlign w:val="subscript"/>
          <w:lang w:val="en-GB"/>
        </w:rPr>
        <w:t>a</w:t>
      </w:r>
      <w:r w:rsidRPr="00815666">
        <w:rPr>
          <w:lang w:val="en-GB"/>
        </w:rPr>
        <w:t xml:space="preserve"> values for model systems, including benzimidazole, imidazole and piperidine. The obtained values of 5.0, 6.1 and 11.2, respectively, were found in excellent agreement with experimentally determined 5.6, 6.95 and 11.2 </w:t>
      </w:r>
      <w:r w:rsidRPr="00815666">
        <w:rPr>
          <w:noProof/>
          <w:lang w:val="en-GB"/>
        </w:rPr>
        <w:t>[</w:t>
      </w:r>
      <w:r w:rsidR="002C70B8" w:rsidRPr="00815666">
        <w:rPr>
          <w:noProof/>
          <w:lang w:val="en-GB"/>
        </w:rPr>
        <w:t>45</w:t>
      </w:r>
      <w:r w:rsidRPr="00815666">
        <w:rPr>
          <w:noProof/>
          <w:lang w:val="en-GB"/>
        </w:rPr>
        <w:t>]</w:t>
      </w:r>
      <w:r w:rsidRPr="00815666">
        <w:rPr>
          <w:lang w:val="en-GB"/>
        </w:rPr>
        <w:t xml:space="preserve">, in the same order, which lends credence to the applied computational methodology and renders other theoretical results as reliable. </w:t>
      </w:r>
    </w:p>
    <w:p w:rsidR="00FE21FF" w:rsidRPr="00815666" w:rsidRDefault="00FE21FF" w:rsidP="00624759">
      <w:pPr>
        <w:spacing w:line="480" w:lineRule="auto"/>
        <w:jc w:val="both"/>
        <w:rPr>
          <w:lang w:val="en-GB"/>
        </w:rPr>
      </w:pPr>
      <w:r w:rsidRPr="00815666">
        <w:rPr>
          <w:lang w:val="en-GB"/>
        </w:rPr>
        <w:t xml:space="preserve">System </w:t>
      </w:r>
      <w:r w:rsidRPr="00815666">
        <w:rPr>
          <w:rFonts w:ascii="Times New Roman Bold" w:hAnsi="Times New Roman Bold"/>
          <w:b/>
          <w:lang w:val="en-GB"/>
        </w:rPr>
        <w:t>1</w:t>
      </w:r>
      <w:r w:rsidRPr="00815666">
        <w:rPr>
          <w:lang w:val="en-GB"/>
        </w:rPr>
        <w:t xml:space="preserve"> gets protonated on the ring imino nitrogen and this process is associated with the p</w:t>
      </w:r>
      <w:r w:rsidRPr="00815666">
        <w:rPr>
          <w:i/>
          <w:lang w:val="en-GB"/>
        </w:rPr>
        <w:t>K</w:t>
      </w:r>
      <w:r w:rsidRPr="00815666">
        <w:rPr>
          <w:vertAlign w:val="subscript"/>
          <w:lang w:val="en-GB"/>
        </w:rPr>
        <w:t>a</w:t>
      </w:r>
      <w:r w:rsidRPr="00815666">
        <w:rPr>
          <w:lang w:val="en-GB"/>
        </w:rPr>
        <w:t xml:space="preserve"> value of 3.2, which reveals it modest basicity. This makes it less basic than benzimidazole (p</w:t>
      </w:r>
      <w:r w:rsidRPr="00815666">
        <w:rPr>
          <w:i/>
          <w:lang w:val="en-GB"/>
        </w:rPr>
        <w:t>K</w:t>
      </w:r>
      <w:r w:rsidRPr="00815666">
        <w:rPr>
          <w:vertAlign w:val="subscript"/>
          <w:lang w:val="en-GB"/>
        </w:rPr>
        <w:t>a</w:t>
      </w:r>
      <w:r w:rsidRPr="00815666">
        <w:rPr>
          <w:lang w:val="en-GB"/>
        </w:rPr>
        <w:t xml:space="preserve"> = 5.6), but also than the analogous derivative without the -CN group, for which our </w:t>
      </w:r>
      <w:r w:rsidRPr="00815666">
        <w:rPr>
          <w:lang w:val="en-GB"/>
        </w:rPr>
        <w:lastRenderedPageBreak/>
        <w:t>calculations give p</w:t>
      </w:r>
      <w:r w:rsidRPr="00815666">
        <w:rPr>
          <w:i/>
          <w:lang w:val="en-GB"/>
        </w:rPr>
        <w:t>K</w:t>
      </w:r>
      <w:r w:rsidRPr="00815666">
        <w:rPr>
          <w:vertAlign w:val="subscript"/>
          <w:lang w:val="en-GB"/>
        </w:rPr>
        <w:t>a</w:t>
      </w:r>
      <w:r w:rsidRPr="00815666">
        <w:rPr>
          <w:lang w:val="en-GB"/>
        </w:rPr>
        <w:t xml:space="preserve"> = 6.4. This indicates that the basicity of </w:t>
      </w:r>
      <w:r w:rsidRPr="00815666">
        <w:rPr>
          <w:rFonts w:ascii="Times New Roman Bold" w:hAnsi="Times New Roman Bold"/>
          <w:b/>
          <w:lang w:val="en-GB"/>
        </w:rPr>
        <w:t>1</w:t>
      </w:r>
      <w:r w:rsidRPr="00815666">
        <w:rPr>
          <w:lang w:val="en-GB"/>
        </w:rPr>
        <w:t xml:space="preserve">, and its derivatives </w:t>
      </w:r>
      <w:r w:rsidRPr="00815666">
        <w:rPr>
          <w:rFonts w:ascii="Times New Roman Bold" w:hAnsi="Times New Roman Bold"/>
          <w:b/>
          <w:lang w:val="en-GB"/>
        </w:rPr>
        <w:t>2</w:t>
      </w:r>
      <w:r w:rsidRPr="00815666">
        <w:rPr>
          <w:lang w:val="en-GB"/>
        </w:rPr>
        <w:t>–</w:t>
      </w:r>
      <w:r w:rsidRPr="00815666">
        <w:rPr>
          <w:rFonts w:ascii="Times New Roman Bold" w:hAnsi="Times New Roman Bold"/>
          <w:b/>
          <w:lang w:val="en-GB"/>
        </w:rPr>
        <w:t>3</w:t>
      </w:r>
      <w:r w:rsidRPr="00815666">
        <w:rPr>
          <w:lang w:val="en-GB"/>
        </w:rPr>
        <w:t xml:space="preserve"> (see later), is affected by the incorporation of the benzimidazole core within a larger conjugated aromatic framework, and even more by the presence of the electron-withdrawing -CN group, that is known to reduce the basicity </w:t>
      </w:r>
      <w:r w:rsidRPr="00815666">
        <w:rPr>
          <w:noProof/>
          <w:lang w:val="en-GB"/>
        </w:rPr>
        <w:t>[</w:t>
      </w:r>
      <w:r w:rsidR="002C70B8" w:rsidRPr="00815666">
        <w:rPr>
          <w:noProof/>
          <w:lang w:val="en-GB"/>
        </w:rPr>
        <w:t>46</w:t>
      </w:r>
      <w:r w:rsidRPr="00815666">
        <w:rPr>
          <w:noProof/>
          <w:lang w:val="en-GB"/>
        </w:rPr>
        <w:t>-</w:t>
      </w:r>
      <w:r w:rsidR="002C70B8" w:rsidRPr="00815666">
        <w:rPr>
          <w:noProof/>
          <w:lang w:val="en-GB"/>
        </w:rPr>
        <w:t>48</w:t>
      </w:r>
      <w:r w:rsidRPr="00815666">
        <w:rPr>
          <w:noProof/>
          <w:lang w:val="en-GB"/>
        </w:rPr>
        <w:t>]</w:t>
      </w:r>
      <w:r w:rsidRPr="00815666">
        <w:rPr>
          <w:lang w:val="en-GB"/>
        </w:rPr>
        <w:t xml:space="preserve">. Addition of the electron-donating piperidine moiety changes the site of the protonation. As piperidine is intrinsically more basic than benzimidazole, it becomes the site of the first proton attachment in </w:t>
      </w:r>
      <w:r w:rsidRPr="00815666">
        <w:rPr>
          <w:rFonts w:ascii="Times New Roman Bold" w:hAnsi="Times New Roman Bold"/>
          <w:b/>
          <w:lang w:val="en-GB"/>
        </w:rPr>
        <w:t>2</w:t>
      </w:r>
      <w:r w:rsidRPr="00815666">
        <w:rPr>
          <w:lang w:val="en-GB"/>
        </w:rPr>
        <w:t xml:space="preserve">, while, interestingly, this remains the imino nitrogen in </w:t>
      </w:r>
      <w:r w:rsidRPr="00815666">
        <w:rPr>
          <w:rFonts w:ascii="Times New Roman Bold" w:hAnsi="Times New Roman Bold"/>
          <w:b/>
          <w:lang w:val="en-GB"/>
        </w:rPr>
        <w:t>3</w:t>
      </w:r>
      <w:r w:rsidRPr="00815666">
        <w:rPr>
          <w:lang w:val="en-GB"/>
        </w:rPr>
        <w:t xml:space="preserve">. It turns out that in </w:t>
      </w:r>
      <w:r w:rsidRPr="00815666">
        <w:rPr>
          <w:rFonts w:ascii="Times New Roman Bold" w:hAnsi="Times New Roman Bold"/>
          <w:b/>
          <w:lang w:val="en-GB"/>
        </w:rPr>
        <w:t>2</w:t>
      </w:r>
      <w:r w:rsidRPr="00815666">
        <w:rPr>
          <w:lang w:val="en-GB"/>
        </w:rPr>
        <w:t>, the piperidine moiety is positioned far away from the electron-withdrawing -CN group, which favo</w:t>
      </w:r>
      <w:r w:rsidR="005B3A5C">
        <w:rPr>
          <w:lang w:val="en-GB"/>
        </w:rPr>
        <w:t>u</w:t>
      </w:r>
      <w:r w:rsidRPr="00815666">
        <w:rPr>
          <w:lang w:val="en-GB"/>
        </w:rPr>
        <w:t>rs the protonation at its amino moiety. The resulting p</w:t>
      </w:r>
      <w:r w:rsidRPr="00815666">
        <w:rPr>
          <w:i/>
          <w:lang w:val="en-GB"/>
        </w:rPr>
        <w:t>K</w:t>
      </w:r>
      <w:r w:rsidRPr="00815666">
        <w:rPr>
          <w:vertAlign w:val="subscript"/>
          <w:lang w:val="en-GB"/>
        </w:rPr>
        <w:t>a</w:t>
      </w:r>
      <w:r w:rsidRPr="00815666">
        <w:rPr>
          <w:lang w:val="en-GB"/>
        </w:rPr>
        <w:t xml:space="preserve"> is lower at 2.7, in excellent agreement with the p</w:t>
      </w:r>
      <w:r w:rsidRPr="00815666">
        <w:rPr>
          <w:i/>
          <w:lang w:val="en-GB"/>
        </w:rPr>
        <w:t>K</w:t>
      </w:r>
      <w:r w:rsidRPr="00815666">
        <w:rPr>
          <w:vertAlign w:val="subscript"/>
          <w:lang w:val="en-GB"/>
        </w:rPr>
        <w:t>a</w:t>
      </w:r>
      <w:r w:rsidRPr="00815666">
        <w:rPr>
          <w:lang w:val="en-GB"/>
        </w:rPr>
        <w:t xml:space="preserve"> = 2.5 measured here. In </w:t>
      </w:r>
      <w:r w:rsidRPr="00815666">
        <w:rPr>
          <w:b/>
          <w:lang w:val="en-GB"/>
        </w:rPr>
        <w:t>3</w:t>
      </w:r>
      <w:r w:rsidRPr="00815666">
        <w:rPr>
          <w:lang w:val="en-GB"/>
        </w:rPr>
        <w:t>, piperidine is placed in the vicinity of the -CN group, which reverts the protonation site back to the ring imino nitrogen. It benefits from the electron-donating effect of the nearby piperidine, thus leading to the enhanced basicity of p</w:t>
      </w:r>
      <w:r w:rsidRPr="00815666">
        <w:rPr>
          <w:i/>
          <w:lang w:val="en-GB"/>
        </w:rPr>
        <w:t>K</w:t>
      </w:r>
      <w:r w:rsidRPr="00815666">
        <w:rPr>
          <w:vertAlign w:val="subscript"/>
          <w:lang w:val="en-GB"/>
        </w:rPr>
        <w:t>a</w:t>
      </w:r>
      <w:r w:rsidRPr="00815666">
        <w:rPr>
          <w:lang w:val="en-GB"/>
        </w:rPr>
        <w:t xml:space="preserve"> = 4.5. This is confirmed by the corresponding C(ring)–N(piperidine) bond distance of 1.381 Å in </w:t>
      </w:r>
      <w:r w:rsidRPr="00815666">
        <w:rPr>
          <w:rFonts w:ascii="Times New Roman Bold" w:hAnsi="Times New Roman Bold"/>
          <w:b/>
          <w:lang w:val="en-GB"/>
        </w:rPr>
        <w:t>3</w:t>
      </w:r>
      <w:r w:rsidRPr="00815666">
        <w:rPr>
          <w:lang w:val="en-GB"/>
        </w:rPr>
        <w:t xml:space="preserve">, which is significantly shortened in protonated </w:t>
      </w:r>
      <w:r w:rsidRPr="00815666">
        <w:rPr>
          <w:rFonts w:ascii="Times New Roman Bold" w:hAnsi="Times New Roman Bold"/>
          <w:b/>
          <w:lang w:val="en-GB"/>
        </w:rPr>
        <w:t>3</w:t>
      </w:r>
      <w:r w:rsidRPr="00815666">
        <w:rPr>
          <w:rFonts w:ascii="Times New Roman Bold" w:hAnsi="Times New Roman Bold"/>
          <w:b/>
          <w:vertAlign w:val="superscript"/>
          <w:lang w:val="en-GB"/>
        </w:rPr>
        <w:t>+</w:t>
      </w:r>
      <w:r w:rsidRPr="00815666">
        <w:rPr>
          <w:lang w:val="en-GB"/>
        </w:rPr>
        <w:t xml:space="preserve"> to 1.360 Å, thus indicating the participation of the piperidine nitrogen in the resonance stabilization of the excess positive charge. The second protonation in </w:t>
      </w:r>
      <w:r w:rsidRPr="00815666">
        <w:rPr>
          <w:rFonts w:ascii="Times New Roman Bold" w:hAnsi="Times New Roman Bold"/>
          <w:b/>
          <w:lang w:val="en-GB"/>
        </w:rPr>
        <w:t>2</w:t>
      </w:r>
      <w:r w:rsidRPr="00815666">
        <w:rPr>
          <w:lang w:val="en-GB"/>
        </w:rPr>
        <w:t xml:space="preserve"> is associated with p</w:t>
      </w:r>
      <w:r w:rsidRPr="00815666">
        <w:rPr>
          <w:i/>
          <w:lang w:val="en-GB"/>
        </w:rPr>
        <w:t>K</w:t>
      </w:r>
      <w:r w:rsidRPr="00815666">
        <w:rPr>
          <w:vertAlign w:val="subscript"/>
          <w:lang w:val="en-GB"/>
        </w:rPr>
        <w:t>a</w:t>
      </w:r>
      <w:r w:rsidRPr="00815666">
        <w:rPr>
          <w:lang w:val="en-GB"/>
        </w:rPr>
        <w:t xml:space="preserve"> = 1.5, being too low to have any notable impact in the measured UV/Vis spectra under investigated conditions, while in </w:t>
      </w:r>
      <w:r w:rsidRPr="00815666">
        <w:rPr>
          <w:rFonts w:ascii="Times New Roman Bold" w:hAnsi="Times New Roman Bold"/>
          <w:b/>
          <w:lang w:val="en-GB"/>
        </w:rPr>
        <w:t>3</w:t>
      </w:r>
      <w:r w:rsidRPr="00815666">
        <w:rPr>
          <w:lang w:val="en-GB"/>
        </w:rPr>
        <w:t xml:space="preserve"> it is even lower at p</w:t>
      </w:r>
      <w:r w:rsidRPr="00815666">
        <w:rPr>
          <w:i/>
          <w:lang w:val="en-GB"/>
        </w:rPr>
        <w:t>K</w:t>
      </w:r>
      <w:r w:rsidRPr="00815666">
        <w:rPr>
          <w:vertAlign w:val="subscript"/>
          <w:lang w:val="en-GB"/>
        </w:rPr>
        <w:t>a</w:t>
      </w:r>
      <w:r w:rsidRPr="00815666">
        <w:rPr>
          <w:lang w:val="en-GB"/>
        </w:rPr>
        <w:t xml:space="preserve"> = –6.0, as our calculations show. </w:t>
      </w:r>
    </w:p>
    <w:p w:rsidR="00FE21FF" w:rsidRPr="00815666" w:rsidRDefault="00FE21FF" w:rsidP="00624759">
      <w:pPr>
        <w:spacing w:line="480" w:lineRule="auto"/>
        <w:jc w:val="both"/>
        <w:rPr>
          <w:lang w:val="en-GB"/>
        </w:rPr>
      </w:pPr>
      <w:r w:rsidRPr="00815666">
        <w:rPr>
          <w:lang w:val="en-GB"/>
        </w:rPr>
        <w:t xml:space="preserve">Basicity of </w:t>
      </w:r>
      <w:r w:rsidRPr="00815666">
        <w:rPr>
          <w:rFonts w:ascii="Times New Roman Bold" w:hAnsi="Times New Roman Bold"/>
          <w:b/>
          <w:lang w:val="en-GB"/>
        </w:rPr>
        <w:t>4</w:t>
      </w:r>
      <w:r w:rsidRPr="00815666">
        <w:rPr>
          <w:lang w:val="en-GB"/>
        </w:rPr>
        <w:t xml:space="preserve"> is a result of interplay of effects revealed in </w:t>
      </w:r>
      <w:r w:rsidRPr="00815666">
        <w:rPr>
          <w:rFonts w:ascii="Times New Roman Bold" w:hAnsi="Times New Roman Bold"/>
          <w:b/>
          <w:lang w:val="en-GB"/>
        </w:rPr>
        <w:t>2</w:t>
      </w:r>
      <w:r w:rsidRPr="00815666">
        <w:rPr>
          <w:lang w:val="en-GB"/>
        </w:rPr>
        <w:t xml:space="preserve"> and </w:t>
      </w:r>
      <w:r w:rsidRPr="00815666">
        <w:rPr>
          <w:rFonts w:ascii="Times New Roman Bold" w:hAnsi="Times New Roman Bold"/>
          <w:b/>
          <w:lang w:val="en-GB"/>
        </w:rPr>
        <w:t>3</w:t>
      </w:r>
      <w:r w:rsidRPr="00815666">
        <w:rPr>
          <w:lang w:val="en-GB"/>
        </w:rPr>
        <w:t>. The proton is most favo</w:t>
      </w:r>
      <w:r w:rsidR="006B7B5D">
        <w:rPr>
          <w:lang w:val="en-GB"/>
        </w:rPr>
        <w:t>u</w:t>
      </w:r>
      <w:r w:rsidRPr="00815666">
        <w:rPr>
          <w:lang w:val="en-GB"/>
        </w:rPr>
        <w:t xml:space="preserve">rably attached to the ring imino nitrogen, while both piperidine units participate in the cationic resonance. The corresponding C(ring)–N(piperidine) distances are shortened from 1.385 and 1.392 Å in </w:t>
      </w:r>
      <w:r w:rsidRPr="00815666">
        <w:rPr>
          <w:rFonts w:ascii="Times New Roman Bold" w:hAnsi="Times New Roman Bold"/>
          <w:b/>
          <w:lang w:val="en-GB"/>
        </w:rPr>
        <w:t>4</w:t>
      </w:r>
      <w:r w:rsidRPr="00815666">
        <w:rPr>
          <w:lang w:val="en-GB"/>
        </w:rPr>
        <w:t xml:space="preserve"> to 1.367 and 1.379 Å in </w:t>
      </w:r>
      <w:r w:rsidRPr="00815666">
        <w:rPr>
          <w:rFonts w:ascii="Times New Roman Bold" w:hAnsi="Times New Roman Bold"/>
          <w:b/>
          <w:lang w:val="en-GB"/>
        </w:rPr>
        <w:t>4</w:t>
      </w:r>
      <w:r w:rsidRPr="00815666">
        <w:rPr>
          <w:rFonts w:ascii="Times New Roman Bold" w:hAnsi="Times New Roman Bold"/>
          <w:b/>
          <w:vertAlign w:val="superscript"/>
          <w:lang w:val="en-GB"/>
        </w:rPr>
        <w:t>+</w:t>
      </w:r>
      <w:r w:rsidRPr="00815666">
        <w:rPr>
          <w:lang w:val="en-GB"/>
        </w:rPr>
        <w:t>, thus confirming our conclusion. This increases basicity to p</w:t>
      </w:r>
      <w:r w:rsidRPr="00815666">
        <w:rPr>
          <w:i/>
          <w:lang w:val="en-GB"/>
        </w:rPr>
        <w:t>K</w:t>
      </w:r>
      <w:r w:rsidRPr="00815666">
        <w:rPr>
          <w:vertAlign w:val="subscript"/>
          <w:lang w:val="en-GB"/>
        </w:rPr>
        <w:t>a</w:t>
      </w:r>
      <w:r w:rsidRPr="00815666">
        <w:rPr>
          <w:lang w:val="en-GB"/>
        </w:rPr>
        <w:t xml:space="preserve"> = 6.4, which seemingly differs from the experimentally determined </w:t>
      </w:r>
      <w:r w:rsidR="00BF5917">
        <w:rPr>
          <w:lang w:val="en-GB"/>
        </w:rPr>
        <w:t xml:space="preserve">apparent </w:t>
      </w:r>
      <w:r w:rsidRPr="00815666">
        <w:rPr>
          <w:lang w:val="en-GB"/>
        </w:rPr>
        <w:t xml:space="preserve">value of 3.2, yet both the experimental and calculated values consistently indicate its increased basicity relative to </w:t>
      </w:r>
      <w:r w:rsidRPr="00815666">
        <w:rPr>
          <w:rFonts w:ascii="Times New Roman Bold" w:hAnsi="Times New Roman Bold"/>
          <w:b/>
          <w:lang w:val="en-GB"/>
        </w:rPr>
        <w:t>1</w:t>
      </w:r>
      <w:r w:rsidRPr="00815666">
        <w:rPr>
          <w:lang w:val="en-GB"/>
        </w:rPr>
        <w:t>–</w:t>
      </w:r>
      <w:r w:rsidRPr="00815666">
        <w:rPr>
          <w:rFonts w:ascii="Times New Roman Bold" w:hAnsi="Times New Roman Bold"/>
          <w:b/>
          <w:lang w:val="en-GB"/>
        </w:rPr>
        <w:t>3</w:t>
      </w:r>
      <w:r w:rsidRPr="00815666">
        <w:rPr>
          <w:lang w:val="en-GB"/>
        </w:rPr>
        <w:t xml:space="preserve">. The second protonation to </w:t>
      </w:r>
      <w:r w:rsidRPr="00815666">
        <w:rPr>
          <w:rFonts w:ascii="Times New Roman Bold" w:hAnsi="Times New Roman Bold"/>
          <w:b/>
          <w:lang w:val="en-GB"/>
        </w:rPr>
        <w:t>4</w:t>
      </w:r>
      <w:r w:rsidRPr="00815666">
        <w:rPr>
          <w:rFonts w:ascii="Times New Roman Bold" w:hAnsi="Times New Roman Bold"/>
          <w:b/>
          <w:vertAlign w:val="superscript"/>
          <w:lang w:val="en-GB"/>
        </w:rPr>
        <w:t>2+</w:t>
      </w:r>
      <w:r w:rsidRPr="00815666">
        <w:rPr>
          <w:lang w:val="en-GB"/>
        </w:rPr>
        <w:t xml:space="preserve"> occurs on the piperidine </w:t>
      </w:r>
      <w:r w:rsidRPr="00815666">
        <w:rPr>
          <w:lang w:val="en-GB"/>
        </w:rPr>
        <w:lastRenderedPageBreak/>
        <w:t>nitrogen at position 2 with p</w:t>
      </w:r>
      <w:r w:rsidRPr="00815666">
        <w:rPr>
          <w:i/>
          <w:lang w:val="en-GB"/>
        </w:rPr>
        <w:t>K</w:t>
      </w:r>
      <w:r w:rsidRPr="00815666">
        <w:rPr>
          <w:vertAlign w:val="subscript"/>
          <w:lang w:val="en-GB"/>
        </w:rPr>
        <w:t>a</w:t>
      </w:r>
      <w:r w:rsidRPr="00815666">
        <w:rPr>
          <w:lang w:val="en-GB"/>
        </w:rPr>
        <w:t xml:space="preserve"> = 1.1, which is even lower than in </w:t>
      </w:r>
      <w:r w:rsidRPr="00815666">
        <w:rPr>
          <w:rFonts w:ascii="Times New Roman Bold" w:hAnsi="Times New Roman Bold"/>
          <w:b/>
          <w:lang w:val="en-GB"/>
        </w:rPr>
        <w:t>2</w:t>
      </w:r>
      <w:r w:rsidRPr="00815666">
        <w:rPr>
          <w:rFonts w:ascii="Times New Roman Bold" w:hAnsi="Times New Roman Bold"/>
          <w:b/>
          <w:vertAlign w:val="superscript"/>
          <w:lang w:val="en-GB"/>
        </w:rPr>
        <w:t>2+</w:t>
      </w:r>
      <w:r w:rsidRPr="00815666">
        <w:rPr>
          <w:lang w:val="en-GB"/>
        </w:rPr>
        <w:t xml:space="preserve">, and also less significant, while the third protonation to </w:t>
      </w:r>
      <w:r w:rsidRPr="00815666">
        <w:rPr>
          <w:rFonts w:ascii="Times New Roman Bold" w:hAnsi="Times New Roman Bold"/>
          <w:b/>
          <w:lang w:val="en-GB"/>
        </w:rPr>
        <w:t>4</w:t>
      </w:r>
      <w:r w:rsidRPr="00815666">
        <w:rPr>
          <w:rFonts w:ascii="Times New Roman Bold" w:hAnsi="Times New Roman Bold"/>
          <w:b/>
          <w:vertAlign w:val="superscript"/>
          <w:lang w:val="en-GB"/>
        </w:rPr>
        <w:t>3+</w:t>
      </w:r>
      <w:r w:rsidRPr="00815666">
        <w:rPr>
          <w:lang w:val="en-GB"/>
        </w:rPr>
        <w:t xml:space="preserve"> requires a very strong acid below p</w:t>
      </w:r>
      <w:r w:rsidRPr="00815666">
        <w:rPr>
          <w:i/>
          <w:lang w:val="en-GB"/>
        </w:rPr>
        <w:t>K</w:t>
      </w:r>
      <w:r w:rsidRPr="00815666">
        <w:rPr>
          <w:vertAlign w:val="subscript"/>
          <w:lang w:val="en-GB"/>
        </w:rPr>
        <w:t>a</w:t>
      </w:r>
      <w:r w:rsidRPr="00815666">
        <w:rPr>
          <w:lang w:val="en-GB"/>
        </w:rPr>
        <w:t xml:space="preserve"> = –6.5. </w:t>
      </w:r>
    </w:p>
    <w:p w:rsidR="00FE21FF" w:rsidRPr="00815666" w:rsidRDefault="00FE21FF" w:rsidP="00624759">
      <w:pPr>
        <w:spacing w:line="480" w:lineRule="auto"/>
        <w:rPr>
          <w:lang w:val="en-GB"/>
        </w:rPr>
      </w:pPr>
    </w:p>
    <w:p w:rsidR="00FE21FF" w:rsidRPr="00815666" w:rsidRDefault="00FE21FF" w:rsidP="00624759">
      <w:pPr>
        <w:pStyle w:val="Heading2"/>
        <w:spacing w:before="0" w:line="480" w:lineRule="auto"/>
        <w:rPr>
          <w:rFonts w:ascii="Times New Roman" w:hAnsi="Times New Roman" w:cs="Times New Roman"/>
          <w:color w:val="auto"/>
          <w:sz w:val="24"/>
          <w:lang w:val="en-GB"/>
        </w:rPr>
      </w:pPr>
      <w:r w:rsidRPr="00815666">
        <w:rPr>
          <w:rFonts w:ascii="Times New Roman" w:hAnsi="Times New Roman" w:cs="Times New Roman"/>
          <w:color w:val="auto"/>
          <w:sz w:val="24"/>
          <w:lang w:val="en-GB"/>
        </w:rPr>
        <w:t>3.4. Immobilisation of fluorescent pH sensing molecules</w:t>
      </w:r>
    </w:p>
    <w:p w:rsidR="007E02E9" w:rsidRDefault="00B92781">
      <w:pPr>
        <w:spacing w:line="480" w:lineRule="auto"/>
        <w:ind w:firstLine="708"/>
        <w:jc w:val="both"/>
        <w:rPr>
          <w:szCs w:val="24"/>
          <w:lang w:val="en-GB"/>
        </w:rPr>
      </w:pPr>
      <w:r>
        <w:rPr>
          <w:lang w:val="en-GB"/>
        </w:rPr>
        <w:t>Very b</w:t>
      </w:r>
      <w:r w:rsidR="004F4684" w:rsidRPr="00815666">
        <w:rPr>
          <w:lang w:val="en-GB"/>
        </w:rPr>
        <w:t xml:space="preserve">right and </w:t>
      </w:r>
      <w:r w:rsidR="009C28AD">
        <w:rPr>
          <w:lang w:val="en-GB"/>
        </w:rPr>
        <w:t>pH responsive f</w:t>
      </w:r>
      <w:r w:rsidR="004F4684" w:rsidRPr="00815666">
        <w:rPr>
          <w:lang w:val="en-GB"/>
        </w:rPr>
        <w:t xml:space="preserve">luorescence of </w:t>
      </w:r>
      <w:proofErr w:type="gramStart"/>
      <w:r w:rsidR="004F4684" w:rsidRPr="00815666">
        <w:rPr>
          <w:bCs/>
          <w:lang w:val="en-GB"/>
        </w:rPr>
        <w:t>benzimidazo[</w:t>
      </w:r>
      <w:proofErr w:type="gramEnd"/>
      <w:r w:rsidR="004F4684" w:rsidRPr="00815666">
        <w:rPr>
          <w:bCs/>
          <w:lang w:val="en-GB"/>
        </w:rPr>
        <w:t>1,2-</w:t>
      </w:r>
      <w:r w:rsidR="004F4684" w:rsidRPr="00815666">
        <w:rPr>
          <w:bCs/>
          <w:i/>
          <w:lang w:val="en-GB"/>
        </w:rPr>
        <w:t>a</w:t>
      </w:r>
      <w:r w:rsidR="004F4684" w:rsidRPr="00815666">
        <w:rPr>
          <w:bCs/>
          <w:lang w:val="en-GB"/>
        </w:rPr>
        <w:t>]quinoline-6-carbonitrile</w:t>
      </w:r>
      <w:r w:rsidR="009C28AD">
        <w:rPr>
          <w:bCs/>
          <w:lang w:val="en-GB"/>
        </w:rPr>
        <w:t xml:space="preserve">s </w:t>
      </w:r>
      <w:r>
        <w:rPr>
          <w:bCs/>
          <w:lang w:val="en-GB"/>
        </w:rPr>
        <w:t xml:space="preserve">suggested their use as novel pH sensitive chromoionophores in </w:t>
      </w:r>
      <w:r>
        <w:rPr>
          <w:lang w:val="en-GB"/>
        </w:rPr>
        <w:t xml:space="preserve">fluorescent </w:t>
      </w:r>
      <w:r w:rsidR="00FE21FF" w:rsidRPr="00815666">
        <w:rPr>
          <w:lang w:val="en-GB"/>
        </w:rPr>
        <w:t>ion</w:t>
      </w:r>
      <w:r w:rsidR="009C28AD">
        <w:rPr>
          <w:lang w:val="en-GB"/>
        </w:rPr>
        <w:t>-</w:t>
      </w:r>
      <w:r w:rsidR="00FE21FF" w:rsidRPr="00815666">
        <w:rPr>
          <w:lang w:val="en-GB"/>
        </w:rPr>
        <w:t xml:space="preserve">selective optodes </w:t>
      </w:r>
      <w:r w:rsidR="00FE21FF" w:rsidRPr="00815666">
        <w:rPr>
          <w:noProof/>
          <w:lang w:val="en-GB"/>
        </w:rPr>
        <w:t>[</w:t>
      </w:r>
      <w:r w:rsidR="008038F5" w:rsidRPr="00815666">
        <w:rPr>
          <w:noProof/>
          <w:lang w:val="en-GB"/>
        </w:rPr>
        <w:t>49</w:t>
      </w:r>
      <w:r w:rsidR="00FE21FF" w:rsidRPr="00815666">
        <w:rPr>
          <w:noProof/>
          <w:lang w:val="en-GB"/>
        </w:rPr>
        <w:t>]</w:t>
      </w:r>
      <w:r w:rsidR="009C28AD">
        <w:rPr>
          <w:noProof/>
          <w:lang w:val="en-GB"/>
        </w:rPr>
        <w:t>.</w:t>
      </w:r>
      <w:r>
        <w:rPr>
          <w:noProof/>
          <w:lang w:val="en-GB"/>
        </w:rPr>
        <w:t xml:space="preserve"> </w:t>
      </w:r>
      <w:r>
        <w:rPr>
          <w:lang w:val="en-GB"/>
        </w:rPr>
        <w:t xml:space="preserve">For that purpose </w:t>
      </w:r>
      <w:r w:rsidR="00FE21FF" w:rsidRPr="00815666">
        <w:rPr>
          <w:lang w:val="en-GB"/>
        </w:rPr>
        <w:t xml:space="preserve">the most promising candidates amongst </w:t>
      </w:r>
      <w:r w:rsidR="00FE21FF" w:rsidRPr="00815666">
        <w:rPr>
          <w:b/>
          <w:lang w:val="en-GB"/>
        </w:rPr>
        <w:t>1</w:t>
      </w:r>
      <w:r w:rsidR="00FE21FF" w:rsidRPr="00815666">
        <w:rPr>
          <w:lang w:val="en-GB"/>
        </w:rPr>
        <w:t>-</w:t>
      </w:r>
      <w:r w:rsidR="00FE21FF" w:rsidRPr="00815666">
        <w:rPr>
          <w:b/>
          <w:lang w:val="en-GB"/>
        </w:rPr>
        <w:t>10</w:t>
      </w:r>
      <w:r w:rsidR="00FE21FF" w:rsidRPr="00815666">
        <w:rPr>
          <w:lang w:val="en-GB"/>
        </w:rPr>
        <w:t xml:space="preserve"> were </w:t>
      </w:r>
      <w:r w:rsidR="009C28AD">
        <w:rPr>
          <w:lang w:val="en-GB"/>
        </w:rPr>
        <w:t>identified</w:t>
      </w:r>
      <w:r>
        <w:rPr>
          <w:lang w:val="en-GB"/>
        </w:rPr>
        <w:t xml:space="preserve"> and </w:t>
      </w:r>
      <w:r w:rsidR="008853BB" w:rsidRPr="00815666">
        <w:rPr>
          <w:lang w:val="en-GB"/>
        </w:rPr>
        <w:t xml:space="preserve">immobilised </w:t>
      </w:r>
      <w:r w:rsidR="00FE21FF" w:rsidRPr="00815666">
        <w:rPr>
          <w:lang w:val="en-GB"/>
        </w:rPr>
        <w:t>in thin polymer matrices</w:t>
      </w:r>
      <w:r w:rsidR="001C5F94">
        <w:rPr>
          <w:lang w:val="en-GB"/>
        </w:rPr>
        <w:t xml:space="preserve">. </w:t>
      </w:r>
    </w:p>
    <w:p w:rsidR="007E02E9" w:rsidRDefault="00FE21FF">
      <w:pPr>
        <w:spacing w:line="480" w:lineRule="auto"/>
        <w:ind w:firstLine="708"/>
        <w:jc w:val="both"/>
        <w:rPr>
          <w:szCs w:val="24"/>
          <w:lang w:val="en-GB"/>
        </w:rPr>
      </w:pPr>
      <w:r w:rsidRPr="00815666">
        <w:rPr>
          <w:szCs w:val="24"/>
          <w:lang w:val="en-GB"/>
        </w:rPr>
        <w:t xml:space="preserve">Immobilisation of the selected </w:t>
      </w:r>
      <w:r w:rsidR="001C5F94">
        <w:rPr>
          <w:szCs w:val="24"/>
          <w:lang w:val="en-GB"/>
        </w:rPr>
        <w:t xml:space="preserve">compounds </w:t>
      </w:r>
      <w:r w:rsidRPr="00815666">
        <w:rPr>
          <w:szCs w:val="24"/>
          <w:lang w:val="en-GB"/>
        </w:rPr>
        <w:t>in DOS plasticised PVC matrices resulted in homogenous yellow (</w:t>
      </w:r>
      <w:r w:rsidRPr="00815666">
        <w:rPr>
          <w:b/>
          <w:szCs w:val="24"/>
          <w:lang w:val="en-GB"/>
        </w:rPr>
        <w:t>2</w:t>
      </w:r>
      <w:r w:rsidRPr="00815666">
        <w:rPr>
          <w:szCs w:val="24"/>
          <w:lang w:val="en-GB"/>
        </w:rPr>
        <w:t xml:space="preserve">, </w:t>
      </w:r>
      <w:r w:rsidRPr="00815666">
        <w:rPr>
          <w:b/>
          <w:szCs w:val="24"/>
          <w:lang w:val="en-GB"/>
        </w:rPr>
        <w:t>3</w:t>
      </w:r>
      <w:r w:rsidRPr="00815666">
        <w:rPr>
          <w:szCs w:val="24"/>
          <w:lang w:val="en-GB"/>
        </w:rPr>
        <w:t xml:space="preserve">, </w:t>
      </w:r>
      <w:r w:rsidRPr="00815666">
        <w:rPr>
          <w:b/>
          <w:szCs w:val="24"/>
          <w:lang w:val="en-GB"/>
        </w:rPr>
        <w:t>6</w:t>
      </w:r>
      <w:r w:rsidRPr="00815666">
        <w:rPr>
          <w:szCs w:val="24"/>
          <w:lang w:val="en-GB"/>
        </w:rPr>
        <w:t xml:space="preserve">, </w:t>
      </w:r>
      <w:r w:rsidRPr="00815666">
        <w:rPr>
          <w:b/>
          <w:szCs w:val="24"/>
          <w:lang w:val="en-GB"/>
        </w:rPr>
        <w:t>10</w:t>
      </w:r>
      <w:r w:rsidRPr="00815666">
        <w:rPr>
          <w:szCs w:val="24"/>
          <w:lang w:val="en-GB"/>
        </w:rPr>
        <w:t>) or colo</w:t>
      </w:r>
      <w:r w:rsidR="005B3A5C">
        <w:rPr>
          <w:szCs w:val="24"/>
          <w:lang w:val="en-GB"/>
        </w:rPr>
        <w:t>u</w:t>
      </w:r>
      <w:r w:rsidRPr="00815666">
        <w:rPr>
          <w:szCs w:val="24"/>
          <w:lang w:val="en-GB"/>
        </w:rPr>
        <w:t>rless (</w:t>
      </w:r>
      <w:r w:rsidRPr="00815666">
        <w:rPr>
          <w:b/>
          <w:szCs w:val="24"/>
          <w:lang w:val="en-GB"/>
        </w:rPr>
        <w:t>1</w:t>
      </w:r>
      <w:r w:rsidRPr="00815666">
        <w:rPr>
          <w:szCs w:val="24"/>
          <w:lang w:val="en-GB"/>
        </w:rPr>
        <w:t xml:space="preserve">, </w:t>
      </w:r>
      <w:r w:rsidRPr="00815666">
        <w:rPr>
          <w:b/>
          <w:szCs w:val="24"/>
          <w:lang w:val="en-GB"/>
        </w:rPr>
        <w:t>9</w:t>
      </w:r>
      <w:r w:rsidRPr="00815666">
        <w:rPr>
          <w:szCs w:val="24"/>
          <w:lang w:val="en-GB"/>
        </w:rPr>
        <w:t>) thin polymer films, which exhibit strong blue emission (</w:t>
      </w:r>
      <w:r w:rsidRPr="00815666">
        <w:rPr>
          <w:b/>
          <w:szCs w:val="24"/>
          <w:lang w:val="en-GB"/>
        </w:rPr>
        <w:t>Figure 6</w:t>
      </w:r>
      <w:r w:rsidRPr="00815666">
        <w:rPr>
          <w:szCs w:val="24"/>
          <w:lang w:val="en-GB"/>
        </w:rPr>
        <w:t>) observed under UV lamp (</w:t>
      </w:r>
      <w:r w:rsidRPr="00815666">
        <w:rPr>
          <w:i/>
          <w:szCs w:val="24"/>
          <w:lang w:val="en-GB"/>
        </w:rPr>
        <w:t>λ</w:t>
      </w:r>
      <w:r w:rsidRPr="00815666">
        <w:rPr>
          <w:szCs w:val="24"/>
          <w:vertAlign w:val="subscript"/>
          <w:lang w:val="en-GB"/>
        </w:rPr>
        <w:t>exc</w:t>
      </w:r>
      <w:r w:rsidRPr="00815666">
        <w:rPr>
          <w:szCs w:val="24"/>
          <w:lang w:val="en-GB"/>
        </w:rPr>
        <w:t xml:space="preserve"> = 366 nm).</w:t>
      </w:r>
      <w:r w:rsidR="008853BB" w:rsidRPr="00815666">
        <w:rPr>
          <w:szCs w:val="24"/>
          <w:lang w:val="en-GB"/>
        </w:rPr>
        <w:t xml:space="preserve"> Absorbance and fluorescence emission data of the immobilised compounds in thin polymer films are presented in </w:t>
      </w:r>
      <w:r w:rsidR="008853BB" w:rsidRPr="00815666">
        <w:rPr>
          <w:b/>
          <w:szCs w:val="24"/>
          <w:lang w:val="en-GB"/>
        </w:rPr>
        <w:t>Table 3</w:t>
      </w:r>
      <w:r w:rsidR="008853BB" w:rsidRPr="00815666">
        <w:rPr>
          <w:szCs w:val="24"/>
          <w:lang w:val="en-GB"/>
        </w:rPr>
        <w:t xml:space="preserve">. </w:t>
      </w:r>
    </w:p>
    <w:p w:rsidR="008853BB" w:rsidRPr="00815666" w:rsidRDefault="008853BB" w:rsidP="00624759">
      <w:pPr>
        <w:pStyle w:val="NoSpacing"/>
        <w:spacing w:line="480" w:lineRule="auto"/>
        <w:jc w:val="both"/>
        <w:rPr>
          <w:rFonts w:ascii="Times New Roman" w:hAnsi="Times New Roman" w:cs="Times New Roman"/>
          <w:sz w:val="24"/>
          <w:szCs w:val="24"/>
          <w:lang w:val="en-GB"/>
        </w:rPr>
      </w:pPr>
    </w:p>
    <w:p w:rsidR="008853BB" w:rsidRPr="00815666" w:rsidRDefault="008853BB" w:rsidP="008853BB">
      <w:pPr>
        <w:spacing w:line="480" w:lineRule="auto"/>
        <w:rPr>
          <w:lang w:val="en-GB"/>
        </w:rPr>
      </w:pPr>
      <w:r w:rsidRPr="00815666">
        <w:rPr>
          <w:b/>
          <w:lang w:val="en-GB"/>
        </w:rPr>
        <w:t>Table 3.</w:t>
      </w:r>
      <w:r w:rsidRPr="00815666">
        <w:rPr>
          <w:lang w:val="en-GB"/>
        </w:rPr>
        <w:t xml:space="preserve"> Absorption and fluorescence emission data of immobilised compounds in thin polymer films, </w:t>
      </w:r>
      <w:r w:rsidRPr="00815666">
        <w:rPr>
          <w:i/>
          <w:lang w:val="en-GB"/>
        </w:rPr>
        <w:t xml:space="preserve">c </w:t>
      </w:r>
      <w:r w:rsidRPr="00815666">
        <w:rPr>
          <w:lang w:val="en-GB"/>
        </w:rPr>
        <w:t>= 1x10</w:t>
      </w:r>
      <w:r w:rsidRPr="00815666">
        <w:rPr>
          <w:vertAlign w:val="superscript"/>
          <w:lang w:val="en-GB"/>
        </w:rPr>
        <w:t xml:space="preserve">–3 </w:t>
      </w:r>
      <w:r w:rsidRPr="00815666">
        <w:rPr>
          <w:lang w:val="en-GB"/>
        </w:rPr>
        <w:t>M.</w:t>
      </w:r>
    </w:p>
    <w:tbl>
      <w:tblPr>
        <w:tblStyle w:val="TableGrid"/>
        <w:tblW w:w="0" w:type="auto"/>
        <w:jc w:val="center"/>
        <w:tblCellSpacing w:w="0" w:type="dxa"/>
        <w:tblBorders>
          <w:left w:val="none" w:sz="0" w:space="0" w:color="auto"/>
          <w:right w:val="none" w:sz="0" w:space="0" w:color="auto"/>
          <w:insideH w:val="none" w:sz="0" w:space="0" w:color="auto"/>
          <w:insideV w:val="none" w:sz="0" w:space="0" w:color="auto"/>
        </w:tblBorders>
        <w:tblLayout w:type="fixed"/>
        <w:tblCellMar>
          <w:left w:w="0" w:type="dxa"/>
          <w:bottom w:w="113" w:type="dxa"/>
          <w:right w:w="0" w:type="dxa"/>
        </w:tblCellMar>
        <w:tblLook w:val="04A0"/>
      </w:tblPr>
      <w:tblGrid>
        <w:gridCol w:w="1531"/>
        <w:gridCol w:w="1531"/>
        <w:gridCol w:w="1531"/>
        <w:gridCol w:w="1531"/>
        <w:gridCol w:w="1531"/>
      </w:tblGrid>
      <w:tr w:rsidR="004823E6" w:rsidRPr="00815666" w:rsidTr="001E0BE5">
        <w:trPr>
          <w:trHeight w:val="113"/>
          <w:tblCellSpacing w:w="0" w:type="dxa"/>
          <w:jc w:val="center"/>
        </w:trPr>
        <w:tc>
          <w:tcPr>
            <w:tcW w:w="1531" w:type="dxa"/>
            <w:shd w:val="clear" w:color="auto" w:fill="D9D9D9" w:themeFill="background1" w:themeFillShade="D9"/>
            <w:vAlign w:val="center"/>
            <w:hideMark/>
          </w:tcPr>
          <w:p w:rsidR="004823E6" w:rsidRPr="00815666" w:rsidRDefault="004823E6" w:rsidP="00DC7DB2">
            <w:pPr>
              <w:spacing w:line="276" w:lineRule="auto"/>
              <w:jc w:val="center"/>
              <w:rPr>
                <w:b/>
                <w:bCs/>
                <w:sz w:val="20"/>
                <w:szCs w:val="20"/>
                <w:lang w:val="en-GB"/>
              </w:rPr>
            </w:pPr>
            <w:r w:rsidRPr="00815666">
              <w:rPr>
                <w:b/>
                <w:bCs/>
                <w:sz w:val="20"/>
                <w:szCs w:val="20"/>
                <w:lang w:val="en-GB"/>
              </w:rPr>
              <w:t>Compound</w:t>
            </w:r>
          </w:p>
        </w:tc>
        <w:tc>
          <w:tcPr>
            <w:tcW w:w="1531" w:type="dxa"/>
            <w:shd w:val="clear" w:color="auto" w:fill="D9D9D9" w:themeFill="background1" w:themeFillShade="D9"/>
            <w:vAlign w:val="center"/>
            <w:hideMark/>
          </w:tcPr>
          <w:p w:rsidR="004823E6" w:rsidRPr="00815666" w:rsidRDefault="004823E6" w:rsidP="00DC7DB2">
            <w:pPr>
              <w:spacing w:line="276" w:lineRule="auto"/>
              <w:jc w:val="center"/>
              <w:rPr>
                <w:b/>
                <w:sz w:val="20"/>
                <w:szCs w:val="20"/>
                <w:lang w:val="en-GB"/>
              </w:rPr>
            </w:pPr>
            <w:r w:rsidRPr="00815666">
              <w:rPr>
                <w:rFonts w:ascii="Symbol" w:hAnsi="Symbol"/>
                <w:b/>
                <w:bCs/>
                <w:i/>
                <w:sz w:val="20"/>
                <w:szCs w:val="20"/>
                <w:lang w:val="en-GB"/>
              </w:rPr>
              <w:t></w:t>
            </w:r>
            <w:r w:rsidRPr="00815666">
              <w:rPr>
                <w:b/>
                <w:bCs/>
                <w:sz w:val="20"/>
                <w:szCs w:val="20"/>
                <w:vertAlign w:val="subscript"/>
                <w:lang w:val="en-GB"/>
              </w:rPr>
              <w:t>abs</w:t>
            </w:r>
            <w:r w:rsidRPr="00815666">
              <w:rPr>
                <w:b/>
                <w:bCs/>
                <w:sz w:val="20"/>
                <w:szCs w:val="20"/>
                <w:lang w:val="en-GB"/>
              </w:rPr>
              <w:t xml:space="preserve"> (nm)</w:t>
            </w:r>
          </w:p>
        </w:tc>
        <w:tc>
          <w:tcPr>
            <w:tcW w:w="1531" w:type="dxa"/>
            <w:shd w:val="clear" w:color="auto" w:fill="D9D9D9" w:themeFill="background1" w:themeFillShade="D9"/>
            <w:vAlign w:val="center"/>
            <w:hideMark/>
          </w:tcPr>
          <w:p w:rsidR="004823E6" w:rsidRPr="00815666" w:rsidRDefault="004823E6" w:rsidP="00DC7DB2">
            <w:pPr>
              <w:spacing w:line="276" w:lineRule="auto"/>
              <w:jc w:val="center"/>
              <w:rPr>
                <w:b/>
                <w:sz w:val="20"/>
                <w:szCs w:val="20"/>
                <w:lang w:val="en-GB"/>
              </w:rPr>
            </w:pPr>
            <w:r w:rsidRPr="00815666">
              <w:rPr>
                <w:rFonts w:ascii="Symbol" w:hAnsi="Symbol"/>
                <w:b/>
                <w:bCs/>
                <w:i/>
                <w:sz w:val="20"/>
                <w:szCs w:val="20"/>
                <w:lang w:val="en-GB"/>
              </w:rPr>
              <w:t></w:t>
            </w:r>
            <w:r w:rsidRPr="00815666">
              <w:rPr>
                <w:b/>
                <w:bCs/>
                <w:sz w:val="20"/>
                <w:szCs w:val="20"/>
                <w:vertAlign w:val="subscript"/>
                <w:lang w:val="en-GB"/>
              </w:rPr>
              <w:t>emiss</w:t>
            </w:r>
            <w:r w:rsidRPr="00815666">
              <w:rPr>
                <w:b/>
                <w:bCs/>
                <w:sz w:val="20"/>
                <w:szCs w:val="20"/>
                <w:lang w:val="en-GB"/>
              </w:rPr>
              <w:t xml:space="preserve"> (nm)</w:t>
            </w:r>
          </w:p>
        </w:tc>
        <w:tc>
          <w:tcPr>
            <w:tcW w:w="1531" w:type="dxa"/>
            <w:shd w:val="clear" w:color="auto" w:fill="D9D9D9" w:themeFill="background1" w:themeFillShade="D9"/>
            <w:vAlign w:val="center"/>
          </w:tcPr>
          <w:p w:rsidR="004823E6" w:rsidRPr="00815666" w:rsidRDefault="004823E6" w:rsidP="00DC7DB2">
            <w:pPr>
              <w:spacing w:line="276" w:lineRule="auto"/>
              <w:jc w:val="center"/>
              <w:rPr>
                <w:b/>
                <w:sz w:val="20"/>
                <w:szCs w:val="20"/>
                <w:lang w:val="en-GB"/>
              </w:rPr>
            </w:pPr>
            <w:r w:rsidRPr="00815666">
              <w:rPr>
                <w:b/>
                <w:sz w:val="20"/>
                <w:szCs w:val="20"/>
                <w:lang w:val="en-GB"/>
              </w:rPr>
              <w:t>Rel. Fluo. Int.</w:t>
            </w:r>
          </w:p>
        </w:tc>
        <w:tc>
          <w:tcPr>
            <w:tcW w:w="1531" w:type="dxa"/>
            <w:shd w:val="clear" w:color="auto" w:fill="D9D9D9" w:themeFill="background1" w:themeFillShade="D9"/>
            <w:vAlign w:val="center"/>
          </w:tcPr>
          <w:p w:rsidR="004823E6" w:rsidRPr="00815666" w:rsidRDefault="004823E6" w:rsidP="00DC7DB2">
            <w:pPr>
              <w:spacing w:line="276" w:lineRule="auto"/>
              <w:jc w:val="center"/>
              <w:rPr>
                <w:b/>
                <w:sz w:val="20"/>
                <w:szCs w:val="20"/>
                <w:lang w:val="en-GB"/>
              </w:rPr>
            </w:pPr>
            <w:r w:rsidRPr="00815666">
              <w:rPr>
                <w:b/>
                <w:sz w:val="20"/>
                <w:szCs w:val="20"/>
                <w:lang w:val="en-GB"/>
              </w:rPr>
              <w:t>p</w:t>
            </w:r>
            <w:r w:rsidRPr="00815666">
              <w:rPr>
                <w:b/>
                <w:i/>
                <w:sz w:val="20"/>
                <w:szCs w:val="20"/>
                <w:lang w:val="en-GB"/>
              </w:rPr>
              <w:t>K</w:t>
            </w:r>
            <w:r w:rsidRPr="00815666">
              <w:rPr>
                <w:b/>
                <w:sz w:val="20"/>
                <w:szCs w:val="20"/>
                <w:vertAlign w:val="subscript"/>
                <w:lang w:val="en-GB"/>
              </w:rPr>
              <w:t>a film</w:t>
            </w:r>
          </w:p>
        </w:tc>
      </w:tr>
      <w:tr w:rsidR="004823E6" w:rsidRPr="00815666" w:rsidTr="001E0BE5">
        <w:trPr>
          <w:trHeight w:val="460"/>
          <w:tblCellSpacing w:w="0" w:type="dxa"/>
          <w:jc w:val="center"/>
        </w:trPr>
        <w:tc>
          <w:tcPr>
            <w:tcW w:w="1531" w:type="dxa"/>
            <w:tcBorders>
              <w:top w:val="single" w:sz="4" w:space="0" w:color="auto"/>
            </w:tcBorders>
            <w:vAlign w:val="center"/>
            <w:hideMark/>
          </w:tcPr>
          <w:p w:rsidR="004823E6" w:rsidRPr="00815666" w:rsidRDefault="004823E6" w:rsidP="00DC7DB2">
            <w:pPr>
              <w:spacing w:line="276" w:lineRule="auto"/>
              <w:jc w:val="center"/>
              <w:rPr>
                <w:b/>
                <w:sz w:val="20"/>
                <w:szCs w:val="20"/>
                <w:lang w:val="en-GB"/>
              </w:rPr>
            </w:pPr>
            <w:r w:rsidRPr="00815666">
              <w:rPr>
                <w:b/>
                <w:sz w:val="20"/>
                <w:szCs w:val="20"/>
                <w:lang w:val="en-GB"/>
              </w:rPr>
              <w:t>1</w:t>
            </w:r>
          </w:p>
        </w:tc>
        <w:tc>
          <w:tcPr>
            <w:tcW w:w="1531" w:type="dxa"/>
            <w:tcBorders>
              <w:top w:val="single" w:sz="4" w:space="0" w:color="auto"/>
            </w:tcBorders>
            <w:vAlign w:val="center"/>
            <w:hideMark/>
          </w:tcPr>
          <w:p w:rsidR="004823E6" w:rsidRPr="00815666" w:rsidRDefault="004823E6" w:rsidP="00DC7DB2">
            <w:pPr>
              <w:spacing w:line="276" w:lineRule="auto"/>
              <w:jc w:val="center"/>
              <w:rPr>
                <w:sz w:val="20"/>
                <w:szCs w:val="20"/>
                <w:lang w:val="en-GB"/>
              </w:rPr>
            </w:pPr>
            <w:r w:rsidRPr="00815666">
              <w:rPr>
                <w:sz w:val="20"/>
                <w:szCs w:val="20"/>
                <w:lang w:val="en-GB"/>
              </w:rPr>
              <w:t>350</w:t>
            </w:r>
          </w:p>
        </w:tc>
        <w:tc>
          <w:tcPr>
            <w:tcW w:w="1531" w:type="dxa"/>
            <w:tcBorders>
              <w:top w:val="single" w:sz="4" w:space="0" w:color="auto"/>
            </w:tcBorders>
            <w:vAlign w:val="center"/>
            <w:hideMark/>
          </w:tcPr>
          <w:p w:rsidR="004823E6" w:rsidRPr="00815666" w:rsidRDefault="004823E6" w:rsidP="00DC7DB2">
            <w:pPr>
              <w:spacing w:line="276" w:lineRule="auto"/>
              <w:jc w:val="center"/>
              <w:rPr>
                <w:sz w:val="20"/>
                <w:szCs w:val="20"/>
                <w:lang w:val="en-GB"/>
              </w:rPr>
            </w:pPr>
            <w:r w:rsidRPr="00815666">
              <w:rPr>
                <w:sz w:val="20"/>
                <w:szCs w:val="20"/>
                <w:lang w:val="en-GB"/>
              </w:rPr>
              <w:t>388</w:t>
            </w:r>
          </w:p>
          <w:p w:rsidR="004823E6" w:rsidRPr="00815666" w:rsidRDefault="004823E6" w:rsidP="00DC7DB2">
            <w:pPr>
              <w:spacing w:line="276" w:lineRule="auto"/>
              <w:jc w:val="center"/>
              <w:rPr>
                <w:sz w:val="20"/>
                <w:szCs w:val="20"/>
                <w:lang w:val="en-GB"/>
              </w:rPr>
            </w:pPr>
            <w:r w:rsidRPr="00815666">
              <w:rPr>
                <w:sz w:val="20"/>
                <w:szCs w:val="20"/>
                <w:lang w:val="en-GB"/>
              </w:rPr>
              <w:t>455</w:t>
            </w:r>
          </w:p>
        </w:tc>
        <w:tc>
          <w:tcPr>
            <w:tcW w:w="1531" w:type="dxa"/>
            <w:tcBorders>
              <w:top w:val="single" w:sz="4" w:space="0" w:color="auto"/>
            </w:tcBorders>
            <w:vAlign w:val="center"/>
          </w:tcPr>
          <w:p w:rsidR="004823E6" w:rsidRPr="00815666" w:rsidRDefault="004823E6" w:rsidP="00DC7DB2">
            <w:pPr>
              <w:spacing w:line="276" w:lineRule="auto"/>
              <w:jc w:val="center"/>
              <w:rPr>
                <w:sz w:val="20"/>
                <w:szCs w:val="20"/>
                <w:lang w:val="en-GB"/>
              </w:rPr>
            </w:pPr>
            <w:r w:rsidRPr="00815666">
              <w:rPr>
                <w:sz w:val="20"/>
                <w:szCs w:val="20"/>
                <w:lang w:val="en-GB"/>
              </w:rPr>
              <w:t>282.02</w:t>
            </w:r>
          </w:p>
          <w:p w:rsidR="004823E6" w:rsidRPr="00815666" w:rsidRDefault="004823E6" w:rsidP="00DC7DB2">
            <w:pPr>
              <w:spacing w:line="276" w:lineRule="auto"/>
              <w:jc w:val="center"/>
              <w:rPr>
                <w:sz w:val="20"/>
                <w:szCs w:val="20"/>
                <w:lang w:val="en-GB"/>
              </w:rPr>
            </w:pPr>
            <w:r w:rsidRPr="00815666">
              <w:rPr>
                <w:sz w:val="20"/>
                <w:szCs w:val="20"/>
                <w:lang w:val="en-GB"/>
              </w:rPr>
              <w:t>192.35</w:t>
            </w:r>
          </w:p>
        </w:tc>
        <w:tc>
          <w:tcPr>
            <w:tcW w:w="1531" w:type="dxa"/>
            <w:tcBorders>
              <w:top w:val="single" w:sz="4" w:space="0" w:color="auto"/>
            </w:tcBorders>
            <w:vAlign w:val="center"/>
          </w:tcPr>
          <w:p w:rsidR="004823E6" w:rsidRPr="00815666" w:rsidRDefault="004823E6" w:rsidP="00DC7DB2">
            <w:pPr>
              <w:spacing w:line="276" w:lineRule="auto"/>
              <w:jc w:val="center"/>
              <w:rPr>
                <w:sz w:val="20"/>
                <w:szCs w:val="20"/>
                <w:lang w:val="en-GB"/>
              </w:rPr>
            </w:pPr>
            <w:r w:rsidRPr="00815666">
              <w:rPr>
                <w:sz w:val="20"/>
                <w:szCs w:val="20"/>
                <w:lang w:val="en-GB"/>
              </w:rPr>
              <w:t>no spectral change</w:t>
            </w:r>
          </w:p>
        </w:tc>
      </w:tr>
      <w:tr w:rsidR="004823E6" w:rsidRPr="00815666" w:rsidTr="001E0BE5">
        <w:trPr>
          <w:trHeight w:val="460"/>
          <w:tblCellSpacing w:w="0" w:type="dxa"/>
          <w:jc w:val="center"/>
        </w:trPr>
        <w:tc>
          <w:tcPr>
            <w:tcW w:w="1531" w:type="dxa"/>
            <w:vAlign w:val="center"/>
            <w:hideMark/>
          </w:tcPr>
          <w:p w:rsidR="004823E6" w:rsidRPr="00815666" w:rsidRDefault="004823E6" w:rsidP="00DC7DB2">
            <w:pPr>
              <w:spacing w:line="276" w:lineRule="auto"/>
              <w:jc w:val="center"/>
              <w:rPr>
                <w:b/>
                <w:sz w:val="20"/>
                <w:szCs w:val="20"/>
                <w:lang w:val="en-GB"/>
              </w:rPr>
            </w:pPr>
            <w:r w:rsidRPr="00815666">
              <w:rPr>
                <w:b/>
                <w:sz w:val="20"/>
                <w:szCs w:val="20"/>
                <w:lang w:val="en-GB"/>
              </w:rPr>
              <w:t>2</w:t>
            </w:r>
          </w:p>
        </w:tc>
        <w:tc>
          <w:tcPr>
            <w:tcW w:w="1531" w:type="dxa"/>
            <w:vAlign w:val="center"/>
            <w:hideMark/>
          </w:tcPr>
          <w:p w:rsidR="004823E6" w:rsidRPr="00815666" w:rsidRDefault="004823E6" w:rsidP="00DC7DB2">
            <w:pPr>
              <w:spacing w:line="276" w:lineRule="auto"/>
              <w:jc w:val="center"/>
              <w:rPr>
                <w:sz w:val="20"/>
                <w:szCs w:val="20"/>
                <w:lang w:val="en-GB"/>
              </w:rPr>
            </w:pPr>
            <w:r w:rsidRPr="00815666">
              <w:rPr>
                <w:sz w:val="20"/>
                <w:szCs w:val="20"/>
                <w:lang w:val="en-GB"/>
              </w:rPr>
              <w:t>415</w:t>
            </w:r>
          </w:p>
          <w:p w:rsidR="004823E6" w:rsidRPr="00815666" w:rsidRDefault="004823E6" w:rsidP="00DC7DB2">
            <w:pPr>
              <w:spacing w:line="276" w:lineRule="auto"/>
              <w:jc w:val="center"/>
              <w:rPr>
                <w:sz w:val="20"/>
                <w:szCs w:val="20"/>
                <w:lang w:val="en-GB"/>
              </w:rPr>
            </w:pPr>
            <w:r w:rsidRPr="00815666">
              <w:rPr>
                <w:sz w:val="20"/>
                <w:szCs w:val="20"/>
                <w:lang w:val="en-GB"/>
              </w:rPr>
              <w:t>435</w:t>
            </w:r>
          </w:p>
        </w:tc>
        <w:tc>
          <w:tcPr>
            <w:tcW w:w="1531" w:type="dxa"/>
            <w:vAlign w:val="center"/>
            <w:hideMark/>
          </w:tcPr>
          <w:p w:rsidR="004823E6" w:rsidRPr="00815666" w:rsidRDefault="004823E6" w:rsidP="00DC7DB2">
            <w:pPr>
              <w:spacing w:line="276" w:lineRule="auto"/>
              <w:jc w:val="center"/>
              <w:rPr>
                <w:sz w:val="20"/>
                <w:szCs w:val="20"/>
                <w:lang w:val="en-GB"/>
              </w:rPr>
            </w:pPr>
            <w:r w:rsidRPr="00815666">
              <w:rPr>
                <w:sz w:val="20"/>
                <w:szCs w:val="20"/>
                <w:lang w:val="en-GB"/>
              </w:rPr>
              <w:t>465</w:t>
            </w:r>
          </w:p>
          <w:p w:rsidR="004823E6" w:rsidRPr="00815666" w:rsidRDefault="004823E6" w:rsidP="00DC7DB2">
            <w:pPr>
              <w:spacing w:line="276" w:lineRule="auto"/>
              <w:jc w:val="center"/>
              <w:rPr>
                <w:sz w:val="20"/>
                <w:szCs w:val="20"/>
                <w:lang w:val="en-GB"/>
              </w:rPr>
            </w:pPr>
            <w:r w:rsidRPr="00815666">
              <w:rPr>
                <w:sz w:val="20"/>
                <w:szCs w:val="20"/>
                <w:lang w:val="en-GB"/>
              </w:rPr>
              <w:t>485 (sh)</w:t>
            </w:r>
          </w:p>
        </w:tc>
        <w:tc>
          <w:tcPr>
            <w:tcW w:w="1531" w:type="dxa"/>
            <w:vAlign w:val="center"/>
          </w:tcPr>
          <w:p w:rsidR="004823E6" w:rsidRPr="00815666" w:rsidRDefault="004823E6" w:rsidP="00DC7DB2">
            <w:pPr>
              <w:spacing w:line="276" w:lineRule="auto"/>
              <w:jc w:val="center"/>
              <w:rPr>
                <w:sz w:val="20"/>
                <w:szCs w:val="20"/>
                <w:lang w:val="en-GB"/>
              </w:rPr>
            </w:pPr>
            <w:r w:rsidRPr="00815666">
              <w:rPr>
                <w:sz w:val="20"/>
                <w:szCs w:val="20"/>
                <w:lang w:val="en-GB"/>
              </w:rPr>
              <w:t>349.14</w:t>
            </w:r>
          </w:p>
        </w:tc>
        <w:tc>
          <w:tcPr>
            <w:tcW w:w="1531" w:type="dxa"/>
            <w:vAlign w:val="center"/>
          </w:tcPr>
          <w:p w:rsidR="004823E6" w:rsidRPr="00815666" w:rsidRDefault="004823E6" w:rsidP="00DC7DB2">
            <w:pPr>
              <w:spacing w:line="276" w:lineRule="auto"/>
              <w:jc w:val="center"/>
              <w:rPr>
                <w:sz w:val="20"/>
                <w:szCs w:val="20"/>
                <w:lang w:val="en-GB"/>
              </w:rPr>
            </w:pPr>
            <w:r w:rsidRPr="00815666">
              <w:rPr>
                <w:sz w:val="20"/>
                <w:szCs w:val="20"/>
                <w:lang w:val="en-GB"/>
              </w:rPr>
              <w:t>5.5</w:t>
            </w:r>
          </w:p>
        </w:tc>
      </w:tr>
      <w:tr w:rsidR="004823E6" w:rsidRPr="00815666" w:rsidTr="001E0BE5">
        <w:trPr>
          <w:trHeight w:val="460"/>
          <w:tblCellSpacing w:w="0" w:type="dxa"/>
          <w:jc w:val="center"/>
        </w:trPr>
        <w:tc>
          <w:tcPr>
            <w:tcW w:w="1531" w:type="dxa"/>
            <w:vAlign w:val="center"/>
            <w:hideMark/>
          </w:tcPr>
          <w:p w:rsidR="004823E6" w:rsidRPr="00815666" w:rsidRDefault="004823E6" w:rsidP="00DC7DB2">
            <w:pPr>
              <w:spacing w:line="276" w:lineRule="auto"/>
              <w:jc w:val="center"/>
              <w:rPr>
                <w:b/>
                <w:sz w:val="20"/>
                <w:szCs w:val="20"/>
                <w:lang w:val="en-GB"/>
              </w:rPr>
            </w:pPr>
            <w:r w:rsidRPr="00815666">
              <w:rPr>
                <w:b/>
                <w:sz w:val="20"/>
                <w:szCs w:val="20"/>
                <w:lang w:val="en-GB"/>
              </w:rPr>
              <w:t>6</w:t>
            </w:r>
          </w:p>
        </w:tc>
        <w:tc>
          <w:tcPr>
            <w:tcW w:w="1531" w:type="dxa"/>
            <w:vAlign w:val="center"/>
            <w:hideMark/>
          </w:tcPr>
          <w:p w:rsidR="004823E6" w:rsidRPr="00815666" w:rsidRDefault="004823E6" w:rsidP="00DC7DB2">
            <w:pPr>
              <w:spacing w:line="276" w:lineRule="auto"/>
              <w:jc w:val="center"/>
              <w:rPr>
                <w:sz w:val="20"/>
                <w:szCs w:val="20"/>
                <w:lang w:val="en-GB"/>
              </w:rPr>
            </w:pPr>
            <w:r w:rsidRPr="00815666">
              <w:rPr>
                <w:sz w:val="20"/>
                <w:szCs w:val="20"/>
                <w:lang w:val="en-GB"/>
              </w:rPr>
              <w:t>417</w:t>
            </w:r>
          </w:p>
          <w:p w:rsidR="004823E6" w:rsidRPr="00815666" w:rsidRDefault="004823E6" w:rsidP="00DC7DB2">
            <w:pPr>
              <w:spacing w:line="276" w:lineRule="auto"/>
              <w:jc w:val="center"/>
              <w:rPr>
                <w:sz w:val="20"/>
                <w:szCs w:val="20"/>
                <w:lang w:val="en-GB"/>
              </w:rPr>
            </w:pPr>
            <w:r w:rsidRPr="00815666">
              <w:rPr>
                <w:sz w:val="20"/>
                <w:szCs w:val="20"/>
                <w:lang w:val="en-GB"/>
              </w:rPr>
              <w:t>440</w:t>
            </w:r>
          </w:p>
        </w:tc>
        <w:tc>
          <w:tcPr>
            <w:tcW w:w="1531" w:type="dxa"/>
            <w:vAlign w:val="center"/>
            <w:hideMark/>
          </w:tcPr>
          <w:p w:rsidR="004823E6" w:rsidRPr="00815666" w:rsidRDefault="004823E6" w:rsidP="00DC7DB2">
            <w:pPr>
              <w:spacing w:line="276" w:lineRule="auto"/>
              <w:jc w:val="center"/>
              <w:rPr>
                <w:sz w:val="20"/>
                <w:szCs w:val="20"/>
                <w:lang w:val="en-GB"/>
              </w:rPr>
            </w:pPr>
            <w:r w:rsidRPr="00815666">
              <w:rPr>
                <w:sz w:val="20"/>
                <w:szCs w:val="20"/>
                <w:lang w:val="en-GB"/>
              </w:rPr>
              <w:t>460</w:t>
            </w:r>
          </w:p>
          <w:p w:rsidR="004823E6" w:rsidRPr="00815666" w:rsidRDefault="004823E6" w:rsidP="00DC7DB2">
            <w:pPr>
              <w:spacing w:line="276" w:lineRule="auto"/>
              <w:jc w:val="center"/>
              <w:rPr>
                <w:sz w:val="20"/>
                <w:szCs w:val="20"/>
                <w:lang w:val="en-GB"/>
              </w:rPr>
            </w:pPr>
            <w:r w:rsidRPr="00815666">
              <w:rPr>
                <w:sz w:val="20"/>
                <w:szCs w:val="20"/>
                <w:lang w:val="en-GB"/>
              </w:rPr>
              <w:t>480 (sh)</w:t>
            </w:r>
          </w:p>
        </w:tc>
        <w:tc>
          <w:tcPr>
            <w:tcW w:w="1531" w:type="dxa"/>
            <w:vAlign w:val="center"/>
          </w:tcPr>
          <w:p w:rsidR="004823E6" w:rsidRPr="00815666" w:rsidRDefault="004823E6" w:rsidP="00DC7DB2">
            <w:pPr>
              <w:spacing w:line="276" w:lineRule="auto"/>
              <w:jc w:val="center"/>
              <w:rPr>
                <w:sz w:val="20"/>
                <w:szCs w:val="20"/>
                <w:lang w:val="en-GB"/>
              </w:rPr>
            </w:pPr>
            <w:r w:rsidRPr="00815666">
              <w:rPr>
                <w:sz w:val="20"/>
                <w:szCs w:val="20"/>
                <w:lang w:val="en-GB"/>
              </w:rPr>
              <w:t>299.93</w:t>
            </w:r>
          </w:p>
        </w:tc>
        <w:tc>
          <w:tcPr>
            <w:tcW w:w="1531" w:type="dxa"/>
            <w:vAlign w:val="center"/>
          </w:tcPr>
          <w:p w:rsidR="004823E6" w:rsidRPr="00815666" w:rsidRDefault="004823E6" w:rsidP="00DC7DB2">
            <w:pPr>
              <w:spacing w:line="276" w:lineRule="auto"/>
              <w:jc w:val="center"/>
              <w:rPr>
                <w:sz w:val="20"/>
                <w:szCs w:val="20"/>
                <w:lang w:val="en-GB"/>
              </w:rPr>
            </w:pPr>
            <w:r w:rsidRPr="00815666">
              <w:rPr>
                <w:sz w:val="20"/>
                <w:szCs w:val="20"/>
                <w:lang w:val="en-GB"/>
              </w:rPr>
              <w:t>5.7</w:t>
            </w:r>
          </w:p>
        </w:tc>
      </w:tr>
      <w:tr w:rsidR="004823E6" w:rsidRPr="00815666" w:rsidTr="001E0BE5">
        <w:trPr>
          <w:trHeight w:val="460"/>
          <w:tblCellSpacing w:w="0" w:type="dxa"/>
          <w:jc w:val="center"/>
        </w:trPr>
        <w:tc>
          <w:tcPr>
            <w:tcW w:w="1531" w:type="dxa"/>
            <w:vAlign w:val="center"/>
            <w:hideMark/>
          </w:tcPr>
          <w:p w:rsidR="004823E6" w:rsidRPr="00815666" w:rsidRDefault="004823E6" w:rsidP="00DC7DB2">
            <w:pPr>
              <w:spacing w:line="276" w:lineRule="auto"/>
              <w:jc w:val="center"/>
              <w:rPr>
                <w:b/>
                <w:sz w:val="20"/>
                <w:szCs w:val="20"/>
                <w:lang w:val="en-GB"/>
              </w:rPr>
            </w:pPr>
            <w:r w:rsidRPr="00815666">
              <w:rPr>
                <w:b/>
                <w:sz w:val="20"/>
                <w:szCs w:val="20"/>
                <w:lang w:val="en-GB"/>
              </w:rPr>
              <w:t>9</w:t>
            </w:r>
          </w:p>
        </w:tc>
        <w:tc>
          <w:tcPr>
            <w:tcW w:w="1531" w:type="dxa"/>
            <w:vAlign w:val="center"/>
            <w:hideMark/>
          </w:tcPr>
          <w:p w:rsidR="004823E6" w:rsidRPr="00815666" w:rsidRDefault="004823E6" w:rsidP="00DC7DB2">
            <w:pPr>
              <w:spacing w:line="276" w:lineRule="auto"/>
              <w:jc w:val="center"/>
              <w:rPr>
                <w:sz w:val="20"/>
                <w:szCs w:val="20"/>
                <w:lang w:val="en-GB"/>
              </w:rPr>
            </w:pPr>
            <w:r w:rsidRPr="00815666">
              <w:rPr>
                <w:sz w:val="20"/>
                <w:szCs w:val="20"/>
                <w:lang w:val="en-GB"/>
              </w:rPr>
              <w:t>353</w:t>
            </w:r>
          </w:p>
        </w:tc>
        <w:tc>
          <w:tcPr>
            <w:tcW w:w="1531" w:type="dxa"/>
            <w:vAlign w:val="center"/>
            <w:hideMark/>
          </w:tcPr>
          <w:p w:rsidR="004823E6" w:rsidRPr="00815666" w:rsidRDefault="004823E6" w:rsidP="00DC7DB2">
            <w:pPr>
              <w:spacing w:line="276" w:lineRule="auto"/>
              <w:jc w:val="center"/>
              <w:rPr>
                <w:sz w:val="20"/>
                <w:szCs w:val="20"/>
                <w:lang w:val="en-GB"/>
              </w:rPr>
            </w:pPr>
            <w:r w:rsidRPr="00815666">
              <w:rPr>
                <w:sz w:val="20"/>
                <w:szCs w:val="20"/>
                <w:lang w:val="en-GB"/>
              </w:rPr>
              <w:t>388</w:t>
            </w:r>
          </w:p>
          <w:p w:rsidR="004823E6" w:rsidRPr="00815666" w:rsidRDefault="004823E6" w:rsidP="00DC7DB2">
            <w:pPr>
              <w:spacing w:line="276" w:lineRule="auto"/>
              <w:jc w:val="center"/>
              <w:rPr>
                <w:sz w:val="20"/>
                <w:szCs w:val="20"/>
                <w:lang w:val="en-GB"/>
              </w:rPr>
            </w:pPr>
            <w:r w:rsidRPr="00815666">
              <w:rPr>
                <w:sz w:val="20"/>
                <w:szCs w:val="20"/>
                <w:lang w:val="en-GB"/>
              </w:rPr>
              <w:t>467</w:t>
            </w:r>
          </w:p>
        </w:tc>
        <w:tc>
          <w:tcPr>
            <w:tcW w:w="1531" w:type="dxa"/>
            <w:vAlign w:val="center"/>
          </w:tcPr>
          <w:p w:rsidR="004823E6" w:rsidRPr="00815666" w:rsidRDefault="004823E6" w:rsidP="00DC7DB2">
            <w:pPr>
              <w:spacing w:line="276" w:lineRule="auto"/>
              <w:jc w:val="center"/>
              <w:rPr>
                <w:sz w:val="20"/>
                <w:szCs w:val="20"/>
                <w:lang w:val="en-GB"/>
              </w:rPr>
            </w:pPr>
            <w:r w:rsidRPr="00815666">
              <w:rPr>
                <w:sz w:val="20"/>
                <w:szCs w:val="20"/>
                <w:lang w:val="en-GB"/>
              </w:rPr>
              <w:t>199.16</w:t>
            </w:r>
          </w:p>
          <w:p w:rsidR="004823E6" w:rsidRPr="00815666" w:rsidRDefault="004823E6" w:rsidP="00DC7DB2">
            <w:pPr>
              <w:spacing w:line="276" w:lineRule="auto"/>
              <w:jc w:val="center"/>
              <w:rPr>
                <w:sz w:val="20"/>
                <w:szCs w:val="20"/>
                <w:lang w:val="en-GB"/>
              </w:rPr>
            </w:pPr>
            <w:r w:rsidRPr="00815666">
              <w:rPr>
                <w:sz w:val="20"/>
                <w:szCs w:val="20"/>
                <w:lang w:val="en-GB"/>
              </w:rPr>
              <w:t>224.59</w:t>
            </w:r>
          </w:p>
        </w:tc>
        <w:tc>
          <w:tcPr>
            <w:tcW w:w="1531" w:type="dxa"/>
            <w:vAlign w:val="center"/>
          </w:tcPr>
          <w:p w:rsidR="004823E6" w:rsidRPr="00815666" w:rsidRDefault="004823E6" w:rsidP="00DC7DB2">
            <w:pPr>
              <w:spacing w:line="276" w:lineRule="auto"/>
              <w:jc w:val="center"/>
              <w:rPr>
                <w:sz w:val="20"/>
                <w:szCs w:val="20"/>
                <w:lang w:val="en-GB"/>
              </w:rPr>
            </w:pPr>
            <w:r w:rsidRPr="00815666">
              <w:rPr>
                <w:sz w:val="20"/>
                <w:szCs w:val="20"/>
                <w:lang w:val="en-GB"/>
              </w:rPr>
              <w:t>no spectral change</w:t>
            </w:r>
          </w:p>
        </w:tc>
      </w:tr>
      <w:tr w:rsidR="004823E6" w:rsidRPr="00815666" w:rsidTr="001E0BE5">
        <w:trPr>
          <w:trHeight w:val="460"/>
          <w:tblCellSpacing w:w="0" w:type="dxa"/>
          <w:jc w:val="center"/>
        </w:trPr>
        <w:tc>
          <w:tcPr>
            <w:tcW w:w="1531" w:type="dxa"/>
            <w:vAlign w:val="center"/>
            <w:hideMark/>
          </w:tcPr>
          <w:p w:rsidR="004823E6" w:rsidRPr="00815666" w:rsidRDefault="004823E6" w:rsidP="00DC7DB2">
            <w:pPr>
              <w:spacing w:line="276" w:lineRule="auto"/>
              <w:jc w:val="center"/>
              <w:rPr>
                <w:b/>
                <w:sz w:val="20"/>
                <w:szCs w:val="20"/>
                <w:lang w:val="en-GB"/>
              </w:rPr>
            </w:pPr>
            <w:r w:rsidRPr="00815666">
              <w:rPr>
                <w:b/>
                <w:sz w:val="20"/>
                <w:szCs w:val="20"/>
                <w:lang w:val="en-GB"/>
              </w:rPr>
              <w:t>10</w:t>
            </w:r>
          </w:p>
        </w:tc>
        <w:tc>
          <w:tcPr>
            <w:tcW w:w="1531" w:type="dxa"/>
            <w:vAlign w:val="center"/>
            <w:hideMark/>
          </w:tcPr>
          <w:p w:rsidR="004823E6" w:rsidRPr="00815666" w:rsidRDefault="004823E6" w:rsidP="00DC7DB2">
            <w:pPr>
              <w:spacing w:line="276" w:lineRule="auto"/>
              <w:jc w:val="center"/>
              <w:rPr>
                <w:sz w:val="20"/>
                <w:szCs w:val="20"/>
                <w:lang w:val="en-GB"/>
              </w:rPr>
            </w:pPr>
            <w:r w:rsidRPr="00815666">
              <w:rPr>
                <w:sz w:val="20"/>
                <w:szCs w:val="20"/>
                <w:lang w:val="en-GB"/>
              </w:rPr>
              <w:t>357</w:t>
            </w:r>
          </w:p>
        </w:tc>
        <w:tc>
          <w:tcPr>
            <w:tcW w:w="1531" w:type="dxa"/>
            <w:vAlign w:val="center"/>
            <w:hideMark/>
          </w:tcPr>
          <w:p w:rsidR="004823E6" w:rsidRPr="00815666" w:rsidRDefault="004823E6" w:rsidP="00DC7DB2">
            <w:pPr>
              <w:spacing w:line="276" w:lineRule="auto"/>
              <w:jc w:val="center"/>
              <w:rPr>
                <w:sz w:val="20"/>
                <w:szCs w:val="20"/>
                <w:lang w:val="en-GB"/>
              </w:rPr>
            </w:pPr>
            <w:r w:rsidRPr="00815666">
              <w:rPr>
                <w:sz w:val="20"/>
                <w:szCs w:val="20"/>
                <w:lang w:val="en-GB"/>
              </w:rPr>
              <w:t>388</w:t>
            </w:r>
          </w:p>
          <w:p w:rsidR="004823E6" w:rsidRPr="00815666" w:rsidRDefault="004823E6" w:rsidP="00DC7DB2">
            <w:pPr>
              <w:spacing w:line="276" w:lineRule="auto"/>
              <w:jc w:val="center"/>
              <w:rPr>
                <w:sz w:val="20"/>
                <w:szCs w:val="20"/>
                <w:lang w:val="en-GB"/>
              </w:rPr>
            </w:pPr>
            <w:r w:rsidRPr="00815666">
              <w:rPr>
                <w:sz w:val="20"/>
                <w:szCs w:val="20"/>
                <w:lang w:val="en-GB"/>
              </w:rPr>
              <w:t>498</w:t>
            </w:r>
          </w:p>
        </w:tc>
        <w:tc>
          <w:tcPr>
            <w:tcW w:w="1531" w:type="dxa"/>
            <w:vAlign w:val="center"/>
          </w:tcPr>
          <w:p w:rsidR="004823E6" w:rsidRPr="00815666" w:rsidRDefault="004823E6" w:rsidP="00DC7DB2">
            <w:pPr>
              <w:spacing w:line="276" w:lineRule="auto"/>
              <w:jc w:val="center"/>
              <w:rPr>
                <w:sz w:val="20"/>
                <w:szCs w:val="20"/>
                <w:lang w:val="en-GB"/>
              </w:rPr>
            </w:pPr>
            <w:r w:rsidRPr="00815666">
              <w:rPr>
                <w:sz w:val="20"/>
                <w:szCs w:val="20"/>
                <w:lang w:val="en-GB"/>
              </w:rPr>
              <w:t>158.80</w:t>
            </w:r>
          </w:p>
          <w:p w:rsidR="004823E6" w:rsidRPr="00815666" w:rsidRDefault="004823E6" w:rsidP="00DC7DB2">
            <w:pPr>
              <w:spacing w:line="276" w:lineRule="auto"/>
              <w:jc w:val="center"/>
              <w:rPr>
                <w:sz w:val="20"/>
                <w:szCs w:val="20"/>
                <w:lang w:val="en-GB"/>
              </w:rPr>
            </w:pPr>
            <w:r w:rsidRPr="00815666">
              <w:rPr>
                <w:sz w:val="20"/>
                <w:szCs w:val="20"/>
                <w:lang w:val="en-GB"/>
              </w:rPr>
              <w:t>86.26</w:t>
            </w:r>
          </w:p>
        </w:tc>
        <w:tc>
          <w:tcPr>
            <w:tcW w:w="1531" w:type="dxa"/>
            <w:vAlign w:val="center"/>
          </w:tcPr>
          <w:p w:rsidR="004823E6" w:rsidRPr="00815666" w:rsidRDefault="004823E6" w:rsidP="00DC7DB2">
            <w:pPr>
              <w:spacing w:line="276" w:lineRule="auto"/>
              <w:jc w:val="center"/>
              <w:rPr>
                <w:sz w:val="20"/>
                <w:szCs w:val="20"/>
                <w:lang w:val="en-GB"/>
              </w:rPr>
            </w:pPr>
            <w:r w:rsidRPr="00815666">
              <w:rPr>
                <w:sz w:val="20"/>
                <w:szCs w:val="20"/>
                <w:lang w:val="en-GB"/>
              </w:rPr>
              <w:t>≈2.8</w:t>
            </w:r>
          </w:p>
        </w:tc>
      </w:tr>
    </w:tbl>
    <w:p w:rsidR="008853BB" w:rsidRPr="00815666" w:rsidRDefault="008853BB" w:rsidP="008853BB">
      <w:pPr>
        <w:pStyle w:val="NoSpacing"/>
        <w:spacing w:line="480" w:lineRule="auto"/>
        <w:jc w:val="center"/>
        <w:rPr>
          <w:rFonts w:ascii="Times New Roman" w:hAnsi="Times New Roman" w:cs="Times New Roman"/>
          <w:sz w:val="24"/>
          <w:szCs w:val="24"/>
          <w:lang w:val="en-GB"/>
        </w:rPr>
      </w:pPr>
    </w:p>
    <w:p w:rsidR="00FE21FF" w:rsidRPr="00815666" w:rsidRDefault="00FE21FF" w:rsidP="00624759">
      <w:pPr>
        <w:pStyle w:val="NoSpacing"/>
        <w:spacing w:line="480" w:lineRule="auto"/>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t xml:space="preserve"> </w:t>
      </w:r>
      <w:r w:rsidR="001701F5" w:rsidRPr="00815666">
        <w:rPr>
          <w:rFonts w:ascii="Times New Roman" w:hAnsi="Times New Roman" w:cs="Times New Roman"/>
          <w:sz w:val="24"/>
          <w:szCs w:val="24"/>
          <w:lang w:val="en-GB"/>
        </w:rPr>
        <w:t>S</w:t>
      </w:r>
      <w:r w:rsidRPr="00815666">
        <w:rPr>
          <w:rFonts w:ascii="Times New Roman" w:hAnsi="Times New Roman" w:cs="Times New Roman"/>
          <w:sz w:val="24"/>
          <w:szCs w:val="24"/>
          <w:lang w:val="en-GB"/>
        </w:rPr>
        <w:t>elected fluorescent dyes reveal spectral characteristics in thin films of similar properties to those in ethanol, however with slight bathochromic shifts (Δ</w:t>
      </w:r>
      <w:r w:rsidRPr="00815666">
        <w:rPr>
          <w:rFonts w:ascii="Times New Roman" w:hAnsi="Times New Roman" w:cs="Times New Roman"/>
          <w:i/>
          <w:sz w:val="24"/>
          <w:szCs w:val="24"/>
          <w:lang w:val="en-GB"/>
        </w:rPr>
        <w:t xml:space="preserve">λ </w:t>
      </w:r>
      <w:r w:rsidRPr="00815666">
        <w:rPr>
          <w:rFonts w:ascii="Times New Roman" w:hAnsi="Times New Roman" w:cs="Times New Roman"/>
          <w:sz w:val="24"/>
          <w:szCs w:val="24"/>
          <w:lang w:val="en-GB"/>
        </w:rPr>
        <w:t xml:space="preserve">= 3 – 5 nm). In general, </w:t>
      </w:r>
      <w:r w:rsidRPr="00815666">
        <w:rPr>
          <w:rFonts w:ascii="Times New Roman" w:hAnsi="Times New Roman" w:cs="Times New Roman"/>
          <w:sz w:val="24"/>
          <w:szCs w:val="24"/>
          <w:lang w:val="en-GB"/>
        </w:rPr>
        <w:lastRenderedPageBreak/>
        <w:t xml:space="preserve">immobilised compounds exhibit a naked-eye </w:t>
      </w:r>
      <w:r w:rsidR="00851DCC">
        <w:rPr>
          <w:rFonts w:ascii="Times New Roman" w:hAnsi="Times New Roman" w:cs="Times New Roman"/>
          <w:sz w:val="24"/>
          <w:szCs w:val="24"/>
          <w:lang w:val="en-GB"/>
        </w:rPr>
        <w:t xml:space="preserve">observable </w:t>
      </w:r>
      <w:r w:rsidRPr="00815666">
        <w:rPr>
          <w:rFonts w:ascii="Times New Roman" w:hAnsi="Times New Roman" w:cs="Times New Roman"/>
          <w:sz w:val="24"/>
          <w:szCs w:val="24"/>
          <w:lang w:val="en-GB"/>
        </w:rPr>
        <w:t>colo</w:t>
      </w:r>
      <w:r w:rsidR="00BE6723">
        <w:rPr>
          <w:rFonts w:ascii="Times New Roman" w:hAnsi="Times New Roman" w:cs="Times New Roman"/>
          <w:sz w:val="24"/>
          <w:szCs w:val="24"/>
          <w:lang w:val="en-GB"/>
        </w:rPr>
        <w:t>u</w:t>
      </w:r>
      <w:r w:rsidRPr="00815666">
        <w:rPr>
          <w:rFonts w:ascii="Times New Roman" w:hAnsi="Times New Roman" w:cs="Times New Roman"/>
          <w:sz w:val="24"/>
          <w:szCs w:val="24"/>
          <w:lang w:val="en-GB"/>
        </w:rPr>
        <w:t xml:space="preserve">r change upon protonation (yellow to orange) and absorbance shift towards higher wavelengths. </w:t>
      </w:r>
    </w:p>
    <w:p w:rsidR="001701F5" w:rsidRDefault="001701F5" w:rsidP="001701F5">
      <w:pPr>
        <w:pStyle w:val="NoSpacing"/>
        <w:spacing w:line="480" w:lineRule="auto"/>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t xml:space="preserve">Absorbance and emission changes due to protonation of immobilised </w:t>
      </w:r>
      <w:r w:rsidRPr="00815666">
        <w:rPr>
          <w:rFonts w:ascii="Times New Roman" w:hAnsi="Times New Roman" w:cs="Times New Roman"/>
          <w:b/>
          <w:sz w:val="24"/>
          <w:szCs w:val="24"/>
          <w:lang w:val="en-GB"/>
        </w:rPr>
        <w:t>2</w:t>
      </w:r>
      <w:r w:rsidRPr="00815666">
        <w:rPr>
          <w:rFonts w:ascii="Times New Roman" w:hAnsi="Times New Roman" w:cs="Times New Roman"/>
          <w:sz w:val="24"/>
          <w:szCs w:val="24"/>
          <w:lang w:val="en-GB"/>
        </w:rPr>
        <w:t xml:space="preserve"> are shown in </w:t>
      </w:r>
      <w:r w:rsidRPr="00815666">
        <w:rPr>
          <w:rFonts w:ascii="Times New Roman" w:hAnsi="Times New Roman" w:cs="Times New Roman"/>
          <w:b/>
          <w:sz w:val="24"/>
          <w:szCs w:val="24"/>
          <w:lang w:val="en-GB"/>
        </w:rPr>
        <w:t>Figures 6A</w:t>
      </w:r>
      <w:r w:rsidRPr="00815666">
        <w:rPr>
          <w:rFonts w:ascii="Times New Roman" w:hAnsi="Times New Roman" w:cs="Times New Roman"/>
          <w:sz w:val="24"/>
          <w:szCs w:val="24"/>
          <w:lang w:val="en-GB"/>
        </w:rPr>
        <w:t xml:space="preserve"> and</w:t>
      </w:r>
      <w:r w:rsidRPr="00815666">
        <w:rPr>
          <w:rFonts w:ascii="Times New Roman" w:hAnsi="Times New Roman" w:cs="Times New Roman"/>
          <w:b/>
          <w:sz w:val="24"/>
          <w:szCs w:val="24"/>
          <w:lang w:val="en-GB"/>
        </w:rPr>
        <w:t xml:space="preserve"> 6B</w:t>
      </w:r>
      <w:r w:rsidRPr="00815666">
        <w:rPr>
          <w:rFonts w:ascii="Times New Roman" w:hAnsi="Times New Roman" w:cs="Times New Roman"/>
          <w:sz w:val="24"/>
          <w:szCs w:val="24"/>
          <w:lang w:val="en-GB"/>
        </w:rPr>
        <w:t>.</w:t>
      </w:r>
    </w:p>
    <w:p w:rsidR="0079599D" w:rsidRPr="009110C0" w:rsidRDefault="0079599D" w:rsidP="0079599D">
      <w:pPr>
        <w:spacing w:line="360" w:lineRule="auto"/>
        <w:jc w:val="center"/>
        <w:rPr>
          <w:color w:val="0070C0"/>
          <w:szCs w:val="24"/>
          <w:highlight w:val="yellow"/>
        </w:rPr>
      </w:pPr>
      <w:r w:rsidRPr="009110C0">
        <w:rPr>
          <w:noProof/>
          <w:highlight w:val="yellow"/>
          <w:lang w:eastAsia="hr-HR"/>
        </w:rPr>
        <w:drawing>
          <wp:inline distT="0" distB="0" distL="0" distR="0">
            <wp:extent cx="5760720" cy="4540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760720" cy="4540415"/>
                    </a:xfrm>
                    <a:prstGeom prst="rect">
                      <a:avLst/>
                    </a:prstGeom>
                    <a:noFill/>
                    <a:ln w="9525">
                      <a:noFill/>
                      <a:miter lim="800000"/>
                      <a:headEnd/>
                      <a:tailEnd/>
                    </a:ln>
                  </pic:spPr>
                </pic:pic>
              </a:graphicData>
            </a:graphic>
          </wp:inline>
        </w:drawing>
      </w:r>
    </w:p>
    <w:p w:rsidR="0079599D" w:rsidRPr="0079599D" w:rsidRDefault="0079599D" w:rsidP="0079599D">
      <w:pPr>
        <w:spacing w:line="480" w:lineRule="auto"/>
        <w:jc w:val="center"/>
        <w:rPr>
          <w:color w:val="000000" w:themeColor="text1"/>
          <w:szCs w:val="24"/>
        </w:rPr>
      </w:pPr>
      <w:r w:rsidRPr="009110C0">
        <w:rPr>
          <w:b/>
          <w:color w:val="000000" w:themeColor="text1"/>
          <w:szCs w:val="24"/>
          <w:highlight w:val="yellow"/>
        </w:rPr>
        <w:t>Figure 6</w:t>
      </w:r>
      <w:r w:rsidRPr="009110C0">
        <w:rPr>
          <w:color w:val="000000" w:themeColor="text1"/>
          <w:szCs w:val="24"/>
          <w:highlight w:val="yellow"/>
        </w:rPr>
        <w:t>. Effect of pH on A) absorption and B) fluorescence spectra of compound 2 immobilised in plasticised PVC films. Absorbance (</w:t>
      </w:r>
      <w:r w:rsidRPr="009110C0">
        <w:rPr>
          <w:rFonts w:ascii="Symbol" w:hAnsi="Symbol"/>
          <w:i/>
          <w:color w:val="000000" w:themeColor="text1"/>
          <w:szCs w:val="24"/>
          <w:highlight w:val="yellow"/>
        </w:rPr>
        <w:t></w:t>
      </w:r>
      <w:r w:rsidRPr="009110C0">
        <w:rPr>
          <w:color w:val="000000" w:themeColor="text1"/>
          <w:szCs w:val="24"/>
          <w:highlight w:val="yellow"/>
          <w:vertAlign w:val="subscript"/>
        </w:rPr>
        <w:t>abs</w:t>
      </w:r>
      <w:r w:rsidRPr="009110C0">
        <w:rPr>
          <w:color w:val="000000" w:themeColor="text1"/>
          <w:szCs w:val="24"/>
          <w:highlight w:val="yellow"/>
        </w:rPr>
        <w:t xml:space="preserve"> = 460 nm) (C) and fluorescence (</w:t>
      </w:r>
      <w:r w:rsidRPr="009110C0">
        <w:rPr>
          <w:rFonts w:ascii="Symbol" w:hAnsi="Symbol"/>
          <w:i/>
          <w:color w:val="000000" w:themeColor="text1"/>
          <w:szCs w:val="24"/>
          <w:highlight w:val="yellow"/>
        </w:rPr>
        <w:t></w:t>
      </w:r>
      <w:r w:rsidRPr="009110C0">
        <w:rPr>
          <w:color w:val="000000" w:themeColor="text1"/>
          <w:szCs w:val="24"/>
          <w:highlight w:val="yellow"/>
          <w:vertAlign w:val="subscript"/>
        </w:rPr>
        <w:t>emiss</w:t>
      </w:r>
      <w:r w:rsidRPr="009110C0">
        <w:rPr>
          <w:color w:val="000000" w:themeColor="text1"/>
          <w:szCs w:val="24"/>
          <w:highlight w:val="yellow"/>
        </w:rPr>
        <w:t xml:space="preserve"> = 500 nm) (D) </w:t>
      </w:r>
      <w:r w:rsidRPr="009110C0">
        <w:rPr>
          <w:i/>
          <w:color w:val="000000" w:themeColor="text1"/>
          <w:szCs w:val="24"/>
          <w:highlight w:val="yellow"/>
        </w:rPr>
        <w:t>vs</w:t>
      </w:r>
      <w:r w:rsidRPr="009110C0">
        <w:rPr>
          <w:color w:val="000000" w:themeColor="text1"/>
          <w:szCs w:val="24"/>
          <w:highlight w:val="yellow"/>
        </w:rPr>
        <w:t>. pH. The inset shows the range between pH 4 and 8, in which the response is quasi-linear.</w:t>
      </w:r>
    </w:p>
    <w:p w:rsidR="00194DFD" w:rsidRPr="00815666" w:rsidRDefault="00194DFD" w:rsidP="001701F5">
      <w:pPr>
        <w:pStyle w:val="NoSpacing"/>
        <w:spacing w:line="480" w:lineRule="auto"/>
        <w:jc w:val="both"/>
        <w:rPr>
          <w:rFonts w:ascii="Times New Roman" w:hAnsi="Times New Roman" w:cs="Times New Roman"/>
          <w:sz w:val="24"/>
          <w:szCs w:val="24"/>
          <w:lang w:val="en-GB"/>
        </w:rPr>
      </w:pPr>
    </w:p>
    <w:p w:rsidR="00FE21FF" w:rsidRDefault="00FE21FF" w:rsidP="00624759">
      <w:pPr>
        <w:pStyle w:val="NoSpacing"/>
        <w:spacing w:line="480" w:lineRule="auto"/>
        <w:jc w:val="both"/>
        <w:rPr>
          <w:rFonts w:ascii="Times New Roman" w:hAnsi="Times New Roman" w:cs="Times New Roman"/>
          <w:sz w:val="24"/>
          <w:szCs w:val="24"/>
          <w:lang w:val="en-GB"/>
        </w:rPr>
      </w:pPr>
      <w:r w:rsidRPr="009110C0">
        <w:rPr>
          <w:rFonts w:ascii="Times New Roman" w:hAnsi="Times New Roman" w:cs="Times New Roman"/>
          <w:sz w:val="24"/>
          <w:szCs w:val="24"/>
          <w:highlight w:val="yellow"/>
          <w:lang w:val="en-GB"/>
        </w:rPr>
        <w:t xml:space="preserve">The relationship between the absorbance, </w:t>
      </w:r>
      <w:proofErr w:type="gramStart"/>
      <w:r w:rsidRPr="009110C0">
        <w:rPr>
          <w:rFonts w:ascii="Times New Roman" w:hAnsi="Times New Roman" w:cs="Times New Roman"/>
          <w:i/>
          <w:sz w:val="24"/>
          <w:szCs w:val="24"/>
          <w:highlight w:val="yellow"/>
          <w:lang w:val="en-GB"/>
        </w:rPr>
        <w:t>A</w:t>
      </w:r>
      <w:proofErr w:type="gramEnd"/>
      <w:r w:rsidRPr="009110C0">
        <w:rPr>
          <w:rFonts w:ascii="Times New Roman" w:hAnsi="Times New Roman" w:cs="Times New Roman"/>
          <w:sz w:val="24"/>
          <w:szCs w:val="24"/>
          <w:highlight w:val="yellow"/>
          <w:lang w:val="en-GB"/>
        </w:rPr>
        <w:t>, and the logarithm of the hydrogen concentration is sigmoidal,</w:t>
      </w:r>
      <w:r w:rsidR="009110C0" w:rsidRPr="009110C0">
        <w:rPr>
          <w:rFonts w:ascii="Times New Roman" w:hAnsi="Times New Roman" w:cs="Times New Roman"/>
          <w:sz w:val="24"/>
          <w:szCs w:val="24"/>
          <w:highlight w:val="yellow"/>
          <w:lang w:val="en-GB"/>
        </w:rPr>
        <w:t xml:space="preserve"> exhibiting </w:t>
      </w:r>
      <w:r w:rsidR="009110C0" w:rsidRPr="009110C0">
        <w:rPr>
          <w:rFonts w:ascii="Times New Roman" w:hAnsi="Times New Roman" w:cs="Times New Roman"/>
          <w:color w:val="000000" w:themeColor="text1"/>
          <w:sz w:val="24"/>
          <w:szCs w:val="24"/>
          <w:highlight w:val="yellow"/>
        </w:rPr>
        <w:t>quasi-linear response between pH 4 and 8 (</w:t>
      </w:r>
      <w:r w:rsidR="009110C0" w:rsidRPr="009110C0">
        <w:rPr>
          <w:rFonts w:ascii="Times New Roman" w:hAnsi="Times New Roman" w:cs="Times New Roman"/>
          <w:b/>
          <w:color w:val="000000" w:themeColor="text1"/>
          <w:sz w:val="24"/>
          <w:szCs w:val="24"/>
          <w:highlight w:val="yellow"/>
        </w:rPr>
        <w:t>Figure 6C</w:t>
      </w:r>
      <w:r w:rsidR="009110C0" w:rsidRPr="009110C0">
        <w:rPr>
          <w:rFonts w:ascii="Times New Roman" w:hAnsi="Times New Roman" w:cs="Times New Roman"/>
          <w:color w:val="000000" w:themeColor="text1"/>
          <w:sz w:val="24"/>
          <w:szCs w:val="24"/>
          <w:highlight w:val="yellow"/>
        </w:rPr>
        <w:t xml:space="preserve"> and </w:t>
      </w:r>
      <w:r w:rsidR="009110C0" w:rsidRPr="009110C0">
        <w:rPr>
          <w:rFonts w:ascii="Times New Roman" w:hAnsi="Times New Roman" w:cs="Times New Roman"/>
          <w:b/>
          <w:color w:val="000000" w:themeColor="text1"/>
          <w:sz w:val="24"/>
          <w:szCs w:val="24"/>
          <w:highlight w:val="yellow"/>
        </w:rPr>
        <w:t>6D</w:t>
      </w:r>
      <w:r w:rsidR="009110C0" w:rsidRPr="009110C0">
        <w:rPr>
          <w:rFonts w:ascii="Times New Roman" w:hAnsi="Times New Roman" w:cs="Times New Roman"/>
          <w:color w:val="000000" w:themeColor="text1"/>
          <w:sz w:val="24"/>
          <w:szCs w:val="24"/>
          <w:highlight w:val="yellow"/>
        </w:rPr>
        <w:t>).</w:t>
      </w:r>
      <w:r w:rsidR="009110C0" w:rsidRPr="009110C0">
        <w:rPr>
          <w:rFonts w:ascii="Times New Roman" w:hAnsi="Times New Roman" w:cs="Times New Roman"/>
          <w:sz w:val="24"/>
          <w:szCs w:val="24"/>
          <w:highlight w:val="yellow"/>
          <w:lang w:val="en-GB"/>
        </w:rPr>
        <w:t xml:space="preserve"> </w:t>
      </w:r>
      <w:r w:rsidRPr="009110C0">
        <w:rPr>
          <w:rFonts w:ascii="Times New Roman" w:hAnsi="Times New Roman" w:cs="Times New Roman"/>
          <w:sz w:val="24"/>
          <w:szCs w:val="24"/>
          <w:highlight w:val="yellow"/>
          <w:lang w:val="en-GB"/>
        </w:rPr>
        <w:t xml:space="preserve"> </w:t>
      </w:r>
      <w:r w:rsidR="009110C0" w:rsidRPr="009110C0">
        <w:rPr>
          <w:rFonts w:ascii="Times New Roman" w:hAnsi="Times New Roman" w:cs="Times New Roman"/>
          <w:sz w:val="24"/>
          <w:szCs w:val="24"/>
          <w:highlight w:val="yellow"/>
          <w:lang w:val="en-GB"/>
        </w:rPr>
        <w:t>D</w:t>
      </w:r>
      <w:r w:rsidRPr="009110C0">
        <w:rPr>
          <w:rFonts w:ascii="Times New Roman" w:hAnsi="Times New Roman" w:cs="Times New Roman"/>
          <w:sz w:val="24"/>
          <w:szCs w:val="24"/>
          <w:highlight w:val="yellow"/>
          <w:lang w:val="en-GB"/>
        </w:rPr>
        <w:t xml:space="preserve">ata </w:t>
      </w:r>
      <w:r w:rsidRPr="009110C0">
        <w:rPr>
          <w:rFonts w:ascii="Times New Roman" w:hAnsi="Times New Roman" w:cs="Times New Roman"/>
          <w:sz w:val="24"/>
          <w:szCs w:val="24"/>
          <w:highlight w:val="yellow"/>
          <w:lang w:val="en-GB"/>
        </w:rPr>
        <w:lastRenderedPageBreak/>
        <w:t>points were</w:t>
      </w:r>
      <w:r w:rsidR="009110C0" w:rsidRPr="009110C0">
        <w:rPr>
          <w:rFonts w:ascii="Times New Roman" w:hAnsi="Times New Roman" w:cs="Times New Roman"/>
          <w:sz w:val="24"/>
          <w:szCs w:val="24"/>
          <w:highlight w:val="yellow"/>
          <w:lang w:val="en-GB"/>
        </w:rPr>
        <w:t xml:space="preserve"> fitted to a Boltzmann function and t</w:t>
      </w:r>
      <w:r w:rsidRPr="009110C0">
        <w:rPr>
          <w:rFonts w:ascii="Times New Roman" w:hAnsi="Times New Roman" w:cs="Times New Roman"/>
          <w:sz w:val="24"/>
          <w:szCs w:val="24"/>
          <w:highlight w:val="yellow"/>
          <w:lang w:val="en-GB"/>
        </w:rPr>
        <w:t xml:space="preserve">ypical calibration curve is presented in </w:t>
      </w:r>
      <w:r w:rsidRPr="009110C0">
        <w:rPr>
          <w:rFonts w:ascii="Times New Roman" w:hAnsi="Times New Roman" w:cs="Times New Roman"/>
          <w:b/>
          <w:sz w:val="24"/>
          <w:szCs w:val="24"/>
          <w:highlight w:val="yellow"/>
          <w:lang w:val="en-GB"/>
        </w:rPr>
        <w:t xml:space="preserve">Figure </w:t>
      </w:r>
      <w:r w:rsidR="0079599D" w:rsidRPr="009110C0">
        <w:rPr>
          <w:rFonts w:ascii="Times New Roman" w:hAnsi="Times New Roman" w:cs="Times New Roman"/>
          <w:b/>
          <w:sz w:val="24"/>
          <w:szCs w:val="24"/>
          <w:highlight w:val="yellow"/>
          <w:lang w:val="en-GB"/>
        </w:rPr>
        <w:t>7</w:t>
      </w:r>
      <w:r w:rsidRPr="009110C0">
        <w:rPr>
          <w:rFonts w:ascii="Times New Roman" w:hAnsi="Times New Roman" w:cs="Times New Roman"/>
          <w:sz w:val="24"/>
          <w:szCs w:val="24"/>
          <w:highlight w:val="yellow"/>
          <w:lang w:val="en-GB"/>
        </w:rPr>
        <w:t>. The curve shows excellent adjustment (R</w:t>
      </w:r>
      <w:r w:rsidRPr="009110C0">
        <w:rPr>
          <w:rFonts w:ascii="Times New Roman" w:hAnsi="Times New Roman" w:cs="Times New Roman"/>
          <w:sz w:val="24"/>
          <w:szCs w:val="24"/>
          <w:highlight w:val="yellow"/>
          <w:vertAlign w:val="superscript"/>
          <w:lang w:val="en-GB"/>
        </w:rPr>
        <w:t xml:space="preserve">2 </w:t>
      </w:r>
      <w:r w:rsidRPr="009110C0">
        <w:rPr>
          <w:rFonts w:ascii="Times New Roman" w:hAnsi="Times New Roman" w:cs="Times New Roman"/>
          <w:sz w:val="24"/>
          <w:szCs w:val="24"/>
          <w:highlight w:val="yellow"/>
          <w:lang w:val="en-GB"/>
        </w:rPr>
        <w:t>= 0</w:t>
      </w:r>
      <w:r w:rsidR="00323A1A" w:rsidRPr="009110C0">
        <w:rPr>
          <w:rFonts w:ascii="Times New Roman" w:hAnsi="Times New Roman" w:cs="Times New Roman"/>
          <w:sz w:val="24"/>
          <w:szCs w:val="24"/>
          <w:highlight w:val="yellow"/>
          <w:lang w:val="en-GB"/>
        </w:rPr>
        <w:t>.</w:t>
      </w:r>
      <w:r w:rsidRPr="009110C0">
        <w:rPr>
          <w:rFonts w:ascii="Times New Roman" w:hAnsi="Times New Roman" w:cs="Times New Roman"/>
          <w:sz w:val="24"/>
          <w:szCs w:val="24"/>
          <w:highlight w:val="yellow"/>
          <w:lang w:val="en-GB"/>
        </w:rPr>
        <w:t>9981).</w:t>
      </w:r>
      <w:r w:rsidRPr="00815666">
        <w:rPr>
          <w:rFonts w:ascii="Times New Roman" w:hAnsi="Times New Roman" w:cs="Times New Roman"/>
          <w:sz w:val="24"/>
          <w:szCs w:val="24"/>
          <w:lang w:val="en-GB"/>
        </w:rPr>
        <w:t xml:space="preserve"> </w:t>
      </w:r>
    </w:p>
    <w:p w:rsidR="0079599D" w:rsidRPr="009110C0" w:rsidRDefault="009110C0" w:rsidP="00624759">
      <w:pPr>
        <w:pStyle w:val="NoSpacing"/>
        <w:spacing w:line="480" w:lineRule="auto"/>
        <w:jc w:val="both"/>
        <w:rPr>
          <w:rFonts w:ascii="Times New Roman" w:hAnsi="Times New Roman" w:cs="Times New Roman"/>
          <w:sz w:val="24"/>
          <w:szCs w:val="24"/>
          <w:highlight w:val="yellow"/>
          <w:lang w:val="en-GB"/>
        </w:rPr>
      </w:pPr>
      <w:r w:rsidRPr="009110C0">
        <w:rPr>
          <w:noProof/>
          <w:highlight w:val="yellow"/>
          <w:lang w:eastAsia="hr-HR"/>
        </w:rPr>
        <w:drawing>
          <wp:inline distT="0" distB="0" distL="0" distR="0">
            <wp:extent cx="5760720" cy="2111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111375"/>
                    </a:xfrm>
                    <a:prstGeom prst="rect">
                      <a:avLst/>
                    </a:prstGeom>
                    <a:noFill/>
                    <a:ln>
                      <a:noFill/>
                    </a:ln>
                  </pic:spPr>
                </pic:pic>
              </a:graphicData>
            </a:graphic>
          </wp:inline>
        </w:drawing>
      </w:r>
    </w:p>
    <w:p w:rsidR="009110C0" w:rsidRPr="009110C0" w:rsidRDefault="009110C0" w:rsidP="009110C0">
      <w:pPr>
        <w:spacing w:line="480" w:lineRule="auto"/>
        <w:jc w:val="center"/>
        <w:rPr>
          <w:color w:val="000000" w:themeColor="text1"/>
          <w:szCs w:val="24"/>
        </w:rPr>
      </w:pPr>
      <w:r w:rsidRPr="009110C0">
        <w:rPr>
          <w:b/>
          <w:color w:val="000000" w:themeColor="text1"/>
          <w:szCs w:val="24"/>
          <w:highlight w:val="yellow"/>
        </w:rPr>
        <w:t>Figure 7.</w:t>
      </w:r>
      <w:r w:rsidRPr="009110C0">
        <w:rPr>
          <w:color w:val="000000" w:themeColor="text1"/>
          <w:szCs w:val="24"/>
          <w:highlight w:val="yellow"/>
        </w:rPr>
        <w:t xml:space="preserve"> A) Photographs of thin film observed by daylight and under UV lamp. B) Absorbance versus pH of </w:t>
      </w:r>
      <w:r w:rsidRPr="009110C0">
        <w:rPr>
          <w:b/>
          <w:color w:val="000000" w:themeColor="text1"/>
          <w:szCs w:val="24"/>
          <w:highlight w:val="yellow"/>
        </w:rPr>
        <w:t>2</w:t>
      </w:r>
      <w:r w:rsidRPr="009110C0">
        <w:rPr>
          <w:color w:val="000000" w:themeColor="text1"/>
          <w:szCs w:val="24"/>
          <w:highlight w:val="yellow"/>
        </w:rPr>
        <w:t xml:space="preserve"> (</w:t>
      </w:r>
      <w:r w:rsidRPr="009110C0">
        <w:rPr>
          <w:rFonts w:ascii="Symbol" w:hAnsi="Symbol"/>
          <w:i/>
          <w:color w:val="000000" w:themeColor="text1"/>
          <w:szCs w:val="24"/>
          <w:highlight w:val="yellow"/>
        </w:rPr>
        <w:t></w:t>
      </w:r>
      <w:r w:rsidRPr="009110C0">
        <w:rPr>
          <w:color w:val="000000" w:themeColor="text1"/>
          <w:szCs w:val="24"/>
          <w:highlight w:val="yellow"/>
          <w:vertAlign w:val="subscript"/>
        </w:rPr>
        <w:t>abs</w:t>
      </w:r>
      <w:r w:rsidRPr="009110C0">
        <w:rPr>
          <w:color w:val="000000" w:themeColor="text1"/>
          <w:szCs w:val="24"/>
          <w:highlight w:val="yellow"/>
        </w:rPr>
        <w:t xml:space="preserve"> = 460 nm), in ethanol solution and immobilised in a thin film. A Boltzmann curve, which can be used as a calibration function, was fit to the experimental data.</w:t>
      </w:r>
    </w:p>
    <w:p w:rsidR="009110C0" w:rsidRDefault="009110C0" w:rsidP="00624759">
      <w:pPr>
        <w:pStyle w:val="NoSpacing"/>
        <w:spacing w:line="480" w:lineRule="auto"/>
        <w:jc w:val="both"/>
        <w:rPr>
          <w:rFonts w:ascii="Times New Roman" w:hAnsi="Times New Roman" w:cs="Times New Roman"/>
          <w:sz w:val="24"/>
          <w:szCs w:val="24"/>
          <w:lang w:val="en-GB"/>
        </w:rPr>
      </w:pPr>
    </w:p>
    <w:p w:rsidR="00FE21FF" w:rsidRPr="00815666" w:rsidRDefault="00FE21FF" w:rsidP="00624759">
      <w:pPr>
        <w:pStyle w:val="NoSpacing"/>
        <w:spacing w:line="480" w:lineRule="auto"/>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t>The sensing range of the studied dyes is determined by the acid-base equilibrium. However, t</w:t>
      </w:r>
      <w:r w:rsidRPr="00815666">
        <w:rPr>
          <w:rFonts w:ascii="Times New Roman" w:eastAsiaTheme="minorEastAsia" w:hAnsi="Times New Roman" w:cs="Times New Roman"/>
          <w:sz w:val="24"/>
          <w:szCs w:val="24"/>
          <w:lang w:val="en-GB"/>
        </w:rPr>
        <w:t>ypical response of sensing membranes is not dependent solely on the H</w:t>
      </w:r>
      <w:r w:rsidRPr="00815666">
        <w:rPr>
          <w:rFonts w:ascii="Times New Roman" w:eastAsiaTheme="minorEastAsia" w:hAnsi="Times New Roman" w:cs="Times New Roman"/>
          <w:sz w:val="24"/>
          <w:szCs w:val="24"/>
          <w:vertAlign w:val="superscript"/>
          <w:lang w:val="en-GB"/>
        </w:rPr>
        <w:t>+</w:t>
      </w:r>
      <w:r w:rsidRPr="00815666">
        <w:rPr>
          <w:rFonts w:ascii="Times New Roman" w:eastAsiaTheme="minorEastAsia" w:hAnsi="Times New Roman" w:cs="Times New Roman"/>
          <w:sz w:val="24"/>
          <w:szCs w:val="24"/>
          <w:lang w:val="en-GB"/>
        </w:rPr>
        <w:t xml:space="preserve"> concentration. There are several competing reactions which may occur in thin polymer films. Co</w:t>
      </w:r>
      <w:r w:rsidR="005B3A5C">
        <w:rPr>
          <w:rFonts w:ascii="Times New Roman" w:eastAsiaTheme="minorEastAsia" w:hAnsi="Times New Roman" w:cs="Times New Roman"/>
          <w:sz w:val="24"/>
          <w:szCs w:val="24"/>
          <w:lang w:val="en-GB"/>
        </w:rPr>
        <w:t>-</w:t>
      </w:r>
      <w:r w:rsidRPr="00815666">
        <w:rPr>
          <w:rFonts w:ascii="Times New Roman" w:eastAsiaTheme="minorEastAsia" w:hAnsi="Times New Roman" w:cs="Times New Roman"/>
          <w:sz w:val="24"/>
          <w:szCs w:val="24"/>
          <w:lang w:val="en-GB"/>
        </w:rPr>
        <w:t>extraction of anions from the solution into the membrane is the most common cause of the interfering reactions, which is especially obvious at higher concentrations of buffer solutions. Therefore, acid-base properties are described as “apparent”</w:t>
      </w:r>
      <w:r w:rsidRPr="00815666">
        <w:rPr>
          <w:rFonts w:ascii="Times New Roman" w:hAnsi="Times New Roman" w:cs="Times New Roman"/>
          <w:sz w:val="24"/>
          <w:szCs w:val="24"/>
          <w:lang w:val="en-GB"/>
        </w:rPr>
        <w:t xml:space="preserve"> p</w:t>
      </w:r>
      <w:r w:rsidRPr="00815666">
        <w:rPr>
          <w:rFonts w:ascii="Times New Roman" w:hAnsi="Times New Roman" w:cs="Times New Roman"/>
          <w:i/>
          <w:sz w:val="24"/>
          <w:szCs w:val="24"/>
          <w:lang w:val="en-GB"/>
        </w:rPr>
        <w:t>K</w:t>
      </w:r>
      <w:r w:rsidRPr="00815666">
        <w:rPr>
          <w:rFonts w:ascii="Times New Roman" w:hAnsi="Times New Roman" w:cs="Times New Roman"/>
          <w:sz w:val="24"/>
          <w:szCs w:val="24"/>
          <w:vertAlign w:val="subscript"/>
          <w:lang w:val="en-GB"/>
        </w:rPr>
        <w:t>a</w:t>
      </w:r>
      <w:r w:rsidRPr="00815666">
        <w:rPr>
          <w:rFonts w:ascii="Times New Roman" w:hAnsi="Times New Roman" w:cs="Times New Roman"/>
          <w:sz w:val="24"/>
          <w:szCs w:val="24"/>
          <w:lang w:val="en-GB"/>
        </w:rPr>
        <w:t xml:space="preserve"> values. p</w:t>
      </w:r>
      <w:r w:rsidRPr="00815666">
        <w:rPr>
          <w:rFonts w:ascii="Times New Roman" w:hAnsi="Times New Roman" w:cs="Times New Roman"/>
          <w:i/>
          <w:sz w:val="24"/>
          <w:szCs w:val="24"/>
          <w:lang w:val="en-GB"/>
        </w:rPr>
        <w:t>K</w:t>
      </w:r>
      <w:r w:rsidRPr="00815666">
        <w:rPr>
          <w:rFonts w:ascii="Times New Roman" w:hAnsi="Times New Roman" w:cs="Times New Roman"/>
          <w:sz w:val="24"/>
          <w:szCs w:val="24"/>
          <w:vertAlign w:val="subscript"/>
          <w:lang w:val="en-GB"/>
        </w:rPr>
        <w:t>a</w:t>
      </w:r>
      <w:r w:rsidRPr="00815666">
        <w:rPr>
          <w:rFonts w:ascii="Times New Roman" w:hAnsi="Times New Roman" w:cs="Times New Roman"/>
          <w:sz w:val="24"/>
          <w:szCs w:val="24"/>
          <w:lang w:val="en-GB"/>
        </w:rPr>
        <w:t xml:space="preserve"> </w:t>
      </w:r>
      <w:r w:rsidRPr="00815666">
        <w:rPr>
          <w:rFonts w:ascii="Times New Roman" w:hAnsi="Times New Roman" w:cs="Times New Roman"/>
          <w:sz w:val="24"/>
          <w:szCs w:val="24"/>
          <w:vertAlign w:val="subscript"/>
          <w:lang w:val="en-GB"/>
        </w:rPr>
        <w:t>apparent</w:t>
      </w:r>
      <w:r w:rsidRPr="00815666">
        <w:rPr>
          <w:rFonts w:ascii="Times New Roman" w:hAnsi="Times New Roman" w:cs="Times New Roman"/>
          <w:sz w:val="24"/>
          <w:szCs w:val="24"/>
          <w:lang w:val="en-GB"/>
        </w:rPr>
        <w:t xml:space="preserve"> values corresponding to the calibration curves and absorbance and emission maxima of immobilised dyes are shown in </w:t>
      </w:r>
      <w:r w:rsidRPr="00815666">
        <w:rPr>
          <w:rFonts w:ascii="Times New Roman" w:hAnsi="Times New Roman" w:cs="Times New Roman"/>
          <w:b/>
          <w:sz w:val="24"/>
          <w:szCs w:val="24"/>
          <w:lang w:val="en-GB"/>
        </w:rPr>
        <w:t>Table 3</w:t>
      </w:r>
      <w:r w:rsidRPr="00815666">
        <w:rPr>
          <w:rFonts w:ascii="Times New Roman" w:hAnsi="Times New Roman" w:cs="Times New Roman"/>
          <w:sz w:val="24"/>
          <w:szCs w:val="24"/>
          <w:lang w:val="en-GB"/>
        </w:rPr>
        <w:t xml:space="preserve">. </w:t>
      </w:r>
    </w:p>
    <w:p w:rsidR="00194DFD" w:rsidRDefault="00FE21FF" w:rsidP="00194DFD">
      <w:pPr>
        <w:pStyle w:val="NoSpacing"/>
        <w:spacing w:line="480" w:lineRule="auto"/>
        <w:jc w:val="both"/>
        <w:rPr>
          <w:rFonts w:ascii="Times New Roman" w:hAnsi="Times New Roman" w:cs="Times New Roman"/>
          <w:sz w:val="24"/>
          <w:szCs w:val="24"/>
          <w:lang w:val="en-GB"/>
        </w:rPr>
      </w:pPr>
      <w:r w:rsidRPr="00815666">
        <w:rPr>
          <w:rFonts w:ascii="Times New Roman" w:hAnsi="Times New Roman" w:cs="Times New Roman"/>
          <w:sz w:val="24"/>
          <w:szCs w:val="24"/>
          <w:lang w:val="en-GB"/>
        </w:rPr>
        <w:t>The obtained results indicate that general sensing properties of chromophores have improved upon immobili</w:t>
      </w:r>
      <w:r w:rsidR="00B01BC6">
        <w:rPr>
          <w:rFonts w:ascii="Times New Roman" w:hAnsi="Times New Roman" w:cs="Times New Roman"/>
          <w:sz w:val="24"/>
          <w:szCs w:val="24"/>
          <w:lang w:val="en-GB"/>
        </w:rPr>
        <w:t>s</w:t>
      </w:r>
      <w:r w:rsidRPr="00815666">
        <w:rPr>
          <w:rFonts w:ascii="Times New Roman" w:hAnsi="Times New Roman" w:cs="Times New Roman"/>
          <w:sz w:val="24"/>
          <w:szCs w:val="24"/>
          <w:lang w:val="en-GB"/>
        </w:rPr>
        <w:t>ation in the plasticised films. An important finding is that the immobili</w:t>
      </w:r>
      <w:r w:rsidR="00B01BC6">
        <w:rPr>
          <w:rFonts w:ascii="Times New Roman" w:hAnsi="Times New Roman" w:cs="Times New Roman"/>
          <w:sz w:val="24"/>
          <w:szCs w:val="24"/>
          <w:lang w:val="en-GB"/>
        </w:rPr>
        <w:t>s</w:t>
      </w:r>
      <w:r w:rsidRPr="00815666">
        <w:rPr>
          <w:rFonts w:ascii="Times New Roman" w:hAnsi="Times New Roman" w:cs="Times New Roman"/>
          <w:sz w:val="24"/>
          <w:szCs w:val="24"/>
          <w:lang w:val="en-GB"/>
        </w:rPr>
        <w:t>ation of compounds led to an increase in their apparent p</w:t>
      </w:r>
      <w:r w:rsidRPr="00815666">
        <w:rPr>
          <w:rFonts w:ascii="Times New Roman" w:hAnsi="Times New Roman" w:cs="Times New Roman"/>
          <w:i/>
          <w:sz w:val="24"/>
          <w:szCs w:val="24"/>
          <w:lang w:val="en-GB"/>
        </w:rPr>
        <w:t>K</w:t>
      </w:r>
      <w:r w:rsidRPr="00815666">
        <w:rPr>
          <w:rFonts w:ascii="Times New Roman" w:hAnsi="Times New Roman" w:cs="Times New Roman"/>
          <w:sz w:val="24"/>
          <w:szCs w:val="24"/>
          <w:vertAlign w:val="subscript"/>
          <w:lang w:val="en-GB"/>
        </w:rPr>
        <w:t>a</w:t>
      </w:r>
      <w:r w:rsidRPr="00815666">
        <w:rPr>
          <w:rFonts w:ascii="Times New Roman" w:hAnsi="Times New Roman" w:cs="Times New Roman"/>
          <w:sz w:val="24"/>
          <w:szCs w:val="24"/>
          <w:lang w:val="en-GB"/>
        </w:rPr>
        <w:t xml:space="preserve"> values by around 2–4 units. For example, the immobilisation of </w:t>
      </w:r>
      <w:r w:rsidRPr="00815666">
        <w:rPr>
          <w:rFonts w:ascii="Times New Roman" w:hAnsi="Times New Roman" w:cs="Times New Roman"/>
          <w:b/>
          <w:sz w:val="24"/>
          <w:szCs w:val="24"/>
          <w:lang w:val="en-GB"/>
        </w:rPr>
        <w:t>2</w:t>
      </w:r>
      <w:r w:rsidRPr="00815666">
        <w:rPr>
          <w:rFonts w:ascii="Times New Roman" w:hAnsi="Times New Roman" w:cs="Times New Roman"/>
          <w:sz w:val="24"/>
          <w:szCs w:val="24"/>
          <w:lang w:val="en-GB"/>
        </w:rPr>
        <w:t xml:space="preserve"> in the plasticised PVC matrix changed the apparent p</w:t>
      </w:r>
      <w:r w:rsidRPr="00815666">
        <w:rPr>
          <w:rFonts w:ascii="Times New Roman" w:hAnsi="Times New Roman" w:cs="Times New Roman"/>
          <w:i/>
          <w:sz w:val="24"/>
          <w:szCs w:val="24"/>
          <w:lang w:val="en-GB"/>
        </w:rPr>
        <w:t>K</w:t>
      </w:r>
      <w:r w:rsidRPr="00815666">
        <w:rPr>
          <w:rFonts w:ascii="Times New Roman" w:hAnsi="Times New Roman" w:cs="Times New Roman"/>
          <w:sz w:val="24"/>
          <w:szCs w:val="24"/>
          <w:vertAlign w:val="subscript"/>
          <w:lang w:val="en-GB"/>
        </w:rPr>
        <w:t>a</w:t>
      </w:r>
      <w:r w:rsidRPr="00815666">
        <w:rPr>
          <w:rFonts w:ascii="Times New Roman" w:hAnsi="Times New Roman" w:cs="Times New Roman"/>
          <w:sz w:val="24"/>
          <w:szCs w:val="24"/>
          <w:lang w:val="en-GB"/>
        </w:rPr>
        <w:t xml:space="preserve"> </w:t>
      </w:r>
      <w:r w:rsidRPr="00815666">
        <w:rPr>
          <w:rFonts w:ascii="Times New Roman" w:hAnsi="Times New Roman" w:cs="Times New Roman"/>
          <w:sz w:val="24"/>
          <w:szCs w:val="24"/>
          <w:lang w:val="en-GB"/>
        </w:rPr>
        <w:lastRenderedPageBreak/>
        <w:t>value from p</w:t>
      </w:r>
      <w:r w:rsidRPr="00815666">
        <w:rPr>
          <w:rFonts w:ascii="Times New Roman" w:hAnsi="Times New Roman" w:cs="Times New Roman"/>
          <w:i/>
          <w:sz w:val="24"/>
          <w:szCs w:val="24"/>
          <w:lang w:val="en-GB"/>
        </w:rPr>
        <w:t>K</w:t>
      </w:r>
      <w:r w:rsidRPr="00815666">
        <w:rPr>
          <w:rFonts w:ascii="Times New Roman" w:hAnsi="Times New Roman" w:cs="Times New Roman"/>
          <w:sz w:val="24"/>
          <w:szCs w:val="24"/>
          <w:vertAlign w:val="subscript"/>
          <w:lang w:val="en-GB"/>
        </w:rPr>
        <w:t>a</w:t>
      </w:r>
      <w:r w:rsidRPr="00815666">
        <w:rPr>
          <w:rFonts w:ascii="Times New Roman" w:hAnsi="Times New Roman" w:cs="Times New Roman"/>
          <w:sz w:val="24"/>
          <w:szCs w:val="24"/>
          <w:lang w:val="en-GB"/>
        </w:rPr>
        <w:t xml:space="preserve"> </w:t>
      </w:r>
      <w:r w:rsidRPr="00815666">
        <w:rPr>
          <w:rFonts w:ascii="Times New Roman" w:hAnsi="Times New Roman" w:cs="Times New Roman"/>
          <w:sz w:val="24"/>
          <w:szCs w:val="24"/>
          <w:vertAlign w:val="subscript"/>
          <w:lang w:val="en-GB"/>
        </w:rPr>
        <w:t>apparent</w:t>
      </w:r>
      <w:r w:rsidRPr="00815666">
        <w:rPr>
          <w:rFonts w:ascii="Times New Roman" w:hAnsi="Times New Roman" w:cs="Times New Roman"/>
          <w:sz w:val="24"/>
          <w:szCs w:val="24"/>
          <w:lang w:val="en-GB"/>
        </w:rPr>
        <w:t xml:space="preserve"> = 1.8 in ethanol (p</w:t>
      </w:r>
      <w:r w:rsidRPr="00815666">
        <w:rPr>
          <w:rFonts w:ascii="Times New Roman" w:hAnsi="Times New Roman" w:cs="Times New Roman"/>
          <w:i/>
          <w:sz w:val="24"/>
          <w:szCs w:val="24"/>
          <w:lang w:val="en-GB"/>
        </w:rPr>
        <w:t>K</w:t>
      </w:r>
      <w:r w:rsidRPr="00815666">
        <w:rPr>
          <w:rFonts w:ascii="Times New Roman" w:hAnsi="Times New Roman" w:cs="Times New Roman"/>
          <w:sz w:val="24"/>
          <w:szCs w:val="24"/>
          <w:vertAlign w:val="subscript"/>
          <w:lang w:val="en-GB"/>
        </w:rPr>
        <w:t>a</w:t>
      </w:r>
      <w:r w:rsidRPr="00815666">
        <w:rPr>
          <w:rFonts w:ascii="Times New Roman" w:hAnsi="Times New Roman" w:cs="Times New Roman"/>
          <w:sz w:val="24"/>
          <w:szCs w:val="24"/>
          <w:lang w:val="en-GB"/>
        </w:rPr>
        <w:t xml:space="preserve"> determined in water = 2.5) to p</w:t>
      </w:r>
      <w:r w:rsidRPr="00815666">
        <w:rPr>
          <w:rFonts w:ascii="Times New Roman" w:hAnsi="Times New Roman" w:cs="Times New Roman"/>
          <w:i/>
          <w:sz w:val="24"/>
          <w:szCs w:val="24"/>
          <w:lang w:val="en-GB"/>
        </w:rPr>
        <w:t>K</w:t>
      </w:r>
      <w:r w:rsidRPr="00815666">
        <w:rPr>
          <w:rFonts w:ascii="Times New Roman" w:hAnsi="Times New Roman" w:cs="Times New Roman"/>
          <w:sz w:val="24"/>
          <w:szCs w:val="24"/>
          <w:vertAlign w:val="subscript"/>
          <w:lang w:val="en-GB"/>
        </w:rPr>
        <w:t>a apparent</w:t>
      </w:r>
      <w:r w:rsidRPr="00815666">
        <w:rPr>
          <w:rFonts w:ascii="Times New Roman" w:hAnsi="Times New Roman" w:cs="Times New Roman"/>
          <w:sz w:val="24"/>
          <w:szCs w:val="24"/>
          <w:lang w:val="en-GB"/>
        </w:rPr>
        <w:t xml:space="preserve"> = 5.5</w:t>
      </w:r>
      <w:r w:rsidR="009110C0">
        <w:rPr>
          <w:rFonts w:ascii="Times New Roman" w:hAnsi="Times New Roman" w:cs="Times New Roman"/>
          <w:sz w:val="24"/>
          <w:szCs w:val="24"/>
          <w:lang w:val="en-GB"/>
        </w:rPr>
        <w:t xml:space="preserve"> (</w:t>
      </w:r>
      <w:r w:rsidR="009110C0" w:rsidRPr="009110C0">
        <w:rPr>
          <w:rFonts w:ascii="Times New Roman" w:hAnsi="Times New Roman" w:cs="Times New Roman"/>
          <w:b/>
          <w:sz w:val="24"/>
          <w:szCs w:val="24"/>
          <w:highlight w:val="yellow"/>
          <w:lang w:val="en-GB"/>
        </w:rPr>
        <w:t>Figure 7</w:t>
      </w:r>
      <w:r w:rsidR="009110C0">
        <w:rPr>
          <w:rFonts w:ascii="Times New Roman" w:hAnsi="Times New Roman" w:cs="Times New Roman"/>
          <w:sz w:val="24"/>
          <w:szCs w:val="24"/>
          <w:lang w:val="en-GB"/>
        </w:rPr>
        <w:t>)</w:t>
      </w:r>
      <w:r w:rsidRPr="00815666">
        <w:rPr>
          <w:rFonts w:ascii="Times New Roman" w:hAnsi="Times New Roman" w:cs="Times New Roman"/>
          <w:sz w:val="24"/>
          <w:szCs w:val="24"/>
          <w:lang w:val="en-GB"/>
        </w:rPr>
        <w:t>. Such effects are expected in polymer films where a number of parameters, including lipophilicity, polarity and microviscosity affect the complex heterogeneous ion-exchange equilibria. Nevertheless, the observed p</w:t>
      </w:r>
      <w:r w:rsidRPr="00815666">
        <w:rPr>
          <w:rFonts w:ascii="Times New Roman" w:hAnsi="Times New Roman" w:cs="Times New Roman"/>
          <w:i/>
          <w:sz w:val="24"/>
          <w:szCs w:val="24"/>
          <w:lang w:val="en-GB"/>
        </w:rPr>
        <w:t>K</w:t>
      </w:r>
      <w:r w:rsidRPr="00815666">
        <w:rPr>
          <w:rFonts w:ascii="Times New Roman" w:hAnsi="Times New Roman" w:cs="Times New Roman"/>
          <w:sz w:val="24"/>
          <w:szCs w:val="24"/>
          <w:vertAlign w:val="subscript"/>
          <w:lang w:val="en-GB"/>
        </w:rPr>
        <w:t>a</w:t>
      </w:r>
      <w:r w:rsidRPr="00815666">
        <w:rPr>
          <w:rFonts w:ascii="Times New Roman" w:hAnsi="Times New Roman" w:cs="Times New Roman"/>
          <w:sz w:val="24"/>
          <w:szCs w:val="24"/>
          <w:lang w:val="en-GB"/>
        </w:rPr>
        <w:t xml:space="preserve"> shift towards neutrality promotes the investigated class of fluorophores as promising candidates for use as a fluorescent chromoionophores in ion-exchange optodes. </w:t>
      </w:r>
    </w:p>
    <w:p w:rsidR="00194DFD" w:rsidRDefault="00B8687C" w:rsidP="00194DFD">
      <w:pPr>
        <w:pStyle w:val="NoSpacing"/>
        <w:spacing w:line="480" w:lineRule="auto"/>
        <w:jc w:val="both"/>
        <w:rPr>
          <w:rFonts w:ascii="Times New Roman" w:hAnsi="Times New Roman" w:cs="Times New Roman"/>
          <w:sz w:val="24"/>
          <w:szCs w:val="24"/>
          <w:lang w:val="en-GB"/>
        </w:rPr>
      </w:pPr>
      <w:r w:rsidRPr="0079599D">
        <w:rPr>
          <w:rFonts w:ascii="Times New Roman" w:hAnsi="Times New Roman" w:cs="Times New Roman"/>
          <w:sz w:val="24"/>
          <w:szCs w:val="24"/>
          <w:highlight w:val="yellow"/>
          <w:lang w:val="en-GB"/>
        </w:rPr>
        <w:t>Prepared pH sensing membranes exhibit reversible response</w:t>
      </w:r>
      <w:r w:rsidR="0079599D" w:rsidRPr="0079599D">
        <w:rPr>
          <w:rFonts w:ascii="Times New Roman" w:hAnsi="Times New Roman" w:cs="Times New Roman"/>
          <w:sz w:val="24"/>
          <w:szCs w:val="24"/>
          <w:highlight w:val="yellow"/>
          <w:lang w:val="en-GB"/>
        </w:rPr>
        <w:t xml:space="preserve">, as presented in </w:t>
      </w:r>
      <w:r w:rsidR="0079599D" w:rsidRPr="0079599D">
        <w:rPr>
          <w:rFonts w:ascii="Times New Roman" w:hAnsi="Times New Roman" w:cs="Times New Roman"/>
          <w:b/>
          <w:sz w:val="24"/>
          <w:szCs w:val="24"/>
          <w:highlight w:val="yellow"/>
          <w:lang w:val="en-GB"/>
        </w:rPr>
        <w:t xml:space="preserve">Figure </w:t>
      </w:r>
      <w:r w:rsidR="009110C0">
        <w:rPr>
          <w:rFonts w:ascii="Times New Roman" w:hAnsi="Times New Roman" w:cs="Times New Roman"/>
          <w:b/>
          <w:sz w:val="24"/>
          <w:szCs w:val="24"/>
          <w:highlight w:val="yellow"/>
          <w:lang w:val="en-GB"/>
        </w:rPr>
        <w:t>8</w:t>
      </w:r>
      <w:r w:rsidRPr="0079599D">
        <w:rPr>
          <w:rFonts w:ascii="Times New Roman" w:hAnsi="Times New Roman" w:cs="Times New Roman"/>
          <w:sz w:val="24"/>
          <w:szCs w:val="24"/>
          <w:highlight w:val="yellow"/>
          <w:lang w:val="en-GB"/>
        </w:rPr>
        <w:t>. Response time of investigated pH sensing membrane is 17 sec</w:t>
      </w:r>
      <w:r w:rsidR="0079599D" w:rsidRPr="0079599D">
        <w:rPr>
          <w:rFonts w:ascii="Times New Roman" w:hAnsi="Times New Roman" w:cs="Times New Roman"/>
          <w:sz w:val="24"/>
          <w:szCs w:val="24"/>
          <w:highlight w:val="yellow"/>
          <w:lang w:val="en-GB"/>
        </w:rPr>
        <w:t xml:space="preserve"> (Figure S10)</w:t>
      </w:r>
      <w:r w:rsidRPr="0079599D">
        <w:rPr>
          <w:rFonts w:ascii="Times New Roman" w:hAnsi="Times New Roman" w:cs="Times New Roman"/>
          <w:sz w:val="24"/>
          <w:szCs w:val="24"/>
          <w:highlight w:val="yellow"/>
          <w:lang w:val="en-GB"/>
        </w:rPr>
        <w:t>.</w:t>
      </w:r>
      <w:r>
        <w:rPr>
          <w:rFonts w:ascii="Times New Roman" w:hAnsi="Times New Roman" w:cs="Times New Roman"/>
          <w:sz w:val="24"/>
          <w:szCs w:val="24"/>
          <w:lang w:val="en-GB"/>
        </w:rPr>
        <w:t xml:space="preserve"> </w:t>
      </w:r>
    </w:p>
    <w:p w:rsidR="009110C0" w:rsidRDefault="009110C0" w:rsidP="00194DFD">
      <w:pPr>
        <w:pStyle w:val="NoSpacing"/>
        <w:spacing w:line="480" w:lineRule="auto"/>
        <w:jc w:val="both"/>
        <w:rPr>
          <w:rFonts w:ascii="Times New Roman" w:hAnsi="Times New Roman" w:cs="Times New Roman"/>
          <w:sz w:val="24"/>
          <w:szCs w:val="24"/>
          <w:lang w:val="en-GB"/>
        </w:rPr>
      </w:pPr>
    </w:p>
    <w:p w:rsidR="009110C0" w:rsidRPr="009110C0" w:rsidRDefault="009110C0" w:rsidP="009110C0">
      <w:pPr>
        <w:spacing w:line="360" w:lineRule="auto"/>
        <w:rPr>
          <w:rFonts w:eastAsiaTheme="minorHAnsi"/>
          <w:color w:val="0070C0"/>
          <w:szCs w:val="24"/>
          <w:lang w:val="en-US"/>
        </w:rPr>
      </w:pPr>
      <w:r w:rsidRPr="009110C0">
        <w:rPr>
          <w:rFonts w:asciiTheme="minorHAnsi" w:eastAsiaTheme="minorHAnsi" w:hAnsiTheme="minorHAnsi" w:cstheme="minorBidi"/>
          <w:noProof/>
          <w:sz w:val="22"/>
          <w:lang w:eastAsia="hr-HR"/>
        </w:rPr>
        <w:drawing>
          <wp:inline distT="0" distB="0" distL="0" distR="0">
            <wp:extent cx="5760720" cy="1940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760720" cy="1940105"/>
                    </a:xfrm>
                    <a:prstGeom prst="rect">
                      <a:avLst/>
                    </a:prstGeom>
                    <a:noFill/>
                    <a:ln w="9525">
                      <a:noFill/>
                      <a:miter lim="800000"/>
                      <a:headEnd/>
                      <a:tailEnd/>
                    </a:ln>
                  </pic:spPr>
                </pic:pic>
              </a:graphicData>
            </a:graphic>
          </wp:inline>
        </w:drawing>
      </w:r>
    </w:p>
    <w:p w:rsidR="009110C0" w:rsidRPr="009110C0" w:rsidRDefault="009110C0" w:rsidP="009110C0">
      <w:pPr>
        <w:spacing w:line="480" w:lineRule="auto"/>
        <w:jc w:val="center"/>
        <w:rPr>
          <w:rFonts w:eastAsiaTheme="minorHAnsi"/>
          <w:color w:val="000000" w:themeColor="text1"/>
          <w:szCs w:val="24"/>
          <w:lang w:val="en-US"/>
        </w:rPr>
      </w:pPr>
      <w:r w:rsidRPr="009110C0">
        <w:rPr>
          <w:rFonts w:eastAsiaTheme="minorHAnsi"/>
          <w:b/>
          <w:color w:val="000000" w:themeColor="text1"/>
          <w:szCs w:val="24"/>
          <w:lang w:val="en-US"/>
        </w:rPr>
        <w:t>Figure 8.</w:t>
      </w:r>
      <w:r w:rsidRPr="009110C0">
        <w:rPr>
          <w:rFonts w:eastAsiaTheme="minorHAnsi"/>
          <w:color w:val="000000" w:themeColor="text1"/>
          <w:szCs w:val="24"/>
          <w:lang w:val="en-US"/>
        </w:rPr>
        <w:t xml:space="preserve"> Reversible pH response of </w:t>
      </w:r>
      <w:r w:rsidRPr="009110C0">
        <w:rPr>
          <w:rFonts w:eastAsiaTheme="minorHAnsi"/>
          <w:b/>
          <w:color w:val="000000" w:themeColor="text1"/>
          <w:szCs w:val="24"/>
          <w:lang w:val="en-US"/>
        </w:rPr>
        <w:t>2</w:t>
      </w:r>
      <w:r w:rsidRPr="009110C0">
        <w:rPr>
          <w:rFonts w:eastAsiaTheme="minorHAnsi"/>
          <w:color w:val="000000" w:themeColor="text1"/>
          <w:szCs w:val="24"/>
          <w:lang w:val="en-US"/>
        </w:rPr>
        <w:t xml:space="preserve"> (protonated – neutral) at selected absorbance (</w:t>
      </w:r>
      <w:r w:rsidRPr="009110C0">
        <w:rPr>
          <w:rFonts w:eastAsiaTheme="minorHAnsi"/>
          <w:i/>
          <w:color w:val="000000" w:themeColor="text1"/>
          <w:szCs w:val="24"/>
          <w:lang w:val="en-US"/>
        </w:rPr>
        <w:t>λ</w:t>
      </w:r>
      <w:r w:rsidRPr="009110C0">
        <w:rPr>
          <w:rFonts w:eastAsiaTheme="minorHAnsi"/>
          <w:color w:val="000000" w:themeColor="text1"/>
          <w:szCs w:val="24"/>
          <w:lang w:val="en-US"/>
        </w:rPr>
        <w:t xml:space="preserve"> = 460</w:t>
      </w:r>
    </w:p>
    <w:p w:rsidR="009110C0" w:rsidRPr="009110C0" w:rsidRDefault="009110C0" w:rsidP="009110C0">
      <w:pPr>
        <w:spacing w:line="480" w:lineRule="auto"/>
        <w:jc w:val="center"/>
        <w:rPr>
          <w:rFonts w:eastAsiaTheme="minorHAnsi"/>
          <w:color w:val="000000" w:themeColor="text1"/>
          <w:szCs w:val="24"/>
          <w:lang w:val="en-US"/>
        </w:rPr>
      </w:pPr>
      <w:r w:rsidRPr="009110C0">
        <w:rPr>
          <w:rFonts w:eastAsiaTheme="minorHAnsi"/>
          <w:color w:val="000000" w:themeColor="text1"/>
          <w:szCs w:val="24"/>
          <w:lang w:val="en-US"/>
        </w:rPr>
        <w:t xml:space="preserve">nm) and emission wavelength </w:t>
      </w:r>
      <w:r w:rsidRPr="009110C0">
        <w:rPr>
          <w:rFonts w:eastAsiaTheme="minorHAnsi"/>
          <w:i/>
          <w:color w:val="000000" w:themeColor="text1"/>
          <w:szCs w:val="24"/>
          <w:lang w:val="en-US"/>
        </w:rPr>
        <w:t>λ</w:t>
      </w:r>
      <w:r w:rsidRPr="009110C0">
        <w:rPr>
          <w:rFonts w:eastAsiaTheme="minorHAnsi"/>
          <w:color w:val="000000" w:themeColor="text1"/>
          <w:szCs w:val="24"/>
          <w:lang w:val="en-US"/>
        </w:rPr>
        <w:t xml:space="preserve"> = 500 nm), </w:t>
      </w:r>
      <w:proofErr w:type="spellStart"/>
      <w:r w:rsidRPr="009110C0">
        <w:rPr>
          <w:rFonts w:eastAsiaTheme="minorHAnsi"/>
          <w:i/>
          <w:color w:val="000000" w:themeColor="text1"/>
          <w:szCs w:val="24"/>
          <w:lang w:val="en-US"/>
        </w:rPr>
        <w:t>λ</w:t>
      </w:r>
      <w:r w:rsidRPr="009110C0">
        <w:rPr>
          <w:rFonts w:eastAsiaTheme="minorHAnsi"/>
          <w:color w:val="000000" w:themeColor="text1"/>
          <w:szCs w:val="24"/>
          <w:vertAlign w:val="subscript"/>
          <w:lang w:val="en-US"/>
        </w:rPr>
        <w:t>exc</w:t>
      </w:r>
      <w:proofErr w:type="spellEnd"/>
      <w:r w:rsidRPr="009110C0">
        <w:rPr>
          <w:rFonts w:eastAsiaTheme="minorHAnsi"/>
          <w:color w:val="000000" w:themeColor="text1"/>
          <w:szCs w:val="24"/>
          <w:lang w:val="en-US"/>
        </w:rPr>
        <w:t xml:space="preserve"> = 460 nm.</w:t>
      </w:r>
    </w:p>
    <w:p w:rsidR="009110C0" w:rsidRDefault="009110C0" w:rsidP="00194DFD">
      <w:pPr>
        <w:pStyle w:val="Heading2"/>
        <w:rPr>
          <w:lang w:val="en-GB"/>
        </w:rPr>
      </w:pPr>
    </w:p>
    <w:p w:rsidR="00194DFD" w:rsidRDefault="00FE21FF" w:rsidP="00194DFD">
      <w:pPr>
        <w:pStyle w:val="Heading2"/>
        <w:rPr>
          <w:lang w:val="en-GB"/>
        </w:rPr>
      </w:pPr>
      <w:r w:rsidRPr="00815666">
        <w:rPr>
          <w:lang w:val="en-GB"/>
        </w:rPr>
        <w:t>Conclusions</w:t>
      </w:r>
    </w:p>
    <w:p w:rsidR="00194DFD" w:rsidRPr="00194DFD" w:rsidRDefault="00194DFD" w:rsidP="00194DFD">
      <w:pPr>
        <w:pStyle w:val="NoSpacing"/>
        <w:spacing w:line="480" w:lineRule="auto"/>
        <w:jc w:val="both"/>
        <w:rPr>
          <w:rFonts w:ascii="Times New Roman" w:hAnsi="Times New Roman" w:cs="Times New Roman"/>
          <w:sz w:val="28"/>
          <w:lang w:val="en-GB"/>
        </w:rPr>
      </w:pPr>
    </w:p>
    <w:p w:rsidR="00FE21FF" w:rsidRPr="00815666" w:rsidRDefault="00FE21FF" w:rsidP="00624759">
      <w:pPr>
        <w:spacing w:line="480" w:lineRule="auto"/>
        <w:jc w:val="both"/>
        <w:rPr>
          <w:szCs w:val="24"/>
          <w:lang w:val="en-GB"/>
        </w:rPr>
      </w:pPr>
      <w:r w:rsidRPr="00815666">
        <w:rPr>
          <w:szCs w:val="24"/>
          <w:lang w:val="en-GB"/>
        </w:rPr>
        <w:t>Systematic evaluation of a class of 2-</w:t>
      </w:r>
      <w:r w:rsidRPr="00815666">
        <w:rPr>
          <w:rFonts w:eastAsia="Times"/>
          <w:szCs w:val="24"/>
          <w:lang w:val="en-GB"/>
        </w:rPr>
        <w:t xml:space="preserve">amino substituted </w:t>
      </w:r>
      <w:proofErr w:type="gramStart"/>
      <w:r w:rsidRPr="00815666">
        <w:rPr>
          <w:rFonts w:eastAsia="Times"/>
          <w:szCs w:val="24"/>
          <w:lang w:val="en-GB"/>
        </w:rPr>
        <w:t>benzimidazo[</w:t>
      </w:r>
      <w:proofErr w:type="gramEnd"/>
      <w:r w:rsidRPr="00815666">
        <w:rPr>
          <w:rFonts w:eastAsia="Times"/>
          <w:szCs w:val="24"/>
          <w:lang w:val="en-GB"/>
        </w:rPr>
        <w:t>1,2</w:t>
      </w:r>
      <w:r w:rsidRPr="00815666">
        <w:rPr>
          <w:rFonts w:eastAsia="Times"/>
          <w:szCs w:val="24"/>
          <w:lang w:val="en-GB"/>
        </w:rPr>
        <w:noBreakHyphen/>
      </w:r>
      <w:r w:rsidRPr="00815666">
        <w:rPr>
          <w:rFonts w:eastAsia="Times"/>
          <w:i/>
          <w:szCs w:val="24"/>
          <w:lang w:val="en-GB"/>
        </w:rPr>
        <w:t>a</w:t>
      </w:r>
      <w:r w:rsidRPr="00815666">
        <w:rPr>
          <w:rFonts w:eastAsia="Times"/>
          <w:szCs w:val="24"/>
          <w:lang w:val="en-GB"/>
        </w:rPr>
        <w:t>]</w:t>
      </w:r>
      <w:r w:rsidR="00275F5F">
        <w:rPr>
          <w:rFonts w:eastAsia="Times"/>
          <w:szCs w:val="24"/>
          <w:lang w:val="en-GB"/>
        </w:rPr>
        <w:t>quinoline</w:t>
      </w:r>
      <w:r w:rsidR="00914CC7">
        <w:rPr>
          <w:rFonts w:eastAsia="Times"/>
          <w:szCs w:val="24"/>
          <w:lang w:val="en-GB"/>
        </w:rPr>
        <w:t>-6-carbonitrile</w:t>
      </w:r>
      <w:r w:rsidRPr="00815666">
        <w:rPr>
          <w:rFonts w:eastAsia="Times"/>
          <w:szCs w:val="24"/>
          <w:lang w:val="en-GB"/>
        </w:rPr>
        <w:t xml:space="preserve"> dyes as novel fluorescent pH probes and pH sensing materials or H</w:t>
      </w:r>
      <w:r w:rsidRPr="00815666">
        <w:rPr>
          <w:rFonts w:eastAsia="Times"/>
          <w:szCs w:val="24"/>
          <w:vertAlign w:val="superscript"/>
          <w:lang w:val="en-GB"/>
        </w:rPr>
        <w:t>+</w:t>
      </w:r>
      <w:r w:rsidRPr="00815666">
        <w:rPr>
          <w:rFonts w:eastAsia="Times"/>
          <w:szCs w:val="24"/>
          <w:lang w:val="en-GB"/>
        </w:rPr>
        <w:t xml:space="preserve"> fluoroionophores in bulk optode membranes was conducted. It can be concluded that </w:t>
      </w:r>
      <w:r w:rsidRPr="00815666">
        <w:rPr>
          <w:szCs w:val="24"/>
          <w:lang w:val="en-GB"/>
        </w:rPr>
        <w:t xml:space="preserve">intramolecular interactions of the examined compounds, and consequently photophysical properties of examined dyes, are significantly affected by the position, type or length of </w:t>
      </w:r>
      <w:r w:rsidRPr="00815666">
        <w:rPr>
          <w:szCs w:val="24"/>
          <w:lang w:val="en-GB"/>
        </w:rPr>
        <w:lastRenderedPageBreak/>
        <w:t>amino substituents</w:t>
      </w:r>
      <w:r w:rsidRPr="00815666">
        <w:rPr>
          <w:rFonts w:eastAsia="Times"/>
          <w:szCs w:val="24"/>
          <w:lang w:val="en-GB"/>
        </w:rPr>
        <w:t xml:space="preserve"> and the observable trends can be singled out. Detailed spectral characterisation and structure-property study revealed that investigated class of molecules exhibit bright fluorescence in blue-green part of spectrum with clear emission maxima between </w:t>
      </w:r>
      <w:r w:rsidRPr="00815666">
        <w:rPr>
          <w:szCs w:val="24"/>
          <w:lang w:val="en-GB"/>
        </w:rPr>
        <w:t>480–500 nm, while t</w:t>
      </w:r>
      <w:r w:rsidRPr="00815666">
        <w:rPr>
          <w:lang w:val="en-GB"/>
        </w:rPr>
        <w:t xml:space="preserve">he calculations were utilized to understand the substituent effects governing the electronic transitions responsible for the observed spectra. The latter also revealed that lowest electron excitations in all systems have the </w:t>
      </w:r>
      <w:r w:rsidRPr="00815666">
        <w:rPr>
          <w:i/>
          <w:lang w:val="en-GB"/>
        </w:rPr>
        <w:t>π</w:t>
      </w:r>
      <w:r w:rsidRPr="00815666">
        <w:rPr>
          <w:lang w:val="en-GB"/>
        </w:rPr>
        <w:t>–</w:t>
      </w:r>
      <w:r w:rsidRPr="00815666">
        <w:rPr>
          <w:i/>
          <w:lang w:val="en-GB"/>
        </w:rPr>
        <w:t>π</w:t>
      </w:r>
      <w:r w:rsidRPr="00815666">
        <w:rPr>
          <w:lang w:val="en-GB"/>
        </w:rPr>
        <w:t>* character, while the lowest excited states and the frontier molecular orbitals show a high degree of similarity systems, arising from the common benzimidazo[1,2-</w:t>
      </w:r>
      <w:r w:rsidRPr="00815666">
        <w:rPr>
          <w:i/>
          <w:lang w:val="en-GB"/>
        </w:rPr>
        <w:t>a</w:t>
      </w:r>
      <w:r w:rsidRPr="00815666">
        <w:rPr>
          <w:lang w:val="en-GB"/>
        </w:rPr>
        <w:t xml:space="preserve">]quinoline skeleton. The expected </w:t>
      </w:r>
      <w:r w:rsidRPr="00815666">
        <w:rPr>
          <w:i/>
          <w:lang w:val="en-GB"/>
        </w:rPr>
        <w:t>push-pull</w:t>
      </w:r>
      <w:r w:rsidRPr="00815666">
        <w:rPr>
          <w:lang w:val="en-GB"/>
        </w:rPr>
        <w:t xml:space="preserve"> interactions between the introduced amino and nitrile groups are evident in </w:t>
      </w:r>
      <w:r w:rsidRPr="00815666">
        <w:rPr>
          <w:b/>
          <w:lang w:val="en-GB"/>
        </w:rPr>
        <w:t>2</w:t>
      </w:r>
      <w:r w:rsidRPr="00815666">
        <w:rPr>
          <w:lang w:val="en-GB"/>
        </w:rPr>
        <w:t xml:space="preserve"> and </w:t>
      </w:r>
      <w:r w:rsidRPr="00815666">
        <w:rPr>
          <w:b/>
          <w:lang w:val="en-GB"/>
        </w:rPr>
        <w:t>4</w:t>
      </w:r>
      <w:r w:rsidRPr="00815666">
        <w:rPr>
          <w:lang w:val="en-GB"/>
        </w:rPr>
        <w:t xml:space="preserve">, and less discernible in </w:t>
      </w:r>
      <w:r w:rsidRPr="00815666">
        <w:rPr>
          <w:b/>
          <w:lang w:val="en-GB"/>
        </w:rPr>
        <w:t>3</w:t>
      </w:r>
      <w:r w:rsidRPr="00815666">
        <w:rPr>
          <w:lang w:val="en-GB"/>
        </w:rPr>
        <w:t xml:space="preserve"> due to the less </w:t>
      </w:r>
      <w:r w:rsidR="00914CC7" w:rsidRPr="00815666">
        <w:rPr>
          <w:lang w:val="en-GB"/>
        </w:rPr>
        <w:t>favourable</w:t>
      </w:r>
      <w:r w:rsidRPr="00815666">
        <w:rPr>
          <w:lang w:val="en-GB"/>
        </w:rPr>
        <w:t xml:space="preserve"> orientation of its quinoline ring at position 5 as a result of the steric repulsion with the nearby atoms.</w:t>
      </w:r>
    </w:p>
    <w:p w:rsidR="004237DA" w:rsidRDefault="00FE21FF" w:rsidP="00624759">
      <w:pPr>
        <w:spacing w:line="480" w:lineRule="auto"/>
        <w:jc w:val="both"/>
        <w:rPr>
          <w:szCs w:val="24"/>
          <w:lang w:val="en-GB"/>
        </w:rPr>
      </w:pPr>
      <w:r w:rsidRPr="00815666">
        <w:rPr>
          <w:lang w:val="en-GB"/>
        </w:rPr>
        <w:t>Calculated aqueous p</w:t>
      </w:r>
      <w:r w:rsidRPr="00815666">
        <w:rPr>
          <w:i/>
          <w:lang w:val="en-GB"/>
        </w:rPr>
        <w:t>K</w:t>
      </w:r>
      <w:r w:rsidRPr="00815666">
        <w:rPr>
          <w:vertAlign w:val="subscript"/>
          <w:lang w:val="en-GB"/>
        </w:rPr>
        <w:t>a</w:t>
      </w:r>
      <w:r w:rsidRPr="00815666">
        <w:rPr>
          <w:lang w:val="en-GB"/>
        </w:rPr>
        <w:t xml:space="preserve"> values indicate that molecules </w:t>
      </w:r>
      <w:r w:rsidRPr="00815666">
        <w:rPr>
          <w:b/>
          <w:lang w:val="en-GB"/>
        </w:rPr>
        <w:t>1</w:t>
      </w:r>
      <w:r w:rsidRPr="00815666">
        <w:rPr>
          <w:lang w:val="en-GB"/>
        </w:rPr>
        <w:t>-</w:t>
      </w:r>
      <w:r w:rsidRPr="00815666">
        <w:rPr>
          <w:b/>
          <w:lang w:val="en-GB"/>
        </w:rPr>
        <w:t>4</w:t>
      </w:r>
      <w:r w:rsidRPr="00815666">
        <w:rPr>
          <w:lang w:val="en-GB"/>
        </w:rPr>
        <w:t xml:space="preserve"> are unionized at neutral pH, while the corresponding transition to monocationic forms occurs at acidic pH values between 2.7 – 6.4. The obtained results also hint at a possibility that at highly acidic conditions around and below pH = 1, dicationic species could occur with </w:t>
      </w:r>
      <w:r w:rsidRPr="00815666">
        <w:rPr>
          <w:rFonts w:ascii="Times New Roman Bold" w:hAnsi="Times New Roman Bold"/>
          <w:b/>
          <w:lang w:val="en-GB"/>
        </w:rPr>
        <w:t>2</w:t>
      </w:r>
      <w:r w:rsidRPr="00815666">
        <w:rPr>
          <w:lang w:val="en-GB"/>
        </w:rPr>
        <w:t xml:space="preserve"> and </w:t>
      </w:r>
      <w:r w:rsidRPr="00815666">
        <w:rPr>
          <w:rFonts w:ascii="Times New Roman Bold" w:hAnsi="Times New Roman Bold"/>
          <w:b/>
          <w:lang w:val="en-GB"/>
        </w:rPr>
        <w:t>4</w:t>
      </w:r>
      <w:r w:rsidRPr="00815666">
        <w:rPr>
          <w:lang w:val="en-GB"/>
        </w:rPr>
        <w:t>, but this is not reflected as significant changes in the observed spectra under such environment. Electron-donating amino substituents are beneficial for the basicity, particularly when placed at the position 5 of the tetraaromatic skeleton, where they are able to diminish basicity-reducing effect of the -CN moieties.</w:t>
      </w:r>
    </w:p>
    <w:p w:rsidR="00FE21FF" w:rsidRDefault="00FE21FF" w:rsidP="00624759">
      <w:pPr>
        <w:spacing w:line="480" w:lineRule="auto"/>
        <w:jc w:val="both"/>
        <w:rPr>
          <w:szCs w:val="24"/>
          <w:lang w:val="en-GB"/>
        </w:rPr>
      </w:pPr>
      <w:r w:rsidRPr="00815666">
        <w:rPr>
          <w:szCs w:val="24"/>
          <w:lang w:val="en-GB"/>
        </w:rPr>
        <w:t>Application of presented class of compounds as pH sensing materials is demonstrated by immobili</w:t>
      </w:r>
      <w:r w:rsidR="00B01BC6">
        <w:rPr>
          <w:szCs w:val="24"/>
          <w:lang w:val="en-GB"/>
        </w:rPr>
        <w:t>s</w:t>
      </w:r>
      <w:r w:rsidRPr="00815666">
        <w:rPr>
          <w:szCs w:val="24"/>
          <w:lang w:val="en-GB"/>
        </w:rPr>
        <w:t>ation in plasticized polymer matrix. Bright and blue emissive thin films showed pH response and dynamic range around p</w:t>
      </w:r>
      <w:r w:rsidRPr="00815666">
        <w:rPr>
          <w:i/>
          <w:szCs w:val="24"/>
          <w:lang w:val="en-GB"/>
        </w:rPr>
        <w:t>K</w:t>
      </w:r>
      <w:r w:rsidRPr="00815666">
        <w:rPr>
          <w:szCs w:val="24"/>
          <w:vertAlign w:val="subscript"/>
          <w:lang w:val="en-GB"/>
        </w:rPr>
        <w:t>a</w:t>
      </w:r>
      <w:r w:rsidRPr="00815666">
        <w:rPr>
          <w:szCs w:val="24"/>
          <w:lang w:val="en-GB"/>
        </w:rPr>
        <w:t xml:space="preserve"> = 6, making it suitable for a wide range of applications, for example as fluoroionophores in ion-selective optodes.</w:t>
      </w:r>
    </w:p>
    <w:p w:rsidR="00914CC7" w:rsidRPr="00815666" w:rsidRDefault="00914CC7" w:rsidP="00624759">
      <w:pPr>
        <w:spacing w:line="480" w:lineRule="auto"/>
        <w:jc w:val="both"/>
        <w:rPr>
          <w:szCs w:val="24"/>
          <w:lang w:val="en-GB"/>
        </w:rPr>
      </w:pPr>
    </w:p>
    <w:p w:rsidR="00FE21FF" w:rsidRPr="00815666" w:rsidRDefault="00FE21FF" w:rsidP="00200B3D">
      <w:pPr>
        <w:pStyle w:val="Heading2"/>
        <w:spacing w:after="240"/>
        <w:rPr>
          <w:lang w:val="en-GB"/>
        </w:rPr>
      </w:pPr>
      <w:r w:rsidRPr="00815666">
        <w:rPr>
          <w:lang w:val="en-GB"/>
        </w:rPr>
        <w:lastRenderedPageBreak/>
        <w:t>Acknowledgements</w:t>
      </w:r>
    </w:p>
    <w:p w:rsidR="00FE21FF" w:rsidRPr="00815666" w:rsidRDefault="00FE21FF" w:rsidP="00200B3D">
      <w:pPr>
        <w:spacing w:after="240"/>
        <w:rPr>
          <w:lang w:val="en-GB"/>
        </w:rPr>
      </w:pPr>
    </w:p>
    <w:p w:rsidR="00FE21FF" w:rsidRPr="00815666" w:rsidRDefault="00FE21FF" w:rsidP="00624759">
      <w:pPr>
        <w:pStyle w:val="RSCB02ArticleText"/>
        <w:spacing w:line="480" w:lineRule="auto"/>
        <w:rPr>
          <w:sz w:val="24"/>
          <w:szCs w:val="24"/>
        </w:rPr>
      </w:pPr>
      <w:r w:rsidRPr="00815666">
        <w:rPr>
          <w:sz w:val="24"/>
          <w:szCs w:val="24"/>
        </w:rPr>
        <w:t>This work was supported by the Croatian Science Foundation under grant number IP-2014-09-3386 entitled ‘</w:t>
      </w:r>
      <w:r w:rsidRPr="00815666">
        <w:rPr>
          <w:i/>
          <w:sz w:val="24"/>
          <w:szCs w:val="24"/>
        </w:rPr>
        <w:t>Design and synthesis of novel nitrogen-containing heterocyclic fluorophores and fluorescent nanomaterials for pH and metal-ion sensing</w:t>
      </w:r>
      <w:r w:rsidRPr="00815666">
        <w:rPr>
          <w:sz w:val="24"/>
          <w:szCs w:val="24"/>
        </w:rPr>
        <w:t>’ which is gratefully acknowledged. D.B. and R.V. wish to thank the Zagreb University Computing Centre (SRCE) for granting computational resources on the ISABELLA cluster.</w:t>
      </w:r>
    </w:p>
    <w:p w:rsidR="00FE21FF" w:rsidRPr="00815666" w:rsidRDefault="00FE21FF" w:rsidP="00624759">
      <w:pPr>
        <w:pStyle w:val="RSCB02ArticleText"/>
        <w:spacing w:line="480" w:lineRule="auto"/>
        <w:rPr>
          <w:sz w:val="24"/>
          <w:szCs w:val="24"/>
        </w:rPr>
      </w:pPr>
    </w:p>
    <w:p w:rsidR="00FE21FF" w:rsidRPr="00815666" w:rsidRDefault="00FE21FF" w:rsidP="00200B3D">
      <w:pPr>
        <w:pStyle w:val="Heading2"/>
        <w:spacing w:before="0" w:after="240" w:line="480" w:lineRule="auto"/>
        <w:rPr>
          <w:sz w:val="28"/>
          <w:lang w:val="en-GB"/>
        </w:rPr>
      </w:pPr>
      <w:r w:rsidRPr="00815666">
        <w:rPr>
          <w:sz w:val="28"/>
          <w:lang w:val="en-GB"/>
        </w:rPr>
        <w:t>References</w:t>
      </w:r>
    </w:p>
    <w:p w:rsidR="00FE21FF" w:rsidRPr="00815666" w:rsidRDefault="00FE21FF" w:rsidP="00200B3D">
      <w:pPr>
        <w:pStyle w:val="NoSpacing"/>
        <w:spacing w:line="480" w:lineRule="auto"/>
        <w:jc w:val="both"/>
        <w:rPr>
          <w:rFonts w:ascii="Times New Roman" w:hAnsi="Times New Roman" w:cs="Times New Roman"/>
          <w:sz w:val="24"/>
          <w:lang w:val="en-GB"/>
        </w:rPr>
      </w:pPr>
      <w:bookmarkStart w:id="1" w:name="_ENREF_1"/>
      <w:r w:rsidRPr="00815666">
        <w:rPr>
          <w:rFonts w:ascii="Times New Roman" w:hAnsi="Times New Roman" w:cs="Times New Roman"/>
          <w:sz w:val="24"/>
          <w:lang w:val="en-GB"/>
        </w:rPr>
        <w:t>[1] P. Molina, A. Tarraga, F. Oton, Imidazole derivatives: A comprehensive survey of their recognition properties, Organic &amp; Biomolecular Chemistry, 10 (2012) 1711-1724.</w:t>
      </w:r>
      <w:bookmarkEnd w:id="1"/>
    </w:p>
    <w:p w:rsidR="00FE21FF" w:rsidRPr="00815666" w:rsidRDefault="00FE21FF" w:rsidP="00200B3D">
      <w:pPr>
        <w:pStyle w:val="NoSpacing"/>
        <w:spacing w:line="480" w:lineRule="auto"/>
        <w:jc w:val="both"/>
        <w:rPr>
          <w:rFonts w:ascii="Times New Roman" w:hAnsi="Times New Roman" w:cs="Times New Roman"/>
          <w:sz w:val="24"/>
          <w:lang w:val="en-GB"/>
        </w:rPr>
      </w:pPr>
      <w:bookmarkStart w:id="2" w:name="_ENREF_2"/>
      <w:r w:rsidRPr="00815666">
        <w:rPr>
          <w:rFonts w:ascii="Times New Roman" w:hAnsi="Times New Roman" w:cs="Times New Roman"/>
          <w:sz w:val="24"/>
          <w:lang w:val="en-GB"/>
        </w:rPr>
        <w:t xml:space="preserve">[2] B. Narasimhan, D. Sharma, P. Kumar, Benzimidazole: a medicinally important heterocyclic moiety, </w:t>
      </w:r>
      <w:r w:rsidR="00DC4597" w:rsidRPr="00815666">
        <w:rPr>
          <w:rFonts w:ascii="Times New Roman" w:hAnsi="Times New Roman" w:cs="Times New Roman"/>
          <w:sz w:val="24"/>
          <w:lang w:val="en-GB"/>
        </w:rPr>
        <w:t>Medicinal Chemistry Research</w:t>
      </w:r>
      <w:r w:rsidRPr="00815666">
        <w:rPr>
          <w:rFonts w:ascii="Times New Roman" w:hAnsi="Times New Roman" w:cs="Times New Roman"/>
          <w:sz w:val="24"/>
          <w:lang w:val="en-GB"/>
        </w:rPr>
        <w:t>, 21 (2012) 269-283.</w:t>
      </w:r>
      <w:bookmarkEnd w:id="2"/>
    </w:p>
    <w:p w:rsidR="00FE21FF" w:rsidRPr="00815666" w:rsidRDefault="00FE21FF" w:rsidP="00200B3D">
      <w:pPr>
        <w:pStyle w:val="NoSpacing"/>
        <w:spacing w:line="480" w:lineRule="auto"/>
        <w:jc w:val="both"/>
        <w:rPr>
          <w:rFonts w:ascii="Times New Roman" w:hAnsi="Times New Roman" w:cs="Times New Roman"/>
          <w:sz w:val="24"/>
          <w:lang w:val="en-GB"/>
        </w:rPr>
      </w:pPr>
      <w:bookmarkStart w:id="3" w:name="_ENREF_3"/>
      <w:r w:rsidRPr="00815666">
        <w:rPr>
          <w:rFonts w:ascii="Times New Roman" w:hAnsi="Times New Roman" w:cs="Times New Roman"/>
          <w:sz w:val="24"/>
          <w:lang w:val="en-GB"/>
        </w:rPr>
        <w:t xml:space="preserve">[3] </w:t>
      </w:r>
      <w:r w:rsidR="00C04AE5" w:rsidRPr="00C04AE5">
        <w:rPr>
          <w:rFonts w:ascii="Times New Roman" w:hAnsi="Times New Roman" w:cs="Times New Roman"/>
          <w:sz w:val="24"/>
          <w:lang w:val="en-GB"/>
        </w:rPr>
        <w:t xml:space="preserve">M. Gaba, C. Mohan, Development of drugs based on imidazole and benzimidazole bioactive heterocycles: recent advances and future directions, </w:t>
      </w:r>
      <w:r w:rsidR="00C04AE5" w:rsidRPr="00815666">
        <w:rPr>
          <w:rFonts w:ascii="Times New Roman" w:hAnsi="Times New Roman" w:cs="Times New Roman"/>
          <w:sz w:val="24"/>
          <w:lang w:val="en-GB"/>
        </w:rPr>
        <w:t>Medicinal Chemistry Research</w:t>
      </w:r>
      <w:r w:rsidR="00C04AE5" w:rsidRPr="00C04AE5">
        <w:rPr>
          <w:rFonts w:ascii="Times New Roman" w:hAnsi="Times New Roman" w:cs="Times New Roman"/>
          <w:sz w:val="24"/>
          <w:lang w:val="en-GB"/>
        </w:rPr>
        <w:t>, 25 (2016) 173-210.</w:t>
      </w:r>
      <w:bookmarkEnd w:id="3"/>
    </w:p>
    <w:p w:rsidR="00FE21FF" w:rsidRPr="00815666" w:rsidRDefault="00FE21FF" w:rsidP="00200B3D">
      <w:pPr>
        <w:pStyle w:val="NoSpacing"/>
        <w:spacing w:line="480" w:lineRule="auto"/>
        <w:jc w:val="both"/>
        <w:rPr>
          <w:rFonts w:ascii="Times New Roman" w:hAnsi="Times New Roman" w:cs="Times New Roman"/>
          <w:sz w:val="24"/>
          <w:lang w:val="en-GB"/>
        </w:rPr>
      </w:pPr>
      <w:bookmarkStart w:id="4" w:name="_ENREF_4"/>
      <w:r w:rsidRPr="00815666">
        <w:rPr>
          <w:rFonts w:ascii="Times New Roman" w:hAnsi="Times New Roman" w:cs="Times New Roman"/>
          <w:sz w:val="24"/>
          <w:lang w:val="en-GB"/>
        </w:rPr>
        <w:t xml:space="preserve">[4] K. Shah, S. Chhabra, S.K. Shrivastava, P. Mishra, Benzimidazole: a promising pharmacophore, </w:t>
      </w:r>
      <w:r w:rsidR="00DC4597" w:rsidRPr="00815666">
        <w:rPr>
          <w:rFonts w:ascii="Times New Roman" w:hAnsi="Times New Roman" w:cs="Times New Roman"/>
          <w:sz w:val="24"/>
          <w:lang w:val="en-GB"/>
        </w:rPr>
        <w:t>Medicinal Chemistry Research</w:t>
      </w:r>
      <w:r w:rsidRPr="00815666">
        <w:rPr>
          <w:rFonts w:ascii="Times New Roman" w:hAnsi="Times New Roman" w:cs="Times New Roman"/>
          <w:sz w:val="24"/>
          <w:lang w:val="en-GB"/>
        </w:rPr>
        <w:t>, 22 (2013) 5077-5104.</w:t>
      </w:r>
      <w:bookmarkEnd w:id="4"/>
    </w:p>
    <w:p w:rsidR="00FE21FF" w:rsidRPr="00815666" w:rsidRDefault="00C04AE5" w:rsidP="00200B3D">
      <w:pPr>
        <w:pStyle w:val="NoSpacing"/>
        <w:spacing w:line="480" w:lineRule="auto"/>
        <w:jc w:val="both"/>
        <w:rPr>
          <w:rFonts w:ascii="Times New Roman" w:hAnsi="Times New Roman" w:cs="Times New Roman"/>
          <w:sz w:val="24"/>
          <w:lang w:val="en-GB"/>
        </w:rPr>
      </w:pPr>
      <w:bookmarkStart w:id="5" w:name="_ENREF_5"/>
      <w:r w:rsidRPr="00815666" w:rsidDel="00C04AE5">
        <w:rPr>
          <w:rFonts w:ascii="Times New Roman" w:hAnsi="Times New Roman" w:cs="Times New Roman"/>
          <w:sz w:val="24"/>
          <w:lang w:val="en-GB"/>
        </w:rPr>
        <w:t xml:space="preserve"> </w:t>
      </w:r>
      <w:bookmarkStart w:id="6" w:name="_ENREF_6"/>
      <w:bookmarkEnd w:id="5"/>
      <w:r w:rsidR="00FE21FF" w:rsidRPr="00815666">
        <w:rPr>
          <w:rFonts w:ascii="Times New Roman" w:hAnsi="Times New Roman" w:cs="Times New Roman"/>
          <w:sz w:val="24"/>
          <w:lang w:val="en-GB"/>
        </w:rPr>
        <w:t>[</w:t>
      </w:r>
      <w:r>
        <w:rPr>
          <w:rFonts w:ascii="Times New Roman" w:hAnsi="Times New Roman" w:cs="Times New Roman"/>
          <w:sz w:val="24"/>
          <w:lang w:val="en-GB"/>
        </w:rPr>
        <w:t>5</w:t>
      </w:r>
      <w:r w:rsidR="00FE21FF" w:rsidRPr="00815666">
        <w:rPr>
          <w:rFonts w:ascii="Times New Roman" w:hAnsi="Times New Roman" w:cs="Times New Roman"/>
          <w:sz w:val="24"/>
          <w:lang w:val="en-GB"/>
        </w:rPr>
        <w:t>] S. Manoharan, S. Anandan, Cyanovinyl substituted benzimidazole based (D-</w:t>
      </w:r>
      <w:r w:rsidR="00DC4597" w:rsidRPr="00815666">
        <w:rPr>
          <w:rFonts w:ascii="Times New Roman" w:hAnsi="Times New Roman" w:cs="Times New Roman"/>
          <w:i/>
          <w:sz w:val="24"/>
          <w:lang w:val="en-GB"/>
        </w:rPr>
        <w:t>π</w:t>
      </w:r>
      <w:r w:rsidR="00FE21FF" w:rsidRPr="00815666">
        <w:rPr>
          <w:rFonts w:ascii="Times New Roman" w:hAnsi="Times New Roman" w:cs="Times New Roman"/>
          <w:sz w:val="24"/>
          <w:lang w:val="en-GB"/>
        </w:rPr>
        <w:t>-A) organic dyes for fabrication of dye sensitized solar cells, Dyes and Pigments, 105 (2014) 223-231.</w:t>
      </w:r>
      <w:bookmarkEnd w:id="6"/>
    </w:p>
    <w:p w:rsidR="00FE21FF" w:rsidRPr="00815666" w:rsidRDefault="00FE21FF" w:rsidP="00200B3D">
      <w:pPr>
        <w:pStyle w:val="NoSpacing"/>
        <w:spacing w:line="480" w:lineRule="auto"/>
        <w:jc w:val="both"/>
        <w:rPr>
          <w:rFonts w:ascii="Times New Roman" w:hAnsi="Times New Roman" w:cs="Times New Roman"/>
          <w:sz w:val="24"/>
          <w:lang w:val="en-GB"/>
        </w:rPr>
      </w:pPr>
      <w:bookmarkStart w:id="7" w:name="_ENREF_7"/>
      <w:r w:rsidRPr="00815666">
        <w:rPr>
          <w:rFonts w:ascii="Times New Roman" w:hAnsi="Times New Roman" w:cs="Times New Roman"/>
          <w:sz w:val="24"/>
          <w:lang w:val="en-GB"/>
        </w:rPr>
        <w:t>[</w:t>
      </w:r>
      <w:r w:rsidR="00C04AE5">
        <w:rPr>
          <w:rFonts w:ascii="Times New Roman" w:hAnsi="Times New Roman" w:cs="Times New Roman"/>
          <w:sz w:val="24"/>
          <w:lang w:val="en-GB"/>
        </w:rPr>
        <w:t>6</w:t>
      </w:r>
      <w:r w:rsidRPr="00815666">
        <w:rPr>
          <w:rFonts w:ascii="Times New Roman" w:hAnsi="Times New Roman" w:cs="Times New Roman"/>
          <w:sz w:val="24"/>
          <w:lang w:val="en-GB"/>
        </w:rPr>
        <w:t>] G.B. Bodedla, K.R.J. Thomas, S. Kumar, J.H. Jou, C.J. Li, Phenothiazine-based bipolar green-emitters containing benzimidazole units: synthesis, photophysical and electroluminescence properties, Rsc Advances, 5 (2015) 87416-87428.</w:t>
      </w:r>
      <w:bookmarkEnd w:id="7"/>
    </w:p>
    <w:p w:rsidR="00FE21FF" w:rsidRPr="00815666" w:rsidRDefault="00FE21FF" w:rsidP="00200B3D">
      <w:pPr>
        <w:pStyle w:val="NoSpacing"/>
        <w:spacing w:line="480" w:lineRule="auto"/>
        <w:jc w:val="both"/>
        <w:rPr>
          <w:rFonts w:ascii="Times New Roman" w:hAnsi="Times New Roman" w:cs="Times New Roman"/>
          <w:sz w:val="24"/>
          <w:lang w:val="en-GB"/>
        </w:rPr>
      </w:pPr>
      <w:bookmarkStart w:id="8" w:name="_ENREF_8"/>
      <w:r w:rsidRPr="00815666">
        <w:rPr>
          <w:rFonts w:ascii="Times New Roman" w:hAnsi="Times New Roman" w:cs="Times New Roman"/>
          <w:sz w:val="24"/>
          <w:lang w:val="en-GB"/>
        </w:rPr>
        <w:lastRenderedPageBreak/>
        <w:t>[</w:t>
      </w:r>
      <w:r w:rsidR="00C04AE5">
        <w:rPr>
          <w:rFonts w:ascii="Times New Roman" w:hAnsi="Times New Roman" w:cs="Times New Roman"/>
          <w:sz w:val="24"/>
          <w:lang w:val="en-GB"/>
        </w:rPr>
        <w:t>7</w:t>
      </w:r>
      <w:r w:rsidRPr="00815666">
        <w:rPr>
          <w:rFonts w:ascii="Times New Roman" w:hAnsi="Times New Roman" w:cs="Times New Roman"/>
          <w:sz w:val="24"/>
          <w:lang w:val="en-GB"/>
        </w:rPr>
        <w:t>] F.S. Rodembusch, F.P. Leusin, L.F.D. Medina, A. Brandelli, V. Stefani, Synthesis and spectroscopic characterisation of new ESIPT fluorescent protein probes, Photochemical &amp; Photobiological Sciences, 4 (2005) 254-259.</w:t>
      </w:r>
      <w:bookmarkEnd w:id="8"/>
    </w:p>
    <w:p w:rsidR="00FE21FF" w:rsidRPr="00815666" w:rsidRDefault="00FE21FF" w:rsidP="00200B3D">
      <w:pPr>
        <w:pStyle w:val="NoSpacing"/>
        <w:spacing w:line="480" w:lineRule="auto"/>
        <w:jc w:val="both"/>
        <w:rPr>
          <w:rFonts w:ascii="Times New Roman" w:hAnsi="Times New Roman" w:cs="Times New Roman"/>
          <w:sz w:val="24"/>
          <w:lang w:val="en-GB"/>
        </w:rPr>
      </w:pPr>
      <w:bookmarkStart w:id="9" w:name="_ENREF_9"/>
      <w:r w:rsidRPr="00815666">
        <w:rPr>
          <w:rFonts w:ascii="Times New Roman" w:hAnsi="Times New Roman" w:cs="Times New Roman"/>
          <w:sz w:val="24"/>
          <w:lang w:val="en-GB"/>
        </w:rPr>
        <w:t>[</w:t>
      </w:r>
      <w:r w:rsidR="00C04AE5">
        <w:rPr>
          <w:rFonts w:ascii="Times New Roman" w:hAnsi="Times New Roman" w:cs="Times New Roman"/>
          <w:sz w:val="24"/>
          <w:lang w:val="en-GB"/>
        </w:rPr>
        <w:t>8</w:t>
      </w:r>
      <w:r w:rsidRPr="00815666">
        <w:rPr>
          <w:rFonts w:ascii="Times New Roman" w:hAnsi="Times New Roman" w:cs="Times New Roman"/>
          <w:sz w:val="24"/>
          <w:lang w:val="en-GB"/>
        </w:rPr>
        <w:t>] E. Horak, P. Kassal, M. Hranjec, I.M. Steinberg, Benzimidazole functionalised Schiff bases: Novel pH sensitive fluorescence turn-on chromoionophores for ion-selective optodes, Sensors and Actuators B: Chemical, 258 (2018) 415-423.</w:t>
      </w:r>
      <w:bookmarkEnd w:id="9"/>
    </w:p>
    <w:p w:rsidR="00FE21FF" w:rsidRDefault="00FE21FF" w:rsidP="00200B3D">
      <w:pPr>
        <w:pStyle w:val="NoSpacing"/>
        <w:spacing w:line="480" w:lineRule="auto"/>
        <w:jc w:val="both"/>
        <w:rPr>
          <w:rFonts w:ascii="Times New Roman" w:hAnsi="Times New Roman" w:cs="Times New Roman"/>
          <w:sz w:val="24"/>
          <w:lang w:val="en-GB"/>
        </w:rPr>
      </w:pPr>
      <w:bookmarkStart w:id="10" w:name="_ENREF_10"/>
      <w:r w:rsidRPr="00815666">
        <w:rPr>
          <w:rFonts w:ascii="Times New Roman" w:hAnsi="Times New Roman" w:cs="Times New Roman"/>
          <w:sz w:val="24"/>
          <w:lang w:val="en-GB"/>
        </w:rPr>
        <w:t>[</w:t>
      </w:r>
      <w:r w:rsidR="00C04AE5">
        <w:rPr>
          <w:rFonts w:ascii="Times New Roman" w:hAnsi="Times New Roman" w:cs="Times New Roman"/>
          <w:sz w:val="24"/>
          <w:lang w:val="en-GB"/>
        </w:rPr>
        <w:t>9</w:t>
      </w:r>
      <w:r w:rsidRPr="00815666">
        <w:rPr>
          <w:rFonts w:ascii="Times New Roman" w:hAnsi="Times New Roman" w:cs="Times New Roman"/>
          <w:sz w:val="24"/>
          <w:lang w:val="en-GB"/>
        </w:rPr>
        <w:t xml:space="preserve">] E. Horak, P. Kassal, I. Murković Steinberg, Benzimidazole as a structural unit in fluorescent chemical sensors: the hidden properties of a multifunctional </w:t>
      </w:r>
      <w:r w:rsidR="00DC4597" w:rsidRPr="00815666">
        <w:rPr>
          <w:rFonts w:ascii="Times New Roman" w:hAnsi="Times New Roman" w:cs="Times New Roman"/>
          <w:sz w:val="24"/>
          <w:lang w:val="en-GB"/>
        </w:rPr>
        <w:t xml:space="preserve">heterocyclic scaffold, </w:t>
      </w:r>
      <w:proofErr w:type="spellStart"/>
      <w:r w:rsidR="00DC4597" w:rsidRPr="00815666">
        <w:rPr>
          <w:rFonts w:ascii="Times New Roman" w:hAnsi="Times New Roman" w:cs="Times New Roman"/>
          <w:sz w:val="24"/>
          <w:lang w:val="en-GB"/>
        </w:rPr>
        <w:t>Supramolecular</w:t>
      </w:r>
      <w:proofErr w:type="spellEnd"/>
      <w:r w:rsidR="00DC4597" w:rsidRPr="00815666">
        <w:rPr>
          <w:rFonts w:ascii="Times New Roman" w:hAnsi="Times New Roman" w:cs="Times New Roman"/>
          <w:sz w:val="24"/>
          <w:lang w:val="en-GB"/>
        </w:rPr>
        <w:t xml:space="preserve"> Chemistry</w:t>
      </w:r>
      <w:r w:rsidR="0041351D" w:rsidRPr="0041351D">
        <w:rPr>
          <w:rFonts w:ascii="Times New Roman" w:hAnsi="Times New Roman" w:cs="Times New Roman"/>
          <w:sz w:val="24"/>
          <w:highlight w:val="yellow"/>
          <w:lang w:val="en-GB"/>
        </w:rPr>
        <w:t>.</w:t>
      </w:r>
      <w:r w:rsidRPr="00815666">
        <w:rPr>
          <w:rFonts w:ascii="Times New Roman" w:hAnsi="Times New Roman" w:cs="Times New Roman"/>
          <w:sz w:val="24"/>
          <w:lang w:val="en-GB"/>
        </w:rPr>
        <w:t xml:space="preserve"> </w:t>
      </w:r>
      <w:bookmarkEnd w:id="10"/>
      <w:r w:rsidR="00DC4597" w:rsidRPr="00815666">
        <w:rPr>
          <w:rFonts w:ascii="Times New Roman" w:hAnsi="Times New Roman" w:cs="Times New Roman"/>
          <w:sz w:val="24"/>
          <w:lang w:val="en-GB"/>
        </w:rPr>
        <w:t>30 (2018) 838-857.</w:t>
      </w:r>
    </w:p>
    <w:p w:rsidR="00C04AE5" w:rsidRPr="00815666" w:rsidRDefault="00C04AE5" w:rsidP="00200B3D">
      <w:pPr>
        <w:pStyle w:val="NoSpacing"/>
        <w:spacing w:line="480" w:lineRule="auto"/>
        <w:jc w:val="both"/>
        <w:rPr>
          <w:rFonts w:ascii="Times New Roman" w:hAnsi="Times New Roman" w:cs="Times New Roman"/>
          <w:sz w:val="24"/>
          <w:lang w:val="en-GB"/>
        </w:rPr>
      </w:pPr>
      <w:r>
        <w:rPr>
          <w:rFonts w:ascii="Times New Roman" w:hAnsi="Times New Roman" w:cs="Times New Roman"/>
          <w:sz w:val="24"/>
          <w:lang w:val="en-GB"/>
        </w:rPr>
        <w:t xml:space="preserve">[10] </w:t>
      </w:r>
      <w:r w:rsidRPr="00815666">
        <w:rPr>
          <w:rFonts w:ascii="Times New Roman" w:hAnsi="Times New Roman" w:cs="Times New Roman"/>
          <w:sz w:val="24"/>
          <w:lang w:val="en-GB"/>
        </w:rPr>
        <w:t xml:space="preserve">E. Horak, </w:t>
      </w:r>
      <w:r>
        <w:rPr>
          <w:rFonts w:ascii="Times New Roman" w:hAnsi="Times New Roman" w:cs="Times New Roman"/>
          <w:sz w:val="24"/>
          <w:lang w:val="en-GB"/>
        </w:rPr>
        <w:t>R. Vianello</w:t>
      </w:r>
      <w:r w:rsidRPr="00815666">
        <w:rPr>
          <w:rFonts w:ascii="Times New Roman" w:hAnsi="Times New Roman" w:cs="Times New Roman"/>
          <w:sz w:val="24"/>
          <w:lang w:val="en-GB"/>
        </w:rPr>
        <w:t>, I. Murković Steinberg</w:t>
      </w:r>
      <w:r>
        <w:rPr>
          <w:rFonts w:ascii="Times New Roman" w:hAnsi="Times New Roman" w:cs="Times New Roman"/>
          <w:sz w:val="24"/>
          <w:lang w:val="en-GB"/>
        </w:rPr>
        <w:t xml:space="preserve">, </w:t>
      </w:r>
      <w:r w:rsidRPr="00C04AE5">
        <w:rPr>
          <w:rFonts w:ascii="Times New Roman" w:hAnsi="Times New Roman" w:cs="Times New Roman"/>
          <w:sz w:val="24"/>
          <w:lang w:val="en-GB"/>
        </w:rPr>
        <w:t>Optical Sensing (</w:t>
      </w:r>
      <w:proofErr w:type="spellStart"/>
      <w:r w:rsidRPr="00C04AE5">
        <w:rPr>
          <w:rFonts w:ascii="Times New Roman" w:hAnsi="Times New Roman" w:cs="Times New Roman"/>
          <w:sz w:val="24"/>
          <w:lang w:val="en-GB"/>
        </w:rPr>
        <w:t>Nano</w:t>
      </w:r>
      <w:proofErr w:type="spellEnd"/>
      <w:r w:rsidRPr="00C04AE5">
        <w:rPr>
          <w:rFonts w:ascii="Times New Roman" w:hAnsi="Times New Roman" w:cs="Times New Roman"/>
          <w:sz w:val="24"/>
          <w:lang w:val="en-GB"/>
        </w:rPr>
        <w:t>)Materials Based on Benzimidazole Derivatives</w:t>
      </w:r>
      <w:r>
        <w:rPr>
          <w:rFonts w:ascii="Times New Roman" w:hAnsi="Times New Roman" w:cs="Times New Roman"/>
          <w:sz w:val="24"/>
          <w:lang w:val="en-GB"/>
        </w:rPr>
        <w:t xml:space="preserve"> in </w:t>
      </w:r>
      <w:r w:rsidRPr="00C04AE5">
        <w:rPr>
          <w:rFonts w:ascii="Times New Roman" w:hAnsi="Times New Roman" w:cs="Times New Roman"/>
          <w:sz w:val="24"/>
          <w:lang w:val="en-GB"/>
        </w:rPr>
        <w:t>Benzimidazole and its Derivatives</w:t>
      </w:r>
      <w:r w:rsidR="0041351D">
        <w:rPr>
          <w:rFonts w:ascii="Times New Roman" w:hAnsi="Times New Roman" w:cs="Times New Roman"/>
          <w:sz w:val="24"/>
          <w:lang w:val="en-GB"/>
        </w:rPr>
        <w:t xml:space="preserve"> </w:t>
      </w:r>
      <w:r w:rsidR="0041351D" w:rsidRPr="0041351D">
        <w:rPr>
          <w:rFonts w:ascii="Times New Roman" w:hAnsi="Times New Roman" w:cs="Times New Roman"/>
          <w:sz w:val="24"/>
          <w:highlight w:val="yellow"/>
          <w:lang w:val="en-GB"/>
        </w:rPr>
        <w:t>[Online First]</w:t>
      </w:r>
      <w:r w:rsidRPr="0041351D">
        <w:rPr>
          <w:rFonts w:ascii="Times New Roman" w:hAnsi="Times New Roman" w:cs="Times New Roman"/>
          <w:sz w:val="24"/>
          <w:highlight w:val="yellow"/>
          <w:lang w:val="en-GB"/>
        </w:rPr>
        <w:t>,</w:t>
      </w:r>
      <w:r>
        <w:rPr>
          <w:rFonts w:ascii="Times New Roman" w:hAnsi="Times New Roman" w:cs="Times New Roman"/>
          <w:sz w:val="24"/>
          <w:lang w:val="en-GB"/>
        </w:rPr>
        <w:t xml:space="preserve"> </w:t>
      </w:r>
      <w:proofErr w:type="spellStart"/>
      <w:r>
        <w:rPr>
          <w:rFonts w:ascii="Times New Roman" w:hAnsi="Times New Roman" w:cs="Times New Roman"/>
          <w:sz w:val="24"/>
          <w:lang w:val="en-GB"/>
        </w:rPr>
        <w:t>IntechOpen</w:t>
      </w:r>
      <w:proofErr w:type="spellEnd"/>
      <w:r>
        <w:rPr>
          <w:rFonts w:ascii="Times New Roman" w:hAnsi="Times New Roman" w:cs="Times New Roman"/>
          <w:sz w:val="24"/>
          <w:lang w:val="en-GB"/>
        </w:rPr>
        <w:t xml:space="preserve"> (2019) </w:t>
      </w:r>
      <w:r w:rsidRPr="00C04AE5">
        <w:rPr>
          <w:rFonts w:ascii="Times New Roman" w:hAnsi="Times New Roman" w:cs="Times New Roman"/>
          <w:sz w:val="24"/>
          <w:lang w:val="en-GB"/>
        </w:rPr>
        <w:t>doi:10.5772/intechopen.85643</w:t>
      </w:r>
      <w:r>
        <w:rPr>
          <w:rFonts w:ascii="Times New Roman" w:hAnsi="Times New Roman" w:cs="Times New Roman"/>
          <w:sz w:val="24"/>
          <w:lang w:val="en-GB"/>
        </w:rPr>
        <w:t>.</w:t>
      </w:r>
    </w:p>
    <w:p w:rsidR="00FE21FF" w:rsidRPr="00815666" w:rsidRDefault="00FE21FF" w:rsidP="00200B3D">
      <w:pPr>
        <w:pStyle w:val="NoSpacing"/>
        <w:spacing w:line="480" w:lineRule="auto"/>
        <w:jc w:val="both"/>
        <w:rPr>
          <w:rFonts w:ascii="Times New Roman" w:hAnsi="Times New Roman" w:cs="Times New Roman"/>
          <w:sz w:val="24"/>
          <w:lang w:val="en-GB"/>
        </w:rPr>
      </w:pPr>
      <w:bookmarkStart w:id="11" w:name="_ENREF_11"/>
      <w:r w:rsidRPr="00815666">
        <w:rPr>
          <w:rFonts w:ascii="Times New Roman" w:hAnsi="Times New Roman" w:cs="Times New Roman"/>
          <w:sz w:val="24"/>
          <w:lang w:val="en-GB"/>
        </w:rPr>
        <w:t>[11] V.S. Patil, V.S. Padalkar, A.B. Tathe, V.D. Gupta, N. Sekar, Synthesis, Photo-physical and DFT Studies of ESIPT Inspired Novel 2-(2',4'-Dihydroxyphenyl) Benzimidazole, Benzoxazole and Benzothiazole, Journal of Fluorescence, 23 (2013) 1019-1029.</w:t>
      </w:r>
      <w:bookmarkEnd w:id="11"/>
    </w:p>
    <w:p w:rsidR="00FE21FF" w:rsidRPr="00815666" w:rsidRDefault="00FE21FF" w:rsidP="00200B3D">
      <w:pPr>
        <w:pStyle w:val="NoSpacing"/>
        <w:spacing w:line="480" w:lineRule="auto"/>
        <w:jc w:val="both"/>
        <w:rPr>
          <w:rFonts w:ascii="Times New Roman" w:hAnsi="Times New Roman" w:cs="Times New Roman"/>
          <w:sz w:val="24"/>
          <w:lang w:val="en-GB"/>
        </w:rPr>
      </w:pPr>
      <w:bookmarkStart w:id="12" w:name="_ENREF_12"/>
      <w:r w:rsidRPr="00815666">
        <w:rPr>
          <w:rFonts w:ascii="Times New Roman" w:hAnsi="Times New Roman" w:cs="Times New Roman"/>
          <w:sz w:val="24"/>
          <w:lang w:val="en-GB"/>
        </w:rPr>
        <w:t>[12] A. Mishra, S. Chaterjee, G. Krishnamoorthy, Intramolecular charg</w:t>
      </w:r>
      <w:r w:rsidR="00745B38" w:rsidRPr="00815666">
        <w:rPr>
          <w:rFonts w:ascii="Times New Roman" w:hAnsi="Times New Roman" w:cs="Times New Roman"/>
          <w:sz w:val="24"/>
          <w:lang w:val="en-GB"/>
        </w:rPr>
        <w:t>e transfer emission of trans-2-4</w:t>
      </w:r>
      <w:r w:rsidRPr="00815666">
        <w:rPr>
          <w:rFonts w:ascii="Times New Roman" w:hAnsi="Times New Roman" w:cs="Times New Roman"/>
          <w:sz w:val="24"/>
          <w:lang w:val="en-GB"/>
        </w:rPr>
        <w:t xml:space="preserve">'-(dimethylamino)styryl benzimidazole: Effect of solvent and pH, Journal of Photochemistry and Photobiology </w:t>
      </w:r>
      <w:r w:rsidR="00745B38" w:rsidRPr="00815666">
        <w:rPr>
          <w:rFonts w:ascii="Times New Roman" w:hAnsi="Times New Roman" w:cs="Times New Roman"/>
          <w:sz w:val="24"/>
          <w:lang w:val="en-GB"/>
        </w:rPr>
        <w:t>A</w:t>
      </w:r>
      <w:r w:rsidRPr="00815666">
        <w:rPr>
          <w:rFonts w:ascii="Times New Roman" w:hAnsi="Times New Roman" w:cs="Times New Roman"/>
          <w:sz w:val="24"/>
          <w:lang w:val="en-GB"/>
        </w:rPr>
        <w:t>-Chemistry, 260 (2013) 50-58.</w:t>
      </w:r>
      <w:bookmarkEnd w:id="12"/>
    </w:p>
    <w:p w:rsidR="00FE21FF" w:rsidRPr="00815666" w:rsidRDefault="00FE21FF" w:rsidP="00200B3D">
      <w:pPr>
        <w:pStyle w:val="NoSpacing"/>
        <w:spacing w:line="480" w:lineRule="auto"/>
        <w:jc w:val="both"/>
        <w:rPr>
          <w:rFonts w:ascii="Times New Roman" w:hAnsi="Times New Roman" w:cs="Times New Roman"/>
          <w:sz w:val="24"/>
          <w:lang w:val="en-GB"/>
        </w:rPr>
      </w:pPr>
      <w:bookmarkStart w:id="13" w:name="_ENREF_13"/>
      <w:r w:rsidRPr="00815666">
        <w:rPr>
          <w:rFonts w:ascii="Times New Roman" w:hAnsi="Times New Roman" w:cs="Times New Roman"/>
          <w:sz w:val="24"/>
          <w:lang w:val="en-GB"/>
        </w:rPr>
        <w:t>[13] E. Horak, R. Vianello, M. Hranjec, S. Krištafor, G.K. Zamola, I.M. Steinberg, Benzimidazole acrylonitriles as multifunctional push-pull chromophores: Spectral characterisation, protonation equilibria and nanoaggregation in aqueous solutions, Spectrochimica Acta Part A: Molecular and Biomolecular Spectroscopy, 178 (2017) 225-233.</w:t>
      </w:r>
      <w:bookmarkEnd w:id="13"/>
    </w:p>
    <w:p w:rsidR="00FE21FF" w:rsidRPr="00815666" w:rsidRDefault="00FE21FF" w:rsidP="00200B3D">
      <w:pPr>
        <w:pStyle w:val="NoSpacing"/>
        <w:spacing w:line="480" w:lineRule="auto"/>
        <w:jc w:val="both"/>
        <w:rPr>
          <w:rFonts w:ascii="Times New Roman" w:hAnsi="Times New Roman" w:cs="Times New Roman"/>
          <w:sz w:val="24"/>
          <w:lang w:val="en-GB"/>
        </w:rPr>
      </w:pPr>
      <w:bookmarkStart w:id="14" w:name="_ENREF_14"/>
      <w:r w:rsidRPr="00815666">
        <w:rPr>
          <w:rFonts w:ascii="Times New Roman" w:hAnsi="Times New Roman" w:cs="Times New Roman"/>
          <w:sz w:val="24"/>
          <w:lang w:val="en-GB"/>
        </w:rPr>
        <w:t>[14] Y. Zhang, Y. Yang, J. Hao, C. Yin, F. Huo, J. Chao, D. Liu, Spectroscopic study of the recognition of 2-quinolinone derivative on mercury ion, Spectrochimica Acta Part A: Molecular and Biomolecular Spectroscopy, 132 (2014) 27-31.</w:t>
      </w:r>
      <w:bookmarkEnd w:id="14"/>
    </w:p>
    <w:p w:rsidR="00FE21FF" w:rsidRPr="00815666" w:rsidRDefault="00FE21FF" w:rsidP="00200B3D">
      <w:pPr>
        <w:pStyle w:val="NoSpacing"/>
        <w:spacing w:line="480" w:lineRule="auto"/>
        <w:jc w:val="both"/>
        <w:rPr>
          <w:rFonts w:ascii="Times New Roman" w:hAnsi="Times New Roman" w:cs="Times New Roman"/>
          <w:sz w:val="24"/>
          <w:lang w:val="en-GB"/>
        </w:rPr>
      </w:pPr>
      <w:bookmarkStart w:id="15" w:name="_ENREF_15"/>
      <w:r w:rsidRPr="00815666">
        <w:rPr>
          <w:rFonts w:ascii="Times New Roman" w:hAnsi="Times New Roman" w:cs="Times New Roman"/>
          <w:sz w:val="24"/>
          <w:lang w:val="en-GB"/>
        </w:rPr>
        <w:lastRenderedPageBreak/>
        <w:t>[15] J</w:t>
      </w:r>
      <w:r w:rsidR="00745B38" w:rsidRPr="00815666">
        <w:rPr>
          <w:rFonts w:ascii="Times New Roman" w:hAnsi="Times New Roman" w:cs="Times New Roman"/>
          <w:sz w:val="24"/>
          <w:lang w:val="en-GB"/>
        </w:rPr>
        <w:t>.C. Qin, T.R. Li, B.D. Wang, Z.Y</w:t>
      </w:r>
      <w:r w:rsidRPr="00815666">
        <w:rPr>
          <w:rFonts w:ascii="Times New Roman" w:hAnsi="Times New Roman" w:cs="Times New Roman"/>
          <w:sz w:val="24"/>
          <w:lang w:val="en-GB"/>
        </w:rPr>
        <w:t>. Yang, L. Fan, Fluorescent sensor for selective detection of Al</w:t>
      </w:r>
      <w:r w:rsidRPr="00815666">
        <w:rPr>
          <w:rFonts w:ascii="Times New Roman" w:hAnsi="Times New Roman" w:cs="Times New Roman"/>
          <w:sz w:val="24"/>
          <w:vertAlign w:val="superscript"/>
          <w:lang w:val="en-GB"/>
        </w:rPr>
        <w:t>3+</w:t>
      </w:r>
      <w:r w:rsidRPr="00815666">
        <w:rPr>
          <w:rFonts w:ascii="Times New Roman" w:hAnsi="Times New Roman" w:cs="Times New Roman"/>
          <w:sz w:val="24"/>
          <w:lang w:val="en-GB"/>
        </w:rPr>
        <w:t xml:space="preserve"> based on quinoline–coumarin conjugate, Spectrochimica Acta Part A: Molecular and Biomolecular Spectroscopy, 133 (2014) 38-43.</w:t>
      </w:r>
      <w:bookmarkEnd w:id="15"/>
    </w:p>
    <w:p w:rsidR="00FE21FF" w:rsidRPr="00815666" w:rsidRDefault="00FE21FF" w:rsidP="00200B3D">
      <w:pPr>
        <w:pStyle w:val="NoSpacing"/>
        <w:spacing w:line="480" w:lineRule="auto"/>
        <w:jc w:val="both"/>
        <w:rPr>
          <w:rFonts w:ascii="Times New Roman" w:hAnsi="Times New Roman" w:cs="Times New Roman"/>
          <w:sz w:val="24"/>
          <w:lang w:val="en-GB"/>
        </w:rPr>
      </w:pPr>
      <w:bookmarkStart w:id="16" w:name="_ENREF_16"/>
      <w:r w:rsidRPr="00815666">
        <w:rPr>
          <w:rFonts w:ascii="Times New Roman" w:hAnsi="Times New Roman" w:cs="Times New Roman"/>
          <w:sz w:val="24"/>
          <w:lang w:val="en-GB"/>
        </w:rPr>
        <w:t xml:space="preserve">[16] B. Valeur, I. Leray, Design principles of fluorescent molecular sensors for cation recognition, </w:t>
      </w:r>
      <w:r w:rsidR="00745B38" w:rsidRPr="00815666">
        <w:rPr>
          <w:rFonts w:ascii="Times New Roman" w:hAnsi="Times New Roman" w:cs="Times New Roman"/>
          <w:sz w:val="24"/>
          <w:lang w:val="en-GB"/>
        </w:rPr>
        <w:t xml:space="preserve">Coordination Chemistry Reviews, </w:t>
      </w:r>
      <w:r w:rsidRPr="00815666">
        <w:rPr>
          <w:rFonts w:ascii="Times New Roman" w:hAnsi="Times New Roman" w:cs="Times New Roman"/>
          <w:sz w:val="24"/>
          <w:lang w:val="en-GB"/>
        </w:rPr>
        <w:t>205 (2000) 3-40.</w:t>
      </w:r>
      <w:bookmarkEnd w:id="16"/>
    </w:p>
    <w:p w:rsidR="00FE21FF" w:rsidRPr="00815666" w:rsidRDefault="00FE21FF" w:rsidP="00200B3D">
      <w:pPr>
        <w:pStyle w:val="NoSpacing"/>
        <w:spacing w:line="480" w:lineRule="auto"/>
        <w:jc w:val="both"/>
        <w:rPr>
          <w:rFonts w:ascii="Times New Roman" w:hAnsi="Times New Roman" w:cs="Times New Roman"/>
          <w:sz w:val="24"/>
          <w:lang w:val="en-GB"/>
        </w:rPr>
      </w:pPr>
      <w:bookmarkStart w:id="17" w:name="_ENREF_17"/>
      <w:r w:rsidRPr="00815666">
        <w:rPr>
          <w:rFonts w:ascii="Times New Roman" w:hAnsi="Times New Roman" w:cs="Times New Roman"/>
          <w:sz w:val="24"/>
          <w:lang w:val="en-GB"/>
        </w:rPr>
        <w:t xml:space="preserve">[17] A.P. de Silva, H.Q.N. Gunaratne, T. Gunnlaugsson, A.J.M. Huxley, C.P. McCoy, J.T. Rademacher, T.E. Rice, Signaling recognition events with fluorescent sensors and switches, </w:t>
      </w:r>
      <w:r w:rsidR="00745B38" w:rsidRPr="00815666">
        <w:rPr>
          <w:rFonts w:ascii="Times New Roman" w:hAnsi="Times New Roman" w:cs="Times New Roman"/>
          <w:sz w:val="24"/>
          <w:lang w:val="en-GB"/>
        </w:rPr>
        <w:t>Chemical Reviews</w:t>
      </w:r>
      <w:r w:rsidRPr="00815666">
        <w:rPr>
          <w:rFonts w:ascii="Times New Roman" w:hAnsi="Times New Roman" w:cs="Times New Roman"/>
          <w:sz w:val="24"/>
          <w:lang w:val="en-GB"/>
        </w:rPr>
        <w:t>, 97 (1997) 1515-1566.</w:t>
      </w:r>
      <w:bookmarkEnd w:id="17"/>
    </w:p>
    <w:p w:rsidR="00FE21FF" w:rsidRPr="00815666" w:rsidRDefault="00FE21FF" w:rsidP="00200B3D">
      <w:pPr>
        <w:pStyle w:val="NoSpacing"/>
        <w:spacing w:line="480" w:lineRule="auto"/>
        <w:jc w:val="both"/>
        <w:rPr>
          <w:rFonts w:ascii="Times New Roman" w:hAnsi="Times New Roman" w:cs="Times New Roman"/>
          <w:sz w:val="24"/>
          <w:lang w:val="en-GB"/>
        </w:rPr>
      </w:pPr>
      <w:bookmarkStart w:id="18" w:name="_ENREF_18"/>
      <w:r w:rsidRPr="00815666">
        <w:rPr>
          <w:rFonts w:ascii="Times New Roman" w:hAnsi="Times New Roman" w:cs="Times New Roman"/>
          <w:sz w:val="24"/>
          <w:lang w:val="en-GB"/>
        </w:rPr>
        <w:t>[18] K. Rurack, A. Danel, K. Rotkiewicz, D. Grabka, M. Spieles, W. Rettig, 1,3-diphenyl-1</w:t>
      </w:r>
      <w:r w:rsidRPr="00815666">
        <w:rPr>
          <w:rFonts w:ascii="Times New Roman" w:hAnsi="Times New Roman" w:cs="Times New Roman"/>
          <w:i/>
          <w:sz w:val="24"/>
          <w:lang w:val="en-GB"/>
        </w:rPr>
        <w:t>H</w:t>
      </w:r>
      <w:r w:rsidR="00DD1C4C" w:rsidRPr="00815666">
        <w:rPr>
          <w:rFonts w:ascii="Times New Roman" w:hAnsi="Times New Roman" w:cs="Times New Roman"/>
          <w:sz w:val="24"/>
          <w:lang w:val="en-GB"/>
        </w:rPr>
        <w:t>-pyrazolo[</w:t>
      </w:r>
      <w:r w:rsidRPr="00815666">
        <w:rPr>
          <w:rFonts w:ascii="Times New Roman" w:hAnsi="Times New Roman" w:cs="Times New Roman"/>
          <w:sz w:val="24"/>
          <w:lang w:val="en-GB"/>
        </w:rPr>
        <w:t>3,4-</w:t>
      </w:r>
      <w:r w:rsidRPr="00815666">
        <w:rPr>
          <w:rFonts w:ascii="Times New Roman" w:hAnsi="Times New Roman" w:cs="Times New Roman"/>
          <w:i/>
          <w:sz w:val="24"/>
          <w:lang w:val="en-GB"/>
        </w:rPr>
        <w:t>b</w:t>
      </w:r>
      <w:r w:rsidR="00DD1C4C" w:rsidRPr="00815666">
        <w:rPr>
          <w:rFonts w:ascii="Times New Roman" w:hAnsi="Times New Roman" w:cs="Times New Roman"/>
          <w:sz w:val="24"/>
          <w:lang w:val="en-GB"/>
        </w:rPr>
        <w:t>]</w:t>
      </w:r>
      <w:r w:rsidRPr="00815666">
        <w:rPr>
          <w:rFonts w:ascii="Times New Roman" w:hAnsi="Times New Roman" w:cs="Times New Roman"/>
          <w:sz w:val="24"/>
          <w:lang w:val="en-GB"/>
        </w:rPr>
        <w:t>quinoline: A versatile fluorophore for the design of brightly emissive molecular sens</w:t>
      </w:r>
      <w:r w:rsidR="00745B38" w:rsidRPr="00815666">
        <w:rPr>
          <w:rFonts w:ascii="Times New Roman" w:hAnsi="Times New Roman" w:cs="Times New Roman"/>
          <w:sz w:val="24"/>
          <w:lang w:val="en-GB"/>
        </w:rPr>
        <w:t>ors, Organic Letters</w:t>
      </w:r>
      <w:r w:rsidRPr="00815666">
        <w:rPr>
          <w:rFonts w:ascii="Times New Roman" w:hAnsi="Times New Roman" w:cs="Times New Roman"/>
          <w:sz w:val="24"/>
          <w:lang w:val="en-GB"/>
        </w:rPr>
        <w:t>, 4 (2002) 4647-4650.</w:t>
      </w:r>
      <w:bookmarkEnd w:id="18"/>
    </w:p>
    <w:p w:rsidR="00C04AE5" w:rsidRDefault="00FE21FF" w:rsidP="00200B3D">
      <w:pPr>
        <w:pStyle w:val="NoSpacing"/>
        <w:spacing w:line="480" w:lineRule="auto"/>
        <w:jc w:val="both"/>
        <w:rPr>
          <w:rFonts w:ascii="Times New Roman" w:hAnsi="Times New Roman" w:cs="Times New Roman"/>
          <w:sz w:val="24"/>
          <w:lang w:val="en-GB"/>
        </w:rPr>
      </w:pPr>
      <w:bookmarkStart w:id="19" w:name="_ENREF_19"/>
      <w:r w:rsidRPr="00815666">
        <w:rPr>
          <w:rFonts w:ascii="Times New Roman" w:hAnsi="Times New Roman" w:cs="Times New Roman"/>
          <w:sz w:val="24"/>
          <w:lang w:val="en-GB"/>
        </w:rPr>
        <w:t xml:space="preserve">[19] </w:t>
      </w:r>
      <w:r w:rsidR="00C04AE5" w:rsidRPr="00C04AE5">
        <w:rPr>
          <w:rFonts w:ascii="Times New Roman" w:hAnsi="Times New Roman" w:cs="Times New Roman"/>
          <w:sz w:val="24"/>
          <w:lang w:val="en-GB"/>
        </w:rPr>
        <w:t>K. Singh, A.M. Rotaru, A.A. Beharry, Fluorescent Chemosensors as Future Tools for Cancer Biology, A</w:t>
      </w:r>
      <w:r w:rsidR="006535F5" w:rsidRPr="006535F5">
        <w:rPr>
          <w:rFonts w:ascii="Times New Roman" w:hAnsi="Times New Roman" w:cs="Times New Roman"/>
          <w:sz w:val="24"/>
          <w:highlight w:val="yellow"/>
          <w:lang w:val="en-GB"/>
        </w:rPr>
        <w:t>CS</w:t>
      </w:r>
      <w:r w:rsidR="00C04AE5" w:rsidRPr="00C04AE5">
        <w:rPr>
          <w:rFonts w:ascii="Times New Roman" w:hAnsi="Times New Roman" w:cs="Times New Roman"/>
          <w:sz w:val="24"/>
          <w:lang w:val="en-GB"/>
        </w:rPr>
        <w:t xml:space="preserve"> Chemical Biology, 13 (2018) 1785-1798.</w:t>
      </w:r>
      <w:r w:rsidR="00C04AE5" w:rsidRPr="00C04AE5" w:rsidDel="00C04AE5">
        <w:rPr>
          <w:rFonts w:ascii="Times New Roman" w:hAnsi="Times New Roman" w:cs="Times New Roman"/>
          <w:sz w:val="24"/>
          <w:lang w:val="en-GB"/>
        </w:rPr>
        <w:t xml:space="preserve"> </w:t>
      </w:r>
    </w:p>
    <w:p w:rsidR="00FE21FF" w:rsidRPr="00815666" w:rsidRDefault="00FE21FF" w:rsidP="00200B3D">
      <w:pPr>
        <w:pStyle w:val="NoSpacing"/>
        <w:spacing w:line="480" w:lineRule="auto"/>
        <w:jc w:val="both"/>
        <w:rPr>
          <w:rFonts w:ascii="Times New Roman" w:hAnsi="Times New Roman" w:cs="Times New Roman"/>
          <w:sz w:val="24"/>
          <w:lang w:val="en-GB"/>
        </w:rPr>
      </w:pPr>
      <w:bookmarkStart w:id="20" w:name="_ENREF_20"/>
      <w:bookmarkEnd w:id="19"/>
      <w:r w:rsidRPr="00815666">
        <w:rPr>
          <w:rFonts w:ascii="Times New Roman" w:hAnsi="Times New Roman" w:cs="Times New Roman"/>
          <w:sz w:val="24"/>
          <w:lang w:val="en-GB"/>
        </w:rPr>
        <w:t xml:space="preserve">[20] </w:t>
      </w:r>
      <w:r w:rsidR="00C04AE5" w:rsidRPr="00C04AE5">
        <w:rPr>
          <w:rFonts w:ascii="Times New Roman" w:hAnsi="Times New Roman" w:cs="Times New Roman"/>
          <w:sz w:val="24"/>
          <w:lang w:val="en-GB"/>
        </w:rPr>
        <w:t>S. Chowdhury, B. Rooj, A. Dutta, U. Mandal, Review on Recent Advances in Metal Ions Sensing Using Different Fluorescent Probes, Journal of Fluorescence, 28 (2018) 999-1021.</w:t>
      </w:r>
      <w:bookmarkEnd w:id="20"/>
    </w:p>
    <w:p w:rsidR="00FE21FF" w:rsidRPr="00815666" w:rsidRDefault="00FE21FF" w:rsidP="00200B3D">
      <w:pPr>
        <w:pStyle w:val="NoSpacing"/>
        <w:spacing w:line="480" w:lineRule="auto"/>
        <w:jc w:val="both"/>
        <w:rPr>
          <w:rFonts w:ascii="Times New Roman" w:hAnsi="Times New Roman" w:cs="Times New Roman"/>
          <w:sz w:val="24"/>
          <w:lang w:val="en-GB"/>
        </w:rPr>
      </w:pPr>
      <w:bookmarkStart w:id="21" w:name="_ENREF_21"/>
      <w:r w:rsidRPr="00815666">
        <w:rPr>
          <w:rFonts w:ascii="Times New Roman" w:hAnsi="Times New Roman" w:cs="Times New Roman"/>
          <w:sz w:val="24"/>
          <w:lang w:val="en-GB"/>
        </w:rPr>
        <w:t>[21] M. Danko, P. Hrdlovic, J. Kulhanek, F. Bures, Push-Pull Fluorophores Based on Imidazole-4,5-dicarbonitrile: A Comparison of Spectral Properties in Solution and Polymer Matrices, Journal of Fluorescence, 21 (2011) 1779-1787.</w:t>
      </w:r>
      <w:bookmarkEnd w:id="21"/>
    </w:p>
    <w:p w:rsidR="00FE21FF" w:rsidRPr="00815666" w:rsidRDefault="00FE21FF" w:rsidP="00200B3D">
      <w:pPr>
        <w:pStyle w:val="NoSpacing"/>
        <w:spacing w:line="480" w:lineRule="auto"/>
        <w:jc w:val="both"/>
        <w:rPr>
          <w:rFonts w:ascii="Times New Roman" w:hAnsi="Times New Roman" w:cs="Times New Roman"/>
          <w:sz w:val="24"/>
          <w:lang w:val="en-GB"/>
        </w:rPr>
      </w:pPr>
      <w:bookmarkStart w:id="22" w:name="_ENREF_22"/>
      <w:r w:rsidRPr="00815666">
        <w:rPr>
          <w:rFonts w:ascii="Times New Roman" w:hAnsi="Times New Roman" w:cs="Times New Roman"/>
          <w:sz w:val="24"/>
          <w:lang w:val="en-GB"/>
        </w:rPr>
        <w:t>[22] A. Helal, S.H. Lee, W.X. Ren, C.S. Cho, H.S. Kim, Fluoresc</w:t>
      </w:r>
      <w:r w:rsidR="00DD1C4C" w:rsidRPr="00815666">
        <w:rPr>
          <w:rFonts w:ascii="Times New Roman" w:hAnsi="Times New Roman" w:cs="Times New Roman"/>
          <w:sz w:val="24"/>
          <w:lang w:val="en-GB"/>
        </w:rPr>
        <w:t>ence Sensing Properties of 2-(2</w:t>
      </w:r>
      <w:r w:rsidRPr="00815666">
        <w:rPr>
          <w:rFonts w:ascii="Times New Roman" w:hAnsi="Times New Roman" w:cs="Times New Roman"/>
          <w:sz w:val="24"/>
          <w:lang w:val="en-GB"/>
        </w:rPr>
        <w:t xml:space="preserve">'-Hydroxyphenyl)quinoline and Derivatives, </w:t>
      </w:r>
      <w:r w:rsidR="00745B38" w:rsidRPr="00815666">
        <w:rPr>
          <w:rFonts w:ascii="Times New Roman" w:hAnsi="Times New Roman" w:cs="Times New Roman"/>
          <w:sz w:val="24"/>
          <w:lang w:val="en-GB"/>
        </w:rPr>
        <w:t>Bulletin of the Korean Chemical Society</w:t>
      </w:r>
      <w:r w:rsidRPr="00815666">
        <w:rPr>
          <w:rFonts w:ascii="Times New Roman" w:hAnsi="Times New Roman" w:cs="Times New Roman"/>
          <w:sz w:val="24"/>
          <w:lang w:val="en-GB"/>
        </w:rPr>
        <w:t>, 32 (2011) 1599-1603.</w:t>
      </w:r>
      <w:bookmarkEnd w:id="22"/>
    </w:p>
    <w:p w:rsidR="00FE21FF" w:rsidRPr="00815666" w:rsidRDefault="00FE21FF" w:rsidP="00200B3D">
      <w:pPr>
        <w:pStyle w:val="NoSpacing"/>
        <w:spacing w:line="480" w:lineRule="auto"/>
        <w:jc w:val="both"/>
        <w:rPr>
          <w:rFonts w:ascii="Times New Roman" w:hAnsi="Times New Roman" w:cs="Times New Roman"/>
          <w:sz w:val="24"/>
          <w:lang w:val="en-GB"/>
        </w:rPr>
      </w:pPr>
      <w:bookmarkStart w:id="23" w:name="_ENREF_23"/>
      <w:r w:rsidRPr="00815666">
        <w:rPr>
          <w:rFonts w:ascii="Times New Roman" w:hAnsi="Times New Roman" w:cs="Times New Roman"/>
          <w:sz w:val="24"/>
          <w:lang w:val="en-GB"/>
        </w:rPr>
        <w:t xml:space="preserve">[23] R.C. Lirag, H.T.M. Le, O.S. Miljanic, L-shaped benzimidazole fluorophores: synthesis, characterization and optical response to bases, acids and anions, </w:t>
      </w:r>
      <w:r w:rsidR="00745B38" w:rsidRPr="00815666">
        <w:rPr>
          <w:rFonts w:ascii="Times New Roman" w:hAnsi="Times New Roman" w:cs="Times New Roman"/>
          <w:sz w:val="24"/>
          <w:lang w:val="en-GB"/>
        </w:rPr>
        <w:t>Chemical Communications</w:t>
      </w:r>
      <w:r w:rsidRPr="00815666">
        <w:rPr>
          <w:rFonts w:ascii="Times New Roman" w:hAnsi="Times New Roman" w:cs="Times New Roman"/>
          <w:sz w:val="24"/>
          <w:lang w:val="en-GB"/>
        </w:rPr>
        <w:t>, 49 (2013) 4304-4306.</w:t>
      </w:r>
      <w:bookmarkEnd w:id="23"/>
    </w:p>
    <w:p w:rsidR="00FE21FF" w:rsidRPr="00815666" w:rsidRDefault="00FE21FF" w:rsidP="00200B3D">
      <w:pPr>
        <w:pStyle w:val="NoSpacing"/>
        <w:spacing w:line="480" w:lineRule="auto"/>
        <w:jc w:val="both"/>
        <w:rPr>
          <w:rFonts w:ascii="Times New Roman" w:hAnsi="Times New Roman" w:cs="Times New Roman"/>
          <w:sz w:val="24"/>
          <w:lang w:val="en-GB"/>
        </w:rPr>
      </w:pPr>
      <w:bookmarkStart w:id="24" w:name="_ENREF_24"/>
      <w:r w:rsidRPr="00815666">
        <w:rPr>
          <w:rFonts w:ascii="Times New Roman" w:hAnsi="Times New Roman" w:cs="Times New Roman"/>
          <w:sz w:val="24"/>
          <w:lang w:val="en-GB"/>
        </w:rPr>
        <w:lastRenderedPageBreak/>
        <w:t>[24] M. Hranjec, G. Pavlović, M. Marjanović, M. Kralj, G. Karminski-Zamola, Benzimidazole derivatives related to 2,3-acrylonitriles, benzimidazo[1,2-</w:t>
      </w:r>
      <w:r w:rsidRPr="00815666">
        <w:rPr>
          <w:rFonts w:ascii="Times New Roman" w:hAnsi="Times New Roman" w:cs="Times New Roman"/>
          <w:i/>
          <w:sz w:val="24"/>
          <w:lang w:val="en-GB"/>
        </w:rPr>
        <w:t>a</w:t>
      </w:r>
      <w:r w:rsidRPr="00815666">
        <w:rPr>
          <w:rFonts w:ascii="Times New Roman" w:hAnsi="Times New Roman" w:cs="Times New Roman"/>
          <w:sz w:val="24"/>
          <w:lang w:val="en-GB"/>
        </w:rPr>
        <w:t>]quinolines and fluorenes: Synthesis, antitumor evaluation in vitro and crystal structure determination, European Journal of Medicinal Chemistry, 45 (2010) 2405-2417.</w:t>
      </w:r>
      <w:bookmarkEnd w:id="24"/>
    </w:p>
    <w:p w:rsidR="00FE21FF" w:rsidRPr="00815666" w:rsidRDefault="00FE21FF" w:rsidP="00200B3D">
      <w:pPr>
        <w:pStyle w:val="NoSpacing"/>
        <w:spacing w:line="480" w:lineRule="auto"/>
        <w:jc w:val="both"/>
        <w:rPr>
          <w:rFonts w:ascii="Times New Roman" w:hAnsi="Times New Roman" w:cs="Times New Roman"/>
          <w:sz w:val="24"/>
          <w:lang w:val="en-GB"/>
        </w:rPr>
      </w:pPr>
      <w:bookmarkStart w:id="25" w:name="_ENREF_25"/>
      <w:r w:rsidRPr="00815666">
        <w:rPr>
          <w:rFonts w:ascii="Times New Roman" w:hAnsi="Times New Roman" w:cs="Times New Roman"/>
          <w:sz w:val="24"/>
          <w:lang w:val="en-GB"/>
        </w:rPr>
        <w:t xml:space="preserve">[25] N. Perin, M. Hranjec, G. Pavlovic, G. Karminski-Zamola, Novel aminated </w:t>
      </w:r>
      <w:r w:rsidR="00DD1C4C" w:rsidRPr="00815666">
        <w:rPr>
          <w:rFonts w:ascii="Times New Roman" w:hAnsi="Times New Roman" w:cs="Times New Roman"/>
          <w:sz w:val="24"/>
          <w:lang w:val="en-GB"/>
        </w:rPr>
        <w:t>benzimidazo[1,2-</w:t>
      </w:r>
      <w:r w:rsidR="00DD1C4C" w:rsidRPr="00815666">
        <w:rPr>
          <w:rFonts w:ascii="Times New Roman" w:hAnsi="Times New Roman" w:cs="Times New Roman"/>
          <w:i/>
          <w:sz w:val="24"/>
          <w:lang w:val="en-GB"/>
        </w:rPr>
        <w:t>a</w:t>
      </w:r>
      <w:r w:rsidR="00DD1C4C" w:rsidRPr="00815666">
        <w:rPr>
          <w:rFonts w:ascii="Times New Roman" w:hAnsi="Times New Roman" w:cs="Times New Roman"/>
          <w:sz w:val="24"/>
          <w:lang w:val="en-GB"/>
        </w:rPr>
        <w:t xml:space="preserve">]quinolines </w:t>
      </w:r>
      <w:r w:rsidRPr="00815666">
        <w:rPr>
          <w:rFonts w:ascii="Times New Roman" w:hAnsi="Times New Roman" w:cs="Times New Roman"/>
          <w:sz w:val="24"/>
          <w:lang w:val="en-GB"/>
        </w:rPr>
        <w:t>as potential fluorescent probes for DNA detection: Microwave-assisted synthesis, spectroscopic characterization and crystal structure determination, Dyes and Pigments, 91 (2011) 79-88.</w:t>
      </w:r>
      <w:bookmarkEnd w:id="25"/>
    </w:p>
    <w:p w:rsidR="00FE21FF" w:rsidRPr="00815666" w:rsidRDefault="00FE21FF" w:rsidP="00200B3D">
      <w:pPr>
        <w:pStyle w:val="NoSpacing"/>
        <w:spacing w:line="480" w:lineRule="auto"/>
        <w:jc w:val="both"/>
        <w:rPr>
          <w:rFonts w:ascii="Times New Roman" w:hAnsi="Times New Roman" w:cs="Times New Roman"/>
          <w:sz w:val="24"/>
          <w:lang w:val="en-GB"/>
        </w:rPr>
      </w:pPr>
      <w:bookmarkStart w:id="26" w:name="_ENREF_26"/>
      <w:r w:rsidRPr="00815666">
        <w:rPr>
          <w:rFonts w:ascii="Times New Roman" w:hAnsi="Times New Roman" w:cs="Times New Roman"/>
          <w:sz w:val="24"/>
          <w:lang w:val="en-GB"/>
        </w:rPr>
        <w:t xml:space="preserve">[26] N. Perin, I. Martin-Kleiner, R. Nhili, W. Laine, M.H. David-Cordonnier, O. Vugrek, G. Karminski-Zamola, M. Kralj, M. Hranjec, Biological activity and DNA binding studies of 2-substituted </w:t>
      </w:r>
      <w:r w:rsidR="00745B38" w:rsidRPr="00815666">
        <w:rPr>
          <w:rFonts w:ascii="Times New Roman" w:hAnsi="Times New Roman" w:cs="Times New Roman"/>
          <w:sz w:val="24"/>
          <w:lang w:val="en-GB"/>
        </w:rPr>
        <w:t>benzimidazo[1,2-</w:t>
      </w:r>
      <w:r w:rsidR="00745B38" w:rsidRPr="00815666">
        <w:rPr>
          <w:rFonts w:ascii="Times New Roman" w:hAnsi="Times New Roman" w:cs="Times New Roman"/>
          <w:i/>
          <w:sz w:val="24"/>
          <w:lang w:val="en-GB"/>
        </w:rPr>
        <w:t>a</w:t>
      </w:r>
      <w:r w:rsidR="00745B38" w:rsidRPr="00815666">
        <w:rPr>
          <w:rFonts w:ascii="Times New Roman" w:hAnsi="Times New Roman" w:cs="Times New Roman"/>
          <w:sz w:val="24"/>
          <w:lang w:val="en-GB"/>
        </w:rPr>
        <w:t xml:space="preserve">]quinolines </w:t>
      </w:r>
      <w:r w:rsidRPr="00815666">
        <w:rPr>
          <w:rFonts w:ascii="Times New Roman" w:hAnsi="Times New Roman" w:cs="Times New Roman"/>
          <w:sz w:val="24"/>
          <w:lang w:val="en-GB"/>
        </w:rPr>
        <w:t>bearing different amino side chains, Med</w:t>
      </w:r>
      <w:r w:rsidR="00745B38" w:rsidRPr="00815666">
        <w:rPr>
          <w:rFonts w:ascii="Times New Roman" w:hAnsi="Times New Roman" w:cs="Times New Roman"/>
          <w:sz w:val="24"/>
          <w:lang w:val="en-GB"/>
        </w:rPr>
        <w:t>C</w:t>
      </w:r>
      <w:r w:rsidRPr="00815666">
        <w:rPr>
          <w:rFonts w:ascii="Times New Roman" w:hAnsi="Times New Roman" w:cs="Times New Roman"/>
          <w:sz w:val="24"/>
          <w:lang w:val="en-GB"/>
        </w:rPr>
        <w:t>hem</w:t>
      </w:r>
      <w:r w:rsidR="00745B38" w:rsidRPr="00815666">
        <w:rPr>
          <w:rFonts w:ascii="Times New Roman" w:hAnsi="Times New Roman" w:cs="Times New Roman"/>
          <w:sz w:val="24"/>
          <w:lang w:val="en-GB"/>
        </w:rPr>
        <w:t>C</w:t>
      </w:r>
      <w:r w:rsidRPr="00815666">
        <w:rPr>
          <w:rFonts w:ascii="Times New Roman" w:hAnsi="Times New Roman" w:cs="Times New Roman"/>
          <w:sz w:val="24"/>
          <w:lang w:val="en-GB"/>
        </w:rPr>
        <w:t>omm, 4 (2013) 1537-1550.</w:t>
      </w:r>
      <w:bookmarkEnd w:id="26"/>
    </w:p>
    <w:p w:rsidR="00FE21FF" w:rsidRPr="00815666" w:rsidRDefault="00FE21FF" w:rsidP="00200B3D">
      <w:pPr>
        <w:pStyle w:val="NoSpacing"/>
        <w:spacing w:line="480" w:lineRule="auto"/>
        <w:jc w:val="both"/>
        <w:rPr>
          <w:rFonts w:ascii="Times New Roman" w:hAnsi="Times New Roman" w:cs="Times New Roman"/>
          <w:sz w:val="24"/>
          <w:lang w:val="en-GB"/>
        </w:rPr>
      </w:pPr>
      <w:bookmarkStart w:id="27" w:name="_ENREF_27"/>
      <w:r w:rsidRPr="00815666">
        <w:rPr>
          <w:rFonts w:ascii="Times New Roman" w:hAnsi="Times New Roman" w:cs="Times New Roman"/>
          <w:sz w:val="24"/>
          <w:lang w:val="en-GB"/>
        </w:rPr>
        <w:t xml:space="preserve">[27] </w:t>
      </w:r>
      <w:bookmarkEnd w:id="27"/>
      <w:r w:rsidR="00200B3D" w:rsidRPr="00815666">
        <w:rPr>
          <w:rFonts w:ascii="Times New Roman" w:hAnsi="Times New Roman" w:cs="Times New Roman"/>
          <w:sz w:val="24"/>
          <w:lang w:val="en-GB"/>
        </w:rPr>
        <w:t>N. Perin, R. Nhili, M. Cindrić, B. Bertoša, D. Vušak, I. Martin-Kleiner, W. Laine, G. Karminski-Zamola, M. Kralj, M. H. David-Cordonnier, M. Hranjec, Amino substituted benzimidazo[1, 2-</w:t>
      </w:r>
      <w:r w:rsidR="00200B3D" w:rsidRPr="00815666">
        <w:rPr>
          <w:rFonts w:ascii="Times New Roman" w:hAnsi="Times New Roman" w:cs="Times New Roman"/>
          <w:i/>
          <w:sz w:val="24"/>
          <w:lang w:val="en-GB"/>
        </w:rPr>
        <w:t>a</w:t>
      </w:r>
      <w:r w:rsidR="00200B3D" w:rsidRPr="00815666">
        <w:rPr>
          <w:rFonts w:ascii="Times New Roman" w:hAnsi="Times New Roman" w:cs="Times New Roman"/>
          <w:sz w:val="24"/>
          <w:lang w:val="en-GB"/>
        </w:rPr>
        <w:t xml:space="preserve">]quinolines: Antiproliferative potency, 3D QSAR study and DNA binding properties, </w:t>
      </w:r>
      <w:r w:rsidR="00745B38" w:rsidRPr="00815666">
        <w:rPr>
          <w:rFonts w:ascii="Times New Roman" w:hAnsi="Times New Roman" w:cs="Times New Roman"/>
          <w:sz w:val="24"/>
          <w:lang w:val="en-GB"/>
        </w:rPr>
        <w:t>European Journal of Medicinal Chemistry,</w:t>
      </w:r>
      <w:r w:rsidR="00200B3D" w:rsidRPr="00815666">
        <w:rPr>
          <w:rFonts w:ascii="Times New Roman" w:hAnsi="Times New Roman" w:cs="Times New Roman"/>
          <w:sz w:val="24"/>
          <w:lang w:val="en-GB"/>
        </w:rPr>
        <w:t xml:space="preserve"> 122 (2016) 530-545.</w:t>
      </w:r>
    </w:p>
    <w:p w:rsidR="00FE21FF" w:rsidRPr="00815666" w:rsidRDefault="00FE21FF" w:rsidP="00200B3D">
      <w:pPr>
        <w:pStyle w:val="NoSpacing"/>
        <w:spacing w:line="480" w:lineRule="auto"/>
        <w:jc w:val="both"/>
        <w:rPr>
          <w:rFonts w:ascii="Times New Roman" w:hAnsi="Times New Roman" w:cs="Times New Roman"/>
          <w:sz w:val="24"/>
          <w:lang w:val="en-GB"/>
        </w:rPr>
      </w:pPr>
      <w:bookmarkStart w:id="28" w:name="_ENREF_28"/>
      <w:r w:rsidRPr="00815666">
        <w:rPr>
          <w:rFonts w:ascii="Times New Roman" w:hAnsi="Times New Roman" w:cs="Times New Roman"/>
          <w:sz w:val="24"/>
          <w:lang w:val="en-GB"/>
        </w:rPr>
        <w:t xml:space="preserve">[28] M. Hranjec, E. Horak, M. Tireli, G. Pavlovic, G. Karminski-Zamola, Synthesis, crystal structure and spectroscopic study of novel benzimidazoles and </w:t>
      </w:r>
      <w:r w:rsidR="00745B38" w:rsidRPr="00815666">
        <w:rPr>
          <w:rFonts w:ascii="Times New Roman" w:hAnsi="Times New Roman" w:cs="Times New Roman"/>
          <w:sz w:val="24"/>
          <w:lang w:val="en-GB"/>
        </w:rPr>
        <w:t>benzimidazo[1, 2-</w:t>
      </w:r>
      <w:r w:rsidR="00745B38" w:rsidRPr="00815666">
        <w:rPr>
          <w:rFonts w:ascii="Times New Roman" w:hAnsi="Times New Roman" w:cs="Times New Roman"/>
          <w:i/>
          <w:sz w:val="24"/>
          <w:lang w:val="en-GB"/>
        </w:rPr>
        <w:t>a</w:t>
      </w:r>
      <w:r w:rsidR="00745B38" w:rsidRPr="00815666">
        <w:rPr>
          <w:rFonts w:ascii="Times New Roman" w:hAnsi="Times New Roman" w:cs="Times New Roman"/>
          <w:sz w:val="24"/>
          <w:lang w:val="en-GB"/>
        </w:rPr>
        <w:t xml:space="preserve">]quinolines </w:t>
      </w:r>
      <w:r w:rsidRPr="00815666">
        <w:rPr>
          <w:rFonts w:ascii="Times New Roman" w:hAnsi="Times New Roman" w:cs="Times New Roman"/>
          <w:sz w:val="24"/>
          <w:lang w:val="en-GB"/>
        </w:rPr>
        <w:t>as potential chemosensors for different cations, Dyes and Pigments, 95 (2012) 644-656.</w:t>
      </w:r>
      <w:bookmarkEnd w:id="28"/>
    </w:p>
    <w:p w:rsidR="00FE21FF" w:rsidRPr="00815666" w:rsidRDefault="00FE21FF" w:rsidP="00200B3D">
      <w:pPr>
        <w:pStyle w:val="NoSpacing"/>
        <w:spacing w:line="480" w:lineRule="auto"/>
        <w:jc w:val="both"/>
        <w:rPr>
          <w:rFonts w:ascii="Times New Roman" w:hAnsi="Times New Roman" w:cs="Times New Roman"/>
          <w:sz w:val="24"/>
          <w:lang w:val="en-GB"/>
        </w:rPr>
      </w:pPr>
      <w:bookmarkStart w:id="29" w:name="_ENREF_29"/>
      <w:r w:rsidRPr="00815666">
        <w:rPr>
          <w:rFonts w:ascii="Times New Roman" w:hAnsi="Times New Roman" w:cs="Times New Roman"/>
          <w:sz w:val="24"/>
          <w:lang w:val="en-GB"/>
        </w:rPr>
        <w:t xml:space="preserve">[29] W.H. Melhuish, </w:t>
      </w:r>
      <w:r w:rsidR="00745B38" w:rsidRPr="00815666">
        <w:rPr>
          <w:rFonts w:ascii="Times New Roman" w:hAnsi="Times New Roman" w:cs="Times New Roman"/>
          <w:sz w:val="24"/>
          <w:lang w:val="en-GB"/>
        </w:rPr>
        <w:t>Quantum efficiencies of fluorescence of organic substances - effect of solvent and concentration of fluorescent solute</w:t>
      </w:r>
      <w:r w:rsidRPr="00815666">
        <w:rPr>
          <w:rFonts w:ascii="Times New Roman" w:hAnsi="Times New Roman" w:cs="Times New Roman"/>
          <w:sz w:val="24"/>
          <w:lang w:val="en-GB"/>
        </w:rPr>
        <w:t xml:space="preserve">, </w:t>
      </w:r>
      <w:r w:rsidR="00745B38" w:rsidRPr="00815666">
        <w:rPr>
          <w:rFonts w:ascii="Times New Roman" w:hAnsi="Times New Roman" w:cs="Times New Roman"/>
          <w:sz w:val="24"/>
          <w:lang w:val="en-GB"/>
        </w:rPr>
        <w:t>The Journal of Physical Chemistry</w:t>
      </w:r>
      <w:r w:rsidRPr="00815666">
        <w:rPr>
          <w:rFonts w:ascii="Times New Roman" w:hAnsi="Times New Roman" w:cs="Times New Roman"/>
          <w:sz w:val="24"/>
          <w:lang w:val="en-GB"/>
        </w:rPr>
        <w:t>, 65 (1961) 229-</w:t>
      </w:r>
      <w:r w:rsidR="00745B38" w:rsidRPr="00815666">
        <w:rPr>
          <w:rFonts w:ascii="Times New Roman" w:hAnsi="Times New Roman" w:cs="Times New Roman"/>
          <w:sz w:val="24"/>
          <w:lang w:val="en-GB"/>
        </w:rPr>
        <w:t>235</w:t>
      </w:r>
      <w:r w:rsidRPr="00815666">
        <w:rPr>
          <w:rFonts w:ascii="Times New Roman" w:hAnsi="Times New Roman" w:cs="Times New Roman"/>
          <w:sz w:val="24"/>
          <w:lang w:val="en-GB"/>
        </w:rPr>
        <w:t>.</w:t>
      </w:r>
      <w:bookmarkEnd w:id="29"/>
    </w:p>
    <w:p w:rsidR="00FE21FF" w:rsidRPr="00815666" w:rsidRDefault="00FE21FF" w:rsidP="00200B3D">
      <w:pPr>
        <w:pStyle w:val="NoSpacing"/>
        <w:spacing w:line="480" w:lineRule="auto"/>
        <w:jc w:val="both"/>
        <w:rPr>
          <w:rFonts w:ascii="Times New Roman" w:hAnsi="Times New Roman" w:cs="Times New Roman"/>
          <w:sz w:val="24"/>
          <w:lang w:val="en-GB"/>
        </w:rPr>
      </w:pPr>
      <w:bookmarkStart w:id="30" w:name="_ENREF_30"/>
      <w:r w:rsidRPr="00815666">
        <w:rPr>
          <w:rFonts w:ascii="Times New Roman" w:hAnsi="Times New Roman" w:cs="Times New Roman"/>
          <w:sz w:val="24"/>
          <w:lang w:val="en-GB"/>
        </w:rPr>
        <w:t xml:space="preserve">[30] E. Malavolti, A. Cagnini, G. Caputo, L. Della Ciana, M. Mascini, An optimized optrode for continuous potassium monitoring in whole blood, </w:t>
      </w:r>
      <w:r w:rsidR="00745B38" w:rsidRPr="00815666">
        <w:rPr>
          <w:rFonts w:ascii="Times New Roman" w:hAnsi="Times New Roman" w:cs="Times New Roman"/>
          <w:sz w:val="24"/>
          <w:lang w:val="en-GB"/>
        </w:rPr>
        <w:t>Analytica Chimica Acta</w:t>
      </w:r>
      <w:r w:rsidRPr="00815666">
        <w:rPr>
          <w:rFonts w:ascii="Times New Roman" w:hAnsi="Times New Roman" w:cs="Times New Roman"/>
          <w:sz w:val="24"/>
          <w:lang w:val="en-GB"/>
        </w:rPr>
        <w:t>, 401 (1999) 129-136.</w:t>
      </w:r>
      <w:bookmarkEnd w:id="30"/>
    </w:p>
    <w:p w:rsidR="00FE21FF" w:rsidRPr="00815666" w:rsidRDefault="00FE21FF" w:rsidP="00200B3D">
      <w:pPr>
        <w:pStyle w:val="NoSpacing"/>
        <w:spacing w:line="480" w:lineRule="auto"/>
        <w:jc w:val="both"/>
        <w:rPr>
          <w:rFonts w:ascii="Times New Roman" w:hAnsi="Times New Roman" w:cs="Times New Roman"/>
          <w:sz w:val="24"/>
          <w:lang w:val="en-GB"/>
        </w:rPr>
      </w:pPr>
      <w:bookmarkStart w:id="31" w:name="_ENREF_31"/>
      <w:r w:rsidRPr="00815666">
        <w:rPr>
          <w:rFonts w:ascii="Times New Roman" w:hAnsi="Times New Roman" w:cs="Times New Roman"/>
          <w:sz w:val="24"/>
          <w:lang w:val="en-GB"/>
        </w:rPr>
        <w:lastRenderedPageBreak/>
        <w:t>[31] M. Hranjec, E. Horak, D. Babic, S. Plavljanin, Z. Srdovic, I.M. Steinberg, R. Vianello, N. Perin, Fluorescent benzimidazo[1,2-</w:t>
      </w:r>
      <w:r w:rsidRPr="00815666">
        <w:rPr>
          <w:rFonts w:ascii="Times New Roman" w:hAnsi="Times New Roman" w:cs="Times New Roman"/>
          <w:i/>
          <w:sz w:val="24"/>
          <w:lang w:val="en-GB"/>
        </w:rPr>
        <w:t>a</w:t>
      </w:r>
      <w:r w:rsidRPr="00815666">
        <w:rPr>
          <w:rFonts w:ascii="Times New Roman" w:hAnsi="Times New Roman" w:cs="Times New Roman"/>
          <w:sz w:val="24"/>
          <w:lang w:val="en-GB"/>
        </w:rPr>
        <w:t>]quinolines: synthesis, spectroscopic and computational studies of protonation equilibria and metal ion sensitivity, New J</w:t>
      </w:r>
      <w:r w:rsidR="00745B38" w:rsidRPr="00815666">
        <w:rPr>
          <w:rFonts w:ascii="Times New Roman" w:hAnsi="Times New Roman" w:cs="Times New Roman"/>
          <w:sz w:val="24"/>
          <w:lang w:val="en-GB"/>
        </w:rPr>
        <w:t>ournal of</w:t>
      </w:r>
      <w:r w:rsidRPr="00815666">
        <w:rPr>
          <w:rFonts w:ascii="Times New Roman" w:hAnsi="Times New Roman" w:cs="Times New Roman"/>
          <w:sz w:val="24"/>
          <w:lang w:val="en-GB"/>
        </w:rPr>
        <w:t xml:space="preserve"> Chem</w:t>
      </w:r>
      <w:r w:rsidR="00745B38" w:rsidRPr="00815666">
        <w:rPr>
          <w:rFonts w:ascii="Times New Roman" w:hAnsi="Times New Roman" w:cs="Times New Roman"/>
          <w:sz w:val="24"/>
          <w:lang w:val="en-GB"/>
        </w:rPr>
        <w:t>istry</w:t>
      </w:r>
      <w:r w:rsidRPr="00815666">
        <w:rPr>
          <w:rFonts w:ascii="Times New Roman" w:hAnsi="Times New Roman" w:cs="Times New Roman"/>
          <w:sz w:val="24"/>
          <w:lang w:val="en-GB"/>
        </w:rPr>
        <w:t>, 41 (2017) 358-371.</w:t>
      </w:r>
      <w:bookmarkEnd w:id="31"/>
    </w:p>
    <w:p w:rsidR="00FE21FF" w:rsidRPr="00815666" w:rsidRDefault="00FE21FF" w:rsidP="00200B3D">
      <w:pPr>
        <w:pStyle w:val="NoSpacing"/>
        <w:spacing w:line="480" w:lineRule="auto"/>
        <w:jc w:val="both"/>
        <w:rPr>
          <w:rFonts w:ascii="Times New Roman" w:hAnsi="Times New Roman" w:cs="Times New Roman"/>
          <w:sz w:val="24"/>
          <w:lang w:val="en-GB"/>
        </w:rPr>
      </w:pPr>
      <w:bookmarkStart w:id="32" w:name="_ENREF_32"/>
      <w:r w:rsidRPr="00815666">
        <w:rPr>
          <w:rFonts w:ascii="Times New Roman" w:hAnsi="Times New Roman" w:cs="Times New Roman"/>
          <w:sz w:val="24"/>
          <w:lang w:val="en-GB"/>
        </w:rPr>
        <w:t xml:space="preserve">[32] A.V. Marenich, C.J. Cramer, D.G. Truhlar, Universal solvation model based on solute electron density and on a continuum model of the solvent defined by the bulk dielectric constant and atomic surface tensions, </w:t>
      </w:r>
      <w:r w:rsidR="00745B38" w:rsidRPr="00815666">
        <w:rPr>
          <w:rFonts w:ascii="Times New Roman" w:hAnsi="Times New Roman" w:cs="Times New Roman"/>
          <w:sz w:val="24"/>
          <w:lang w:val="en-GB"/>
        </w:rPr>
        <w:t xml:space="preserve">The Journal of Physical Chemistry </w:t>
      </w:r>
      <w:r w:rsidRPr="00815666">
        <w:rPr>
          <w:rFonts w:ascii="Times New Roman" w:hAnsi="Times New Roman" w:cs="Times New Roman"/>
          <w:sz w:val="24"/>
          <w:lang w:val="en-GB"/>
        </w:rPr>
        <w:t>B, 113 (2009) 6378-6396.</w:t>
      </w:r>
      <w:bookmarkEnd w:id="32"/>
    </w:p>
    <w:p w:rsidR="00FE21FF" w:rsidRPr="00815666" w:rsidRDefault="00FE21FF" w:rsidP="00200B3D">
      <w:pPr>
        <w:pStyle w:val="NoSpacing"/>
        <w:spacing w:line="480" w:lineRule="auto"/>
        <w:jc w:val="both"/>
        <w:rPr>
          <w:rFonts w:ascii="Times New Roman" w:hAnsi="Times New Roman" w:cs="Times New Roman"/>
          <w:sz w:val="24"/>
          <w:lang w:val="en-GB"/>
        </w:rPr>
      </w:pPr>
      <w:bookmarkStart w:id="33" w:name="_ENREF_33"/>
      <w:r w:rsidRPr="00815666">
        <w:rPr>
          <w:rFonts w:ascii="Times New Roman" w:hAnsi="Times New Roman" w:cs="Times New Roman"/>
          <w:sz w:val="24"/>
          <w:lang w:val="en-GB"/>
        </w:rPr>
        <w:t xml:space="preserve">[33] I. Picek, R. Vianello, P. Sket, J. Plavec, B. Foretic, Tandem beta-Elinnination/Hetero-Michael Addition Rearrangement of an </w:t>
      </w:r>
      <w:r w:rsidRPr="00815666">
        <w:rPr>
          <w:rFonts w:ascii="Times New Roman" w:hAnsi="Times New Roman" w:cs="Times New Roman"/>
          <w:i/>
          <w:sz w:val="24"/>
          <w:lang w:val="en-GB"/>
        </w:rPr>
        <w:t>N</w:t>
      </w:r>
      <w:r w:rsidRPr="00815666">
        <w:rPr>
          <w:rFonts w:ascii="Times New Roman" w:hAnsi="Times New Roman" w:cs="Times New Roman"/>
          <w:sz w:val="24"/>
          <w:lang w:val="en-GB"/>
        </w:rPr>
        <w:t xml:space="preserve">-Alkylated Pyridinium Oxime to an O-Alkylated Pyridine Oxime Ether: An Experimental and Computational Study, </w:t>
      </w:r>
      <w:r w:rsidR="00745B38" w:rsidRPr="00815666">
        <w:rPr>
          <w:rFonts w:ascii="Times New Roman" w:hAnsi="Times New Roman" w:cs="Times New Roman"/>
          <w:sz w:val="24"/>
          <w:lang w:val="en-GB"/>
        </w:rPr>
        <w:t xml:space="preserve">The Journal of Organic Chemistry </w:t>
      </w:r>
      <w:r w:rsidRPr="00815666">
        <w:rPr>
          <w:rFonts w:ascii="Times New Roman" w:hAnsi="Times New Roman" w:cs="Times New Roman"/>
          <w:sz w:val="24"/>
          <w:lang w:val="en-GB"/>
        </w:rPr>
        <w:t>80 (2015) 2165-2173.</w:t>
      </w:r>
      <w:bookmarkEnd w:id="33"/>
    </w:p>
    <w:p w:rsidR="00FE21FF" w:rsidRPr="00815666" w:rsidRDefault="00FE21FF" w:rsidP="00200B3D">
      <w:pPr>
        <w:pStyle w:val="NoSpacing"/>
        <w:spacing w:line="480" w:lineRule="auto"/>
        <w:jc w:val="both"/>
        <w:rPr>
          <w:rFonts w:ascii="Times New Roman" w:hAnsi="Times New Roman" w:cs="Times New Roman"/>
          <w:sz w:val="24"/>
          <w:lang w:val="en-GB"/>
        </w:rPr>
      </w:pPr>
      <w:bookmarkStart w:id="34" w:name="_ENREF_34"/>
      <w:r w:rsidRPr="00815666">
        <w:rPr>
          <w:rFonts w:ascii="Times New Roman" w:hAnsi="Times New Roman" w:cs="Times New Roman"/>
          <w:sz w:val="24"/>
          <w:lang w:val="en-GB"/>
        </w:rPr>
        <w:t xml:space="preserve">[34] D. Saftić, R. Vianello, B. Žinić, 5-Triazolyluracils and Their </w:t>
      </w:r>
      <w:r w:rsidRPr="00815666">
        <w:rPr>
          <w:rFonts w:ascii="Times New Roman" w:hAnsi="Times New Roman" w:cs="Times New Roman"/>
          <w:i/>
          <w:sz w:val="24"/>
          <w:lang w:val="en-GB"/>
        </w:rPr>
        <w:t>N</w:t>
      </w:r>
      <w:r w:rsidRPr="00815666">
        <w:rPr>
          <w:rFonts w:ascii="Times New Roman" w:hAnsi="Times New Roman" w:cs="Times New Roman"/>
          <w:sz w:val="24"/>
          <w:lang w:val="en-GB"/>
        </w:rPr>
        <w:t xml:space="preserve">1-Sulfonyl Derivatives: Intriguing Reactivity Differences in the Sulfonation of Triazole </w:t>
      </w:r>
      <w:r w:rsidRPr="00815666">
        <w:rPr>
          <w:rFonts w:ascii="Times New Roman" w:hAnsi="Times New Roman" w:cs="Times New Roman"/>
          <w:i/>
          <w:sz w:val="24"/>
          <w:lang w:val="en-GB"/>
        </w:rPr>
        <w:t>N</w:t>
      </w:r>
      <w:r w:rsidRPr="00815666">
        <w:rPr>
          <w:rFonts w:ascii="Times New Roman" w:hAnsi="Times New Roman" w:cs="Times New Roman"/>
          <w:sz w:val="24"/>
          <w:lang w:val="en-GB"/>
        </w:rPr>
        <w:t xml:space="preserve">1′-Substituted and </w:t>
      </w:r>
      <w:r w:rsidRPr="00815666">
        <w:rPr>
          <w:rFonts w:ascii="Times New Roman" w:hAnsi="Times New Roman" w:cs="Times New Roman"/>
          <w:i/>
          <w:sz w:val="24"/>
          <w:lang w:val="en-GB"/>
        </w:rPr>
        <w:t>N</w:t>
      </w:r>
      <w:r w:rsidRPr="00815666">
        <w:rPr>
          <w:rFonts w:ascii="Times New Roman" w:hAnsi="Times New Roman" w:cs="Times New Roman"/>
          <w:sz w:val="24"/>
          <w:lang w:val="en-GB"/>
        </w:rPr>
        <w:t xml:space="preserve">1′-Unsubstituted Uracil Molecules, </w:t>
      </w:r>
      <w:r w:rsidR="00745B38" w:rsidRPr="00815666">
        <w:rPr>
          <w:rFonts w:ascii="Times New Roman" w:hAnsi="Times New Roman" w:cs="Times New Roman"/>
          <w:sz w:val="24"/>
          <w:lang w:val="en-GB"/>
        </w:rPr>
        <w:t>European Journal of Organic Chemistry</w:t>
      </w:r>
      <w:r w:rsidRPr="00815666">
        <w:rPr>
          <w:rFonts w:ascii="Times New Roman" w:hAnsi="Times New Roman" w:cs="Times New Roman"/>
          <w:sz w:val="24"/>
          <w:lang w:val="en-GB"/>
        </w:rPr>
        <w:t>, 2015 (2015) 7695-7704.</w:t>
      </w:r>
      <w:bookmarkEnd w:id="34"/>
    </w:p>
    <w:p w:rsidR="00FE21FF" w:rsidRPr="00815666" w:rsidRDefault="00FE21FF" w:rsidP="00200B3D">
      <w:pPr>
        <w:pStyle w:val="NoSpacing"/>
        <w:spacing w:line="480" w:lineRule="auto"/>
        <w:jc w:val="both"/>
        <w:rPr>
          <w:rFonts w:ascii="Times New Roman" w:hAnsi="Times New Roman" w:cs="Times New Roman"/>
          <w:sz w:val="24"/>
          <w:lang w:val="en-GB"/>
        </w:rPr>
      </w:pPr>
      <w:bookmarkStart w:id="35" w:name="_ENREF_35"/>
      <w:r w:rsidRPr="00815666">
        <w:rPr>
          <w:rFonts w:ascii="Times New Roman" w:hAnsi="Times New Roman" w:cs="Times New Roman"/>
          <w:sz w:val="24"/>
          <w:lang w:val="en-GB"/>
        </w:rPr>
        <w:t>[35] R.J. Schwamm, R. Vianello, A. Maršavelski, M.Á. García, R.M. Claramunt, I. Alkorta, J. Saame, I. Leito, C.M. Fitchett, A.J. Edwards, M.P. Coles, 15N NMR Spectroscopy, X-ray and Neutron Diffraction, Quantum-Chemical Calculations, and UV/vis-Spectrophotometric Titrations as Complementary Techniques for the Analysis of Pyridine-Supported Bicyclic Guanidine Superbases, The Journal of Organic Chemistry, 81 (2016) 7612-7625.</w:t>
      </w:r>
      <w:bookmarkEnd w:id="35"/>
    </w:p>
    <w:p w:rsidR="00FE21FF" w:rsidRPr="00815666" w:rsidRDefault="00FE21FF" w:rsidP="00200B3D">
      <w:pPr>
        <w:pStyle w:val="NoSpacing"/>
        <w:spacing w:line="480" w:lineRule="auto"/>
        <w:jc w:val="both"/>
        <w:rPr>
          <w:rFonts w:ascii="Times New Roman" w:hAnsi="Times New Roman" w:cs="Times New Roman"/>
          <w:sz w:val="24"/>
          <w:lang w:val="en-GB"/>
        </w:rPr>
      </w:pPr>
      <w:bookmarkStart w:id="36" w:name="_ENREF_36"/>
      <w:r w:rsidRPr="00815666">
        <w:rPr>
          <w:rFonts w:ascii="Times New Roman" w:hAnsi="Times New Roman" w:cs="Times New Roman"/>
          <w:sz w:val="24"/>
          <w:lang w:val="en-GB"/>
        </w:rPr>
        <w:t>[36] M.D. Tissandier, K.A. Cowen, W.Y. Feng, E. Gundlach, M.H. Cohen, A.D. Earhart, J.V. Coe, T.R. Tuttle, The Proton's Absolute Aqueous Enthalpy and Gibbs Free Energy of Solvation from Cluster-Ion Solvation Data, The Journal of Physical Chemistry A, 102 (1998) 7787-7794.</w:t>
      </w:r>
      <w:bookmarkEnd w:id="36"/>
    </w:p>
    <w:p w:rsidR="00FE21FF" w:rsidRPr="00815666" w:rsidRDefault="00FE21FF" w:rsidP="00200B3D">
      <w:pPr>
        <w:pStyle w:val="NoSpacing"/>
        <w:spacing w:line="480" w:lineRule="auto"/>
        <w:jc w:val="both"/>
        <w:rPr>
          <w:rFonts w:ascii="Times New Roman" w:hAnsi="Times New Roman" w:cs="Times New Roman"/>
          <w:sz w:val="24"/>
          <w:lang w:val="en-GB"/>
        </w:rPr>
      </w:pPr>
      <w:bookmarkStart w:id="37" w:name="_ENREF_37"/>
      <w:r w:rsidRPr="00815666">
        <w:rPr>
          <w:rFonts w:ascii="Times New Roman" w:hAnsi="Times New Roman" w:cs="Times New Roman"/>
          <w:sz w:val="24"/>
          <w:lang w:val="en-GB"/>
        </w:rPr>
        <w:lastRenderedPageBreak/>
        <w:t xml:space="preserve">[37] </w:t>
      </w:r>
      <w:r w:rsidRPr="006535F5">
        <w:rPr>
          <w:rFonts w:ascii="Times New Roman" w:hAnsi="Times New Roman" w:cs="Times New Roman"/>
          <w:sz w:val="24"/>
          <w:highlight w:val="yellow"/>
          <w:lang w:val="en-GB"/>
        </w:rPr>
        <w:t>V. R</w:t>
      </w:r>
      <w:r w:rsidR="006535F5" w:rsidRPr="006535F5">
        <w:rPr>
          <w:rFonts w:ascii="Times New Roman" w:hAnsi="Times New Roman" w:cs="Times New Roman"/>
          <w:sz w:val="24"/>
          <w:highlight w:val="yellow"/>
          <w:lang w:val="en-GB"/>
        </w:rPr>
        <w:t>.</w:t>
      </w:r>
      <w:r w:rsidRPr="006535F5">
        <w:rPr>
          <w:rFonts w:ascii="Times New Roman" w:hAnsi="Times New Roman" w:cs="Times New Roman"/>
          <w:sz w:val="24"/>
          <w:highlight w:val="yellow"/>
          <w:lang w:val="en-GB"/>
        </w:rPr>
        <w:t xml:space="preserve"> </w:t>
      </w:r>
      <w:proofErr w:type="spellStart"/>
      <w:r w:rsidRPr="006535F5">
        <w:rPr>
          <w:rFonts w:ascii="Times New Roman" w:hAnsi="Times New Roman" w:cs="Times New Roman"/>
          <w:sz w:val="24"/>
          <w:highlight w:val="yellow"/>
          <w:lang w:val="en-GB"/>
        </w:rPr>
        <w:t>Dennington</w:t>
      </w:r>
      <w:proofErr w:type="spellEnd"/>
      <w:r w:rsidRPr="006535F5">
        <w:rPr>
          <w:rFonts w:ascii="Times New Roman" w:hAnsi="Times New Roman" w:cs="Times New Roman"/>
          <w:sz w:val="24"/>
          <w:highlight w:val="yellow"/>
          <w:lang w:val="en-GB"/>
        </w:rPr>
        <w:t>, T</w:t>
      </w:r>
      <w:r w:rsidR="006535F5" w:rsidRPr="006535F5">
        <w:rPr>
          <w:rFonts w:ascii="Times New Roman" w:hAnsi="Times New Roman" w:cs="Times New Roman"/>
          <w:sz w:val="24"/>
          <w:highlight w:val="yellow"/>
          <w:lang w:val="en-GB"/>
        </w:rPr>
        <w:t>. A. Keith,</w:t>
      </w:r>
      <w:r w:rsidRPr="006535F5">
        <w:rPr>
          <w:rFonts w:ascii="Times New Roman" w:hAnsi="Times New Roman" w:cs="Times New Roman"/>
          <w:sz w:val="24"/>
          <w:highlight w:val="yellow"/>
          <w:lang w:val="en-GB"/>
        </w:rPr>
        <w:t xml:space="preserve"> J</w:t>
      </w:r>
      <w:r w:rsidR="006535F5" w:rsidRPr="006535F5">
        <w:rPr>
          <w:rFonts w:ascii="Times New Roman" w:hAnsi="Times New Roman" w:cs="Times New Roman"/>
          <w:sz w:val="24"/>
          <w:highlight w:val="yellow"/>
          <w:lang w:val="en-GB"/>
        </w:rPr>
        <w:t>.</w:t>
      </w:r>
      <w:r w:rsidRPr="006535F5">
        <w:rPr>
          <w:rFonts w:ascii="Times New Roman" w:hAnsi="Times New Roman" w:cs="Times New Roman"/>
          <w:sz w:val="24"/>
          <w:highlight w:val="yellow"/>
          <w:lang w:val="en-GB"/>
        </w:rPr>
        <w:t xml:space="preserve">M. </w:t>
      </w:r>
      <w:proofErr w:type="spellStart"/>
      <w:r w:rsidRPr="006535F5">
        <w:rPr>
          <w:rFonts w:ascii="Times New Roman" w:hAnsi="Times New Roman" w:cs="Times New Roman"/>
          <w:sz w:val="24"/>
          <w:highlight w:val="yellow"/>
          <w:lang w:val="en-GB"/>
        </w:rPr>
        <w:t>Millam</w:t>
      </w:r>
      <w:proofErr w:type="spellEnd"/>
      <w:r w:rsidRPr="006535F5">
        <w:rPr>
          <w:rFonts w:ascii="Times New Roman" w:hAnsi="Times New Roman" w:cs="Times New Roman"/>
          <w:sz w:val="24"/>
          <w:highlight w:val="yellow"/>
          <w:lang w:val="en-GB"/>
        </w:rPr>
        <w:t xml:space="preserve">, </w:t>
      </w:r>
      <w:proofErr w:type="spellStart"/>
      <w:r w:rsidR="006535F5" w:rsidRPr="006535F5">
        <w:rPr>
          <w:rFonts w:ascii="Times New Roman" w:hAnsi="Times New Roman" w:cs="Times New Roman"/>
          <w:sz w:val="24"/>
          <w:highlight w:val="yellow"/>
          <w:lang w:val="en-GB"/>
        </w:rPr>
        <w:t>GaussView</w:t>
      </w:r>
      <w:proofErr w:type="spellEnd"/>
      <w:r w:rsidR="006535F5" w:rsidRPr="006535F5">
        <w:rPr>
          <w:rFonts w:ascii="Times New Roman" w:hAnsi="Times New Roman" w:cs="Times New Roman"/>
          <w:sz w:val="24"/>
          <w:highlight w:val="yellow"/>
          <w:lang w:val="en-GB"/>
        </w:rPr>
        <w:t xml:space="preserve">, </w:t>
      </w:r>
      <w:proofErr w:type="spellStart"/>
      <w:r w:rsidRPr="006535F5">
        <w:rPr>
          <w:rFonts w:ascii="Times New Roman" w:hAnsi="Times New Roman" w:cs="Times New Roman"/>
          <w:sz w:val="24"/>
          <w:highlight w:val="yellow"/>
          <w:lang w:val="en-GB"/>
        </w:rPr>
        <w:t>Sem</w:t>
      </w:r>
      <w:r w:rsidR="006535F5" w:rsidRPr="006535F5">
        <w:rPr>
          <w:rFonts w:ascii="Times New Roman" w:hAnsi="Times New Roman" w:cs="Times New Roman"/>
          <w:sz w:val="24"/>
          <w:highlight w:val="yellow"/>
          <w:lang w:val="en-GB"/>
        </w:rPr>
        <w:t>ichem</w:t>
      </w:r>
      <w:proofErr w:type="spellEnd"/>
      <w:r w:rsidR="006535F5" w:rsidRPr="006535F5">
        <w:rPr>
          <w:rFonts w:ascii="Times New Roman" w:hAnsi="Times New Roman" w:cs="Times New Roman"/>
          <w:sz w:val="24"/>
          <w:highlight w:val="yellow"/>
          <w:lang w:val="en-GB"/>
        </w:rPr>
        <w:t xml:space="preserve"> Inc., Shawnee Mission, KS</w:t>
      </w:r>
      <w:r w:rsidRPr="006535F5">
        <w:rPr>
          <w:rFonts w:ascii="Times New Roman" w:hAnsi="Times New Roman" w:cs="Times New Roman"/>
          <w:sz w:val="24"/>
          <w:highlight w:val="yellow"/>
          <w:lang w:val="en-GB"/>
        </w:rPr>
        <w:t xml:space="preserve"> </w:t>
      </w:r>
      <w:r w:rsidR="006535F5" w:rsidRPr="006535F5">
        <w:rPr>
          <w:rFonts w:ascii="Times New Roman" w:hAnsi="Times New Roman" w:cs="Times New Roman"/>
          <w:sz w:val="24"/>
          <w:highlight w:val="yellow"/>
          <w:lang w:val="en-GB"/>
        </w:rPr>
        <w:t>(</w:t>
      </w:r>
      <w:r w:rsidRPr="006535F5">
        <w:rPr>
          <w:rFonts w:ascii="Times New Roman" w:hAnsi="Times New Roman" w:cs="Times New Roman"/>
          <w:sz w:val="24"/>
          <w:highlight w:val="yellow"/>
          <w:lang w:val="en-GB"/>
        </w:rPr>
        <w:t>2016</w:t>
      </w:r>
      <w:r w:rsidR="006535F5" w:rsidRPr="006535F5">
        <w:rPr>
          <w:rFonts w:ascii="Times New Roman" w:hAnsi="Times New Roman" w:cs="Times New Roman"/>
          <w:sz w:val="24"/>
          <w:highlight w:val="yellow"/>
          <w:lang w:val="en-GB"/>
        </w:rPr>
        <w:t>)</w:t>
      </w:r>
      <w:bookmarkEnd w:id="37"/>
    </w:p>
    <w:p w:rsidR="00FE21FF" w:rsidRPr="00815666" w:rsidRDefault="00FE21FF" w:rsidP="00200B3D">
      <w:pPr>
        <w:pStyle w:val="NoSpacing"/>
        <w:spacing w:line="480" w:lineRule="auto"/>
        <w:jc w:val="both"/>
        <w:rPr>
          <w:rFonts w:ascii="Times New Roman" w:hAnsi="Times New Roman" w:cs="Times New Roman"/>
          <w:sz w:val="24"/>
          <w:lang w:val="en-GB"/>
        </w:rPr>
      </w:pPr>
      <w:bookmarkStart w:id="38" w:name="_ENREF_38"/>
      <w:r w:rsidRPr="00815666">
        <w:rPr>
          <w:rFonts w:ascii="Times New Roman" w:hAnsi="Times New Roman" w:cs="Times New Roman"/>
          <w:sz w:val="24"/>
          <w:lang w:val="en-GB"/>
        </w:rPr>
        <w:t>[38] M.J.G. Peach, P. Benfield, T. Helgaker, D.J. Tozer, Excitation energies in density functional theory: An evaluation and a diagnostic test, The Journal of Chemical Physics, 128 (2008) 044118.</w:t>
      </w:r>
      <w:bookmarkEnd w:id="38"/>
    </w:p>
    <w:p w:rsidR="00FE21FF" w:rsidRPr="00815666" w:rsidRDefault="00FE21FF" w:rsidP="00200B3D">
      <w:pPr>
        <w:pStyle w:val="NoSpacing"/>
        <w:spacing w:line="480" w:lineRule="auto"/>
        <w:jc w:val="both"/>
        <w:rPr>
          <w:rFonts w:ascii="Times New Roman" w:hAnsi="Times New Roman" w:cs="Times New Roman"/>
          <w:sz w:val="24"/>
          <w:lang w:val="en-GB"/>
        </w:rPr>
      </w:pPr>
      <w:bookmarkStart w:id="39" w:name="_ENREF_39"/>
      <w:r w:rsidRPr="00815666">
        <w:rPr>
          <w:rFonts w:ascii="Times New Roman" w:hAnsi="Times New Roman" w:cs="Times New Roman"/>
          <w:sz w:val="24"/>
          <w:lang w:val="en-GB"/>
        </w:rPr>
        <w:t xml:space="preserve">[39] T. Lu, F. Chen, Multiwfn: A multifunctional wavefunction analyzer, </w:t>
      </w:r>
      <w:r w:rsidR="00745B38" w:rsidRPr="00815666">
        <w:rPr>
          <w:rFonts w:ascii="Times New Roman" w:hAnsi="Times New Roman" w:cs="Times New Roman"/>
          <w:sz w:val="24"/>
          <w:lang w:val="en-GB"/>
        </w:rPr>
        <w:t>Journal of Computational Chemistry</w:t>
      </w:r>
      <w:r w:rsidRPr="00815666">
        <w:rPr>
          <w:rFonts w:ascii="Times New Roman" w:hAnsi="Times New Roman" w:cs="Times New Roman"/>
          <w:sz w:val="24"/>
          <w:lang w:val="en-GB"/>
        </w:rPr>
        <w:t>, 33 (2012) 580-592.</w:t>
      </w:r>
      <w:bookmarkEnd w:id="39"/>
    </w:p>
    <w:p w:rsidR="00FE21FF" w:rsidRPr="00815666" w:rsidRDefault="00FE21FF" w:rsidP="00200B3D">
      <w:pPr>
        <w:pStyle w:val="NoSpacing"/>
        <w:spacing w:line="480" w:lineRule="auto"/>
        <w:jc w:val="both"/>
        <w:rPr>
          <w:rFonts w:ascii="Times New Roman" w:hAnsi="Times New Roman" w:cs="Times New Roman"/>
          <w:sz w:val="24"/>
          <w:lang w:val="en-GB"/>
        </w:rPr>
      </w:pPr>
      <w:bookmarkStart w:id="40" w:name="_ENREF_40"/>
      <w:r w:rsidRPr="00815666">
        <w:rPr>
          <w:rFonts w:ascii="Times New Roman" w:hAnsi="Times New Roman" w:cs="Times New Roman"/>
          <w:sz w:val="24"/>
          <w:lang w:val="en-GB"/>
        </w:rPr>
        <w:t xml:space="preserve">[40] M. J. Frisch, G. W. Trucks, H. B. Schlegel, G. E. Scuseria, M. A. Robb, J. R. Cheeseman, G. Scalmani, V. Barone, G. A. Petersson, H. Nakatsuji, X. Li, M. Caricato, A. V. Marenich, J. Bloino, B. G. Janesko, R. Gomperts, B. Mennucci, H. P. Hratchian, J. V. Ortiz, A. F. Izmaylov, J. L. Sonnenberg, D. Williams-Young, F. Ding, F. Lipparini, F. Egidi, J. Goings, B. Peng, A. Petrone, T. Henderson, D. Ranasinghe, V. G. Zakrzewski, J. Gao, N. Rega, G. Zheng, W. Liang, M. Hada, M. Ehara, K. Toyota, R. Fukuda, J. Hasegawa, M. Ishida, T. Nakajima, Y. Honda, O. Kitao, H. Nakai, T. Vreven, K. Throssell, J. A. Montgomery, Jr., J. E. Peralta, F. Ogliaro, M. J. Bearpark, J. J. Heyd, E. N. Brothers, K. N. Kudin, V. N. Staroverov, T. A. Keith, R. Kobayashi, J. Normand, K. Raghavachari, A. P. Rendell, J. C. Burant, S. S. Iyengar, J. Tomasi, M. Cossi, J. M. Millam, M. Klene, C. Adamo, R. Cammi, J. W. Ochterski, R. L. Martin, K. Morokuma, O. Farkas, J. B. </w:t>
      </w:r>
      <w:proofErr w:type="spellStart"/>
      <w:r w:rsidRPr="00815666">
        <w:rPr>
          <w:rFonts w:ascii="Times New Roman" w:hAnsi="Times New Roman" w:cs="Times New Roman"/>
          <w:sz w:val="24"/>
          <w:lang w:val="en-GB"/>
        </w:rPr>
        <w:t>Foresman</w:t>
      </w:r>
      <w:proofErr w:type="spellEnd"/>
      <w:r w:rsidRPr="00815666">
        <w:rPr>
          <w:rFonts w:ascii="Times New Roman" w:hAnsi="Times New Roman" w:cs="Times New Roman"/>
          <w:sz w:val="24"/>
          <w:lang w:val="en-GB"/>
        </w:rPr>
        <w:t>, D. J. Fox,</w:t>
      </w:r>
      <w:r w:rsidR="006535F5">
        <w:rPr>
          <w:rFonts w:ascii="Times New Roman" w:hAnsi="Times New Roman" w:cs="Times New Roman"/>
          <w:sz w:val="24"/>
          <w:lang w:val="en-GB"/>
        </w:rPr>
        <w:t xml:space="preserve"> </w:t>
      </w:r>
      <w:r w:rsidR="006535F5" w:rsidRPr="006535F5">
        <w:rPr>
          <w:rFonts w:ascii="Times New Roman" w:hAnsi="Times New Roman" w:cs="Times New Roman"/>
          <w:sz w:val="24"/>
          <w:highlight w:val="yellow"/>
          <w:lang w:val="en-GB"/>
        </w:rPr>
        <w:t>Gaussian 16, Revision C.01,</w:t>
      </w:r>
      <w:r w:rsidR="006535F5" w:rsidRPr="006535F5">
        <w:rPr>
          <w:rFonts w:ascii="Times New Roman" w:hAnsi="Times New Roman" w:cs="Times New Roman"/>
          <w:sz w:val="24"/>
          <w:lang w:val="en-GB"/>
        </w:rPr>
        <w:t xml:space="preserve"> </w:t>
      </w:r>
      <w:r w:rsidR="006535F5">
        <w:rPr>
          <w:rFonts w:ascii="Times New Roman" w:hAnsi="Times New Roman" w:cs="Times New Roman"/>
          <w:sz w:val="24"/>
          <w:lang w:val="en-GB"/>
        </w:rPr>
        <w:t xml:space="preserve"> Gaussian, Inc., Wallingford CT</w:t>
      </w:r>
      <w:r w:rsidRPr="00815666">
        <w:rPr>
          <w:rFonts w:ascii="Times New Roman" w:hAnsi="Times New Roman" w:cs="Times New Roman"/>
          <w:sz w:val="24"/>
          <w:lang w:val="en-GB"/>
        </w:rPr>
        <w:t xml:space="preserve"> </w:t>
      </w:r>
      <w:r w:rsidR="006535F5">
        <w:rPr>
          <w:rFonts w:ascii="Times New Roman" w:hAnsi="Times New Roman" w:cs="Times New Roman"/>
          <w:sz w:val="24"/>
          <w:lang w:val="en-GB"/>
        </w:rPr>
        <w:t>(</w:t>
      </w:r>
      <w:r w:rsidRPr="00815666">
        <w:rPr>
          <w:rFonts w:ascii="Times New Roman" w:hAnsi="Times New Roman" w:cs="Times New Roman"/>
          <w:sz w:val="24"/>
          <w:lang w:val="en-GB"/>
        </w:rPr>
        <w:t>2016</w:t>
      </w:r>
      <w:bookmarkEnd w:id="40"/>
      <w:r w:rsidR="006535F5">
        <w:rPr>
          <w:rFonts w:ascii="Times New Roman" w:hAnsi="Times New Roman" w:cs="Times New Roman"/>
          <w:sz w:val="24"/>
          <w:lang w:val="en-GB"/>
        </w:rPr>
        <w:t>)</w:t>
      </w:r>
    </w:p>
    <w:p w:rsidR="008038F5" w:rsidRPr="00815666" w:rsidRDefault="008038F5" w:rsidP="008038F5">
      <w:pPr>
        <w:pStyle w:val="NoSpacing"/>
        <w:spacing w:line="480" w:lineRule="auto"/>
        <w:jc w:val="both"/>
        <w:rPr>
          <w:rFonts w:ascii="Times New Roman" w:hAnsi="Times New Roman" w:cs="Times New Roman"/>
          <w:sz w:val="24"/>
          <w:lang w:val="en-GB"/>
        </w:rPr>
      </w:pPr>
      <w:r w:rsidRPr="00815666">
        <w:rPr>
          <w:rFonts w:ascii="Times New Roman" w:hAnsi="Times New Roman" w:cs="Times New Roman"/>
          <w:sz w:val="24"/>
          <w:lang w:val="en-GB"/>
        </w:rPr>
        <w:t>[41] G. Zhang, H. Zheng, M. Guo, L. Du, G. Liu, P. Wang, Synthesis of polymeric fluorescent brightener based on coumarin and its performances on paper as light stabilizer, fluorescent brightener and surface sizing agent, Applied Surface Science, 367 (2016) 167-173.</w:t>
      </w:r>
    </w:p>
    <w:p w:rsidR="008038F5" w:rsidRPr="00815666" w:rsidRDefault="008038F5" w:rsidP="008038F5">
      <w:pPr>
        <w:pStyle w:val="NoSpacing"/>
        <w:spacing w:line="480" w:lineRule="auto"/>
        <w:jc w:val="both"/>
        <w:rPr>
          <w:rFonts w:ascii="Times New Roman" w:hAnsi="Times New Roman" w:cs="Times New Roman"/>
          <w:sz w:val="24"/>
          <w:lang w:val="en-GB"/>
        </w:rPr>
      </w:pPr>
      <w:r w:rsidRPr="00815666">
        <w:rPr>
          <w:rFonts w:ascii="Times New Roman" w:hAnsi="Times New Roman" w:cs="Times New Roman"/>
          <w:sz w:val="24"/>
          <w:lang w:val="en-GB"/>
        </w:rPr>
        <w:t xml:space="preserve">[42] I.O.P. de Souza, C.M.L. Schrekker, W. Lopes, R.V.A. Orru, M. Hranjec, N. Perin, M. Machado, L.F. Oliveira, R.K. Donato, V. Stefani, A.M. Fuentefria, H.S. Schrekker, </w:t>
      </w:r>
      <w:r w:rsidRPr="00815666">
        <w:rPr>
          <w:rFonts w:ascii="Times New Roman" w:hAnsi="Times New Roman" w:cs="Times New Roman"/>
          <w:sz w:val="24"/>
          <w:lang w:val="en-GB"/>
        </w:rPr>
        <w:lastRenderedPageBreak/>
        <w:t>Bifunctional fluorescent benzimidazo[1,2-α]quinolines for Candida spp. biofilm detection and biocidal activity, Journal of Photochemistry and Photobiology B: Biology, 163 (2016) 319-326.</w:t>
      </w:r>
    </w:p>
    <w:p w:rsidR="002C70B8" w:rsidRPr="00815666" w:rsidRDefault="008038F5" w:rsidP="008038F5">
      <w:pPr>
        <w:pStyle w:val="NoSpacing"/>
        <w:spacing w:line="480" w:lineRule="auto"/>
        <w:jc w:val="both"/>
        <w:rPr>
          <w:rFonts w:ascii="Times New Roman" w:hAnsi="Times New Roman" w:cs="Times New Roman"/>
          <w:sz w:val="24"/>
          <w:lang w:val="en-GB"/>
        </w:rPr>
      </w:pPr>
      <w:r w:rsidRPr="00815666">
        <w:rPr>
          <w:rFonts w:ascii="Times New Roman" w:hAnsi="Times New Roman" w:cs="Times New Roman"/>
          <w:sz w:val="24"/>
          <w:lang w:val="en-GB"/>
        </w:rPr>
        <w:t>[43] M. Malathi, P.S. Mohan, R.J. Butcher, C.K. Venil, Benzimidazole quinoline derivatives - An effective green fluorescent dye for bacterial imaging, Canadian Journal of Chemistry-Revue Canadienne De Chimie, 87 (2009) 1692-1703.</w:t>
      </w:r>
    </w:p>
    <w:p w:rsidR="00FE21FF" w:rsidRPr="00815666" w:rsidRDefault="00FE21FF" w:rsidP="00200B3D">
      <w:pPr>
        <w:pStyle w:val="NoSpacing"/>
        <w:spacing w:line="480" w:lineRule="auto"/>
        <w:jc w:val="both"/>
        <w:rPr>
          <w:rFonts w:ascii="Times New Roman" w:hAnsi="Times New Roman" w:cs="Times New Roman"/>
          <w:sz w:val="24"/>
          <w:lang w:val="en-GB"/>
        </w:rPr>
      </w:pPr>
      <w:bookmarkStart w:id="41" w:name="_ENREF_41"/>
      <w:r w:rsidRPr="00815666">
        <w:rPr>
          <w:rFonts w:ascii="Times New Roman" w:hAnsi="Times New Roman" w:cs="Times New Roman"/>
          <w:sz w:val="24"/>
          <w:lang w:val="en-GB"/>
        </w:rPr>
        <w:t>[</w:t>
      </w:r>
      <w:r w:rsidR="008038F5" w:rsidRPr="00815666">
        <w:rPr>
          <w:rFonts w:ascii="Times New Roman" w:hAnsi="Times New Roman" w:cs="Times New Roman"/>
          <w:sz w:val="24"/>
          <w:lang w:val="en-GB"/>
        </w:rPr>
        <w:t>44</w:t>
      </w:r>
      <w:r w:rsidRPr="00815666">
        <w:rPr>
          <w:rFonts w:ascii="Times New Roman" w:hAnsi="Times New Roman" w:cs="Times New Roman"/>
          <w:sz w:val="24"/>
          <w:lang w:val="en-GB"/>
        </w:rPr>
        <w:t>] F. Bures, Fundamental aspects of property tuning in push-pull molecules, RSC Advances, 4 (2014) 58826-58851.</w:t>
      </w:r>
      <w:bookmarkEnd w:id="41"/>
    </w:p>
    <w:p w:rsidR="00FE21FF" w:rsidRPr="00815666" w:rsidRDefault="00FE21FF" w:rsidP="00200B3D">
      <w:pPr>
        <w:pStyle w:val="NoSpacing"/>
        <w:spacing w:line="480" w:lineRule="auto"/>
        <w:jc w:val="both"/>
        <w:rPr>
          <w:rFonts w:ascii="Times New Roman" w:hAnsi="Times New Roman" w:cs="Times New Roman"/>
          <w:sz w:val="24"/>
          <w:lang w:val="en-GB"/>
        </w:rPr>
      </w:pPr>
      <w:bookmarkStart w:id="42" w:name="_ENREF_42"/>
      <w:r w:rsidRPr="00815666">
        <w:rPr>
          <w:rFonts w:ascii="Times New Roman" w:hAnsi="Times New Roman" w:cs="Times New Roman"/>
          <w:sz w:val="24"/>
          <w:lang w:val="en-GB"/>
        </w:rPr>
        <w:t>[</w:t>
      </w:r>
      <w:r w:rsidR="008038F5" w:rsidRPr="00815666">
        <w:rPr>
          <w:rFonts w:ascii="Times New Roman" w:hAnsi="Times New Roman" w:cs="Times New Roman"/>
          <w:sz w:val="24"/>
          <w:lang w:val="en-GB"/>
        </w:rPr>
        <w:t>45</w:t>
      </w:r>
      <w:r w:rsidRPr="00815666">
        <w:rPr>
          <w:rFonts w:ascii="Times New Roman" w:hAnsi="Times New Roman" w:cs="Times New Roman"/>
          <w:sz w:val="24"/>
          <w:lang w:val="en-GB"/>
        </w:rPr>
        <w:t>] D. Perrin, pKa Prediction for Organic Acids and Bases, Springer Netherlands, (1981).</w:t>
      </w:r>
      <w:bookmarkEnd w:id="42"/>
    </w:p>
    <w:p w:rsidR="00FE21FF" w:rsidRPr="00815666" w:rsidRDefault="00FE21FF" w:rsidP="00200B3D">
      <w:pPr>
        <w:pStyle w:val="NoSpacing"/>
        <w:spacing w:line="480" w:lineRule="auto"/>
        <w:jc w:val="both"/>
        <w:rPr>
          <w:rFonts w:ascii="Times New Roman" w:hAnsi="Times New Roman" w:cs="Times New Roman"/>
          <w:sz w:val="24"/>
          <w:lang w:val="en-GB"/>
        </w:rPr>
      </w:pPr>
      <w:bookmarkStart w:id="43" w:name="_ENREF_43"/>
      <w:r w:rsidRPr="00815666">
        <w:rPr>
          <w:rFonts w:ascii="Times New Roman" w:hAnsi="Times New Roman" w:cs="Times New Roman"/>
          <w:sz w:val="24"/>
          <w:lang w:val="en-GB"/>
        </w:rPr>
        <w:t>[</w:t>
      </w:r>
      <w:r w:rsidR="008038F5" w:rsidRPr="00815666">
        <w:rPr>
          <w:rFonts w:ascii="Times New Roman" w:hAnsi="Times New Roman" w:cs="Times New Roman"/>
          <w:sz w:val="24"/>
          <w:lang w:val="en-GB"/>
        </w:rPr>
        <w:t>46</w:t>
      </w:r>
      <w:r w:rsidRPr="00815666">
        <w:rPr>
          <w:rFonts w:ascii="Times New Roman" w:hAnsi="Times New Roman" w:cs="Times New Roman"/>
          <w:sz w:val="24"/>
          <w:lang w:val="en-GB"/>
        </w:rPr>
        <w:t>] R. Vianello, Z.B. Maksić, Rees polycyanated hydrocarbons and related compounds are extremely powerful Brønsted superacids in the gas-phase and DMSO—a density functional B3LYP study, New J</w:t>
      </w:r>
      <w:r w:rsidR="00745B38" w:rsidRPr="00815666">
        <w:rPr>
          <w:rFonts w:ascii="Times New Roman" w:hAnsi="Times New Roman" w:cs="Times New Roman"/>
          <w:sz w:val="24"/>
          <w:lang w:val="en-GB"/>
        </w:rPr>
        <w:t>ournal of Chemistry</w:t>
      </w:r>
      <w:r w:rsidRPr="00815666">
        <w:rPr>
          <w:rFonts w:ascii="Times New Roman" w:hAnsi="Times New Roman" w:cs="Times New Roman"/>
          <w:sz w:val="24"/>
          <w:lang w:val="en-GB"/>
        </w:rPr>
        <w:t>, 32 (2008) 413-427.</w:t>
      </w:r>
      <w:bookmarkEnd w:id="43"/>
    </w:p>
    <w:p w:rsidR="00FE21FF" w:rsidRPr="00815666" w:rsidRDefault="00FE21FF" w:rsidP="00200B3D">
      <w:pPr>
        <w:pStyle w:val="NoSpacing"/>
        <w:spacing w:line="480" w:lineRule="auto"/>
        <w:jc w:val="both"/>
        <w:rPr>
          <w:rFonts w:ascii="Times New Roman" w:hAnsi="Times New Roman" w:cs="Times New Roman"/>
          <w:sz w:val="24"/>
          <w:lang w:val="en-GB"/>
        </w:rPr>
      </w:pPr>
      <w:bookmarkStart w:id="44" w:name="_ENREF_44"/>
      <w:r w:rsidRPr="00815666">
        <w:rPr>
          <w:rFonts w:ascii="Times New Roman" w:hAnsi="Times New Roman" w:cs="Times New Roman"/>
          <w:sz w:val="24"/>
          <w:lang w:val="en-GB"/>
        </w:rPr>
        <w:t>[</w:t>
      </w:r>
      <w:r w:rsidR="008038F5" w:rsidRPr="00815666">
        <w:rPr>
          <w:rFonts w:ascii="Times New Roman" w:hAnsi="Times New Roman" w:cs="Times New Roman"/>
          <w:sz w:val="24"/>
          <w:lang w:val="en-GB"/>
        </w:rPr>
        <w:t>47</w:t>
      </w:r>
      <w:r w:rsidRPr="00815666">
        <w:rPr>
          <w:rFonts w:ascii="Times New Roman" w:hAnsi="Times New Roman" w:cs="Times New Roman"/>
          <w:sz w:val="24"/>
          <w:lang w:val="en-GB"/>
        </w:rPr>
        <w:t>] R. Vianello, Z.B. Maksić, Polycyano Derivatives of some Organic Tri- and Hexacyclic Molecules Are Powerful Super- and Hyperacids in the Gas Phase and DMSO: Computational Study by DFT Approach, The Journal of Organic Chemistry, 75 (2010) 7670-7681.</w:t>
      </w:r>
      <w:bookmarkEnd w:id="44"/>
    </w:p>
    <w:p w:rsidR="00FE21FF" w:rsidRPr="00815666" w:rsidRDefault="00FE21FF" w:rsidP="00200B3D">
      <w:pPr>
        <w:pStyle w:val="NoSpacing"/>
        <w:spacing w:line="480" w:lineRule="auto"/>
        <w:jc w:val="both"/>
        <w:rPr>
          <w:rFonts w:ascii="Times New Roman" w:hAnsi="Times New Roman" w:cs="Times New Roman"/>
          <w:sz w:val="24"/>
          <w:lang w:val="en-GB"/>
        </w:rPr>
      </w:pPr>
      <w:bookmarkStart w:id="45" w:name="_ENREF_45"/>
      <w:r w:rsidRPr="00815666">
        <w:rPr>
          <w:rFonts w:ascii="Times New Roman" w:hAnsi="Times New Roman" w:cs="Times New Roman"/>
          <w:sz w:val="24"/>
          <w:lang w:val="en-GB"/>
        </w:rPr>
        <w:t>[</w:t>
      </w:r>
      <w:r w:rsidR="008038F5" w:rsidRPr="00815666">
        <w:rPr>
          <w:rFonts w:ascii="Times New Roman" w:hAnsi="Times New Roman" w:cs="Times New Roman"/>
          <w:sz w:val="24"/>
          <w:lang w:val="en-GB"/>
        </w:rPr>
        <w:t>48</w:t>
      </w:r>
      <w:r w:rsidRPr="00815666">
        <w:rPr>
          <w:rFonts w:ascii="Times New Roman" w:hAnsi="Times New Roman" w:cs="Times New Roman"/>
          <w:sz w:val="24"/>
          <w:lang w:val="en-GB"/>
        </w:rPr>
        <w:t>] R. Vianello, Z.B. Maksić, The engineering of powerful non-ionic superacids in silico—a DFT-B3LYP study of open chain polycyanopolyenes, New J</w:t>
      </w:r>
      <w:r w:rsidR="00745B38" w:rsidRPr="00815666">
        <w:rPr>
          <w:rFonts w:ascii="Times New Roman" w:hAnsi="Times New Roman" w:cs="Times New Roman"/>
          <w:sz w:val="24"/>
          <w:lang w:val="en-GB"/>
        </w:rPr>
        <w:t>ournal of Chemistry</w:t>
      </w:r>
      <w:r w:rsidRPr="00815666">
        <w:rPr>
          <w:rFonts w:ascii="Times New Roman" w:hAnsi="Times New Roman" w:cs="Times New Roman"/>
          <w:sz w:val="24"/>
          <w:lang w:val="en-GB"/>
        </w:rPr>
        <w:t>, 33 (2009) 739-748.</w:t>
      </w:r>
      <w:bookmarkEnd w:id="45"/>
    </w:p>
    <w:p w:rsidR="00FE21FF" w:rsidRPr="00815666" w:rsidRDefault="00FE21FF" w:rsidP="00200B3D">
      <w:pPr>
        <w:pStyle w:val="NoSpacing"/>
        <w:spacing w:line="480" w:lineRule="auto"/>
        <w:jc w:val="both"/>
        <w:rPr>
          <w:rFonts w:ascii="Times New Roman" w:hAnsi="Times New Roman" w:cs="Times New Roman"/>
          <w:sz w:val="24"/>
          <w:lang w:val="en-GB"/>
        </w:rPr>
      </w:pPr>
      <w:bookmarkStart w:id="46" w:name="_ENREF_46"/>
      <w:r w:rsidRPr="00815666">
        <w:rPr>
          <w:rFonts w:ascii="Times New Roman" w:hAnsi="Times New Roman" w:cs="Times New Roman"/>
          <w:sz w:val="24"/>
          <w:lang w:val="en-GB"/>
        </w:rPr>
        <w:t>[</w:t>
      </w:r>
      <w:r w:rsidR="008038F5" w:rsidRPr="00815666">
        <w:rPr>
          <w:rFonts w:ascii="Times New Roman" w:hAnsi="Times New Roman" w:cs="Times New Roman"/>
          <w:sz w:val="24"/>
          <w:lang w:val="en-GB"/>
        </w:rPr>
        <w:t>49</w:t>
      </w:r>
      <w:r w:rsidRPr="00815666">
        <w:rPr>
          <w:rFonts w:ascii="Times New Roman" w:hAnsi="Times New Roman" w:cs="Times New Roman"/>
          <w:sz w:val="24"/>
          <w:lang w:val="en-GB"/>
        </w:rPr>
        <w:t>] G. Mistlberger, G.A. Crespo, E. Bakker, Ionophore-Based Optical Sensors, in: R.G. Cooks, J.E. Pemberton (Eds.) Annual Review of Ana</w:t>
      </w:r>
      <w:r w:rsidR="00745B38" w:rsidRPr="00815666">
        <w:rPr>
          <w:rFonts w:ascii="Times New Roman" w:hAnsi="Times New Roman" w:cs="Times New Roman"/>
          <w:sz w:val="24"/>
          <w:lang w:val="en-GB"/>
        </w:rPr>
        <w:t xml:space="preserve">lytical Chemistry, Vol 7 (2014) </w:t>
      </w:r>
      <w:r w:rsidRPr="00815666">
        <w:rPr>
          <w:rFonts w:ascii="Times New Roman" w:hAnsi="Times New Roman" w:cs="Times New Roman"/>
          <w:sz w:val="24"/>
          <w:lang w:val="en-GB"/>
        </w:rPr>
        <w:t>483-512.</w:t>
      </w:r>
      <w:bookmarkEnd w:id="46"/>
    </w:p>
    <w:p w:rsidR="00FE21FF" w:rsidRPr="00815666" w:rsidRDefault="00FE21FF" w:rsidP="008124D9">
      <w:pPr>
        <w:pStyle w:val="Heading2"/>
        <w:spacing w:line="480" w:lineRule="auto"/>
        <w:rPr>
          <w:lang w:val="en-GB"/>
        </w:rPr>
      </w:pPr>
    </w:p>
    <w:sectPr w:rsidR="00FE21FF" w:rsidRPr="00815666" w:rsidSect="00624759">
      <w:headerReference w:type="default" r:id="rId3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C4A" w:rsidRDefault="001E3C4A" w:rsidP="00200B3D">
      <w:r>
        <w:separator/>
      </w:r>
    </w:p>
  </w:endnote>
  <w:endnote w:type="continuationSeparator" w:id="0">
    <w:p w:rsidR="001E3C4A" w:rsidRDefault="001E3C4A" w:rsidP="00200B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Times">
    <w:panose1 w:val="02020603050405020304"/>
    <w:charset w:val="EE"/>
    <w:family w:val="roman"/>
    <w:pitch w:val="variable"/>
    <w:sig w:usb0="00000007" w:usb1="00000000" w:usb2="00000000" w:usb3="00000000" w:csb0="00000093"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D51" w:rsidRDefault="00714D51">
    <w:pPr>
      <w:pStyle w:val="Footer"/>
      <w:jc w:val="right"/>
    </w:pPr>
  </w:p>
  <w:p w:rsidR="00714D51" w:rsidRDefault="00714D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85365"/>
      <w:docPartObj>
        <w:docPartGallery w:val="Page Numbers (Bottom of Page)"/>
        <w:docPartUnique/>
      </w:docPartObj>
    </w:sdtPr>
    <w:sdtContent>
      <w:p w:rsidR="00714D51" w:rsidRDefault="007678E2">
        <w:pPr>
          <w:pStyle w:val="Footer"/>
          <w:jc w:val="right"/>
        </w:pPr>
        <w:r>
          <w:fldChar w:fldCharType="begin"/>
        </w:r>
        <w:r w:rsidR="00714D51">
          <w:instrText xml:space="preserve"> PAGE   \* MERGEFORMAT </w:instrText>
        </w:r>
        <w:r>
          <w:fldChar w:fldCharType="separate"/>
        </w:r>
        <w:r w:rsidR="00555DA2">
          <w:rPr>
            <w:noProof/>
          </w:rPr>
          <w:t>8</w:t>
        </w:r>
        <w:r>
          <w:rPr>
            <w:noProof/>
          </w:rPr>
          <w:fldChar w:fldCharType="end"/>
        </w:r>
      </w:p>
    </w:sdtContent>
  </w:sdt>
  <w:p w:rsidR="00714D51" w:rsidRDefault="00714D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C4A" w:rsidRDefault="001E3C4A" w:rsidP="00200B3D">
      <w:r>
        <w:separator/>
      </w:r>
    </w:p>
  </w:footnote>
  <w:footnote w:type="continuationSeparator" w:id="0">
    <w:p w:rsidR="001E3C4A" w:rsidRDefault="001E3C4A" w:rsidP="00200B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D51" w:rsidRDefault="00714D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D151D"/>
    <w:multiLevelType w:val="hybridMultilevel"/>
    <w:tmpl w:val="699A99E6"/>
    <w:lvl w:ilvl="0" w:tplc="0EB20E06">
      <w:start w:val="3"/>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2C167B71"/>
    <w:multiLevelType w:val="hybridMultilevel"/>
    <w:tmpl w:val="7B8410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37D80AEC"/>
    <w:multiLevelType w:val="hybridMultilevel"/>
    <w:tmpl w:val="649AEE68"/>
    <w:lvl w:ilvl="0" w:tplc="0EB20E06">
      <w:start w:val="3"/>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3BBE1564"/>
    <w:multiLevelType w:val="hybridMultilevel"/>
    <w:tmpl w:val="20FE3C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418F491E"/>
    <w:multiLevelType w:val="hybridMultilevel"/>
    <w:tmpl w:val="2A2EB4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6EF73BBF"/>
    <w:multiLevelType w:val="hybridMultilevel"/>
    <w:tmpl w:val="86D058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1746"/>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s>
  <w:rsids>
    <w:rsidRoot w:val="00FE21FF"/>
    <w:rsid w:val="000043AD"/>
    <w:rsid w:val="000856A5"/>
    <w:rsid w:val="000947FE"/>
    <w:rsid w:val="000A055E"/>
    <w:rsid w:val="000A298A"/>
    <w:rsid w:val="000B6CDB"/>
    <w:rsid w:val="000D7B3B"/>
    <w:rsid w:val="00106775"/>
    <w:rsid w:val="0011502D"/>
    <w:rsid w:val="00123C05"/>
    <w:rsid w:val="001701F5"/>
    <w:rsid w:val="00177CB8"/>
    <w:rsid w:val="00180172"/>
    <w:rsid w:val="00191857"/>
    <w:rsid w:val="00194DFD"/>
    <w:rsid w:val="001C5411"/>
    <w:rsid w:val="001C5F94"/>
    <w:rsid w:val="001E0BE5"/>
    <w:rsid w:val="001E3C4A"/>
    <w:rsid w:val="001E5304"/>
    <w:rsid w:val="001E5BD7"/>
    <w:rsid w:val="00200B3D"/>
    <w:rsid w:val="0020605A"/>
    <w:rsid w:val="00223F44"/>
    <w:rsid w:val="00244E9F"/>
    <w:rsid w:val="002518EA"/>
    <w:rsid w:val="00266AAC"/>
    <w:rsid w:val="00275F5F"/>
    <w:rsid w:val="00285874"/>
    <w:rsid w:val="002B0C51"/>
    <w:rsid w:val="002C70B8"/>
    <w:rsid w:val="002E01C7"/>
    <w:rsid w:val="002F4C15"/>
    <w:rsid w:val="00304DDE"/>
    <w:rsid w:val="00316B8D"/>
    <w:rsid w:val="00323A1A"/>
    <w:rsid w:val="00332F79"/>
    <w:rsid w:val="003341B9"/>
    <w:rsid w:val="00341916"/>
    <w:rsid w:val="003431B2"/>
    <w:rsid w:val="00352AEE"/>
    <w:rsid w:val="00356F8D"/>
    <w:rsid w:val="003812E2"/>
    <w:rsid w:val="003C3242"/>
    <w:rsid w:val="003D2101"/>
    <w:rsid w:val="003E095B"/>
    <w:rsid w:val="0041351D"/>
    <w:rsid w:val="0041396A"/>
    <w:rsid w:val="00421AF5"/>
    <w:rsid w:val="004237DA"/>
    <w:rsid w:val="00437EAA"/>
    <w:rsid w:val="00440CB0"/>
    <w:rsid w:val="00454CCA"/>
    <w:rsid w:val="004668E9"/>
    <w:rsid w:val="00466EC5"/>
    <w:rsid w:val="00473B3F"/>
    <w:rsid w:val="004823E6"/>
    <w:rsid w:val="004969B9"/>
    <w:rsid w:val="004A1F1D"/>
    <w:rsid w:val="004B602E"/>
    <w:rsid w:val="004C0357"/>
    <w:rsid w:val="004D07B4"/>
    <w:rsid w:val="004E3B2E"/>
    <w:rsid w:val="004F3BD7"/>
    <w:rsid w:val="004F4684"/>
    <w:rsid w:val="004F6B64"/>
    <w:rsid w:val="00527298"/>
    <w:rsid w:val="005309AF"/>
    <w:rsid w:val="00553507"/>
    <w:rsid w:val="00555DA2"/>
    <w:rsid w:val="0056447B"/>
    <w:rsid w:val="0057373E"/>
    <w:rsid w:val="00574125"/>
    <w:rsid w:val="00574BBA"/>
    <w:rsid w:val="0057786D"/>
    <w:rsid w:val="005A375C"/>
    <w:rsid w:val="005B3A5C"/>
    <w:rsid w:val="005D69E9"/>
    <w:rsid w:val="005E418E"/>
    <w:rsid w:val="005E7874"/>
    <w:rsid w:val="005F3DC3"/>
    <w:rsid w:val="00601DA9"/>
    <w:rsid w:val="00604631"/>
    <w:rsid w:val="00624759"/>
    <w:rsid w:val="006535F5"/>
    <w:rsid w:val="006536AE"/>
    <w:rsid w:val="0065659D"/>
    <w:rsid w:val="006825C6"/>
    <w:rsid w:val="00696302"/>
    <w:rsid w:val="006A6614"/>
    <w:rsid w:val="006B7B5D"/>
    <w:rsid w:val="006C302E"/>
    <w:rsid w:val="006C3CE3"/>
    <w:rsid w:val="006C6267"/>
    <w:rsid w:val="00714D51"/>
    <w:rsid w:val="00727FDC"/>
    <w:rsid w:val="00732F50"/>
    <w:rsid w:val="007403F7"/>
    <w:rsid w:val="00745B38"/>
    <w:rsid w:val="007611EF"/>
    <w:rsid w:val="007678E2"/>
    <w:rsid w:val="0079599D"/>
    <w:rsid w:val="007C20B5"/>
    <w:rsid w:val="007C6E40"/>
    <w:rsid w:val="007D2882"/>
    <w:rsid w:val="007E02E9"/>
    <w:rsid w:val="007E0EF3"/>
    <w:rsid w:val="007F0C7D"/>
    <w:rsid w:val="007F4DA2"/>
    <w:rsid w:val="008038F5"/>
    <w:rsid w:val="00805CDE"/>
    <w:rsid w:val="00807DEB"/>
    <w:rsid w:val="008124D9"/>
    <w:rsid w:val="00813D90"/>
    <w:rsid w:val="00815666"/>
    <w:rsid w:val="00843791"/>
    <w:rsid w:val="00844CE7"/>
    <w:rsid w:val="00847A0A"/>
    <w:rsid w:val="00850499"/>
    <w:rsid w:val="00851DCC"/>
    <w:rsid w:val="008651D2"/>
    <w:rsid w:val="00874E41"/>
    <w:rsid w:val="008853BB"/>
    <w:rsid w:val="0088646B"/>
    <w:rsid w:val="008A2B1B"/>
    <w:rsid w:val="008B0335"/>
    <w:rsid w:val="008B5C92"/>
    <w:rsid w:val="008C4125"/>
    <w:rsid w:val="008C4C50"/>
    <w:rsid w:val="008C6A42"/>
    <w:rsid w:val="008E258E"/>
    <w:rsid w:val="008F5EA5"/>
    <w:rsid w:val="00900334"/>
    <w:rsid w:val="00900939"/>
    <w:rsid w:val="009110C0"/>
    <w:rsid w:val="00913B0C"/>
    <w:rsid w:val="00914CC7"/>
    <w:rsid w:val="00927DB6"/>
    <w:rsid w:val="00982045"/>
    <w:rsid w:val="00986DDA"/>
    <w:rsid w:val="009909DB"/>
    <w:rsid w:val="009C002F"/>
    <w:rsid w:val="009C28AD"/>
    <w:rsid w:val="009C6DD7"/>
    <w:rsid w:val="009C6E6A"/>
    <w:rsid w:val="009D5D2B"/>
    <w:rsid w:val="009F0A0D"/>
    <w:rsid w:val="00A17D71"/>
    <w:rsid w:val="00A417ED"/>
    <w:rsid w:val="00A45E59"/>
    <w:rsid w:val="00A57714"/>
    <w:rsid w:val="00A91CD0"/>
    <w:rsid w:val="00AC02B6"/>
    <w:rsid w:val="00AC0FF9"/>
    <w:rsid w:val="00B01BC6"/>
    <w:rsid w:val="00B50653"/>
    <w:rsid w:val="00B65585"/>
    <w:rsid w:val="00B758FB"/>
    <w:rsid w:val="00B8687C"/>
    <w:rsid w:val="00B86F5E"/>
    <w:rsid w:val="00B92781"/>
    <w:rsid w:val="00BA1078"/>
    <w:rsid w:val="00BA2200"/>
    <w:rsid w:val="00BA234A"/>
    <w:rsid w:val="00BB082A"/>
    <w:rsid w:val="00BD1F62"/>
    <w:rsid w:val="00BD5EB0"/>
    <w:rsid w:val="00BE6723"/>
    <w:rsid w:val="00BE7EA6"/>
    <w:rsid w:val="00BF5917"/>
    <w:rsid w:val="00C04AE5"/>
    <w:rsid w:val="00C50369"/>
    <w:rsid w:val="00CA439C"/>
    <w:rsid w:val="00CB2C65"/>
    <w:rsid w:val="00CC0928"/>
    <w:rsid w:val="00CD20E5"/>
    <w:rsid w:val="00CD63BD"/>
    <w:rsid w:val="00CE4965"/>
    <w:rsid w:val="00D0464D"/>
    <w:rsid w:val="00D067B0"/>
    <w:rsid w:val="00D10100"/>
    <w:rsid w:val="00D53E74"/>
    <w:rsid w:val="00DC4597"/>
    <w:rsid w:val="00DC5755"/>
    <w:rsid w:val="00DC7DB2"/>
    <w:rsid w:val="00DD1C4C"/>
    <w:rsid w:val="00E00875"/>
    <w:rsid w:val="00E13D78"/>
    <w:rsid w:val="00E212EF"/>
    <w:rsid w:val="00E313C0"/>
    <w:rsid w:val="00EB11DC"/>
    <w:rsid w:val="00EB2B54"/>
    <w:rsid w:val="00F0738C"/>
    <w:rsid w:val="00F16706"/>
    <w:rsid w:val="00F2743C"/>
    <w:rsid w:val="00F3031A"/>
    <w:rsid w:val="00F33A06"/>
    <w:rsid w:val="00F35E87"/>
    <w:rsid w:val="00F371C5"/>
    <w:rsid w:val="00F43C2D"/>
    <w:rsid w:val="00F51020"/>
    <w:rsid w:val="00F54B5D"/>
    <w:rsid w:val="00F7547E"/>
    <w:rsid w:val="00F804E8"/>
    <w:rsid w:val="00F90FE0"/>
    <w:rsid w:val="00F92512"/>
    <w:rsid w:val="00FA6265"/>
    <w:rsid w:val="00FB7234"/>
    <w:rsid w:val="00FE20B8"/>
    <w:rsid w:val="00FE21FF"/>
    <w:rsid w:val="00FF291C"/>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1FF"/>
    <w:pPr>
      <w:spacing w:after="0" w:line="240" w:lineRule="auto"/>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FE21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E21FF"/>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E21F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1F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E21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E21FF"/>
    <w:rPr>
      <w:rFonts w:asciiTheme="majorHAnsi" w:eastAsiaTheme="majorEastAsia" w:hAnsiTheme="majorHAnsi" w:cstheme="majorBidi"/>
      <w:b/>
      <w:bCs/>
      <w:color w:val="4F81BD" w:themeColor="accent1"/>
      <w:sz w:val="24"/>
    </w:rPr>
  </w:style>
  <w:style w:type="character" w:styleId="Hyperlink">
    <w:name w:val="Hyperlink"/>
    <w:basedOn w:val="DefaultParagraphFont"/>
    <w:rsid w:val="00FE21FF"/>
    <w:rPr>
      <w:color w:val="0000FF"/>
      <w:u w:val="single"/>
    </w:rPr>
  </w:style>
  <w:style w:type="paragraph" w:styleId="BalloonText">
    <w:name w:val="Balloon Text"/>
    <w:basedOn w:val="Normal"/>
    <w:link w:val="BalloonTextChar"/>
    <w:uiPriority w:val="99"/>
    <w:semiHidden/>
    <w:unhideWhenUsed/>
    <w:rsid w:val="00FE21FF"/>
    <w:rPr>
      <w:rFonts w:ascii="Tahoma" w:hAnsi="Tahoma" w:cs="Tahoma"/>
      <w:sz w:val="16"/>
      <w:szCs w:val="16"/>
    </w:rPr>
  </w:style>
  <w:style w:type="character" w:customStyle="1" w:styleId="BalloonTextChar">
    <w:name w:val="Balloon Text Char"/>
    <w:basedOn w:val="DefaultParagraphFont"/>
    <w:link w:val="BalloonText"/>
    <w:uiPriority w:val="99"/>
    <w:semiHidden/>
    <w:rsid w:val="00FE21FF"/>
    <w:rPr>
      <w:rFonts w:ascii="Tahoma" w:eastAsia="Calibri" w:hAnsi="Tahoma" w:cs="Tahoma"/>
      <w:sz w:val="16"/>
      <w:szCs w:val="16"/>
    </w:rPr>
  </w:style>
  <w:style w:type="paragraph" w:styleId="NoSpacing">
    <w:name w:val="No Spacing"/>
    <w:link w:val="NoSpacingChar"/>
    <w:uiPriority w:val="1"/>
    <w:qFormat/>
    <w:rsid w:val="00FE21FF"/>
    <w:pPr>
      <w:spacing w:after="0" w:line="240" w:lineRule="auto"/>
    </w:pPr>
  </w:style>
  <w:style w:type="character" w:customStyle="1" w:styleId="NoSpacingChar">
    <w:name w:val="No Spacing Char"/>
    <w:basedOn w:val="DefaultParagraphFont"/>
    <w:link w:val="NoSpacing"/>
    <w:uiPriority w:val="1"/>
    <w:rsid w:val="00FE21FF"/>
  </w:style>
  <w:style w:type="table" w:styleId="TableGrid">
    <w:name w:val="Table Grid"/>
    <w:basedOn w:val="TableNormal"/>
    <w:uiPriority w:val="59"/>
    <w:rsid w:val="00FE2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E21FF"/>
    <w:pPr>
      <w:ind w:left="720"/>
      <w:contextualSpacing/>
    </w:pPr>
  </w:style>
  <w:style w:type="paragraph" w:customStyle="1" w:styleId="05Het-Text">
    <w:name w:val="05 Het-Text"/>
    <w:basedOn w:val="Normal"/>
    <w:link w:val="05Het-TextChar"/>
    <w:rsid w:val="00FE21FF"/>
    <w:pPr>
      <w:spacing w:line="360" w:lineRule="auto"/>
      <w:jc w:val="both"/>
    </w:pPr>
    <w:rPr>
      <w:rFonts w:ascii="Times" w:eastAsia="Times" w:hAnsi="Times"/>
      <w:szCs w:val="20"/>
      <w:lang w:val="en-US" w:eastAsia="ja-JP"/>
    </w:rPr>
  </w:style>
  <w:style w:type="character" w:customStyle="1" w:styleId="05Het-TextChar">
    <w:name w:val="05 Het-Text Char"/>
    <w:basedOn w:val="DefaultParagraphFont"/>
    <w:link w:val="05Het-Text"/>
    <w:rsid w:val="00FE21FF"/>
    <w:rPr>
      <w:rFonts w:ascii="Times" w:eastAsia="Times" w:hAnsi="Times" w:cs="Times New Roman"/>
      <w:sz w:val="24"/>
      <w:szCs w:val="20"/>
      <w:lang w:val="en-US" w:eastAsia="ja-JP"/>
    </w:rPr>
  </w:style>
  <w:style w:type="paragraph" w:customStyle="1" w:styleId="EndNoteBibliographyTitle">
    <w:name w:val="EndNote Bibliography Title"/>
    <w:basedOn w:val="Normal"/>
    <w:link w:val="EndNoteBibliographyTitleChar"/>
    <w:rsid w:val="00FE21FF"/>
    <w:pPr>
      <w:jc w:val="center"/>
    </w:pPr>
    <w:rPr>
      <w:noProof/>
      <w:lang w:val="en-US"/>
    </w:rPr>
  </w:style>
  <w:style w:type="character" w:customStyle="1" w:styleId="EndNoteBibliographyTitleChar">
    <w:name w:val="EndNote Bibliography Title Char"/>
    <w:basedOn w:val="DefaultParagraphFont"/>
    <w:link w:val="EndNoteBibliographyTitle"/>
    <w:rsid w:val="00FE21FF"/>
    <w:rPr>
      <w:rFonts w:ascii="Times New Roman" w:eastAsia="Calibri" w:hAnsi="Times New Roman" w:cs="Times New Roman"/>
      <w:noProof/>
      <w:sz w:val="24"/>
      <w:lang w:val="en-US"/>
    </w:rPr>
  </w:style>
  <w:style w:type="paragraph" w:customStyle="1" w:styleId="EndNoteBibliography">
    <w:name w:val="EndNote Bibliography"/>
    <w:basedOn w:val="Normal"/>
    <w:link w:val="EndNoteBibliographyChar"/>
    <w:rsid w:val="00FE21FF"/>
    <w:rPr>
      <w:noProof/>
      <w:lang w:val="en-US"/>
    </w:rPr>
  </w:style>
  <w:style w:type="character" w:customStyle="1" w:styleId="EndNoteBibliographyChar">
    <w:name w:val="EndNote Bibliography Char"/>
    <w:basedOn w:val="DefaultParagraphFont"/>
    <w:link w:val="EndNoteBibliography"/>
    <w:rsid w:val="00FE21FF"/>
    <w:rPr>
      <w:rFonts w:ascii="Times New Roman" w:eastAsia="Calibri" w:hAnsi="Times New Roman" w:cs="Times New Roman"/>
      <w:noProof/>
      <w:sz w:val="24"/>
      <w:lang w:val="en-US"/>
    </w:rPr>
  </w:style>
  <w:style w:type="paragraph" w:customStyle="1" w:styleId="RSCB02ArticleText">
    <w:name w:val="RSC B02 Article Text"/>
    <w:basedOn w:val="Normal"/>
    <w:link w:val="RSCB02ArticleTextChar"/>
    <w:qFormat/>
    <w:rsid w:val="00FE21FF"/>
    <w:pPr>
      <w:spacing w:line="240" w:lineRule="exact"/>
      <w:jc w:val="both"/>
    </w:pPr>
    <w:rPr>
      <w:rFonts w:eastAsiaTheme="minorHAnsi"/>
      <w:w w:val="108"/>
      <w:sz w:val="18"/>
      <w:szCs w:val="18"/>
      <w:lang w:val="en-GB"/>
    </w:rPr>
  </w:style>
  <w:style w:type="character" w:customStyle="1" w:styleId="RSCB02ArticleTextChar">
    <w:name w:val="RSC B02 Article Text Char"/>
    <w:basedOn w:val="DefaultParagraphFont"/>
    <w:link w:val="RSCB02ArticleText"/>
    <w:rsid w:val="00FE21FF"/>
    <w:rPr>
      <w:rFonts w:ascii="Times New Roman" w:hAnsi="Times New Roman" w:cs="Times New Roman"/>
      <w:w w:val="108"/>
      <w:sz w:val="18"/>
      <w:szCs w:val="18"/>
      <w:lang w:val="en-GB"/>
    </w:rPr>
  </w:style>
  <w:style w:type="character" w:styleId="CommentReference">
    <w:name w:val="annotation reference"/>
    <w:basedOn w:val="DefaultParagraphFont"/>
    <w:uiPriority w:val="99"/>
    <w:semiHidden/>
    <w:unhideWhenUsed/>
    <w:rsid w:val="00FE21FF"/>
    <w:rPr>
      <w:sz w:val="16"/>
      <w:szCs w:val="16"/>
    </w:rPr>
  </w:style>
  <w:style w:type="paragraph" w:styleId="CommentText">
    <w:name w:val="annotation text"/>
    <w:basedOn w:val="Normal"/>
    <w:link w:val="CommentTextChar"/>
    <w:uiPriority w:val="99"/>
    <w:semiHidden/>
    <w:unhideWhenUsed/>
    <w:rsid w:val="00FE21FF"/>
    <w:rPr>
      <w:sz w:val="20"/>
      <w:szCs w:val="20"/>
    </w:rPr>
  </w:style>
  <w:style w:type="character" w:customStyle="1" w:styleId="CommentTextChar">
    <w:name w:val="Comment Text Char"/>
    <w:basedOn w:val="DefaultParagraphFont"/>
    <w:link w:val="CommentText"/>
    <w:uiPriority w:val="99"/>
    <w:semiHidden/>
    <w:rsid w:val="00FE21FF"/>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21FF"/>
    <w:rPr>
      <w:b/>
      <w:bCs/>
    </w:rPr>
  </w:style>
  <w:style w:type="character" w:customStyle="1" w:styleId="CommentSubjectChar">
    <w:name w:val="Comment Subject Char"/>
    <w:basedOn w:val="CommentTextChar"/>
    <w:link w:val="CommentSubject"/>
    <w:uiPriority w:val="99"/>
    <w:semiHidden/>
    <w:rsid w:val="00FE21FF"/>
    <w:rPr>
      <w:rFonts w:ascii="Times New Roman" w:eastAsia="Calibri" w:hAnsi="Times New Roman" w:cs="Times New Roman"/>
      <w:b/>
      <w:bCs/>
      <w:sz w:val="20"/>
      <w:szCs w:val="20"/>
    </w:rPr>
  </w:style>
  <w:style w:type="paragraph" w:styleId="Header">
    <w:name w:val="header"/>
    <w:basedOn w:val="Normal"/>
    <w:link w:val="HeaderChar"/>
    <w:uiPriority w:val="99"/>
    <w:semiHidden/>
    <w:unhideWhenUsed/>
    <w:rsid w:val="00200B3D"/>
    <w:pPr>
      <w:tabs>
        <w:tab w:val="center" w:pos="4536"/>
        <w:tab w:val="right" w:pos="9072"/>
      </w:tabs>
    </w:pPr>
  </w:style>
  <w:style w:type="character" w:customStyle="1" w:styleId="HeaderChar">
    <w:name w:val="Header Char"/>
    <w:basedOn w:val="DefaultParagraphFont"/>
    <w:link w:val="Header"/>
    <w:uiPriority w:val="99"/>
    <w:semiHidden/>
    <w:rsid w:val="00200B3D"/>
    <w:rPr>
      <w:rFonts w:ascii="Times New Roman" w:eastAsia="Calibri" w:hAnsi="Times New Roman" w:cs="Times New Roman"/>
      <w:sz w:val="24"/>
    </w:rPr>
  </w:style>
  <w:style w:type="paragraph" w:styleId="Footer">
    <w:name w:val="footer"/>
    <w:basedOn w:val="Normal"/>
    <w:link w:val="FooterChar"/>
    <w:uiPriority w:val="99"/>
    <w:unhideWhenUsed/>
    <w:rsid w:val="00200B3D"/>
    <w:pPr>
      <w:tabs>
        <w:tab w:val="center" w:pos="4536"/>
        <w:tab w:val="right" w:pos="9072"/>
      </w:tabs>
    </w:pPr>
  </w:style>
  <w:style w:type="character" w:customStyle="1" w:styleId="FooterChar">
    <w:name w:val="Footer Char"/>
    <w:basedOn w:val="DefaultParagraphFont"/>
    <w:link w:val="Footer"/>
    <w:uiPriority w:val="99"/>
    <w:rsid w:val="00200B3D"/>
    <w:rPr>
      <w:rFonts w:ascii="Times New Roman" w:eastAsia="Calibri" w:hAnsi="Times New Roman" w:cs="Times New Roman"/>
      <w:sz w:val="24"/>
    </w:rPr>
  </w:style>
  <w:style w:type="paragraph" w:styleId="Revision">
    <w:name w:val="Revision"/>
    <w:hidden/>
    <w:uiPriority w:val="99"/>
    <w:semiHidden/>
    <w:rsid w:val="00F43C2D"/>
    <w:pPr>
      <w:spacing w:after="0" w:line="240" w:lineRule="auto"/>
    </w:pPr>
    <w:rPr>
      <w:rFonts w:ascii="Times New Roman" w:eastAsia="Calibri" w:hAnsi="Times New Roman" w:cs="Times New Roman"/>
      <w:sz w:val="24"/>
    </w:rPr>
  </w:style>
</w:styles>
</file>

<file path=word/webSettings.xml><?xml version="1.0" encoding="utf-8"?>
<w:webSettings xmlns:r="http://schemas.openxmlformats.org/officeDocument/2006/relationships" xmlns:w="http://schemas.openxmlformats.org/wordprocessingml/2006/main">
  <w:divs>
    <w:div w:id="132021334">
      <w:bodyDiv w:val="1"/>
      <w:marLeft w:val="0"/>
      <w:marRight w:val="0"/>
      <w:marTop w:val="0"/>
      <w:marBottom w:val="0"/>
      <w:divBdr>
        <w:top w:val="none" w:sz="0" w:space="0" w:color="auto"/>
        <w:left w:val="none" w:sz="0" w:space="0" w:color="auto"/>
        <w:bottom w:val="none" w:sz="0" w:space="0" w:color="auto"/>
        <w:right w:val="none" w:sz="0" w:space="0" w:color="auto"/>
      </w:divBdr>
    </w:div>
    <w:div w:id="164248621">
      <w:bodyDiv w:val="1"/>
      <w:marLeft w:val="0"/>
      <w:marRight w:val="0"/>
      <w:marTop w:val="0"/>
      <w:marBottom w:val="0"/>
      <w:divBdr>
        <w:top w:val="none" w:sz="0" w:space="0" w:color="auto"/>
        <w:left w:val="none" w:sz="0" w:space="0" w:color="auto"/>
        <w:bottom w:val="none" w:sz="0" w:space="0" w:color="auto"/>
        <w:right w:val="none" w:sz="0" w:space="0" w:color="auto"/>
      </w:divBdr>
    </w:div>
    <w:div w:id="238754765">
      <w:bodyDiv w:val="1"/>
      <w:marLeft w:val="0"/>
      <w:marRight w:val="0"/>
      <w:marTop w:val="0"/>
      <w:marBottom w:val="0"/>
      <w:divBdr>
        <w:top w:val="none" w:sz="0" w:space="0" w:color="auto"/>
        <w:left w:val="none" w:sz="0" w:space="0" w:color="auto"/>
        <w:bottom w:val="none" w:sz="0" w:space="0" w:color="auto"/>
        <w:right w:val="none" w:sz="0" w:space="0" w:color="auto"/>
      </w:divBdr>
    </w:div>
    <w:div w:id="488061490">
      <w:bodyDiv w:val="1"/>
      <w:marLeft w:val="0"/>
      <w:marRight w:val="0"/>
      <w:marTop w:val="0"/>
      <w:marBottom w:val="0"/>
      <w:divBdr>
        <w:top w:val="none" w:sz="0" w:space="0" w:color="auto"/>
        <w:left w:val="none" w:sz="0" w:space="0" w:color="auto"/>
        <w:bottom w:val="none" w:sz="0" w:space="0" w:color="auto"/>
        <w:right w:val="none" w:sz="0" w:space="0" w:color="auto"/>
      </w:divBdr>
    </w:div>
    <w:div w:id="498426700">
      <w:bodyDiv w:val="1"/>
      <w:marLeft w:val="0"/>
      <w:marRight w:val="0"/>
      <w:marTop w:val="0"/>
      <w:marBottom w:val="0"/>
      <w:divBdr>
        <w:top w:val="none" w:sz="0" w:space="0" w:color="auto"/>
        <w:left w:val="none" w:sz="0" w:space="0" w:color="auto"/>
        <w:bottom w:val="none" w:sz="0" w:space="0" w:color="auto"/>
        <w:right w:val="none" w:sz="0" w:space="0" w:color="auto"/>
      </w:divBdr>
    </w:div>
    <w:div w:id="582421567">
      <w:bodyDiv w:val="1"/>
      <w:marLeft w:val="0"/>
      <w:marRight w:val="0"/>
      <w:marTop w:val="0"/>
      <w:marBottom w:val="0"/>
      <w:divBdr>
        <w:top w:val="none" w:sz="0" w:space="0" w:color="auto"/>
        <w:left w:val="none" w:sz="0" w:space="0" w:color="auto"/>
        <w:bottom w:val="none" w:sz="0" w:space="0" w:color="auto"/>
        <w:right w:val="none" w:sz="0" w:space="0" w:color="auto"/>
      </w:divBdr>
    </w:div>
    <w:div w:id="856652920">
      <w:bodyDiv w:val="1"/>
      <w:marLeft w:val="0"/>
      <w:marRight w:val="0"/>
      <w:marTop w:val="0"/>
      <w:marBottom w:val="0"/>
      <w:divBdr>
        <w:top w:val="none" w:sz="0" w:space="0" w:color="auto"/>
        <w:left w:val="none" w:sz="0" w:space="0" w:color="auto"/>
        <w:bottom w:val="none" w:sz="0" w:space="0" w:color="auto"/>
        <w:right w:val="none" w:sz="0" w:space="0" w:color="auto"/>
      </w:divBdr>
    </w:div>
    <w:div w:id="939525437">
      <w:bodyDiv w:val="1"/>
      <w:marLeft w:val="0"/>
      <w:marRight w:val="0"/>
      <w:marTop w:val="0"/>
      <w:marBottom w:val="0"/>
      <w:divBdr>
        <w:top w:val="none" w:sz="0" w:space="0" w:color="auto"/>
        <w:left w:val="none" w:sz="0" w:space="0" w:color="auto"/>
        <w:bottom w:val="none" w:sz="0" w:space="0" w:color="auto"/>
        <w:right w:val="none" w:sz="0" w:space="0" w:color="auto"/>
      </w:divBdr>
    </w:div>
    <w:div w:id="1135030844">
      <w:bodyDiv w:val="1"/>
      <w:marLeft w:val="0"/>
      <w:marRight w:val="0"/>
      <w:marTop w:val="0"/>
      <w:marBottom w:val="0"/>
      <w:divBdr>
        <w:top w:val="none" w:sz="0" w:space="0" w:color="auto"/>
        <w:left w:val="none" w:sz="0" w:space="0" w:color="auto"/>
        <w:bottom w:val="none" w:sz="0" w:space="0" w:color="auto"/>
        <w:right w:val="none" w:sz="0" w:space="0" w:color="auto"/>
      </w:divBdr>
    </w:div>
    <w:div w:id="1283725661">
      <w:bodyDiv w:val="1"/>
      <w:marLeft w:val="0"/>
      <w:marRight w:val="0"/>
      <w:marTop w:val="0"/>
      <w:marBottom w:val="0"/>
      <w:divBdr>
        <w:top w:val="none" w:sz="0" w:space="0" w:color="auto"/>
        <w:left w:val="none" w:sz="0" w:space="0" w:color="auto"/>
        <w:bottom w:val="none" w:sz="0" w:space="0" w:color="auto"/>
        <w:right w:val="none" w:sz="0" w:space="0" w:color="auto"/>
      </w:divBdr>
    </w:div>
    <w:div w:id="1563714822">
      <w:bodyDiv w:val="1"/>
      <w:marLeft w:val="0"/>
      <w:marRight w:val="0"/>
      <w:marTop w:val="0"/>
      <w:marBottom w:val="0"/>
      <w:divBdr>
        <w:top w:val="none" w:sz="0" w:space="0" w:color="auto"/>
        <w:left w:val="none" w:sz="0" w:space="0" w:color="auto"/>
        <w:bottom w:val="none" w:sz="0" w:space="0" w:color="auto"/>
        <w:right w:val="none" w:sz="0" w:space="0" w:color="auto"/>
      </w:divBdr>
    </w:div>
    <w:div w:id="1687167609">
      <w:bodyDiv w:val="1"/>
      <w:marLeft w:val="0"/>
      <w:marRight w:val="0"/>
      <w:marTop w:val="0"/>
      <w:marBottom w:val="0"/>
      <w:divBdr>
        <w:top w:val="none" w:sz="0" w:space="0" w:color="auto"/>
        <w:left w:val="none" w:sz="0" w:space="0" w:color="auto"/>
        <w:bottom w:val="none" w:sz="0" w:space="0" w:color="auto"/>
        <w:right w:val="none" w:sz="0" w:space="0" w:color="auto"/>
      </w:divBdr>
    </w:div>
    <w:div w:id="2041202591">
      <w:bodyDiv w:val="1"/>
      <w:marLeft w:val="0"/>
      <w:marRight w:val="0"/>
      <w:marTop w:val="0"/>
      <w:marBottom w:val="0"/>
      <w:divBdr>
        <w:top w:val="none" w:sz="0" w:space="0" w:color="auto"/>
        <w:left w:val="none" w:sz="0" w:space="0" w:color="auto"/>
        <w:bottom w:val="none" w:sz="0" w:space="0" w:color="auto"/>
        <w:right w:val="none" w:sz="0" w:space="0" w:color="auto"/>
      </w:divBdr>
    </w:div>
    <w:div w:id="2072845739">
      <w:bodyDiv w:val="1"/>
      <w:marLeft w:val="0"/>
      <w:marRight w:val="0"/>
      <w:marTop w:val="0"/>
      <w:marBottom w:val="0"/>
      <w:divBdr>
        <w:top w:val="none" w:sz="0" w:space="0" w:color="auto"/>
        <w:left w:val="none" w:sz="0" w:space="0" w:color="auto"/>
        <w:bottom w:val="none" w:sz="0" w:space="0" w:color="auto"/>
        <w:right w:val="none" w:sz="0" w:space="0" w:color="auto"/>
      </w:divBdr>
    </w:div>
    <w:div w:id="212842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oleObject" Target="embeddings/oleObject8.bin"/><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4.emf"/><Relationship Id="rId38"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3.png"/><Relationship Id="rId37" Type="http://schemas.openxmlformats.org/officeDocument/2006/relationships/image" Target="media/image17.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image" Target="media/image16.emf"/><Relationship Id="rId10" Type="http://schemas.openxmlformats.org/officeDocument/2006/relationships/image" Target="media/image2.emf"/><Relationship Id="rId19" Type="http://schemas.openxmlformats.org/officeDocument/2006/relationships/oleObject" Target="embeddings/oleObject4.bin"/><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image" Target="media/image11.emf"/><Relationship Id="rId35"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4F3A0-72AE-4E38-9399-EF48E8EE2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36</Pages>
  <Words>8301</Words>
  <Characters>47318</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Institut Ruđer Bošković</cp:lastModifiedBy>
  <cp:revision>4</cp:revision>
  <cp:lastPrinted>2019-07-23T06:44:00Z</cp:lastPrinted>
  <dcterms:created xsi:type="dcterms:W3CDTF">2019-09-12T07:24:00Z</dcterms:created>
  <dcterms:modified xsi:type="dcterms:W3CDTF">2019-09-16T08:57:00Z</dcterms:modified>
</cp:coreProperties>
</file>