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2A59" w:rsidRDefault="00DC4A64">
      <w:pPr>
        <w:pStyle w:val="BATitle"/>
        <w:rPr>
          <w:rFonts w:hint="eastAsia"/>
          <w:color w:val="000000" w:themeColor="text1"/>
        </w:rPr>
      </w:pPr>
      <w:bookmarkStart w:id="0" w:name="_GoBack"/>
      <w:bookmarkEnd w:id="0"/>
      <w:r>
        <w:rPr>
          <w:color w:val="000000" w:themeColor="text1"/>
        </w:rPr>
        <w:t>Engineering Cu/TiO</w:t>
      </w:r>
      <w:r>
        <w:rPr>
          <w:color w:val="000000" w:themeColor="text1"/>
          <w:vertAlign w:val="subscript"/>
        </w:rPr>
        <w:t>2</w:t>
      </w:r>
      <w:r>
        <w:rPr>
          <w:color w:val="000000" w:themeColor="text1"/>
        </w:rPr>
        <w:t>@N-doped C Interfaces Derived from an Atom-Precise Heterometallic Cu</w:t>
      </w:r>
      <w:r>
        <w:rPr>
          <w:color w:val="000000" w:themeColor="text1"/>
          <w:vertAlign w:val="superscript"/>
        </w:rPr>
        <w:t>II</w:t>
      </w:r>
      <w:r>
        <w:rPr>
          <w:color w:val="000000" w:themeColor="text1"/>
          <w:vertAlign w:val="subscript"/>
        </w:rPr>
        <w:t>4</w:t>
      </w:r>
      <w:r>
        <w:rPr>
          <w:color w:val="000000" w:themeColor="text1"/>
        </w:rPr>
        <w:t>Ti</w:t>
      </w:r>
      <w:r>
        <w:rPr>
          <w:color w:val="000000" w:themeColor="text1"/>
          <w:vertAlign w:val="superscript"/>
        </w:rPr>
        <w:t>IV</w:t>
      </w:r>
      <w:r>
        <w:rPr>
          <w:color w:val="000000" w:themeColor="text1"/>
          <w:vertAlign w:val="subscript"/>
        </w:rPr>
        <w:t>5</w:t>
      </w:r>
      <w:r>
        <w:rPr>
          <w:color w:val="000000" w:themeColor="text1"/>
        </w:rPr>
        <w:t xml:space="preserve"> Cluster for Efficient Photocatalytic Hydrogen Evolution </w:t>
      </w:r>
    </w:p>
    <w:p w:rsidR="00DE2A59" w:rsidRDefault="00DC4A64">
      <w:pPr>
        <w:pStyle w:val="BBAuthorName"/>
        <w:rPr>
          <w:rFonts w:hint="eastAsia"/>
          <w:color w:val="000000" w:themeColor="text1"/>
        </w:rPr>
      </w:pPr>
      <w:r>
        <w:rPr>
          <w:color w:val="000000" w:themeColor="text1"/>
        </w:rPr>
        <w:t>Yusheng Yuan,</w:t>
      </w:r>
      <w:r>
        <w:rPr>
          <w:color w:val="000000" w:themeColor="text1"/>
          <w:vertAlign w:val="superscript"/>
        </w:rPr>
        <w:t>a,‡</w:t>
      </w:r>
      <w:r>
        <w:rPr>
          <w:color w:val="000000" w:themeColor="text1"/>
        </w:rPr>
        <w:t xml:space="preserve"> Kai Sheng,</w:t>
      </w:r>
      <w:r>
        <w:rPr>
          <w:color w:val="000000" w:themeColor="text1"/>
          <w:vertAlign w:val="superscript"/>
        </w:rPr>
        <w:t xml:space="preserve"> a,b‡</w:t>
      </w:r>
      <w:r>
        <w:rPr>
          <w:color w:val="000000" w:themeColor="text1"/>
        </w:rPr>
        <w:t xml:space="preserve"> Ivor Lončarić,</w:t>
      </w:r>
      <w:r>
        <w:rPr>
          <w:color w:val="000000" w:themeColor="text1"/>
          <w:vertAlign w:val="superscript"/>
        </w:rPr>
        <w:t>d,</w:t>
      </w:r>
      <w:r>
        <w:rPr>
          <w:color w:val="000000" w:themeColor="text1"/>
        </w:rPr>
        <w:t>* Liming Sun,</w:t>
      </w:r>
      <w:r>
        <w:rPr>
          <w:color w:val="000000" w:themeColor="text1"/>
          <w:vertAlign w:val="superscript"/>
        </w:rPr>
        <w:t>a</w:t>
      </w:r>
      <w:r>
        <w:rPr>
          <w:color w:val="000000" w:themeColor="text1"/>
        </w:rPr>
        <w:t xml:space="preserve"> Xiguang Han,</w:t>
      </w:r>
      <w:r>
        <w:rPr>
          <w:color w:val="000000" w:themeColor="text1"/>
          <w:vertAlign w:val="superscript"/>
        </w:rPr>
        <w:t xml:space="preserve"> a,</w:t>
      </w:r>
      <w:r>
        <w:rPr>
          <w:color w:val="000000" w:themeColor="text1"/>
        </w:rPr>
        <w:t>* Wenwen Zhan,</w:t>
      </w:r>
      <w:r>
        <w:rPr>
          <w:color w:val="000000" w:themeColor="text1"/>
          <w:vertAlign w:val="superscript"/>
        </w:rPr>
        <w:t>a</w:t>
      </w:r>
      <w:r>
        <w:rPr>
          <w:color w:val="000000" w:themeColor="text1"/>
        </w:rPr>
        <w:t xml:space="preserve"> Di Sun</w:t>
      </w:r>
      <w:r>
        <w:rPr>
          <w:color w:val="000000" w:themeColor="text1"/>
          <w:vertAlign w:val="superscript"/>
        </w:rPr>
        <w:t xml:space="preserve"> b,</w:t>
      </w:r>
      <w:r>
        <w:rPr>
          <w:color w:val="000000" w:themeColor="text1"/>
        </w:rPr>
        <w:t>*</w:t>
      </w:r>
    </w:p>
    <w:p w:rsidR="00DE2A59" w:rsidRDefault="00DC4A64">
      <w:pPr>
        <w:pStyle w:val="BCAuthorAddress"/>
        <w:jc w:val="both"/>
        <w:rPr>
          <w:rFonts w:hint="eastAsia"/>
          <w:color w:val="000000" w:themeColor="text1"/>
        </w:rPr>
      </w:pPr>
      <w:r>
        <w:rPr>
          <w:color w:val="000000" w:themeColor="text1"/>
          <w:vertAlign w:val="superscript"/>
        </w:rPr>
        <w:t>a</w:t>
      </w:r>
      <w:r>
        <w:rPr>
          <w:color w:val="000000" w:themeColor="text1"/>
        </w:rPr>
        <w:t xml:space="preserve">Jiangsu Key Laboratory of Green Synthetic Chemistry for Functional Materials, Department of Chemistry, School of Chemistry and Chemical Engineering, Jiangsu Normal University, Xuzhou, 221116 (P. R. China). </w:t>
      </w:r>
      <w:r>
        <w:rPr>
          <w:rFonts w:ascii="Times New Roman" w:hAnsi="Times New Roman"/>
          <w:color w:val="000000" w:themeColor="text1"/>
          <w:szCs w:val="24"/>
        </w:rPr>
        <w:t>E-mail: xghan@jsnu.edu.cn.</w:t>
      </w:r>
    </w:p>
    <w:p w:rsidR="00DE2A59" w:rsidRDefault="00DC4A64">
      <w:pPr>
        <w:pStyle w:val="BCAuthorAddress"/>
        <w:jc w:val="both"/>
        <w:rPr>
          <w:rFonts w:hint="eastAsia"/>
        </w:rPr>
      </w:pPr>
      <w:r>
        <w:rPr>
          <w:color w:val="000000" w:themeColor="text1"/>
          <w:vertAlign w:val="superscript"/>
        </w:rPr>
        <w:t>b</w:t>
      </w:r>
      <w:r>
        <w:rPr>
          <w:rFonts w:ascii="Times New Roman" w:hAnsi="Times New Roman"/>
          <w:color w:val="000000" w:themeColor="text1"/>
          <w:szCs w:val="24"/>
        </w:rPr>
        <w:t>Key Laboratory o</w:t>
      </w:r>
      <w:r>
        <w:rPr>
          <w:rFonts w:ascii="Times New Roman" w:hAnsi="Times New Roman"/>
          <w:color w:val="000000" w:themeColor="text1"/>
          <w:szCs w:val="24"/>
        </w:rPr>
        <w:t xml:space="preserve">f Colloid and Interface Chemistry, Ministry of Education, School of Chemistry and Chemical Engineering, State Key Laboratory of Crystal Materials, Shandong University, Jinan, 250100, </w:t>
      </w:r>
      <w:bookmarkStart w:id="1" w:name="OLE_LINK2"/>
      <w:bookmarkStart w:id="2" w:name="OLE_LINK3"/>
      <w:r>
        <w:rPr>
          <w:rFonts w:ascii="Times New Roman" w:hAnsi="Times New Roman"/>
          <w:color w:val="000000" w:themeColor="text1"/>
          <w:szCs w:val="24"/>
        </w:rPr>
        <w:t>People’s Republic of China</w:t>
      </w:r>
      <w:bookmarkEnd w:id="1"/>
      <w:bookmarkEnd w:id="2"/>
      <w:r>
        <w:rPr>
          <w:rFonts w:ascii="Times New Roman" w:hAnsi="Times New Roman"/>
          <w:color w:val="000000" w:themeColor="text1"/>
          <w:szCs w:val="24"/>
        </w:rPr>
        <w:t xml:space="preserve">. E-mail: </w:t>
      </w:r>
      <w:hyperlink r:id="rId6">
        <w:r>
          <w:rPr>
            <w:color w:val="000000" w:themeColor="text1"/>
          </w:rPr>
          <w:t>dsun@sdu.edu.cn</w:t>
        </w:r>
      </w:hyperlink>
    </w:p>
    <w:p w:rsidR="00DE2A59" w:rsidRDefault="00DC4A64">
      <w:pPr>
        <w:pStyle w:val="BCAuthorAddress"/>
        <w:jc w:val="both"/>
        <w:rPr>
          <w:rFonts w:ascii="Times New Roman" w:hAnsi="Times New Roman"/>
          <w:color w:val="000000" w:themeColor="text1"/>
          <w:szCs w:val="24"/>
        </w:rPr>
      </w:pPr>
      <w:r>
        <w:rPr>
          <w:rFonts w:ascii="Times New Roman" w:hAnsi="Times New Roman"/>
          <w:color w:val="000000" w:themeColor="text1"/>
          <w:szCs w:val="24"/>
          <w:vertAlign w:val="superscript"/>
        </w:rPr>
        <w:t>c</w:t>
      </w:r>
      <w:r>
        <w:rPr>
          <w:rFonts w:ascii="Times New Roman" w:hAnsi="Times New Roman"/>
          <w:color w:val="000000" w:themeColor="text1"/>
          <w:szCs w:val="24"/>
        </w:rPr>
        <w:t>School of Aeronautics, Shandong Jiaotong University, Jinan 250037, People’s Republic of China.</w:t>
      </w:r>
    </w:p>
    <w:p w:rsidR="00DE2A59" w:rsidRDefault="00DC4A64">
      <w:pPr>
        <w:pStyle w:val="BCAuthorAddress"/>
        <w:jc w:val="both"/>
        <w:rPr>
          <w:rFonts w:hint="eastAsia"/>
          <w:color w:val="000000" w:themeColor="text1"/>
        </w:rPr>
      </w:pPr>
      <w:r>
        <w:rPr>
          <w:rFonts w:ascii="Times New Roman" w:hAnsi="Times New Roman"/>
          <w:color w:val="000000" w:themeColor="text1"/>
          <w:vertAlign w:val="superscript"/>
        </w:rPr>
        <w:t>d</w:t>
      </w:r>
      <w:r>
        <w:rPr>
          <w:rFonts w:ascii="Times New Roman" w:hAnsi="Times New Roman"/>
          <w:color w:val="000000" w:themeColor="text1"/>
        </w:rPr>
        <w:t>Division of Theoretical Physics, Ruđer Bošković Institute, Bijenička 54, 10000 Zagreb, Croatia. E-mail: ivor.loncaric@gmail.com</w:t>
      </w:r>
      <w:r>
        <w:rPr>
          <w:color w:val="000000" w:themeColor="text1"/>
        </w:rPr>
        <w:t xml:space="preserve"> </w:t>
      </w:r>
    </w:p>
    <w:p w:rsidR="00DE2A59" w:rsidRDefault="00DC4A64">
      <w:pPr>
        <w:pStyle w:val="BGKeywords"/>
        <w:rPr>
          <w:rFonts w:hint="eastAsia"/>
          <w:color w:val="000000" w:themeColor="text1"/>
        </w:rPr>
      </w:pPr>
      <w:r>
        <w:rPr>
          <w:color w:val="000000" w:themeColor="text1"/>
        </w:rPr>
        <w:t>Supportin</w:t>
      </w:r>
      <w:r>
        <w:rPr>
          <w:color w:val="000000" w:themeColor="text1"/>
        </w:rPr>
        <w:t>g Information Placeholder</w:t>
      </w:r>
    </w:p>
    <w:p w:rsidR="00DE2A59" w:rsidRDefault="00DE2A59">
      <w:pPr>
        <w:rPr>
          <w:rFonts w:hint="eastAsia"/>
        </w:rPr>
        <w:sectPr w:rsidR="00DE2A59">
          <w:footerReference w:type="default" r:id="rId7"/>
          <w:pgSz w:w="12240" w:h="15840"/>
          <w:pgMar w:top="720" w:right="1094" w:bottom="950" w:left="1094" w:header="0" w:footer="0" w:gutter="0"/>
          <w:cols w:space="720"/>
          <w:formProt w:val="0"/>
          <w:titlePg/>
          <w:docGrid w:linePitch="600" w:charSpace="32768"/>
        </w:sectPr>
      </w:pPr>
    </w:p>
    <w:p w:rsidR="00DE2A59" w:rsidRDefault="00DC4A64">
      <w:pPr>
        <w:pStyle w:val="BDAbstract"/>
        <w:rPr>
          <w:rFonts w:hint="eastAsia"/>
        </w:rPr>
      </w:pPr>
      <w:r>
        <w:rPr>
          <w:rStyle w:val="BDAbstractTitleChar"/>
          <w:color w:val="000000" w:themeColor="text1"/>
        </w:rPr>
        <w:t>ABSTRACT:</w:t>
      </w:r>
      <w:r>
        <w:rPr>
          <w:color w:val="000000" w:themeColor="text1"/>
        </w:rPr>
        <w:t xml:space="preserve"> Engineering interfaces is an effective method to create effcient photocatalysts by reducing the recombination of photo-generate</w:t>
      </w:r>
      <w:r>
        <w:rPr>
          <w:color w:val="000000" w:themeColor="text1"/>
        </w:rPr>
        <w:t>d carriers. Still, there is a lack of proficient strategy to construct suitable interfaces. In this work, we design and synthesize an atom-precise heterometallic Cu</w:t>
      </w:r>
      <w:r>
        <w:rPr>
          <w:color w:val="000000" w:themeColor="text1"/>
          <w:vertAlign w:val="superscript"/>
        </w:rPr>
        <w:t>II</w:t>
      </w:r>
      <w:r>
        <w:rPr>
          <w:color w:val="000000" w:themeColor="text1"/>
          <w:vertAlign w:val="subscript"/>
        </w:rPr>
        <w:t>4</w:t>
      </w:r>
      <w:r>
        <w:rPr>
          <w:color w:val="000000" w:themeColor="text1"/>
        </w:rPr>
        <w:t>Ti</w:t>
      </w:r>
      <w:r>
        <w:rPr>
          <w:color w:val="000000" w:themeColor="text1"/>
          <w:vertAlign w:val="superscript"/>
        </w:rPr>
        <w:t>IV</w:t>
      </w:r>
      <w:r>
        <w:rPr>
          <w:color w:val="000000" w:themeColor="text1"/>
          <w:vertAlign w:val="subscript"/>
        </w:rPr>
        <w:t>5</w:t>
      </w:r>
      <w:r>
        <w:rPr>
          <w:color w:val="000000" w:themeColor="text1"/>
        </w:rPr>
        <w:t xml:space="preserve"> cluster, [Ti</w:t>
      </w:r>
      <w:r>
        <w:rPr>
          <w:color w:val="000000" w:themeColor="text1"/>
          <w:vertAlign w:val="subscript"/>
        </w:rPr>
        <w:t>5</w:t>
      </w:r>
      <w:r>
        <w:rPr>
          <w:color w:val="000000" w:themeColor="text1"/>
        </w:rPr>
        <w:t>Cu</w:t>
      </w:r>
      <w:r>
        <w:rPr>
          <w:color w:val="000000" w:themeColor="text1"/>
          <w:vertAlign w:val="subscript"/>
        </w:rPr>
        <w:t>4</w:t>
      </w:r>
      <w:r>
        <w:rPr>
          <w:color w:val="000000" w:themeColor="text1"/>
        </w:rPr>
        <w:t>O</w:t>
      </w:r>
      <w:r>
        <w:rPr>
          <w:color w:val="000000" w:themeColor="text1"/>
          <w:vertAlign w:val="subscript"/>
        </w:rPr>
        <w:t>6</w:t>
      </w:r>
      <w:r>
        <w:rPr>
          <w:color w:val="000000" w:themeColor="text1"/>
        </w:rPr>
        <w:t>(ba)</w:t>
      </w:r>
      <w:r>
        <w:rPr>
          <w:color w:val="000000" w:themeColor="text1"/>
          <w:vertAlign w:val="subscript"/>
        </w:rPr>
        <w:t>16</w:t>
      </w:r>
      <w:r>
        <w:rPr>
          <w:color w:val="000000" w:themeColor="text1"/>
        </w:rPr>
        <w:t>]·CH</w:t>
      </w:r>
      <w:r>
        <w:rPr>
          <w:color w:val="000000" w:themeColor="text1"/>
          <w:vertAlign w:val="subscript"/>
        </w:rPr>
        <w:t>3</w:t>
      </w:r>
      <w:r>
        <w:rPr>
          <w:color w:val="000000" w:themeColor="text1"/>
        </w:rPr>
        <w:t xml:space="preserve">CN (1, Hba = benzoic acid) that is used as a precursor for efficient photocatalytic interface. The cluster has a precise composition and structure with hierarchical bimetal atom distribution and favorable binding properties. Resulting </w:t>
      </w:r>
      <w:bookmarkStart w:id="3" w:name="__DdeLink__5982_3307375047"/>
      <w:r>
        <w:rPr>
          <w:color w:val="000000" w:themeColor="text1"/>
        </w:rPr>
        <w:t>Cu/TiO</w:t>
      </w:r>
      <w:r>
        <w:rPr>
          <w:color w:val="000000" w:themeColor="text1"/>
          <w:vertAlign w:val="subscript"/>
        </w:rPr>
        <w:t>2</w:t>
      </w:r>
      <w:r>
        <w:rPr>
          <w:color w:val="000000" w:themeColor="text1"/>
        </w:rPr>
        <w:t>@N doped C int</w:t>
      </w:r>
      <w:r>
        <w:rPr>
          <w:color w:val="000000" w:themeColor="text1"/>
        </w:rPr>
        <w:t>erfaces</w:t>
      </w:r>
      <w:bookmarkEnd w:id="3"/>
      <w:r>
        <w:rPr>
          <w:color w:val="000000" w:themeColor="text1"/>
        </w:rPr>
        <w:t xml:space="preserve"> are obtained via thermal treatment. Combined Cu/TiO</w:t>
      </w:r>
      <w:r>
        <w:rPr>
          <w:color w:val="000000" w:themeColor="text1"/>
          <w:vertAlign w:val="subscript"/>
        </w:rPr>
        <w:t>2</w:t>
      </w:r>
      <w:r>
        <w:rPr>
          <w:color w:val="000000" w:themeColor="text1"/>
        </w:rPr>
        <w:t xml:space="preserve"> and N doped C interfaces provide multiple channels for the transmission of photo-generated carriers and effectively reduce the recombination probability of photo-generated electrons and holes. Co</w:t>
      </w:r>
      <w:r>
        <w:rPr>
          <w:color w:val="000000" w:themeColor="text1"/>
        </w:rPr>
        <w:t>nsequently, the novel interface structure exhibits excellent photocatalytic activity for hydrogen evolution. Density functional theory calculations also support high activity toward hydrogen evolution. As a proof-of-concept application, we show that choosi</w:t>
      </w:r>
      <w:r>
        <w:rPr>
          <w:color w:val="000000" w:themeColor="text1"/>
        </w:rPr>
        <w:t>ng well-defined metal clusters as precursors can offer a valuable method for engineering  photocatalytically efficient interfaces.</w:t>
      </w:r>
    </w:p>
    <w:p w:rsidR="00DE2A59" w:rsidRDefault="00DC4A64">
      <w:pPr>
        <w:pStyle w:val="TAMainText"/>
        <w:spacing w:before="200" w:after="200"/>
        <w:ind w:firstLine="0"/>
        <w:rPr>
          <w:rFonts w:ascii="Myriad Pro Light" w:hAnsi="Myriad Pro Light" w:cs="Times New Roman" w:hint="eastAsia"/>
          <w:b/>
          <w:color w:val="000000" w:themeColor="text1"/>
          <w:sz w:val="21"/>
          <w:lang w:eastAsia="en-US"/>
        </w:rPr>
      </w:pPr>
      <w:r>
        <w:rPr>
          <w:rFonts w:ascii="Myriad Pro Light" w:hAnsi="Myriad Pro Light" w:cs="Times New Roman"/>
          <w:b/>
          <w:color w:val="000000" w:themeColor="text1"/>
          <w:sz w:val="21"/>
          <w:lang w:eastAsia="en-US"/>
        </w:rPr>
        <w:t>INTRODUCTION</w:t>
      </w:r>
    </w:p>
    <w:p w:rsidR="00DE2A59" w:rsidRDefault="00DC4A64">
      <w:pPr>
        <w:pStyle w:val="RSCB02ArticleText"/>
        <w:ind w:firstLine="180"/>
      </w:pPr>
      <w:r>
        <w:rPr>
          <w:rFonts w:ascii="Arno Pro" w:eastAsia="SimSun" w:hAnsi="Arno Pro"/>
          <w:color w:val="000000" w:themeColor="text1"/>
          <w:w w:val="100"/>
          <w:kern w:val="2"/>
          <w:szCs w:val="20"/>
          <w:lang w:val="en-US" w:eastAsia="zh-CN"/>
        </w:rPr>
        <w:t>The photocatalytic water splitting into H</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over semiconductor materials holds tremendous promise as a clean and </w:t>
      </w:r>
      <w:r>
        <w:rPr>
          <w:rFonts w:ascii="Arno Pro" w:eastAsia="SimSun" w:hAnsi="Arno Pro"/>
          <w:color w:val="000000" w:themeColor="text1"/>
          <w:w w:val="100"/>
          <w:kern w:val="2"/>
          <w:szCs w:val="20"/>
          <w:lang w:val="en-US" w:eastAsia="zh-CN"/>
        </w:rPr>
        <w:t>efficient solution of the current global environmental contamination and energy shortage issues caused by the severe consumption of traditional fossil fuels.</w:t>
      </w:r>
      <w:r>
        <w:rPr>
          <w:rFonts w:ascii="Arno Pro" w:eastAsia="SimSun" w:hAnsi="Arno Pro"/>
          <w:color w:val="000000" w:themeColor="text1"/>
          <w:w w:val="100"/>
          <w:kern w:val="2"/>
          <w:szCs w:val="20"/>
          <w:vertAlign w:val="superscript"/>
          <w:lang w:val="en-US" w:eastAsia="zh-CN"/>
        </w:rPr>
        <w:t>1–8</w:t>
      </w:r>
      <w:r>
        <w:rPr>
          <w:rFonts w:ascii="Arno Pro" w:eastAsia="SimSun" w:hAnsi="Arno Pro"/>
          <w:color w:val="000000" w:themeColor="text1"/>
          <w:w w:val="100"/>
          <w:kern w:val="2"/>
          <w:szCs w:val="20"/>
          <w:lang w:val="en-US" w:eastAsia="zh-CN"/>
        </w:rPr>
        <w:t xml:space="preserve"> One of the greatest challenges is the less than satisfactory activity, cost and long-term cycli</w:t>
      </w:r>
      <w:r>
        <w:rPr>
          <w:rFonts w:ascii="Arno Pro" w:eastAsia="SimSun" w:hAnsi="Arno Pro"/>
          <w:color w:val="000000" w:themeColor="text1"/>
          <w:w w:val="100"/>
          <w:kern w:val="2"/>
          <w:szCs w:val="20"/>
          <w:lang w:val="en-US" w:eastAsia="zh-CN"/>
        </w:rPr>
        <w:t>ng stability of the present photocatalysts.</w:t>
      </w:r>
      <w:r>
        <w:rPr>
          <w:rFonts w:ascii="Arno Pro" w:eastAsia="SimSun" w:hAnsi="Arno Pro"/>
          <w:color w:val="000000" w:themeColor="text1"/>
          <w:w w:val="100"/>
          <w:kern w:val="2"/>
          <w:szCs w:val="20"/>
          <w:vertAlign w:val="superscript"/>
          <w:lang w:val="en-US" w:eastAsia="zh-CN"/>
        </w:rPr>
        <w:t xml:space="preserve">9-12 </w:t>
      </w:r>
      <w:r>
        <w:rPr>
          <w:rFonts w:ascii="Arno Pro" w:eastAsia="SimSun" w:hAnsi="Arno Pro"/>
          <w:color w:val="000000" w:themeColor="text1"/>
          <w:w w:val="100"/>
          <w:kern w:val="2"/>
          <w:szCs w:val="20"/>
          <w:lang w:val="en-US" w:eastAsia="zh-CN"/>
        </w:rPr>
        <w:t>TiO</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photocatalysts have been actively investigated for the production of hydrogen (H</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fuel by water splitting over the past few decades due to their merits of low cost, long term stability, and eco-friendli</w:t>
      </w:r>
      <w:r>
        <w:rPr>
          <w:rFonts w:ascii="Arno Pro" w:eastAsia="SimSun" w:hAnsi="Arno Pro"/>
          <w:color w:val="000000" w:themeColor="text1"/>
          <w:w w:val="100"/>
          <w:kern w:val="2"/>
          <w:szCs w:val="20"/>
          <w:lang w:val="en-US" w:eastAsia="zh-CN"/>
        </w:rPr>
        <w:t>ness.</w:t>
      </w:r>
      <w:r>
        <w:rPr>
          <w:rFonts w:ascii="Arno Pro" w:eastAsia="SimSun" w:hAnsi="Arno Pro"/>
          <w:color w:val="000000" w:themeColor="text1"/>
          <w:w w:val="100"/>
          <w:kern w:val="2"/>
          <w:szCs w:val="20"/>
          <w:vertAlign w:val="superscript"/>
          <w:lang w:val="en-US" w:eastAsia="zh-CN"/>
        </w:rPr>
        <w:t>13-18</w:t>
      </w:r>
      <w:r>
        <w:rPr>
          <w:rFonts w:ascii="Arno Pro" w:eastAsia="SimSun" w:hAnsi="Arno Pro"/>
          <w:color w:val="000000" w:themeColor="text1"/>
          <w:w w:val="100"/>
          <w:kern w:val="2"/>
          <w:szCs w:val="20"/>
          <w:lang w:val="en-US" w:eastAsia="zh-CN"/>
        </w:rPr>
        <w:t xml:space="preserve"> Unfortunately, the application of TiO</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in practical photocatalytic process usually suffers from </w:t>
      </w:r>
      <w:r>
        <w:rPr>
          <w:rFonts w:ascii="Arno Pro" w:eastAsia="SimSun" w:hAnsi="Arno Pro"/>
          <w:color w:val="000000" w:themeColor="text1"/>
          <w:w w:val="100"/>
          <w:kern w:val="2"/>
          <w:szCs w:val="20"/>
          <w:lang w:val="en-US" w:eastAsia="zh-CN"/>
        </w:rPr>
        <w:t>recombination of photo-induced electrons and holes, which lead to poor photocatalytic activity for H</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generation.</w:t>
      </w:r>
      <w:r>
        <w:rPr>
          <w:rFonts w:ascii="Arno Pro" w:eastAsia="SimSun" w:hAnsi="Arno Pro"/>
          <w:color w:val="000000" w:themeColor="text1"/>
          <w:w w:val="100"/>
          <w:kern w:val="2"/>
          <w:szCs w:val="20"/>
          <w:vertAlign w:val="superscript"/>
          <w:lang w:val="en-US" w:eastAsia="zh-CN"/>
        </w:rPr>
        <w:t>19-21</w:t>
      </w:r>
    </w:p>
    <w:p w:rsidR="00DE2A59" w:rsidRDefault="00DC4A64">
      <w:pPr>
        <w:pStyle w:val="RSCB02ArticleText"/>
        <w:ind w:firstLine="180"/>
      </w:pPr>
      <w:r>
        <w:rPr>
          <w:rFonts w:ascii="Arno Pro" w:eastAsia="SimSun" w:hAnsi="Arno Pro"/>
          <w:color w:val="000000" w:themeColor="text1"/>
          <w:w w:val="100"/>
          <w:kern w:val="2"/>
          <w:szCs w:val="20"/>
          <w:lang w:val="en-US" w:eastAsia="zh-CN"/>
        </w:rPr>
        <w:t>In this regard, several appeal</w:t>
      </w:r>
      <w:r>
        <w:rPr>
          <w:rFonts w:ascii="Arno Pro" w:eastAsia="SimSun" w:hAnsi="Arno Pro"/>
          <w:color w:val="000000" w:themeColor="text1"/>
          <w:w w:val="100"/>
          <w:kern w:val="2"/>
          <w:szCs w:val="20"/>
          <w:lang w:val="en-US" w:eastAsia="zh-CN"/>
        </w:rPr>
        <w:t>ing strategies have been developed for improving the performance of semiconductor photocatalysts, including loading of active metals,</w:t>
      </w:r>
      <w:r>
        <w:rPr>
          <w:rFonts w:ascii="Arno Pro" w:eastAsia="SimSun" w:hAnsi="Arno Pro"/>
          <w:color w:val="000000" w:themeColor="text1"/>
          <w:w w:val="100"/>
          <w:kern w:val="2"/>
          <w:szCs w:val="20"/>
          <w:vertAlign w:val="superscript"/>
          <w:lang w:val="en-US" w:eastAsia="zh-CN"/>
        </w:rPr>
        <w:t>22-24</w:t>
      </w:r>
      <w:r>
        <w:rPr>
          <w:rFonts w:ascii="Arno Pro" w:eastAsia="SimSun" w:hAnsi="Arno Pro"/>
          <w:color w:val="000000" w:themeColor="text1"/>
          <w:w w:val="100"/>
          <w:kern w:val="2"/>
          <w:szCs w:val="20"/>
          <w:lang w:val="en-US" w:eastAsia="zh-CN"/>
        </w:rPr>
        <w:t xml:space="preserve"> doping of suitable heteroatoms,</w:t>
      </w:r>
      <w:r>
        <w:rPr>
          <w:rFonts w:ascii="Arno Pro" w:eastAsia="SimSun" w:hAnsi="Arno Pro"/>
          <w:color w:val="000000" w:themeColor="text1"/>
          <w:w w:val="100"/>
          <w:kern w:val="2"/>
          <w:szCs w:val="20"/>
          <w:vertAlign w:val="superscript"/>
          <w:lang w:val="en-US" w:eastAsia="zh-CN"/>
        </w:rPr>
        <w:t>25-28</w:t>
      </w:r>
      <w:r>
        <w:rPr>
          <w:rFonts w:ascii="Arno Pro" w:eastAsia="SimSun" w:hAnsi="Arno Pro"/>
          <w:color w:val="000000" w:themeColor="text1"/>
          <w:w w:val="100"/>
          <w:kern w:val="2"/>
          <w:szCs w:val="20"/>
          <w:lang w:val="en-US" w:eastAsia="zh-CN"/>
        </w:rPr>
        <w:t xml:space="preserve"> and appropriate morphological controls.</w:t>
      </w:r>
      <w:r>
        <w:rPr>
          <w:rFonts w:ascii="Arno Pro" w:eastAsia="SimSun" w:hAnsi="Arno Pro"/>
          <w:color w:val="000000" w:themeColor="text1"/>
          <w:w w:val="100"/>
          <w:kern w:val="2"/>
          <w:szCs w:val="20"/>
          <w:vertAlign w:val="superscript"/>
          <w:lang w:val="en-US" w:eastAsia="zh-CN"/>
        </w:rPr>
        <w:t>29-31</w:t>
      </w:r>
      <w:r>
        <w:rPr>
          <w:rFonts w:ascii="Arno Pro" w:eastAsia="SimSun" w:hAnsi="Arno Pro"/>
          <w:color w:val="000000" w:themeColor="text1"/>
          <w:w w:val="100"/>
          <w:kern w:val="2"/>
          <w:szCs w:val="20"/>
          <w:lang w:val="en-US" w:eastAsia="zh-CN"/>
        </w:rPr>
        <w:t xml:space="preserve"> Among these methods, noble metals (</w:t>
      </w:r>
      <w:r>
        <w:rPr>
          <w:rFonts w:ascii="Arno Pro" w:eastAsia="SimSun" w:hAnsi="Arno Pro"/>
          <w:color w:val="000000" w:themeColor="text1"/>
          <w:w w:val="100"/>
          <w:kern w:val="2"/>
          <w:szCs w:val="20"/>
          <w:lang w:val="en-US" w:eastAsia="zh-CN"/>
        </w:rPr>
        <w:t>Pt, Au, Pd) as cocatalysts, loaded on semiconductors to form an effective interface for electrons transport, were considered to be an effective method for solving photo-generated carrier recombination.</w:t>
      </w:r>
      <w:r>
        <w:rPr>
          <w:rFonts w:ascii="Arno Pro" w:eastAsia="SimSun" w:hAnsi="Arno Pro"/>
          <w:color w:val="000000" w:themeColor="text1"/>
          <w:w w:val="100"/>
          <w:kern w:val="2"/>
          <w:szCs w:val="20"/>
          <w:vertAlign w:val="superscript"/>
          <w:lang w:val="en-US" w:eastAsia="zh-CN"/>
        </w:rPr>
        <w:t>32-35</w:t>
      </w:r>
      <w:r>
        <w:rPr>
          <w:rFonts w:ascii="Arno Pro" w:eastAsia="SimSun" w:hAnsi="Arno Pro"/>
          <w:color w:val="000000" w:themeColor="text1"/>
          <w:w w:val="100"/>
          <w:kern w:val="2"/>
          <w:szCs w:val="20"/>
          <w:lang w:val="en-US" w:eastAsia="zh-CN"/>
        </w:rPr>
        <w:t xml:space="preserve"> Considering high prices of noble metals, metal co</w:t>
      </w:r>
      <w:r>
        <w:rPr>
          <w:rFonts w:ascii="Arno Pro" w:eastAsia="SimSun" w:hAnsi="Arno Pro"/>
          <w:color w:val="000000" w:themeColor="text1"/>
          <w:w w:val="100"/>
          <w:kern w:val="2"/>
          <w:szCs w:val="20"/>
          <w:lang w:val="en-US" w:eastAsia="zh-CN"/>
        </w:rPr>
        <w:t>pper (Cu) with high mobility of charge carriers have been demonstrated as a promising co-catalyst to improve the charge separation efficiency.</w:t>
      </w:r>
      <w:r>
        <w:rPr>
          <w:rFonts w:ascii="Arno Pro" w:eastAsia="SimSun" w:hAnsi="Arno Pro"/>
          <w:color w:val="000000" w:themeColor="text1"/>
          <w:w w:val="100"/>
          <w:kern w:val="2"/>
          <w:szCs w:val="20"/>
          <w:vertAlign w:val="superscript"/>
          <w:lang w:val="en-US" w:eastAsia="zh-CN"/>
        </w:rPr>
        <w:t>36-39</w:t>
      </w:r>
      <w:r>
        <w:rPr>
          <w:rFonts w:ascii="Arno Pro" w:eastAsia="SimSun" w:hAnsi="Arno Pro"/>
          <w:color w:val="000000" w:themeColor="text1"/>
          <w:w w:val="100"/>
          <w:kern w:val="2"/>
          <w:szCs w:val="20"/>
          <w:lang w:val="en-US" w:eastAsia="zh-CN"/>
        </w:rPr>
        <w:t xml:space="preserve"> However, the instability of Cu to oxidation, seriously affects its application.</w:t>
      </w:r>
    </w:p>
    <w:p w:rsidR="00DE2A59" w:rsidRDefault="00DC4A64">
      <w:pPr>
        <w:pStyle w:val="RSCB02ArticleText"/>
        <w:ind w:firstLine="180"/>
      </w:pPr>
      <w:r>
        <w:rPr>
          <w:rFonts w:ascii="Arno Pro" w:eastAsia="SimSun" w:hAnsi="Arno Pro"/>
          <w:color w:val="000000" w:themeColor="text1"/>
          <w:w w:val="100"/>
          <w:kern w:val="2"/>
          <w:szCs w:val="20"/>
          <w:lang w:val="en-US" w:eastAsia="zh-CN"/>
        </w:rPr>
        <w:t>Porous carbon materials, wit</w:t>
      </w:r>
      <w:r>
        <w:rPr>
          <w:rFonts w:ascii="Arno Pro" w:eastAsia="SimSun" w:hAnsi="Arno Pro"/>
          <w:color w:val="000000" w:themeColor="text1"/>
          <w:w w:val="100"/>
          <w:kern w:val="2"/>
          <w:szCs w:val="20"/>
          <w:lang w:val="en-US" w:eastAsia="zh-CN"/>
        </w:rPr>
        <w:t>h high stability, low cost and high electrical conductivity, can be coated on metal to prevent it from being oxidized, thus improving its chemical stability.</w:t>
      </w:r>
      <w:r>
        <w:rPr>
          <w:rFonts w:ascii="Arno Pro" w:eastAsia="SimSun" w:hAnsi="Arno Pro"/>
          <w:color w:val="000000" w:themeColor="text1"/>
          <w:w w:val="100"/>
          <w:kern w:val="2"/>
          <w:szCs w:val="20"/>
          <w:vertAlign w:val="superscript"/>
          <w:lang w:val="en-US" w:eastAsia="zh-CN"/>
        </w:rPr>
        <w:t>40-41</w:t>
      </w:r>
      <w:r>
        <w:rPr>
          <w:rFonts w:ascii="Arno Pro" w:eastAsia="SimSun" w:hAnsi="Arno Pro"/>
          <w:color w:val="000000" w:themeColor="text1"/>
          <w:w w:val="100"/>
          <w:kern w:val="2"/>
          <w:szCs w:val="20"/>
          <w:lang w:val="en-US" w:eastAsia="zh-CN"/>
        </w:rPr>
        <w:t xml:space="preserve"> Moreover, carbon materials with unique </w:t>
      </w:r>
      <w:r>
        <w:rPr>
          <w:rFonts w:ascii="Arno Pro" w:eastAsia="SimSun" w:hAnsi="Arno Pro"/>
          <w:i/>
          <w:iCs/>
          <w:color w:val="000000" w:themeColor="text1"/>
          <w:w w:val="100"/>
          <w:kern w:val="2"/>
          <w:szCs w:val="20"/>
          <w:lang w:val="en-US" w:eastAsia="zh-CN"/>
        </w:rPr>
        <w:t>sp</w:t>
      </w:r>
      <w:r>
        <w:rPr>
          <w:rFonts w:ascii="Arno Pro" w:eastAsia="SimSun" w:hAnsi="Arno Pro"/>
          <w:color w:val="000000" w:themeColor="text1"/>
          <w:w w:val="100"/>
          <w:kern w:val="2"/>
          <w:szCs w:val="20"/>
          <w:vertAlign w:val="superscript"/>
          <w:lang w:val="en-US" w:eastAsia="zh-CN"/>
        </w:rPr>
        <w:t>2</w:t>
      </w:r>
      <w:r>
        <w:rPr>
          <w:rFonts w:ascii="Arno Pro" w:eastAsia="SimSun" w:hAnsi="Arno Pro"/>
          <w:color w:val="000000" w:themeColor="text1"/>
          <w:w w:val="100"/>
          <w:kern w:val="2"/>
          <w:szCs w:val="20"/>
          <w:lang w:val="en-US" w:eastAsia="zh-CN"/>
        </w:rPr>
        <w:t xml:space="preserve"> hybrid carbon networks have high mobility of photo-generated charge carriers, which makes them an ideal support for the photocatalysts to reduce the recombination of photo-generated electron-hole pairs.</w:t>
      </w:r>
      <w:r>
        <w:rPr>
          <w:rFonts w:ascii="Arno Pro" w:eastAsia="SimSun" w:hAnsi="Arno Pro"/>
          <w:color w:val="000000" w:themeColor="text1"/>
          <w:w w:val="100"/>
          <w:kern w:val="2"/>
          <w:szCs w:val="20"/>
          <w:vertAlign w:val="superscript"/>
          <w:lang w:val="en-US" w:eastAsia="zh-CN"/>
        </w:rPr>
        <w:t>42-45</w:t>
      </w:r>
      <w:r>
        <w:rPr>
          <w:rFonts w:ascii="Arno Pro" w:eastAsia="SimSun" w:hAnsi="Arno Pro"/>
          <w:color w:val="000000" w:themeColor="text1"/>
          <w:w w:val="100"/>
          <w:kern w:val="2"/>
          <w:szCs w:val="20"/>
          <w:lang w:val="en-US" w:eastAsia="zh-CN"/>
        </w:rPr>
        <w:t xml:space="preserve"> Recent studies indicated that heteroatom-doped </w:t>
      </w:r>
      <w:r>
        <w:rPr>
          <w:rFonts w:ascii="Arno Pro" w:eastAsia="SimSun" w:hAnsi="Arno Pro"/>
          <w:color w:val="000000" w:themeColor="text1"/>
          <w:w w:val="100"/>
          <w:kern w:val="2"/>
          <w:szCs w:val="20"/>
          <w:lang w:val="en-US" w:eastAsia="zh-CN"/>
        </w:rPr>
        <w:t>carbon can have further improved conductivity, which can significantly improve the separation efficiency of photo-generated electron−hole pairs.</w:t>
      </w:r>
      <w:r>
        <w:rPr>
          <w:rFonts w:ascii="Arno Pro" w:eastAsia="SimSun" w:hAnsi="Arno Pro"/>
          <w:color w:val="000000" w:themeColor="text1"/>
          <w:w w:val="100"/>
          <w:kern w:val="2"/>
          <w:szCs w:val="20"/>
          <w:vertAlign w:val="superscript"/>
          <w:lang w:val="en-US" w:eastAsia="zh-CN"/>
        </w:rPr>
        <w:t>46-50</w:t>
      </w:r>
      <w:r>
        <w:rPr>
          <w:rFonts w:ascii="Arno Pro" w:eastAsia="SimSun" w:hAnsi="Arno Pro"/>
          <w:color w:val="000000" w:themeColor="text1"/>
          <w:w w:val="100"/>
          <w:kern w:val="2"/>
          <w:szCs w:val="20"/>
          <w:lang w:val="en-US" w:eastAsia="zh-CN"/>
        </w:rPr>
        <w:t xml:space="preserve"> Therefore, the ability to modify TiO</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with both Cu and N doped C coating can be beneficial to reduce the n</w:t>
      </w:r>
      <w:r>
        <w:rPr>
          <w:rFonts w:ascii="Arno Pro" w:eastAsia="SimSun" w:hAnsi="Arno Pro"/>
          <w:color w:val="000000" w:themeColor="text1"/>
          <w:w w:val="100"/>
          <w:kern w:val="2"/>
          <w:szCs w:val="20"/>
          <w:lang w:val="en-US" w:eastAsia="zh-CN"/>
        </w:rPr>
        <w:t>umber of recombination centers and increase the stability. Nevertheless, it is still a great challenge to combine all the mentioned multiple modifications on TiO</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 </w:t>
      </w:r>
    </w:p>
    <w:p w:rsidR="00DE2A59" w:rsidRDefault="00DC4A64">
      <w:pPr>
        <w:pStyle w:val="RSCB02ArticleText"/>
        <w:ind w:firstLine="180"/>
      </w:pPr>
      <w:r>
        <w:rPr>
          <w:rFonts w:ascii="Arno Pro" w:eastAsia="SimSun" w:hAnsi="Arno Pro"/>
          <w:color w:val="000000" w:themeColor="text1"/>
          <w:w w:val="100"/>
          <w:kern w:val="2"/>
          <w:szCs w:val="20"/>
          <w:lang w:val="en-US" w:eastAsia="zh-CN"/>
        </w:rPr>
        <w:t>Inspired by recent upsurged metal cluster studies in molecular chemistry field,</w:t>
      </w:r>
      <w:r>
        <w:rPr>
          <w:rFonts w:ascii="Arno Pro" w:eastAsia="SimSun" w:hAnsi="Arno Pro"/>
          <w:color w:val="000000" w:themeColor="text1"/>
          <w:w w:val="100"/>
          <w:kern w:val="2"/>
          <w:szCs w:val="20"/>
          <w:vertAlign w:val="superscript"/>
          <w:lang w:val="en-US" w:eastAsia="zh-CN"/>
        </w:rPr>
        <w:t>54-57</w:t>
      </w:r>
      <w:r>
        <w:rPr>
          <w:rFonts w:ascii="Arno Pro" w:eastAsia="SimSun" w:hAnsi="Arno Pro"/>
          <w:color w:val="000000" w:themeColor="text1"/>
          <w:w w:val="100"/>
          <w:kern w:val="2"/>
          <w:szCs w:val="20"/>
          <w:lang w:val="en-US" w:eastAsia="zh-CN"/>
        </w:rPr>
        <w:t xml:space="preserve"> we sho</w:t>
      </w:r>
      <w:r>
        <w:rPr>
          <w:rFonts w:ascii="Arno Pro" w:eastAsia="SimSun" w:hAnsi="Arno Pro"/>
          <w:color w:val="000000" w:themeColor="text1"/>
          <w:w w:val="100"/>
          <w:kern w:val="2"/>
          <w:szCs w:val="20"/>
          <w:lang w:val="en-US" w:eastAsia="zh-CN"/>
        </w:rPr>
        <w:t>w that the combination of Cu and Ti in a ligand-protected cluster could realize what we desired above. Metal cluster is a kind of discrete molecules smaller than nanoparticles but larger than simple metal coordination compounds.</w:t>
      </w:r>
      <w:r>
        <w:rPr>
          <w:rFonts w:ascii="Arno Pro" w:eastAsia="SimSun" w:hAnsi="Arno Pro"/>
          <w:color w:val="000000" w:themeColor="text1"/>
          <w:w w:val="100"/>
          <w:kern w:val="2"/>
          <w:szCs w:val="20"/>
          <w:vertAlign w:val="superscript"/>
          <w:lang w:val="en-US" w:eastAsia="zh-CN"/>
        </w:rPr>
        <w:t>58-61</w:t>
      </w:r>
      <w:r>
        <w:rPr>
          <w:rFonts w:ascii="Arno Pro" w:eastAsia="SimSun" w:hAnsi="Arno Pro"/>
          <w:color w:val="000000" w:themeColor="text1"/>
          <w:w w:val="100"/>
          <w:kern w:val="2"/>
          <w:szCs w:val="20"/>
          <w:lang w:val="en-US" w:eastAsia="zh-CN"/>
        </w:rPr>
        <w:t xml:space="preserve"> It </w:t>
      </w:r>
      <w:r>
        <w:rPr>
          <w:rFonts w:ascii="Arno Pro" w:eastAsia="SimSun" w:hAnsi="Arno Pro"/>
          <w:color w:val="000000" w:themeColor="text1"/>
          <w:w w:val="100"/>
          <w:kern w:val="2"/>
          <w:szCs w:val="20"/>
          <w:lang w:val="en-US" w:eastAsia="zh-CN"/>
        </w:rPr>
        <w:lastRenderedPageBreak/>
        <w:t>has atom-precise st</w:t>
      </w:r>
      <w:r>
        <w:rPr>
          <w:rFonts w:ascii="Arno Pro" w:eastAsia="SimSun" w:hAnsi="Arno Pro"/>
          <w:color w:val="000000" w:themeColor="text1"/>
          <w:w w:val="100"/>
          <w:kern w:val="2"/>
          <w:szCs w:val="20"/>
          <w:lang w:val="en-US" w:eastAsia="zh-CN"/>
        </w:rPr>
        <w:t>ructure and well-defined composition and can be easily modulated by ligand design and crystal engineering.</w:t>
      </w:r>
      <w:r>
        <w:rPr>
          <w:rFonts w:ascii="Arno Pro" w:eastAsia="SimSun" w:hAnsi="Arno Pro"/>
          <w:color w:val="000000" w:themeColor="text1"/>
          <w:w w:val="100"/>
          <w:kern w:val="2"/>
          <w:szCs w:val="20"/>
          <w:vertAlign w:val="superscript"/>
          <w:lang w:val="en-US" w:eastAsia="zh-CN"/>
        </w:rPr>
        <w:t xml:space="preserve">62-65 </w:t>
      </w:r>
      <w:r>
        <w:rPr>
          <w:rFonts w:ascii="Arno Pro" w:eastAsia="SimSun" w:hAnsi="Arno Pro"/>
          <w:color w:val="000000" w:themeColor="text1"/>
          <w:w w:val="100"/>
          <w:kern w:val="2"/>
          <w:szCs w:val="20"/>
          <w:lang w:val="en-US" w:eastAsia="zh-CN"/>
        </w:rPr>
        <w:t xml:space="preserve">All this allowed us to construct for </w:t>
      </w:r>
      <w:r>
        <w:rPr>
          <w:rFonts w:ascii="Arno Pro" w:eastAsia="SimSun" w:hAnsi="Arno Pro"/>
          <w:color w:val="000000" w:themeColor="text1"/>
          <w:w w:val="100"/>
          <w:kern w:val="2"/>
          <w:lang w:val="en-US" w:eastAsia="zh-CN"/>
        </w:rPr>
        <w:t>the first time</w:t>
      </w:r>
      <w:r>
        <w:rPr>
          <w:rFonts w:ascii="Arno Pro" w:eastAsia="SimSun" w:hAnsi="Arno Pro"/>
          <w:color w:val="000000" w:themeColor="text1"/>
          <w:w w:val="100"/>
          <w:kern w:val="2"/>
          <w:szCs w:val="20"/>
          <w:lang w:val="en-US" w:eastAsia="zh-CN"/>
        </w:rPr>
        <w:t xml:space="preserve"> heterometallic cluster that can be used as a precursor to obtain photocatalytically efficien</w:t>
      </w:r>
      <w:r>
        <w:rPr>
          <w:rFonts w:ascii="Arno Pro" w:eastAsia="SimSun" w:hAnsi="Arno Pro"/>
          <w:color w:val="000000" w:themeColor="text1"/>
          <w:w w:val="100"/>
          <w:kern w:val="2"/>
          <w:szCs w:val="20"/>
          <w:lang w:val="en-US" w:eastAsia="zh-CN"/>
        </w:rPr>
        <w:t>t Cu/TiO</w:t>
      </w:r>
      <w:r>
        <w:rPr>
          <w:rFonts w:ascii="Arno Pro" w:eastAsia="SimSun" w:hAnsi="Arno Pro"/>
          <w:color w:val="000000" w:themeColor="text1"/>
          <w:w w:val="100"/>
          <w:kern w:val="2"/>
          <w:szCs w:val="20"/>
          <w:vertAlign w:val="subscript"/>
          <w:lang w:val="en-US" w:eastAsia="zh-CN"/>
        </w:rPr>
        <w:t>2</w:t>
      </w:r>
      <w:r>
        <w:rPr>
          <w:rFonts w:ascii="Arno Pro" w:eastAsia="SimSun" w:hAnsi="Arno Pro"/>
          <w:color w:val="000000" w:themeColor="text1"/>
          <w:w w:val="100"/>
          <w:kern w:val="2"/>
          <w:szCs w:val="20"/>
          <w:lang w:val="en-US" w:eastAsia="zh-CN"/>
        </w:rPr>
        <w:t xml:space="preserve">@N doped C interfaces. </w:t>
      </w:r>
    </w:p>
    <w:p w:rsidR="00DE2A59" w:rsidRDefault="00DC4A64">
      <w:pPr>
        <w:pStyle w:val="RSCB02ArticleText"/>
        <w:spacing w:before="200" w:after="200"/>
      </w:pPr>
      <w:r>
        <w:rPr>
          <w:rFonts w:ascii="Myriad Pro Light" w:eastAsia="SimSun" w:hAnsi="Myriad Pro Light"/>
          <w:b/>
          <w:color w:val="000000" w:themeColor="text1"/>
          <w:w w:val="100"/>
          <w:kern w:val="2"/>
          <w:sz w:val="21"/>
          <w:lang w:val="en-US"/>
        </w:rPr>
        <w:t xml:space="preserve">RESULTS and DISCUSSIONS </w:t>
      </w:r>
    </w:p>
    <w:p w:rsidR="00DE2A59" w:rsidRDefault="00DE2A59">
      <w:pPr>
        <w:pStyle w:val="RSCB02ArticleText"/>
        <w:rPr>
          <w:rFonts w:ascii="Arno Pro" w:eastAsia="SimSun" w:hAnsi="Arno Pro" w:hint="eastAsia"/>
          <w:color w:val="000000" w:themeColor="text1"/>
          <w:w w:val="100"/>
          <w:kern w:val="2"/>
          <w:szCs w:val="20"/>
          <w:lang w:val="en-US" w:eastAsia="zh-CN"/>
        </w:rPr>
      </w:pPr>
    </w:p>
    <w:p w:rsidR="00DE2A59" w:rsidRDefault="00DC4A64">
      <w:pPr>
        <w:jc w:val="center"/>
        <w:rPr>
          <w:rFonts w:ascii="Arno Pro" w:hAnsi="Arno Pro" w:hint="eastAsia"/>
          <w:color w:val="000000" w:themeColor="text1"/>
        </w:rPr>
      </w:pPr>
      <w:r>
        <w:rPr>
          <w:noProof/>
        </w:rPr>
        <w:drawing>
          <wp:inline distT="0" distB="0" distL="0" distR="0">
            <wp:extent cx="2952115" cy="1040130"/>
            <wp:effectExtent l="0" t="0" r="0" b="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noChangeArrowheads="1"/>
                    </pic:cNvPicPr>
                  </pic:nvPicPr>
                  <pic:blipFill>
                    <a:blip r:embed="rId8"/>
                    <a:stretch>
                      <a:fillRect/>
                    </a:stretch>
                  </pic:blipFill>
                  <pic:spPr bwMode="auto">
                    <a:xfrm>
                      <a:off x="0" y="0"/>
                      <a:ext cx="2952115" cy="1040130"/>
                    </a:xfrm>
                    <a:prstGeom prst="rect">
                      <a:avLst/>
                    </a:prstGeom>
                  </pic:spPr>
                </pic:pic>
              </a:graphicData>
            </a:graphic>
          </wp:inline>
        </w:drawing>
      </w:r>
    </w:p>
    <w:p w:rsidR="00DE2A59" w:rsidRDefault="00DC4A64">
      <w:pPr>
        <w:pStyle w:val="TCTableBody"/>
        <w:ind w:firstLine="0"/>
        <w:rPr>
          <w:rFonts w:hint="eastAsia"/>
          <w:color w:val="000000" w:themeColor="text1"/>
          <w:lang w:eastAsia="zh-CN"/>
        </w:rPr>
      </w:pPr>
      <w:r>
        <w:rPr>
          <w:b/>
          <w:color w:val="000000" w:themeColor="text1"/>
        </w:rPr>
        <w:t>Scheme 1.</w:t>
      </w:r>
      <w:r>
        <w:rPr>
          <w:color w:val="000000" w:themeColor="text1"/>
          <w:lang w:eastAsia="zh-CN"/>
        </w:rPr>
        <w:t xml:space="preserve"> </w:t>
      </w:r>
      <w:r>
        <w:rPr>
          <w:color w:val="000000" w:themeColor="text1"/>
          <w:lang w:val="en-GB" w:eastAsia="zh-CN"/>
        </w:rPr>
        <w:t xml:space="preserve">The fabrication of </w:t>
      </w:r>
      <w:r>
        <w:rPr>
          <w:color w:val="000000" w:themeColor="text1"/>
          <w:lang w:eastAsia="zh-CN"/>
        </w:rPr>
        <w:t>Cu/TiO</w:t>
      </w:r>
      <w:r>
        <w:rPr>
          <w:color w:val="000000" w:themeColor="text1"/>
          <w:vertAlign w:val="subscript"/>
          <w:lang w:eastAsia="zh-CN"/>
        </w:rPr>
        <w:t>2</w:t>
      </w:r>
      <w:r>
        <w:rPr>
          <w:color w:val="000000" w:themeColor="text1"/>
          <w:lang w:eastAsia="zh-CN"/>
        </w:rPr>
        <w:t>@N-doped C</w:t>
      </w:r>
      <w:r>
        <w:rPr>
          <w:color w:val="000000" w:themeColor="text1"/>
          <w:lang w:val="en-GB" w:eastAsia="zh-CN"/>
        </w:rPr>
        <w:t xml:space="preserve"> composite from </w:t>
      </w:r>
      <w:r>
        <w:rPr>
          <w:color w:val="000000" w:themeColor="text1"/>
          <w:lang w:eastAsia="zh-CN"/>
        </w:rPr>
        <w:t>an atom-precise heterometallic Cu</w:t>
      </w:r>
      <w:r>
        <w:rPr>
          <w:color w:val="000000" w:themeColor="text1"/>
          <w:vertAlign w:val="superscript"/>
          <w:lang w:eastAsia="zh-CN"/>
        </w:rPr>
        <w:t>II</w:t>
      </w:r>
      <w:r>
        <w:rPr>
          <w:color w:val="000000" w:themeColor="text1"/>
          <w:vertAlign w:val="subscript"/>
          <w:lang w:eastAsia="zh-CN"/>
        </w:rPr>
        <w:t>4</w:t>
      </w:r>
      <w:r>
        <w:rPr>
          <w:color w:val="000000" w:themeColor="text1"/>
          <w:lang w:eastAsia="zh-CN"/>
        </w:rPr>
        <w:t>Ti</w:t>
      </w:r>
      <w:r>
        <w:rPr>
          <w:color w:val="000000" w:themeColor="text1"/>
          <w:vertAlign w:val="superscript"/>
          <w:lang w:eastAsia="zh-CN"/>
        </w:rPr>
        <w:t>IV</w:t>
      </w:r>
      <w:r>
        <w:rPr>
          <w:color w:val="000000" w:themeColor="text1"/>
          <w:vertAlign w:val="subscript"/>
          <w:lang w:eastAsia="zh-CN"/>
        </w:rPr>
        <w:t>5</w:t>
      </w:r>
      <w:r>
        <w:rPr>
          <w:color w:val="000000" w:themeColor="text1"/>
          <w:lang w:eastAsia="zh-CN"/>
        </w:rPr>
        <w:t xml:space="preserve"> cluster</w:t>
      </w:r>
      <w:r>
        <w:rPr>
          <w:color w:val="000000" w:themeColor="text1"/>
          <w:lang w:val="en-GB" w:eastAsia="zh-CN"/>
        </w:rPr>
        <w:t xml:space="preserve"> by the pyrolysis in argon atmosphere.</w:t>
      </w:r>
    </w:p>
    <w:p w:rsidR="00DE2A59" w:rsidRDefault="00DE2A59">
      <w:pPr>
        <w:pStyle w:val="TAMainText"/>
        <w:rPr>
          <w:rFonts w:ascii="Arno Pro" w:hAnsi="Arno Pro" w:hint="eastAsia"/>
          <w:color w:val="000000" w:themeColor="text1"/>
        </w:rPr>
      </w:pPr>
    </w:p>
    <w:p w:rsidR="00DE2A59" w:rsidRDefault="00DC4A64">
      <w:pPr>
        <w:pStyle w:val="TAMainText"/>
        <w:rPr>
          <w:rFonts w:ascii="Arno Pro" w:hAnsi="Arno Pro" w:hint="eastAsia"/>
          <w:bCs/>
          <w:color w:val="000000" w:themeColor="text1"/>
        </w:rPr>
      </w:pPr>
      <w:r>
        <w:rPr>
          <w:rFonts w:ascii="Arno Pro" w:hAnsi="Arno Pro"/>
          <w:color w:val="000000" w:themeColor="text1"/>
        </w:rPr>
        <w:t xml:space="preserve">Herein, we combined Cu and Ti into a </w:t>
      </w:r>
      <w:r>
        <w:rPr>
          <w:rFonts w:ascii="Arno Pro" w:hAnsi="Arno Pro"/>
          <w:color w:val="000000" w:themeColor="text1"/>
        </w:rPr>
        <w:t>heterometallic Cu</w:t>
      </w:r>
      <w:r>
        <w:rPr>
          <w:rFonts w:ascii="Arno Pro" w:hAnsi="Arno Pro"/>
          <w:color w:val="000000" w:themeColor="text1"/>
          <w:vertAlign w:val="superscript"/>
        </w:rPr>
        <w:t>II</w:t>
      </w:r>
      <w:r>
        <w:rPr>
          <w:rFonts w:ascii="Arno Pro" w:hAnsi="Arno Pro"/>
          <w:color w:val="000000" w:themeColor="text1"/>
          <w:vertAlign w:val="subscript"/>
        </w:rPr>
        <w:t>4</w:t>
      </w:r>
      <w:r>
        <w:rPr>
          <w:rFonts w:ascii="Arno Pro" w:hAnsi="Arno Pro"/>
          <w:color w:val="000000" w:themeColor="text1"/>
        </w:rPr>
        <w:t>Ti</w:t>
      </w:r>
      <w:r>
        <w:rPr>
          <w:rFonts w:ascii="Arno Pro" w:hAnsi="Arno Pro"/>
          <w:color w:val="000000" w:themeColor="text1"/>
          <w:vertAlign w:val="superscript"/>
        </w:rPr>
        <w:t>IV</w:t>
      </w:r>
      <w:r>
        <w:rPr>
          <w:rFonts w:ascii="Arno Pro" w:hAnsi="Arno Pro"/>
          <w:color w:val="000000" w:themeColor="text1"/>
          <w:vertAlign w:val="subscript"/>
        </w:rPr>
        <w:t>5</w:t>
      </w:r>
      <w:r>
        <w:rPr>
          <w:rFonts w:ascii="Arno Pro" w:hAnsi="Arno Pro"/>
          <w:color w:val="000000" w:themeColor="text1"/>
        </w:rPr>
        <w:t xml:space="preserve"> cluster, </w:t>
      </w:r>
      <w:r>
        <w:rPr>
          <w:rFonts w:ascii="Arno Pro" w:hAnsi="Arno Pro"/>
          <w:color w:val="000000" w:themeColor="text1"/>
          <w:lang w:val="en"/>
        </w:rPr>
        <w:t>[Ti</w:t>
      </w:r>
      <w:r>
        <w:rPr>
          <w:rFonts w:ascii="Arno Pro" w:hAnsi="Arno Pro"/>
          <w:color w:val="000000" w:themeColor="text1"/>
          <w:vertAlign w:val="subscript"/>
          <w:lang w:val="en"/>
        </w:rPr>
        <w:t>5</w:t>
      </w:r>
      <w:r>
        <w:rPr>
          <w:rFonts w:ascii="Arno Pro" w:hAnsi="Arno Pro"/>
          <w:color w:val="000000" w:themeColor="text1"/>
          <w:lang w:val="en"/>
        </w:rPr>
        <w:t>Cu</w:t>
      </w:r>
      <w:r>
        <w:rPr>
          <w:rFonts w:ascii="Arno Pro" w:hAnsi="Arno Pro"/>
          <w:color w:val="000000" w:themeColor="text1"/>
          <w:vertAlign w:val="subscript"/>
          <w:lang w:val="en"/>
        </w:rPr>
        <w:t>4</w:t>
      </w:r>
      <w:r>
        <w:rPr>
          <w:rFonts w:ascii="Arno Pro" w:hAnsi="Arno Pro"/>
          <w:color w:val="000000" w:themeColor="text1"/>
          <w:lang w:val="en"/>
        </w:rPr>
        <w:t>O</w:t>
      </w:r>
      <w:r>
        <w:rPr>
          <w:rFonts w:ascii="Arno Pro" w:hAnsi="Arno Pro"/>
          <w:color w:val="000000" w:themeColor="text1"/>
          <w:vertAlign w:val="subscript"/>
          <w:lang w:val="en"/>
        </w:rPr>
        <w:t>6</w:t>
      </w:r>
      <w:r>
        <w:rPr>
          <w:rFonts w:ascii="Arno Pro" w:hAnsi="Arno Pro"/>
          <w:color w:val="000000" w:themeColor="text1"/>
          <w:lang w:val="en"/>
        </w:rPr>
        <w:t>(ba)</w:t>
      </w:r>
      <w:r>
        <w:rPr>
          <w:rFonts w:ascii="Arno Pro" w:hAnsi="Arno Pro"/>
          <w:color w:val="000000" w:themeColor="text1"/>
          <w:vertAlign w:val="subscript"/>
          <w:lang w:val="en"/>
        </w:rPr>
        <w:t>16</w:t>
      </w:r>
      <w:r>
        <w:rPr>
          <w:rFonts w:ascii="Arno Pro" w:hAnsi="Arno Pro"/>
          <w:color w:val="000000" w:themeColor="text1"/>
          <w:lang w:val="en"/>
        </w:rPr>
        <w:t>]</w:t>
      </w:r>
      <w:r>
        <w:rPr>
          <w:rFonts w:ascii="Arno Pro" w:hAnsi="Arno Pro"/>
          <w:color w:val="000000" w:themeColor="text1"/>
        </w:rPr>
        <w:t>·</w:t>
      </w:r>
      <w:r>
        <w:rPr>
          <w:rFonts w:ascii="Arno Pro" w:hAnsi="Arno Pro"/>
          <w:color w:val="000000" w:themeColor="text1"/>
          <w:lang w:val="en"/>
        </w:rPr>
        <w:t>CH</w:t>
      </w:r>
      <w:r>
        <w:rPr>
          <w:rFonts w:ascii="Arno Pro" w:hAnsi="Arno Pro"/>
          <w:color w:val="000000" w:themeColor="text1"/>
          <w:vertAlign w:val="subscript"/>
          <w:lang w:val="en"/>
        </w:rPr>
        <w:t>3</w:t>
      </w:r>
      <w:r>
        <w:rPr>
          <w:rFonts w:ascii="Arno Pro" w:hAnsi="Arno Pro"/>
          <w:color w:val="000000" w:themeColor="text1"/>
          <w:lang w:val="en"/>
        </w:rPr>
        <w:t>CN (</w:t>
      </w:r>
      <w:r>
        <w:rPr>
          <w:rFonts w:ascii="Arno Pro" w:hAnsi="Arno Pro"/>
          <w:b/>
          <w:color w:val="000000" w:themeColor="text1"/>
          <w:lang w:val="en"/>
        </w:rPr>
        <w:t>1</w:t>
      </w:r>
      <w:r>
        <w:rPr>
          <w:rFonts w:ascii="Arno Pro" w:hAnsi="Arno Pro"/>
          <w:color w:val="000000" w:themeColor="text1"/>
          <w:lang w:val="en"/>
        </w:rPr>
        <w:t xml:space="preserve">, Hba = benzoic acid) by one-pot </w:t>
      </w:r>
      <w:r>
        <w:rPr>
          <w:rFonts w:ascii="Arno Pro" w:hAnsi="Arno Pro"/>
          <w:bCs/>
          <w:color w:val="000000" w:themeColor="text1"/>
        </w:rPr>
        <w:t>solvothermal reaction of Ti(O</w:t>
      </w:r>
      <w:r>
        <w:rPr>
          <w:rFonts w:ascii="Arno Pro" w:hAnsi="Arno Pro"/>
          <w:bCs/>
          <w:i/>
          <w:color w:val="000000" w:themeColor="text1"/>
        </w:rPr>
        <w:t>i</w:t>
      </w:r>
      <w:r>
        <w:rPr>
          <w:rFonts w:ascii="Arno Pro" w:hAnsi="Arno Pro"/>
          <w:bCs/>
          <w:color w:val="000000" w:themeColor="text1"/>
        </w:rPr>
        <w:t>Pr)</w:t>
      </w:r>
      <w:r>
        <w:rPr>
          <w:rFonts w:ascii="Arno Pro" w:hAnsi="Arno Pro"/>
          <w:bCs/>
          <w:color w:val="000000" w:themeColor="text1"/>
          <w:vertAlign w:val="subscript"/>
        </w:rPr>
        <w:t>4</w:t>
      </w:r>
      <w:r>
        <w:rPr>
          <w:rFonts w:ascii="Arno Pro" w:hAnsi="Arno Pro"/>
          <w:bCs/>
          <w:color w:val="000000" w:themeColor="text1"/>
        </w:rPr>
        <w:t xml:space="preserve"> with Hba and CuCl in the presence of 5 μL of HCOOH in CH</w:t>
      </w:r>
      <w:r>
        <w:rPr>
          <w:rFonts w:ascii="Arno Pro" w:hAnsi="Arno Pro"/>
          <w:bCs/>
          <w:color w:val="000000" w:themeColor="text1"/>
          <w:vertAlign w:val="subscript"/>
        </w:rPr>
        <w:t>3</w:t>
      </w:r>
      <w:r>
        <w:rPr>
          <w:rFonts w:ascii="Arno Pro" w:hAnsi="Arno Pro"/>
          <w:bCs/>
          <w:color w:val="000000" w:themeColor="text1"/>
        </w:rPr>
        <w:t xml:space="preserve">CN at 80 </w:t>
      </w:r>
      <w:r>
        <w:rPr>
          <w:rFonts w:ascii="Arno Pro" w:hAnsi="Arno Pro"/>
          <w:bCs/>
          <w:color w:val="000000" w:themeColor="text1"/>
          <w:vertAlign w:val="superscript"/>
        </w:rPr>
        <w:t>o</w:t>
      </w:r>
      <w:r>
        <w:rPr>
          <w:rFonts w:ascii="Arno Pro" w:hAnsi="Arno Pro"/>
          <w:bCs/>
          <w:color w:val="000000" w:themeColor="text1"/>
        </w:rPr>
        <w:t xml:space="preserve">C for 3 days (Scheme 1). The detailed synthesis and </w:t>
      </w:r>
      <w:r>
        <w:rPr>
          <w:rFonts w:ascii="Arno Pro" w:hAnsi="Arno Pro"/>
          <w:bCs/>
          <w:color w:val="000000" w:themeColor="text1"/>
        </w:rPr>
        <w:t>characterization such as IR (</w:t>
      </w:r>
      <w:r>
        <w:rPr>
          <w:rFonts w:ascii="Arno Pro" w:hAnsi="Arno Pro" w:cs="Times New Roman"/>
          <w:color w:val="000000" w:themeColor="text1"/>
        </w:rPr>
        <w:t>Figure S1</w:t>
      </w:r>
      <w:r>
        <w:rPr>
          <w:rFonts w:ascii="Arno Pro" w:hAnsi="Arno Pro"/>
          <w:color w:val="000000" w:themeColor="text1"/>
        </w:rPr>
        <w:t>)</w:t>
      </w:r>
      <w:r>
        <w:rPr>
          <w:rFonts w:ascii="Arno Pro" w:hAnsi="Arno Pro"/>
          <w:bCs/>
          <w:color w:val="000000" w:themeColor="text1"/>
        </w:rPr>
        <w:t>, TGA (</w:t>
      </w:r>
      <w:r>
        <w:rPr>
          <w:rFonts w:ascii="Arno Pro" w:hAnsi="Arno Pro" w:cs="Times New Roman"/>
          <w:color w:val="000000" w:themeColor="text1"/>
        </w:rPr>
        <w:t>Figure S2</w:t>
      </w:r>
      <w:r>
        <w:rPr>
          <w:rFonts w:ascii="Arno Pro" w:hAnsi="Arno Pro"/>
          <w:color w:val="000000" w:themeColor="text1"/>
        </w:rPr>
        <w:t>)</w:t>
      </w:r>
      <w:r>
        <w:rPr>
          <w:rFonts w:ascii="Arno Pro" w:hAnsi="Arno Pro"/>
          <w:bCs/>
          <w:color w:val="000000" w:themeColor="text1"/>
        </w:rPr>
        <w:t>, UV-vis (</w:t>
      </w:r>
      <w:r>
        <w:rPr>
          <w:rFonts w:ascii="Arno Pro" w:hAnsi="Arno Pro" w:cs="Times New Roman"/>
          <w:color w:val="000000" w:themeColor="text1"/>
        </w:rPr>
        <w:t>Figure S3</w:t>
      </w:r>
      <w:r>
        <w:rPr>
          <w:rFonts w:ascii="Arno Pro" w:hAnsi="Arno Pro"/>
          <w:color w:val="000000" w:themeColor="text1"/>
        </w:rPr>
        <w:t>) are</w:t>
      </w:r>
      <w:r>
        <w:rPr>
          <w:rFonts w:ascii="Arno Pro" w:hAnsi="Arno Pro"/>
          <w:bCs/>
          <w:color w:val="000000" w:themeColor="text1"/>
        </w:rPr>
        <w:t xml:space="preserve"> shown in</w:t>
      </w:r>
      <w:r>
        <w:rPr>
          <w:rFonts w:ascii="Arno Pro" w:hAnsi="Arno Pro"/>
          <w:color w:val="000000" w:themeColor="text1"/>
        </w:rPr>
        <w:t xml:space="preserve"> </w:t>
      </w:r>
      <w:r>
        <w:rPr>
          <w:rFonts w:ascii="Arno Pro" w:hAnsi="Arno Pro"/>
          <w:bCs/>
          <w:color w:val="000000" w:themeColor="text1"/>
        </w:rPr>
        <w:t>Supporting Information (SI). Such novel heterometallic cluster was further used as a molecular precursor to fabricate nanosized composites of Cu/TiO</w:t>
      </w:r>
      <w:r>
        <w:rPr>
          <w:rFonts w:ascii="Arno Pro" w:hAnsi="Arno Pro"/>
          <w:bCs/>
          <w:color w:val="000000" w:themeColor="text1"/>
          <w:vertAlign w:val="subscript"/>
        </w:rPr>
        <w:t>2</w:t>
      </w:r>
      <w:r>
        <w:rPr>
          <w:rFonts w:ascii="Arno Pro" w:hAnsi="Arno Pro"/>
          <w:bCs/>
          <w:color w:val="000000" w:themeColor="text1"/>
        </w:rPr>
        <w:t>@N-doped C with h</w:t>
      </w:r>
      <w:r>
        <w:rPr>
          <w:rFonts w:ascii="Arno Pro" w:hAnsi="Arno Pro"/>
          <w:bCs/>
          <w:color w:val="000000" w:themeColor="text1"/>
        </w:rPr>
        <w:t>ierarchical interfaces by pyrolysis. The Cu/TiO</w:t>
      </w:r>
      <w:r>
        <w:rPr>
          <w:rFonts w:ascii="Arno Pro" w:hAnsi="Arno Pro"/>
          <w:bCs/>
          <w:color w:val="000000" w:themeColor="text1"/>
          <w:vertAlign w:val="subscript"/>
        </w:rPr>
        <w:t>2</w:t>
      </w:r>
      <w:r>
        <w:rPr>
          <w:rFonts w:ascii="Arno Pro" w:hAnsi="Arno Pro"/>
          <w:bCs/>
          <w:color w:val="000000" w:themeColor="text1"/>
        </w:rPr>
        <w:t>@N-doped C was proved to be a superior photocatalyst for hydrogen evolution. This is the first time that atom-precise heterometallic cluster is used to fabricate functional nanocomposites.</w:t>
      </w:r>
      <w:bookmarkStart w:id="4" w:name="_Hlk24528372"/>
      <w:bookmarkEnd w:id="4"/>
    </w:p>
    <w:p w:rsidR="00DE2A59" w:rsidRDefault="00DE2A59">
      <w:pPr>
        <w:pStyle w:val="TAMainText"/>
        <w:rPr>
          <w:rFonts w:ascii="Arno Pro" w:hAnsi="Arno Pro" w:hint="eastAsia"/>
          <w:color w:val="000000" w:themeColor="text1"/>
        </w:rPr>
      </w:pPr>
    </w:p>
    <w:p w:rsidR="00DE2A59" w:rsidRDefault="00DC4A64">
      <w:pPr>
        <w:jc w:val="center"/>
        <w:rPr>
          <w:rFonts w:ascii="Arno Pro" w:hAnsi="Arno Pro" w:hint="eastAsia"/>
          <w:color w:val="000000" w:themeColor="text1"/>
          <w:kern w:val="2"/>
        </w:rPr>
      </w:pPr>
      <w:r>
        <w:rPr>
          <w:noProof/>
        </w:rPr>
        <w:drawing>
          <wp:inline distT="0" distB="0" distL="0" distR="0">
            <wp:extent cx="2202180" cy="22802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
                    <a:stretch>
                      <a:fillRect/>
                    </a:stretch>
                  </pic:blipFill>
                  <pic:spPr bwMode="auto">
                    <a:xfrm>
                      <a:off x="0" y="0"/>
                      <a:ext cx="2202180" cy="2280285"/>
                    </a:xfrm>
                    <a:prstGeom prst="rect">
                      <a:avLst/>
                    </a:prstGeom>
                  </pic:spPr>
                </pic:pic>
              </a:graphicData>
            </a:graphic>
          </wp:inline>
        </w:drawing>
      </w:r>
    </w:p>
    <w:p w:rsidR="00DE2A59" w:rsidRDefault="00DC4A64">
      <w:pPr>
        <w:pStyle w:val="TAMainText"/>
        <w:spacing w:line="240" w:lineRule="auto"/>
        <w:ind w:firstLine="0"/>
        <w:rPr>
          <w:rFonts w:ascii="Arno Pro" w:hAnsi="Arno Pro" w:hint="eastAsia"/>
          <w:color w:val="000000" w:themeColor="text1"/>
        </w:rPr>
      </w:pPr>
      <w:r>
        <w:rPr>
          <w:rFonts w:ascii="Arno Pro" w:hAnsi="Arno Pro"/>
          <w:b/>
          <w:color w:val="000000" w:themeColor="text1"/>
        </w:rPr>
        <w:t>Figure 1.</w:t>
      </w:r>
      <w:r>
        <w:rPr>
          <w:rFonts w:ascii="Arno Pro" w:hAnsi="Arno Pro"/>
          <w:color w:val="000000" w:themeColor="text1"/>
        </w:rPr>
        <w:t xml:space="preserve"> A) and B) ORTEP drawing (50% probability ellipsoids) of </w:t>
      </w:r>
      <w:r>
        <w:rPr>
          <w:rFonts w:ascii="Arno Pro" w:hAnsi="Arno Pro"/>
          <w:b/>
          <w:color w:val="000000" w:themeColor="text1"/>
        </w:rPr>
        <w:t>1</w:t>
      </w:r>
      <w:r>
        <w:rPr>
          <w:rFonts w:ascii="Arno Pro" w:hAnsi="Arno Pro"/>
          <w:color w:val="000000" w:themeColor="text1"/>
        </w:rPr>
        <w:t xml:space="preserve"> viewed along two different directions. The lattice guest CH</w:t>
      </w:r>
      <w:r>
        <w:rPr>
          <w:rFonts w:ascii="Arno Pro" w:hAnsi="Arno Pro"/>
          <w:color w:val="000000" w:themeColor="text1"/>
          <w:vertAlign w:val="subscript"/>
        </w:rPr>
        <w:t>3</w:t>
      </w:r>
      <w:r>
        <w:rPr>
          <w:rFonts w:ascii="Arno Pro" w:hAnsi="Arno Pro"/>
          <w:color w:val="000000" w:themeColor="text1"/>
        </w:rPr>
        <w:t>CN is removed for clarity. Cu: purple, Ti: cyan, O: red, C: black. C) The polyhedral mode of heterometallic Ti</w:t>
      </w:r>
      <w:r>
        <w:rPr>
          <w:rFonts w:ascii="Arno Pro" w:hAnsi="Arno Pro"/>
          <w:color w:val="000000" w:themeColor="text1"/>
          <w:vertAlign w:val="subscript"/>
        </w:rPr>
        <w:t>5</w:t>
      </w:r>
      <w:r>
        <w:rPr>
          <w:rFonts w:ascii="Arno Pro" w:hAnsi="Arno Pro"/>
          <w:color w:val="000000" w:themeColor="text1"/>
        </w:rPr>
        <w:t>Cu</w:t>
      </w:r>
      <w:r>
        <w:rPr>
          <w:rFonts w:ascii="Arno Pro" w:hAnsi="Arno Pro"/>
          <w:color w:val="000000" w:themeColor="text1"/>
          <w:vertAlign w:val="subscript"/>
        </w:rPr>
        <w:t>4</w:t>
      </w:r>
      <w:r>
        <w:rPr>
          <w:rFonts w:ascii="Arno Pro" w:hAnsi="Arno Pro"/>
          <w:color w:val="000000" w:themeColor="text1"/>
        </w:rPr>
        <w:t xml:space="preserve"> core structure. D) The</w:t>
      </w:r>
      <w:r>
        <w:rPr>
          <w:rFonts w:ascii="Arno Pro" w:hAnsi="Arno Pro"/>
          <w:color w:val="000000" w:themeColor="text1"/>
        </w:rPr>
        <w:t xml:space="preserve"> hierarchical distributions of Ti and Cu atoms in </w:t>
      </w:r>
      <w:r>
        <w:rPr>
          <w:rFonts w:ascii="Arno Pro" w:hAnsi="Arno Pro"/>
          <w:b/>
          <w:color w:val="000000" w:themeColor="text1"/>
        </w:rPr>
        <w:t>1</w:t>
      </w:r>
      <w:r>
        <w:rPr>
          <w:rFonts w:ascii="Arno Pro" w:hAnsi="Arno Pro"/>
          <w:color w:val="000000" w:themeColor="text1"/>
        </w:rPr>
        <w:t>.</w:t>
      </w:r>
      <w:bookmarkStart w:id="5" w:name="_Hlk24528855"/>
      <w:bookmarkEnd w:id="5"/>
    </w:p>
    <w:p w:rsidR="00DE2A59" w:rsidRDefault="00DE2A59">
      <w:pPr>
        <w:pStyle w:val="TAMainText"/>
        <w:rPr>
          <w:rFonts w:ascii="Arno Pro" w:hAnsi="Arno Pro" w:hint="eastAsia"/>
          <w:color w:val="000000" w:themeColor="text1"/>
        </w:rPr>
      </w:pPr>
    </w:p>
    <w:p w:rsidR="00DE2A59" w:rsidRDefault="00DC4A64">
      <w:pPr>
        <w:pStyle w:val="TAMainText"/>
        <w:rPr>
          <w:rFonts w:ascii="Arno Pro" w:hAnsi="Arno Pro" w:hint="eastAsia"/>
          <w:color w:val="000000" w:themeColor="text1"/>
        </w:rPr>
      </w:pPr>
      <w:r>
        <w:rPr>
          <w:rFonts w:ascii="Arno Pro" w:hAnsi="Arno Pro"/>
          <w:color w:val="000000" w:themeColor="text1"/>
        </w:rPr>
        <w:t xml:space="preserve">Single-crystal X-ray analysis reveals compound </w:t>
      </w:r>
      <w:r>
        <w:rPr>
          <w:rFonts w:ascii="Arno Pro" w:hAnsi="Arno Pro"/>
          <w:b/>
          <w:color w:val="000000" w:themeColor="text1"/>
        </w:rPr>
        <w:t>1</w:t>
      </w:r>
      <w:r>
        <w:rPr>
          <w:rFonts w:ascii="Arno Pro" w:hAnsi="Arno Pro"/>
          <w:color w:val="000000" w:themeColor="text1"/>
        </w:rPr>
        <w:t xml:space="preserve"> crystallizes in the triclinic </w:t>
      </w:r>
      <w:r>
        <w:rPr>
          <w:rFonts w:ascii="Arno Pro" w:hAnsi="Arno Pro"/>
          <w:i/>
          <w:color w:val="000000" w:themeColor="text1"/>
        </w:rPr>
        <w:t>P</w:t>
      </w:r>
      <w:r>
        <w:rPr>
          <w:rFonts w:ascii="Arno Pro" w:hAnsi="Arno Pro"/>
          <w:color w:val="000000" w:themeColor="text1"/>
        </w:rPr>
        <w:t>-1 space group and its asymmetric unit contains two halves complete clusters with one CH</w:t>
      </w:r>
      <w:r>
        <w:rPr>
          <w:rFonts w:ascii="Arno Pro" w:hAnsi="Arno Pro"/>
          <w:color w:val="000000" w:themeColor="text1"/>
          <w:vertAlign w:val="subscript"/>
        </w:rPr>
        <w:t>3</w:t>
      </w:r>
      <w:r>
        <w:rPr>
          <w:rFonts w:ascii="Arno Pro" w:hAnsi="Arno Pro"/>
          <w:color w:val="000000" w:themeColor="text1"/>
        </w:rPr>
        <w:t>CN as cocrystallized solvent. Sin</w:t>
      </w:r>
      <w:r>
        <w:rPr>
          <w:rFonts w:ascii="Arno Pro" w:hAnsi="Arno Pro"/>
          <w:color w:val="000000" w:themeColor="text1"/>
        </w:rPr>
        <w:t xml:space="preserve">ce these two clusters are almost the same, here we choose one </w:t>
      </w:r>
      <w:r>
        <w:rPr>
          <w:rFonts w:ascii="Arno Pro" w:hAnsi="Arno Pro"/>
          <w:color w:val="000000" w:themeColor="text1"/>
        </w:rPr>
        <w:t xml:space="preserve">of them for discussion. The inner core of </w:t>
      </w:r>
      <w:r>
        <w:rPr>
          <w:rFonts w:ascii="Arno Pro" w:hAnsi="Arno Pro"/>
          <w:b/>
          <w:color w:val="000000" w:themeColor="text1"/>
        </w:rPr>
        <w:t>1</w:t>
      </w:r>
      <w:r>
        <w:rPr>
          <w:rFonts w:ascii="Arno Pro" w:hAnsi="Arno Pro"/>
          <w:color w:val="000000" w:themeColor="text1"/>
        </w:rPr>
        <w:t xml:space="preserve"> is protected by sixteen ba</w:t>
      </w:r>
      <w:r>
        <w:rPr>
          <w:rFonts w:ascii="Arno Pro" w:hAnsi="Arno Pro"/>
          <w:color w:val="000000" w:themeColor="text1"/>
          <w:vertAlign w:val="superscript"/>
        </w:rPr>
        <w:t>-</w:t>
      </w:r>
      <w:r>
        <w:rPr>
          <w:rFonts w:ascii="Arno Pro" w:hAnsi="Arno Pro"/>
          <w:color w:val="000000" w:themeColor="text1"/>
        </w:rPr>
        <w:t xml:space="preserve"> ligands and consists of four Cu</w:t>
      </w:r>
      <w:r>
        <w:rPr>
          <w:rFonts w:ascii="Arno Pro" w:hAnsi="Arno Pro"/>
          <w:color w:val="000000" w:themeColor="text1"/>
          <w:vertAlign w:val="superscript"/>
        </w:rPr>
        <w:t>II</w:t>
      </w:r>
      <w:r>
        <w:rPr>
          <w:rFonts w:ascii="Arno Pro" w:hAnsi="Arno Pro"/>
          <w:color w:val="000000" w:themeColor="text1"/>
        </w:rPr>
        <w:t>, five Ti</w:t>
      </w:r>
      <w:r>
        <w:rPr>
          <w:rFonts w:ascii="Arno Pro" w:hAnsi="Arno Pro"/>
          <w:color w:val="000000" w:themeColor="text1"/>
          <w:vertAlign w:val="superscript"/>
        </w:rPr>
        <w:t>IV</w:t>
      </w:r>
      <w:r>
        <w:rPr>
          <w:rFonts w:ascii="Arno Pro" w:hAnsi="Arno Pro"/>
          <w:color w:val="000000" w:themeColor="text1"/>
        </w:rPr>
        <w:t xml:space="preserve"> and six µ</w:t>
      </w:r>
      <w:r>
        <w:rPr>
          <w:rFonts w:ascii="Arno Pro" w:hAnsi="Arno Pro"/>
          <w:color w:val="000000" w:themeColor="text1"/>
          <w:vertAlign w:val="subscript"/>
        </w:rPr>
        <w:t>3</w:t>
      </w:r>
      <w:r>
        <w:rPr>
          <w:rFonts w:ascii="Arno Pro" w:hAnsi="Arno Pro"/>
          <w:color w:val="000000" w:themeColor="text1"/>
        </w:rPr>
        <w:t>-O</w:t>
      </w:r>
      <w:r>
        <w:rPr>
          <w:rFonts w:ascii="Arno Pro" w:hAnsi="Arno Pro"/>
          <w:color w:val="000000" w:themeColor="text1"/>
          <w:vertAlign w:val="superscript"/>
        </w:rPr>
        <w:t>2-</w:t>
      </w:r>
      <w:r>
        <w:rPr>
          <w:rFonts w:ascii="Arno Pro" w:hAnsi="Arno Pro"/>
          <w:color w:val="000000" w:themeColor="text1"/>
        </w:rPr>
        <w:t xml:space="preserve"> atoms (</w:t>
      </w:r>
      <w:r>
        <w:rPr>
          <w:rFonts w:ascii="Arno Pro" w:hAnsi="Arno Pro" w:cs="Times New Roman"/>
          <w:color w:val="000000" w:themeColor="text1"/>
        </w:rPr>
        <w:t>Figure 1A and 1B</w:t>
      </w:r>
      <w:r>
        <w:rPr>
          <w:rFonts w:ascii="Arno Pro" w:hAnsi="Arno Pro"/>
          <w:color w:val="000000" w:themeColor="text1"/>
        </w:rPr>
        <w:t>)</w:t>
      </w:r>
      <w:r>
        <w:rPr>
          <w:rFonts w:ascii="Arno Pro" w:hAnsi="Arno Pro"/>
          <w:color w:val="000000" w:themeColor="text1"/>
          <w:lang w:val="en"/>
        </w:rPr>
        <w:t xml:space="preserve">. </w:t>
      </w:r>
      <w:r>
        <w:rPr>
          <w:rFonts w:ascii="Arno Pro" w:hAnsi="Arno Pro"/>
          <w:color w:val="000000" w:themeColor="text1"/>
        </w:rPr>
        <w:t>Only one type of coordination enviro</w:t>
      </w:r>
      <w:r>
        <w:rPr>
          <w:rFonts w:ascii="Arno Pro" w:hAnsi="Arno Pro"/>
          <w:color w:val="000000" w:themeColor="text1"/>
        </w:rPr>
        <w:t>nment of Ti</w:t>
      </w:r>
      <w:r>
        <w:rPr>
          <w:rFonts w:ascii="Arno Pro" w:hAnsi="Arno Pro"/>
          <w:color w:val="000000" w:themeColor="text1"/>
          <w:vertAlign w:val="superscript"/>
        </w:rPr>
        <w:t>IV</w:t>
      </w:r>
      <w:r>
        <w:rPr>
          <w:rFonts w:ascii="Arno Pro" w:hAnsi="Arno Pro"/>
          <w:color w:val="000000" w:themeColor="text1"/>
        </w:rPr>
        <w:t xml:space="preserve"> is found in the structure, namely 6-coordinated TiO</w:t>
      </w:r>
      <w:r>
        <w:rPr>
          <w:rFonts w:ascii="Arno Pro" w:hAnsi="Arno Pro"/>
          <w:color w:val="000000" w:themeColor="text1"/>
          <w:vertAlign w:val="subscript"/>
        </w:rPr>
        <w:t>6</w:t>
      </w:r>
      <w:r>
        <w:rPr>
          <w:rFonts w:ascii="Arno Pro" w:hAnsi="Arno Pro"/>
          <w:color w:val="000000" w:themeColor="text1"/>
        </w:rPr>
        <w:t xml:space="preserve"> octahedron with Ti-O bond lengths in the range of 1.792–2.137 Å. Interestingly, these five Ti</w:t>
      </w:r>
      <w:r>
        <w:rPr>
          <w:rFonts w:ascii="Arno Pro" w:hAnsi="Arno Pro"/>
          <w:color w:val="000000" w:themeColor="text1"/>
          <w:vertAlign w:val="superscript"/>
        </w:rPr>
        <w:t>IV</w:t>
      </w:r>
      <w:r>
        <w:rPr>
          <w:rFonts w:ascii="Arno Pro" w:hAnsi="Arno Pro"/>
          <w:color w:val="000000" w:themeColor="text1"/>
        </w:rPr>
        <w:t xml:space="preserve"> are coplanar to form a rectangle with the fifth lying on the center (</w:t>
      </w:r>
      <w:r>
        <w:rPr>
          <w:rFonts w:ascii="Arno Pro" w:hAnsi="Arno Pro" w:cs="Times New Roman"/>
          <w:color w:val="000000" w:themeColor="text1"/>
        </w:rPr>
        <w:t>Figure 1C</w:t>
      </w:r>
      <w:r>
        <w:rPr>
          <w:rFonts w:ascii="Arno Pro" w:hAnsi="Arno Pro"/>
          <w:color w:val="000000" w:themeColor="text1"/>
        </w:rPr>
        <w:t>). Whereas four</w:t>
      </w:r>
      <w:r>
        <w:rPr>
          <w:rFonts w:ascii="Arno Pro" w:hAnsi="Arno Pro"/>
          <w:color w:val="000000" w:themeColor="text1"/>
        </w:rPr>
        <w:t xml:space="preserve"> Cu</w:t>
      </w:r>
      <w:r>
        <w:rPr>
          <w:rFonts w:ascii="Arno Pro" w:hAnsi="Arno Pro"/>
          <w:color w:val="000000" w:themeColor="text1"/>
          <w:vertAlign w:val="superscript"/>
        </w:rPr>
        <w:t>II</w:t>
      </w:r>
      <w:r>
        <w:rPr>
          <w:rFonts w:ascii="Arno Pro" w:hAnsi="Arno Pro"/>
          <w:color w:val="000000" w:themeColor="text1"/>
        </w:rPr>
        <w:t xml:space="preserve"> atoms locate in CuO</w:t>
      </w:r>
      <w:r>
        <w:rPr>
          <w:rFonts w:ascii="Arno Pro" w:hAnsi="Arno Pro"/>
          <w:color w:val="000000" w:themeColor="text1"/>
          <w:vertAlign w:val="subscript"/>
        </w:rPr>
        <w:t>5</w:t>
      </w:r>
      <w:r>
        <w:rPr>
          <w:rFonts w:ascii="Arno Pro" w:hAnsi="Arno Pro"/>
          <w:color w:val="000000" w:themeColor="text1"/>
        </w:rPr>
        <w:t xml:space="preserve"> square pyramids with Cu-O bond lengths in the range of 1.792–2.137 Å and are distributed homogeneously outside the Ti</w:t>
      </w:r>
      <w:r>
        <w:rPr>
          <w:rFonts w:ascii="Arno Pro" w:hAnsi="Arno Pro"/>
          <w:color w:val="000000" w:themeColor="text1"/>
          <w:vertAlign w:val="subscript"/>
        </w:rPr>
        <w:t>5</w:t>
      </w:r>
      <w:r>
        <w:rPr>
          <w:rFonts w:ascii="Arno Pro" w:hAnsi="Arno Pro"/>
          <w:color w:val="000000" w:themeColor="text1"/>
        </w:rPr>
        <w:t xml:space="preserve"> rectangle, forming the hierarchical metal pattern (</w:t>
      </w:r>
      <w:r>
        <w:rPr>
          <w:rFonts w:ascii="Arno Pro" w:hAnsi="Arno Pro" w:cs="Times New Roman"/>
          <w:color w:val="000000" w:themeColor="text1"/>
        </w:rPr>
        <w:t>Figure 1D</w:t>
      </w:r>
      <w:r>
        <w:rPr>
          <w:rFonts w:ascii="Arno Pro" w:hAnsi="Arno Pro"/>
          <w:color w:val="000000" w:themeColor="text1"/>
        </w:rPr>
        <w:t>), which is very key for the formation of interfac</w:t>
      </w:r>
      <w:r>
        <w:rPr>
          <w:rFonts w:ascii="Arno Pro" w:hAnsi="Arno Pro"/>
          <w:color w:val="000000" w:themeColor="text1"/>
        </w:rPr>
        <w:t>e of Cu/TiO</w:t>
      </w:r>
      <w:r>
        <w:rPr>
          <w:rFonts w:ascii="Arno Pro" w:hAnsi="Arno Pro"/>
          <w:color w:val="000000" w:themeColor="text1"/>
          <w:vertAlign w:val="subscript"/>
        </w:rPr>
        <w:t>2</w:t>
      </w:r>
      <w:r>
        <w:rPr>
          <w:rFonts w:ascii="Arno Pro" w:hAnsi="Arno Pro"/>
          <w:color w:val="000000" w:themeColor="text1"/>
        </w:rPr>
        <w:t xml:space="preserve"> after pyrolysis. Two of four CuO</w:t>
      </w:r>
      <w:r>
        <w:rPr>
          <w:rFonts w:ascii="Arno Pro" w:hAnsi="Arno Pro"/>
          <w:color w:val="000000" w:themeColor="text1"/>
          <w:vertAlign w:val="subscript"/>
        </w:rPr>
        <w:t>5</w:t>
      </w:r>
      <w:r>
        <w:rPr>
          <w:rFonts w:ascii="Arno Pro" w:hAnsi="Arno Pro"/>
          <w:color w:val="000000" w:themeColor="text1"/>
        </w:rPr>
        <w:t xml:space="preserve"> square pyramids connect with one TiO</w:t>
      </w:r>
      <w:r>
        <w:rPr>
          <w:rFonts w:ascii="Arno Pro" w:hAnsi="Arno Pro"/>
          <w:color w:val="000000" w:themeColor="text1"/>
          <w:vertAlign w:val="subscript"/>
        </w:rPr>
        <w:t>6</w:t>
      </w:r>
      <w:r>
        <w:rPr>
          <w:rFonts w:ascii="Arno Pro" w:hAnsi="Arno Pro"/>
          <w:color w:val="000000" w:themeColor="text1"/>
        </w:rPr>
        <w:t xml:space="preserve"> octahedron by one µ</w:t>
      </w:r>
      <w:r>
        <w:rPr>
          <w:rFonts w:ascii="Arno Pro" w:hAnsi="Arno Pro"/>
          <w:color w:val="000000" w:themeColor="text1"/>
          <w:vertAlign w:val="subscript"/>
        </w:rPr>
        <w:t>3</w:t>
      </w:r>
      <w:r>
        <w:rPr>
          <w:rFonts w:ascii="Arno Pro" w:hAnsi="Arno Pro"/>
          <w:color w:val="000000" w:themeColor="text1"/>
        </w:rPr>
        <w:t>-O</w:t>
      </w:r>
      <w:r>
        <w:rPr>
          <w:rFonts w:ascii="Arno Pro" w:hAnsi="Arno Pro"/>
          <w:color w:val="000000" w:themeColor="text1"/>
          <w:vertAlign w:val="superscript"/>
        </w:rPr>
        <w:t>2-</w:t>
      </w:r>
      <w:r>
        <w:rPr>
          <w:rFonts w:ascii="Arno Pro" w:hAnsi="Arno Pro"/>
          <w:color w:val="000000" w:themeColor="text1"/>
        </w:rPr>
        <w:t xml:space="preserve"> atom through vertex-sharing mode, however, the other two are jointed with one TiO</w:t>
      </w:r>
      <w:r>
        <w:rPr>
          <w:rFonts w:ascii="Arno Pro" w:hAnsi="Arno Pro"/>
          <w:color w:val="000000" w:themeColor="text1"/>
          <w:vertAlign w:val="subscript"/>
        </w:rPr>
        <w:t>6</w:t>
      </w:r>
      <w:r>
        <w:rPr>
          <w:rFonts w:ascii="Arno Pro" w:hAnsi="Arno Pro"/>
          <w:color w:val="000000" w:themeColor="text1"/>
        </w:rPr>
        <w:t xml:space="preserve"> octahedron by two µ</w:t>
      </w:r>
      <w:r>
        <w:rPr>
          <w:rFonts w:ascii="Arno Pro" w:hAnsi="Arno Pro"/>
          <w:color w:val="000000" w:themeColor="text1"/>
          <w:vertAlign w:val="subscript"/>
        </w:rPr>
        <w:t>3</w:t>
      </w:r>
      <w:r>
        <w:rPr>
          <w:rFonts w:ascii="Arno Pro" w:hAnsi="Arno Pro"/>
          <w:color w:val="000000" w:themeColor="text1"/>
        </w:rPr>
        <w:t>-O</w:t>
      </w:r>
      <w:r>
        <w:rPr>
          <w:rFonts w:ascii="Arno Pro" w:hAnsi="Arno Pro"/>
          <w:color w:val="000000" w:themeColor="text1"/>
          <w:vertAlign w:val="superscript"/>
        </w:rPr>
        <w:t>2-</w:t>
      </w:r>
      <w:r>
        <w:rPr>
          <w:rFonts w:ascii="Arno Pro" w:hAnsi="Arno Pro"/>
          <w:color w:val="000000" w:themeColor="text1"/>
        </w:rPr>
        <w:t xml:space="preserve"> atoms through edge-sharing mode. The Cu···Ti and Ti···Ti distances are in the ranges of 2.96-3.60 and 3.40-3.54 Å, respectively.</w:t>
      </w:r>
      <w:bookmarkStart w:id="6" w:name="_Hlk24529293"/>
      <w:bookmarkEnd w:id="6"/>
    </w:p>
    <w:p w:rsidR="00DE2A59" w:rsidRDefault="00DC4A64">
      <w:pPr>
        <w:jc w:val="center"/>
        <w:rPr>
          <w:rFonts w:ascii="Arno Pro" w:hAnsi="Arno Pro" w:hint="eastAsia"/>
          <w:color w:val="000000" w:themeColor="text1"/>
          <w:kern w:val="2"/>
        </w:rPr>
      </w:pPr>
      <w:r>
        <w:rPr>
          <w:noProof/>
        </w:rPr>
        <w:drawing>
          <wp:inline distT="0" distB="0" distL="0" distR="0">
            <wp:extent cx="2971800" cy="3956050"/>
            <wp:effectExtent l="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noChangeArrowheads="1"/>
                    </pic:cNvPicPr>
                  </pic:nvPicPr>
                  <pic:blipFill>
                    <a:blip r:embed="rId10"/>
                    <a:stretch>
                      <a:fillRect/>
                    </a:stretch>
                  </pic:blipFill>
                  <pic:spPr bwMode="auto">
                    <a:xfrm>
                      <a:off x="0" y="0"/>
                      <a:ext cx="2971800" cy="3956050"/>
                    </a:xfrm>
                    <a:prstGeom prst="rect">
                      <a:avLst/>
                    </a:prstGeom>
                  </pic:spPr>
                </pic:pic>
              </a:graphicData>
            </a:graphic>
          </wp:inline>
        </w:drawing>
      </w:r>
    </w:p>
    <w:p w:rsidR="00DE2A59" w:rsidRDefault="00DC4A64">
      <w:pPr>
        <w:pStyle w:val="TAMainText"/>
        <w:spacing w:line="240" w:lineRule="auto"/>
        <w:ind w:firstLine="0"/>
        <w:rPr>
          <w:rFonts w:ascii="Arno Pro" w:hAnsi="Arno Pro" w:hint="eastAsia"/>
          <w:color w:val="000000" w:themeColor="text1"/>
        </w:rPr>
      </w:pPr>
      <w:r>
        <w:rPr>
          <w:rFonts w:ascii="Arno Pro" w:hAnsi="Arno Pro"/>
          <w:b/>
          <w:color w:val="000000" w:themeColor="text1"/>
        </w:rPr>
        <w:t>Figure 2.</w:t>
      </w:r>
      <w:r>
        <w:rPr>
          <w:rFonts w:ascii="Arno Pro" w:hAnsi="Arno Pro"/>
          <w:color w:val="000000" w:themeColor="text1"/>
        </w:rPr>
        <w:t xml:space="preserve"> A) FE-SEM images of the Cu/Ti cluster; B) SEM image of Cu/TiO</w:t>
      </w:r>
      <w:r>
        <w:rPr>
          <w:rFonts w:ascii="Arno Pro" w:hAnsi="Arno Pro"/>
          <w:color w:val="000000" w:themeColor="text1"/>
          <w:vertAlign w:val="subscript"/>
        </w:rPr>
        <w:t>2</w:t>
      </w:r>
      <w:r>
        <w:rPr>
          <w:rFonts w:ascii="Arno Pro" w:hAnsi="Arno Pro"/>
          <w:color w:val="000000" w:themeColor="text1"/>
        </w:rPr>
        <w:t>@N doped C; C) the XRD pattern of Cu/TiO</w:t>
      </w:r>
      <w:r>
        <w:rPr>
          <w:rFonts w:ascii="Arno Pro" w:hAnsi="Arno Pro"/>
          <w:color w:val="000000" w:themeColor="text1"/>
          <w:vertAlign w:val="subscript"/>
        </w:rPr>
        <w:t>2</w:t>
      </w:r>
      <w:r>
        <w:rPr>
          <w:rFonts w:ascii="Arno Pro" w:hAnsi="Arno Pro"/>
          <w:color w:val="000000" w:themeColor="text1"/>
        </w:rPr>
        <w:t>@N doped C;</w:t>
      </w:r>
      <w:r>
        <w:rPr>
          <w:rFonts w:ascii="Arno Pro" w:hAnsi="Arno Pro"/>
          <w:color w:val="000000" w:themeColor="text1"/>
        </w:rPr>
        <w:t xml:space="preserve"> D) TEM image of a typical Cu/TiO</w:t>
      </w:r>
      <w:r>
        <w:rPr>
          <w:rFonts w:ascii="Arno Pro" w:hAnsi="Arno Pro"/>
          <w:color w:val="000000" w:themeColor="text1"/>
          <w:vertAlign w:val="subscript"/>
        </w:rPr>
        <w:t>2</w:t>
      </w:r>
      <w:r>
        <w:rPr>
          <w:rFonts w:ascii="Arno Pro" w:hAnsi="Arno Pro"/>
          <w:color w:val="000000" w:themeColor="text1"/>
        </w:rPr>
        <w:t>@N doped C; E) the corresponding SAED pattern, F) the HRTEM image of Cu/TiO</w:t>
      </w:r>
      <w:r>
        <w:rPr>
          <w:rFonts w:ascii="Arno Pro" w:hAnsi="Arno Pro"/>
          <w:color w:val="000000" w:themeColor="text1"/>
          <w:vertAlign w:val="subscript"/>
        </w:rPr>
        <w:t>2</w:t>
      </w:r>
      <w:r>
        <w:rPr>
          <w:rFonts w:ascii="Arno Pro" w:hAnsi="Arno Pro"/>
          <w:color w:val="000000" w:themeColor="text1"/>
        </w:rPr>
        <w:t>@N doped C; G) STEM image of Cu/TiO</w:t>
      </w:r>
      <w:r>
        <w:rPr>
          <w:rFonts w:ascii="Arno Pro" w:hAnsi="Arno Pro"/>
          <w:color w:val="000000" w:themeColor="text1"/>
          <w:vertAlign w:val="subscript"/>
        </w:rPr>
        <w:t>2</w:t>
      </w:r>
      <w:r>
        <w:rPr>
          <w:rFonts w:ascii="Arno Pro" w:hAnsi="Arno Pro"/>
          <w:color w:val="000000" w:themeColor="text1"/>
        </w:rPr>
        <w:t>@N doped C, H) HAADF Cu image of Cu/TiO</w:t>
      </w:r>
      <w:r>
        <w:rPr>
          <w:rFonts w:ascii="Arno Pro" w:hAnsi="Arno Pro"/>
          <w:color w:val="000000" w:themeColor="text1"/>
          <w:vertAlign w:val="subscript"/>
        </w:rPr>
        <w:t>2</w:t>
      </w:r>
      <w:r>
        <w:rPr>
          <w:rFonts w:ascii="Arno Pro" w:hAnsi="Arno Pro"/>
          <w:color w:val="000000" w:themeColor="text1"/>
        </w:rPr>
        <w:t>@N doped C, elemental mapping of I) Ti, J) O, K) C, L) N elements.</w:t>
      </w:r>
      <w:bookmarkStart w:id="7" w:name="_Hlk24531073"/>
      <w:bookmarkEnd w:id="7"/>
    </w:p>
    <w:p w:rsidR="00DE2A59" w:rsidRDefault="00DE2A59">
      <w:pPr>
        <w:pStyle w:val="TAMainText"/>
        <w:rPr>
          <w:rFonts w:ascii="Arno Pro" w:hAnsi="Arno Pro" w:hint="eastAsia"/>
          <w:color w:val="000000" w:themeColor="text1"/>
        </w:rPr>
      </w:pPr>
    </w:p>
    <w:p w:rsidR="00DE2A59" w:rsidRDefault="00DC4A64">
      <w:pPr>
        <w:pStyle w:val="TAMainText"/>
        <w:rPr>
          <w:rFonts w:ascii="Arno Pro" w:hAnsi="Arno Pro" w:hint="eastAsia"/>
          <w:color w:val="000000" w:themeColor="text1"/>
        </w:rPr>
      </w:pPr>
      <w:r>
        <w:rPr>
          <w:rFonts w:ascii="Arno Pro" w:hAnsi="Arno Pro"/>
          <w:color w:val="000000" w:themeColor="text1"/>
        </w:rPr>
        <w:t>Th</w:t>
      </w:r>
      <w:r>
        <w:rPr>
          <w:rFonts w:ascii="Arno Pro" w:hAnsi="Arno Pro"/>
          <w:color w:val="000000" w:themeColor="text1"/>
        </w:rPr>
        <w:t xml:space="preserve">e purity of obtained bulk precursor is further exampled by the compared PXRD patterns (Figure S4). All the diffraction peaks correspond well with the single-crystal diffraction of compound </w:t>
      </w:r>
      <w:r>
        <w:rPr>
          <w:rFonts w:ascii="Arno Pro" w:hAnsi="Arno Pro"/>
          <w:b/>
          <w:color w:val="000000" w:themeColor="text1"/>
        </w:rPr>
        <w:t>1</w:t>
      </w:r>
      <w:r>
        <w:rPr>
          <w:rFonts w:ascii="Arno Pro" w:hAnsi="Arno Pro"/>
          <w:color w:val="000000" w:themeColor="text1"/>
        </w:rPr>
        <w:t xml:space="preserve">.The morphology of the compound </w:t>
      </w:r>
      <w:r>
        <w:rPr>
          <w:rFonts w:ascii="Arno Pro" w:hAnsi="Arno Pro"/>
          <w:b/>
          <w:color w:val="000000" w:themeColor="text1"/>
        </w:rPr>
        <w:t>1</w:t>
      </w:r>
      <w:r>
        <w:rPr>
          <w:rFonts w:ascii="Arno Pro" w:hAnsi="Arno Pro"/>
          <w:color w:val="000000" w:themeColor="text1"/>
        </w:rPr>
        <w:t xml:space="preserve"> has been investigated by scannin</w:t>
      </w:r>
      <w:r>
        <w:rPr>
          <w:rFonts w:ascii="Arno Pro" w:hAnsi="Arno Pro"/>
          <w:color w:val="000000" w:themeColor="text1"/>
        </w:rPr>
        <w:t>g electron microscopy (SEM). As shown in Figure 2A, precursors are massive structures with smooth surface, and the size is tens of mi</w:t>
      </w:r>
      <w:r>
        <w:rPr>
          <w:rFonts w:ascii="Arno Pro" w:hAnsi="Arno Pro"/>
          <w:color w:val="000000" w:themeColor="text1"/>
        </w:rPr>
        <w:lastRenderedPageBreak/>
        <w:t xml:space="preserve">crons. The EDX mapping (Figure S5) is also performed on the compound </w:t>
      </w:r>
      <w:r>
        <w:rPr>
          <w:rFonts w:ascii="Arno Pro" w:hAnsi="Arno Pro"/>
          <w:b/>
          <w:color w:val="000000" w:themeColor="text1"/>
        </w:rPr>
        <w:t xml:space="preserve">1 </w:t>
      </w:r>
      <w:r>
        <w:rPr>
          <w:rFonts w:ascii="Arno Pro" w:hAnsi="Arno Pro"/>
          <w:color w:val="000000" w:themeColor="text1"/>
        </w:rPr>
        <w:t>to investigate the element distribution. The results</w:t>
      </w:r>
      <w:r>
        <w:rPr>
          <w:rFonts w:ascii="Arno Pro" w:hAnsi="Arno Pro"/>
          <w:color w:val="000000" w:themeColor="text1"/>
        </w:rPr>
        <w:t xml:space="preserve"> show that the Ti, Cu, O, C, N are all well-dispersed in the cluster. The TGA analysis shows the cluster starts to lose ligand from 320 </w:t>
      </w:r>
      <w:r>
        <w:rPr>
          <w:rFonts w:ascii="Arno Pro" w:hAnsi="Arno Pro"/>
          <w:color w:val="000000" w:themeColor="text1"/>
          <w:vertAlign w:val="superscript"/>
        </w:rPr>
        <w:t>o</w:t>
      </w:r>
      <w:r>
        <w:rPr>
          <w:rFonts w:ascii="Arno Pro" w:hAnsi="Arno Pro"/>
          <w:color w:val="000000" w:themeColor="text1"/>
        </w:rPr>
        <w:t>C followed by the collapse of the framework (Figure S2). In order to guarantee the complete conversion of cluster to Ti</w:t>
      </w:r>
      <w:r>
        <w:rPr>
          <w:rFonts w:ascii="Arno Pro" w:hAnsi="Arno Pro"/>
          <w:color w:val="000000" w:themeColor="text1"/>
        </w:rPr>
        <w:t>O</w:t>
      </w:r>
      <w:r>
        <w:rPr>
          <w:rFonts w:ascii="Arno Pro" w:hAnsi="Arno Pro"/>
          <w:color w:val="000000" w:themeColor="text1"/>
          <w:vertAlign w:val="subscript"/>
        </w:rPr>
        <w:t>2</w:t>
      </w:r>
      <w:r>
        <w:rPr>
          <w:rFonts w:ascii="Arno Pro" w:hAnsi="Arno Pro"/>
          <w:color w:val="000000" w:themeColor="text1"/>
        </w:rPr>
        <w:t xml:space="preserve"> and Cu phase, the calcination temperature in our case was set at 750 </w:t>
      </w:r>
      <w:r>
        <w:rPr>
          <w:rFonts w:ascii="Arno Pro" w:hAnsi="Arno Pro"/>
          <w:color w:val="000000" w:themeColor="text1"/>
          <w:vertAlign w:val="superscript"/>
        </w:rPr>
        <w:t>o</w:t>
      </w:r>
      <w:r>
        <w:rPr>
          <w:rFonts w:ascii="Arno Pro" w:hAnsi="Arno Pro"/>
          <w:color w:val="000000" w:themeColor="text1"/>
        </w:rPr>
        <w:t>C. The morphology and structure of the final product are characterized SEM. As shown in Figure 2B, it reveals that the surface of the Cu/TiO</w:t>
      </w:r>
      <w:r>
        <w:rPr>
          <w:rFonts w:ascii="Arno Pro" w:hAnsi="Arno Pro"/>
          <w:color w:val="000000" w:themeColor="text1"/>
          <w:vertAlign w:val="subscript"/>
        </w:rPr>
        <w:t>2</w:t>
      </w:r>
      <w:r>
        <w:rPr>
          <w:rFonts w:ascii="Arno Pro" w:hAnsi="Arno Pro"/>
          <w:color w:val="000000" w:themeColor="text1"/>
        </w:rPr>
        <w:t>@N doped C is rough and consists of cluste</w:t>
      </w:r>
      <w:r>
        <w:rPr>
          <w:rFonts w:ascii="Arno Pro" w:hAnsi="Arno Pro"/>
          <w:color w:val="000000" w:themeColor="text1"/>
        </w:rPr>
        <w:t>red particles in nanoscale, which is randomly attached with each other to form a 3D porous structure. The crystallinity and phase information of the annealed products are characterized by PXRD pattern. As revealed by PXRD analysis (Figure 2C), the annealin</w:t>
      </w:r>
      <w:r>
        <w:rPr>
          <w:rFonts w:ascii="Arno Pro" w:hAnsi="Arno Pro"/>
          <w:color w:val="000000" w:themeColor="text1"/>
        </w:rPr>
        <w:t>g product diffraction peaks are well consistent with those of anatase TiO</w:t>
      </w:r>
      <w:r>
        <w:rPr>
          <w:rFonts w:ascii="Arno Pro" w:hAnsi="Arno Pro"/>
          <w:color w:val="000000" w:themeColor="text1"/>
          <w:vertAlign w:val="subscript"/>
        </w:rPr>
        <w:t>2</w:t>
      </w:r>
      <w:r>
        <w:rPr>
          <w:rFonts w:ascii="Arno Pro" w:hAnsi="Arno Pro"/>
          <w:color w:val="000000" w:themeColor="text1"/>
        </w:rPr>
        <w:t xml:space="preserve"> (JCPDS card no. 01-089-4921) and cubic Cu (JCPDS card no. 03-065-9026). No other residues or contaminants are observed, indicating the high homogeneity of the sample. Considering th</w:t>
      </w:r>
      <w:r>
        <w:rPr>
          <w:rFonts w:ascii="Arno Pro" w:hAnsi="Arno Pro"/>
          <w:color w:val="000000" w:themeColor="text1"/>
        </w:rPr>
        <w:t>e details of morphology and structural information of the Cu/TiO</w:t>
      </w:r>
      <w:r>
        <w:rPr>
          <w:rFonts w:ascii="Arno Pro" w:hAnsi="Arno Pro"/>
          <w:color w:val="000000" w:themeColor="text1"/>
          <w:vertAlign w:val="subscript"/>
        </w:rPr>
        <w:t>2</w:t>
      </w:r>
      <w:r>
        <w:rPr>
          <w:rFonts w:ascii="Arno Pro" w:hAnsi="Arno Pro"/>
          <w:color w:val="000000" w:themeColor="text1"/>
        </w:rPr>
        <w:t>@N doped C, the transmission electron microscopy (TEM) is employed to characterize the sample. In agreement with the above FESEM observation, a low-magnification TEM image (Figure 2D) clearly</w:t>
      </w:r>
      <w:r>
        <w:rPr>
          <w:rFonts w:ascii="Arno Pro" w:hAnsi="Arno Pro"/>
          <w:color w:val="000000" w:themeColor="text1"/>
        </w:rPr>
        <w:t xml:space="preserve"> shows the porous feature of the Cu/TiO</w:t>
      </w:r>
      <w:r>
        <w:rPr>
          <w:rFonts w:ascii="Arno Pro" w:hAnsi="Arno Pro"/>
          <w:color w:val="000000" w:themeColor="text1"/>
          <w:vertAlign w:val="subscript"/>
        </w:rPr>
        <w:t>2</w:t>
      </w:r>
      <w:r>
        <w:rPr>
          <w:rFonts w:ascii="Arno Pro" w:hAnsi="Arno Pro"/>
          <w:color w:val="000000" w:themeColor="text1"/>
        </w:rPr>
        <w:t xml:space="preserve">@N doped C. In addition, The TEM image clearly demonstrates that the sample is composed of closely packed nanoparticles (NPs), which are interconnected with each other to produce the 3D porous structure (Figure 2E). </w:t>
      </w:r>
      <w:r>
        <w:rPr>
          <w:rFonts w:ascii="Arno Pro" w:hAnsi="Arno Pro"/>
          <w:color w:val="000000" w:themeColor="text1"/>
        </w:rPr>
        <w:t>The specific surface area estimated by the Brunauer–Emment–Teller (BET) method is 188 m</w:t>
      </w:r>
      <w:r>
        <w:rPr>
          <w:rFonts w:ascii="Arno Pro" w:hAnsi="Arno Pro"/>
          <w:color w:val="000000" w:themeColor="text1"/>
          <w:vertAlign w:val="superscript"/>
        </w:rPr>
        <w:t>2</w:t>
      </w:r>
      <w:r>
        <w:rPr>
          <w:rFonts w:ascii="Arno Pro" w:hAnsi="Arno Pro"/>
          <w:color w:val="000000" w:themeColor="text1"/>
        </w:rPr>
        <w:t>/g (Figure S6A) and the Barrett-Joyner-Halenda (BJH) pore sizes distribution is mainly concentrated in 2-3.7 nm (Figure S6B). The selected-area electron diffraction pat</w:t>
      </w:r>
      <w:r>
        <w:rPr>
          <w:rFonts w:ascii="Arno Pro" w:hAnsi="Arno Pro"/>
          <w:color w:val="000000" w:themeColor="text1"/>
        </w:rPr>
        <w:t>tern (SAED) pattern of individual Cu/TiO</w:t>
      </w:r>
      <w:r>
        <w:rPr>
          <w:rFonts w:ascii="Arno Pro" w:hAnsi="Arno Pro"/>
          <w:color w:val="000000" w:themeColor="text1"/>
          <w:vertAlign w:val="subscript"/>
        </w:rPr>
        <w:t>2</w:t>
      </w:r>
      <w:r>
        <w:rPr>
          <w:rFonts w:ascii="Arno Pro" w:hAnsi="Arno Pro"/>
          <w:color w:val="000000" w:themeColor="text1"/>
        </w:rPr>
        <w:t>@N doped C are given in Figure 2E. Two sets of diffraction rings can be found, including (101) and (103) planes of anatase TiO</w:t>
      </w:r>
      <w:r>
        <w:rPr>
          <w:rFonts w:ascii="Arno Pro" w:hAnsi="Arno Pro"/>
          <w:color w:val="000000" w:themeColor="text1"/>
          <w:vertAlign w:val="subscript"/>
        </w:rPr>
        <w:t>2</w:t>
      </w:r>
      <w:r>
        <w:rPr>
          <w:rFonts w:ascii="Arno Pro" w:hAnsi="Arno Pro"/>
          <w:color w:val="000000" w:themeColor="text1"/>
        </w:rPr>
        <w:t xml:space="preserve"> and (111) planes of cubic Cu. The result further indicates that the Cu/TiO</w:t>
      </w:r>
      <w:r>
        <w:rPr>
          <w:rFonts w:ascii="Arno Pro" w:hAnsi="Arno Pro"/>
          <w:color w:val="000000" w:themeColor="text1"/>
          <w:vertAlign w:val="subscript"/>
        </w:rPr>
        <w:t>2</w:t>
      </w:r>
      <w:r>
        <w:rPr>
          <w:rFonts w:ascii="Arno Pro" w:hAnsi="Arno Pro"/>
          <w:color w:val="000000" w:themeColor="text1"/>
        </w:rPr>
        <w:t xml:space="preserve"> junction is</w:t>
      </w:r>
      <w:r>
        <w:rPr>
          <w:rFonts w:ascii="Arno Pro" w:hAnsi="Arno Pro"/>
          <w:color w:val="000000" w:themeColor="text1"/>
        </w:rPr>
        <w:t xml:space="preserve"> successfully obtained. Figure 2F gives the High-resolution TEM (HRTEM) image of Cu/TiO</w:t>
      </w:r>
      <w:r>
        <w:rPr>
          <w:rFonts w:ascii="Arno Pro" w:hAnsi="Arno Pro"/>
          <w:color w:val="000000" w:themeColor="text1"/>
          <w:vertAlign w:val="subscript"/>
        </w:rPr>
        <w:t>2</w:t>
      </w:r>
      <w:r>
        <w:rPr>
          <w:rFonts w:ascii="Arno Pro" w:hAnsi="Arno Pro"/>
          <w:color w:val="000000" w:themeColor="text1"/>
        </w:rPr>
        <w:t>@N doped C structure. The lattice spacing of 0.352 nm and 0.208 nm should be assigned to the (101) plane of anatase TiO</w:t>
      </w:r>
      <w:r>
        <w:rPr>
          <w:rFonts w:ascii="Arno Pro" w:hAnsi="Arno Pro"/>
          <w:color w:val="000000" w:themeColor="text1"/>
          <w:vertAlign w:val="subscript"/>
        </w:rPr>
        <w:t>2</w:t>
      </w:r>
      <w:r>
        <w:rPr>
          <w:rFonts w:ascii="Arno Pro" w:hAnsi="Arno Pro"/>
          <w:color w:val="000000" w:themeColor="text1"/>
        </w:rPr>
        <w:t xml:space="preserve"> and the (111) plane of cubic Cu, respectively. </w:t>
      </w:r>
      <w:r>
        <w:rPr>
          <w:rFonts w:ascii="Arno Pro" w:hAnsi="Arno Pro"/>
          <w:color w:val="000000" w:themeColor="text1"/>
        </w:rPr>
        <w:t>It clearly observed atomically connected TiO</w:t>
      </w:r>
      <w:r>
        <w:rPr>
          <w:rFonts w:ascii="Arno Pro" w:hAnsi="Arno Pro"/>
          <w:color w:val="000000" w:themeColor="text1"/>
          <w:vertAlign w:val="subscript"/>
        </w:rPr>
        <w:t>2</w:t>
      </w:r>
      <w:r>
        <w:rPr>
          <w:rFonts w:ascii="Arno Pro" w:hAnsi="Arno Pro"/>
          <w:color w:val="000000" w:themeColor="text1"/>
        </w:rPr>
        <w:t xml:space="preserve"> and Cu nanoparticles which produced well-defined junctions. Furthermore, the elemental composition and distribution are studied by scanning transmission electron microscopy (STEM), high-angle annular dark-field</w:t>
      </w:r>
      <w:r>
        <w:rPr>
          <w:rFonts w:ascii="Arno Pro" w:hAnsi="Arno Pro"/>
          <w:color w:val="000000" w:themeColor="text1"/>
        </w:rPr>
        <w:t xml:space="preserve"> (HAADF) and elemental mapping. From the STEM image (Figure 2G), bright contour clearly shows that some small particles are distributed on the substance. The HAADF-Cu image (Figure 2H) shows that the small particles are metal Cu. The elemental mapping resu</w:t>
      </w:r>
      <w:r>
        <w:rPr>
          <w:rFonts w:ascii="Arno Pro" w:hAnsi="Arno Pro"/>
          <w:color w:val="000000" w:themeColor="text1"/>
        </w:rPr>
        <w:t>lts (Figure 2I–L) show a uniform dispersion of Ti, O, C and N elements in the whole structure. The Raman spectrum of Cu/TiO</w:t>
      </w:r>
      <w:r>
        <w:rPr>
          <w:rFonts w:ascii="Arno Pro" w:hAnsi="Arno Pro"/>
          <w:color w:val="000000" w:themeColor="text1"/>
          <w:vertAlign w:val="subscript"/>
        </w:rPr>
        <w:t>2</w:t>
      </w:r>
      <w:r>
        <w:rPr>
          <w:rFonts w:ascii="Arno Pro" w:hAnsi="Arno Pro"/>
          <w:color w:val="000000" w:themeColor="text1"/>
        </w:rPr>
        <w:t>@N doped C (Figure S7) presents a D-band at 1360 cm</w:t>
      </w:r>
      <w:r>
        <w:rPr>
          <w:rFonts w:ascii="Arno Pro" w:hAnsi="Arno Pro"/>
          <w:color w:val="000000" w:themeColor="text1"/>
          <w:vertAlign w:val="superscript"/>
        </w:rPr>
        <w:t>-1</w:t>
      </w:r>
      <w:r>
        <w:rPr>
          <w:rFonts w:ascii="Arno Pro" w:hAnsi="Arno Pro"/>
          <w:color w:val="000000" w:themeColor="text1"/>
        </w:rPr>
        <w:t xml:space="preserve"> (related to structural disorders and defects) and a G-band at 1598 cm</w:t>
      </w:r>
      <w:r>
        <w:rPr>
          <w:rFonts w:ascii="Arno Pro" w:hAnsi="Arno Pro"/>
          <w:color w:val="000000" w:themeColor="text1"/>
          <w:vertAlign w:val="superscript"/>
        </w:rPr>
        <w:t>-1</w:t>
      </w:r>
      <w:r>
        <w:rPr>
          <w:rFonts w:ascii="Arno Pro" w:hAnsi="Arno Pro"/>
          <w:color w:val="000000" w:themeColor="text1"/>
        </w:rPr>
        <w:t xml:space="preserve"> (assoc</w:t>
      </w:r>
      <w:r>
        <w:rPr>
          <w:rFonts w:ascii="Arno Pro" w:hAnsi="Arno Pro"/>
          <w:color w:val="000000" w:themeColor="text1"/>
        </w:rPr>
        <w:t>iated with graphitic carbon). The result further indicated the presence of carbon layer. Therefore, during the pyrolysis process, the Ti ions in the cluster have been converted to TiO</w:t>
      </w:r>
      <w:r>
        <w:rPr>
          <w:rFonts w:ascii="Arno Pro" w:hAnsi="Arno Pro"/>
          <w:color w:val="000000" w:themeColor="text1"/>
          <w:vertAlign w:val="subscript"/>
        </w:rPr>
        <w:t>2</w:t>
      </w:r>
      <w:r>
        <w:rPr>
          <w:rFonts w:ascii="Arno Pro" w:hAnsi="Arno Pro"/>
          <w:color w:val="000000" w:themeColor="text1"/>
        </w:rPr>
        <w:t xml:space="preserve"> nanoparticles, while Cu ions are reduced to metal Cu by C.</w:t>
      </w:r>
    </w:p>
    <w:p w:rsidR="00DE2A59" w:rsidRDefault="00DE2A59">
      <w:pPr>
        <w:pStyle w:val="TAMainText"/>
        <w:ind w:firstLine="0"/>
        <w:rPr>
          <w:rFonts w:ascii="Arno Pro" w:hAnsi="Arno Pro" w:hint="eastAsia"/>
          <w:color w:val="000000" w:themeColor="text1"/>
        </w:rPr>
      </w:pPr>
    </w:p>
    <w:p w:rsidR="00DE2A59" w:rsidRDefault="00DC4A64">
      <w:pPr>
        <w:pStyle w:val="TAMainText"/>
        <w:ind w:firstLine="0"/>
        <w:rPr>
          <w:rFonts w:ascii="Arno Pro" w:hAnsi="Arno Pro" w:hint="eastAsia"/>
          <w:color w:val="000000" w:themeColor="text1"/>
        </w:rPr>
      </w:pPr>
      <w:r>
        <w:rPr>
          <w:rFonts w:ascii="Arno Pro" w:hAnsi="Arno Pro"/>
          <w:color w:val="000000" w:themeColor="text1"/>
        </w:rPr>
        <w:t xml:space="preserve"> </w:t>
      </w:r>
    </w:p>
    <w:p w:rsidR="00DE2A59" w:rsidRDefault="00DC4A64">
      <w:pPr>
        <w:jc w:val="center"/>
        <w:rPr>
          <w:rFonts w:ascii="Arno Pro" w:hAnsi="Arno Pro" w:hint="eastAsia"/>
          <w:color w:val="000000" w:themeColor="text1"/>
        </w:rPr>
      </w:pPr>
      <w:r>
        <w:rPr>
          <w:noProof/>
        </w:rPr>
        <w:drawing>
          <wp:inline distT="0" distB="0" distL="0" distR="0">
            <wp:extent cx="2952115" cy="3605530"/>
            <wp:effectExtent l="0" t="0" r="0" b="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noChangeArrowheads="1"/>
                    </pic:cNvPicPr>
                  </pic:nvPicPr>
                  <pic:blipFill>
                    <a:blip r:embed="rId11"/>
                    <a:stretch>
                      <a:fillRect/>
                    </a:stretch>
                  </pic:blipFill>
                  <pic:spPr bwMode="auto">
                    <a:xfrm>
                      <a:off x="0" y="0"/>
                      <a:ext cx="2952115" cy="3605530"/>
                    </a:xfrm>
                    <a:prstGeom prst="rect">
                      <a:avLst/>
                    </a:prstGeom>
                  </pic:spPr>
                </pic:pic>
              </a:graphicData>
            </a:graphic>
          </wp:inline>
        </w:drawing>
      </w:r>
    </w:p>
    <w:p w:rsidR="00DE2A59" w:rsidRDefault="00DC4A64">
      <w:pPr>
        <w:pStyle w:val="TAMainText"/>
        <w:spacing w:line="240" w:lineRule="auto"/>
        <w:ind w:firstLine="0"/>
        <w:rPr>
          <w:rFonts w:ascii="Arno Pro" w:hAnsi="Arno Pro" w:hint="eastAsia"/>
          <w:color w:val="000000" w:themeColor="text1"/>
        </w:rPr>
      </w:pPr>
      <w:r>
        <w:rPr>
          <w:rFonts w:ascii="Arno Pro" w:hAnsi="Arno Pro"/>
          <w:b/>
          <w:color w:val="000000" w:themeColor="text1"/>
        </w:rPr>
        <w:t xml:space="preserve">Figure </w:t>
      </w:r>
      <w:r>
        <w:rPr>
          <w:rFonts w:ascii="Arno Pro" w:hAnsi="Arno Pro"/>
          <w:b/>
          <w:color w:val="000000" w:themeColor="text1"/>
        </w:rPr>
        <w:t>3.</w:t>
      </w:r>
      <w:r>
        <w:rPr>
          <w:rFonts w:ascii="Arno Pro" w:hAnsi="Arno Pro"/>
          <w:color w:val="000000" w:themeColor="text1"/>
        </w:rPr>
        <w:t xml:space="preserve"> XPS spectra of Cu/TiO</w:t>
      </w:r>
      <w:r>
        <w:rPr>
          <w:rFonts w:ascii="Arno Pro" w:hAnsi="Arno Pro"/>
          <w:color w:val="000000" w:themeColor="text1"/>
          <w:vertAlign w:val="subscript"/>
        </w:rPr>
        <w:t>2</w:t>
      </w:r>
      <w:r>
        <w:rPr>
          <w:rFonts w:ascii="Arno Pro" w:hAnsi="Arno Pro"/>
          <w:color w:val="000000" w:themeColor="text1"/>
        </w:rPr>
        <w:t>@N doped C, A) survey spectra, High-resolution B) Ti 2p, C) Cu 2p, D) O 1s, E) C 1s and F) N 1s</w:t>
      </w:r>
    </w:p>
    <w:p w:rsidR="00DE2A59" w:rsidRDefault="00DE2A59">
      <w:pPr>
        <w:pStyle w:val="TAMainText"/>
        <w:ind w:firstLine="0"/>
        <w:rPr>
          <w:color w:val="000000" w:themeColor="text1"/>
        </w:rPr>
      </w:pPr>
    </w:p>
    <w:p w:rsidR="00DE2A59" w:rsidRDefault="00DC4A64">
      <w:pPr>
        <w:pStyle w:val="TAMainText"/>
        <w:rPr>
          <w:rFonts w:ascii="Arno Pro" w:hAnsi="Arno Pro" w:hint="eastAsia"/>
          <w:color w:val="000000" w:themeColor="text1"/>
        </w:rPr>
      </w:pPr>
      <w:r>
        <w:rPr>
          <w:rFonts w:ascii="Arno Pro" w:hAnsi="Arno Pro"/>
          <w:color w:val="000000" w:themeColor="text1"/>
        </w:rPr>
        <w:t>The surface chemical compositions and the chemical states of Cu/TiO</w:t>
      </w:r>
      <w:r>
        <w:rPr>
          <w:rFonts w:ascii="Arno Pro" w:hAnsi="Arno Pro"/>
          <w:color w:val="000000" w:themeColor="text1"/>
          <w:vertAlign w:val="subscript"/>
        </w:rPr>
        <w:t>2</w:t>
      </w:r>
      <w:r>
        <w:rPr>
          <w:rFonts w:ascii="Arno Pro" w:hAnsi="Arno Pro"/>
          <w:color w:val="000000" w:themeColor="text1"/>
        </w:rPr>
        <w:t xml:space="preserve">@N doped C are further investigated by X-ray photoelectron </w:t>
      </w:r>
      <w:r>
        <w:rPr>
          <w:rFonts w:ascii="Arno Pro" w:hAnsi="Arno Pro"/>
          <w:color w:val="000000" w:themeColor="text1"/>
        </w:rPr>
        <w:t>spectroscopy (XPS) analysis and the results are displayed in Figure 3. As shown in Figure 3a, there is a set of peaks corresponding to Ti</w:t>
      </w:r>
      <w:r>
        <w:rPr>
          <w:rFonts w:ascii="Arno Pro" w:hAnsi="Arno Pro"/>
          <w:color w:val="000000" w:themeColor="text1"/>
          <w:vertAlign w:val="subscript"/>
        </w:rPr>
        <w:t>2p</w:t>
      </w:r>
      <w:r>
        <w:rPr>
          <w:rFonts w:ascii="Arno Pro" w:hAnsi="Arno Pro"/>
          <w:color w:val="000000" w:themeColor="text1"/>
        </w:rPr>
        <w:t>, Cu</w:t>
      </w:r>
      <w:r>
        <w:rPr>
          <w:rFonts w:ascii="Arno Pro" w:hAnsi="Arno Pro"/>
          <w:color w:val="000000" w:themeColor="text1"/>
          <w:vertAlign w:val="subscript"/>
        </w:rPr>
        <w:t>2p</w:t>
      </w:r>
      <w:r>
        <w:rPr>
          <w:rFonts w:ascii="Arno Pro" w:hAnsi="Arno Pro"/>
          <w:color w:val="000000" w:themeColor="text1"/>
        </w:rPr>
        <w:t>, O</w:t>
      </w:r>
      <w:r>
        <w:rPr>
          <w:rFonts w:ascii="Arno Pro" w:hAnsi="Arno Pro"/>
          <w:color w:val="000000" w:themeColor="text1"/>
          <w:vertAlign w:val="subscript"/>
        </w:rPr>
        <w:t>1s</w:t>
      </w:r>
      <w:r>
        <w:rPr>
          <w:rFonts w:ascii="Arno Pro" w:hAnsi="Arno Pro"/>
          <w:color w:val="000000" w:themeColor="text1"/>
        </w:rPr>
        <w:t>, C</w:t>
      </w:r>
      <w:r>
        <w:rPr>
          <w:rFonts w:ascii="Arno Pro" w:hAnsi="Arno Pro"/>
          <w:color w:val="000000" w:themeColor="text1"/>
          <w:vertAlign w:val="subscript"/>
        </w:rPr>
        <w:t>1s</w:t>
      </w:r>
      <w:r>
        <w:rPr>
          <w:rFonts w:ascii="Arno Pro" w:hAnsi="Arno Pro"/>
          <w:color w:val="000000" w:themeColor="text1"/>
        </w:rPr>
        <w:t xml:space="preserve"> and N</w:t>
      </w:r>
      <w:r>
        <w:rPr>
          <w:rFonts w:ascii="Arno Pro" w:hAnsi="Arno Pro"/>
          <w:color w:val="000000" w:themeColor="text1"/>
          <w:vertAlign w:val="subscript"/>
        </w:rPr>
        <w:t>1s</w:t>
      </w:r>
      <w:r>
        <w:rPr>
          <w:rFonts w:ascii="Arno Pro" w:hAnsi="Arno Pro"/>
          <w:color w:val="000000" w:themeColor="text1"/>
        </w:rPr>
        <w:t xml:space="preserve"> in the scan, which consist well with the elemental mapping result. The Ti</w:t>
      </w:r>
      <w:r>
        <w:rPr>
          <w:rFonts w:ascii="Arno Pro" w:hAnsi="Arno Pro"/>
          <w:color w:val="000000" w:themeColor="text1"/>
          <w:vertAlign w:val="subscript"/>
        </w:rPr>
        <w:t>2p</w:t>
      </w:r>
      <w:r>
        <w:rPr>
          <w:rFonts w:ascii="Arno Pro" w:hAnsi="Arno Pro"/>
          <w:color w:val="000000" w:themeColor="text1"/>
        </w:rPr>
        <w:t xml:space="preserve"> (Figure 3b) spec</w:t>
      </w:r>
      <w:r>
        <w:rPr>
          <w:rFonts w:ascii="Arno Pro" w:hAnsi="Arno Pro"/>
          <w:color w:val="000000" w:themeColor="text1"/>
        </w:rPr>
        <w:t>trum shows that there are two peaks centred at 459.2 and 464.9 eV, corresponding to Ti 2p</w:t>
      </w:r>
      <w:r>
        <w:rPr>
          <w:rFonts w:ascii="Arno Pro" w:hAnsi="Arno Pro"/>
          <w:color w:val="000000" w:themeColor="text1"/>
          <w:vertAlign w:val="subscript"/>
        </w:rPr>
        <w:t>3/2</w:t>
      </w:r>
      <w:r>
        <w:rPr>
          <w:rFonts w:ascii="Arno Pro" w:hAnsi="Arno Pro"/>
          <w:color w:val="000000" w:themeColor="text1"/>
        </w:rPr>
        <w:t xml:space="preserve"> and Ti 2p</w:t>
      </w:r>
      <w:r>
        <w:rPr>
          <w:rFonts w:ascii="Arno Pro" w:hAnsi="Arno Pro"/>
          <w:color w:val="000000" w:themeColor="text1"/>
          <w:vertAlign w:val="subscript"/>
        </w:rPr>
        <w:t>1/2</w:t>
      </w:r>
      <w:r>
        <w:rPr>
          <w:rFonts w:ascii="Arno Pro" w:hAnsi="Arno Pro"/>
          <w:color w:val="000000" w:themeColor="text1"/>
        </w:rPr>
        <w:t>, respectively. Figure 3c shows the high resolution XPS spectrum of Cu</w:t>
      </w:r>
      <w:r>
        <w:rPr>
          <w:rFonts w:ascii="Arno Pro" w:hAnsi="Arno Pro"/>
          <w:color w:val="000000" w:themeColor="text1"/>
          <w:vertAlign w:val="subscript"/>
        </w:rPr>
        <w:t>2p</w:t>
      </w:r>
      <w:r>
        <w:rPr>
          <w:rFonts w:ascii="Arno Pro" w:hAnsi="Arno Pro"/>
          <w:color w:val="000000" w:themeColor="text1"/>
        </w:rPr>
        <w:t>. Two characteristic peaks at 935.0 and 954.8 eV are referred to Cu</w:t>
      </w:r>
      <w:r>
        <w:rPr>
          <w:rFonts w:ascii="Arno Pro" w:hAnsi="Arno Pro"/>
          <w:color w:val="000000" w:themeColor="text1"/>
          <w:vertAlign w:val="superscript"/>
        </w:rPr>
        <w:t>2+</w:t>
      </w:r>
      <w:r>
        <w:rPr>
          <w:rFonts w:ascii="Arno Pro" w:hAnsi="Arno Pro"/>
          <w:color w:val="000000" w:themeColor="text1"/>
        </w:rPr>
        <w:t xml:space="preserve"> satellite</w:t>
      </w:r>
      <w:r>
        <w:rPr>
          <w:rFonts w:ascii="Arno Pro" w:hAnsi="Arno Pro"/>
          <w:color w:val="000000" w:themeColor="text1"/>
        </w:rPr>
        <w:t xml:space="preserve"> signals. The peaks at approximately 933.0 and 952.8 eV correspond to Cu 2p</w:t>
      </w:r>
      <w:r>
        <w:rPr>
          <w:rFonts w:ascii="Arno Pro" w:hAnsi="Arno Pro"/>
          <w:color w:val="000000" w:themeColor="text1"/>
          <w:vertAlign w:val="subscript"/>
        </w:rPr>
        <w:t>3/2</w:t>
      </w:r>
      <w:r>
        <w:rPr>
          <w:rFonts w:ascii="Arno Pro" w:hAnsi="Arno Pro"/>
          <w:color w:val="000000" w:themeColor="text1"/>
        </w:rPr>
        <w:t xml:space="preserve"> and Cu 2p</w:t>
      </w:r>
      <w:r>
        <w:rPr>
          <w:rFonts w:ascii="Arno Pro" w:hAnsi="Arno Pro"/>
          <w:color w:val="000000" w:themeColor="text1"/>
          <w:vertAlign w:val="subscript"/>
        </w:rPr>
        <w:t>1/2</w:t>
      </w:r>
      <w:r>
        <w:rPr>
          <w:rFonts w:ascii="Arno Pro" w:hAnsi="Arno Pro"/>
          <w:color w:val="000000" w:themeColor="text1"/>
        </w:rPr>
        <w:t xml:space="preserve"> of Cu</w:t>
      </w:r>
      <w:r>
        <w:rPr>
          <w:rFonts w:ascii="Arno Pro" w:hAnsi="Arno Pro"/>
          <w:color w:val="000000" w:themeColor="text1"/>
          <w:vertAlign w:val="superscript"/>
        </w:rPr>
        <w:t>+</w:t>
      </w:r>
      <w:r>
        <w:rPr>
          <w:rFonts w:ascii="Arno Pro" w:hAnsi="Arno Pro"/>
          <w:color w:val="000000" w:themeColor="text1"/>
        </w:rPr>
        <w:t xml:space="preserve"> or metallic Cu. The differentiation of Cu</w:t>
      </w:r>
      <w:r>
        <w:rPr>
          <w:rFonts w:ascii="Arno Pro" w:hAnsi="Arno Pro"/>
          <w:color w:val="000000" w:themeColor="text1"/>
          <w:vertAlign w:val="superscript"/>
        </w:rPr>
        <w:t>+</w:t>
      </w:r>
      <w:r>
        <w:rPr>
          <w:rFonts w:ascii="Arno Pro" w:hAnsi="Arno Pro"/>
          <w:color w:val="000000" w:themeColor="text1"/>
        </w:rPr>
        <w:t xml:space="preserve"> and Cu</w:t>
      </w:r>
      <w:r>
        <w:rPr>
          <w:rFonts w:ascii="Arno Pro" w:hAnsi="Arno Pro"/>
          <w:color w:val="000000" w:themeColor="text1"/>
          <w:vertAlign w:val="superscript"/>
        </w:rPr>
        <w:t>0</w:t>
      </w:r>
      <w:r>
        <w:rPr>
          <w:rFonts w:ascii="Arno Pro" w:hAnsi="Arno Pro"/>
          <w:color w:val="000000" w:themeColor="text1"/>
        </w:rPr>
        <w:t xml:space="preserve"> signals is ambiguous due to peak overlap. The existence of Cu</w:t>
      </w:r>
      <w:r>
        <w:rPr>
          <w:rFonts w:ascii="Arno Pro" w:hAnsi="Arno Pro"/>
          <w:color w:val="000000" w:themeColor="text1"/>
          <w:vertAlign w:val="superscript"/>
        </w:rPr>
        <w:t>2+</w:t>
      </w:r>
      <w:r>
        <w:rPr>
          <w:rFonts w:ascii="Arno Pro" w:hAnsi="Arno Pro"/>
          <w:color w:val="000000" w:themeColor="text1"/>
        </w:rPr>
        <w:t>/Cu</w:t>
      </w:r>
      <w:r>
        <w:rPr>
          <w:rFonts w:ascii="Arno Pro" w:hAnsi="Arno Pro"/>
          <w:color w:val="000000" w:themeColor="text1"/>
          <w:vertAlign w:val="superscript"/>
        </w:rPr>
        <w:t>+</w:t>
      </w:r>
      <w:r>
        <w:rPr>
          <w:rFonts w:ascii="Arno Pro" w:hAnsi="Arno Pro"/>
          <w:color w:val="000000" w:themeColor="text1"/>
        </w:rPr>
        <w:t xml:space="preserve"> may be due to oxidation of copper on t</w:t>
      </w:r>
      <w:r>
        <w:rPr>
          <w:rFonts w:ascii="Arno Pro" w:hAnsi="Arno Pro"/>
          <w:color w:val="000000" w:themeColor="text1"/>
        </w:rPr>
        <w:t>he surface of the sample, which exposed to air. The high-resolution spectra of O1s spectrum (Figure 3d) can be deconvoluted into three major peaks centred at 530.2, 531.5 and 533.1 eV corresponding to the lattice oxygen, oxygen-deficient region and chemiso</w:t>
      </w:r>
      <w:r>
        <w:rPr>
          <w:rFonts w:ascii="Arno Pro" w:hAnsi="Arno Pro"/>
          <w:color w:val="000000" w:themeColor="text1"/>
        </w:rPr>
        <w:t>rbed oxygen species (e.g., hydroxyl species), respectively. The C</w:t>
      </w:r>
      <w:r>
        <w:rPr>
          <w:rFonts w:ascii="Arno Pro" w:hAnsi="Arno Pro"/>
          <w:color w:val="000000" w:themeColor="text1"/>
          <w:vertAlign w:val="subscript"/>
        </w:rPr>
        <w:t>1s</w:t>
      </w:r>
      <w:r>
        <w:rPr>
          <w:rFonts w:ascii="Arno Pro" w:hAnsi="Arno Pro"/>
          <w:color w:val="000000" w:themeColor="text1"/>
        </w:rPr>
        <w:t xml:space="preserve"> spectrum for Cu/TiO</w:t>
      </w:r>
      <w:r>
        <w:rPr>
          <w:rFonts w:ascii="Arno Pro" w:hAnsi="Arno Pro"/>
          <w:color w:val="000000" w:themeColor="text1"/>
          <w:vertAlign w:val="subscript"/>
        </w:rPr>
        <w:t>2</w:t>
      </w:r>
      <w:r>
        <w:rPr>
          <w:rFonts w:ascii="Arno Pro" w:hAnsi="Arno Pro"/>
          <w:color w:val="000000" w:themeColor="text1"/>
        </w:rPr>
        <w:t>@N doped C presented in Figure 3e can be deconvoluted into two major peaks, which assigned to be C=C/C-C (284.8 eV) and C-N bonds (285.7 eV), respectively. In Figure 3f</w:t>
      </w:r>
      <w:r>
        <w:rPr>
          <w:rFonts w:ascii="Arno Pro" w:hAnsi="Arno Pro"/>
          <w:color w:val="000000" w:themeColor="text1"/>
        </w:rPr>
        <w:t>, the high resolution N</w:t>
      </w:r>
      <w:r>
        <w:rPr>
          <w:rFonts w:ascii="Arno Pro" w:hAnsi="Arno Pro"/>
          <w:color w:val="000000" w:themeColor="text1"/>
          <w:vertAlign w:val="subscript"/>
        </w:rPr>
        <w:t>1s</w:t>
      </w:r>
      <w:r>
        <w:rPr>
          <w:rFonts w:ascii="Arno Pro" w:hAnsi="Arno Pro"/>
          <w:color w:val="000000" w:themeColor="text1"/>
        </w:rPr>
        <w:t xml:space="preserve"> spectrum can be deconvoluted to three sub-peaks, attributing to the pyridinic N (399.7 eV), graphite N (400.6 eV) and N-O bond (403.0 eV).</w:t>
      </w:r>
      <w:r>
        <w:rPr>
          <w:rFonts w:ascii="Arno Pro" w:hAnsi="Arno Pro"/>
          <w:color w:val="000000" w:themeColor="text1"/>
          <w:vertAlign w:val="superscript"/>
        </w:rPr>
        <w:t xml:space="preserve"> </w:t>
      </w:r>
      <w:r>
        <w:rPr>
          <w:rFonts w:ascii="Arno Pro" w:hAnsi="Arno Pro"/>
          <w:color w:val="000000" w:themeColor="text1"/>
        </w:rPr>
        <w:t>The above results (XRD, TEM and XPS data) confirm the TiO</w:t>
      </w:r>
      <w:r>
        <w:rPr>
          <w:rFonts w:ascii="Arno Pro" w:hAnsi="Arno Pro"/>
          <w:color w:val="000000" w:themeColor="text1"/>
          <w:vertAlign w:val="subscript"/>
        </w:rPr>
        <w:t>2</w:t>
      </w:r>
      <w:r>
        <w:rPr>
          <w:rFonts w:ascii="Arno Pro" w:hAnsi="Arno Pro"/>
          <w:color w:val="000000" w:themeColor="text1"/>
        </w:rPr>
        <w:t>/Cu junction enwrapped by N doped</w:t>
      </w:r>
      <w:r>
        <w:rPr>
          <w:rFonts w:ascii="Arno Pro" w:hAnsi="Arno Pro"/>
          <w:color w:val="000000" w:themeColor="text1"/>
        </w:rPr>
        <w:t xml:space="preserve"> C structure is successfully fabricated from N-rich Ti/Cu cluster.</w:t>
      </w:r>
      <w:bookmarkStart w:id="8" w:name="_Hlk24534561"/>
      <w:bookmarkEnd w:id="8"/>
    </w:p>
    <w:p w:rsidR="00DE2A59" w:rsidRDefault="00DC4A64">
      <w:pPr>
        <w:pStyle w:val="TAMainText"/>
        <w:rPr>
          <w:rFonts w:ascii="Arno Pro" w:hAnsi="Arno Pro" w:hint="eastAsia"/>
          <w:color w:val="000000" w:themeColor="text1"/>
          <w:lang w:val="en-GB"/>
        </w:rPr>
      </w:pPr>
      <w:r>
        <w:rPr>
          <w:rFonts w:ascii="Arno Pro" w:hAnsi="Arno Pro"/>
          <w:color w:val="000000" w:themeColor="text1"/>
        </w:rPr>
        <w:t>To demonstrate the interfacial structure advantage of Cu/TiO</w:t>
      </w:r>
      <w:r>
        <w:rPr>
          <w:rFonts w:ascii="Arno Pro" w:hAnsi="Arno Pro"/>
          <w:color w:val="000000" w:themeColor="text1"/>
          <w:vertAlign w:val="subscript"/>
        </w:rPr>
        <w:t>2</w:t>
      </w:r>
      <w:r>
        <w:rPr>
          <w:rFonts w:ascii="Arno Pro" w:hAnsi="Arno Pro"/>
          <w:color w:val="000000" w:themeColor="text1"/>
        </w:rPr>
        <w:t>@N doped C, the photocatalytic H</w:t>
      </w:r>
      <w:r>
        <w:rPr>
          <w:rFonts w:ascii="Arno Pro" w:hAnsi="Arno Pro"/>
          <w:color w:val="000000" w:themeColor="text1"/>
          <w:vertAlign w:val="subscript"/>
        </w:rPr>
        <w:t>2</w:t>
      </w:r>
      <w:r>
        <w:rPr>
          <w:rFonts w:ascii="Arno Pro" w:hAnsi="Arno Pro"/>
          <w:color w:val="000000" w:themeColor="text1"/>
        </w:rPr>
        <w:t xml:space="preserve"> evolution of Cu/TiO</w:t>
      </w:r>
      <w:r>
        <w:rPr>
          <w:rFonts w:ascii="Arno Pro" w:hAnsi="Arno Pro"/>
          <w:color w:val="000000" w:themeColor="text1"/>
          <w:vertAlign w:val="subscript"/>
        </w:rPr>
        <w:t>2</w:t>
      </w:r>
      <w:r>
        <w:rPr>
          <w:rFonts w:ascii="Arno Pro" w:hAnsi="Arno Pro"/>
          <w:color w:val="000000" w:themeColor="text1"/>
        </w:rPr>
        <w:t>@N doped C is evaluated and compared with that of Cu/TiO</w:t>
      </w:r>
      <w:r>
        <w:rPr>
          <w:rFonts w:ascii="Arno Pro" w:hAnsi="Arno Pro"/>
          <w:color w:val="000000" w:themeColor="text1"/>
          <w:vertAlign w:val="subscript"/>
        </w:rPr>
        <w:t>2</w:t>
      </w:r>
      <w:r>
        <w:rPr>
          <w:rFonts w:ascii="Arno Pro" w:hAnsi="Arno Pro"/>
          <w:color w:val="000000" w:themeColor="text1"/>
        </w:rPr>
        <w:t xml:space="preserve"> (without the N d</w:t>
      </w:r>
      <w:r>
        <w:rPr>
          <w:rFonts w:ascii="Arno Pro" w:hAnsi="Arno Pro"/>
          <w:color w:val="000000" w:themeColor="text1"/>
        </w:rPr>
        <w:t>oped C layer, the XRD pattern and SEM image of PHI are shown in Figure S8) and TiO</w:t>
      </w:r>
      <w:r>
        <w:rPr>
          <w:rFonts w:ascii="Arno Pro" w:hAnsi="Arno Pro"/>
          <w:color w:val="000000" w:themeColor="text1"/>
          <w:vertAlign w:val="subscript"/>
        </w:rPr>
        <w:t>2</w:t>
      </w:r>
      <w:r>
        <w:rPr>
          <w:rFonts w:ascii="Arno Pro" w:hAnsi="Arno Pro"/>
          <w:color w:val="000000" w:themeColor="text1"/>
        </w:rPr>
        <w:t xml:space="preserve"> nanoparticles (NP, the XRD pattern and SEM image are shown in Figure S9). In order to determine the photocatalytic conditions for H</w:t>
      </w:r>
      <w:r>
        <w:rPr>
          <w:rFonts w:ascii="Arno Pro" w:hAnsi="Arno Pro"/>
          <w:color w:val="000000" w:themeColor="text1"/>
          <w:vertAlign w:val="subscript"/>
        </w:rPr>
        <w:t>2</w:t>
      </w:r>
      <w:r>
        <w:rPr>
          <w:rFonts w:ascii="Arno Pro" w:hAnsi="Arno Pro"/>
          <w:color w:val="000000" w:themeColor="text1"/>
        </w:rPr>
        <w:t xml:space="preserve"> evolution,</w:t>
      </w:r>
      <w:r>
        <w:rPr>
          <w:rFonts w:ascii="Times New Roman" w:eastAsiaTheme="minorEastAsia" w:hAnsi="Times New Roman"/>
          <w:color w:val="000000" w:themeColor="text1"/>
          <w:w w:val="108"/>
          <w:szCs w:val="24"/>
          <w:lang w:val="en-GB"/>
        </w:rPr>
        <w:t xml:space="preserve"> </w:t>
      </w:r>
      <w:r>
        <w:rPr>
          <w:rFonts w:ascii="Arno Pro" w:hAnsi="Arno Pro"/>
          <w:color w:val="000000" w:themeColor="text1"/>
          <w:lang w:val="en-GB"/>
        </w:rPr>
        <w:t xml:space="preserve">the corresponding contrast </w:t>
      </w:r>
      <w:r>
        <w:rPr>
          <w:rFonts w:ascii="Arno Pro" w:hAnsi="Arno Pro"/>
          <w:color w:val="000000" w:themeColor="text1"/>
          <w:lang w:val="en-GB"/>
        </w:rPr>
        <w:t>experiments are performed in the absence of light or catalyst (</w:t>
      </w:r>
      <w:r>
        <w:rPr>
          <w:rFonts w:ascii="Arno Pro" w:hAnsi="Arno Pro"/>
          <w:color w:val="000000" w:themeColor="text1"/>
        </w:rPr>
        <w:t>Table S3</w:t>
      </w:r>
      <w:r>
        <w:rPr>
          <w:rFonts w:ascii="Arno Pro" w:hAnsi="Arno Pro"/>
          <w:color w:val="000000" w:themeColor="text1"/>
          <w:lang w:val="en-GB"/>
        </w:rPr>
        <w:t>). Without catalyst or light illumination, the yield of H</w:t>
      </w:r>
      <w:r>
        <w:rPr>
          <w:rFonts w:ascii="Arno Pro" w:hAnsi="Arno Pro"/>
          <w:color w:val="000000" w:themeColor="text1"/>
          <w:vertAlign w:val="subscript"/>
          <w:lang w:val="en-GB"/>
        </w:rPr>
        <w:t>2</w:t>
      </w:r>
      <w:r>
        <w:rPr>
          <w:rFonts w:ascii="Arno Pro" w:hAnsi="Arno Pro"/>
          <w:color w:val="000000" w:themeColor="text1"/>
          <w:lang w:val="en-GB"/>
        </w:rPr>
        <w:t xml:space="preserve"> is almost zero, which indicate importance of the catalyst and light illumination. Therefore, the photocatalytic H</w:t>
      </w:r>
      <w:r>
        <w:rPr>
          <w:rFonts w:ascii="Arno Pro" w:hAnsi="Arno Pro"/>
          <w:color w:val="000000" w:themeColor="text1"/>
          <w:vertAlign w:val="subscript"/>
          <w:lang w:val="en-GB"/>
        </w:rPr>
        <w:t>2</w:t>
      </w:r>
      <w:r>
        <w:rPr>
          <w:rFonts w:ascii="Arno Pro" w:hAnsi="Arno Pro"/>
          <w:color w:val="000000" w:themeColor="text1"/>
          <w:lang w:val="en-GB"/>
        </w:rPr>
        <w:t xml:space="preserve"> evolution e</w:t>
      </w:r>
      <w:r>
        <w:rPr>
          <w:rFonts w:ascii="Arno Pro" w:hAnsi="Arno Pro"/>
          <w:color w:val="000000" w:themeColor="text1"/>
          <w:lang w:val="en-GB"/>
        </w:rPr>
        <w:t xml:space="preserve">xperiments are carried out under irradiation using catalyst in a Schlenk tubes. As shown in </w:t>
      </w:r>
      <w:r>
        <w:rPr>
          <w:rFonts w:ascii="Arno Pro" w:hAnsi="Arno Pro"/>
          <w:color w:val="000000" w:themeColor="text1"/>
        </w:rPr>
        <w:t xml:space="preserve">Figure 4A </w:t>
      </w:r>
      <w:r>
        <w:rPr>
          <w:rFonts w:ascii="Arno Pro" w:hAnsi="Arno Pro"/>
          <w:color w:val="000000" w:themeColor="text1"/>
          <w:lang w:val="en-GB"/>
        </w:rPr>
        <w:t>and</w:t>
      </w:r>
      <w:r>
        <w:rPr>
          <w:rFonts w:ascii="Arno Pro" w:hAnsi="Arno Pro"/>
          <w:color w:val="000000" w:themeColor="text1"/>
        </w:rPr>
        <w:t xml:space="preserve"> Figure S10</w:t>
      </w:r>
      <w:r>
        <w:rPr>
          <w:rFonts w:ascii="Arno Pro" w:hAnsi="Arno Pro"/>
          <w:color w:val="000000" w:themeColor="text1"/>
          <w:lang w:val="en-GB"/>
        </w:rPr>
        <w:t>, under the same photocatalytic conditions, the mass normalized rate of H</w:t>
      </w:r>
      <w:r>
        <w:rPr>
          <w:rFonts w:ascii="Arno Pro" w:hAnsi="Arno Pro"/>
          <w:color w:val="000000" w:themeColor="text1"/>
          <w:vertAlign w:val="subscript"/>
          <w:lang w:val="en-GB"/>
        </w:rPr>
        <w:t>2</w:t>
      </w:r>
      <w:r>
        <w:rPr>
          <w:rFonts w:ascii="Arno Pro" w:hAnsi="Arno Pro"/>
          <w:color w:val="000000" w:themeColor="text1"/>
          <w:lang w:val="en-GB"/>
        </w:rPr>
        <w:t xml:space="preserve"> evolution over Cu/TiO</w:t>
      </w:r>
      <w:r>
        <w:rPr>
          <w:rFonts w:ascii="Arno Pro" w:hAnsi="Arno Pro"/>
          <w:color w:val="000000" w:themeColor="text1"/>
          <w:vertAlign w:val="subscript"/>
          <w:lang w:val="en-GB"/>
        </w:rPr>
        <w:t>2</w:t>
      </w:r>
      <w:r>
        <w:rPr>
          <w:rFonts w:ascii="Arno Pro" w:hAnsi="Arno Pro"/>
          <w:color w:val="000000" w:themeColor="text1"/>
          <w:lang w:val="en-GB"/>
        </w:rPr>
        <w:t>@N doped C catalysts (305 μmol h</w:t>
      </w:r>
      <w:r>
        <w:rPr>
          <w:rFonts w:ascii="Arno Pro" w:hAnsi="Arno Pro"/>
          <w:color w:val="000000" w:themeColor="text1"/>
          <w:vertAlign w:val="superscript"/>
          <w:lang w:val="en-GB"/>
        </w:rPr>
        <w:t>-1</w:t>
      </w:r>
      <w:r>
        <w:rPr>
          <w:rFonts w:ascii="Arno Pro" w:hAnsi="Arno Pro"/>
          <w:color w:val="000000" w:themeColor="text1"/>
          <w:lang w:val="en-GB"/>
        </w:rPr>
        <w:t xml:space="preserve"> g</w:t>
      </w:r>
      <w:r>
        <w:rPr>
          <w:rFonts w:ascii="Arno Pro" w:hAnsi="Arno Pro"/>
          <w:color w:val="000000" w:themeColor="text1"/>
          <w:vertAlign w:val="superscript"/>
          <w:lang w:val="en-GB"/>
        </w:rPr>
        <w:t>-1</w:t>
      </w:r>
      <w:r>
        <w:rPr>
          <w:rFonts w:ascii="Arno Pro" w:hAnsi="Arno Pro"/>
          <w:color w:val="000000" w:themeColor="text1"/>
          <w:lang w:val="en-GB"/>
        </w:rPr>
        <w:t xml:space="preserve">) is </w:t>
      </w:r>
      <w:r>
        <w:rPr>
          <w:rFonts w:ascii="Arno Pro" w:hAnsi="Arno Pro"/>
          <w:color w:val="000000" w:themeColor="text1"/>
          <w:lang w:val="en-GB"/>
        </w:rPr>
        <w:t>significantly higher than that over Cu/TiO</w:t>
      </w:r>
      <w:r>
        <w:rPr>
          <w:rFonts w:ascii="Arno Pro" w:hAnsi="Arno Pro"/>
          <w:color w:val="000000" w:themeColor="text1"/>
          <w:vertAlign w:val="subscript"/>
          <w:lang w:val="en-GB"/>
        </w:rPr>
        <w:t>2</w:t>
      </w:r>
      <w:r>
        <w:rPr>
          <w:rFonts w:ascii="Arno Pro" w:hAnsi="Arno Pro"/>
          <w:color w:val="000000" w:themeColor="text1"/>
          <w:lang w:val="en-GB"/>
        </w:rPr>
        <w:t>@N doped C (182 μmol h</w:t>
      </w:r>
      <w:r>
        <w:rPr>
          <w:rFonts w:ascii="Arno Pro" w:hAnsi="Arno Pro"/>
          <w:color w:val="000000" w:themeColor="text1"/>
          <w:vertAlign w:val="superscript"/>
          <w:lang w:val="en-GB"/>
        </w:rPr>
        <w:t>-1</w:t>
      </w:r>
      <w:r>
        <w:rPr>
          <w:rFonts w:ascii="Arno Pro" w:hAnsi="Arno Pro"/>
          <w:color w:val="000000" w:themeColor="text1"/>
          <w:lang w:val="en-GB"/>
        </w:rPr>
        <w:t xml:space="preserve"> g</w:t>
      </w:r>
      <w:r>
        <w:rPr>
          <w:rFonts w:ascii="Arno Pro" w:hAnsi="Arno Pro"/>
          <w:color w:val="000000" w:themeColor="text1"/>
          <w:vertAlign w:val="superscript"/>
          <w:lang w:val="en-GB"/>
        </w:rPr>
        <w:t>-1</w:t>
      </w:r>
      <w:r>
        <w:rPr>
          <w:rFonts w:ascii="Arno Pro" w:hAnsi="Arno Pro"/>
          <w:color w:val="000000" w:themeColor="text1"/>
          <w:lang w:val="en-GB"/>
        </w:rPr>
        <w:t xml:space="preserve"> ), Cu/TiO</w:t>
      </w:r>
      <w:r>
        <w:rPr>
          <w:rFonts w:ascii="Arno Pro" w:hAnsi="Arno Pro"/>
          <w:color w:val="000000" w:themeColor="text1"/>
          <w:vertAlign w:val="subscript"/>
          <w:lang w:val="en-GB"/>
        </w:rPr>
        <w:t>2</w:t>
      </w:r>
      <w:r>
        <w:rPr>
          <w:rFonts w:ascii="Arno Pro" w:hAnsi="Arno Pro"/>
          <w:color w:val="000000" w:themeColor="text1"/>
          <w:lang w:val="en-GB"/>
        </w:rPr>
        <w:t xml:space="preserve"> (148 μmol h</w:t>
      </w:r>
      <w:r>
        <w:rPr>
          <w:rFonts w:ascii="Arno Pro" w:hAnsi="Arno Pro"/>
          <w:color w:val="000000" w:themeColor="text1"/>
          <w:vertAlign w:val="superscript"/>
          <w:lang w:val="en-GB"/>
        </w:rPr>
        <w:t>-1</w:t>
      </w:r>
      <w:r>
        <w:rPr>
          <w:rFonts w:ascii="Arno Pro" w:hAnsi="Arno Pro"/>
          <w:color w:val="000000" w:themeColor="text1"/>
          <w:lang w:val="en-GB"/>
        </w:rPr>
        <w:t xml:space="preserve"> g</w:t>
      </w:r>
      <w:r>
        <w:rPr>
          <w:rFonts w:ascii="Arno Pro" w:hAnsi="Arno Pro"/>
          <w:color w:val="000000" w:themeColor="text1"/>
          <w:vertAlign w:val="superscript"/>
          <w:lang w:val="en-GB"/>
        </w:rPr>
        <w:t>-1</w:t>
      </w:r>
      <w:r>
        <w:rPr>
          <w:rFonts w:ascii="Arno Pro" w:hAnsi="Arno Pro"/>
          <w:color w:val="000000" w:themeColor="text1"/>
          <w:lang w:val="en-GB"/>
        </w:rPr>
        <w:t>) and TiO</w:t>
      </w:r>
      <w:r>
        <w:rPr>
          <w:rFonts w:ascii="Arno Pro" w:hAnsi="Arno Pro"/>
          <w:color w:val="000000" w:themeColor="text1"/>
          <w:vertAlign w:val="subscript"/>
          <w:lang w:val="en-GB"/>
        </w:rPr>
        <w:t>2</w:t>
      </w:r>
      <w:r>
        <w:rPr>
          <w:rFonts w:ascii="Arno Pro" w:hAnsi="Arno Pro"/>
          <w:color w:val="000000" w:themeColor="text1"/>
          <w:lang w:val="en-GB"/>
        </w:rPr>
        <w:t xml:space="preserve"> NP (7 μmol h</w:t>
      </w:r>
      <w:r>
        <w:rPr>
          <w:rFonts w:ascii="Arno Pro" w:hAnsi="Arno Pro"/>
          <w:color w:val="000000" w:themeColor="text1"/>
          <w:vertAlign w:val="superscript"/>
          <w:lang w:val="en-GB"/>
        </w:rPr>
        <w:t>-1</w:t>
      </w:r>
      <w:r>
        <w:rPr>
          <w:rFonts w:ascii="Arno Pro" w:hAnsi="Arno Pro"/>
          <w:color w:val="000000" w:themeColor="text1"/>
          <w:lang w:val="en-GB"/>
        </w:rPr>
        <w:t xml:space="preserve"> g</w:t>
      </w:r>
      <w:r>
        <w:rPr>
          <w:rFonts w:ascii="Arno Pro" w:hAnsi="Arno Pro"/>
          <w:color w:val="000000" w:themeColor="text1"/>
          <w:vertAlign w:val="superscript"/>
          <w:lang w:val="en-GB"/>
        </w:rPr>
        <w:t>-1</w:t>
      </w:r>
      <w:r>
        <w:rPr>
          <w:rFonts w:ascii="Arno Pro" w:hAnsi="Arno Pro"/>
          <w:color w:val="000000" w:themeColor="text1"/>
          <w:lang w:val="en-GB"/>
        </w:rPr>
        <w:t>), and the order of average H</w:t>
      </w:r>
      <w:r>
        <w:rPr>
          <w:rFonts w:ascii="Arno Pro" w:hAnsi="Arno Pro"/>
          <w:color w:val="000000" w:themeColor="text1"/>
          <w:vertAlign w:val="subscript"/>
          <w:lang w:val="en-GB"/>
        </w:rPr>
        <w:t>2</w:t>
      </w:r>
      <w:r>
        <w:rPr>
          <w:rFonts w:ascii="Arno Pro" w:hAnsi="Arno Pro"/>
          <w:color w:val="000000" w:themeColor="text1"/>
          <w:lang w:val="en-GB"/>
        </w:rPr>
        <w:t xml:space="preserve"> production quantum efficiency is Cu/TiO</w:t>
      </w:r>
      <w:r>
        <w:rPr>
          <w:rFonts w:ascii="Arno Pro" w:hAnsi="Arno Pro"/>
          <w:color w:val="000000" w:themeColor="text1"/>
          <w:vertAlign w:val="subscript"/>
          <w:lang w:val="en-GB"/>
        </w:rPr>
        <w:t>2</w:t>
      </w:r>
      <w:r>
        <w:rPr>
          <w:rFonts w:ascii="Arno Pro" w:hAnsi="Arno Pro"/>
          <w:color w:val="000000" w:themeColor="text1"/>
          <w:lang w:val="en-GB"/>
        </w:rPr>
        <w:t>@N doped C &gt; TiO</w:t>
      </w:r>
      <w:r>
        <w:rPr>
          <w:rFonts w:ascii="Arno Pro" w:hAnsi="Arno Pro"/>
          <w:color w:val="000000" w:themeColor="text1"/>
          <w:vertAlign w:val="subscript"/>
          <w:lang w:val="en-GB"/>
        </w:rPr>
        <w:t>2</w:t>
      </w:r>
      <w:r>
        <w:rPr>
          <w:rFonts w:ascii="Arno Pro" w:hAnsi="Arno Pro"/>
          <w:color w:val="000000" w:themeColor="text1"/>
          <w:lang w:val="en-GB"/>
        </w:rPr>
        <w:t>@N doped C &gt; Cu/TiO</w:t>
      </w:r>
      <w:r>
        <w:rPr>
          <w:rFonts w:ascii="Arno Pro" w:hAnsi="Arno Pro"/>
          <w:color w:val="000000" w:themeColor="text1"/>
          <w:vertAlign w:val="subscript"/>
          <w:lang w:val="en-GB"/>
        </w:rPr>
        <w:t>2</w:t>
      </w:r>
      <w:r>
        <w:rPr>
          <w:rFonts w:ascii="Arno Pro" w:hAnsi="Arno Pro"/>
          <w:color w:val="000000" w:themeColor="text1"/>
          <w:lang w:val="en-GB"/>
        </w:rPr>
        <w:t xml:space="preserve"> &gt; TiO</w:t>
      </w:r>
      <w:r>
        <w:rPr>
          <w:rFonts w:ascii="Arno Pro" w:hAnsi="Arno Pro"/>
          <w:color w:val="000000" w:themeColor="text1"/>
          <w:vertAlign w:val="subscript"/>
          <w:lang w:val="en-GB"/>
        </w:rPr>
        <w:t>2</w:t>
      </w:r>
      <w:r>
        <w:rPr>
          <w:rFonts w:ascii="Arno Pro" w:hAnsi="Arno Pro"/>
          <w:color w:val="000000" w:themeColor="text1"/>
          <w:lang w:val="en-GB"/>
        </w:rPr>
        <w:t xml:space="preserve"> NP (</w:t>
      </w:r>
      <w:r>
        <w:rPr>
          <w:rFonts w:ascii="Arno Pro" w:hAnsi="Arno Pro"/>
          <w:color w:val="000000" w:themeColor="text1"/>
        </w:rPr>
        <w:t xml:space="preserve">Figure </w:t>
      </w:r>
      <w:r>
        <w:rPr>
          <w:rFonts w:ascii="Arno Pro" w:hAnsi="Arno Pro"/>
          <w:color w:val="000000" w:themeColor="text1"/>
        </w:rPr>
        <w:t>S11</w:t>
      </w:r>
      <w:r>
        <w:rPr>
          <w:rFonts w:ascii="Arno Pro" w:hAnsi="Arno Pro"/>
          <w:color w:val="000000" w:themeColor="text1"/>
          <w:lang w:val="en-GB"/>
        </w:rPr>
        <w:t>). The results indicate that both the N-dope C layers and Cu/TiO</w:t>
      </w:r>
      <w:r>
        <w:rPr>
          <w:rFonts w:ascii="Arno Pro" w:hAnsi="Arno Pro"/>
          <w:color w:val="000000" w:themeColor="text1"/>
          <w:vertAlign w:val="subscript"/>
          <w:lang w:val="en-GB"/>
        </w:rPr>
        <w:t>2</w:t>
      </w:r>
      <w:r>
        <w:rPr>
          <w:rFonts w:ascii="Arno Pro" w:hAnsi="Arno Pro"/>
          <w:color w:val="000000" w:themeColor="text1"/>
          <w:lang w:val="en-GB"/>
        </w:rPr>
        <w:t xml:space="preserve"> interface structure have positive effects on the photocatalytic H</w:t>
      </w:r>
      <w:r>
        <w:rPr>
          <w:rFonts w:ascii="Arno Pro" w:hAnsi="Arno Pro"/>
          <w:color w:val="000000" w:themeColor="text1"/>
          <w:vertAlign w:val="subscript"/>
          <w:lang w:val="en-GB"/>
        </w:rPr>
        <w:t>2</w:t>
      </w:r>
      <w:r>
        <w:rPr>
          <w:rFonts w:ascii="Arno Pro" w:hAnsi="Arno Pro"/>
          <w:color w:val="000000" w:themeColor="text1"/>
          <w:lang w:val="en-GB"/>
        </w:rPr>
        <w:t xml:space="preserve"> evolution. Cycle stability is another important parameter for applicable catalysts. The cycle stability of the Cu/TiO</w:t>
      </w:r>
      <w:r>
        <w:rPr>
          <w:rFonts w:ascii="Arno Pro" w:hAnsi="Arno Pro"/>
          <w:color w:val="000000" w:themeColor="text1"/>
          <w:vertAlign w:val="subscript"/>
          <w:lang w:val="en-GB"/>
        </w:rPr>
        <w:t>2</w:t>
      </w:r>
      <w:r>
        <w:rPr>
          <w:rFonts w:ascii="Arno Pro" w:hAnsi="Arno Pro"/>
          <w:color w:val="000000" w:themeColor="text1"/>
          <w:lang w:val="en-GB"/>
        </w:rPr>
        <w:t>@N</w:t>
      </w:r>
      <w:r>
        <w:rPr>
          <w:rFonts w:ascii="Arno Pro" w:hAnsi="Arno Pro"/>
          <w:color w:val="000000" w:themeColor="text1"/>
          <w:lang w:val="en-GB"/>
        </w:rPr>
        <w:t xml:space="preserve"> doped C photocatalyst is further checked by repeating the same photo-reaction process over five cycles (catalysts are recycled, cleaned and dried for the next catalysis). </w:t>
      </w:r>
      <w:r>
        <w:rPr>
          <w:rFonts w:ascii="Arno Pro" w:hAnsi="Arno Pro"/>
          <w:color w:val="000000" w:themeColor="text1"/>
        </w:rPr>
        <w:t>Figure 4B</w:t>
      </w:r>
      <w:r>
        <w:rPr>
          <w:rFonts w:ascii="Arno Pro" w:hAnsi="Arno Pro"/>
          <w:color w:val="000000" w:themeColor="text1"/>
          <w:lang w:val="en-GB"/>
        </w:rPr>
        <w:t xml:space="preserve"> shows that the</w:t>
      </w:r>
      <w:r>
        <w:rPr>
          <w:rFonts w:ascii="Arno Pro" w:hAnsi="Arno Pro"/>
          <w:b/>
          <w:color w:val="000000" w:themeColor="text1"/>
          <w:lang w:val="en-GB"/>
        </w:rPr>
        <w:t xml:space="preserve"> </w:t>
      </w:r>
      <w:r>
        <w:rPr>
          <w:rFonts w:ascii="Arno Pro" w:hAnsi="Arno Pro"/>
          <w:color w:val="000000" w:themeColor="text1"/>
          <w:lang w:val="en-GB"/>
        </w:rPr>
        <w:t>Cu/TiO</w:t>
      </w:r>
      <w:r>
        <w:rPr>
          <w:rFonts w:ascii="Arno Pro" w:hAnsi="Arno Pro"/>
          <w:color w:val="000000" w:themeColor="text1"/>
          <w:vertAlign w:val="subscript"/>
          <w:lang w:val="en-GB"/>
        </w:rPr>
        <w:t>2</w:t>
      </w:r>
      <w:r>
        <w:rPr>
          <w:rFonts w:ascii="Arno Pro" w:hAnsi="Arno Pro"/>
          <w:color w:val="000000" w:themeColor="text1"/>
          <w:lang w:val="en-GB"/>
        </w:rPr>
        <w:t>@N doped C catalyst exhibits excellent cycle stabili</w:t>
      </w:r>
      <w:r>
        <w:rPr>
          <w:rFonts w:ascii="Arno Pro" w:hAnsi="Arno Pro"/>
          <w:color w:val="000000" w:themeColor="text1"/>
          <w:lang w:val="en-GB"/>
        </w:rPr>
        <w:t>ty without any deactivation in catalytic activity after five cycle. The structure and morphology of the Cu/TiO</w:t>
      </w:r>
      <w:r>
        <w:rPr>
          <w:rFonts w:ascii="Arno Pro" w:hAnsi="Arno Pro"/>
          <w:color w:val="000000" w:themeColor="text1"/>
          <w:vertAlign w:val="subscript"/>
          <w:lang w:val="en-GB"/>
        </w:rPr>
        <w:t>2</w:t>
      </w:r>
      <w:r>
        <w:rPr>
          <w:rFonts w:ascii="Arno Pro" w:hAnsi="Arno Pro"/>
          <w:color w:val="000000" w:themeColor="text1"/>
          <w:lang w:val="en-GB"/>
        </w:rPr>
        <w:t>@N doped C show no obvious changes after five cycles (</w:t>
      </w:r>
      <w:r>
        <w:rPr>
          <w:rFonts w:ascii="Arno Pro" w:hAnsi="Arno Pro"/>
          <w:color w:val="000000" w:themeColor="text1"/>
        </w:rPr>
        <w:t>Figure S12</w:t>
      </w:r>
      <w:r>
        <w:rPr>
          <w:rFonts w:ascii="Arno Pro" w:hAnsi="Arno Pro"/>
          <w:color w:val="000000" w:themeColor="text1"/>
          <w:lang w:val="en-GB"/>
        </w:rPr>
        <w:t>), which may lead to its excellent long-term durability.</w:t>
      </w:r>
    </w:p>
    <w:p w:rsidR="00DE2A59" w:rsidRDefault="00DE2A59">
      <w:pPr>
        <w:pStyle w:val="TAMainText"/>
        <w:rPr>
          <w:rFonts w:ascii="Arno Pro" w:hAnsi="Arno Pro" w:hint="eastAsia"/>
          <w:color w:val="000000" w:themeColor="text1"/>
          <w:lang w:val="en-GB"/>
        </w:rPr>
      </w:pPr>
    </w:p>
    <w:p w:rsidR="00DE2A59" w:rsidRDefault="00DC4A64">
      <w:pPr>
        <w:jc w:val="center"/>
        <w:rPr>
          <w:rFonts w:hint="eastAsia"/>
          <w:color w:val="000000" w:themeColor="text1"/>
          <w:lang w:val="en-GB"/>
        </w:rPr>
      </w:pPr>
      <w:r>
        <w:rPr>
          <w:noProof/>
        </w:rPr>
        <w:drawing>
          <wp:inline distT="0" distB="0" distL="0" distR="0">
            <wp:extent cx="2996565" cy="3505200"/>
            <wp:effectExtent l="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noChangeArrowheads="1"/>
                    </pic:cNvPicPr>
                  </pic:nvPicPr>
                  <pic:blipFill>
                    <a:blip r:embed="rId12"/>
                    <a:stretch>
                      <a:fillRect/>
                    </a:stretch>
                  </pic:blipFill>
                  <pic:spPr bwMode="auto">
                    <a:xfrm>
                      <a:off x="0" y="0"/>
                      <a:ext cx="2996565" cy="3505200"/>
                    </a:xfrm>
                    <a:prstGeom prst="rect">
                      <a:avLst/>
                    </a:prstGeom>
                  </pic:spPr>
                </pic:pic>
              </a:graphicData>
            </a:graphic>
          </wp:inline>
        </w:drawing>
      </w:r>
    </w:p>
    <w:p w:rsidR="00DE2A59" w:rsidRDefault="00DC4A64">
      <w:pPr>
        <w:pStyle w:val="TAMainText"/>
        <w:spacing w:line="240" w:lineRule="auto"/>
        <w:ind w:firstLine="0"/>
        <w:rPr>
          <w:rFonts w:ascii="Arno Pro" w:hAnsi="Arno Pro" w:hint="eastAsia"/>
          <w:color w:val="000000" w:themeColor="text1"/>
        </w:rPr>
      </w:pPr>
      <w:r>
        <w:rPr>
          <w:rFonts w:ascii="Arno Pro" w:hAnsi="Arno Pro"/>
          <w:b/>
          <w:color w:val="000000" w:themeColor="text1"/>
        </w:rPr>
        <w:t>Figure 4.</w:t>
      </w:r>
      <w:r>
        <w:rPr>
          <w:rFonts w:ascii="Arno Pro" w:hAnsi="Arno Pro"/>
          <w:color w:val="000000" w:themeColor="text1"/>
        </w:rPr>
        <w:t xml:space="preserve"> A) Mass-normalized H</w:t>
      </w:r>
      <w:r>
        <w:rPr>
          <w:rFonts w:ascii="Arno Pro" w:hAnsi="Arno Pro"/>
          <w:color w:val="000000" w:themeColor="text1"/>
          <w:vertAlign w:val="subscript"/>
        </w:rPr>
        <w:t>2</w:t>
      </w:r>
      <w:r>
        <w:rPr>
          <w:rFonts w:ascii="Arno Pro" w:hAnsi="Arno Pro"/>
          <w:color w:val="000000" w:themeColor="text1"/>
        </w:rPr>
        <w:t xml:space="preserve"> yield rate over Cu/TiO</w:t>
      </w:r>
      <w:r>
        <w:rPr>
          <w:rFonts w:ascii="Arno Pro" w:hAnsi="Arno Pro"/>
          <w:color w:val="000000" w:themeColor="text1"/>
          <w:vertAlign w:val="subscript"/>
        </w:rPr>
        <w:t>2</w:t>
      </w:r>
      <w:r>
        <w:rPr>
          <w:rFonts w:ascii="Arno Pro" w:hAnsi="Arno Pro"/>
          <w:color w:val="000000" w:themeColor="text1"/>
        </w:rPr>
        <w:t>@N doped C, Cu/TiO</w:t>
      </w:r>
      <w:r>
        <w:rPr>
          <w:rFonts w:ascii="Arno Pro" w:hAnsi="Arno Pro"/>
          <w:color w:val="000000" w:themeColor="text1"/>
          <w:vertAlign w:val="subscript"/>
        </w:rPr>
        <w:t>2</w:t>
      </w:r>
      <w:r>
        <w:rPr>
          <w:rFonts w:ascii="Arno Pro" w:hAnsi="Arno Pro"/>
          <w:color w:val="000000" w:themeColor="text1"/>
        </w:rPr>
        <w:t xml:space="preserve"> and TiO</w:t>
      </w:r>
      <w:r>
        <w:rPr>
          <w:rFonts w:ascii="Arno Pro" w:hAnsi="Arno Pro"/>
          <w:color w:val="000000" w:themeColor="text1"/>
          <w:vertAlign w:val="subscript"/>
        </w:rPr>
        <w:t>2</w:t>
      </w:r>
      <w:r>
        <w:rPr>
          <w:rFonts w:ascii="Arno Pro" w:hAnsi="Arno Pro"/>
          <w:color w:val="000000" w:themeColor="text1"/>
        </w:rPr>
        <w:t xml:space="preserve"> NP under xenon lamp illumination, B) cycle performance of H</w:t>
      </w:r>
      <w:r>
        <w:rPr>
          <w:rFonts w:ascii="Arno Pro" w:hAnsi="Arno Pro"/>
          <w:color w:val="000000" w:themeColor="text1"/>
          <w:vertAlign w:val="subscript"/>
        </w:rPr>
        <w:t>2</w:t>
      </w:r>
      <w:r>
        <w:rPr>
          <w:rFonts w:ascii="Arno Pro" w:hAnsi="Arno Pro"/>
          <w:color w:val="000000" w:themeColor="text1"/>
        </w:rPr>
        <w:t xml:space="preserve"> production by Cu/TiO</w:t>
      </w:r>
      <w:r>
        <w:rPr>
          <w:rFonts w:ascii="Arno Pro" w:hAnsi="Arno Pro"/>
          <w:color w:val="000000" w:themeColor="text1"/>
          <w:vertAlign w:val="subscript"/>
        </w:rPr>
        <w:t>2</w:t>
      </w:r>
      <w:r>
        <w:rPr>
          <w:rFonts w:ascii="Arno Pro" w:hAnsi="Arno Pro"/>
          <w:color w:val="000000" w:themeColor="text1"/>
        </w:rPr>
        <w:t>@N doped C, C) linear sweep voltammetry (LSV) curves of Cu/TiO</w:t>
      </w:r>
      <w:r>
        <w:rPr>
          <w:rFonts w:ascii="Arno Pro" w:hAnsi="Arno Pro"/>
          <w:color w:val="000000" w:themeColor="text1"/>
          <w:vertAlign w:val="subscript"/>
        </w:rPr>
        <w:t>2</w:t>
      </w:r>
      <w:r>
        <w:rPr>
          <w:rFonts w:ascii="Arno Pro" w:hAnsi="Arno Pro"/>
          <w:color w:val="000000" w:themeColor="text1"/>
        </w:rPr>
        <w:t>@N doped C, Cu/TiO</w:t>
      </w:r>
      <w:r>
        <w:rPr>
          <w:rFonts w:ascii="Arno Pro" w:hAnsi="Arno Pro"/>
          <w:color w:val="000000" w:themeColor="text1"/>
          <w:vertAlign w:val="subscript"/>
        </w:rPr>
        <w:t>2</w:t>
      </w:r>
      <w:r>
        <w:rPr>
          <w:rFonts w:ascii="Arno Pro" w:hAnsi="Arno Pro"/>
          <w:color w:val="000000" w:themeColor="text1"/>
        </w:rPr>
        <w:t xml:space="preserve"> and TiO</w:t>
      </w:r>
      <w:r>
        <w:rPr>
          <w:rFonts w:ascii="Arno Pro" w:hAnsi="Arno Pro"/>
          <w:color w:val="000000" w:themeColor="text1"/>
          <w:vertAlign w:val="subscript"/>
        </w:rPr>
        <w:t>2</w:t>
      </w:r>
      <w:r>
        <w:rPr>
          <w:rFonts w:ascii="Arno Pro" w:hAnsi="Arno Pro"/>
          <w:color w:val="000000" w:themeColor="text1"/>
        </w:rPr>
        <w:t xml:space="preserve"> NP, D) </w:t>
      </w:r>
      <w:r>
        <w:rPr>
          <w:rFonts w:ascii="Arno Pro" w:hAnsi="Arno Pro"/>
          <w:color w:val="000000" w:themeColor="text1"/>
        </w:rPr>
        <w:t>photo-current densities measured at 1.3 V vs. Hg/Hg</w:t>
      </w:r>
      <w:r>
        <w:rPr>
          <w:rFonts w:ascii="Arno Pro" w:hAnsi="Arno Pro"/>
          <w:color w:val="000000" w:themeColor="text1"/>
          <w:vertAlign w:val="subscript"/>
        </w:rPr>
        <w:t>2</w:t>
      </w:r>
      <w:r>
        <w:rPr>
          <w:rFonts w:ascii="Arno Pro" w:hAnsi="Arno Pro"/>
          <w:color w:val="000000" w:themeColor="text1"/>
        </w:rPr>
        <w:t>Cl</w:t>
      </w:r>
      <w:r>
        <w:rPr>
          <w:rFonts w:ascii="Arno Pro" w:hAnsi="Arno Pro"/>
          <w:color w:val="000000" w:themeColor="text1"/>
          <w:vertAlign w:val="subscript"/>
        </w:rPr>
        <w:t>2</w:t>
      </w:r>
      <w:r>
        <w:rPr>
          <w:rFonts w:ascii="Arno Pro" w:hAnsi="Arno Pro"/>
          <w:color w:val="000000" w:themeColor="text1"/>
        </w:rPr>
        <w:t xml:space="preserve"> electrode under dark and light conditions, E) Photoluminescence spectra of Cu/TiO</w:t>
      </w:r>
      <w:r>
        <w:rPr>
          <w:rFonts w:ascii="Arno Pro" w:hAnsi="Arno Pro"/>
          <w:color w:val="000000" w:themeColor="text1"/>
          <w:vertAlign w:val="subscript"/>
        </w:rPr>
        <w:t>2</w:t>
      </w:r>
      <w:r>
        <w:rPr>
          <w:rFonts w:ascii="Arno Pro" w:hAnsi="Arno Pro"/>
          <w:color w:val="000000" w:themeColor="text1"/>
        </w:rPr>
        <w:t>@N doped C, Cu/TiO</w:t>
      </w:r>
      <w:r>
        <w:rPr>
          <w:rFonts w:ascii="Arno Pro" w:hAnsi="Arno Pro"/>
          <w:color w:val="000000" w:themeColor="text1"/>
          <w:vertAlign w:val="subscript"/>
        </w:rPr>
        <w:t>2</w:t>
      </w:r>
      <w:r>
        <w:rPr>
          <w:rFonts w:ascii="Arno Pro" w:hAnsi="Arno Pro"/>
          <w:color w:val="000000" w:themeColor="text1"/>
        </w:rPr>
        <w:t xml:space="preserve"> and TiO</w:t>
      </w:r>
      <w:r>
        <w:rPr>
          <w:rFonts w:ascii="Arno Pro" w:hAnsi="Arno Pro"/>
          <w:color w:val="000000" w:themeColor="text1"/>
          <w:vertAlign w:val="subscript"/>
        </w:rPr>
        <w:t>2</w:t>
      </w:r>
      <w:r>
        <w:rPr>
          <w:rFonts w:ascii="Arno Pro" w:hAnsi="Arno Pro"/>
          <w:color w:val="000000" w:themeColor="text1"/>
        </w:rPr>
        <w:t xml:space="preserve"> NP, F) electrochemical impedance spectroscopy Nyquist plots of Cu/TiO</w:t>
      </w:r>
      <w:r>
        <w:rPr>
          <w:rFonts w:ascii="Arno Pro" w:hAnsi="Arno Pro"/>
          <w:color w:val="000000" w:themeColor="text1"/>
          <w:vertAlign w:val="subscript"/>
        </w:rPr>
        <w:t>2</w:t>
      </w:r>
      <w:r>
        <w:rPr>
          <w:rFonts w:ascii="Arno Pro" w:hAnsi="Arno Pro"/>
          <w:color w:val="000000" w:themeColor="text1"/>
        </w:rPr>
        <w:t>@N doped C, Cu/TiO</w:t>
      </w:r>
      <w:r>
        <w:rPr>
          <w:rFonts w:ascii="Arno Pro" w:hAnsi="Arno Pro"/>
          <w:color w:val="000000" w:themeColor="text1"/>
          <w:vertAlign w:val="subscript"/>
        </w:rPr>
        <w:t>2</w:t>
      </w:r>
      <w:r>
        <w:rPr>
          <w:rFonts w:ascii="Arno Pro" w:hAnsi="Arno Pro"/>
          <w:color w:val="000000" w:themeColor="text1"/>
        </w:rPr>
        <w:t xml:space="preserve"> and TiO</w:t>
      </w:r>
      <w:r>
        <w:rPr>
          <w:rFonts w:ascii="Arno Pro" w:hAnsi="Arno Pro"/>
          <w:color w:val="000000" w:themeColor="text1"/>
          <w:vertAlign w:val="subscript"/>
        </w:rPr>
        <w:t>2</w:t>
      </w:r>
      <w:r>
        <w:rPr>
          <w:rFonts w:ascii="Arno Pro" w:hAnsi="Arno Pro"/>
          <w:color w:val="000000" w:themeColor="text1"/>
        </w:rPr>
        <w:t xml:space="preserve"> NP.</w:t>
      </w:r>
    </w:p>
    <w:p w:rsidR="00DE2A59" w:rsidRDefault="00DC4A64">
      <w:pPr>
        <w:pStyle w:val="BalloonText"/>
        <w:spacing w:line="240" w:lineRule="exact"/>
        <w:ind w:firstLine="180"/>
        <w:rPr>
          <w:rFonts w:ascii="Arno Pro" w:hAnsi="Arno Pro" w:hint="eastAsia"/>
          <w:color w:val="000000" w:themeColor="text1"/>
          <w:kern w:val="2"/>
          <w:sz w:val="18"/>
          <w:szCs w:val="18"/>
          <w:lang w:val="en-GB" w:eastAsia="zh-CN"/>
        </w:rPr>
      </w:pPr>
      <w:r>
        <w:rPr>
          <w:rFonts w:ascii="Arno Pro" w:hAnsi="Arno Pro"/>
          <w:color w:val="000000" w:themeColor="text1"/>
          <w:kern w:val="2"/>
          <w:sz w:val="18"/>
          <w:szCs w:val="18"/>
          <w:lang w:val="en-GB" w:eastAsia="zh-CN"/>
        </w:rPr>
        <w:t>In order to provide more information for the higher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evolution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w:t>
      </w:r>
      <w:r>
        <w:rPr>
          <w:color w:val="000000" w:themeColor="text1"/>
        </w:rPr>
        <w:t xml:space="preserve"> </w:t>
      </w:r>
      <w:r>
        <w:rPr>
          <w:rFonts w:ascii="Arno Pro" w:hAnsi="Arno Pro"/>
          <w:color w:val="000000" w:themeColor="text1"/>
          <w:kern w:val="2"/>
          <w:sz w:val="18"/>
          <w:szCs w:val="18"/>
          <w:lang w:val="en-GB" w:eastAsia="zh-CN"/>
        </w:rPr>
        <w:t xml:space="preserve">UV-vis absorption spectra, linear sweep voltammetry (LSV), photocurrent response, photoluminescence (PL) emission spectra, and electrochemical impedance spectroscopy studies (EIS) are performed. </w:t>
      </w:r>
      <w:r>
        <w:rPr>
          <w:rFonts w:ascii="Arno Pro" w:hAnsi="Arno Pro"/>
          <w:color w:val="000000" w:themeColor="text1"/>
          <w:sz w:val="18"/>
          <w:szCs w:val="18"/>
        </w:rPr>
        <w:t>Due to the existence of Cu and N doped C layer, the UV-vis ab</w:t>
      </w:r>
      <w:r>
        <w:rPr>
          <w:rFonts w:ascii="Arno Pro" w:hAnsi="Arno Pro"/>
          <w:color w:val="000000" w:themeColor="text1"/>
          <w:sz w:val="18"/>
          <w:szCs w:val="18"/>
        </w:rPr>
        <w:t>sorption spectra indicates that Cu/TiO</w:t>
      </w:r>
      <w:r>
        <w:rPr>
          <w:rFonts w:ascii="Arno Pro" w:hAnsi="Arno Pro"/>
          <w:color w:val="000000" w:themeColor="text1"/>
          <w:sz w:val="18"/>
          <w:szCs w:val="18"/>
          <w:vertAlign w:val="subscript"/>
        </w:rPr>
        <w:t>2</w:t>
      </w:r>
      <w:r>
        <w:rPr>
          <w:rFonts w:ascii="Arno Pro" w:hAnsi="Arno Pro"/>
          <w:color w:val="000000" w:themeColor="text1"/>
          <w:sz w:val="18"/>
          <w:szCs w:val="18"/>
        </w:rPr>
        <w:t>@N doped C has higher light absorption than that of Cu/TiO</w:t>
      </w:r>
      <w:r>
        <w:rPr>
          <w:rFonts w:ascii="Arno Pro" w:hAnsi="Arno Pro"/>
          <w:color w:val="000000" w:themeColor="text1"/>
          <w:sz w:val="18"/>
          <w:szCs w:val="18"/>
          <w:vertAlign w:val="subscript"/>
        </w:rPr>
        <w:t>2</w:t>
      </w:r>
      <w:r>
        <w:rPr>
          <w:rFonts w:ascii="Arno Pro" w:hAnsi="Arno Pro"/>
          <w:color w:val="000000" w:themeColor="text1"/>
          <w:sz w:val="18"/>
          <w:szCs w:val="18"/>
        </w:rPr>
        <w:t xml:space="preserve"> and TiO</w:t>
      </w:r>
      <w:r>
        <w:rPr>
          <w:rFonts w:ascii="Arno Pro" w:hAnsi="Arno Pro"/>
          <w:color w:val="000000" w:themeColor="text1"/>
          <w:sz w:val="18"/>
          <w:szCs w:val="18"/>
          <w:vertAlign w:val="subscript"/>
        </w:rPr>
        <w:t>2</w:t>
      </w:r>
      <w:r>
        <w:rPr>
          <w:rFonts w:ascii="Arno Pro" w:hAnsi="Arno Pro"/>
          <w:color w:val="000000" w:themeColor="text1"/>
          <w:sz w:val="18"/>
          <w:szCs w:val="18"/>
        </w:rPr>
        <w:t xml:space="preserve"> NP (</w:t>
      </w:r>
      <w:r>
        <w:rPr>
          <w:rFonts w:ascii="Arno Pro" w:hAnsi="Arno Pro" w:cstheme="minorHAnsi"/>
          <w:color w:val="000000" w:themeColor="text1"/>
          <w:kern w:val="2"/>
          <w:sz w:val="18"/>
          <w:szCs w:val="18"/>
          <w:lang w:eastAsia="zh-CN"/>
        </w:rPr>
        <w:t>Figure S13</w:t>
      </w:r>
      <w:r>
        <w:rPr>
          <w:rFonts w:ascii="Arno Pro" w:hAnsi="Arno Pro"/>
          <w:color w:val="000000" w:themeColor="text1"/>
          <w:sz w:val="18"/>
          <w:szCs w:val="18"/>
        </w:rPr>
        <w:t xml:space="preserve">). </w:t>
      </w:r>
      <w:r>
        <w:rPr>
          <w:rFonts w:ascii="Arno Pro" w:hAnsi="Arno Pro"/>
          <w:color w:val="000000" w:themeColor="text1"/>
          <w:kern w:val="2"/>
          <w:sz w:val="18"/>
          <w:szCs w:val="18"/>
          <w:lang w:val="en-GB" w:eastAsia="zh-CN"/>
        </w:rPr>
        <w:t xml:space="preserve">As shown in </w:t>
      </w:r>
      <w:r>
        <w:rPr>
          <w:rFonts w:ascii="Arno Pro" w:hAnsi="Arno Pro" w:cstheme="minorHAnsi"/>
          <w:color w:val="000000" w:themeColor="text1"/>
          <w:kern w:val="2"/>
          <w:sz w:val="18"/>
          <w:szCs w:val="18"/>
          <w:lang w:eastAsia="zh-CN"/>
        </w:rPr>
        <w:t>Figure 4C</w:t>
      </w:r>
      <w:r>
        <w:rPr>
          <w:rFonts w:ascii="Arno Pro" w:hAnsi="Arno Pro"/>
          <w:color w:val="000000" w:themeColor="text1"/>
          <w:kern w:val="2"/>
          <w:sz w:val="18"/>
          <w:szCs w:val="18"/>
          <w:lang w:val="en-GB" w:eastAsia="zh-CN"/>
        </w:rPr>
        <w:t>, the linear sweep voltammetry (LSV) curves show that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@N doped C has a higher cathodic current density </w:t>
      </w:r>
      <w:r>
        <w:rPr>
          <w:rFonts w:ascii="Arno Pro" w:hAnsi="Arno Pro"/>
          <w:color w:val="000000" w:themeColor="text1"/>
          <w:kern w:val="2"/>
          <w:sz w:val="18"/>
          <w:szCs w:val="18"/>
          <w:lang w:val="en-GB" w:eastAsia="zh-CN"/>
        </w:rPr>
        <w:t>for the reduction of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O to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than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Compared with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the integration of coating N doped C layer with a porous structure could accelerate the protonation and the subsequent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evolution rate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which</w:t>
      </w:r>
      <w:r>
        <w:rPr>
          <w:rFonts w:ascii="Arno Pro" w:hAnsi="Arno Pro"/>
          <w:color w:val="000000" w:themeColor="text1"/>
          <w:kern w:val="2"/>
          <w:sz w:val="18"/>
          <w:szCs w:val="18"/>
          <w:lang w:val="en-GB" w:eastAsia="zh-CN"/>
        </w:rPr>
        <w:t xml:space="preserve"> is responsible for its higher current in LSV. Photocurrent densities are further characterized for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to investigate their photo-generated electron/hole pair separation efficiency. As shown in </w:t>
      </w:r>
      <w:r>
        <w:rPr>
          <w:rFonts w:ascii="Arno Pro" w:hAnsi="Arno Pro" w:cstheme="minorHAnsi"/>
          <w:color w:val="000000" w:themeColor="text1"/>
          <w:kern w:val="2"/>
          <w:sz w:val="18"/>
          <w:szCs w:val="18"/>
          <w:lang w:eastAsia="zh-CN"/>
        </w:rPr>
        <w:t>Figure 4D</w:t>
      </w:r>
      <w:r>
        <w:rPr>
          <w:rFonts w:ascii="Arno Pro" w:hAnsi="Arno Pro"/>
          <w:color w:val="000000" w:themeColor="text1"/>
          <w:kern w:val="2"/>
          <w:sz w:val="18"/>
          <w:szCs w:val="18"/>
          <w:lang w:val="en-GB" w:eastAsia="zh-CN"/>
        </w:rPr>
        <w:t>, the photocurren</w:t>
      </w:r>
      <w:r>
        <w:rPr>
          <w:rFonts w:ascii="Arno Pro" w:hAnsi="Arno Pro"/>
          <w:color w:val="000000" w:themeColor="text1"/>
          <w:kern w:val="2"/>
          <w:sz w:val="18"/>
          <w:szCs w:val="18"/>
          <w:lang w:val="en-GB" w:eastAsia="zh-CN"/>
        </w:rPr>
        <w:t>t density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is higher than those of the Cu/TiO</w:t>
      </w:r>
      <w:r>
        <w:rPr>
          <w:rFonts w:ascii="Arno Pro" w:hAnsi="Arno Pro"/>
          <w:color w:val="000000" w:themeColor="text1"/>
          <w:kern w:val="2"/>
          <w:sz w:val="18"/>
          <w:szCs w:val="18"/>
          <w:vertAlign w:val="subscript"/>
          <w:lang w:val="en-GB" w:eastAsia="zh-CN"/>
        </w:rPr>
        <w:t xml:space="preserve">2 </w:t>
      </w:r>
      <w:r>
        <w:rPr>
          <w:rFonts w:ascii="Arno Pro" w:hAnsi="Arno Pro"/>
          <w:color w:val="000000" w:themeColor="text1"/>
          <w:kern w:val="2"/>
          <w:sz w:val="18"/>
          <w:szCs w:val="18"/>
          <w:lang w:val="en-GB" w:eastAsia="zh-CN"/>
        </w:rPr>
        <w:t>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samples. The photo-generated electrons/hole pair separation efficiency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is further investigated using the PL emission spectra with an ex</w:t>
      </w:r>
      <w:r>
        <w:rPr>
          <w:rFonts w:ascii="Arno Pro" w:hAnsi="Arno Pro"/>
          <w:color w:val="000000" w:themeColor="text1"/>
          <w:kern w:val="2"/>
          <w:sz w:val="18"/>
          <w:szCs w:val="18"/>
          <w:lang w:val="en-GB" w:eastAsia="zh-CN"/>
        </w:rPr>
        <w:t xml:space="preserve">citation wavelength of 250 nm. As shown in </w:t>
      </w:r>
      <w:r>
        <w:rPr>
          <w:rFonts w:ascii="Arno Pro" w:hAnsi="Arno Pro" w:cstheme="minorHAnsi"/>
          <w:color w:val="000000" w:themeColor="text1"/>
          <w:kern w:val="2"/>
          <w:sz w:val="18"/>
          <w:szCs w:val="18"/>
          <w:lang w:eastAsia="zh-CN"/>
        </w:rPr>
        <w:t>Figure 4E</w:t>
      </w:r>
      <w:r>
        <w:rPr>
          <w:rFonts w:ascii="Arno Pro" w:hAnsi="Arno Pro"/>
          <w:color w:val="000000" w:themeColor="text1"/>
          <w:kern w:val="2"/>
          <w:sz w:val="18"/>
          <w:szCs w:val="18"/>
          <w:lang w:val="en-GB" w:eastAsia="zh-CN"/>
        </w:rPr>
        <w:t>, due to the band–band PL phenomenon, the main emission peaks for samples are centered at about 401 nm. The order of PL intensities is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&lt;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&lt;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which corresponds well with th</w:t>
      </w:r>
      <w:r>
        <w:rPr>
          <w:rFonts w:ascii="Arno Pro" w:hAnsi="Arno Pro"/>
          <w:color w:val="000000" w:themeColor="text1"/>
          <w:kern w:val="2"/>
          <w:sz w:val="18"/>
          <w:szCs w:val="18"/>
          <w:lang w:val="en-GB" w:eastAsia="zh-CN"/>
        </w:rPr>
        <w:t>e trend of photocurrent densities. The results further indicate that the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exhibits the highest separation efficiency of photo-generated electron/hole among three samples. Dual interface structure of uniform N doped C layer and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in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provide an efficient electron storage and transfer channel, which can effectively hinder the recombination of photo-generated electron/hole pairs. Furthermore, EIS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 doped C (</w:t>
      </w:r>
      <w:r>
        <w:rPr>
          <w:rFonts w:ascii="Arno Pro" w:hAnsi="Arno Pro" w:cstheme="minorHAnsi"/>
          <w:color w:val="000000" w:themeColor="text1"/>
          <w:kern w:val="2"/>
          <w:sz w:val="18"/>
          <w:szCs w:val="18"/>
          <w:lang w:eastAsia="zh-CN"/>
        </w:rPr>
        <w:t>Figure 4F</w:t>
      </w:r>
      <w:r>
        <w:rPr>
          <w:rFonts w:ascii="Arno Pro" w:hAnsi="Arno Pro"/>
          <w:color w:val="000000" w:themeColor="text1"/>
          <w:kern w:val="2"/>
          <w:sz w:val="18"/>
          <w:szCs w:val="18"/>
          <w:lang w:val="en-GB" w:eastAsia="zh-CN"/>
        </w:rPr>
        <w:t>) shows a smaller semicircle in the Nyq</w:t>
      </w:r>
      <w:r>
        <w:rPr>
          <w:rFonts w:ascii="Arno Pro" w:hAnsi="Arno Pro"/>
          <w:color w:val="000000" w:themeColor="text1"/>
          <w:kern w:val="2"/>
          <w:sz w:val="18"/>
          <w:szCs w:val="18"/>
          <w:lang w:val="en-GB" w:eastAsia="zh-CN"/>
        </w:rPr>
        <w:t>uist plot than those of Cu/TiO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and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NP. It indicates a lower charge-transfer resistance in the dual interface structure, which can result in efficient transportation and separation of charge carriers.</w:t>
      </w:r>
    </w:p>
    <w:p w:rsidR="00DE2A59" w:rsidRDefault="00DC4A64">
      <w:pPr>
        <w:jc w:val="center"/>
        <w:rPr>
          <w:rFonts w:ascii="Arno Pro" w:hAnsi="Arno Pro" w:hint="eastAsia"/>
          <w:color w:val="000000" w:themeColor="text1"/>
          <w:kern w:val="2"/>
          <w:sz w:val="18"/>
          <w:szCs w:val="18"/>
          <w:lang w:val="en-GB" w:eastAsia="zh-CN"/>
        </w:rPr>
      </w:pPr>
      <w:r>
        <w:rPr>
          <w:noProof/>
        </w:rPr>
        <w:drawing>
          <wp:inline distT="0" distB="0" distL="0" distR="0">
            <wp:extent cx="2833370" cy="1835150"/>
            <wp:effectExtent l="0" t="0" r="0" b="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noChangeArrowheads="1"/>
                    </pic:cNvPicPr>
                  </pic:nvPicPr>
                  <pic:blipFill>
                    <a:blip r:embed="rId13"/>
                    <a:stretch>
                      <a:fillRect/>
                    </a:stretch>
                  </pic:blipFill>
                  <pic:spPr bwMode="auto">
                    <a:xfrm>
                      <a:off x="0" y="0"/>
                      <a:ext cx="2833370" cy="1835150"/>
                    </a:xfrm>
                    <a:prstGeom prst="rect">
                      <a:avLst/>
                    </a:prstGeom>
                  </pic:spPr>
                </pic:pic>
              </a:graphicData>
            </a:graphic>
          </wp:inline>
        </w:drawing>
      </w:r>
    </w:p>
    <w:p w:rsidR="00DE2A59" w:rsidRDefault="00DC4A64">
      <w:pPr>
        <w:pStyle w:val="BalloonText"/>
        <w:rPr>
          <w:rFonts w:ascii="Arno Pro" w:hAnsi="Arno Pro" w:hint="eastAsia"/>
          <w:color w:val="000000" w:themeColor="text1"/>
          <w:kern w:val="2"/>
          <w:sz w:val="18"/>
          <w:szCs w:val="18"/>
          <w:lang w:val="en-GB" w:eastAsia="zh-CN"/>
        </w:rPr>
      </w:pPr>
      <w:r>
        <w:rPr>
          <w:rFonts w:ascii="Arno Pro" w:hAnsi="Arno Pro"/>
          <w:b/>
          <w:bCs/>
          <w:color w:val="000000" w:themeColor="text1"/>
          <w:kern w:val="2"/>
          <w:sz w:val="18"/>
          <w:szCs w:val="18"/>
          <w:lang w:val="en-GB" w:eastAsia="zh-CN"/>
        </w:rPr>
        <w:t>Figure 5.</w:t>
      </w:r>
      <w:r>
        <w:rPr>
          <w:rFonts w:ascii="Arno Pro" w:hAnsi="Arno Pro"/>
          <w:color w:val="000000" w:themeColor="text1"/>
          <w:kern w:val="2"/>
          <w:sz w:val="18"/>
          <w:szCs w:val="18"/>
          <w:lang w:val="en-GB" w:eastAsia="zh-CN"/>
        </w:rPr>
        <w:t xml:space="preserve"> Gibbs free energy for hydrogen adsorption on Cu(111),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(101), graphene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(101)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@C), N doped graphene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(101)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@N-C), and 2N doped graphene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(101)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@2N-C). Adsorption positions and values of energies are shown in Figure S10 </w:t>
      </w:r>
      <w:r>
        <w:rPr>
          <w:rFonts w:ascii="Arno Pro" w:hAnsi="Arno Pro"/>
          <w:color w:val="000000" w:themeColor="text1"/>
          <w:kern w:val="2"/>
          <w:sz w:val="18"/>
          <w:szCs w:val="18"/>
          <w:lang w:val="en-GB" w:eastAsia="zh-CN"/>
        </w:rPr>
        <w:t>and Table S4.</w:t>
      </w:r>
    </w:p>
    <w:p w:rsidR="00DE2A59" w:rsidRDefault="00DC4A64">
      <w:pPr>
        <w:pStyle w:val="BalloonText"/>
        <w:spacing w:after="0" w:line="240" w:lineRule="exact"/>
        <w:ind w:firstLine="180"/>
        <w:rPr>
          <w:rFonts w:ascii="Arno Pro" w:hAnsi="Arno Pro" w:hint="eastAsia"/>
          <w:color w:val="000000" w:themeColor="text1"/>
          <w:kern w:val="2"/>
          <w:sz w:val="18"/>
          <w:szCs w:val="18"/>
          <w:lang w:val="en-GB" w:eastAsia="zh-CN"/>
        </w:rPr>
      </w:pPr>
      <w:r>
        <w:rPr>
          <w:rFonts w:ascii="Arno Pro" w:hAnsi="Arno Pro"/>
          <w:color w:val="000000" w:themeColor="text1"/>
          <w:kern w:val="2"/>
          <w:sz w:val="18"/>
          <w:szCs w:val="18"/>
          <w:lang w:val="en-GB" w:eastAsia="zh-CN"/>
        </w:rPr>
        <w:t>Gibbs free energy of H adsorption ΔG</w:t>
      </w:r>
      <w:r>
        <w:rPr>
          <w:rFonts w:ascii="Arno Pro" w:hAnsi="Arno Pro"/>
          <w:color w:val="000000" w:themeColor="text1"/>
          <w:kern w:val="2"/>
          <w:sz w:val="18"/>
          <w:szCs w:val="18"/>
          <w:vertAlign w:val="subscript"/>
          <w:lang w:val="en-GB" w:eastAsia="zh-CN"/>
        </w:rPr>
        <w:t>H*</w:t>
      </w:r>
      <w:r>
        <w:rPr>
          <w:rFonts w:ascii="Arno Pro" w:hAnsi="Arno Pro"/>
          <w:color w:val="000000" w:themeColor="text1"/>
          <w:kern w:val="2"/>
          <w:sz w:val="18"/>
          <w:szCs w:val="18"/>
          <w:lang w:val="en-GB" w:eastAsia="zh-CN"/>
        </w:rPr>
        <w:t xml:space="preserve"> is considered as a suitable descriptor of hydrogen evolution reaction with optimum value of ΔG</w:t>
      </w:r>
      <w:r>
        <w:rPr>
          <w:rFonts w:ascii="Arno Pro" w:hAnsi="Arno Pro"/>
          <w:color w:val="000000" w:themeColor="text1"/>
          <w:kern w:val="2"/>
          <w:sz w:val="18"/>
          <w:szCs w:val="18"/>
          <w:vertAlign w:val="subscript"/>
          <w:lang w:val="en-GB" w:eastAsia="zh-CN"/>
        </w:rPr>
        <w:t>H*</w:t>
      </w:r>
      <w:r>
        <w:rPr>
          <w:rFonts w:ascii="Arno Pro" w:hAnsi="Arno Pro"/>
          <w:color w:val="000000" w:themeColor="text1"/>
          <w:kern w:val="2"/>
          <w:sz w:val="18"/>
          <w:szCs w:val="18"/>
          <w:lang w:val="en-GB" w:eastAsia="zh-CN"/>
        </w:rPr>
        <w:t>=0.</w:t>
      </w:r>
      <w:r>
        <w:rPr>
          <w:rFonts w:ascii="Arno Pro" w:hAnsi="Arno Pro" w:cs="Times New Roman"/>
          <w:color w:val="000000" w:themeColor="text1"/>
          <w:kern w:val="2"/>
          <w:sz w:val="18"/>
          <w:szCs w:val="20"/>
          <w:vertAlign w:val="superscript"/>
          <w:lang w:eastAsia="zh-CN"/>
        </w:rPr>
        <w:t xml:space="preserve">66, 67 </w:t>
      </w:r>
      <w:r>
        <w:rPr>
          <w:rFonts w:ascii="Arno Pro" w:hAnsi="Arno Pro"/>
          <w:color w:val="000000" w:themeColor="text1"/>
          <w:kern w:val="2"/>
          <w:sz w:val="18"/>
          <w:szCs w:val="18"/>
          <w:lang w:val="en-GB" w:eastAsia="zh-CN"/>
        </w:rPr>
        <w:t xml:space="preserve">As shown in </w:t>
      </w:r>
      <w:r>
        <w:rPr>
          <w:rFonts w:ascii="Arno Pro" w:hAnsi="Arno Pro" w:cstheme="minorHAnsi"/>
          <w:color w:val="000000" w:themeColor="text1"/>
          <w:kern w:val="2"/>
          <w:sz w:val="18"/>
          <w:szCs w:val="18"/>
          <w:lang w:eastAsia="zh-CN"/>
        </w:rPr>
        <w:t xml:space="preserve">Figure 5 </w:t>
      </w:r>
      <w:r>
        <w:rPr>
          <w:rFonts w:ascii="Arno Pro" w:hAnsi="Arno Pro"/>
          <w:color w:val="000000" w:themeColor="text1"/>
          <w:kern w:val="2"/>
          <w:sz w:val="18"/>
          <w:szCs w:val="18"/>
          <w:lang w:val="en-GB" w:eastAsia="zh-CN"/>
        </w:rPr>
        <w:t>and</w:t>
      </w:r>
      <w:r>
        <w:rPr>
          <w:rFonts w:ascii="Arno Pro" w:hAnsi="Arno Pro" w:cstheme="minorHAnsi"/>
          <w:color w:val="000000" w:themeColor="text1"/>
          <w:kern w:val="2"/>
          <w:sz w:val="18"/>
          <w:szCs w:val="18"/>
          <w:lang w:eastAsia="zh-CN"/>
        </w:rPr>
        <w:t xml:space="preserve"> Figure S14</w:t>
      </w:r>
      <w:r>
        <w:rPr>
          <w:rFonts w:ascii="Arno Pro" w:hAnsi="Arno Pro"/>
          <w:color w:val="000000" w:themeColor="text1"/>
          <w:kern w:val="2"/>
          <w:sz w:val="18"/>
          <w:szCs w:val="18"/>
          <w:lang w:val="en-GB" w:eastAsia="zh-CN"/>
        </w:rPr>
        <w:t xml:space="preserve"> adsorption free energy on graphene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(101) is high, and </w:t>
      </w:r>
      <w:r>
        <w:rPr>
          <w:rFonts w:ascii="Arno Pro" w:hAnsi="Arno Pro"/>
          <w:color w:val="000000" w:themeColor="text1"/>
          <w:kern w:val="2"/>
          <w:sz w:val="18"/>
          <w:szCs w:val="18"/>
          <w:lang w:val="en-GB" w:eastAsia="zh-CN"/>
        </w:rPr>
        <w:t>therefore its activity for hydrogen evolution is expected to be low. Doping with small concentration of N atoms decreases the free energy, but it still remains relatively high. However, on higher N concentrations, when two N atoms are in the same carbon he</w:t>
      </w:r>
      <w:r>
        <w:rPr>
          <w:rFonts w:ascii="Arno Pro" w:hAnsi="Arno Pro"/>
          <w:color w:val="000000" w:themeColor="text1"/>
          <w:kern w:val="2"/>
          <w:sz w:val="18"/>
          <w:szCs w:val="18"/>
          <w:lang w:val="en-GB" w:eastAsia="zh-CN"/>
        </w:rPr>
        <w:t>xagon,</w:t>
      </w:r>
      <w:r>
        <w:rPr>
          <w:rFonts w:ascii="Arno Pro" w:hAnsi="Arno Pro" w:cs="Times New Roman"/>
          <w:color w:val="000000" w:themeColor="text1"/>
          <w:kern w:val="2"/>
          <w:sz w:val="18"/>
          <w:szCs w:val="20"/>
          <w:vertAlign w:val="superscript"/>
          <w:lang w:eastAsia="zh-CN"/>
        </w:rPr>
        <w:t>68</w:t>
      </w:r>
      <w:r>
        <w:rPr>
          <w:rFonts w:ascii="Arno Pro" w:hAnsi="Arno Pro"/>
          <w:color w:val="000000" w:themeColor="text1"/>
          <w:kern w:val="2"/>
          <w:sz w:val="18"/>
          <w:szCs w:val="18"/>
          <w:lang w:val="en-GB" w:eastAsia="zh-CN"/>
        </w:rPr>
        <w:t xml:space="preserve"> free energy significantly decreases and becomes almost zero, ΔG</w:t>
      </w:r>
      <w:r>
        <w:rPr>
          <w:rFonts w:ascii="Arno Pro" w:hAnsi="Arno Pro"/>
          <w:color w:val="000000" w:themeColor="text1"/>
          <w:kern w:val="2"/>
          <w:sz w:val="18"/>
          <w:szCs w:val="18"/>
          <w:vertAlign w:val="subscript"/>
          <w:lang w:val="en-GB" w:eastAsia="zh-CN"/>
        </w:rPr>
        <w:t>H*</w:t>
      </w:r>
      <w:r>
        <w:rPr>
          <w:rFonts w:ascii="Arno Pro" w:hAnsi="Arno Pro"/>
          <w:color w:val="000000" w:themeColor="text1"/>
          <w:kern w:val="2"/>
          <w:sz w:val="18"/>
          <w:szCs w:val="18"/>
          <w:lang w:val="en-GB" w:eastAsia="zh-CN"/>
        </w:rPr>
        <w:t>=0.04 eV, and much closer to zero than Cu surface. This could explain measured high photocatalytic activity in newly synthesized interface. Note that clean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(101) also has ΔG</w:t>
      </w:r>
      <w:r>
        <w:rPr>
          <w:rFonts w:ascii="Arno Pro" w:hAnsi="Arno Pro"/>
          <w:color w:val="000000" w:themeColor="text1"/>
          <w:kern w:val="2"/>
          <w:sz w:val="18"/>
          <w:szCs w:val="18"/>
          <w:vertAlign w:val="subscript"/>
          <w:lang w:val="en-GB" w:eastAsia="zh-CN"/>
        </w:rPr>
        <w:t>H*</w:t>
      </w:r>
      <w:r>
        <w:rPr>
          <w:rFonts w:ascii="Arno Pro" w:hAnsi="Arno Pro"/>
          <w:color w:val="000000" w:themeColor="text1"/>
          <w:kern w:val="2"/>
          <w:sz w:val="18"/>
          <w:szCs w:val="18"/>
          <w:lang w:val="en-GB" w:eastAsia="zh-CN"/>
        </w:rPr>
        <w:t xml:space="preserve"> cl</w:t>
      </w:r>
      <w:r>
        <w:rPr>
          <w:rFonts w:ascii="Arno Pro" w:hAnsi="Arno Pro"/>
          <w:color w:val="000000" w:themeColor="text1"/>
          <w:kern w:val="2"/>
          <w:sz w:val="18"/>
          <w:szCs w:val="18"/>
          <w:lang w:val="en-GB" w:eastAsia="zh-CN"/>
        </w:rPr>
        <w:t>ose to zero, however, as already explained suffers from recombination.</w:t>
      </w:r>
    </w:p>
    <w:p w:rsidR="00DE2A59" w:rsidRDefault="00DC4A64">
      <w:pPr>
        <w:pStyle w:val="BalloonText"/>
        <w:spacing w:after="0" w:line="240" w:lineRule="exact"/>
        <w:ind w:firstLine="180"/>
        <w:rPr>
          <w:rFonts w:ascii="Arno Pro" w:hAnsi="Arno Pro" w:hint="eastAsia"/>
          <w:color w:val="000000" w:themeColor="text1"/>
          <w:kern w:val="2"/>
          <w:sz w:val="18"/>
          <w:szCs w:val="18"/>
          <w:lang w:val="en-GB" w:eastAsia="zh-CN"/>
        </w:rPr>
      </w:pPr>
      <w:r>
        <w:rPr>
          <w:rFonts w:ascii="Arno Pro" w:hAnsi="Arno Pro"/>
          <w:color w:val="000000" w:themeColor="text1"/>
          <w:kern w:val="2"/>
          <w:sz w:val="18"/>
          <w:szCs w:val="18"/>
          <w:lang w:val="en-GB" w:eastAsia="zh-CN"/>
        </w:rPr>
        <w:t>Based on the above date analysis, the possible process of photocatalytic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evolution has been drawn in </w:t>
      </w:r>
      <w:r>
        <w:rPr>
          <w:rFonts w:ascii="Arno Pro" w:hAnsi="Arno Pro" w:cstheme="minorHAnsi"/>
          <w:color w:val="000000" w:themeColor="text1"/>
          <w:kern w:val="2"/>
          <w:sz w:val="18"/>
          <w:szCs w:val="18"/>
          <w:lang w:eastAsia="zh-CN"/>
        </w:rPr>
        <w:t>Scheme S1</w:t>
      </w:r>
      <w:r>
        <w:rPr>
          <w:rFonts w:ascii="Arno Pro" w:hAnsi="Arno Pro"/>
          <w:color w:val="000000" w:themeColor="text1"/>
          <w:kern w:val="2"/>
          <w:sz w:val="18"/>
          <w:szCs w:val="18"/>
          <w:lang w:val="en-GB" w:eastAsia="zh-CN"/>
        </w:rPr>
        <w:t>. Firstly, photo-generated electrons and holes are produced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nano</w:t>
      </w:r>
      <w:r>
        <w:rPr>
          <w:rFonts w:ascii="Arno Pro" w:hAnsi="Arno Pro"/>
          <w:color w:val="000000" w:themeColor="text1"/>
          <w:kern w:val="2"/>
          <w:sz w:val="18"/>
          <w:szCs w:val="18"/>
          <w:lang w:val="en-GB" w:eastAsia="zh-CN"/>
        </w:rPr>
        <w:t>particles by irradiation using a light source with appropriate energy. The photo-generated electrons can transfer to the metal Cu, and then transfer to N doped C layer, leaving the photo-generated holes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Next, the separated photo-generated electron</w:t>
      </w:r>
      <w:r>
        <w:rPr>
          <w:rFonts w:ascii="Arno Pro" w:hAnsi="Arno Pro"/>
          <w:color w:val="000000" w:themeColor="text1"/>
          <w:kern w:val="2"/>
          <w:sz w:val="18"/>
          <w:szCs w:val="18"/>
          <w:lang w:val="en-GB" w:eastAsia="zh-CN"/>
        </w:rPr>
        <w:t>s can react with the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O adsorbed on the porous structure to produce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while the photo-generated holes on TiO</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reacted with the sacrificial agent triethanolamine (TEOA) to ensure completion of the entire process of photocatalytic H</w:t>
      </w:r>
      <w:r>
        <w:rPr>
          <w:rFonts w:ascii="Arno Pro" w:hAnsi="Arno Pro"/>
          <w:color w:val="000000" w:themeColor="text1"/>
          <w:kern w:val="2"/>
          <w:sz w:val="18"/>
          <w:szCs w:val="18"/>
          <w:vertAlign w:val="subscript"/>
          <w:lang w:val="en-GB" w:eastAsia="zh-CN"/>
        </w:rPr>
        <w:t>2</w:t>
      </w:r>
      <w:r>
        <w:rPr>
          <w:rFonts w:ascii="Arno Pro" w:hAnsi="Arno Pro"/>
          <w:color w:val="000000" w:themeColor="text1"/>
          <w:kern w:val="2"/>
          <w:sz w:val="18"/>
          <w:szCs w:val="18"/>
          <w:lang w:val="en-GB" w:eastAsia="zh-CN"/>
        </w:rPr>
        <w:t xml:space="preserve"> evolution.</w:t>
      </w:r>
    </w:p>
    <w:p w:rsidR="00DE2A59" w:rsidRDefault="00DC4A64">
      <w:pPr>
        <w:pStyle w:val="BalloonText"/>
        <w:spacing w:before="200" w:line="240" w:lineRule="exact"/>
      </w:pPr>
      <w:r>
        <w:rPr>
          <w:rFonts w:ascii="Myriad Pro Light" w:hAnsi="Myriad Pro Light"/>
          <w:b/>
          <w:color w:val="000000" w:themeColor="text1"/>
          <w:kern w:val="2"/>
          <w:sz w:val="21"/>
        </w:rPr>
        <w:t>CONCLUSION</w:t>
      </w:r>
      <w:r>
        <w:rPr>
          <w:rFonts w:ascii="Myriad Pro Light" w:hAnsi="Myriad Pro Light"/>
          <w:b/>
          <w:color w:val="000000" w:themeColor="text1"/>
          <w:kern w:val="2"/>
          <w:sz w:val="21"/>
        </w:rPr>
        <w:t>S</w:t>
      </w:r>
    </w:p>
    <w:p w:rsidR="00DE2A59" w:rsidRDefault="00DC4A64">
      <w:pPr>
        <w:pStyle w:val="BalloonText"/>
        <w:spacing w:line="240" w:lineRule="exact"/>
        <w:rPr>
          <w:rFonts w:ascii="Arno Pro" w:hAnsi="Arno Pro" w:hint="eastAsia"/>
          <w:color w:val="000000" w:themeColor="text1"/>
          <w:kern w:val="2"/>
          <w:sz w:val="18"/>
          <w:szCs w:val="18"/>
          <w:lang w:val="en-GB" w:eastAsia="zh-CN"/>
        </w:rPr>
      </w:pPr>
      <w:r>
        <w:rPr>
          <w:rFonts w:ascii="Arno Pro" w:hAnsi="Arno Pro"/>
          <w:color w:val="000000" w:themeColor="text1"/>
          <w:kern w:val="2"/>
          <w:sz w:val="18"/>
          <w:szCs w:val="18"/>
          <w:lang w:eastAsia="zh-CN"/>
        </w:rPr>
        <w:t xml:space="preserve">In summary, </w:t>
      </w:r>
      <w:bookmarkStart w:id="9" w:name="OLE_LINK1"/>
      <w:r>
        <w:rPr>
          <w:rFonts w:ascii="Arno Pro" w:hAnsi="Arno Pro"/>
          <w:color w:val="000000" w:themeColor="text1"/>
          <w:kern w:val="2"/>
          <w:sz w:val="18"/>
          <w:szCs w:val="18"/>
          <w:lang w:eastAsia="zh-CN"/>
        </w:rPr>
        <w:t>we have successfully designed and syntheiszed an atom-precise bimetallic Cu</w:t>
      </w:r>
      <w:r>
        <w:rPr>
          <w:rFonts w:ascii="Arno Pro" w:hAnsi="Arno Pro"/>
          <w:color w:val="000000" w:themeColor="text1"/>
          <w:kern w:val="2"/>
          <w:sz w:val="18"/>
          <w:szCs w:val="18"/>
          <w:vertAlign w:val="superscript"/>
          <w:lang w:eastAsia="zh-CN"/>
        </w:rPr>
        <w:t>II</w:t>
      </w:r>
      <w:r>
        <w:rPr>
          <w:rFonts w:ascii="Arno Pro" w:hAnsi="Arno Pro"/>
          <w:color w:val="000000" w:themeColor="text1"/>
          <w:kern w:val="2"/>
          <w:sz w:val="18"/>
          <w:szCs w:val="18"/>
          <w:vertAlign w:val="subscript"/>
          <w:lang w:eastAsia="zh-CN"/>
        </w:rPr>
        <w:t>4</w:t>
      </w:r>
      <w:r>
        <w:rPr>
          <w:rFonts w:ascii="Arno Pro" w:hAnsi="Arno Pro"/>
          <w:color w:val="000000" w:themeColor="text1"/>
          <w:kern w:val="2"/>
          <w:sz w:val="18"/>
          <w:szCs w:val="18"/>
          <w:lang w:eastAsia="zh-CN"/>
        </w:rPr>
        <w:t>Ti</w:t>
      </w:r>
      <w:r>
        <w:rPr>
          <w:rFonts w:ascii="Arno Pro" w:hAnsi="Arno Pro"/>
          <w:color w:val="000000" w:themeColor="text1"/>
          <w:kern w:val="2"/>
          <w:sz w:val="18"/>
          <w:szCs w:val="18"/>
          <w:vertAlign w:val="superscript"/>
          <w:lang w:eastAsia="zh-CN"/>
        </w:rPr>
        <w:t>IV</w:t>
      </w:r>
      <w:r>
        <w:rPr>
          <w:rFonts w:ascii="Arno Pro" w:hAnsi="Arno Pro"/>
          <w:color w:val="000000" w:themeColor="text1"/>
          <w:kern w:val="2"/>
          <w:sz w:val="18"/>
          <w:szCs w:val="18"/>
          <w:vertAlign w:val="subscript"/>
          <w:lang w:eastAsia="zh-CN"/>
        </w:rPr>
        <w:t>5</w:t>
      </w:r>
      <w:r>
        <w:rPr>
          <w:rFonts w:ascii="Arno Pro" w:hAnsi="Arno Pro"/>
          <w:color w:val="000000" w:themeColor="text1"/>
          <w:kern w:val="2"/>
          <w:sz w:val="18"/>
          <w:szCs w:val="18"/>
          <w:lang w:eastAsia="zh-CN"/>
        </w:rPr>
        <w:t xml:space="preserve"> cluster which is further used to fabricate to Cu-/TiO</w:t>
      </w:r>
      <w:r>
        <w:rPr>
          <w:rFonts w:ascii="Arno Pro" w:hAnsi="Arno Pro"/>
          <w:color w:val="000000" w:themeColor="text1"/>
          <w:kern w:val="2"/>
          <w:sz w:val="18"/>
          <w:szCs w:val="18"/>
          <w:vertAlign w:val="subscript"/>
          <w:lang w:eastAsia="zh-CN"/>
        </w:rPr>
        <w:t>2</w:t>
      </w:r>
      <w:r>
        <w:rPr>
          <w:rFonts w:ascii="Arno Pro" w:hAnsi="Arno Pro"/>
          <w:color w:val="000000" w:themeColor="text1"/>
          <w:kern w:val="2"/>
          <w:sz w:val="18"/>
          <w:szCs w:val="18"/>
          <w:lang w:eastAsia="zh-CN"/>
        </w:rPr>
        <w:t>@N doped C Interfaces via thermal treatment. The special bimetal arrangements in the molecular framework</w:t>
      </w:r>
      <w:r>
        <w:rPr>
          <w:rFonts w:ascii="Arno Pro" w:hAnsi="Arno Pro"/>
          <w:color w:val="000000" w:themeColor="text1"/>
          <w:kern w:val="2"/>
          <w:sz w:val="18"/>
          <w:szCs w:val="18"/>
          <w:lang w:eastAsia="zh-CN"/>
        </w:rPr>
        <w:t xml:space="preserve"> and outer organic ligands protection shell of Cu</w:t>
      </w:r>
      <w:r>
        <w:rPr>
          <w:rFonts w:ascii="Arno Pro" w:hAnsi="Arno Pro"/>
          <w:color w:val="000000" w:themeColor="text1"/>
          <w:kern w:val="2"/>
          <w:sz w:val="18"/>
          <w:szCs w:val="18"/>
          <w:vertAlign w:val="superscript"/>
          <w:lang w:eastAsia="zh-CN"/>
        </w:rPr>
        <w:t>II</w:t>
      </w:r>
      <w:r>
        <w:rPr>
          <w:rFonts w:ascii="Arno Pro" w:hAnsi="Arno Pro"/>
          <w:color w:val="000000" w:themeColor="text1"/>
          <w:kern w:val="2"/>
          <w:sz w:val="18"/>
          <w:szCs w:val="18"/>
          <w:vertAlign w:val="subscript"/>
          <w:lang w:eastAsia="zh-CN"/>
        </w:rPr>
        <w:t>4</w:t>
      </w:r>
      <w:r>
        <w:rPr>
          <w:rFonts w:ascii="Arno Pro" w:hAnsi="Arno Pro"/>
          <w:color w:val="000000" w:themeColor="text1"/>
          <w:kern w:val="2"/>
          <w:sz w:val="18"/>
          <w:szCs w:val="18"/>
          <w:lang w:eastAsia="zh-CN"/>
        </w:rPr>
        <w:t>Ti</w:t>
      </w:r>
      <w:r>
        <w:rPr>
          <w:rFonts w:ascii="Arno Pro" w:hAnsi="Arno Pro"/>
          <w:color w:val="000000" w:themeColor="text1"/>
          <w:kern w:val="2"/>
          <w:sz w:val="18"/>
          <w:szCs w:val="18"/>
          <w:vertAlign w:val="superscript"/>
          <w:lang w:eastAsia="zh-CN"/>
        </w:rPr>
        <w:t>IV</w:t>
      </w:r>
      <w:r>
        <w:rPr>
          <w:rFonts w:ascii="Arno Pro" w:hAnsi="Arno Pro"/>
          <w:color w:val="000000" w:themeColor="text1"/>
          <w:kern w:val="2"/>
          <w:sz w:val="18"/>
          <w:szCs w:val="18"/>
          <w:vertAlign w:val="subscript"/>
          <w:lang w:eastAsia="zh-CN"/>
        </w:rPr>
        <w:t>5</w:t>
      </w:r>
      <w:r>
        <w:rPr>
          <w:rFonts w:ascii="Arno Pro" w:hAnsi="Arno Pro"/>
          <w:color w:val="000000" w:themeColor="text1"/>
          <w:kern w:val="2"/>
          <w:sz w:val="18"/>
          <w:szCs w:val="18"/>
          <w:lang w:eastAsia="zh-CN"/>
        </w:rPr>
        <w:t xml:space="preserve"> cluster are responsible for the formation of hierarchical nanocompositions after pyrolysis. This is the first time to use a bimetallic cluster to fabricate multiple hierarchical interfaces, which pr</w:t>
      </w:r>
      <w:r>
        <w:rPr>
          <w:rFonts w:ascii="Arno Pro" w:hAnsi="Arno Pro"/>
          <w:color w:val="000000" w:themeColor="text1"/>
          <w:kern w:val="2"/>
          <w:sz w:val="18"/>
          <w:szCs w:val="18"/>
          <w:lang w:eastAsia="zh-CN"/>
        </w:rPr>
        <w:t xml:space="preserve">ovides multiple channels for the transmission of photo-generated carriers and effectively reduce the recombination probability of photo-generated electrons and holes. </w:t>
      </w:r>
      <w:bookmarkEnd w:id="9"/>
      <w:r>
        <w:rPr>
          <w:rFonts w:ascii="Arno Pro" w:hAnsi="Arno Pro"/>
          <w:color w:val="000000" w:themeColor="text1"/>
          <w:kern w:val="2"/>
          <w:sz w:val="18"/>
          <w:szCs w:val="18"/>
          <w:lang w:eastAsia="zh-CN"/>
        </w:rPr>
        <w:t>The Cu/TiO</w:t>
      </w:r>
      <w:r>
        <w:rPr>
          <w:rFonts w:ascii="Arno Pro" w:hAnsi="Arno Pro"/>
          <w:color w:val="000000" w:themeColor="text1"/>
          <w:kern w:val="2"/>
          <w:sz w:val="18"/>
          <w:szCs w:val="18"/>
          <w:vertAlign w:val="subscript"/>
          <w:lang w:eastAsia="zh-CN"/>
        </w:rPr>
        <w:t>2</w:t>
      </w:r>
      <w:r>
        <w:rPr>
          <w:rFonts w:ascii="Arno Pro" w:hAnsi="Arno Pro"/>
          <w:color w:val="000000" w:themeColor="text1"/>
          <w:kern w:val="2"/>
          <w:sz w:val="18"/>
          <w:szCs w:val="18"/>
          <w:lang w:eastAsia="zh-CN"/>
        </w:rPr>
        <w:t>@N doped C acting as the photocatalyst exhibits excellent photocatalytic H</w:t>
      </w:r>
      <w:r>
        <w:rPr>
          <w:rFonts w:ascii="Arno Pro" w:hAnsi="Arno Pro"/>
          <w:color w:val="000000" w:themeColor="text1"/>
          <w:kern w:val="2"/>
          <w:sz w:val="18"/>
          <w:szCs w:val="18"/>
          <w:vertAlign w:val="subscript"/>
          <w:lang w:eastAsia="zh-CN"/>
        </w:rPr>
        <w:t>2</w:t>
      </w:r>
      <w:r>
        <w:rPr>
          <w:rFonts w:ascii="Arno Pro" w:hAnsi="Arno Pro"/>
          <w:color w:val="000000" w:themeColor="text1"/>
          <w:kern w:val="2"/>
          <w:sz w:val="18"/>
          <w:szCs w:val="18"/>
          <w:lang w:eastAsia="zh-CN"/>
        </w:rPr>
        <w:t xml:space="preserve"> ev</w:t>
      </w:r>
      <w:r>
        <w:rPr>
          <w:rFonts w:ascii="Arno Pro" w:hAnsi="Arno Pro"/>
          <w:color w:val="000000" w:themeColor="text1"/>
          <w:kern w:val="2"/>
          <w:sz w:val="18"/>
          <w:szCs w:val="18"/>
          <w:lang w:eastAsia="zh-CN"/>
        </w:rPr>
        <w:t>olution due to favorable free energy of H adsorption on N doped C@TiO</w:t>
      </w:r>
      <w:r>
        <w:rPr>
          <w:rFonts w:ascii="Arno Pro" w:hAnsi="Arno Pro"/>
          <w:color w:val="000000" w:themeColor="text1"/>
          <w:kern w:val="2"/>
          <w:sz w:val="18"/>
          <w:szCs w:val="18"/>
          <w:vertAlign w:val="subscript"/>
          <w:lang w:eastAsia="zh-CN"/>
        </w:rPr>
        <w:t xml:space="preserve">2 </w:t>
      </w:r>
      <w:r>
        <w:rPr>
          <w:rFonts w:ascii="Arno Pro" w:hAnsi="Arno Pro"/>
          <w:color w:val="000000" w:themeColor="text1"/>
          <w:kern w:val="2"/>
          <w:sz w:val="18"/>
          <w:szCs w:val="18"/>
          <w:lang w:eastAsia="zh-CN"/>
        </w:rPr>
        <w:t xml:space="preserve">surfaces, which also are rationalized by density functional theory calculations.  </w:t>
      </w:r>
      <w:bookmarkStart w:id="10" w:name="_Hlk24548314"/>
      <w:bookmarkEnd w:id="10"/>
    </w:p>
    <w:p w:rsidR="00DE2A59" w:rsidRDefault="00DC4A64">
      <w:pPr>
        <w:pStyle w:val="SectionTitle"/>
        <w:rPr>
          <w:rFonts w:hint="eastAsia"/>
          <w:color w:val="000000" w:themeColor="text1"/>
        </w:rPr>
      </w:pPr>
      <w:r>
        <w:rPr>
          <w:color w:val="000000" w:themeColor="text1"/>
        </w:rPr>
        <w:t xml:space="preserve">ASSOCIATED CONTENT </w:t>
      </w:r>
    </w:p>
    <w:p w:rsidR="00DE2A59" w:rsidRDefault="00DC4A64">
      <w:pPr>
        <w:pStyle w:val="SectionSubtitle"/>
        <w:rPr>
          <w:rFonts w:hint="eastAsia"/>
          <w:color w:val="000000" w:themeColor="text1"/>
        </w:rPr>
      </w:pPr>
      <w:r>
        <w:rPr>
          <w:color w:val="000000" w:themeColor="text1"/>
        </w:rPr>
        <w:t>Supporting Information</w:t>
      </w:r>
    </w:p>
    <w:p w:rsidR="00DE2A59" w:rsidRDefault="00DC4A64">
      <w:pPr>
        <w:pStyle w:val="SectionContent"/>
        <w:rPr>
          <w:rFonts w:hint="eastAsia"/>
          <w:color w:val="000000" w:themeColor="text1"/>
        </w:rPr>
      </w:pPr>
      <w:r>
        <w:rPr>
          <w:color w:val="000000" w:themeColor="text1"/>
        </w:rPr>
        <w:t>Experiment and theoretical methods details, IR, TGA, UV-Vis</w:t>
      </w:r>
      <w:r>
        <w:rPr>
          <w:color w:val="000000" w:themeColor="text1"/>
        </w:rPr>
        <w:t>, XRD and EDX mapping of precursor (Figure S1-S5). BET of annealed product (Figure S6). Charactering experiment of corresponding contrast materials (Figure S7 and 8). SEM, XRD and mapping of product after recycling experiments (Figure S9). DFT adsorption p</w:t>
      </w:r>
      <w:r>
        <w:rPr>
          <w:color w:val="000000" w:themeColor="text1"/>
        </w:rPr>
        <w:t>ositions (Figure S10).</w:t>
      </w:r>
      <w:r>
        <w:rPr>
          <w:color w:val="000000" w:themeColor="text1"/>
          <w:lang w:eastAsia="zh-CN"/>
        </w:rPr>
        <w:t xml:space="preserve"> </w:t>
      </w:r>
    </w:p>
    <w:p w:rsidR="00DE2A59" w:rsidRDefault="00DE2A59">
      <w:pPr>
        <w:pStyle w:val="SectionContent"/>
        <w:rPr>
          <w:rFonts w:hint="eastAsia"/>
          <w:color w:val="000000" w:themeColor="text1"/>
        </w:rPr>
      </w:pPr>
    </w:p>
    <w:p w:rsidR="00DE2A59" w:rsidRDefault="00DC4A64">
      <w:pPr>
        <w:pStyle w:val="SectionTitle"/>
        <w:rPr>
          <w:rFonts w:hint="eastAsia"/>
          <w:color w:val="000000" w:themeColor="text1"/>
        </w:rPr>
      </w:pPr>
      <w:r>
        <w:rPr>
          <w:color w:val="000000" w:themeColor="text1"/>
        </w:rPr>
        <w:t>AUTHOR INFORMATION</w:t>
      </w:r>
    </w:p>
    <w:p w:rsidR="00DE2A59" w:rsidRDefault="00DC4A64">
      <w:pPr>
        <w:pStyle w:val="SectionSubtitle"/>
        <w:rPr>
          <w:rFonts w:hint="eastAsia"/>
          <w:color w:val="000000" w:themeColor="text1"/>
        </w:rPr>
      </w:pPr>
      <w:r>
        <w:rPr>
          <w:color w:val="000000" w:themeColor="text1"/>
        </w:rPr>
        <w:t>Corresponding Author</w:t>
      </w:r>
    </w:p>
    <w:p w:rsidR="00DE2A59" w:rsidRDefault="00DC4A64">
      <w:pPr>
        <w:pStyle w:val="SectionContent"/>
        <w:rPr>
          <w:rFonts w:hint="eastAsia"/>
        </w:rPr>
      </w:pPr>
      <w:r>
        <w:rPr>
          <w:color w:val="000000" w:themeColor="text1"/>
        </w:rPr>
        <w:t xml:space="preserve">E-mail: </w:t>
      </w:r>
      <w:hyperlink r:id="rId14">
        <w:r>
          <w:rPr>
            <w:color w:val="000000" w:themeColor="text1"/>
          </w:rPr>
          <w:t>xghan@jsnu.edu.cn</w:t>
        </w:r>
      </w:hyperlink>
    </w:p>
    <w:p w:rsidR="00DE2A59" w:rsidRDefault="00DC4A64">
      <w:pPr>
        <w:pStyle w:val="SectionContent"/>
        <w:rPr>
          <w:rFonts w:hint="eastAsia"/>
        </w:rPr>
      </w:pPr>
      <w:r>
        <w:rPr>
          <w:color w:val="000000" w:themeColor="text1"/>
        </w:rPr>
        <w:t xml:space="preserve">E-mail: </w:t>
      </w:r>
      <w:hyperlink r:id="rId15">
        <w:r>
          <w:rPr>
            <w:color w:val="000000" w:themeColor="text1"/>
          </w:rPr>
          <w:t>ivor.loncaric@gmail.com</w:t>
        </w:r>
      </w:hyperlink>
      <w:r>
        <w:rPr>
          <w:color w:val="000000" w:themeColor="text1"/>
        </w:rPr>
        <w:t xml:space="preserve"> </w:t>
      </w:r>
    </w:p>
    <w:p w:rsidR="00DE2A59" w:rsidRDefault="00DC4A64">
      <w:pPr>
        <w:pStyle w:val="SectionContent"/>
        <w:rPr>
          <w:rFonts w:hint="eastAsia"/>
          <w:color w:val="000000" w:themeColor="text1"/>
        </w:rPr>
      </w:pPr>
      <w:r>
        <w:rPr>
          <w:color w:val="000000" w:themeColor="text1"/>
        </w:rPr>
        <w:t>E-mail: dsun@sdu.edu.cn</w:t>
      </w:r>
    </w:p>
    <w:p w:rsidR="00DE2A59" w:rsidRDefault="00DC4A64">
      <w:pPr>
        <w:pStyle w:val="SectionSubtitle"/>
        <w:rPr>
          <w:rFonts w:hint="eastAsia"/>
          <w:color w:val="000000" w:themeColor="text1"/>
        </w:rPr>
      </w:pPr>
      <w:r>
        <w:rPr>
          <w:color w:val="000000" w:themeColor="text1"/>
        </w:rPr>
        <w:t>Author Contrib</w:t>
      </w:r>
      <w:r>
        <w:rPr>
          <w:color w:val="000000" w:themeColor="text1"/>
        </w:rPr>
        <w:t>utions</w:t>
      </w:r>
    </w:p>
    <w:p w:rsidR="00DE2A59" w:rsidRDefault="00DC4A64">
      <w:pPr>
        <w:pStyle w:val="SectionContent"/>
        <w:rPr>
          <w:rFonts w:hint="eastAsia"/>
          <w:color w:val="000000" w:themeColor="text1"/>
        </w:rPr>
      </w:pPr>
      <w:r>
        <w:rPr>
          <w:color w:val="000000" w:themeColor="text1"/>
        </w:rPr>
        <w:t xml:space="preserve">‡These authors contributed equally. </w:t>
      </w:r>
    </w:p>
    <w:p w:rsidR="00DE2A59" w:rsidRDefault="00DC4A64">
      <w:pPr>
        <w:pStyle w:val="SectionContent"/>
        <w:rPr>
          <w:rFonts w:hint="eastAsia"/>
          <w:color w:val="000000" w:themeColor="text1"/>
        </w:rPr>
      </w:pPr>
      <w:r>
        <w:rPr>
          <w:color w:val="000000" w:themeColor="text1"/>
        </w:rPr>
        <w:br/>
      </w:r>
      <w:r>
        <w:rPr>
          <w:rStyle w:val="SectionSubtitleChar"/>
          <w:color w:val="000000" w:themeColor="text1"/>
        </w:rPr>
        <w:t>Notes</w:t>
      </w:r>
      <w:r>
        <w:rPr>
          <w:rStyle w:val="SectionSubtitleChar"/>
          <w:color w:val="000000" w:themeColor="text1"/>
        </w:rPr>
        <w:br/>
      </w:r>
      <w:r>
        <w:rPr>
          <w:color w:val="000000" w:themeColor="text1"/>
        </w:rPr>
        <w:t>The authors declare no competing financial interests.</w:t>
      </w:r>
    </w:p>
    <w:p w:rsidR="00DE2A59" w:rsidRDefault="00DC4A64">
      <w:pPr>
        <w:pStyle w:val="SectionTitle"/>
        <w:rPr>
          <w:rFonts w:hint="eastAsia"/>
          <w:color w:val="000000" w:themeColor="text1"/>
        </w:rPr>
      </w:pPr>
      <w:r>
        <w:rPr>
          <w:color w:val="000000" w:themeColor="text1"/>
        </w:rPr>
        <w:t xml:space="preserve">ACKNOWLEDGMENT </w:t>
      </w:r>
    </w:p>
    <w:p w:rsidR="00DE2A59" w:rsidRDefault="00DC4A64">
      <w:pPr>
        <w:pStyle w:val="SectionContent"/>
        <w:rPr>
          <w:rFonts w:hint="eastAsia"/>
          <w:color w:val="000000" w:themeColor="text1"/>
          <w:lang w:val="de-DE"/>
        </w:rPr>
      </w:pPr>
      <w:r>
        <w:rPr>
          <w:color w:val="000000" w:themeColor="text1"/>
          <w:lang w:val="de-DE"/>
        </w:rPr>
        <w:t xml:space="preserve">This work was supported by the National Natural Science Foundation of China (Grant No. 91961105, </w:t>
      </w:r>
      <w:r>
        <w:rPr>
          <w:color w:val="000000" w:themeColor="text1"/>
        </w:rPr>
        <w:t xml:space="preserve">21822107, </w:t>
      </w:r>
      <w:r>
        <w:rPr>
          <w:color w:val="000000" w:themeColor="text1"/>
          <w:lang w:val="de-DE"/>
        </w:rPr>
        <w:t>21571115, and 21671085), the</w:t>
      </w:r>
      <w:r>
        <w:rPr>
          <w:color w:val="000000" w:themeColor="text1"/>
          <w:lang w:val="de-DE"/>
        </w:rPr>
        <w:t xml:space="preserve"> Natural Science Foundation of Jiangsu Province (BK20161160), t</w:t>
      </w:r>
      <w:r>
        <w:rPr>
          <w:color w:val="000000" w:themeColor="text1"/>
        </w:rPr>
        <w:t>he Natural Science Foundation of Shandong Province (Nos. ZR2019ZD45, JQ201803 and ZR2017MB061), the Taishan Scholar Project of Shandong Province of China (Nos. tsqn201812003 and ts20190908), th</w:t>
      </w:r>
      <w:r>
        <w:rPr>
          <w:color w:val="000000" w:themeColor="text1"/>
        </w:rPr>
        <w:t xml:space="preserve">e Qilu Youth Scholar Funding of Shandong University </w:t>
      </w:r>
      <w:r>
        <w:rPr>
          <w:color w:val="000000" w:themeColor="text1"/>
          <w:lang w:val="de-DE"/>
        </w:rPr>
        <w:t>and the Project Funded by the Priority Academic Program Development of Jiangsu Higher Education Institutions. I.L. acknowledges support from the European Union through the European Regional Development Fu</w:t>
      </w:r>
      <w:r>
        <w:rPr>
          <w:color w:val="000000" w:themeColor="text1"/>
          <w:lang w:val="de-DE"/>
        </w:rPr>
        <w:t>nd - the Competitiveness and Cohesion Operational Programme (KK.01.1.1.06).</w:t>
      </w:r>
    </w:p>
    <w:p w:rsidR="00DE2A59" w:rsidRDefault="00DC4A64">
      <w:pPr>
        <w:pStyle w:val="SectionTitle"/>
        <w:rPr>
          <w:rFonts w:hint="eastAsia"/>
          <w:color w:val="000000" w:themeColor="text1"/>
        </w:rPr>
      </w:pPr>
      <w:r>
        <w:rPr>
          <w:color w:val="000000" w:themeColor="text1"/>
        </w:rPr>
        <w:t>REFERENCES</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(1) </w:t>
      </w:r>
      <w:bookmarkStart w:id="11" w:name="_Hlk24549539"/>
      <w:r>
        <w:rPr>
          <w:color w:val="000000" w:themeColor="text1"/>
          <w:sz w:val="18"/>
          <w:szCs w:val="18"/>
          <w:lang w:val="en-GB"/>
        </w:rPr>
        <w:t xml:space="preserve">Ran, J. R.; Zhang, J.; Yu, J. G.; Jaroniec, M.; Qiao, S. Z. Earth-abundant cocatalysts for semiconductor-based photocatalytic water splitting. </w:t>
      </w:r>
      <w:r>
        <w:rPr>
          <w:i/>
          <w:color w:val="000000" w:themeColor="text1"/>
          <w:sz w:val="18"/>
          <w:szCs w:val="18"/>
          <w:lang w:val="en-GB"/>
        </w:rPr>
        <w:t xml:space="preserve">Chem. Soc. Rev. </w:t>
      </w:r>
      <w:r>
        <w:rPr>
          <w:b/>
          <w:color w:val="000000" w:themeColor="text1"/>
          <w:sz w:val="18"/>
          <w:szCs w:val="18"/>
          <w:lang w:val="en-GB"/>
        </w:rPr>
        <w:t>2014,</w:t>
      </w:r>
      <w:r>
        <w:rPr>
          <w:color w:val="000000" w:themeColor="text1"/>
          <w:sz w:val="18"/>
          <w:szCs w:val="18"/>
          <w:lang w:val="en-GB"/>
        </w:rPr>
        <w:t xml:space="preserve"> </w:t>
      </w:r>
      <w:r>
        <w:rPr>
          <w:i/>
          <w:color w:val="000000" w:themeColor="text1"/>
          <w:sz w:val="18"/>
          <w:szCs w:val="18"/>
          <w:lang w:val="en-GB"/>
        </w:rPr>
        <w:t>43,</w:t>
      </w:r>
      <w:r>
        <w:rPr>
          <w:color w:val="000000" w:themeColor="text1"/>
          <w:sz w:val="18"/>
          <w:szCs w:val="18"/>
          <w:lang w:val="en-GB"/>
        </w:rPr>
        <w:t xml:space="preserve"> 7787-7812.</w:t>
      </w:r>
      <w:bookmarkEnd w:id="11"/>
    </w:p>
    <w:p w:rsidR="00DE2A59" w:rsidRDefault="00DC4A64">
      <w:pPr>
        <w:pStyle w:val="SNSynopsisTOC"/>
        <w:rPr>
          <w:rFonts w:hint="eastAsia"/>
          <w:color w:val="000000" w:themeColor="text1"/>
          <w:sz w:val="18"/>
          <w:szCs w:val="18"/>
          <w:lang w:val="en-GB"/>
        </w:rPr>
      </w:pPr>
      <w:bookmarkStart w:id="12" w:name="_ENREF_2"/>
      <w:r>
        <w:rPr>
          <w:color w:val="000000" w:themeColor="text1"/>
          <w:sz w:val="18"/>
          <w:szCs w:val="18"/>
        </w:rPr>
        <w:t xml:space="preserve">(2) </w:t>
      </w:r>
      <w:bookmarkEnd w:id="12"/>
      <w:r>
        <w:rPr>
          <w:color w:val="000000" w:themeColor="text1"/>
          <w:sz w:val="18"/>
          <w:szCs w:val="18"/>
          <w:lang w:val="en-GB"/>
        </w:rPr>
        <w:t>Wu, K. F.; Zhu, H. M.; Lian, T. Q. Ultrafast Exciton Dynamics and Light-Driven H</w:t>
      </w:r>
      <w:r>
        <w:rPr>
          <w:color w:val="000000" w:themeColor="text1"/>
          <w:sz w:val="18"/>
          <w:szCs w:val="18"/>
          <w:vertAlign w:val="subscript"/>
          <w:lang w:val="en-GB"/>
        </w:rPr>
        <w:t>2</w:t>
      </w:r>
      <w:r>
        <w:rPr>
          <w:color w:val="000000" w:themeColor="text1"/>
          <w:sz w:val="18"/>
          <w:szCs w:val="18"/>
          <w:lang w:val="en-GB"/>
        </w:rPr>
        <w:t xml:space="preserve"> Evolution in Colloidal Semiconductor Nanorods and Pt-Tipped Nanorods. </w:t>
      </w:r>
      <w:r>
        <w:rPr>
          <w:i/>
          <w:color w:val="000000" w:themeColor="text1"/>
          <w:sz w:val="18"/>
          <w:szCs w:val="18"/>
          <w:lang w:val="en-GB"/>
        </w:rPr>
        <w:t>Acc. Chem. Res.</w:t>
      </w:r>
      <w:r>
        <w:rPr>
          <w:color w:val="000000" w:themeColor="text1"/>
          <w:sz w:val="18"/>
          <w:szCs w:val="18"/>
          <w:lang w:val="en-GB"/>
        </w:rPr>
        <w:t xml:space="preserve">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48,</w:t>
      </w:r>
      <w:r>
        <w:rPr>
          <w:color w:val="000000" w:themeColor="text1"/>
          <w:sz w:val="18"/>
          <w:szCs w:val="18"/>
          <w:lang w:val="en-GB"/>
        </w:rPr>
        <w:t xml:space="preserve"> 851-859.</w:t>
      </w:r>
    </w:p>
    <w:p w:rsidR="00DE2A59" w:rsidRDefault="00DC4A64">
      <w:pPr>
        <w:pStyle w:val="SNSynopsisTOC"/>
        <w:rPr>
          <w:rFonts w:hint="eastAsia"/>
          <w:color w:val="000000" w:themeColor="text1"/>
          <w:sz w:val="18"/>
          <w:szCs w:val="18"/>
          <w:lang w:val="en-GB"/>
        </w:rPr>
      </w:pPr>
      <w:bookmarkStart w:id="13" w:name="_ENREF_3"/>
      <w:r>
        <w:rPr>
          <w:color w:val="000000" w:themeColor="text1"/>
          <w:sz w:val="18"/>
          <w:szCs w:val="18"/>
        </w:rPr>
        <w:t xml:space="preserve">(3) </w:t>
      </w:r>
      <w:bookmarkEnd w:id="13"/>
      <w:r>
        <w:rPr>
          <w:color w:val="000000" w:themeColor="text1"/>
          <w:sz w:val="18"/>
          <w:szCs w:val="18"/>
          <w:lang w:val="en-GB"/>
        </w:rPr>
        <w:t xml:space="preserve">Kang, D.; Kim, T. W.; Kubota, S. R.; Cardiel, </w:t>
      </w:r>
      <w:r>
        <w:rPr>
          <w:color w:val="000000" w:themeColor="text1"/>
          <w:sz w:val="18"/>
          <w:szCs w:val="18"/>
          <w:lang w:val="en-GB"/>
        </w:rPr>
        <w:t xml:space="preserve">A. C.; Cha, H. G.; Choi, K. S. Electrochemical Synthesis of Photoelectrodes and Catalysts for Use in Solar Water Splitting. </w:t>
      </w:r>
      <w:r>
        <w:rPr>
          <w:i/>
          <w:color w:val="000000" w:themeColor="text1"/>
          <w:sz w:val="18"/>
          <w:szCs w:val="18"/>
          <w:lang w:val="en-GB"/>
        </w:rPr>
        <w:t xml:space="preserve">Chem. Rev.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115,</w:t>
      </w:r>
      <w:r>
        <w:rPr>
          <w:color w:val="000000" w:themeColor="text1"/>
          <w:sz w:val="18"/>
          <w:szCs w:val="18"/>
          <w:lang w:val="en-GB"/>
        </w:rPr>
        <w:t xml:space="preserve"> 12839-12887.</w:t>
      </w:r>
    </w:p>
    <w:p w:rsidR="00DE2A59" w:rsidRDefault="00DC4A64">
      <w:pPr>
        <w:pStyle w:val="SNSynopsisTOC"/>
        <w:rPr>
          <w:rFonts w:hint="eastAsia"/>
          <w:color w:val="000000" w:themeColor="text1"/>
          <w:sz w:val="18"/>
          <w:szCs w:val="18"/>
          <w:lang w:val="en-GB"/>
        </w:rPr>
      </w:pPr>
      <w:bookmarkStart w:id="14" w:name="_ENREF_4"/>
      <w:r>
        <w:rPr>
          <w:color w:val="000000" w:themeColor="text1"/>
          <w:sz w:val="18"/>
          <w:szCs w:val="18"/>
        </w:rPr>
        <w:t xml:space="preserve">(4) </w:t>
      </w:r>
      <w:bookmarkEnd w:id="14"/>
      <w:r>
        <w:rPr>
          <w:color w:val="000000" w:themeColor="text1"/>
          <w:sz w:val="18"/>
          <w:szCs w:val="18"/>
          <w:lang w:val="en-GB"/>
        </w:rPr>
        <w:t xml:space="preserve">Li, X.; Yu, J. G.; Jaroniec, M. Hierarchical photocatalysts. </w:t>
      </w:r>
      <w:r>
        <w:rPr>
          <w:i/>
          <w:color w:val="000000" w:themeColor="text1"/>
          <w:sz w:val="18"/>
          <w:szCs w:val="18"/>
          <w:lang w:val="en-GB"/>
        </w:rPr>
        <w:t>Chem. Soc. Rev.</w:t>
      </w:r>
      <w:r>
        <w:rPr>
          <w:color w:val="000000" w:themeColor="text1"/>
          <w:sz w:val="18"/>
          <w:szCs w:val="18"/>
          <w:lang w:val="en-GB"/>
        </w:rPr>
        <w:t xml:space="preserve"> 2016, </w:t>
      </w:r>
      <w:r>
        <w:rPr>
          <w:i/>
          <w:color w:val="000000" w:themeColor="text1"/>
          <w:sz w:val="18"/>
          <w:szCs w:val="18"/>
          <w:lang w:val="en-GB"/>
        </w:rPr>
        <w:t>45,</w:t>
      </w:r>
      <w:r>
        <w:rPr>
          <w:color w:val="000000" w:themeColor="text1"/>
          <w:sz w:val="18"/>
          <w:szCs w:val="18"/>
          <w:lang w:val="en-GB"/>
        </w:rPr>
        <w:t xml:space="preserve"> 2603-2</w:t>
      </w:r>
      <w:r>
        <w:rPr>
          <w:color w:val="000000" w:themeColor="text1"/>
          <w:sz w:val="18"/>
          <w:szCs w:val="18"/>
          <w:lang w:val="en-GB"/>
        </w:rPr>
        <w:t>636.</w:t>
      </w:r>
    </w:p>
    <w:p w:rsidR="00DE2A59" w:rsidRDefault="00DC4A64">
      <w:pPr>
        <w:pStyle w:val="SNSynopsisTOC"/>
        <w:rPr>
          <w:rFonts w:hint="eastAsia"/>
          <w:color w:val="000000" w:themeColor="text1"/>
          <w:sz w:val="18"/>
          <w:szCs w:val="18"/>
          <w:lang w:val="en-GB"/>
        </w:rPr>
      </w:pPr>
      <w:bookmarkStart w:id="15" w:name="_ENREF_5"/>
      <w:r>
        <w:rPr>
          <w:color w:val="000000" w:themeColor="text1"/>
          <w:sz w:val="18"/>
          <w:szCs w:val="18"/>
        </w:rPr>
        <w:t xml:space="preserve">(5) </w:t>
      </w:r>
      <w:bookmarkEnd w:id="15"/>
      <w:r>
        <w:rPr>
          <w:color w:val="000000" w:themeColor="text1"/>
          <w:sz w:val="18"/>
          <w:szCs w:val="18"/>
          <w:lang w:val="en-GB"/>
        </w:rPr>
        <w:t>Lhermitte, C. R.; Bartlett, B. M. Advancing the Chemistry of CuWO</w:t>
      </w:r>
      <w:r>
        <w:rPr>
          <w:color w:val="000000" w:themeColor="text1"/>
          <w:sz w:val="18"/>
          <w:szCs w:val="18"/>
          <w:vertAlign w:val="subscript"/>
          <w:lang w:val="en-GB"/>
        </w:rPr>
        <w:t>4</w:t>
      </w:r>
      <w:r>
        <w:rPr>
          <w:color w:val="000000" w:themeColor="text1"/>
          <w:sz w:val="18"/>
          <w:szCs w:val="18"/>
          <w:lang w:val="en-GB"/>
        </w:rPr>
        <w:t xml:space="preserve"> for Photoelectrochemical Water Oxidation. </w:t>
      </w:r>
      <w:r>
        <w:rPr>
          <w:i/>
          <w:color w:val="000000" w:themeColor="text1"/>
          <w:sz w:val="18"/>
          <w:szCs w:val="18"/>
          <w:lang w:val="en-GB"/>
        </w:rPr>
        <w:t>Acc. Chem. Res.</w:t>
      </w:r>
      <w:r>
        <w:rPr>
          <w:color w:val="000000" w:themeColor="text1"/>
          <w:sz w:val="18"/>
          <w:szCs w:val="18"/>
          <w:lang w:val="en-GB"/>
        </w:rPr>
        <w:t xml:space="preserve">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49,</w:t>
      </w:r>
      <w:r>
        <w:rPr>
          <w:b/>
          <w:color w:val="000000" w:themeColor="text1"/>
          <w:sz w:val="18"/>
          <w:szCs w:val="18"/>
          <w:lang w:val="en-GB"/>
        </w:rPr>
        <w:t xml:space="preserve"> </w:t>
      </w:r>
      <w:r>
        <w:rPr>
          <w:color w:val="000000" w:themeColor="text1"/>
          <w:sz w:val="18"/>
          <w:szCs w:val="18"/>
          <w:lang w:val="en-GB"/>
        </w:rPr>
        <w:t>1121-1129.</w:t>
      </w:r>
    </w:p>
    <w:p w:rsidR="00DE2A59" w:rsidRDefault="00DC4A64">
      <w:pPr>
        <w:pStyle w:val="SNSynopsisTOC"/>
        <w:rPr>
          <w:rFonts w:hint="eastAsia"/>
          <w:color w:val="000000" w:themeColor="text1"/>
          <w:sz w:val="18"/>
          <w:szCs w:val="18"/>
          <w:lang w:val="en-GB"/>
        </w:rPr>
      </w:pPr>
      <w:bookmarkStart w:id="16" w:name="_ENREF_6"/>
      <w:r>
        <w:rPr>
          <w:color w:val="000000" w:themeColor="text1"/>
          <w:sz w:val="18"/>
          <w:szCs w:val="18"/>
        </w:rPr>
        <w:t xml:space="preserve">(6) </w:t>
      </w:r>
      <w:bookmarkEnd w:id="16"/>
      <w:r>
        <w:rPr>
          <w:color w:val="000000" w:themeColor="text1"/>
          <w:sz w:val="18"/>
          <w:szCs w:val="18"/>
          <w:lang w:val="en-GB"/>
        </w:rPr>
        <w:t xml:space="preserve">Wang, Y. O.; Suzuki, H.; Xie, J. J.; Tomita, O.; Martin, D. J.; Higashi, M.; Kong, D.; Abe, R.; </w:t>
      </w:r>
      <w:r>
        <w:rPr>
          <w:color w:val="000000" w:themeColor="text1"/>
          <w:sz w:val="18"/>
          <w:szCs w:val="18"/>
          <w:lang w:val="en-GB"/>
        </w:rPr>
        <w:t>Tang, J. W. Mimicking Natural Photosynthesis: Solar to Renewable H</w:t>
      </w:r>
      <w:r>
        <w:rPr>
          <w:color w:val="000000" w:themeColor="text1"/>
          <w:sz w:val="18"/>
          <w:szCs w:val="18"/>
          <w:vertAlign w:val="subscript"/>
          <w:lang w:val="en-GB"/>
        </w:rPr>
        <w:t>2</w:t>
      </w:r>
      <w:r>
        <w:rPr>
          <w:color w:val="000000" w:themeColor="text1"/>
          <w:sz w:val="18"/>
          <w:szCs w:val="18"/>
          <w:lang w:val="en-GB"/>
        </w:rPr>
        <w:t xml:space="preserve"> Fuel Synthesis by Z-Scheme Water Splitting Systems. </w:t>
      </w:r>
      <w:r>
        <w:rPr>
          <w:i/>
          <w:color w:val="000000" w:themeColor="text1"/>
          <w:sz w:val="18"/>
          <w:szCs w:val="18"/>
          <w:lang w:val="en-GB"/>
        </w:rPr>
        <w:t>Chem. Rev.</w:t>
      </w:r>
      <w:r>
        <w:rPr>
          <w:b/>
          <w:i/>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 xml:space="preserve">118, </w:t>
      </w:r>
      <w:r>
        <w:rPr>
          <w:color w:val="000000" w:themeColor="text1"/>
          <w:sz w:val="18"/>
          <w:szCs w:val="18"/>
          <w:lang w:val="en-GB"/>
        </w:rPr>
        <w:t>5201-5241.</w:t>
      </w:r>
    </w:p>
    <w:p w:rsidR="00DE2A59" w:rsidRDefault="00DC4A64">
      <w:pPr>
        <w:pStyle w:val="SNSynopsisTOC"/>
        <w:rPr>
          <w:rFonts w:hint="eastAsia"/>
          <w:color w:val="000000" w:themeColor="text1"/>
          <w:sz w:val="18"/>
          <w:szCs w:val="18"/>
          <w:lang w:val="en-GB"/>
        </w:rPr>
      </w:pPr>
      <w:bookmarkStart w:id="17" w:name="_ENREF_7"/>
      <w:r>
        <w:rPr>
          <w:color w:val="000000" w:themeColor="text1"/>
          <w:sz w:val="18"/>
          <w:szCs w:val="18"/>
        </w:rPr>
        <w:t xml:space="preserve">(7) </w:t>
      </w:r>
      <w:bookmarkEnd w:id="17"/>
      <w:r>
        <w:rPr>
          <w:color w:val="000000" w:themeColor="text1"/>
          <w:sz w:val="18"/>
          <w:szCs w:val="18"/>
          <w:lang w:val="en-GB"/>
        </w:rPr>
        <w:t xml:space="preserve">Rahman, M. Z.; Mullins, C. B.; Understanding Charge Transport in Carbon Nitride for Enhanced Photocatalytic Solar Fuel Production. </w:t>
      </w:r>
      <w:r>
        <w:rPr>
          <w:i/>
          <w:color w:val="000000" w:themeColor="text1"/>
          <w:sz w:val="18"/>
          <w:szCs w:val="18"/>
          <w:lang w:val="en-GB"/>
        </w:rPr>
        <w:t>Acc. Chem. Res.</w:t>
      </w:r>
      <w:r>
        <w:rPr>
          <w:color w:val="000000" w:themeColor="text1"/>
          <w:sz w:val="18"/>
          <w:szCs w:val="18"/>
          <w:lang w:val="en-GB"/>
        </w:rPr>
        <w:t xml:space="preserve"> </w:t>
      </w:r>
      <w:r>
        <w:rPr>
          <w:b/>
          <w:color w:val="000000" w:themeColor="text1"/>
          <w:sz w:val="18"/>
          <w:szCs w:val="18"/>
          <w:lang w:val="en-GB"/>
        </w:rPr>
        <w:t>2019,</w:t>
      </w:r>
      <w:r>
        <w:rPr>
          <w:color w:val="000000" w:themeColor="text1"/>
          <w:sz w:val="18"/>
          <w:szCs w:val="18"/>
          <w:lang w:val="en-GB"/>
        </w:rPr>
        <w:t xml:space="preserve"> </w:t>
      </w:r>
      <w:r>
        <w:rPr>
          <w:i/>
          <w:color w:val="000000" w:themeColor="text1"/>
          <w:sz w:val="18"/>
          <w:szCs w:val="18"/>
          <w:lang w:val="en-GB"/>
        </w:rPr>
        <w:t>52,</w:t>
      </w:r>
      <w:r>
        <w:rPr>
          <w:color w:val="000000" w:themeColor="text1"/>
          <w:sz w:val="18"/>
          <w:szCs w:val="18"/>
          <w:lang w:val="en-GB"/>
        </w:rPr>
        <w:t xml:space="preserve"> 248-257.</w:t>
      </w:r>
    </w:p>
    <w:p w:rsidR="00DE2A59" w:rsidRDefault="00DC4A64">
      <w:pPr>
        <w:pStyle w:val="SNSynopsisTOC"/>
        <w:rPr>
          <w:rFonts w:hint="eastAsia"/>
          <w:color w:val="000000" w:themeColor="text1"/>
          <w:sz w:val="18"/>
          <w:szCs w:val="18"/>
          <w:lang w:val="en-GB"/>
        </w:rPr>
      </w:pPr>
      <w:bookmarkStart w:id="18" w:name="_ENREF_8"/>
      <w:r>
        <w:rPr>
          <w:color w:val="000000" w:themeColor="text1"/>
          <w:sz w:val="18"/>
          <w:szCs w:val="18"/>
        </w:rPr>
        <w:t xml:space="preserve"> (8) </w:t>
      </w:r>
      <w:bookmarkEnd w:id="18"/>
      <w:r>
        <w:rPr>
          <w:color w:val="000000" w:themeColor="text1"/>
          <w:sz w:val="18"/>
          <w:szCs w:val="18"/>
          <w:lang w:val="en-GB"/>
        </w:rPr>
        <w:t>Cho, J. S.; Sheng, A.; Suwandaratne, N.; Wangoh, L.; Andrews, J. L.; Zhang, P. H.; Pi</w:t>
      </w:r>
      <w:r>
        <w:rPr>
          <w:color w:val="000000" w:themeColor="text1"/>
          <w:sz w:val="18"/>
          <w:szCs w:val="18"/>
          <w:lang w:val="en-GB"/>
        </w:rPr>
        <w:t xml:space="preserve">per, L. F. J.; Watson, D. F.; Banerjee, S. The Middle Road Less Taken: Electronic-Structure-Inspired Design of Hybrid Photocatalytic Platforms for Solar Fuel Generation. </w:t>
      </w:r>
      <w:r>
        <w:rPr>
          <w:i/>
          <w:color w:val="000000" w:themeColor="text1"/>
          <w:sz w:val="18"/>
          <w:szCs w:val="18"/>
          <w:lang w:val="en-GB"/>
        </w:rPr>
        <w:t>Acc. Chem. Res.</w:t>
      </w:r>
      <w:r>
        <w:rPr>
          <w:b/>
          <w:color w:val="000000" w:themeColor="text1"/>
          <w:sz w:val="18"/>
          <w:szCs w:val="18"/>
          <w:lang w:val="en-GB"/>
        </w:rPr>
        <w:t xml:space="preserve"> 2019,</w:t>
      </w:r>
      <w:r>
        <w:rPr>
          <w:i/>
          <w:color w:val="000000" w:themeColor="text1"/>
          <w:sz w:val="18"/>
          <w:szCs w:val="18"/>
          <w:lang w:val="en-GB"/>
        </w:rPr>
        <w:t xml:space="preserve"> 52,</w:t>
      </w:r>
      <w:r>
        <w:rPr>
          <w:color w:val="000000" w:themeColor="text1"/>
          <w:sz w:val="18"/>
          <w:szCs w:val="18"/>
          <w:lang w:val="en-GB"/>
        </w:rPr>
        <w:t xml:space="preserve"> 645-655.</w:t>
      </w:r>
    </w:p>
    <w:p w:rsidR="00DE2A59" w:rsidRDefault="00DC4A64">
      <w:pPr>
        <w:pStyle w:val="SNSynopsisTOC"/>
        <w:rPr>
          <w:rFonts w:hint="eastAsia"/>
          <w:color w:val="000000" w:themeColor="text1"/>
          <w:sz w:val="18"/>
          <w:szCs w:val="18"/>
          <w:lang w:val="en-GB"/>
        </w:rPr>
      </w:pPr>
      <w:bookmarkStart w:id="19" w:name="_ENREF_9"/>
      <w:r>
        <w:rPr>
          <w:color w:val="000000" w:themeColor="text1"/>
          <w:sz w:val="18"/>
          <w:szCs w:val="18"/>
        </w:rPr>
        <w:t xml:space="preserve">(9) </w:t>
      </w:r>
      <w:bookmarkEnd w:id="19"/>
      <w:r>
        <w:rPr>
          <w:color w:val="000000" w:themeColor="text1"/>
          <w:sz w:val="18"/>
          <w:szCs w:val="18"/>
          <w:lang w:val="en-GB"/>
        </w:rPr>
        <w:t>Che, W.; Cheng, W. R.; Yao, T.; Tang, F. M.; Li</w:t>
      </w:r>
      <w:r>
        <w:rPr>
          <w:color w:val="000000" w:themeColor="text1"/>
          <w:sz w:val="18"/>
          <w:szCs w:val="18"/>
          <w:lang w:val="en-GB"/>
        </w:rPr>
        <w:t>u, W.; Su, H.; Huang, Y. Y.; Liu, Q. H.; Liu, J. K.; Hu, F. C.; Pan, Z. Y.; Sun, Z. H.; Wei, S. Q. Fast Photoelectron Transfer in (C</w:t>
      </w:r>
      <w:r>
        <w:rPr>
          <w:color w:val="000000" w:themeColor="text1"/>
          <w:sz w:val="18"/>
          <w:szCs w:val="18"/>
          <w:vertAlign w:val="subscript"/>
          <w:lang w:val="en-GB"/>
        </w:rPr>
        <w:t>ring</w:t>
      </w:r>
      <w:r>
        <w:rPr>
          <w:color w:val="000000" w:themeColor="text1"/>
          <w:sz w:val="18"/>
          <w:szCs w:val="18"/>
          <w:lang w:val="en-GB"/>
        </w:rPr>
        <w:t>)–C</w:t>
      </w:r>
      <w:r>
        <w:rPr>
          <w:color w:val="000000" w:themeColor="text1"/>
          <w:sz w:val="18"/>
          <w:szCs w:val="18"/>
          <w:vertAlign w:val="subscript"/>
          <w:lang w:val="en-GB"/>
        </w:rPr>
        <w:t>3</w:t>
      </w:r>
      <w:r>
        <w:rPr>
          <w:color w:val="000000" w:themeColor="text1"/>
          <w:sz w:val="18"/>
          <w:szCs w:val="18"/>
          <w:lang w:val="en-GB"/>
        </w:rPr>
        <w:t>N</w:t>
      </w:r>
      <w:r>
        <w:rPr>
          <w:color w:val="000000" w:themeColor="text1"/>
          <w:sz w:val="18"/>
          <w:szCs w:val="18"/>
          <w:vertAlign w:val="subscript"/>
          <w:lang w:val="en-GB"/>
        </w:rPr>
        <w:t>4</w:t>
      </w:r>
      <w:r>
        <w:rPr>
          <w:color w:val="000000" w:themeColor="text1"/>
          <w:sz w:val="18"/>
          <w:szCs w:val="18"/>
          <w:lang w:val="en-GB"/>
        </w:rPr>
        <w:t xml:space="preserve"> Plane Heterostructural Nanosheets for Overall Water Splitting. </w:t>
      </w:r>
      <w:r>
        <w:rPr>
          <w:i/>
          <w:color w:val="000000" w:themeColor="text1"/>
          <w:sz w:val="18"/>
          <w:szCs w:val="18"/>
          <w:lang w:val="en-GB"/>
        </w:rPr>
        <w:t>J. Am. Chem. Soc.</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139,</w:t>
      </w:r>
      <w:r>
        <w:rPr>
          <w:color w:val="000000" w:themeColor="text1"/>
          <w:sz w:val="18"/>
          <w:szCs w:val="18"/>
          <w:lang w:val="en-GB"/>
        </w:rPr>
        <w:t xml:space="preserve"> 3021-3026.</w:t>
      </w:r>
    </w:p>
    <w:p w:rsidR="00DE2A59" w:rsidRDefault="00DC4A64">
      <w:pPr>
        <w:pStyle w:val="SNSynopsisTOC"/>
        <w:rPr>
          <w:rFonts w:hint="eastAsia"/>
          <w:color w:val="000000" w:themeColor="text1"/>
          <w:sz w:val="18"/>
          <w:szCs w:val="18"/>
          <w:lang w:val="en-GB"/>
        </w:rPr>
      </w:pPr>
      <w:bookmarkStart w:id="20" w:name="_ENREF_10"/>
      <w:r>
        <w:rPr>
          <w:color w:val="000000" w:themeColor="text1"/>
          <w:sz w:val="18"/>
          <w:szCs w:val="18"/>
        </w:rPr>
        <w:t xml:space="preserve">(10) </w:t>
      </w:r>
      <w:bookmarkEnd w:id="20"/>
      <w:r>
        <w:rPr>
          <w:color w:val="000000" w:themeColor="text1"/>
          <w:sz w:val="18"/>
          <w:szCs w:val="18"/>
          <w:lang w:val="en-GB"/>
        </w:rPr>
        <w:t>Waker</w:t>
      </w:r>
      <w:r>
        <w:rPr>
          <w:color w:val="000000" w:themeColor="text1"/>
          <w:sz w:val="18"/>
          <w:szCs w:val="18"/>
          <w:lang w:val="en-GB"/>
        </w:rPr>
        <w:t>ley, D. W.; Kuehnel, M. F.; Orchard, K. L.; Ly, K. H.; Rosser, T. E.; Rosser, T. E.; Reisner, E. Solar-driven reforming of lignocellulose to H</w:t>
      </w:r>
      <w:r>
        <w:rPr>
          <w:color w:val="000000" w:themeColor="text1"/>
          <w:sz w:val="18"/>
          <w:szCs w:val="18"/>
          <w:vertAlign w:val="subscript"/>
          <w:lang w:val="en-GB"/>
        </w:rPr>
        <w:t>2</w:t>
      </w:r>
      <w:r>
        <w:rPr>
          <w:color w:val="000000" w:themeColor="text1"/>
          <w:sz w:val="18"/>
          <w:szCs w:val="18"/>
          <w:lang w:val="en-GB"/>
        </w:rPr>
        <w:t xml:space="preserve"> with a CdS/CdO</w:t>
      </w:r>
      <w:r>
        <w:rPr>
          <w:color w:val="000000" w:themeColor="text1"/>
          <w:sz w:val="18"/>
          <w:szCs w:val="18"/>
          <w:vertAlign w:val="subscript"/>
          <w:lang w:val="en-GB"/>
        </w:rPr>
        <w:t>x</w:t>
      </w:r>
      <w:r>
        <w:rPr>
          <w:color w:val="000000" w:themeColor="text1"/>
          <w:sz w:val="18"/>
          <w:szCs w:val="18"/>
          <w:lang w:val="en-GB"/>
        </w:rPr>
        <w:t xml:space="preserve"> photocatalyst. </w:t>
      </w:r>
      <w:r>
        <w:rPr>
          <w:i/>
          <w:color w:val="000000" w:themeColor="text1"/>
          <w:sz w:val="18"/>
          <w:szCs w:val="18"/>
          <w:lang w:val="en-GB"/>
        </w:rPr>
        <w:t>Nat. Energy</w:t>
      </w:r>
      <w:r>
        <w:rPr>
          <w:b/>
          <w:color w:val="000000" w:themeColor="text1"/>
          <w:sz w:val="18"/>
          <w:szCs w:val="18"/>
          <w:lang w:val="en-GB"/>
        </w:rPr>
        <w:t xml:space="preserve"> 2017, </w:t>
      </w:r>
      <w:r>
        <w:rPr>
          <w:i/>
          <w:color w:val="000000" w:themeColor="text1"/>
          <w:sz w:val="18"/>
          <w:szCs w:val="18"/>
          <w:lang w:val="en-GB"/>
        </w:rPr>
        <w:t xml:space="preserve">2, </w:t>
      </w:r>
      <w:r>
        <w:rPr>
          <w:color w:val="000000" w:themeColor="text1"/>
          <w:sz w:val="18"/>
          <w:szCs w:val="18"/>
          <w:lang w:val="en-GB"/>
        </w:rPr>
        <w:t>17021.</w:t>
      </w:r>
    </w:p>
    <w:p w:rsidR="00DE2A59" w:rsidRDefault="00DC4A64">
      <w:pPr>
        <w:pStyle w:val="SNSynopsisTOC"/>
        <w:rPr>
          <w:rFonts w:hint="eastAsia"/>
          <w:color w:val="000000" w:themeColor="text1"/>
          <w:sz w:val="18"/>
          <w:szCs w:val="18"/>
          <w:lang w:val="en-GB"/>
        </w:rPr>
      </w:pPr>
      <w:bookmarkStart w:id="21" w:name="_ENREF_11"/>
      <w:r>
        <w:rPr>
          <w:color w:val="000000" w:themeColor="text1"/>
          <w:sz w:val="18"/>
          <w:szCs w:val="18"/>
        </w:rPr>
        <w:t xml:space="preserve">(11) </w:t>
      </w:r>
      <w:bookmarkEnd w:id="21"/>
      <w:r>
        <w:rPr>
          <w:color w:val="000000" w:themeColor="text1"/>
          <w:sz w:val="18"/>
          <w:szCs w:val="18"/>
          <w:lang w:val="en-GB"/>
        </w:rPr>
        <w:t xml:space="preserve">Zhang, Z. Y.; Huang, J. D.; Fang, Y. R.; Zhang, </w:t>
      </w:r>
      <w:r>
        <w:rPr>
          <w:color w:val="000000" w:themeColor="text1"/>
          <w:sz w:val="18"/>
          <w:szCs w:val="18"/>
          <w:lang w:val="en-GB"/>
        </w:rPr>
        <w:t xml:space="preserve">M. Y.; Liu, K. C.; Dong, B. A Nonmetal Plasmonic Z‐Scheme Photocatalyst with UV‐to NIR‐Driven Photocatalytic Protons Reduction. </w:t>
      </w:r>
      <w:r>
        <w:rPr>
          <w:i/>
          <w:color w:val="000000" w:themeColor="text1"/>
          <w:sz w:val="18"/>
          <w:szCs w:val="18"/>
          <w:lang w:val="en-GB"/>
        </w:rPr>
        <w:t>Adv. Mater.</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29,</w:t>
      </w:r>
      <w:r>
        <w:rPr>
          <w:color w:val="000000" w:themeColor="text1"/>
          <w:sz w:val="18"/>
          <w:szCs w:val="18"/>
          <w:lang w:val="en-GB"/>
        </w:rPr>
        <w:t xml:space="preserve"> 1606688.</w:t>
      </w:r>
    </w:p>
    <w:p w:rsidR="00DE2A59" w:rsidRDefault="00DC4A64">
      <w:pPr>
        <w:pStyle w:val="SNSynopsisTOC"/>
        <w:rPr>
          <w:rFonts w:hint="eastAsia"/>
          <w:color w:val="000000" w:themeColor="text1"/>
          <w:sz w:val="18"/>
          <w:szCs w:val="18"/>
        </w:rPr>
      </w:pPr>
      <w:bookmarkStart w:id="22" w:name="_ENREF_12"/>
      <w:r>
        <w:rPr>
          <w:color w:val="000000" w:themeColor="text1"/>
          <w:sz w:val="18"/>
          <w:szCs w:val="18"/>
        </w:rPr>
        <w:t xml:space="preserve">(12) </w:t>
      </w:r>
      <w:bookmarkEnd w:id="22"/>
      <w:r>
        <w:rPr>
          <w:color w:val="000000" w:themeColor="text1"/>
          <w:sz w:val="18"/>
          <w:szCs w:val="18"/>
        </w:rPr>
        <w:t>Kong, L. Q.; Ji, Y. J.; Dang, Z. Z.; Yan, J. Q.; Li, P.; Li, Y. Y.; Liu, S. Z. g‐C</w:t>
      </w:r>
      <w:r>
        <w:rPr>
          <w:color w:val="000000" w:themeColor="text1"/>
          <w:sz w:val="18"/>
          <w:szCs w:val="18"/>
          <w:vertAlign w:val="subscript"/>
        </w:rPr>
        <w:t>3</w:t>
      </w:r>
      <w:r>
        <w:rPr>
          <w:color w:val="000000" w:themeColor="text1"/>
          <w:sz w:val="18"/>
          <w:szCs w:val="18"/>
        </w:rPr>
        <w:t>N</w:t>
      </w:r>
      <w:r>
        <w:rPr>
          <w:color w:val="000000" w:themeColor="text1"/>
          <w:sz w:val="18"/>
          <w:szCs w:val="18"/>
          <w:vertAlign w:val="subscript"/>
        </w:rPr>
        <w:t xml:space="preserve">4 </w:t>
      </w:r>
      <w:r>
        <w:rPr>
          <w:color w:val="000000" w:themeColor="text1"/>
          <w:sz w:val="18"/>
          <w:szCs w:val="18"/>
        </w:rPr>
        <w:t>Loading Black Phosphorus Quantum Dot for Efficient and Stable Photocatalytic H</w:t>
      </w:r>
      <w:r>
        <w:rPr>
          <w:color w:val="000000" w:themeColor="text1"/>
          <w:sz w:val="18"/>
          <w:szCs w:val="18"/>
          <w:vertAlign w:val="subscript"/>
        </w:rPr>
        <w:t>2</w:t>
      </w:r>
      <w:r>
        <w:rPr>
          <w:color w:val="000000" w:themeColor="text1"/>
          <w:sz w:val="18"/>
          <w:szCs w:val="18"/>
        </w:rPr>
        <w:t xml:space="preserve"> Generation under Visible Light. </w:t>
      </w:r>
      <w:r>
        <w:rPr>
          <w:i/>
          <w:color w:val="000000" w:themeColor="text1"/>
          <w:sz w:val="18"/>
          <w:szCs w:val="18"/>
        </w:rPr>
        <w:t>Adv. Funct. Mater.</w:t>
      </w:r>
      <w:r>
        <w:rPr>
          <w:color w:val="000000" w:themeColor="text1"/>
          <w:sz w:val="18"/>
          <w:szCs w:val="18"/>
        </w:rPr>
        <w:t xml:space="preserve"> </w:t>
      </w:r>
      <w:r>
        <w:rPr>
          <w:b/>
          <w:color w:val="000000" w:themeColor="text1"/>
          <w:sz w:val="18"/>
          <w:szCs w:val="18"/>
        </w:rPr>
        <w:t xml:space="preserve">2018, </w:t>
      </w:r>
      <w:r>
        <w:rPr>
          <w:i/>
          <w:color w:val="000000" w:themeColor="text1"/>
          <w:sz w:val="18"/>
          <w:szCs w:val="18"/>
        </w:rPr>
        <w:t>28,</w:t>
      </w:r>
      <w:r>
        <w:rPr>
          <w:color w:val="000000" w:themeColor="text1"/>
          <w:sz w:val="18"/>
          <w:szCs w:val="18"/>
        </w:rPr>
        <w:t xml:space="preserve"> 1800668.</w:t>
      </w:r>
    </w:p>
    <w:p w:rsidR="00DE2A59" w:rsidRDefault="00DC4A64">
      <w:pPr>
        <w:pStyle w:val="SNSynopsisTOC"/>
        <w:rPr>
          <w:rFonts w:hint="eastAsia"/>
          <w:color w:val="000000" w:themeColor="text1"/>
          <w:sz w:val="18"/>
          <w:szCs w:val="18"/>
          <w:lang w:val="en-GB"/>
        </w:rPr>
      </w:pPr>
      <w:bookmarkStart w:id="23" w:name="_ENREF_13"/>
      <w:r>
        <w:rPr>
          <w:color w:val="000000" w:themeColor="text1"/>
          <w:sz w:val="18"/>
          <w:szCs w:val="18"/>
        </w:rPr>
        <w:t xml:space="preserve">(13) </w:t>
      </w:r>
      <w:bookmarkEnd w:id="23"/>
      <w:r>
        <w:rPr>
          <w:color w:val="000000" w:themeColor="text1"/>
          <w:sz w:val="18"/>
          <w:szCs w:val="18"/>
          <w:lang w:val="en-GB"/>
        </w:rPr>
        <w:t>Han, X. G.; Kuang, Q.; Jin, M. S.; Xie, Z. X.; Zheng, L. S. Synthesis of Titania Nanosheets with a Hi</w:t>
      </w:r>
      <w:r>
        <w:rPr>
          <w:color w:val="000000" w:themeColor="text1"/>
          <w:sz w:val="18"/>
          <w:szCs w:val="18"/>
          <w:lang w:val="en-GB"/>
        </w:rPr>
        <w:t xml:space="preserve">gh Percentage of Exposed (001) Facets and Related Photocatalytic Properties. </w:t>
      </w:r>
      <w:r>
        <w:rPr>
          <w:i/>
          <w:color w:val="000000" w:themeColor="text1"/>
          <w:sz w:val="18"/>
          <w:szCs w:val="18"/>
          <w:lang w:val="en-GB"/>
        </w:rPr>
        <w:t>J. Am. Chem. Soc.</w:t>
      </w:r>
      <w:r>
        <w:rPr>
          <w:color w:val="000000" w:themeColor="text1"/>
          <w:sz w:val="18"/>
          <w:szCs w:val="18"/>
          <w:lang w:val="en-GB"/>
        </w:rPr>
        <w:t xml:space="preserve"> </w:t>
      </w:r>
      <w:r>
        <w:rPr>
          <w:b/>
          <w:bCs/>
          <w:color w:val="000000" w:themeColor="text1"/>
          <w:sz w:val="18"/>
          <w:szCs w:val="18"/>
          <w:lang w:val="en-GB"/>
        </w:rPr>
        <w:t>2009</w:t>
      </w:r>
      <w:r>
        <w:rPr>
          <w:color w:val="000000" w:themeColor="text1"/>
          <w:sz w:val="18"/>
          <w:szCs w:val="18"/>
          <w:lang w:val="en-GB"/>
        </w:rPr>
        <w:t xml:space="preserve">, </w:t>
      </w:r>
      <w:r>
        <w:rPr>
          <w:i/>
          <w:color w:val="000000" w:themeColor="text1"/>
          <w:sz w:val="18"/>
          <w:szCs w:val="18"/>
          <w:lang w:val="en-GB"/>
        </w:rPr>
        <w:t>131,</w:t>
      </w:r>
      <w:r>
        <w:rPr>
          <w:color w:val="000000" w:themeColor="text1"/>
          <w:sz w:val="18"/>
          <w:szCs w:val="18"/>
          <w:lang w:val="en-GB"/>
        </w:rPr>
        <w:t xml:space="preserve"> 3152-3153.</w:t>
      </w:r>
    </w:p>
    <w:p w:rsidR="00DE2A59" w:rsidRDefault="00DC4A64">
      <w:pPr>
        <w:pStyle w:val="SNSynopsisTOC"/>
        <w:rPr>
          <w:rFonts w:hint="eastAsia"/>
          <w:color w:val="000000" w:themeColor="text1"/>
          <w:sz w:val="18"/>
          <w:szCs w:val="18"/>
          <w:lang w:val="en-GB"/>
        </w:rPr>
      </w:pPr>
      <w:bookmarkStart w:id="24" w:name="_ENREF_14"/>
      <w:r>
        <w:rPr>
          <w:color w:val="000000" w:themeColor="text1"/>
          <w:sz w:val="18"/>
          <w:szCs w:val="18"/>
        </w:rPr>
        <w:t xml:space="preserve">(14) </w:t>
      </w:r>
      <w:bookmarkEnd w:id="24"/>
      <w:r>
        <w:rPr>
          <w:color w:val="000000" w:themeColor="text1"/>
          <w:sz w:val="18"/>
          <w:szCs w:val="18"/>
          <w:lang w:val="en-GB"/>
        </w:rPr>
        <w:t>Qin, N.; Xiong, J. H.; Liang, R. W.; Liu, Y. H.; Zhang, S. Y.; Li, Y. H.; Li, Z. H.; Wu, L. Highly efficient photocatalytic H</w:t>
      </w:r>
      <w:r>
        <w:rPr>
          <w:color w:val="000000" w:themeColor="text1"/>
          <w:sz w:val="18"/>
          <w:szCs w:val="18"/>
          <w:vertAlign w:val="subscript"/>
          <w:lang w:val="en-GB"/>
        </w:rPr>
        <w:t>2</w:t>
      </w:r>
      <w:r>
        <w:rPr>
          <w:color w:val="000000" w:themeColor="text1"/>
          <w:sz w:val="18"/>
          <w:szCs w:val="18"/>
          <w:lang w:val="en-GB"/>
        </w:rPr>
        <w:t xml:space="preserve"> evoluti</w:t>
      </w:r>
      <w:r>
        <w:rPr>
          <w:color w:val="000000" w:themeColor="text1"/>
          <w:sz w:val="18"/>
          <w:szCs w:val="18"/>
          <w:lang w:val="en-GB"/>
        </w:rPr>
        <w:t>on over MoS</w:t>
      </w:r>
      <w:r>
        <w:rPr>
          <w:color w:val="000000" w:themeColor="text1"/>
          <w:sz w:val="18"/>
          <w:szCs w:val="18"/>
          <w:vertAlign w:val="subscript"/>
          <w:lang w:val="en-GB"/>
        </w:rPr>
        <w:t>2</w:t>
      </w:r>
      <w:r>
        <w:rPr>
          <w:color w:val="000000" w:themeColor="text1"/>
          <w:sz w:val="18"/>
          <w:szCs w:val="18"/>
          <w:lang w:val="en-GB"/>
        </w:rPr>
        <w:t>/CdS-TiO</w:t>
      </w:r>
      <w:r>
        <w:rPr>
          <w:color w:val="000000" w:themeColor="text1"/>
          <w:sz w:val="18"/>
          <w:szCs w:val="18"/>
          <w:vertAlign w:val="subscript"/>
          <w:lang w:val="en-GB"/>
        </w:rPr>
        <w:t>2</w:t>
      </w:r>
      <w:r>
        <w:rPr>
          <w:color w:val="000000" w:themeColor="text1"/>
          <w:sz w:val="18"/>
          <w:szCs w:val="18"/>
          <w:lang w:val="en-GB"/>
        </w:rPr>
        <w:t xml:space="preserve"> nanofibers prepared by an electrospinning mediated photodeposition method. </w:t>
      </w:r>
      <w:r>
        <w:rPr>
          <w:i/>
          <w:color w:val="000000" w:themeColor="text1"/>
          <w:sz w:val="18"/>
          <w:szCs w:val="18"/>
          <w:lang w:val="en-GB"/>
        </w:rPr>
        <w:t>Appl. Catal. B-Environ.</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 xml:space="preserve">202, </w:t>
      </w:r>
      <w:r>
        <w:rPr>
          <w:color w:val="000000" w:themeColor="text1"/>
          <w:sz w:val="18"/>
          <w:szCs w:val="18"/>
          <w:lang w:val="en-GB"/>
        </w:rPr>
        <w:t>374-380.</w:t>
      </w:r>
    </w:p>
    <w:p w:rsidR="00DE2A59" w:rsidRDefault="00DC4A64">
      <w:pPr>
        <w:pStyle w:val="SNSynopsisTOC"/>
        <w:rPr>
          <w:rFonts w:hint="eastAsia"/>
          <w:color w:val="000000" w:themeColor="text1"/>
          <w:sz w:val="18"/>
          <w:szCs w:val="18"/>
          <w:lang w:val="en-GB"/>
        </w:rPr>
      </w:pPr>
      <w:bookmarkStart w:id="25" w:name="_ENREF_15"/>
      <w:r>
        <w:rPr>
          <w:color w:val="000000" w:themeColor="text1"/>
          <w:sz w:val="18"/>
          <w:szCs w:val="18"/>
        </w:rPr>
        <w:t xml:space="preserve">(15) </w:t>
      </w:r>
      <w:bookmarkEnd w:id="25"/>
      <w:r>
        <w:rPr>
          <w:color w:val="000000" w:themeColor="text1"/>
          <w:sz w:val="18"/>
          <w:szCs w:val="18"/>
          <w:lang w:val="en-GB"/>
        </w:rPr>
        <w:t>Zou, Y. J.; Shi, J. W.; Ma, D. D.; Fan, Z. Y.; Lu, L.; Niu, C. M. In situ synthesis of C-doped TiO</w:t>
      </w:r>
      <w:r>
        <w:rPr>
          <w:color w:val="000000" w:themeColor="text1"/>
          <w:sz w:val="18"/>
          <w:szCs w:val="18"/>
          <w:vertAlign w:val="subscript"/>
          <w:lang w:val="en-GB"/>
        </w:rPr>
        <w:t>2</w:t>
      </w:r>
      <w:r>
        <w:rPr>
          <w:color w:val="000000" w:themeColor="text1"/>
          <w:sz w:val="18"/>
          <w:szCs w:val="18"/>
          <w:lang w:val="en-GB"/>
        </w:rPr>
        <w:t>@g-C</w:t>
      </w:r>
      <w:r>
        <w:rPr>
          <w:color w:val="000000" w:themeColor="text1"/>
          <w:sz w:val="18"/>
          <w:szCs w:val="18"/>
          <w:vertAlign w:val="subscript"/>
          <w:lang w:val="en-GB"/>
        </w:rPr>
        <w:t>3</w:t>
      </w:r>
      <w:r>
        <w:rPr>
          <w:color w:val="000000" w:themeColor="text1"/>
          <w:sz w:val="18"/>
          <w:szCs w:val="18"/>
          <w:lang w:val="en-GB"/>
        </w:rPr>
        <w:t>N</w:t>
      </w:r>
      <w:r>
        <w:rPr>
          <w:color w:val="000000" w:themeColor="text1"/>
          <w:sz w:val="18"/>
          <w:szCs w:val="18"/>
          <w:vertAlign w:val="subscript"/>
          <w:lang w:val="en-GB"/>
        </w:rPr>
        <w:t>4</w:t>
      </w:r>
      <w:r>
        <w:rPr>
          <w:color w:val="000000" w:themeColor="text1"/>
          <w:sz w:val="18"/>
          <w:szCs w:val="18"/>
          <w:lang w:val="en-GB"/>
        </w:rPr>
        <w:t xml:space="preserve"> cor</w:t>
      </w:r>
      <w:r>
        <w:rPr>
          <w:color w:val="000000" w:themeColor="text1"/>
          <w:sz w:val="18"/>
          <w:szCs w:val="18"/>
          <w:lang w:val="en-GB"/>
        </w:rPr>
        <w:t>e-shell hollow nanospheres with enhanced visible-light photocatalytic activity for H</w:t>
      </w:r>
      <w:r>
        <w:rPr>
          <w:color w:val="000000" w:themeColor="text1"/>
          <w:sz w:val="18"/>
          <w:szCs w:val="18"/>
          <w:vertAlign w:val="subscript"/>
          <w:lang w:val="en-GB"/>
        </w:rPr>
        <w:t>2</w:t>
      </w:r>
      <w:r>
        <w:rPr>
          <w:color w:val="000000" w:themeColor="text1"/>
          <w:sz w:val="18"/>
          <w:szCs w:val="18"/>
          <w:lang w:val="en-GB"/>
        </w:rPr>
        <w:t xml:space="preserve"> evolution. </w:t>
      </w:r>
      <w:r>
        <w:rPr>
          <w:i/>
          <w:color w:val="000000" w:themeColor="text1"/>
          <w:sz w:val="18"/>
          <w:szCs w:val="18"/>
          <w:lang w:val="en-GB"/>
        </w:rPr>
        <w:t>Chem. Eng. J.</w:t>
      </w:r>
      <w:r>
        <w:rPr>
          <w:color w:val="000000" w:themeColor="text1"/>
          <w:sz w:val="18"/>
          <w:szCs w:val="18"/>
          <w:lang w:val="en-GB"/>
        </w:rPr>
        <w:t xml:space="preserve"> </w:t>
      </w:r>
      <w:r>
        <w:rPr>
          <w:b/>
          <w:color w:val="000000" w:themeColor="text1"/>
          <w:sz w:val="18"/>
          <w:szCs w:val="18"/>
          <w:lang w:val="en-GB"/>
        </w:rPr>
        <w:t xml:space="preserve">2017, </w:t>
      </w:r>
      <w:r>
        <w:rPr>
          <w:i/>
          <w:color w:val="000000" w:themeColor="text1"/>
          <w:sz w:val="18"/>
          <w:szCs w:val="18"/>
          <w:lang w:val="en-GB"/>
        </w:rPr>
        <w:t>322,</w:t>
      </w:r>
      <w:r>
        <w:rPr>
          <w:color w:val="000000" w:themeColor="text1"/>
          <w:sz w:val="18"/>
          <w:szCs w:val="18"/>
          <w:lang w:val="en-GB"/>
        </w:rPr>
        <w:t xml:space="preserve"> 435-444.</w:t>
      </w:r>
    </w:p>
    <w:p w:rsidR="00DE2A59" w:rsidRDefault="00DC4A64">
      <w:pPr>
        <w:pStyle w:val="SNSynopsisTOC"/>
        <w:rPr>
          <w:rFonts w:hint="eastAsia"/>
          <w:color w:val="000000" w:themeColor="text1"/>
          <w:sz w:val="18"/>
          <w:szCs w:val="18"/>
          <w:lang w:val="en-GB"/>
        </w:rPr>
      </w:pPr>
      <w:bookmarkStart w:id="26" w:name="_ENREF_16"/>
      <w:r>
        <w:rPr>
          <w:color w:val="000000" w:themeColor="text1"/>
          <w:sz w:val="18"/>
          <w:szCs w:val="18"/>
        </w:rPr>
        <w:t xml:space="preserve">(16) </w:t>
      </w:r>
      <w:bookmarkEnd w:id="26"/>
      <w:r>
        <w:rPr>
          <w:color w:val="000000" w:themeColor="text1"/>
          <w:sz w:val="18"/>
          <w:szCs w:val="18"/>
          <w:lang w:val="en-GB"/>
        </w:rPr>
        <w:t>Meng, A. Y.; Zhu, B. C.; Zhong, B.; Zhang, L. Y.; Cheng, B. Direct Z-scheme TiO</w:t>
      </w:r>
      <w:r>
        <w:rPr>
          <w:color w:val="000000" w:themeColor="text1"/>
          <w:sz w:val="18"/>
          <w:szCs w:val="18"/>
          <w:vertAlign w:val="subscript"/>
          <w:lang w:val="en-GB"/>
        </w:rPr>
        <w:t>2</w:t>
      </w:r>
      <w:r>
        <w:rPr>
          <w:color w:val="000000" w:themeColor="text1"/>
          <w:sz w:val="18"/>
          <w:szCs w:val="18"/>
          <w:lang w:val="en-GB"/>
        </w:rPr>
        <w:t xml:space="preserve">/CdS hierarchical photocatalyst for </w:t>
      </w:r>
      <w:r>
        <w:rPr>
          <w:color w:val="000000" w:themeColor="text1"/>
          <w:sz w:val="18"/>
          <w:szCs w:val="18"/>
          <w:lang w:val="en-GB"/>
        </w:rPr>
        <w:t>enhanced photocatalytic H</w:t>
      </w:r>
      <w:r>
        <w:rPr>
          <w:color w:val="000000" w:themeColor="text1"/>
          <w:sz w:val="18"/>
          <w:szCs w:val="18"/>
          <w:vertAlign w:val="subscript"/>
          <w:lang w:val="en-GB"/>
        </w:rPr>
        <w:t>2</w:t>
      </w:r>
      <w:r>
        <w:rPr>
          <w:color w:val="000000" w:themeColor="text1"/>
          <w:sz w:val="18"/>
          <w:szCs w:val="18"/>
          <w:lang w:val="en-GB"/>
        </w:rPr>
        <w:t xml:space="preserve">-production activity. </w:t>
      </w:r>
      <w:r>
        <w:rPr>
          <w:i/>
          <w:color w:val="000000" w:themeColor="text1"/>
          <w:sz w:val="18"/>
          <w:szCs w:val="18"/>
          <w:lang w:val="en-GB"/>
        </w:rPr>
        <w:t>Appl. Surf. Sci.</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422,</w:t>
      </w:r>
      <w:r>
        <w:rPr>
          <w:color w:val="000000" w:themeColor="text1"/>
          <w:sz w:val="18"/>
          <w:szCs w:val="18"/>
          <w:lang w:val="en-GB"/>
        </w:rPr>
        <w:t xml:space="preserve"> 518-527.</w:t>
      </w:r>
    </w:p>
    <w:p w:rsidR="00DE2A59" w:rsidRDefault="00DC4A64">
      <w:pPr>
        <w:pStyle w:val="SNSynopsisTOC"/>
        <w:rPr>
          <w:rFonts w:hint="eastAsia"/>
          <w:color w:val="000000" w:themeColor="text1"/>
          <w:sz w:val="18"/>
          <w:szCs w:val="18"/>
          <w:lang w:val="en-GB"/>
        </w:rPr>
      </w:pPr>
      <w:bookmarkStart w:id="27" w:name="_ENREF_17"/>
      <w:r>
        <w:rPr>
          <w:color w:val="000000" w:themeColor="text1"/>
          <w:sz w:val="18"/>
          <w:szCs w:val="18"/>
        </w:rPr>
        <w:t xml:space="preserve">(17) </w:t>
      </w:r>
      <w:bookmarkEnd w:id="27"/>
      <w:r>
        <w:rPr>
          <w:color w:val="000000" w:themeColor="text1"/>
          <w:sz w:val="18"/>
          <w:szCs w:val="18"/>
          <w:lang w:val="en-GB"/>
        </w:rPr>
        <w:t>Guo, L.; Yang, Z.; Marcus, K.; Li, Z.; Luo, B.; Zhou, L.; Wang, X.; Du, Y.; Yang, Y. MoS</w:t>
      </w:r>
      <w:r>
        <w:rPr>
          <w:color w:val="000000" w:themeColor="text1"/>
          <w:sz w:val="18"/>
          <w:szCs w:val="18"/>
          <w:vertAlign w:val="subscript"/>
          <w:lang w:val="en-GB"/>
        </w:rPr>
        <w:t>2</w:t>
      </w:r>
      <w:r>
        <w:rPr>
          <w:color w:val="000000" w:themeColor="text1"/>
          <w:sz w:val="18"/>
          <w:szCs w:val="18"/>
          <w:lang w:val="en-GB"/>
        </w:rPr>
        <w:t>/TiO</w:t>
      </w:r>
      <w:r>
        <w:rPr>
          <w:color w:val="000000" w:themeColor="text1"/>
          <w:sz w:val="18"/>
          <w:szCs w:val="18"/>
          <w:vertAlign w:val="subscript"/>
          <w:lang w:val="en-GB"/>
        </w:rPr>
        <w:t>2</w:t>
      </w:r>
      <w:r>
        <w:rPr>
          <w:color w:val="000000" w:themeColor="text1"/>
          <w:sz w:val="18"/>
          <w:szCs w:val="18"/>
          <w:lang w:val="en-GB"/>
        </w:rPr>
        <w:t xml:space="preserve"> heterostructures as nonmetal plasmonic photocatalysts for highly effici</w:t>
      </w:r>
      <w:r>
        <w:rPr>
          <w:color w:val="000000" w:themeColor="text1"/>
          <w:sz w:val="18"/>
          <w:szCs w:val="18"/>
          <w:lang w:val="en-GB"/>
        </w:rPr>
        <w:t xml:space="preserve">ent hydrogen evolution†. </w:t>
      </w:r>
      <w:r>
        <w:rPr>
          <w:i/>
          <w:color w:val="000000" w:themeColor="text1"/>
          <w:sz w:val="18"/>
          <w:szCs w:val="18"/>
          <w:lang w:val="en-GB"/>
        </w:rPr>
        <w:t>Energ. Environ. Sci.</w:t>
      </w:r>
      <w:r>
        <w:rPr>
          <w:b/>
          <w:color w:val="000000" w:themeColor="text1"/>
          <w:sz w:val="18"/>
          <w:szCs w:val="18"/>
          <w:lang w:val="en-GB"/>
        </w:rPr>
        <w:t xml:space="preserve"> 2018, </w:t>
      </w:r>
      <w:r>
        <w:rPr>
          <w:i/>
          <w:color w:val="000000" w:themeColor="text1"/>
          <w:sz w:val="18"/>
          <w:szCs w:val="18"/>
          <w:lang w:val="en-GB"/>
        </w:rPr>
        <w:t>11,</w:t>
      </w:r>
      <w:r>
        <w:rPr>
          <w:color w:val="000000" w:themeColor="text1"/>
          <w:sz w:val="18"/>
          <w:szCs w:val="18"/>
          <w:lang w:val="en-GB"/>
        </w:rPr>
        <w:t xml:space="preserve"> 106-114.</w:t>
      </w:r>
    </w:p>
    <w:p w:rsidR="00DE2A59" w:rsidRDefault="00DC4A64">
      <w:pPr>
        <w:pStyle w:val="SNSynopsisTOC"/>
        <w:rPr>
          <w:rFonts w:hint="eastAsia"/>
          <w:color w:val="000000" w:themeColor="text1"/>
          <w:sz w:val="18"/>
          <w:szCs w:val="18"/>
          <w:lang w:val="en-GB"/>
        </w:rPr>
      </w:pPr>
      <w:bookmarkStart w:id="28" w:name="_ENREF_18"/>
      <w:r>
        <w:rPr>
          <w:color w:val="000000" w:themeColor="text1"/>
          <w:sz w:val="18"/>
          <w:szCs w:val="18"/>
        </w:rPr>
        <w:t xml:space="preserve">(18) </w:t>
      </w:r>
      <w:bookmarkEnd w:id="28"/>
      <w:r>
        <w:rPr>
          <w:color w:val="000000" w:themeColor="text1"/>
          <w:sz w:val="18"/>
          <w:szCs w:val="18"/>
          <w:lang w:val="en-GB"/>
        </w:rPr>
        <w:t>Raziq, F.; Sun, L. Q.; Wang, Y. Y.; Zhang, X. L.; Humayun, M.; Ali, S.; Bai, L. L.; Yu, H. T.; Jing, L. Q. Synthesis of Large Surface‐Area g‐C</w:t>
      </w:r>
      <w:r>
        <w:rPr>
          <w:color w:val="000000" w:themeColor="text1"/>
          <w:sz w:val="18"/>
          <w:szCs w:val="18"/>
          <w:vertAlign w:val="subscript"/>
          <w:lang w:val="en-GB"/>
        </w:rPr>
        <w:t>3</w:t>
      </w:r>
      <w:r>
        <w:rPr>
          <w:color w:val="000000" w:themeColor="text1"/>
          <w:sz w:val="18"/>
          <w:szCs w:val="18"/>
          <w:lang w:val="en-GB"/>
        </w:rPr>
        <w:t>N</w:t>
      </w:r>
      <w:r>
        <w:rPr>
          <w:color w:val="000000" w:themeColor="text1"/>
          <w:sz w:val="18"/>
          <w:szCs w:val="18"/>
          <w:vertAlign w:val="subscript"/>
          <w:lang w:val="en-GB"/>
        </w:rPr>
        <w:t>4</w:t>
      </w:r>
      <w:r>
        <w:rPr>
          <w:color w:val="000000" w:themeColor="text1"/>
          <w:sz w:val="18"/>
          <w:szCs w:val="18"/>
          <w:lang w:val="en-GB"/>
        </w:rPr>
        <w:t xml:space="preserve"> Comodified with MnO</w:t>
      </w:r>
      <w:r>
        <w:rPr>
          <w:color w:val="000000" w:themeColor="text1"/>
          <w:sz w:val="18"/>
          <w:szCs w:val="18"/>
          <w:vertAlign w:val="subscript"/>
          <w:lang w:val="en-GB"/>
        </w:rPr>
        <w:t>x</w:t>
      </w:r>
      <w:r>
        <w:rPr>
          <w:color w:val="000000" w:themeColor="text1"/>
          <w:sz w:val="18"/>
          <w:szCs w:val="18"/>
          <w:lang w:val="en-GB"/>
        </w:rPr>
        <w:t xml:space="preserve"> and Au‐TiO</w:t>
      </w:r>
      <w:r>
        <w:rPr>
          <w:color w:val="000000" w:themeColor="text1"/>
          <w:sz w:val="18"/>
          <w:szCs w:val="18"/>
          <w:vertAlign w:val="subscript"/>
          <w:lang w:val="en-GB"/>
        </w:rPr>
        <w:t>2</w:t>
      </w:r>
      <w:r>
        <w:rPr>
          <w:color w:val="000000" w:themeColor="text1"/>
          <w:sz w:val="18"/>
          <w:szCs w:val="18"/>
          <w:lang w:val="en-GB"/>
        </w:rPr>
        <w:t xml:space="preserve"> as Effi</w:t>
      </w:r>
      <w:r>
        <w:rPr>
          <w:color w:val="000000" w:themeColor="text1"/>
          <w:sz w:val="18"/>
          <w:szCs w:val="18"/>
          <w:lang w:val="en-GB"/>
        </w:rPr>
        <w:t xml:space="preserve">cient Visible‐Light Photocatalysts for Fuel Production. </w:t>
      </w:r>
      <w:r>
        <w:rPr>
          <w:i/>
          <w:color w:val="000000" w:themeColor="text1"/>
          <w:sz w:val="18"/>
          <w:szCs w:val="18"/>
          <w:lang w:val="en-GB"/>
        </w:rPr>
        <w:t xml:space="preserve">Adv. Energy Mater.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8,</w:t>
      </w:r>
      <w:r>
        <w:rPr>
          <w:color w:val="000000" w:themeColor="text1"/>
          <w:sz w:val="18"/>
          <w:szCs w:val="18"/>
          <w:lang w:val="en-GB"/>
        </w:rPr>
        <w:t xml:space="preserve"> 1701580.</w:t>
      </w:r>
    </w:p>
    <w:p w:rsidR="00DE2A59" w:rsidRDefault="00DC4A64">
      <w:pPr>
        <w:pStyle w:val="SNSynopsisTOC"/>
        <w:rPr>
          <w:rFonts w:hint="eastAsia"/>
          <w:color w:val="000000" w:themeColor="text1"/>
          <w:sz w:val="18"/>
          <w:szCs w:val="18"/>
          <w:lang w:val="en-GB"/>
        </w:rPr>
      </w:pPr>
      <w:bookmarkStart w:id="29" w:name="_ENREF_19"/>
      <w:r>
        <w:rPr>
          <w:color w:val="000000" w:themeColor="text1"/>
          <w:sz w:val="18"/>
          <w:szCs w:val="18"/>
        </w:rPr>
        <w:t xml:space="preserve">(19) </w:t>
      </w:r>
      <w:bookmarkEnd w:id="29"/>
      <w:r>
        <w:rPr>
          <w:color w:val="000000" w:themeColor="text1"/>
          <w:sz w:val="18"/>
          <w:szCs w:val="18"/>
          <w:lang w:val="en-GB"/>
        </w:rPr>
        <w:t>Ge, M. Z.; Li, Q. S.; Cao, C. Y.; Huang, J. Y.; Li, S. H.; Zhang, S. N.; Chen, Z.; Zhang, K. Q.; Al-Deyab, S. S.; Lai, Y. K. One‐dimensional TiO</w:t>
      </w:r>
      <w:r>
        <w:rPr>
          <w:color w:val="000000" w:themeColor="text1"/>
          <w:sz w:val="18"/>
          <w:szCs w:val="18"/>
          <w:vertAlign w:val="subscript"/>
          <w:lang w:val="en-GB"/>
        </w:rPr>
        <w:t>2</w:t>
      </w:r>
      <w:r>
        <w:rPr>
          <w:color w:val="000000" w:themeColor="text1"/>
          <w:sz w:val="18"/>
          <w:szCs w:val="18"/>
          <w:lang w:val="en-GB"/>
        </w:rPr>
        <w:t xml:space="preserve"> Nanotube Pho</w:t>
      </w:r>
      <w:r>
        <w:rPr>
          <w:color w:val="000000" w:themeColor="text1"/>
          <w:sz w:val="18"/>
          <w:szCs w:val="18"/>
          <w:lang w:val="en-GB"/>
        </w:rPr>
        <w:t xml:space="preserve">tocatalysts for Solar Water Splitting. </w:t>
      </w:r>
      <w:r>
        <w:rPr>
          <w:i/>
          <w:color w:val="000000" w:themeColor="text1"/>
          <w:sz w:val="18"/>
          <w:szCs w:val="18"/>
          <w:lang w:val="en-GB"/>
        </w:rPr>
        <w:t>Adv. Sci.</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4,</w:t>
      </w:r>
      <w:r>
        <w:rPr>
          <w:color w:val="000000" w:themeColor="text1"/>
          <w:sz w:val="18"/>
          <w:szCs w:val="18"/>
          <w:lang w:val="en-GB"/>
        </w:rPr>
        <w:t xml:space="preserve"> 1600152.</w:t>
      </w:r>
    </w:p>
    <w:p w:rsidR="00DE2A59" w:rsidRDefault="00DC4A64">
      <w:pPr>
        <w:pStyle w:val="SNSynopsisTOC"/>
        <w:rPr>
          <w:rFonts w:hint="eastAsia"/>
          <w:color w:val="000000" w:themeColor="text1"/>
          <w:sz w:val="18"/>
          <w:szCs w:val="18"/>
          <w:lang w:val="en-GB"/>
        </w:rPr>
      </w:pPr>
      <w:bookmarkStart w:id="30" w:name="_ENREF_20"/>
      <w:r>
        <w:rPr>
          <w:color w:val="000000" w:themeColor="text1"/>
          <w:sz w:val="18"/>
          <w:szCs w:val="18"/>
        </w:rPr>
        <w:t xml:space="preserve">(20) </w:t>
      </w:r>
      <w:bookmarkEnd w:id="30"/>
      <w:r>
        <w:rPr>
          <w:color w:val="000000" w:themeColor="text1"/>
          <w:sz w:val="18"/>
          <w:szCs w:val="18"/>
          <w:lang w:val="en-GB"/>
        </w:rPr>
        <w:t>Kment, S.; Riboni, F.; Pausova, S.; Wang, L.; Wang, L. Y.; Han, H.; Hubicka, Z.; Krysa, J.; Schmuki, P.; Zboril, R. Photoanodes based on TiO</w:t>
      </w:r>
      <w:r>
        <w:rPr>
          <w:color w:val="000000" w:themeColor="text1"/>
          <w:sz w:val="18"/>
          <w:szCs w:val="18"/>
          <w:vertAlign w:val="subscript"/>
          <w:lang w:val="en-GB"/>
        </w:rPr>
        <w:t>2</w:t>
      </w:r>
      <w:r>
        <w:rPr>
          <w:color w:val="000000" w:themeColor="text1"/>
          <w:sz w:val="18"/>
          <w:szCs w:val="18"/>
          <w:lang w:val="en-GB"/>
        </w:rPr>
        <w:t xml:space="preserve"> and α-Fe</w:t>
      </w:r>
      <w:r>
        <w:rPr>
          <w:color w:val="000000" w:themeColor="text1"/>
          <w:sz w:val="18"/>
          <w:szCs w:val="18"/>
          <w:vertAlign w:val="subscript"/>
          <w:lang w:val="en-GB"/>
        </w:rPr>
        <w:t>2</w:t>
      </w:r>
      <w:r>
        <w:rPr>
          <w:color w:val="000000" w:themeColor="text1"/>
          <w:sz w:val="18"/>
          <w:szCs w:val="18"/>
          <w:lang w:val="en-GB"/>
        </w:rPr>
        <w:t>O</w:t>
      </w:r>
      <w:r>
        <w:rPr>
          <w:color w:val="000000" w:themeColor="text1"/>
          <w:sz w:val="18"/>
          <w:szCs w:val="18"/>
          <w:vertAlign w:val="subscript"/>
          <w:lang w:val="en-GB"/>
        </w:rPr>
        <w:t>3</w:t>
      </w:r>
      <w:r>
        <w:rPr>
          <w:color w:val="000000" w:themeColor="text1"/>
          <w:sz w:val="18"/>
          <w:szCs w:val="18"/>
          <w:lang w:val="en-GB"/>
        </w:rPr>
        <w:t xml:space="preserve"> for solar water splitting – su</w:t>
      </w:r>
      <w:r>
        <w:rPr>
          <w:color w:val="000000" w:themeColor="text1"/>
          <w:sz w:val="18"/>
          <w:szCs w:val="18"/>
          <w:lang w:val="en-GB"/>
        </w:rPr>
        <w:t xml:space="preserve">perior role of 1D nanoarchitectures and of combined heterostructures.  </w:t>
      </w:r>
      <w:r>
        <w:rPr>
          <w:i/>
          <w:color w:val="000000" w:themeColor="text1"/>
          <w:sz w:val="18"/>
          <w:szCs w:val="18"/>
          <w:lang w:val="en-GB"/>
        </w:rPr>
        <w:t xml:space="preserve">Chem. Soc. Rev. </w:t>
      </w:r>
      <w:r>
        <w:rPr>
          <w:b/>
          <w:color w:val="000000" w:themeColor="text1"/>
          <w:sz w:val="18"/>
          <w:szCs w:val="18"/>
          <w:lang w:val="en-GB"/>
        </w:rPr>
        <w:t xml:space="preserve">2017, </w:t>
      </w:r>
      <w:r>
        <w:rPr>
          <w:i/>
          <w:color w:val="000000" w:themeColor="text1"/>
          <w:sz w:val="18"/>
          <w:szCs w:val="18"/>
          <w:lang w:val="en-GB"/>
        </w:rPr>
        <w:t>46,</w:t>
      </w:r>
      <w:r>
        <w:rPr>
          <w:b/>
          <w:color w:val="000000" w:themeColor="text1"/>
          <w:sz w:val="18"/>
          <w:szCs w:val="18"/>
          <w:lang w:val="en-GB"/>
        </w:rPr>
        <w:t xml:space="preserve"> </w:t>
      </w:r>
      <w:r>
        <w:rPr>
          <w:color w:val="000000" w:themeColor="text1"/>
          <w:sz w:val="18"/>
          <w:szCs w:val="18"/>
          <w:lang w:val="en-GB"/>
        </w:rPr>
        <w:t>3716-3769.</w:t>
      </w:r>
    </w:p>
    <w:p w:rsidR="00DE2A59" w:rsidRDefault="00DC4A64">
      <w:pPr>
        <w:pStyle w:val="SNSynopsisTOC"/>
        <w:rPr>
          <w:rFonts w:hint="eastAsia"/>
          <w:color w:val="000000" w:themeColor="text1"/>
          <w:sz w:val="18"/>
          <w:szCs w:val="18"/>
          <w:lang w:val="en-GB"/>
        </w:rPr>
      </w:pPr>
      <w:bookmarkStart w:id="31" w:name="_ENREF_21"/>
      <w:r>
        <w:rPr>
          <w:color w:val="000000" w:themeColor="text1"/>
          <w:sz w:val="18"/>
          <w:szCs w:val="18"/>
        </w:rPr>
        <w:t xml:space="preserve">(21) </w:t>
      </w:r>
      <w:bookmarkEnd w:id="31"/>
      <w:r>
        <w:rPr>
          <w:color w:val="000000" w:themeColor="text1"/>
          <w:sz w:val="18"/>
          <w:szCs w:val="18"/>
          <w:lang w:val="en-GB"/>
        </w:rPr>
        <w:t>Miyoshi, A.; Nishioka, S.; Maeda, K. Water Splitting on Rutile TiO</w:t>
      </w:r>
      <w:r>
        <w:rPr>
          <w:color w:val="000000" w:themeColor="text1"/>
          <w:sz w:val="18"/>
          <w:szCs w:val="18"/>
          <w:vertAlign w:val="subscript"/>
          <w:lang w:val="en-GB"/>
        </w:rPr>
        <w:t>2</w:t>
      </w:r>
      <w:r>
        <w:rPr>
          <w:color w:val="000000" w:themeColor="text1"/>
          <w:sz w:val="18"/>
          <w:szCs w:val="18"/>
          <w:lang w:val="en-GB"/>
        </w:rPr>
        <w:t xml:space="preserve">‐Based Photocatalysts. </w:t>
      </w:r>
      <w:r>
        <w:rPr>
          <w:i/>
          <w:color w:val="000000" w:themeColor="text1"/>
          <w:sz w:val="18"/>
          <w:szCs w:val="18"/>
          <w:lang w:val="en-GB"/>
        </w:rPr>
        <w:t>Chem. Eur. J.</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24,</w:t>
      </w:r>
      <w:r>
        <w:rPr>
          <w:color w:val="000000" w:themeColor="text1"/>
          <w:sz w:val="18"/>
          <w:szCs w:val="18"/>
          <w:lang w:val="en-GB"/>
        </w:rPr>
        <w:t xml:space="preserve"> 18204-18219.</w:t>
      </w:r>
    </w:p>
    <w:p w:rsidR="00DE2A59" w:rsidRDefault="00DC4A64">
      <w:pPr>
        <w:pStyle w:val="SNSynopsisTOC"/>
        <w:rPr>
          <w:rFonts w:hint="eastAsia"/>
          <w:color w:val="000000" w:themeColor="text1"/>
          <w:sz w:val="18"/>
          <w:szCs w:val="18"/>
          <w:lang w:val="en-GB"/>
        </w:rPr>
      </w:pPr>
      <w:bookmarkStart w:id="32" w:name="_ENREF_22"/>
      <w:r>
        <w:rPr>
          <w:color w:val="000000" w:themeColor="text1"/>
          <w:sz w:val="18"/>
          <w:szCs w:val="18"/>
        </w:rPr>
        <w:t xml:space="preserve">(22) </w:t>
      </w:r>
      <w:bookmarkEnd w:id="32"/>
      <w:r>
        <w:rPr>
          <w:color w:val="000000" w:themeColor="text1"/>
          <w:sz w:val="18"/>
          <w:szCs w:val="18"/>
          <w:lang w:val="en-GB"/>
        </w:rPr>
        <w:t xml:space="preserve">Xu, M.; </w:t>
      </w:r>
      <w:r>
        <w:rPr>
          <w:color w:val="000000" w:themeColor="text1"/>
          <w:sz w:val="18"/>
          <w:szCs w:val="18"/>
          <w:lang w:val="en-GB"/>
        </w:rPr>
        <w:t>Yao, S. Y.; Rao, D. M.; Niu, Y. M.; Liu, N.; Peng, M.; Zhai, P.; Man, Y.; Zheng, L. R.; Wang, B. Insights into Interfacial Synergistic Catalysis over Ni@TiO</w:t>
      </w:r>
      <w:r>
        <w:rPr>
          <w:color w:val="000000" w:themeColor="text1"/>
          <w:sz w:val="18"/>
          <w:szCs w:val="18"/>
          <w:vertAlign w:val="subscript"/>
          <w:lang w:val="en-GB"/>
        </w:rPr>
        <w:t>2</w:t>
      </w:r>
      <w:r>
        <w:rPr>
          <w:color w:val="000000" w:themeColor="text1"/>
          <w:sz w:val="18"/>
          <w:szCs w:val="18"/>
          <w:lang w:val="en-GB"/>
        </w:rPr>
        <w:t xml:space="preserve">–x Catalyst toward Water–Gas Shift Reaction. </w:t>
      </w:r>
      <w:r>
        <w:rPr>
          <w:i/>
          <w:color w:val="000000" w:themeColor="text1"/>
          <w:sz w:val="18"/>
          <w:szCs w:val="18"/>
          <w:lang w:val="en-GB"/>
        </w:rPr>
        <w:t>J. Am. Chem. Soc.</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140,</w:t>
      </w:r>
      <w:r>
        <w:rPr>
          <w:color w:val="000000" w:themeColor="text1"/>
          <w:sz w:val="18"/>
          <w:szCs w:val="18"/>
          <w:lang w:val="en-GB"/>
        </w:rPr>
        <w:t xml:space="preserve"> 11241-11251.</w:t>
      </w:r>
    </w:p>
    <w:p w:rsidR="00DE2A59" w:rsidRDefault="00DC4A64">
      <w:pPr>
        <w:pStyle w:val="SNSynopsisTOC"/>
        <w:rPr>
          <w:rFonts w:hint="eastAsia"/>
          <w:color w:val="000000" w:themeColor="text1"/>
          <w:sz w:val="18"/>
          <w:szCs w:val="18"/>
        </w:rPr>
      </w:pPr>
      <w:bookmarkStart w:id="33" w:name="_ENREF_23"/>
      <w:r>
        <w:rPr>
          <w:color w:val="000000" w:themeColor="text1"/>
          <w:sz w:val="18"/>
          <w:szCs w:val="18"/>
        </w:rPr>
        <w:t xml:space="preserve">(23) </w:t>
      </w:r>
      <w:bookmarkEnd w:id="33"/>
      <w:r>
        <w:rPr>
          <w:color w:val="000000" w:themeColor="text1"/>
          <w:sz w:val="18"/>
          <w:szCs w:val="18"/>
        </w:rPr>
        <w:t>Wang, K</w:t>
      </w:r>
      <w:r>
        <w:rPr>
          <w:color w:val="000000" w:themeColor="text1"/>
          <w:sz w:val="18"/>
          <w:szCs w:val="18"/>
        </w:rPr>
        <w:t>. F.; Chen, Q.; Hu, Y. Y.; Wei, W.; Wang, S. Z.; Shen, Q.; Qu, P. Crystalline Ru</w:t>
      </w:r>
      <w:r>
        <w:rPr>
          <w:color w:val="000000" w:themeColor="text1"/>
          <w:sz w:val="18"/>
          <w:szCs w:val="18"/>
          <w:vertAlign w:val="subscript"/>
        </w:rPr>
        <w:t>0.33</w:t>
      </w:r>
      <w:r>
        <w:rPr>
          <w:color w:val="000000" w:themeColor="text1"/>
          <w:sz w:val="18"/>
          <w:szCs w:val="18"/>
        </w:rPr>
        <w:t>Se Nanoparticles‐Decorated TiO</w:t>
      </w:r>
      <w:r>
        <w:rPr>
          <w:color w:val="000000" w:themeColor="text1"/>
          <w:sz w:val="18"/>
          <w:szCs w:val="18"/>
          <w:vertAlign w:val="subscript"/>
        </w:rPr>
        <w:t>2</w:t>
      </w:r>
      <w:r>
        <w:rPr>
          <w:color w:val="000000" w:themeColor="text1"/>
          <w:sz w:val="18"/>
          <w:szCs w:val="18"/>
        </w:rPr>
        <w:t xml:space="preserve"> Nanotube Arrays for Enhanced Hydrogen Evolution Reaction. </w:t>
      </w:r>
      <w:r>
        <w:rPr>
          <w:i/>
          <w:color w:val="000000" w:themeColor="text1"/>
          <w:sz w:val="18"/>
          <w:szCs w:val="18"/>
        </w:rPr>
        <w:t>Small</w:t>
      </w:r>
      <w:r>
        <w:rPr>
          <w:color w:val="000000" w:themeColor="text1"/>
          <w:sz w:val="18"/>
          <w:szCs w:val="18"/>
        </w:rPr>
        <w:t xml:space="preserve"> </w:t>
      </w:r>
      <w:r>
        <w:rPr>
          <w:b/>
          <w:color w:val="000000" w:themeColor="text1"/>
          <w:sz w:val="18"/>
          <w:szCs w:val="18"/>
        </w:rPr>
        <w:t>2018,</w:t>
      </w:r>
      <w:r>
        <w:rPr>
          <w:color w:val="000000" w:themeColor="text1"/>
          <w:sz w:val="18"/>
          <w:szCs w:val="18"/>
        </w:rPr>
        <w:t xml:space="preserve"> </w:t>
      </w:r>
      <w:r>
        <w:rPr>
          <w:i/>
          <w:color w:val="000000" w:themeColor="text1"/>
          <w:sz w:val="18"/>
          <w:szCs w:val="18"/>
        </w:rPr>
        <w:t>14,</w:t>
      </w:r>
      <w:r>
        <w:rPr>
          <w:color w:val="000000" w:themeColor="text1"/>
          <w:sz w:val="18"/>
          <w:szCs w:val="18"/>
        </w:rPr>
        <w:t xml:space="preserve"> 1802132.</w:t>
      </w:r>
    </w:p>
    <w:p w:rsidR="00DE2A59" w:rsidRDefault="00DC4A64">
      <w:pPr>
        <w:pStyle w:val="SNSynopsisTOC"/>
        <w:rPr>
          <w:rFonts w:hint="eastAsia"/>
          <w:color w:val="000000" w:themeColor="text1"/>
          <w:sz w:val="18"/>
          <w:szCs w:val="18"/>
          <w:lang w:val="en-GB"/>
        </w:rPr>
      </w:pPr>
      <w:bookmarkStart w:id="34" w:name="_ENREF_24"/>
      <w:r>
        <w:rPr>
          <w:color w:val="000000" w:themeColor="text1"/>
          <w:sz w:val="18"/>
          <w:szCs w:val="18"/>
        </w:rPr>
        <w:t xml:space="preserve">(24) </w:t>
      </w:r>
      <w:bookmarkEnd w:id="34"/>
      <w:r>
        <w:rPr>
          <w:color w:val="000000" w:themeColor="text1"/>
          <w:sz w:val="18"/>
          <w:szCs w:val="18"/>
          <w:lang w:val="en-GB"/>
        </w:rPr>
        <w:t>Duchene, J. S.; Sweeny, B. C.; Johnston-Peck, A. C.;</w:t>
      </w:r>
      <w:r>
        <w:rPr>
          <w:color w:val="000000" w:themeColor="text1"/>
          <w:sz w:val="18"/>
          <w:szCs w:val="18"/>
          <w:lang w:val="en-GB"/>
        </w:rPr>
        <w:t xml:space="preserve"> Su, D.; Stach, E. A.; Wei, W. D. Prolonged Hot Electron Dynamics in Plasmonic‐Metal/Semiconductor Heterostructures with Implications for Solar Photocatalysis†. </w:t>
      </w:r>
      <w:r>
        <w:rPr>
          <w:i/>
          <w:color w:val="000000" w:themeColor="text1"/>
          <w:sz w:val="18"/>
          <w:szCs w:val="18"/>
          <w:lang w:val="en-GB"/>
        </w:rPr>
        <w:t>Angew. Chem. Int. Edit.</w:t>
      </w:r>
      <w:r>
        <w:rPr>
          <w:color w:val="000000" w:themeColor="text1"/>
          <w:sz w:val="18"/>
          <w:szCs w:val="18"/>
          <w:lang w:val="en-GB"/>
        </w:rPr>
        <w:t xml:space="preserve"> </w:t>
      </w:r>
      <w:r>
        <w:rPr>
          <w:b/>
          <w:color w:val="000000" w:themeColor="text1"/>
          <w:sz w:val="18"/>
          <w:szCs w:val="18"/>
          <w:lang w:val="en-GB"/>
        </w:rPr>
        <w:t>2014,</w:t>
      </w:r>
      <w:r>
        <w:rPr>
          <w:color w:val="000000" w:themeColor="text1"/>
          <w:sz w:val="18"/>
          <w:szCs w:val="18"/>
          <w:lang w:val="en-GB"/>
        </w:rPr>
        <w:t xml:space="preserve"> </w:t>
      </w:r>
      <w:r>
        <w:rPr>
          <w:i/>
          <w:color w:val="000000" w:themeColor="text1"/>
          <w:sz w:val="18"/>
          <w:szCs w:val="18"/>
          <w:lang w:val="en-GB"/>
        </w:rPr>
        <w:t>53,</w:t>
      </w:r>
      <w:r>
        <w:rPr>
          <w:color w:val="000000" w:themeColor="text1"/>
          <w:sz w:val="18"/>
          <w:szCs w:val="18"/>
          <w:lang w:val="en-GB"/>
        </w:rPr>
        <w:t xml:space="preserve"> 7887-7891.</w:t>
      </w:r>
    </w:p>
    <w:p w:rsidR="00DE2A59" w:rsidRDefault="00DC4A64">
      <w:pPr>
        <w:pStyle w:val="SNSynopsisTOC"/>
        <w:rPr>
          <w:rFonts w:hint="eastAsia"/>
          <w:color w:val="000000" w:themeColor="text1"/>
          <w:sz w:val="18"/>
          <w:szCs w:val="18"/>
          <w:lang w:val="en-GB"/>
        </w:rPr>
      </w:pPr>
      <w:bookmarkStart w:id="35" w:name="_ENREF_25"/>
      <w:r>
        <w:rPr>
          <w:color w:val="000000" w:themeColor="text1"/>
          <w:sz w:val="18"/>
          <w:szCs w:val="18"/>
        </w:rPr>
        <w:t xml:space="preserve">(25) </w:t>
      </w:r>
      <w:bookmarkEnd w:id="35"/>
      <w:r>
        <w:rPr>
          <w:color w:val="000000" w:themeColor="text1"/>
          <w:sz w:val="18"/>
          <w:szCs w:val="18"/>
          <w:lang w:val="en-GB"/>
        </w:rPr>
        <w:t>Huo, J. C.; Hu, H. J.; Jiang, H.; Li, C. Z. I</w:t>
      </w:r>
      <w:r>
        <w:rPr>
          <w:color w:val="000000" w:themeColor="text1"/>
          <w:sz w:val="18"/>
          <w:szCs w:val="18"/>
          <w:lang w:val="en-GB"/>
        </w:rPr>
        <w:t>n situ surface hydrogenation synthesis of Ti</w:t>
      </w:r>
      <w:r>
        <w:rPr>
          <w:color w:val="000000" w:themeColor="text1"/>
          <w:sz w:val="18"/>
          <w:szCs w:val="18"/>
          <w:vertAlign w:val="superscript"/>
          <w:lang w:val="en-GB"/>
        </w:rPr>
        <w:t>3+</w:t>
      </w:r>
      <w:r>
        <w:rPr>
          <w:color w:val="000000" w:themeColor="text1"/>
          <w:sz w:val="18"/>
          <w:szCs w:val="18"/>
          <w:lang w:val="en-GB"/>
        </w:rPr>
        <w:t xml:space="preserve"> self-doped TiO</w:t>
      </w:r>
      <w:r>
        <w:rPr>
          <w:color w:val="000000" w:themeColor="text1"/>
          <w:sz w:val="18"/>
          <w:szCs w:val="18"/>
          <w:vertAlign w:val="subscript"/>
          <w:lang w:val="en-GB"/>
        </w:rPr>
        <w:t>2</w:t>
      </w:r>
      <w:r>
        <w:rPr>
          <w:color w:val="000000" w:themeColor="text1"/>
          <w:sz w:val="18"/>
          <w:szCs w:val="18"/>
          <w:lang w:val="en-GB"/>
        </w:rPr>
        <w:t xml:space="preserve"> with enhanced visible light photoactivity†. </w:t>
      </w:r>
      <w:r>
        <w:rPr>
          <w:i/>
          <w:color w:val="000000" w:themeColor="text1"/>
          <w:sz w:val="18"/>
          <w:szCs w:val="18"/>
          <w:lang w:val="en-GB"/>
        </w:rPr>
        <w:t xml:space="preserve">Nanoscale </w:t>
      </w:r>
      <w:r>
        <w:rPr>
          <w:b/>
          <w:color w:val="000000" w:themeColor="text1"/>
          <w:sz w:val="18"/>
          <w:szCs w:val="18"/>
          <w:lang w:val="en-GB"/>
        </w:rPr>
        <w:t>2014,</w:t>
      </w:r>
      <w:r>
        <w:rPr>
          <w:color w:val="000000" w:themeColor="text1"/>
          <w:sz w:val="18"/>
          <w:szCs w:val="18"/>
          <w:lang w:val="en-GB"/>
        </w:rPr>
        <w:t xml:space="preserve"> </w:t>
      </w:r>
      <w:r>
        <w:rPr>
          <w:i/>
          <w:color w:val="000000" w:themeColor="text1"/>
          <w:sz w:val="18"/>
          <w:szCs w:val="18"/>
          <w:lang w:val="en-GB"/>
        </w:rPr>
        <w:t>6,</w:t>
      </w:r>
      <w:r>
        <w:rPr>
          <w:color w:val="000000" w:themeColor="text1"/>
          <w:sz w:val="18"/>
          <w:szCs w:val="18"/>
          <w:lang w:val="en-GB"/>
        </w:rPr>
        <w:t xml:space="preserve"> 9078-9084.</w:t>
      </w:r>
    </w:p>
    <w:p w:rsidR="00DE2A59" w:rsidRDefault="00DC4A64">
      <w:pPr>
        <w:pStyle w:val="SNSynopsisTOC"/>
        <w:rPr>
          <w:rFonts w:hint="eastAsia"/>
          <w:color w:val="000000" w:themeColor="text1"/>
          <w:sz w:val="18"/>
          <w:szCs w:val="18"/>
          <w:lang w:val="en-GB"/>
        </w:rPr>
      </w:pPr>
      <w:bookmarkStart w:id="36" w:name="_ENREF_26"/>
      <w:r>
        <w:rPr>
          <w:color w:val="000000" w:themeColor="text1"/>
          <w:sz w:val="18"/>
          <w:szCs w:val="18"/>
        </w:rPr>
        <w:t xml:space="preserve">(26) </w:t>
      </w:r>
      <w:bookmarkEnd w:id="36"/>
      <w:r>
        <w:rPr>
          <w:color w:val="000000" w:themeColor="text1"/>
          <w:sz w:val="18"/>
          <w:szCs w:val="18"/>
          <w:lang w:val="en-GB"/>
        </w:rPr>
        <w:t xml:space="preserve">He, S. M.; Meng, Y. Y.; Wu, Q. L.; Yang, J. L.; Huang, S. C.; Li, X. H.; Tong, S. F.; Asefa, T.; Wu, M. M. </w:t>
      </w:r>
      <w:r>
        <w:rPr>
          <w:color w:val="000000" w:themeColor="text1"/>
          <w:sz w:val="18"/>
          <w:szCs w:val="18"/>
          <w:lang w:val="en-GB"/>
        </w:rPr>
        <w:t>Ta-Doped porous TiO</w:t>
      </w:r>
      <w:r>
        <w:rPr>
          <w:color w:val="000000" w:themeColor="text1"/>
          <w:sz w:val="18"/>
          <w:szCs w:val="18"/>
          <w:vertAlign w:val="subscript"/>
          <w:lang w:val="en-GB"/>
        </w:rPr>
        <w:t>2</w:t>
      </w:r>
      <w:r>
        <w:rPr>
          <w:color w:val="000000" w:themeColor="text1"/>
          <w:sz w:val="18"/>
          <w:szCs w:val="18"/>
          <w:lang w:val="en-GB"/>
        </w:rPr>
        <w:t xml:space="preserve"> nanorod arrays by substrate-assisted synthesis: efficient photoelectrocatalysts for water oxidation†. </w:t>
      </w:r>
      <w:r>
        <w:rPr>
          <w:i/>
          <w:color w:val="000000" w:themeColor="text1"/>
          <w:sz w:val="18"/>
          <w:szCs w:val="18"/>
          <w:lang w:val="en-GB"/>
        </w:rPr>
        <w:t xml:space="preserve">Nanoscale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 xml:space="preserve">10, </w:t>
      </w:r>
      <w:r>
        <w:rPr>
          <w:color w:val="000000" w:themeColor="text1"/>
          <w:sz w:val="18"/>
          <w:szCs w:val="18"/>
          <w:lang w:val="en-GB"/>
        </w:rPr>
        <w:t>19367-19374.</w:t>
      </w:r>
    </w:p>
    <w:p w:rsidR="00DE2A59" w:rsidRDefault="00DC4A64">
      <w:pPr>
        <w:pStyle w:val="SNSynopsisTOC"/>
        <w:rPr>
          <w:rFonts w:hint="eastAsia"/>
          <w:color w:val="000000" w:themeColor="text1"/>
          <w:sz w:val="18"/>
          <w:szCs w:val="18"/>
          <w:lang w:val="en-GB"/>
        </w:rPr>
      </w:pPr>
      <w:bookmarkStart w:id="37" w:name="_ENREF_27"/>
      <w:r>
        <w:rPr>
          <w:color w:val="000000" w:themeColor="text1"/>
          <w:sz w:val="18"/>
          <w:szCs w:val="18"/>
        </w:rPr>
        <w:t xml:space="preserve">(27) </w:t>
      </w:r>
      <w:bookmarkEnd w:id="37"/>
      <w:r>
        <w:rPr>
          <w:color w:val="000000" w:themeColor="text1"/>
          <w:sz w:val="18"/>
          <w:szCs w:val="18"/>
          <w:lang w:val="en-GB"/>
        </w:rPr>
        <w:t>Han, C.; Wang, Y. D.; Lei, Y. P.; Wang, B.; Wu, N.; Shi, Q.; Li, Q. In situ synthesis of graphi</w:t>
      </w:r>
      <w:r>
        <w:rPr>
          <w:color w:val="000000" w:themeColor="text1"/>
          <w:sz w:val="18"/>
          <w:szCs w:val="18"/>
          <w:lang w:val="en-GB"/>
        </w:rPr>
        <w:t>tic-C</w:t>
      </w:r>
      <w:r>
        <w:rPr>
          <w:color w:val="000000" w:themeColor="text1"/>
          <w:sz w:val="18"/>
          <w:szCs w:val="18"/>
          <w:vertAlign w:val="subscript"/>
          <w:lang w:val="en-GB"/>
        </w:rPr>
        <w:t>3</w:t>
      </w:r>
      <w:r>
        <w:rPr>
          <w:color w:val="000000" w:themeColor="text1"/>
          <w:sz w:val="18"/>
          <w:szCs w:val="18"/>
          <w:lang w:val="en-GB"/>
        </w:rPr>
        <w:t>N</w:t>
      </w:r>
      <w:r>
        <w:rPr>
          <w:color w:val="000000" w:themeColor="text1"/>
          <w:sz w:val="18"/>
          <w:szCs w:val="18"/>
          <w:vertAlign w:val="subscript"/>
          <w:lang w:val="en-GB"/>
        </w:rPr>
        <w:t>4</w:t>
      </w:r>
      <w:r>
        <w:rPr>
          <w:color w:val="000000" w:themeColor="text1"/>
          <w:sz w:val="18"/>
          <w:szCs w:val="18"/>
          <w:lang w:val="en-GB"/>
        </w:rPr>
        <w:t xml:space="preserve"> nanosheet hybridized N-doped TiO</w:t>
      </w:r>
      <w:r>
        <w:rPr>
          <w:color w:val="000000" w:themeColor="text1"/>
          <w:sz w:val="18"/>
          <w:szCs w:val="18"/>
          <w:vertAlign w:val="subscript"/>
          <w:lang w:val="en-GB"/>
        </w:rPr>
        <w:t>2</w:t>
      </w:r>
      <w:r>
        <w:rPr>
          <w:color w:val="000000" w:themeColor="text1"/>
          <w:sz w:val="18"/>
          <w:szCs w:val="18"/>
          <w:lang w:val="en-GB"/>
        </w:rPr>
        <w:t xml:space="preserve"> nanofibers for efficient photocatalytic H</w:t>
      </w:r>
      <w:r>
        <w:rPr>
          <w:color w:val="000000" w:themeColor="text1"/>
          <w:sz w:val="18"/>
          <w:szCs w:val="18"/>
          <w:vertAlign w:val="subscript"/>
          <w:lang w:val="en-GB"/>
        </w:rPr>
        <w:t>2</w:t>
      </w:r>
      <w:r>
        <w:rPr>
          <w:color w:val="000000" w:themeColor="text1"/>
          <w:sz w:val="18"/>
          <w:szCs w:val="18"/>
          <w:lang w:val="en-GB"/>
        </w:rPr>
        <w:t xml:space="preserve"> production and degradation. </w:t>
      </w:r>
      <w:r>
        <w:rPr>
          <w:i/>
          <w:color w:val="000000" w:themeColor="text1"/>
          <w:sz w:val="18"/>
          <w:szCs w:val="18"/>
          <w:lang w:val="en-GB"/>
        </w:rPr>
        <w:t>Nano Res.</w:t>
      </w:r>
      <w:r>
        <w:rPr>
          <w:color w:val="000000" w:themeColor="text1"/>
          <w:sz w:val="18"/>
          <w:szCs w:val="18"/>
          <w:lang w:val="en-GB"/>
        </w:rPr>
        <w:t xml:space="preserve">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 xml:space="preserve">8, </w:t>
      </w:r>
      <w:r>
        <w:rPr>
          <w:color w:val="000000" w:themeColor="text1"/>
          <w:sz w:val="18"/>
          <w:szCs w:val="18"/>
          <w:lang w:val="en-GB"/>
        </w:rPr>
        <w:t>1199-1209.</w:t>
      </w:r>
    </w:p>
    <w:p w:rsidR="00DE2A59" w:rsidRDefault="00DC4A64">
      <w:pPr>
        <w:pStyle w:val="SNSynopsisTOC"/>
        <w:rPr>
          <w:rFonts w:hint="eastAsia"/>
          <w:color w:val="000000" w:themeColor="text1"/>
          <w:sz w:val="18"/>
          <w:szCs w:val="18"/>
          <w:lang w:val="en-GB"/>
        </w:rPr>
      </w:pPr>
      <w:bookmarkStart w:id="38" w:name="_ENREF_28"/>
      <w:r>
        <w:rPr>
          <w:color w:val="000000" w:themeColor="text1"/>
          <w:sz w:val="18"/>
          <w:szCs w:val="18"/>
        </w:rPr>
        <w:t xml:space="preserve">(28) </w:t>
      </w:r>
      <w:bookmarkEnd w:id="38"/>
      <w:r>
        <w:rPr>
          <w:color w:val="000000" w:themeColor="text1"/>
          <w:sz w:val="18"/>
          <w:szCs w:val="18"/>
          <w:lang w:val="en-GB"/>
        </w:rPr>
        <w:t>Lian, Z. C.; Wang, W. C.; Li, G. S.; Tian, F. H.; Schanze, K. S.; Li, H. X. Pt-Enhanced Mesoporous Ti</w:t>
      </w:r>
      <w:r>
        <w:rPr>
          <w:color w:val="000000" w:themeColor="text1"/>
          <w:sz w:val="18"/>
          <w:szCs w:val="18"/>
          <w:vertAlign w:val="superscript"/>
          <w:lang w:val="en-GB"/>
        </w:rPr>
        <w:t>3+</w:t>
      </w:r>
      <w:r>
        <w:rPr>
          <w:color w:val="000000" w:themeColor="text1"/>
          <w:sz w:val="18"/>
          <w:szCs w:val="18"/>
          <w:lang w:val="en-GB"/>
        </w:rPr>
        <w:t>/TiO</w:t>
      </w:r>
      <w:r>
        <w:rPr>
          <w:color w:val="000000" w:themeColor="text1"/>
          <w:sz w:val="18"/>
          <w:szCs w:val="18"/>
          <w:vertAlign w:val="subscript"/>
          <w:lang w:val="en-GB"/>
        </w:rPr>
        <w:t>2</w:t>
      </w:r>
      <w:r>
        <w:rPr>
          <w:color w:val="000000" w:themeColor="text1"/>
          <w:sz w:val="18"/>
          <w:szCs w:val="18"/>
          <w:lang w:val="en-GB"/>
        </w:rPr>
        <w:t xml:space="preserve"> with Rapid Bulk to Surface Electron Transfer for Photocatalytic Hydrogen Evolution. </w:t>
      </w:r>
      <w:r>
        <w:rPr>
          <w:i/>
          <w:color w:val="000000" w:themeColor="text1"/>
          <w:sz w:val="18"/>
          <w:szCs w:val="18"/>
          <w:lang w:val="en-GB"/>
        </w:rPr>
        <w:t>ACS Appl. Mater. Inter.</w:t>
      </w:r>
      <w:r>
        <w:rPr>
          <w:color w:val="000000" w:themeColor="text1"/>
          <w:sz w:val="18"/>
          <w:szCs w:val="18"/>
          <w:lang w:val="en-GB"/>
        </w:rPr>
        <w:t xml:space="preserve"> </w:t>
      </w:r>
      <w:r>
        <w:rPr>
          <w:b/>
          <w:color w:val="000000" w:themeColor="text1"/>
          <w:sz w:val="18"/>
          <w:szCs w:val="18"/>
          <w:lang w:val="en-GB"/>
        </w:rPr>
        <w:t xml:space="preserve">2017, </w:t>
      </w:r>
      <w:r>
        <w:rPr>
          <w:i/>
          <w:color w:val="000000" w:themeColor="text1"/>
          <w:sz w:val="18"/>
          <w:szCs w:val="18"/>
          <w:lang w:val="en-GB"/>
        </w:rPr>
        <w:t>9,</w:t>
      </w:r>
      <w:r>
        <w:rPr>
          <w:color w:val="000000" w:themeColor="text1"/>
          <w:sz w:val="18"/>
          <w:szCs w:val="18"/>
          <w:lang w:val="en-GB"/>
        </w:rPr>
        <w:t xml:space="preserve"> 16960-16967.</w:t>
      </w:r>
    </w:p>
    <w:p w:rsidR="00DE2A59" w:rsidRDefault="00DC4A64">
      <w:pPr>
        <w:pStyle w:val="SNSynopsisTOC"/>
        <w:rPr>
          <w:rFonts w:hint="eastAsia"/>
          <w:color w:val="000000" w:themeColor="text1"/>
          <w:sz w:val="18"/>
          <w:szCs w:val="18"/>
          <w:lang w:val="en-GB"/>
        </w:rPr>
      </w:pPr>
      <w:bookmarkStart w:id="39" w:name="_ENREF_29"/>
      <w:r>
        <w:rPr>
          <w:color w:val="000000" w:themeColor="text1"/>
          <w:sz w:val="18"/>
          <w:szCs w:val="18"/>
        </w:rPr>
        <w:t xml:space="preserve">(29) </w:t>
      </w:r>
      <w:bookmarkEnd w:id="39"/>
      <w:r>
        <w:rPr>
          <w:color w:val="000000" w:themeColor="text1"/>
          <w:sz w:val="18"/>
          <w:szCs w:val="18"/>
          <w:lang w:val="en-GB"/>
        </w:rPr>
        <w:t>Han, X. G.; Zheng, B. J.; Ouyang, J. J.; Wang, X.; Kuang, Q.; Jiang, Y. Q.; Xie, Z. X.; Zheng, L. S. Control of Anatase</w:t>
      </w:r>
      <w:r>
        <w:rPr>
          <w:color w:val="000000" w:themeColor="text1"/>
          <w:sz w:val="18"/>
          <w:szCs w:val="18"/>
          <w:lang w:val="en-GB"/>
        </w:rPr>
        <w:t xml:space="preserve"> TiO</w:t>
      </w:r>
      <w:r>
        <w:rPr>
          <w:color w:val="000000" w:themeColor="text1"/>
          <w:sz w:val="18"/>
          <w:szCs w:val="18"/>
          <w:vertAlign w:val="subscript"/>
          <w:lang w:val="en-GB"/>
        </w:rPr>
        <w:t>2</w:t>
      </w:r>
      <w:r>
        <w:rPr>
          <w:color w:val="000000" w:themeColor="text1"/>
          <w:sz w:val="18"/>
          <w:szCs w:val="18"/>
          <w:lang w:val="en-GB"/>
        </w:rPr>
        <w:t xml:space="preserve"> Nanocrystals with a Series of High‐Energy Crystal Facets via a Fuorine‐Free Strategy. </w:t>
      </w:r>
      <w:r>
        <w:rPr>
          <w:i/>
          <w:color w:val="000000" w:themeColor="text1"/>
          <w:sz w:val="18"/>
          <w:szCs w:val="18"/>
          <w:lang w:val="en-GB"/>
        </w:rPr>
        <w:t>Chem. Asian J</w:t>
      </w:r>
      <w:r>
        <w:rPr>
          <w:color w:val="000000" w:themeColor="text1"/>
          <w:sz w:val="18"/>
          <w:szCs w:val="18"/>
          <w:lang w:val="en-GB"/>
        </w:rPr>
        <w:t xml:space="preserve">. </w:t>
      </w:r>
      <w:r>
        <w:rPr>
          <w:b/>
          <w:color w:val="000000" w:themeColor="text1"/>
          <w:sz w:val="18"/>
          <w:szCs w:val="18"/>
          <w:lang w:val="en-GB"/>
        </w:rPr>
        <w:t>2012,</w:t>
      </w:r>
      <w:r>
        <w:rPr>
          <w:color w:val="000000" w:themeColor="text1"/>
          <w:sz w:val="18"/>
          <w:szCs w:val="18"/>
          <w:lang w:val="en-GB"/>
        </w:rPr>
        <w:t xml:space="preserve"> </w:t>
      </w:r>
      <w:r>
        <w:rPr>
          <w:i/>
          <w:color w:val="000000" w:themeColor="text1"/>
          <w:sz w:val="18"/>
          <w:szCs w:val="18"/>
          <w:lang w:val="en-GB"/>
        </w:rPr>
        <w:t>7,</w:t>
      </w:r>
      <w:r>
        <w:rPr>
          <w:color w:val="000000" w:themeColor="text1"/>
          <w:sz w:val="18"/>
          <w:szCs w:val="18"/>
          <w:lang w:val="en-GB"/>
        </w:rPr>
        <w:t xml:space="preserve"> 2538-2542.</w:t>
      </w:r>
    </w:p>
    <w:p w:rsidR="00DE2A59" w:rsidRDefault="00DC4A64">
      <w:pPr>
        <w:pStyle w:val="SNSynopsisTOC"/>
        <w:rPr>
          <w:rFonts w:hint="eastAsia"/>
          <w:color w:val="000000" w:themeColor="text1"/>
          <w:sz w:val="18"/>
          <w:szCs w:val="18"/>
          <w:lang w:val="en-GB"/>
        </w:rPr>
      </w:pPr>
      <w:bookmarkStart w:id="40" w:name="_ENREF_30"/>
      <w:r>
        <w:rPr>
          <w:color w:val="000000" w:themeColor="text1"/>
          <w:sz w:val="18"/>
          <w:szCs w:val="18"/>
        </w:rPr>
        <w:t xml:space="preserve">(30) </w:t>
      </w:r>
      <w:bookmarkEnd w:id="40"/>
      <w:r>
        <w:rPr>
          <w:color w:val="000000" w:themeColor="text1"/>
          <w:sz w:val="18"/>
          <w:szCs w:val="18"/>
          <w:lang w:val="en-GB"/>
        </w:rPr>
        <w:t>Wang, F.; Sun, L. M.; Li, Y. A.; Zhan, W. W.; Wang, X. J.; Han, X. G. Hollow Anatase TiO</w:t>
      </w:r>
      <w:r>
        <w:rPr>
          <w:color w:val="000000" w:themeColor="text1"/>
          <w:sz w:val="18"/>
          <w:szCs w:val="18"/>
          <w:vertAlign w:val="subscript"/>
          <w:lang w:val="en-GB"/>
        </w:rPr>
        <w:t>2</w:t>
      </w:r>
      <w:r>
        <w:rPr>
          <w:color w:val="000000" w:themeColor="text1"/>
          <w:sz w:val="18"/>
          <w:szCs w:val="18"/>
          <w:lang w:val="en-GB"/>
        </w:rPr>
        <w:t xml:space="preserve"> Octahedrons with Exposed High-Inde</w:t>
      </w:r>
      <w:r>
        <w:rPr>
          <w:color w:val="000000" w:themeColor="text1"/>
          <w:sz w:val="18"/>
          <w:szCs w:val="18"/>
          <w:lang w:val="en-GB"/>
        </w:rPr>
        <w:t xml:space="preserve">x {102} Facets for Improved Dye-Sensitized Photoredox Catalysis Activity. </w:t>
      </w:r>
      <w:r>
        <w:rPr>
          <w:i/>
          <w:color w:val="000000" w:themeColor="text1"/>
          <w:sz w:val="18"/>
          <w:szCs w:val="18"/>
          <w:lang w:val="en-GB"/>
        </w:rPr>
        <w:t>Inorg. Chem</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 xml:space="preserve">57, </w:t>
      </w:r>
      <w:r>
        <w:rPr>
          <w:color w:val="000000" w:themeColor="text1"/>
          <w:sz w:val="18"/>
          <w:szCs w:val="18"/>
          <w:lang w:val="en-GB"/>
        </w:rPr>
        <w:t>4550–4555.</w:t>
      </w:r>
    </w:p>
    <w:p w:rsidR="00DE2A59" w:rsidRDefault="00DC4A64">
      <w:pPr>
        <w:pStyle w:val="SNSynopsisTOC"/>
        <w:rPr>
          <w:rFonts w:hint="eastAsia"/>
          <w:color w:val="000000" w:themeColor="text1"/>
          <w:sz w:val="18"/>
          <w:szCs w:val="18"/>
        </w:rPr>
      </w:pPr>
      <w:bookmarkStart w:id="41" w:name="_ENREF_31"/>
      <w:r>
        <w:rPr>
          <w:color w:val="000000" w:themeColor="text1"/>
          <w:sz w:val="18"/>
          <w:szCs w:val="18"/>
        </w:rPr>
        <w:t xml:space="preserve">(31) </w:t>
      </w:r>
      <w:bookmarkEnd w:id="41"/>
      <w:r>
        <w:rPr>
          <w:color w:val="000000" w:themeColor="text1"/>
          <w:sz w:val="18"/>
          <w:szCs w:val="18"/>
        </w:rPr>
        <w:t>Tong, R. F.; Liu, C.; Xu, Z. K.; Kuang, Q.; Xie, Z. X.; Zheng, L. S. Efficiently Enhancing Visible Light Photocatalytic Activity of Faceted TiO</w:t>
      </w:r>
      <w:r>
        <w:rPr>
          <w:color w:val="000000" w:themeColor="text1"/>
          <w:sz w:val="18"/>
          <w:szCs w:val="18"/>
          <w:vertAlign w:val="subscript"/>
        </w:rPr>
        <w:t>2</w:t>
      </w:r>
      <w:r>
        <w:rPr>
          <w:color w:val="000000" w:themeColor="text1"/>
          <w:sz w:val="18"/>
          <w:szCs w:val="18"/>
        </w:rPr>
        <w:t xml:space="preserve"> Nanocrystals by Synergistic Effects of Core–Shell Structured Au@CdS Nanoparticles and Their Selective Deposition. </w:t>
      </w:r>
      <w:r>
        <w:rPr>
          <w:i/>
          <w:color w:val="000000" w:themeColor="text1"/>
          <w:sz w:val="18"/>
          <w:szCs w:val="18"/>
        </w:rPr>
        <w:t>ACS Appl. Mater. Inter.</w:t>
      </w:r>
      <w:r>
        <w:rPr>
          <w:color w:val="000000" w:themeColor="text1"/>
          <w:sz w:val="18"/>
          <w:szCs w:val="18"/>
        </w:rPr>
        <w:t xml:space="preserve"> </w:t>
      </w:r>
      <w:r>
        <w:rPr>
          <w:b/>
          <w:color w:val="000000" w:themeColor="text1"/>
          <w:sz w:val="18"/>
          <w:szCs w:val="18"/>
        </w:rPr>
        <w:t>2016,</w:t>
      </w:r>
      <w:r>
        <w:rPr>
          <w:color w:val="000000" w:themeColor="text1"/>
          <w:sz w:val="18"/>
          <w:szCs w:val="18"/>
        </w:rPr>
        <w:t xml:space="preserve"> </w:t>
      </w:r>
      <w:r>
        <w:rPr>
          <w:i/>
          <w:color w:val="000000" w:themeColor="text1"/>
          <w:sz w:val="18"/>
          <w:szCs w:val="18"/>
        </w:rPr>
        <w:t xml:space="preserve">8, </w:t>
      </w:r>
      <w:r>
        <w:rPr>
          <w:color w:val="000000" w:themeColor="text1"/>
          <w:sz w:val="18"/>
          <w:szCs w:val="18"/>
        </w:rPr>
        <w:t>21326-21333</w:t>
      </w:r>
    </w:p>
    <w:p w:rsidR="00DE2A59" w:rsidRDefault="00DC4A64">
      <w:pPr>
        <w:pStyle w:val="SNSynopsisTOC"/>
        <w:rPr>
          <w:rFonts w:hint="eastAsia"/>
          <w:color w:val="000000" w:themeColor="text1"/>
          <w:sz w:val="18"/>
          <w:szCs w:val="18"/>
          <w:lang w:val="en-GB"/>
        </w:rPr>
      </w:pPr>
      <w:bookmarkStart w:id="42" w:name="_ENREF_32"/>
      <w:r>
        <w:rPr>
          <w:color w:val="000000" w:themeColor="text1"/>
          <w:sz w:val="18"/>
          <w:szCs w:val="18"/>
        </w:rPr>
        <w:t xml:space="preserve">(32) </w:t>
      </w:r>
      <w:bookmarkEnd w:id="42"/>
      <w:r>
        <w:rPr>
          <w:color w:val="000000" w:themeColor="text1"/>
          <w:sz w:val="18"/>
          <w:szCs w:val="18"/>
          <w:lang w:val="en-GB"/>
        </w:rPr>
        <w:t>Liu, K. T.; Litke, A.; Su, Y. Q.; Van Campenhout, B. G.; Pidko, E. A.; Hensen, E. Photocat</w:t>
      </w:r>
      <w:r>
        <w:rPr>
          <w:color w:val="000000" w:themeColor="text1"/>
          <w:sz w:val="18"/>
          <w:szCs w:val="18"/>
          <w:lang w:val="en-GB"/>
        </w:rPr>
        <w:t>alytic decarboxylation of lactic acid by Pt/TiO</w:t>
      </w:r>
      <w:r>
        <w:rPr>
          <w:color w:val="000000" w:themeColor="text1"/>
          <w:sz w:val="18"/>
          <w:szCs w:val="18"/>
          <w:vertAlign w:val="subscript"/>
          <w:lang w:val="en-GB"/>
        </w:rPr>
        <w:t>2</w:t>
      </w:r>
      <w:r>
        <w:rPr>
          <w:color w:val="000000" w:themeColor="text1"/>
          <w:sz w:val="18"/>
          <w:szCs w:val="18"/>
          <w:lang w:val="en-GB"/>
        </w:rPr>
        <w:t xml:space="preserve">†. J. M. </w:t>
      </w:r>
      <w:r>
        <w:rPr>
          <w:i/>
          <w:color w:val="000000" w:themeColor="text1"/>
          <w:sz w:val="18"/>
          <w:szCs w:val="18"/>
          <w:lang w:val="en-GB"/>
        </w:rPr>
        <w:t>Chem. Commun</w:t>
      </w:r>
      <w:r>
        <w:rPr>
          <w:color w:val="000000" w:themeColor="text1"/>
          <w:sz w:val="18"/>
          <w:szCs w:val="18"/>
          <w:lang w:val="en-GB"/>
        </w:rPr>
        <w:t xml:space="preserve">. </w:t>
      </w:r>
      <w:r>
        <w:rPr>
          <w:b/>
          <w:color w:val="000000" w:themeColor="text1"/>
          <w:sz w:val="18"/>
          <w:szCs w:val="18"/>
          <w:lang w:val="en-GB"/>
        </w:rPr>
        <w:t>2016,</w:t>
      </w:r>
      <w:r>
        <w:rPr>
          <w:color w:val="000000" w:themeColor="text1"/>
          <w:sz w:val="18"/>
          <w:szCs w:val="18"/>
          <w:lang w:val="en-GB"/>
        </w:rPr>
        <w:t xml:space="preserve"> </w:t>
      </w:r>
      <w:r>
        <w:rPr>
          <w:i/>
          <w:color w:val="000000" w:themeColor="text1"/>
          <w:sz w:val="18"/>
          <w:szCs w:val="18"/>
          <w:lang w:val="en-GB"/>
        </w:rPr>
        <w:t>52,</w:t>
      </w:r>
      <w:r>
        <w:rPr>
          <w:color w:val="000000" w:themeColor="text1"/>
          <w:sz w:val="18"/>
          <w:szCs w:val="18"/>
          <w:lang w:val="en-GB"/>
        </w:rPr>
        <w:t xml:space="preserve"> 11634-11637.</w:t>
      </w:r>
    </w:p>
    <w:p w:rsidR="00DE2A59" w:rsidRDefault="00DC4A64">
      <w:pPr>
        <w:pStyle w:val="SNSynopsisTOC"/>
        <w:rPr>
          <w:rFonts w:hint="eastAsia"/>
          <w:color w:val="000000" w:themeColor="text1"/>
          <w:sz w:val="18"/>
          <w:szCs w:val="18"/>
          <w:lang w:val="en-GB"/>
        </w:rPr>
      </w:pPr>
      <w:bookmarkStart w:id="43" w:name="_ENREF_33"/>
      <w:r>
        <w:rPr>
          <w:color w:val="000000" w:themeColor="text1"/>
          <w:sz w:val="18"/>
          <w:szCs w:val="18"/>
        </w:rPr>
        <w:t xml:space="preserve">(33) </w:t>
      </w:r>
      <w:bookmarkEnd w:id="43"/>
      <w:r>
        <w:rPr>
          <w:color w:val="000000" w:themeColor="text1"/>
          <w:sz w:val="18"/>
          <w:szCs w:val="18"/>
          <w:lang w:val="en-GB"/>
        </w:rPr>
        <w:t>Yu, X. L.; Shavel, A.; An, X. Q.; Lou, Z. S.; Ibáñez, M.; Cabot, A. Cu</w:t>
      </w:r>
      <w:r>
        <w:rPr>
          <w:color w:val="000000" w:themeColor="text1"/>
          <w:sz w:val="18"/>
          <w:szCs w:val="18"/>
          <w:vertAlign w:val="subscript"/>
          <w:lang w:val="en-GB"/>
        </w:rPr>
        <w:t>2</w:t>
      </w:r>
      <w:r>
        <w:rPr>
          <w:color w:val="000000" w:themeColor="text1"/>
          <w:sz w:val="18"/>
          <w:szCs w:val="18"/>
          <w:lang w:val="en-GB"/>
        </w:rPr>
        <w:t>ZnSnS</w:t>
      </w:r>
      <w:r>
        <w:rPr>
          <w:color w:val="000000" w:themeColor="text1"/>
          <w:sz w:val="18"/>
          <w:szCs w:val="18"/>
          <w:vertAlign w:val="subscript"/>
          <w:lang w:val="en-GB"/>
        </w:rPr>
        <w:t>4</w:t>
      </w:r>
      <w:r>
        <w:rPr>
          <w:color w:val="000000" w:themeColor="text1"/>
          <w:sz w:val="18"/>
          <w:szCs w:val="18"/>
          <w:lang w:val="en-GB"/>
        </w:rPr>
        <w:t>-Pt and Cu</w:t>
      </w:r>
      <w:r>
        <w:rPr>
          <w:color w:val="000000" w:themeColor="text1"/>
          <w:sz w:val="18"/>
          <w:szCs w:val="18"/>
          <w:vertAlign w:val="subscript"/>
          <w:lang w:val="en-GB"/>
        </w:rPr>
        <w:t>2</w:t>
      </w:r>
      <w:r>
        <w:rPr>
          <w:color w:val="000000" w:themeColor="text1"/>
          <w:sz w:val="18"/>
          <w:szCs w:val="18"/>
          <w:lang w:val="en-GB"/>
        </w:rPr>
        <w:t>ZnSnS</w:t>
      </w:r>
      <w:r>
        <w:rPr>
          <w:color w:val="000000" w:themeColor="text1"/>
          <w:sz w:val="18"/>
          <w:szCs w:val="18"/>
          <w:vertAlign w:val="subscript"/>
          <w:lang w:val="en-GB"/>
        </w:rPr>
        <w:t>4</w:t>
      </w:r>
      <w:r>
        <w:rPr>
          <w:color w:val="000000" w:themeColor="text1"/>
          <w:sz w:val="18"/>
          <w:szCs w:val="18"/>
          <w:lang w:val="en-GB"/>
        </w:rPr>
        <w:t>-Au Heterostructured Nanoparticles for Photocatalytic Water S</w:t>
      </w:r>
      <w:r>
        <w:rPr>
          <w:color w:val="000000" w:themeColor="text1"/>
          <w:sz w:val="18"/>
          <w:szCs w:val="18"/>
          <w:lang w:val="en-GB"/>
        </w:rPr>
        <w:t xml:space="preserve">plitting and Pollutant Degradation. </w:t>
      </w:r>
      <w:r>
        <w:rPr>
          <w:i/>
          <w:color w:val="000000" w:themeColor="text1"/>
          <w:sz w:val="18"/>
          <w:szCs w:val="18"/>
          <w:lang w:val="en-GB"/>
        </w:rPr>
        <w:t>J. Am. Chem. Soc.</w:t>
      </w:r>
      <w:r>
        <w:rPr>
          <w:color w:val="000000" w:themeColor="text1"/>
          <w:sz w:val="18"/>
          <w:szCs w:val="18"/>
          <w:lang w:val="en-GB"/>
        </w:rPr>
        <w:t xml:space="preserve"> </w:t>
      </w:r>
      <w:r>
        <w:rPr>
          <w:b/>
          <w:color w:val="000000" w:themeColor="text1"/>
          <w:sz w:val="18"/>
          <w:szCs w:val="18"/>
          <w:lang w:val="en-GB"/>
        </w:rPr>
        <w:t>2014,</w:t>
      </w:r>
      <w:r>
        <w:rPr>
          <w:color w:val="000000" w:themeColor="text1"/>
          <w:sz w:val="18"/>
          <w:szCs w:val="18"/>
          <w:lang w:val="en-GB"/>
        </w:rPr>
        <w:t xml:space="preserve"> </w:t>
      </w:r>
      <w:r>
        <w:rPr>
          <w:i/>
          <w:color w:val="000000" w:themeColor="text1"/>
          <w:sz w:val="18"/>
          <w:szCs w:val="18"/>
          <w:lang w:val="en-GB"/>
        </w:rPr>
        <w:t>136,</w:t>
      </w:r>
      <w:r>
        <w:rPr>
          <w:color w:val="000000" w:themeColor="text1"/>
          <w:sz w:val="18"/>
          <w:szCs w:val="18"/>
          <w:lang w:val="en-GB"/>
        </w:rPr>
        <w:t xml:space="preserve"> 9236-9239.</w:t>
      </w:r>
    </w:p>
    <w:p w:rsidR="00DE2A59" w:rsidRDefault="00DC4A64">
      <w:pPr>
        <w:pStyle w:val="SNSynopsisTOC"/>
        <w:rPr>
          <w:rFonts w:hint="eastAsia"/>
          <w:color w:val="000000" w:themeColor="text1"/>
          <w:sz w:val="18"/>
          <w:szCs w:val="18"/>
          <w:lang w:val="en-GB"/>
        </w:rPr>
      </w:pPr>
      <w:bookmarkStart w:id="44" w:name="_ENREF_34"/>
      <w:r>
        <w:rPr>
          <w:color w:val="000000" w:themeColor="text1"/>
          <w:sz w:val="18"/>
          <w:szCs w:val="18"/>
        </w:rPr>
        <w:t xml:space="preserve">(34) </w:t>
      </w:r>
      <w:bookmarkEnd w:id="44"/>
      <w:r>
        <w:rPr>
          <w:color w:val="000000" w:themeColor="text1"/>
          <w:sz w:val="18"/>
          <w:szCs w:val="18"/>
          <w:lang w:val="en-GB"/>
        </w:rPr>
        <w:t xml:space="preserve">Jiang, W. J.; Bai, S.; Wang, L. M.; Wang, X. J.; Yang, L.; Li, Y. R.; Liu, D.; Wang, X. N.; Li, Z. Q.; Jiang, J.; Xiong, Y. J. Integration of Multiple Plasmonic and </w:t>
      </w:r>
      <w:r>
        <w:rPr>
          <w:color w:val="000000" w:themeColor="text1"/>
          <w:sz w:val="18"/>
          <w:szCs w:val="18"/>
          <w:lang w:val="en-GB"/>
        </w:rPr>
        <w:t>Co‐Catalyst Nanostructures on TiO</w:t>
      </w:r>
      <w:r>
        <w:rPr>
          <w:color w:val="000000" w:themeColor="text1"/>
          <w:sz w:val="18"/>
          <w:szCs w:val="18"/>
          <w:vertAlign w:val="subscript"/>
          <w:lang w:val="en-GB"/>
        </w:rPr>
        <w:t>2</w:t>
      </w:r>
      <w:r>
        <w:rPr>
          <w:color w:val="000000" w:themeColor="text1"/>
          <w:sz w:val="18"/>
          <w:szCs w:val="18"/>
          <w:lang w:val="en-GB"/>
        </w:rPr>
        <w:t xml:space="preserve"> Nanosheets for Visible‐Near‐Infrared Photocatalytic Hydrogen Evolution. </w:t>
      </w:r>
      <w:r>
        <w:rPr>
          <w:i/>
          <w:color w:val="000000" w:themeColor="text1"/>
          <w:sz w:val="18"/>
          <w:szCs w:val="18"/>
          <w:lang w:val="en-GB"/>
        </w:rPr>
        <w:t>Small</w:t>
      </w:r>
      <w:r>
        <w:rPr>
          <w:b/>
          <w:i/>
          <w:color w:val="000000" w:themeColor="text1"/>
          <w:sz w:val="18"/>
          <w:szCs w:val="18"/>
          <w:lang w:val="en-GB"/>
        </w:rPr>
        <w:t xml:space="preserve"> </w:t>
      </w:r>
      <w:r>
        <w:rPr>
          <w:b/>
          <w:color w:val="000000" w:themeColor="text1"/>
          <w:sz w:val="18"/>
          <w:szCs w:val="18"/>
          <w:lang w:val="en-GB"/>
        </w:rPr>
        <w:t xml:space="preserve">2016, </w:t>
      </w:r>
      <w:r>
        <w:rPr>
          <w:i/>
          <w:color w:val="000000" w:themeColor="text1"/>
          <w:sz w:val="18"/>
          <w:szCs w:val="18"/>
          <w:lang w:val="en-GB"/>
        </w:rPr>
        <w:t xml:space="preserve">12, </w:t>
      </w:r>
      <w:r>
        <w:rPr>
          <w:color w:val="000000" w:themeColor="text1"/>
          <w:sz w:val="18"/>
          <w:szCs w:val="18"/>
          <w:lang w:val="en-GB"/>
        </w:rPr>
        <w:t>1640-1648.</w:t>
      </w:r>
    </w:p>
    <w:p w:rsidR="00DE2A59" w:rsidRDefault="00DC4A64">
      <w:pPr>
        <w:pStyle w:val="SNSynopsisTOC"/>
        <w:rPr>
          <w:rFonts w:hint="eastAsia"/>
          <w:color w:val="000000" w:themeColor="text1"/>
          <w:sz w:val="18"/>
          <w:szCs w:val="18"/>
          <w:lang w:val="en-GB"/>
        </w:rPr>
      </w:pPr>
      <w:bookmarkStart w:id="45" w:name="_ENREF_35"/>
      <w:r>
        <w:rPr>
          <w:color w:val="000000" w:themeColor="text1"/>
          <w:sz w:val="18"/>
          <w:szCs w:val="18"/>
        </w:rPr>
        <w:t>(35)</w:t>
      </w:r>
      <w:bookmarkEnd w:id="45"/>
      <w:r>
        <w:rPr>
          <w:color w:val="000000" w:themeColor="text1"/>
          <w:sz w:val="18"/>
          <w:szCs w:val="18"/>
        </w:rPr>
        <w:t xml:space="preserve"> </w:t>
      </w:r>
      <w:r>
        <w:rPr>
          <w:color w:val="000000" w:themeColor="text1"/>
          <w:sz w:val="18"/>
          <w:szCs w:val="18"/>
          <w:lang w:val="en-GB"/>
        </w:rPr>
        <w:t>Melvin, A. A.; Illath, K.; Das, T.; Raja, T.; Bhattacharyya, S.; Gopinath, C. S. M–Au/TiO</w:t>
      </w:r>
      <w:r>
        <w:rPr>
          <w:color w:val="000000" w:themeColor="text1"/>
          <w:sz w:val="18"/>
          <w:szCs w:val="18"/>
          <w:vertAlign w:val="subscript"/>
          <w:lang w:val="en-GB"/>
        </w:rPr>
        <w:t>2</w:t>
      </w:r>
      <w:r>
        <w:rPr>
          <w:color w:val="000000" w:themeColor="text1"/>
          <w:sz w:val="18"/>
          <w:szCs w:val="18"/>
          <w:lang w:val="en-GB"/>
        </w:rPr>
        <w:t xml:space="preserve"> (M = Ag, Pd, and Pt) nanophotocatalyst for overall solar water splitting: role of interfaces†. </w:t>
      </w:r>
      <w:r>
        <w:rPr>
          <w:i/>
          <w:color w:val="000000" w:themeColor="text1"/>
          <w:sz w:val="18"/>
          <w:szCs w:val="18"/>
          <w:lang w:val="en-GB"/>
        </w:rPr>
        <w:t>Nanoscale</w:t>
      </w:r>
      <w:r>
        <w:rPr>
          <w:color w:val="000000" w:themeColor="text1"/>
          <w:sz w:val="18"/>
          <w:szCs w:val="18"/>
          <w:lang w:val="en-GB"/>
        </w:rPr>
        <w:t xml:space="preserve">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7,</w:t>
      </w:r>
      <w:r>
        <w:rPr>
          <w:b/>
          <w:color w:val="000000" w:themeColor="text1"/>
          <w:sz w:val="18"/>
          <w:szCs w:val="18"/>
          <w:lang w:val="en-GB"/>
        </w:rPr>
        <w:t xml:space="preserve"> </w:t>
      </w:r>
      <w:r>
        <w:rPr>
          <w:color w:val="000000" w:themeColor="text1"/>
          <w:sz w:val="18"/>
          <w:szCs w:val="18"/>
          <w:lang w:val="en-GB"/>
        </w:rPr>
        <w:t>13477-13488.</w:t>
      </w:r>
    </w:p>
    <w:p w:rsidR="00DE2A59" w:rsidRDefault="00DC4A64">
      <w:pPr>
        <w:pStyle w:val="SNSynopsisTOC"/>
        <w:rPr>
          <w:rFonts w:hint="eastAsia"/>
          <w:color w:val="000000" w:themeColor="text1"/>
          <w:sz w:val="18"/>
          <w:szCs w:val="18"/>
          <w:lang w:val="en-GB"/>
        </w:rPr>
      </w:pPr>
      <w:bookmarkStart w:id="46" w:name="_ENREF_36"/>
      <w:r>
        <w:rPr>
          <w:color w:val="000000" w:themeColor="text1"/>
          <w:sz w:val="18"/>
          <w:szCs w:val="18"/>
        </w:rPr>
        <w:t xml:space="preserve">(36) </w:t>
      </w:r>
      <w:bookmarkEnd w:id="46"/>
      <w:r>
        <w:rPr>
          <w:color w:val="000000" w:themeColor="text1"/>
          <w:sz w:val="18"/>
          <w:szCs w:val="18"/>
          <w:lang w:val="en-GB"/>
        </w:rPr>
        <w:t>Rodriguez, J. A.; Evans, J.; Graciani, J.; Park, J. B.; Liu, P.; Hrbek, J.; Sanz, J. F. High Water−Gas Shift Activity in Ti</w:t>
      </w:r>
      <w:r>
        <w:rPr>
          <w:color w:val="000000" w:themeColor="text1"/>
          <w:sz w:val="18"/>
          <w:szCs w:val="18"/>
          <w:lang w:val="en-GB"/>
        </w:rPr>
        <w:t>O</w:t>
      </w:r>
      <w:r>
        <w:rPr>
          <w:color w:val="000000" w:themeColor="text1"/>
          <w:sz w:val="18"/>
          <w:szCs w:val="18"/>
          <w:vertAlign w:val="subscript"/>
          <w:lang w:val="en-GB"/>
        </w:rPr>
        <w:t>2</w:t>
      </w:r>
      <w:r>
        <w:rPr>
          <w:color w:val="000000" w:themeColor="text1"/>
          <w:sz w:val="18"/>
          <w:szCs w:val="18"/>
          <w:lang w:val="en-GB"/>
        </w:rPr>
        <w:t xml:space="preserve">(110) Supported Cu and Au Nanoparticles: Role of the Oxide and Metal Particle Size. </w:t>
      </w:r>
      <w:r>
        <w:rPr>
          <w:i/>
          <w:color w:val="000000" w:themeColor="text1"/>
          <w:sz w:val="18"/>
          <w:szCs w:val="18"/>
          <w:lang w:val="en-GB"/>
        </w:rPr>
        <w:t>J. Phys. Chem. C</w:t>
      </w:r>
      <w:r>
        <w:rPr>
          <w:color w:val="000000" w:themeColor="text1"/>
          <w:sz w:val="18"/>
          <w:szCs w:val="18"/>
          <w:lang w:val="en-GB"/>
        </w:rPr>
        <w:t xml:space="preserve"> </w:t>
      </w:r>
      <w:r>
        <w:rPr>
          <w:b/>
          <w:color w:val="000000" w:themeColor="text1"/>
          <w:sz w:val="18"/>
          <w:szCs w:val="18"/>
          <w:lang w:val="en-GB"/>
        </w:rPr>
        <w:t>2009,</w:t>
      </w:r>
      <w:r>
        <w:rPr>
          <w:color w:val="000000" w:themeColor="text1"/>
          <w:sz w:val="18"/>
          <w:szCs w:val="18"/>
          <w:lang w:val="en-GB"/>
        </w:rPr>
        <w:t xml:space="preserve"> </w:t>
      </w:r>
      <w:r>
        <w:rPr>
          <w:i/>
          <w:color w:val="000000" w:themeColor="text1"/>
          <w:sz w:val="18"/>
          <w:szCs w:val="18"/>
          <w:lang w:val="en-GB"/>
        </w:rPr>
        <w:t xml:space="preserve">113, </w:t>
      </w:r>
      <w:r>
        <w:rPr>
          <w:color w:val="000000" w:themeColor="text1"/>
          <w:sz w:val="18"/>
          <w:szCs w:val="18"/>
          <w:lang w:val="en-GB"/>
        </w:rPr>
        <w:t>7364-7370.</w:t>
      </w:r>
    </w:p>
    <w:p w:rsidR="00DE2A59" w:rsidRDefault="00DC4A64">
      <w:pPr>
        <w:pStyle w:val="SNSynopsisTOC"/>
        <w:rPr>
          <w:rFonts w:hint="eastAsia"/>
          <w:color w:val="000000" w:themeColor="text1"/>
          <w:sz w:val="18"/>
          <w:szCs w:val="18"/>
        </w:rPr>
      </w:pPr>
      <w:bookmarkStart w:id="47" w:name="_ENREF_37"/>
      <w:r>
        <w:rPr>
          <w:color w:val="000000" w:themeColor="text1"/>
          <w:sz w:val="18"/>
          <w:szCs w:val="18"/>
        </w:rPr>
        <w:t xml:space="preserve">(37) </w:t>
      </w:r>
      <w:bookmarkEnd w:id="47"/>
      <w:r>
        <w:rPr>
          <w:color w:val="000000" w:themeColor="text1"/>
          <w:sz w:val="18"/>
          <w:szCs w:val="18"/>
        </w:rPr>
        <w:t>Chen, H.; Gu, Z. G.; Mairza, S.; Zhang, S. H.; Zhang, J. Hollow Cu–TiO</w:t>
      </w:r>
      <w:r>
        <w:rPr>
          <w:color w:val="000000" w:themeColor="text1"/>
          <w:sz w:val="18"/>
          <w:szCs w:val="18"/>
          <w:vertAlign w:val="subscript"/>
        </w:rPr>
        <w:t>2</w:t>
      </w:r>
      <w:r>
        <w:rPr>
          <w:color w:val="000000" w:themeColor="text1"/>
          <w:sz w:val="18"/>
          <w:szCs w:val="18"/>
        </w:rPr>
        <w:t>/C nanospheres derived from a Ti precursor encapsulated</w:t>
      </w:r>
      <w:r>
        <w:rPr>
          <w:color w:val="000000" w:themeColor="text1"/>
          <w:sz w:val="18"/>
          <w:szCs w:val="18"/>
        </w:rPr>
        <w:t xml:space="preserve"> MOF coating for efficient photocatalytic hydrogen evolution†. </w:t>
      </w:r>
      <w:r>
        <w:rPr>
          <w:i/>
          <w:color w:val="000000" w:themeColor="text1"/>
          <w:sz w:val="18"/>
          <w:szCs w:val="18"/>
        </w:rPr>
        <w:t>J. Mater. Chem. A</w:t>
      </w:r>
      <w:r>
        <w:rPr>
          <w:color w:val="000000" w:themeColor="text1"/>
          <w:sz w:val="18"/>
          <w:szCs w:val="18"/>
        </w:rPr>
        <w:t xml:space="preserve"> </w:t>
      </w:r>
      <w:r>
        <w:rPr>
          <w:b/>
          <w:color w:val="000000" w:themeColor="text1"/>
          <w:sz w:val="18"/>
          <w:szCs w:val="18"/>
        </w:rPr>
        <w:t>2018,</w:t>
      </w:r>
      <w:r>
        <w:rPr>
          <w:color w:val="000000" w:themeColor="text1"/>
          <w:sz w:val="18"/>
          <w:szCs w:val="18"/>
        </w:rPr>
        <w:t xml:space="preserve"> </w:t>
      </w:r>
      <w:r>
        <w:rPr>
          <w:i/>
          <w:color w:val="000000" w:themeColor="text1"/>
          <w:sz w:val="18"/>
          <w:szCs w:val="18"/>
        </w:rPr>
        <w:t>6,</w:t>
      </w:r>
      <w:r>
        <w:rPr>
          <w:color w:val="000000" w:themeColor="text1"/>
          <w:sz w:val="18"/>
          <w:szCs w:val="18"/>
        </w:rPr>
        <w:t xml:space="preserve"> 7175-7181.</w:t>
      </w:r>
    </w:p>
    <w:p w:rsidR="00DE2A59" w:rsidRDefault="00DC4A64">
      <w:pPr>
        <w:pStyle w:val="SNSynopsisTOC"/>
        <w:rPr>
          <w:rFonts w:hint="eastAsia"/>
          <w:color w:val="000000" w:themeColor="text1"/>
          <w:sz w:val="18"/>
          <w:szCs w:val="18"/>
          <w:lang w:val="en-GB"/>
        </w:rPr>
      </w:pPr>
      <w:bookmarkStart w:id="48" w:name="_ENREF_38"/>
      <w:r>
        <w:rPr>
          <w:color w:val="000000" w:themeColor="text1"/>
          <w:sz w:val="18"/>
          <w:szCs w:val="18"/>
        </w:rPr>
        <w:t xml:space="preserve">(38) </w:t>
      </w:r>
      <w:bookmarkEnd w:id="48"/>
      <w:r>
        <w:rPr>
          <w:color w:val="000000" w:themeColor="text1"/>
          <w:sz w:val="18"/>
          <w:szCs w:val="18"/>
          <w:lang w:val="en-GB"/>
        </w:rPr>
        <w:t>Wang, C. Y.; Sun, D. D.; Yu, X. F.; Zhang, X. H.; Lu, Z. M.; Wang, X. X.; Zhao, J. L.; Li, L. L.; Yang, X. J. Cu/Ni nanoparticles supported on TiO</w:t>
      </w:r>
      <w:r>
        <w:rPr>
          <w:color w:val="000000" w:themeColor="text1"/>
          <w:sz w:val="18"/>
          <w:szCs w:val="18"/>
          <w:vertAlign w:val="subscript"/>
          <w:lang w:val="en-GB"/>
        </w:rPr>
        <w:t>2</w:t>
      </w:r>
      <w:r>
        <w:rPr>
          <w:color w:val="000000" w:themeColor="text1"/>
          <w:sz w:val="18"/>
          <w:szCs w:val="18"/>
          <w:lang w:val="en-GB"/>
        </w:rPr>
        <w:t>(B)</w:t>
      </w:r>
      <w:r>
        <w:rPr>
          <w:color w:val="000000" w:themeColor="text1"/>
          <w:sz w:val="18"/>
          <w:szCs w:val="18"/>
          <w:lang w:val="en-GB"/>
        </w:rPr>
        <w:t xml:space="preserve"> nanotubes as hydrogen generation photocatalysts via hydrolysis of ammonia borane. </w:t>
      </w:r>
      <w:r>
        <w:rPr>
          <w:i/>
          <w:color w:val="000000" w:themeColor="text1"/>
          <w:sz w:val="18"/>
          <w:szCs w:val="18"/>
          <w:lang w:val="en-GB"/>
        </w:rPr>
        <w:t>Inorg. Chem. Front.</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5,</w:t>
      </w:r>
      <w:r>
        <w:rPr>
          <w:b/>
          <w:color w:val="000000" w:themeColor="text1"/>
          <w:sz w:val="18"/>
          <w:szCs w:val="18"/>
          <w:lang w:val="en-GB"/>
        </w:rPr>
        <w:t xml:space="preserve"> </w:t>
      </w:r>
      <w:r>
        <w:rPr>
          <w:color w:val="000000" w:themeColor="text1"/>
          <w:sz w:val="18"/>
          <w:szCs w:val="18"/>
          <w:lang w:val="en-GB"/>
        </w:rPr>
        <w:t>2038-2044.</w:t>
      </w:r>
    </w:p>
    <w:p w:rsidR="00DE2A59" w:rsidRDefault="00DC4A64">
      <w:pPr>
        <w:pStyle w:val="SNSynopsisTOC"/>
        <w:rPr>
          <w:rFonts w:hint="eastAsia"/>
          <w:color w:val="000000" w:themeColor="text1"/>
          <w:sz w:val="18"/>
          <w:szCs w:val="18"/>
          <w:lang w:val="en-GB"/>
        </w:rPr>
      </w:pPr>
      <w:bookmarkStart w:id="49" w:name="_ENREF_39"/>
      <w:r>
        <w:rPr>
          <w:color w:val="000000" w:themeColor="text1"/>
          <w:sz w:val="18"/>
          <w:szCs w:val="18"/>
        </w:rPr>
        <w:t xml:space="preserve">(39) </w:t>
      </w:r>
      <w:bookmarkEnd w:id="49"/>
      <w:r>
        <w:rPr>
          <w:color w:val="000000" w:themeColor="text1"/>
          <w:sz w:val="18"/>
          <w:szCs w:val="18"/>
          <w:lang w:val="en-GB"/>
        </w:rPr>
        <w:t>Polliotto, V.; Livraghi, S.; Krukowska, A.; Dozzi, M. V.; Zaleska, A.; Selli, E.; Giamello, E. Copper-Modified TiO</w:t>
      </w:r>
      <w:r>
        <w:rPr>
          <w:color w:val="000000" w:themeColor="text1"/>
          <w:sz w:val="18"/>
          <w:szCs w:val="18"/>
          <w:vertAlign w:val="subscript"/>
          <w:lang w:val="en-GB"/>
        </w:rPr>
        <w:t xml:space="preserve">2 </w:t>
      </w:r>
      <w:r>
        <w:rPr>
          <w:color w:val="000000" w:themeColor="text1"/>
          <w:sz w:val="18"/>
          <w:szCs w:val="18"/>
          <w:lang w:val="en-GB"/>
        </w:rPr>
        <w:t>and ZrTiO</w:t>
      </w:r>
      <w:r>
        <w:rPr>
          <w:color w:val="000000" w:themeColor="text1"/>
          <w:sz w:val="18"/>
          <w:szCs w:val="18"/>
          <w:vertAlign w:val="subscript"/>
          <w:lang w:val="en-GB"/>
        </w:rPr>
        <w:t>4</w:t>
      </w:r>
      <w:r>
        <w:rPr>
          <w:color w:val="000000" w:themeColor="text1"/>
          <w:sz w:val="18"/>
          <w:szCs w:val="18"/>
          <w:lang w:val="en-GB"/>
        </w:rPr>
        <w:t xml:space="preserve">: Cu Oxidation State Evolution during Photocatalytic Hydrogen Production. </w:t>
      </w:r>
      <w:r>
        <w:rPr>
          <w:i/>
          <w:color w:val="000000" w:themeColor="text1"/>
          <w:sz w:val="18"/>
          <w:szCs w:val="18"/>
          <w:lang w:val="en-GB"/>
        </w:rPr>
        <w:t>ACS Appl. Mater. Inter.</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10,</w:t>
      </w:r>
      <w:r>
        <w:rPr>
          <w:color w:val="000000" w:themeColor="text1"/>
          <w:sz w:val="18"/>
          <w:szCs w:val="18"/>
          <w:lang w:val="en-GB"/>
        </w:rPr>
        <w:t xml:space="preserve"> 27745-27756.</w:t>
      </w:r>
    </w:p>
    <w:p w:rsidR="00DE2A59" w:rsidRDefault="00DC4A64">
      <w:pPr>
        <w:pStyle w:val="SNSynopsisTOC"/>
        <w:rPr>
          <w:rFonts w:hint="eastAsia"/>
          <w:color w:val="000000" w:themeColor="text1"/>
          <w:sz w:val="18"/>
          <w:szCs w:val="18"/>
          <w:lang w:val="en-GB"/>
        </w:rPr>
      </w:pPr>
      <w:bookmarkStart w:id="50" w:name="_ENREF_40"/>
      <w:r>
        <w:rPr>
          <w:color w:val="000000" w:themeColor="text1"/>
          <w:sz w:val="18"/>
          <w:szCs w:val="18"/>
        </w:rPr>
        <w:t xml:space="preserve">(40) </w:t>
      </w:r>
      <w:bookmarkEnd w:id="50"/>
      <w:r>
        <w:rPr>
          <w:color w:val="000000" w:themeColor="text1"/>
          <w:sz w:val="18"/>
          <w:szCs w:val="18"/>
          <w:lang w:val="en-GB"/>
        </w:rPr>
        <w:t>Chen, Z. L.; Wu, R. B.; Liu, Y.; Ha, Y.; Guo, Y. H.; Sun, D. L.; Liu, M.; Fang, F. Ultrafine Co Nanoparticles Encapsulated in Carb</w:t>
      </w:r>
      <w:r>
        <w:rPr>
          <w:color w:val="000000" w:themeColor="text1"/>
          <w:sz w:val="18"/>
          <w:szCs w:val="18"/>
          <w:lang w:val="en-GB"/>
        </w:rPr>
        <w:t xml:space="preserve">on‐Nanotubes‐Grafted Graphene Sheets as Advanced Electrocatalysts for the Hydrogen Evolution Reaction. </w:t>
      </w:r>
      <w:r>
        <w:rPr>
          <w:i/>
          <w:color w:val="000000" w:themeColor="text1"/>
          <w:sz w:val="18"/>
          <w:szCs w:val="18"/>
          <w:lang w:val="en-GB"/>
        </w:rPr>
        <w:t>Adv. Mater.</w:t>
      </w:r>
      <w:r>
        <w:rPr>
          <w:color w:val="000000" w:themeColor="text1"/>
          <w:sz w:val="18"/>
          <w:szCs w:val="18"/>
          <w:lang w:val="en-GB"/>
        </w:rPr>
        <w:t xml:space="preserve"> </w:t>
      </w:r>
      <w:r>
        <w:rPr>
          <w:b/>
          <w:bCs/>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 xml:space="preserve">30, </w:t>
      </w:r>
      <w:r>
        <w:rPr>
          <w:color w:val="000000" w:themeColor="text1"/>
          <w:sz w:val="18"/>
          <w:szCs w:val="18"/>
          <w:lang w:val="en-GB"/>
        </w:rPr>
        <w:t>1802011.</w:t>
      </w:r>
    </w:p>
    <w:p w:rsidR="00DE2A59" w:rsidRDefault="00DC4A64">
      <w:pPr>
        <w:pStyle w:val="SNSynopsisTOC"/>
        <w:rPr>
          <w:rFonts w:hint="eastAsia"/>
          <w:color w:val="000000" w:themeColor="text1"/>
          <w:sz w:val="18"/>
          <w:szCs w:val="18"/>
          <w:lang w:val="en-GB"/>
        </w:rPr>
      </w:pPr>
      <w:bookmarkStart w:id="51" w:name="_ENREF_41"/>
      <w:r>
        <w:rPr>
          <w:color w:val="000000" w:themeColor="text1"/>
          <w:sz w:val="18"/>
          <w:szCs w:val="18"/>
        </w:rPr>
        <w:t xml:space="preserve">(41) </w:t>
      </w:r>
      <w:bookmarkEnd w:id="51"/>
      <w:r>
        <w:rPr>
          <w:color w:val="000000" w:themeColor="text1"/>
          <w:sz w:val="18"/>
          <w:szCs w:val="18"/>
          <w:lang w:val="en-GB"/>
        </w:rPr>
        <w:t>Wu, S. T.; Zou, M. C.; Li, Z. C.; Chen, D. Q.; Zhang, H.; Yuan, Y. J.; Pei, Y. M.; Cao, A. Y. Robust and Stable Cu Na</w:t>
      </w:r>
      <w:r>
        <w:rPr>
          <w:color w:val="000000" w:themeColor="text1"/>
          <w:sz w:val="18"/>
          <w:szCs w:val="18"/>
          <w:lang w:val="en-GB"/>
        </w:rPr>
        <w:t xml:space="preserve">nowire@Graphene Core–Shell Aerogels for Ultraeffective Electromagnetic Interference Shielding. </w:t>
      </w:r>
      <w:r>
        <w:rPr>
          <w:i/>
          <w:color w:val="000000" w:themeColor="text1"/>
          <w:sz w:val="18"/>
          <w:szCs w:val="18"/>
          <w:lang w:val="en-GB"/>
        </w:rPr>
        <w:t>Small</w:t>
      </w:r>
      <w:r>
        <w:rPr>
          <w:color w:val="000000" w:themeColor="text1"/>
          <w:sz w:val="18"/>
          <w:szCs w:val="18"/>
          <w:lang w:val="en-GB"/>
        </w:rPr>
        <w:t xml:space="preserve"> </w:t>
      </w:r>
      <w:r>
        <w:rPr>
          <w:b/>
          <w:color w:val="000000" w:themeColor="text1"/>
          <w:sz w:val="18"/>
          <w:szCs w:val="18"/>
          <w:lang w:val="en-GB"/>
        </w:rPr>
        <w:t xml:space="preserve">2018, </w:t>
      </w:r>
      <w:r>
        <w:rPr>
          <w:i/>
          <w:color w:val="000000" w:themeColor="text1"/>
          <w:sz w:val="18"/>
          <w:szCs w:val="18"/>
          <w:lang w:val="en-GB"/>
        </w:rPr>
        <w:t xml:space="preserve">14, </w:t>
      </w:r>
      <w:r>
        <w:rPr>
          <w:color w:val="000000" w:themeColor="text1"/>
          <w:sz w:val="18"/>
          <w:szCs w:val="18"/>
          <w:lang w:val="en-GB"/>
        </w:rPr>
        <w:t>1800634.</w:t>
      </w:r>
    </w:p>
    <w:p w:rsidR="00DE2A59" w:rsidRDefault="00DC4A64">
      <w:pPr>
        <w:pStyle w:val="SNSynopsisTOC"/>
        <w:rPr>
          <w:rFonts w:hint="eastAsia"/>
          <w:color w:val="000000" w:themeColor="text1"/>
          <w:sz w:val="18"/>
          <w:szCs w:val="18"/>
          <w:lang w:val="en-GB"/>
        </w:rPr>
      </w:pPr>
      <w:bookmarkStart w:id="52" w:name="_ENREF_42"/>
      <w:r>
        <w:rPr>
          <w:color w:val="000000" w:themeColor="text1"/>
          <w:sz w:val="18"/>
          <w:szCs w:val="18"/>
        </w:rPr>
        <w:t xml:space="preserve">(42) </w:t>
      </w:r>
      <w:bookmarkEnd w:id="52"/>
      <w:r>
        <w:rPr>
          <w:color w:val="000000" w:themeColor="text1"/>
          <w:sz w:val="18"/>
          <w:szCs w:val="18"/>
          <w:lang w:val="en-GB"/>
        </w:rPr>
        <w:t xml:space="preserve">Tan, C. L.; Zhang, H. Two-dimensional transition metal dichalcogenide nanosheet-based composites. </w:t>
      </w:r>
      <w:r>
        <w:rPr>
          <w:i/>
          <w:color w:val="000000" w:themeColor="text1"/>
          <w:sz w:val="18"/>
          <w:szCs w:val="18"/>
          <w:lang w:val="en-GB"/>
        </w:rPr>
        <w:t>Chem. Soc. Rev.</w:t>
      </w:r>
      <w:r>
        <w:rPr>
          <w:color w:val="000000" w:themeColor="text1"/>
          <w:sz w:val="18"/>
          <w:szCs w:val="18"/>
          <w:lang w:val="en-GB"/>
        </w:rPr>
        <w:t xml:space="preserve"> </w:t>
      </w:r>
      <w:r>
        <w:rPr>
          <w:b/>
          <w:color w:val="000000" w:themeColor="text1"/>
          <w:sz w:val="18"/>
          <w:szCs w:val="18"/>
          <w:lang w:val="en-GB"/>
        </w:rPr>
        <w:t>2015,</w:t>
      </w:r>
      <w:r>
        <w:rPr>
          <w:color w:val="000000" w:themeColor="text1"/>
          <w:sz w:val="18"/>
          <w:szCs w:val="18"/>
          <w:lang w:val="en-GB"/>
        </w:rPr>
        <w:t xml:space="preserve"> </w:t>
      </w:r>
      <w:r>
        <w:rPr>
          <w:i/>
          <w:color w:val="000000" w:themeColor="text1"/>
          <w:sz w:val="18"/>
          <w:szCs w:val="18"/>
          <w:lang w:val="en-GB"/>
        </w:rPr>
        <w:t>44,</w:t>
      </w:r>
      <w:r>
        <w:rPr>
          <w:color w:val="000000" w:themeColor="text1"/>
          <w:sz w:val="18"/>
          <w:szCs w:val="18"/>
          <w:lang w:val="en-GB"/>
        </w:rPr>
        <w:t xml:space="preserve"> 2713-27</w:t>
      </w:r>
      <w:r>
        <w:rPr>
          <w:color w:val="000000" w:themeColor="text1"/>
          <w:sz w:val="18"/>
          <w:szCs w:val="18"/>
          <w:lang w:val="en-GB"/>
        </w:rPr>
        <w:t>31.</w:t>
      </w:r>
    </w:p>
    <w:p w:rsidR="00DE2A59" w:rsidRDefault="00DC4A64">
      <w:pPr>
        <w:pStyle w:val="SNSynopsisTOC"/>
        <w:rPr>
          <w:rFonts w:hint="eastAsia"/>
          <w:color w:val="000000" w:themeColor="text1"/>
          <w:sz w:val="18"/>
          <w:szCs w:val="18"/>
          <w:lang w:val="en-GB"/>
        </w:rPr>
      </w:pPr>
      <w:bookmarkStart w:id="53" w:name="_ENREF_43"/>
      <w:r>
        <w:rPr>
          <w:color w:val="000000" w:themeColor="text1"/>
          <w:sz w:val="18"/>
          <w:szCs w:val="18"/>
        </w:rPr>
        <w:t xml:space="preserve">(43) </w:t>
      </w:r>
      <w:bookmarkStart w:id="54" w:name="_ENREF_44"/>
      <w:bookmarkEnd w:id="53"/>
      <w:bookmarkEnd w:id="54"/>
      <w:r>
        <w:rPr>
          <w:color w:val="000000" w:themeColor="text1"/>
          <w:sz w:val="18"/>
          <w:szCs w:val="18"/>
          <w:lang w:val="en-GB"/>
        </w:rPr>
        <w:t>Han, X. G.; He, X. X.; Sun, L. M.; Han, X.; Zhan, W. W.; Xu, J. H.; Wang, X. J.; Chen, J. Q. Increasing Effectiveness of Photogenerated Carriers by in Situ Anchoring of Cu</w:t>
      </w:r>
      <w:r>
        <w:rPr>
          <w:color w:val="000000" w:themeColor="text1"/>
          <w:sz w:val="18"/>
          <w:szCs w:val="18"/>
          <w:vertAlign w:val="subscript"/>
          <w:lang w:val="en-GB"/>
        </w:rPr>
        <w:t>2</w:t>
      </w:r>
      <w:r>
        <w:rPr>
          <w:color w:val="000000" w:themeColor="text1"/>
          <w:sz w:val="18"/>
          <w:szCs w:val="18"/>
          <w:lang w:val="en-GB"/>
        </w:rPr>
        <w:t xml:space="preserve">O Nanoparticles on a Nitrogen-Doped Porous Carbon Yolk–Shell Cuboctahedral </w:t>
      </w:r>
      <w:r>
        <w:rPr>
          <w:color w:val="000000" w:themeColor="text1"/>
          <w:sz w:val="18"/>
          <w:szCs w:val="18"/>
          <w:lang w:val="en-GB"/>
        </w:rPr>
        <w:t xml:space="preserve">Framework. </w:t>
      </w:r>
      <w:r>
        <w:rPr>
          <w:i/>
          <w:color w:val="000000" w:themeColor="text1"/>
          <w:sz w:val="18"/>
          <w:szCs w:val="18"/>
          <w:lang w:val="en-GB"/>
        </w:rPr>
        <w:t>ACS Catal.</w:t>
      </w:r>
      <w:r>
        <w:rPr>
          <w:color w:val="000000" w:themeColor="text1"/>
          <w:sz w:val="18"/>
          <w:szCs w:val="18"/>
          <w:lang w:val="en-GB"/>
        </w:rPr>
        <w:t xml:space="preserve"> </w:t>
      </w:r>
      <w:r>
        <w:rPr>
          <w:b/>
          <w:color w:val="000000" w:themeColor="text1"/>
          <w:sz w:val="18"/>
          <w:szCs w:val="18"/>
          <w:lang w:val="en-GB"/>
        </w:rPr>
        <w:t xml:space="preserve">2018, </w:t>
      </w:r>
      <w:r>
        <w:rPr>
          <w:i/>
          <w:color w:val="000000" w:themeColor="text1"/>
          <w:sz w:val="18"/>
          <w:szCs w:val="18"/>
          <w:lang w:val="en-GB"/>
        </w:rPr>
        <w:t>8,</w:t>
      </w:r>
      <w:r>
        <w:rPr>
          <w:color w:val="000000" w:themeColor="text1"/>
          <w:sz w:val="18"/>
          <w:szCs w:val="18"/>
          <w:lang w:val="en-GB"/>
        </w:rPr>
        <w:t xml:space="preserve"> 3348−3356.</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(44) </w:t>
      </w:r>
      <w:bookmarkStart w:id="55" w:name="_ENREF_441"/>
      <w:bookmarkEnd w:id="55"/>
      <w:r>
        <w:rPr>
          <w:color w:val="000000" w:themeColor="text1"/>
          <w:sz w:val="18"/>
          <w:szCs w:val="18"/>
          <w:lang w:val="en-GB"/>
        </w:rPr>
        <w:t>Li, R.; Sun, L. M.; Zhan, W. W.; Li, Y. A.; Wang, X. J.; Han, X. G. Engineering an effective noble-metal-free photocatalyst for hydrogen evolution: hollow hexagonal porous micro-rods assembled from In</w:t>
      </w:r>
      <w:r>
        <w:rPr>
          <w:color w:val="000000" w:themeColor="text1"/>
          <w:sz w:val="18"/>
          <w:szCs w:val="18"/>
          <w:vertAlign w:val="subscript"/>
          <w:lang w:val="en-GB"/>
        </w:rPr>
        <w:t>2</w:t>
      </w:r>
      <w:r>
        <w:rPr>
          <w:color w:val="000000" w:themeColor="text1"/>
          <w:sz w:val="18"/>
          <w:szCs w:val="18"/>
          <w:lang w:val="en-GB"/>
        </w:rPr>
        <w:t>O</w:t>
      </w:r>
      <w:r>
        <w:rPr>
          <w:color w:val="000000" w:themeColor="text1"/>
          <w:sz w:val="18"/>
          <w:szCs w:val="18"/>
          <w:vertAlign w:val="subscript"/>
          <w:lang w:val="en-GB"/>
        </w:rPr>
        <w:t>3</w:t>
      </w:r>
      <w:r>
        <w:rPr>
          <w:color w:val="000000" w:themeColor="text1"/>
          <w:sz w:val="18"/>
          <w:szCs w:val="18"/>
          <w:lang w:val="en-GB"/>
        </w:rPr>
        <w:t>@carbo</w:t>
      </w:r>
      <w:r>
        <w:rPr>
          <w:color w:val="000000" w:themeColor="text1"/>
          <w:sz w:val="18"/>
          <w:szCs w:val="18"/>
          <w:lang w:val="en-GB"/>
        </w:rPr>
        <w:t xml:space="preserve">n core–shell nanoparticles. </w:t>
      </w:r>
      <w:r>
        <w:rPr>
          <w:i/>
          <w:color w:val="000000" w:themeColor="text1"/>
          <w:sz w:val="18"/>
          <w:szCs w:val="18"/>
          <w:lang w:val="en-GB"/>
        </w:rPr>
        <w:t xml:space="preserve">J. Mater. Chem. A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6,</w:t>
      </w:r>
      <w:r>
        <w:rPr>
          <w:color w:val="000000" w:themeColor="text1"/>
          <w:sz w:val="18"/>
          <w:szCs w:val="18"/>
          <w:lang w:val="en-GB"/>
        </w:rPr>
        <w:t xml:space="preserve"> 15747-15754.</w:t>
      </w:r>
    </w:p>
    <w:p w:rsidR="00DE2A59" w:rsidRDefault="00DC4A64">
      <w:pPr>
        <w:pStyle w:val="SNSynopsisTOC"/>
        <w:rPr>
          <w:rFonts w:hint="eastAsia"/>
          <w:color w:val="000000" w:themeColor="text1"/>
          <w:sz w:val="18"/>
          <w:szCs w:val="18"/>
          <w:lang w:val="en-GB"/>
        </w:rPr>
      </w:pPr>
      <w:bookmarkStart w:id="56" w:name="_ENREF_45"/>
      <w:r>
        <w:rPr>
          <w:color w:val="000000" w:themeColor="text1"/>
          <w:sz w:val="18"/>
          <w:szCs w:val="18"/>
        </w:rPr>
        <w:t xml:space="preserve">(45) </w:t>
      </w:r>
      <w:bookmarkEnd w:id="56"/>
      <w:r>
        <w:rPr>
          <w:color w:val="000000" w:themeColor="text1"/>
          <w:sz w:val="18"/>
          <w:szCs w:val="18"/>
          <w:lang w:val="en-GB"/>
        </w:rPr>
        <w:t>Wang, F.; He, X. X.; Sun, L. M.; Chen, J. Q.; Wang, X. J.; Xu, J. H.; Han, X. G. Engineering an N-doped TiO</w:t>
      </w:r>
      <w:r>
        <w:rPr>
          <w:color w:val="000000" w:themeColor="text1"/>
          <w:sz w:val="18"/>
          <w:szCs w:val="18"/>
          <w:vertAlign w:val="subscript"/>
          <w:lang w:val="en-GB"/>
        </w:rPr>
        <w:t>2</w:t>
      </w:r>
      <w:r>
        <w:rPr>
          <w:color w:val="000000" w:themeColor="text1"/>
          <w:sz w:val="18"/>
          <w:szCs w:val="18"/>
          <w:lang w:val="en-GB"/>
        </w:rPr>
        <w:t>@N-doped C butterfly-like nanostructure with long-lived photo-generated car</w:t>
      </w:r>
      <w:r>
        <w:rPr>
          <w:color w:val="000000" w:themeColor="text1"/>
          <w:sz w:val="18"/>
          <w:szCs w:val="18"/>
          <w:lang w:val="en-GB"/>
        </w:rPr>
        <w:t xml:space="preserve">riers for efficient photocatalytic selective amine oxidation. </w:t>
      </w:r>
      <w:r>
        <w:rPr>
          <w:i/>
          <w:color w:val="000000" w:themeColor="text1"/>
          <w:sz w:val="18"/>
          <w:szCs w:val="18"/>
          <w:lang w:val="en-GB"/>
        </w:rPr>
        <w:t>J. Mater. Chem. A</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6,</w:t>
      </w:r>
      <w:r>
        <w:rPr>
          <w:color w:val="000000" w:themeColor="text1"/>
          <w:sz w:val="18"/>
          <w:szCs w:val="18"/>
          <w:lang w:val="en-GB"/>
        </w:rPr>
        <w:t xml:space="preserve"> 2091-2099.</w:t>
      </w:r>
    </w:p>
    <w:p w:rsidR="00DE2A59" w:rsidRDefault="00DC4A64">
      <w:pPr>
        <w:pStyle w:val="SNSynopsisTOC"/>
        <w:rPr>
          <w:rFonts w:hint="eastAsia"/>
          <w:color w:val="000000" w:themeColor="text1"/>
          <w:sz w:val="18"/>
          <w:szCs w:val="18"/>
          <w:lang w:val="en-GB"/>
        </w:rPr>
      </w:pPr>
      <w:bookmarkStart w:id="57" w:name="_ENREF_46"/>
      <w:r>
        <w:rPr>
          <w:color w:val="000000" w:themeColor="text1"/>
          <w:sz w:val="18"/>
          <w:szCs w:val="18"/>
        </w:rPr>
        <w:t xml:space="preserve">(46) </w:t>
      </w:r>
      <w:bookmarkEnd w:id="57"/>
      <w:r>
        <w:rPr>
          <w:color w:val="000000" w:themeColor="text1"/>
          <w:sz w:val="18"/>
          <w:szCs w:val="18"/>
          <w:lang w:val="en-GB"/>
        </w:rPr>
        <w:t xml:space="preserve">Zhan, W. W.; Yuan, Y. S.; Sun, L. M.; Yuan, Y. Y.; Han, X. G.; Zhao, Y. L. Hierarchical NiO@N‐Doped Carbon Microspheres with Ultrathin Nanosheet Subunits as Excellent Photocatalysts for Hydrogen Evolution. </w:t>
      </w:r>
      <w:r>
        <w:rPr>
          <w:i/>
          <w:color w:val="000000" w:themeColor="text1"/>
          <w:sz w:val="18"/>
          <w:szCs w:val="18"/>
          <w:lang w:val="en-GB"/>
        </w:rPr>
        <w:t>Small</w:t>
      </w:r>
      <w:r>
        <w:rPr>
          <w:color w:val="000000" w:themeColor="text1"/>
          <w:sz w:val="18"/>
          <w:szCs w:val="18"/>
          <w:lang w:val="en-GB"/>
        </w:rPr>
        <w:t xml:space="preserve"> </w:t>
      </w:r>
      <w:r>
        <w:rPr>
          <w:b/>
          <w:color w:val="000000" w:themeColor="text1"/>
          <w:sz w:val="18"/>
          <w:szCs w:val="18"/>
          <w:lang w:val="en-GB"/>
        </w:rPr>
        <w:t>2019,</w:t>
      </w:r>
      <w:r>
        <w:rPr>
          <w:color w:val="000000" w:themeColor="text1"/>
          <w:sz w:val="18"/>
          <w:szCs w:val="18"/>
          <w:lang w:val="en-GB"/>
        </w:rPr>
        <w:t xml:space="preserve"> </w:t>
      </w:r>
      <w:r>
        <w:rPr>
          <w:i/>
          <w:color w:val="000000" w:themeColor="text1"/>
          <w:sz w:val="18"/>
          <w:szCs w:val="18"/>
          <w:lang w:val="en-GB"/>
        </w:rPr>
        <w:t>15,</w:t>
      </w:r>
      <w:r>
        <w:rPr>
          <w:color w:val="000000" w:themeColor="text1"/>
          <w:sz w:val="18"/>
          <w:szCs w:val="18"/>
          <w:lang w:val="en-GB"/>
        </w:rPr>
        <w:t xml:space="preserve"> 1901024.</w:t>
      </w:r>
    </w:p>
    <w:p w:rsidR="00DE2A59" w:rsidRDefault="00DC4A64">
      <w:pPr>
        <w:pStyle w:val="SNSynopsisTOC"/>
        <w:rPr>
          <w:rFonts w:hint="eastAsia"/>
          <w:color w:val="000000" w:themeColor="text1"/>
          <w:sz w:val="18"/>
          <w:szCs w:val="18"/>
          <w:lang w:val="en-GB"/>
        </w:rPr>
      </w:pPr>
      <w:bookmarkStart w:id="58" w:name="_ENREF_47"/>
      <w:r>
        <w:rPr>
          <w:color w:val="000000" w:themeColor="text1"/>
          <w:sz w:val="18"/>
          <w:szCs w:val="18"/>
        </w:rPr>
        <w:t xml:space="preserve">(47) </w:t>
      </w:r>
      <w:bookmarkEnd w:id="58"/>
      <w:r>
        <w:rPr>
          <w:color w:val="000000" w:themeColor="text1"/>
          <w:sz w:val="18"/>
          <w:szCs w:val="18"/>
          <w:lang w:val="en-GB"/>
        </w:rPr>
        <w:t>Kang, X. L.; Han, Y.</w:t>
      </w:r>
      <w:r>
        <w:rPr>
          <w:color w:val="000000" w:themeColor="text1"/>
          <w:sz w:val="18"/>
          <w:szCs w:val="18"/>
          <w:lang w:val="en-GB"/>
        </w:rPr>
        <w:t>; Song, X. Z.; Tan, Z. Q. A facile photoassisted route to synthesis N, F-codoped oxygen-deficient TiO</w:t>
      </w:r>
      <w:r>
        <w:rPr>
          <w:color w:val="000000" w:themeColor="text1"/>
          <w:sz w:val="18"/>
          <w:szCs w:val="18"/>
          <w:vertAlign w:val="subscript"/>
          <w:lang w:val="en-GB"/>
        </w:rPr>
        <w:t>2</w:t>
      </w:r>
      <w:r>
        <w:rPr>
          <w:color w:val="000000" w:themeColor="text1"/>
          <w:sz w:val="18"/>
          <w:szCs w:val="18"/>
          <w:lang w:val="en-GB"/>
        </w:rPr>
        <w:t xml:space="preserve"> with enhanced photocatalytic performance under visible light irradiation. </w:t>
      </w:r>
      <w:r>
        <w:rPr>
          <w:i/>
          <w:color w:val="000000" w:themeColor="text1"/>
          <w:sz w:val="18"/>
          <w:szCs w:val="18"/>
          <w:lang w:val="en-GB"/>
        </w:rPr>
        <w:t>Appl. Surf. Sci.</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434,</w:t>
      </w:r>
      <w:r>
        <w:rPr>
          <w:color w:val="000000" w:themeColor="text1"/>
          <w:sz w:val="18"/>
          <w:szCs w:val="18"/>
          <w:lang w:val="en-GB"/>
        </w:rPr>
        <w:t xml:space="preserve"> 725-734.</w:t>
      </w:r>
    </w:p>
    <w:p w:rsidR="00DE2A59" w:rsidRDefault="00DC4A64">
      <w:pPr>
        <w:pStyle w:val="SNSynopsisTOC"/>
        <w:rPr>
          <w:rFonts w:hint="eastAsia"/>
          <w:color w:val="000000" w:themeColor="text1"/>
          <w:sz w:val="18"/>
          <w:szCs w:val="18"/>
          <w:lang w:val="en-GB"/>
        </w:rPr>
      </w:pPr>
      <w:bookmarkStart w:id="59" w:name="_ENREF_48"/>
      <w:r>
        <w:rPr>
          <w:color w:val="000000" w:themeColor="text1"/>
          <w:sz w:val="18"/>
          <w:szCs w:val="18"/>
        </w:rPr>
        <w:t xml:space="preserve">(48) </w:t>
      </w:r>
      <w:bookmarkEnd w:id="59"/>
      <w:r>
        <w:rPr>
          <w:color w:val="000000" w:themeColor="text1"/>
          <w:sz w:val="18"/>
          <w:szCs w:val="18"/>
          <w:lang w:val="en-GB"/>
        </w:rPr>
        <w:t>Pedrosa, M.; Pastrana-Martinez, L. M.</w:t>
      </w:r>
      <w:r>
        <w:rPr>
          <w:color w:val="000000" w:themeColor="text1"/>
          <w:sz w:val="18"/>
          <w:szCs w:val="18"/>
          <w:lang w:val="en-GB"/>
        </w:rPr>
        <w:t>; Pereira, M. F. R.; Faria, J. F.; Figueiredo, J. L.; Silva, A. M. T. N/S-doped graphene derivatives and TiO</w:t>
      </w:r>
      <w:r>
        <w:rPr>
          <w:color w:val="000000" w:themeColor="text1"/>
          <w:sz w:val="18"/>
          <w:szCs w:val="18"/>
          <w:vertAlign w:val="subscript"/>
          <w:lang w:val="en-GB"/>
        </w:rPr>
        <w:t>2</w:t>
      </w:r>
      <w:r>
        <w:rPr>
          <w:color w:val="000000" w:themeColor="text1"/>
          <w:sz w:val="18"/>
          <w:szCs w:val="18"/>
          <w:lang w:val="en-GB"/>
        </w:rPr>
        <w:t xml:space="preserve"> for catalytic ozonation and photocatalysis of water pollutants. </w:t>
      </w:r>
      <w:r>
        <w:rPr>
          <w:i/>
          <w:color w:val="000000" w:themeColor="text1"/>
          <w:sz w:val="18"/>
          <w:szCs w:val="18"/>
          <w:lang w:val="en-GB"/>
        </w:rPr>
        <w:t>Chem. Eng. J.</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348,</w:t>
      </w:r>
      <w:r>
        <w:rPr>
          <w:color w:val="000000" w:themeColor="text1"/>
          <w:sz w:val="18"/>
          <w:szCs w:val="18"/>
          <w:lang w:val="en-GB"/>
        </w:rPr>
        <w:t xml:space="preserve"> 888-897.</w:t>
      </w:r>
    </w:p>
    <w:p w:rsidR="00DE2A59" w:rsidRDefault="00DC4A64">
      <w:pPr>
        <w:pStyle w:val="SNSynopsisTOC"/>
        <w:rPr>
          <w:rFonts w:hint="eastAsia"/>
          <w:color w:val="000000" w:themeColor="text1"/>
          <w:sz w:val="18"/>
          <w:szCs w:val="18"/>
          <w:lang w:val="en-GB"/>
        </w:rPr>
      </w:pPr>
      <w:bookmarkStart w:id="60" w:name="_ENREF_49"/>
      <w:r>
        <w:rPr>
          <w:color w:val="000000" w:themeColor="text1"/>
          <w:sz w:val="18"/>
          <w:szCs w:val="18"/>
        </w:rPr>
        <w:t xml:space="preserve">(49) </w:t>
      </w:r>
      <w:bookmarkEnd w:id="60"/>
      <w:r>
        <w:rPr>
          <w:color w:val="000000" w:themeColor="text1"/>
          <w:sz w:val="18"/>
          <w:szCs w:val="18"/>
          <w:lang w:val="en-GB"/>
        </w:rPr>
        <w:t xml:space="preserve">Sun, L. M.; Li, R.; Zhan, W. W.; Wang, F.; </w:t>
      </w:r>
      <w:r>
        <w:rPr>
          <w:color w:val="000000" w:themeColor="text1"/>
          <w:sz w:val="18"/>
          <w:szCs w:val="18"/>
          <w:lang w:val="en-GB"/>
        </w:rPr>
        <w:t>Zhuang, Y.; Wang, X. J.; Han, X. G. Rationally Designed Double‐Shell Dodecahedral Microreactors with Efficient Photoelectron Transfer: N</w:t>
      </w:r>
      <w:r>
        <w:rPr>
          <w:color w:val="000000" w:themeColor="text1"/>
          <w:sz w:val="18"/>
          <w:szCs w:val="18"/>
          <w:lang w:val="en-GB" w:eastAsia="zh-CN"/>
        </w:rPr>
        <w:t xml:space="preserve"> </w:t>
      </w:r>
      <w:r>
        <w:rPr>
          <w:color w:val="000000" w:themeColor="text1"/>
          <w:sz w:val="18"/>
          <w:szCs w:val="18"/>
          <w:lang w:val="en-GB"/>
        </w:rPr>
        <w:t>Doped C Encapsulated Ultrafine In</w:t>
      </w:r>
      <w:r>
        <w:rPr>
          <w:color w:val="000000" w:themeColor="text1"/>
          <w:sz w:val="18"/>
          <w:szCs w:val="18"/>
          <w:vertAlign w:val="subscript"/>
          <w:lang w:val="en-GB"/>
        </w:rPr>
        <w:t>2</w:t>
      </w:r>
      <w:r>
        <w:rPr>
          <w:color w:val="000000" w:themeColor="text1"/>
          <w:sz w:val="18"/>
          <w:szCs w:val="18"/>
          <w:lang w:val="en-GB"/>
        </w:rPr>
        <w:t>O</w:t>
      </w:r>
      <w:r>
        <w:rPr>
          <w:color w:val="000000" w:themeColor="text1"/>
          <w:sz w:val="18"/>
          <w:szCs w:val="18"/>
          <w:vertAlign w:val="subscript"/>
          <w:lang w:val="en-GB"/>
        </w:rPr>
        <w:t>3</w:t>
      </w:r>
      <w:r>
        <w:rPr>
          <w:color w:val="000000" w:themeColor="text1"/>
          <w:sz w:val="18"/>
          <w:szCs w:val="18"/>
          <w:lang w:val="en-GB"/>
        </w:rPr>
        <w:t xml:space="preserve"> Nanoparticles. </w:t>
      </w:r>
      <w:r>
        <w:rPr>
          <w:i/>
          <w:color w:val="000000" w:themeColor="text1"/>
          <w:sz w:val="18"/>
          <w:szCs w:val="18"/>
          <w:lang w:val="en-GB"/>
        </w:rPr>
        <w:t xml:space="preserve">Chem. Eur. J. </w:t>
      </w:r>
      <w:r>
        <w:rPr>
          <w:b/>
          <w:color w:val="000000" w:themeColor="text1"/>
          <w:sz w:val="18"/>
          <w:szCs w:val="18"/>
          <w:lang w:val="en-GB"/>
        </w:rPr>
        <w:t>2019,</w:t>
      </w:r>
      <w:r>
        <w:rPr>
          <w:color w:val="000000" w:themeColor="text1"/>
          <w:sz w:val="18"/>
          <w:szCs w:val="18"/>
          <w:lang w:val="en-GB"/>
        </w:rPr>
        <w:t xml:space="preserve"> </w:t>
      </w:r>
      <w:r>
        <w:rPr>
          <w:i/>
          <w:color w:val="000000" w:themeColor="text1"/>
          <w:sz w:val="18"/>
          <w:szCs w:val="18"/>
          <w:lang w:val="en-GB"/>
        </w:rPr>
        <w:t>25,</w:t>
      </w:r>
      <w:r>
        <w:rPr>
          <w:color w:val="000000" w:themeColor="text1"/>
          <w:sz w:val="18"/>
          <w:szCs w:val="18"/>
          <w:lang w:val="en-GB"/>
        </w:rPr>
        <w:t xml:space="preserve"> 3053-3060.</w:t>
      </w:r>
    </w:p>
    <w:p w:rsidR="00DE2A59" w:rsidRDefault="00DC4A64">
      <w:pPr>
        <w:pStyle w:val="SNSynopsisTOC"/>
        <w:rPr>
          <w:rFonts w:hint="eastAsia"/>
          <w:color w:val="000000" w:themeColor="text1"/>
          <w:sz w:val="18"/>
          <w:szCs w:val="18"/>
          <w:lang w:val="en-GB"/>
        </w:rPr>
      </w:pPr>
      <w:bookmarkStart w:id="61" w:name="_ENREF_50"/>
      <w:r>
        <w:rPr>
          <w:color w:val="000000" w:themeColor="text1"/>
          <w:sz w:val="18"/>
          <w:szCs w:val="18"/>
        </w:rPr>
        <w:t xml:space="preserve">(50) </w:t>
      </w:r>
      <w:bookmarkEnd w:id="61"/>
      <w:r>
        <w:rPr>
          <w:color w:val="000000" w:themeColor="text1"/>
          <w:sz w:val="18"/>
          <w:szCs w:val="18"/>
          <w:lang w:val="en-GB"/>
        </w:rPr>
        <w:t>Sun, L. M.; Li, R.; Zhan, W</w:t>
      </w:r>
      <w:r>
        <w:rPr>
          <w:color w:val="000000" w:themeColor="text1"/>
          <w:sz w:val="18"/>
          <w:szCs w:val="18"/>
          <w:lang w:val="en-GB"/>
        </w:rPr>
        <w:t xml:space="preserve">. W.; Yuan,Y. S.; Wang, X. J.; Han, X. G.; Zhao, Y. L. Double-shelled hollow rods assembled from nitrogen/sulfur-codoped carbon coated indium oxide nanoparticles as excellent photocatalysts. </w:t>
      </w:r>
      <w:r>
        <w:rPr>
          <w:i/>
          <w:color w:val="000000" w:themeColor="text1"/>
          <w:sz w:val="18"/>
          <w:szCs w:val="18"/>
          <w:lang w:val="en-GB"/>
        </w:rPr>
        <w:t>Nat. Commun.</w:t>
      </w:r>
      <w:r>
        <w:rPr>
          <w:color w:val="000000" w:themeColor="text1"/>
          <w:sz w:val="18"/>
          <w:szCs w:val="18"/>
          <w:lang w:val="en-GB"/>
        </w:rPr>
        <w:t xml:space="preserve"> </w:t>
      </w:r>
      <w:r>
        <w:rPr>
          <w:b/>
          <w:color w:val="000000" w:themeColor="text1"/>
          <w:sz w:val="18"/>
          <w:szCs w:val="18"/>
          <w:lang w:val="en-GB"/>
        </w:rPr>
        <w:t>2019,</w:t>
      </w:r>
      <w:r>
        <w:rPr>
          <w:color w:val="000000" w:themeColor="text1"/>
          <w:sz w:val="18"/>
          <w:szCs w:val="18"/>
          <w:lang w:val="en-GB"/>
        </w:rPr>
        <w:t xml:space="preserve"> </w:t>
      </w:r>
      <w:r>
        <w:rPr>
          <w:i/>
          <w:color w:val="000000" w:themeColor="text1"/>
          <w:sz w:val="18"/>
          <w:szCs w:val="18"/>
          <w:lang w:val="en-GB"/>
        </w:rPr>
        <w:t xml:space="preserve">10, </w:t>
      </w:r>
      <w:r>
        <w:rPr>
          <w:color w:val="000000" w:themeColor="text1"/>
          <w:sz w:val="18"/>
          <w:szCs w:val="18"/>
          <w:lang w:val="en-GB"/>
        </w:rPr>
        <w:t>2270.</w:t>
      </w:r>
    </w:p>
    <w:p w:rsidR="00DE2A59" w:rsidRDefault="00DC4A64">
      <w:pPr>
        <w:spacing w:after="60" w:line="240" w:lineRule="exact"/>
        <w:ind w:firstLine="90"/>
        <w:rPr>
          <w:rFonts w:ascii="Arno Pro" w:hAnsi="Arno Pro" w:hint="eastAsia"/>
          <w:color w:val="000000" w:themeColor="text1"/>
          <w:kern w:val="2"/>
          <w:sz w:val="18"/>
          <w:szCs w:val="18"/>
        </w:rPr>
      </w:pPr>
      <w:r>
        <w:rPr>
          <w:rFonts w:ascii="Arno Pro" w:hAnsi="Arno Pro"/>
          <w:color w:val="000000" w:themeColor="text1"/>
          <w:kern w:val="2"/>
          <w:sz w:val="18"/>
          <w:szCs w:val="18"/>
        </w:rPr>
        <w:t>(51) Sun, L. M.; Yuan, Y. S.; Li, R.</w:t>
      </w:r>
      <w:r>
        <w:rPr>
          <w:rFonts w:ascii="Arno Pro" w:hAnsi="Arno Pro"/>
          <w:color w:val="000000" w:themeColor="text1"/>
          <w:kern w:val="2"/>
          <w:sz w:val="18"/>
          <w:szCs w:val="18"/>
        </w:rPr>
        <w:t>; Zhan, W. W.; Wang, X. J.; Zhao, Y. L.; Han, X. G. Significantly enhanced photocatalytic performance of In</w:t>
      </w:r>
      <w:r>
        <w:rPr>
          <w:rFonts w:ascii="Arno Pro" w:hAnsi="Arno Pro"/>
          <w:color w:val="000000" w:themeColor="text1"/>
          <w:kern w:val="2"/>
          <w:sz w:val="18"/>
          <w:szCs w:val="18"/>
          <w:vertAlign w:val="subscript"/>
        </w:rPr>
        <w:t>2</w:t>
      </w:r>
      <w:r>
        <w:rPr>
          <w:rFonts w:ascii="Arno Pro" w:hAnsi="Arno Pro"/>
          <w:color w:val="000000" w:themeColor="text1"/>
          <w:kern w:val="2"/>
          <w:sz w:val="18"/>
          <w:szCs w:val="18"/>
        </w:rPr>
        <w:t>O</w:t>
      </w:r>
      <w:r>
        <w:rPr>
          <w:rFonts w:ascii="Arno Pro" w:hAnsi="Arno Pro"/>
          <w:color w:val="000000" w:themeColor="text1"/>
          <w:kern w:val="2"/>
          <w:sz w:val="18"/>
          <w:szCs w:val="18"/>
          <w:vertAlign w:val="subscript"/>
        </w:rPr>
        <w:t>3</w:t>
      </w:r>
      <w:r>
        <w:rPr>
          <w:rFonts w:ascii="Arno Pro" w:hAnsi="Arno Pro"/>
          <w:color w:val="000000" w:themeColor="text1"/>
          <w:kern w:val="2"/>
          <w:sz w:val="18"/>
          <w:szCs w:val="18"/>
        </w:rPr>
        <w:t xml:space="preserve"> hollow spheres via the coating effect of an N,S-codoped carbon layer. J</w:t>
      </w:r>
      <w:r>
        <w:rPr>
          <w:rFonts w:ascii="Arno Pro" w:hAnsi="Arno Pro"/>
          <w:i/>
          <w:color w:val="000000" w:themeColor="text1"/>
          <w:kern w:val="2"/>
          <w:sz w:val="18"/>
          <w:szCs w:val="18"/>
        </w:rPr>
        <w:t>. Mater. Chem. A</w:t>
      </w:r>
      <w:r>
        <w:rPr>
          <w:rFonts w:ascii="Arno Pro" w:hAnsi="Arno Pro"/>
          <w:color w:val="000000" w:themeColor="text1"/>
          <w:kern w:val="2"/>
          <w:sz w:val="18"/>
          <w:szCs w:val="18"/>
        </w:rPr>
        <w:t xml:space="preserve"> </w:t>
      </w:r>
      <w:r>
        <w:rPr>
          <w:rFonts w:ascii="Arno Pro" w:hAnsi="Arno Pro"/>
          <w:b/>
          <w:color w:val="000000" w:themeColor="text1"/>
          <w:kern w:val="2"/>
          <w:sz w:val="18"/>
          <w:szCs w:val="18"/>
        </w:rPr>
        <w:t>2019,</w:t>
      </w:r>
      <w:r>
        <w:rPr>
          <w:rFonts w:ascii="Arno Pro" w:hAnsi="Arno Pro"/>
          <w:color w:val="000000" w:themeColor="text1"/>
          <w:kern w:val="2"/>
          <w:sz w:val="18"/>
          <w:szCs w:val="18"/>
        </w:rPr>
        <w:t xml:space="preserve"> </w:t>
      </w:r>
      <w:r>
        <w:rPr>
          <w:rFonts w:ascii="Arno Pro" w:hAnsi="Arno Pro"/>
          <w:i/>
          <w:color w:val="000000" w:themeColor="text1"/>
          <w:kern w:val="2"/>
          <w:sz w:val="18"/>
          <w:szCs w:val="18"/>
        </w:rPr>
        <w:t>7,</w:t>
      </w:r>
      <w:r>
        <w:rPr>
          <w:rFonts w:ascii="Arno Pro" w:hAnsi="Arno Pro"/>
          <w:color w:val="000000" w:themeColor="text1"/>
          <w:kern w:val="2"/>
          <w:sz w:val="18"/>
          <w:szCs w:val="18"/>
        </w:rPr>
        <w:t xml:space="preserve"> 25423-25432.</w:t>
      </w:r>
    </w:p>
    <w:p w:rsidR="00DE2A59" w:rsidRDefault="00DC4A64">
      <w:pPr>
        <w:spacing w:after="60" w:line="240" w:lineRule="exact"/>
        <w:ind w:firstLine="90"/>
        <w:rPr>
          <w:rFonts w:ascii="Arno Pro" w:hAnsi="Arno Pro" w:hint="eastAsia"/>
          <w:color w:val="000000" w:themeColor="text1"/>
          <w:kern w:val="2"/>
          <w:sz w:val="18"/>
          <w:szCs w:val="18"/>
        </w:rPr>
      </w:pPr>
      <w:r>
        <w:rPr>
          <w:rFonts w:ascii="Arno Pro" w:hAnsi="Arno Pro"/>
          <w:color w:val="000000" w:themeColor="text1"/>
          <w:kern w:val="2"/>
          <w:sz w:val="18"/>
          <w:szCs w:val="18"/>
        </w:rPr>
        <w:t xml:space="preserve">(52) Zhuang, Y.; Sun, L. M.; Zeng, </w:t>
      </w:r>
      <w:r>
        <w:rPr>
          <w:rFonts w:ascii="Arno Pro" w:hAnsi="Arno Pro"/>
          <w:color w:val="000000" w:themeColor="text1"/>
          <w:kern w:val="2"/>
          <w:sz w:val="18"/>
          <w:szCs w:val="18"/>
        </w:rPr>
        <w:t>S. Y.; Zhan, W. W.; Wang, X. J.; Zhao, Y. L. Engineering Migration Pathway for Effective Separation of Photogenerated Carriers on Multicomponent Heterojunctions Coated with Nitrogen</w:t>
      </w:r>
      <w:r>
        <w:rPr>
          <w:color w:val="000000" w:themeColor="text1"/>
          <w:sz w:val="18"/>
          <w:szCs w:val="18"/>
          <w:lang w:val="en-GB"/>
        </w:rPr>
        <w:t>-</w:t>
      </w:r>
      <w:r>
        <w:rPr>
          <w:rFonts w:ascii="Arno Pro" w:hAnsi="Arno Pro"/>
          <w:color w:val="000000" w:themeColor="text1"/>
          <w:kern w:val="2"/>
          <w:sz w:val="18"/>
          <w:szCs w:val="18"/>
        </w:rPr>
        <w:t xml:space="preserve">Doped Carbon. </w:t>
      </w:r>
      <w:r>
        <w:rPr>
          <w:rFonts w:ascii="Arno Pro" w:hAnsi="Arno Pro"/>
          <w:i/>
          <w:color w:val="000000" w:themeColor="text1"/>
          <w:kern w:val="2"/>
          <w:sz w:val="18"/>
          <w:szCs w:val="18"/>
        </w:rPr>
        <w:t>Chem. Eur. J.</w:t>
      </w:r>
      <w:r>
        <w:rPr>
          <w:rFonts w:ascii="Arno Pro" w:hAnsi="Arno Pro"/>
          <w:color w:val="000000" w:themeColor="text1"/>
          <w:kern w:val="2"/>
          <w:sz w:val="18"/>
          <w:szCs w:val="18"/>
        </w:rPr>
        <w:t xml:space="preserve"> </w:t>
      </w:r>
      <w:r>
        <w:rPr>
          <w:rFonts w:ascii="Arno Pro" w:hAnsi="Arno Pro"/>
          <w:b/>
          <w:color w:val="000000" w:themeColor="text1"/>
          <w:kern w:val="2"/>
          <w:sz w:val="18"/>
          <w:szCs w:val="18"/>
        </w:rPr>
        <w:t>2019,</w:t>
      </w:r>
      <w:r>
        <w:rPr>
          <w:rFonts w:ascii="Arno Pro" w:hAnsi="Arno Pro"/>
          <w:color w:val="000000" w:themeColor="text1"/>
          <w:kern w:val="2"/>
          <w:sz w:val="18"/>
          <w:szCs w:val="18"/>
        </w:rPr>
        <w:t xml:space="preserve"> </w:t>
      </w:r>
      <w:r>
        <w:rPr>
          <w:rFonts w:ascii="Arno Pro" w:hAnsi="Arno Pro"/>
          <w:i/>
          <w:color w:val="000000" w:themeColor="text1"/>
          <w:kern w:val="2"/>
          <w:sz w:val="18"/>
          <w:szCs w:val="18"/>
        </w:rPr>
        <w:t>25,</w:t>
      </w:r>
      <w:r>
        <w:rPr>
          <w:rFonts w:ascii="Arno Pro" w:hAnsi="Arno Pro"/>
          <w:color w:val="000000" w:themeColor="text1"/>
          <w:kern w:val="2"/>
          <w:sz w:val="18"/>
          <w:szCs w:val="18"/>
        </w:rPr>
        <w:t xml:space="preserve"> 14133-14139.</w:t>
      </w:r>
    </w:p>
    <w:p w:rsidR="00DE2A59" w:rsidRDefault="00DC4A64">
      <w:pPr>
        <w:spacing w:after="60" w:line="240" w:lineRule="exact"/>
        <w:ind w:firstLine="90"/>
        <w:rPr>
          <w:rFonts w:ascii="Arno Pro" w:hAnsi="Arno Pro" w:hint="eastAsia"/>
          <w:color w:val="000000" w:themeColor="text1"/>
          <w:kern w:val="2"/>
          <w:sz w:val="18"/>
          <w:szCs w:val="18"/>
        </w:rPr>
      </w:pPr>
      <w:r>
        <w:rPr>
          <w:rFonts w:ascii="Arno Pro" w:hAnsi="Arno Pro"/>
          <w:color w:val="000000" w:themeColor="text1"/>
          <w:kern w:val="2"/>
          <w:sz w:val="18"/>
          <w:szCs w:val="18"/>
        </w:rPr>
        <w:t>(53) Sun, L. M.; Zhuang</w:t>
      </w:r>
      <w:r>
        <w:rPr>
          <w:rFonts w:ascii="Arno Pro" w:hAnsi="Arno Pro"/>
          <w:color w:val="000000" w:themeColor="text1"/>
          <w:kern w:val="2"/>
          <w:sz w:val="18"/>
          <w:szCs w:val="18"/>
        </w:rPr>
        <w:t>, Y.; Yuan, Y. S.; Zhan, W. W.; Wang, X. J.; Han, X. G.; Zhao, Y. L. Nitrogen-Doped Carbon-Coated CuO-In</w:t>
      </w:r>
      <w:r>
        <w:rPr>
          <w:rFonts w:ascii="Arno Pro" w:hAnsi="Arno Pro"/>
          <w:color w:val="000000" w:themeColor="text1"/>
          <w:kern w:val="2"/>
          <w:sz w:val="18"/>
          <w:szCs w:val="18"/>
          <w:vertAlign w:val="subscript"/>
        </w:rPr>
        <w:t>2</w:t>
      </w:r>
      <w:r>
        <w:rPr>
          <w:rFonts w:ascii="Arno Pro" w:hAnsi="Arno Pro"/>
          <w:color w:val="000000" w:themeColor="text1"/>
          <w:kern w:val="2"/>
          <w:sz w:val="18"/>
          <w:szCs w:val="18"/>
        </w:rPr>
        <w:t>O</w:t>
      </w:r>
      <w:r>
        <w:rPr>
          <w:rFonts w:ascii="Arno Pro" w:hAnsi="Arno Pro"/>
          <w:color w:val="000000" w:themeColor="text1"/>
          <w:kern w:val="2"/>
          <w:sz w:val="18"/>
          <w:szCs w:val="18"/>
          <w:vertAlign w:val="subscript"/>
        </w:rPr>
        <w:t>3</w:t>
      </w:r>
      <w:r>
        <w:rPr>
          <w:rFonts w:ascii="Arno Pro" w:hAnsi="Arno Pro"/>
          <w:color w:val="000000" w:themeColor="text1"/>
          <w:kern w:val="2"/>
          <w:sz w:val="18"/>
          <w:szCs w:val="18"/>
        </w:rPr>
        <w:t xml:space="preserve"> p–n Heterojunction for Remarkable Photocatalytic Hydrogen Evolution. </w:t>
      </w:r>
      <w:r>
        <w:rPr>
          <w:rFonts w:ascii="Arno Pro" w:hAnsi="Arno Pro"/>
          <w:i/>
          <w:color w:val="000000" w:themeColor="text1"/>
          <w:kern w:val="2"/>
          <w:sz w:val="18"/>
          <w:szCs w:val="18"/>
        </w:rPr>
        <w:t xml:space="preserve">Adv. Energy Mater. </w:t>
      </w:r>
      <w:r>
        <w:rPr>
          <w:rFonts w:ascii="Arno Pro" w:hAnsi="Arno Pro"/>
          <w:b/>
          <w:color w:val="000000" w:themeColor="text1"/>
          <w:kern w:val="2"/>
          <w:sz w:val="18"/>
          <w:szCs w:val="18"/>
        </w:rPr>
        <w:t>2019,</w:t>
      </w:r>
      <w:r>
        <w:rPr>
          <w:rFonts w:ascii="Arno Pro" w:hAnsi="Arno Pro"/>
          <w:color w:val="000000" w:themeColor="text1"/>
          <w:kern w:val="2"/>
          <w:sz w:val="18"/>
          <w:szCs w:val="18"/>
        </w:rPr>
        <w:t xml:space="preserve"> 1902839.</w:t>
      </w:r>
    </w:p>
    <w:p w:rsidR="00DE2A59" w:rsidRDefault="00DC4A64">
      <w:pPr>
        <w:pStyle w:val="SNSynopsisTOC"/>
        <w:ind w:firstLine="90"/>
        <w:rPr>
          <w:rFonts w:hint="eastAsia"/>
          <w:color w:val="000000" w:themeColor="text1"/>
          <w:sz w:val="18"/>
          <w:szCs w:val="18"/>
          <w:lang w:val="en-GB"/>
        </w:rPr>
      </w:pPr>
      <w:bookmarkStart w:id="62" w:name="_ENREF_51"/>
      <w:r>
        <w:rPr>
          <w:color w:val="000000" w:themeColor="text1"/>
          <w:sz w:val="18"/>
          <w:szCs w:val="18"/>
        </w:rPr>
        <w:t xml:space="preserve">(54) </w:t>
      </w:r>
      <w:bookmarkEnd w:id="62"/>
      <w:r>
        <w:rPr>
          <w:color w:val="000000" w:themeColor="text1"/>
          <w:sz w:val="18"/>
          <w:szCs w:val="18"/>
          <w:lang w:val="en-GB"/>
        </w:rPr>
        <w:t>Joshi, C. P.; Bootharaju, M. S.; Alhilal</w:t>
      </w:r>
      <w:r>
        <w:rPr>
          <w:color w:val="000000" w:themeColor="text1"/>
          <w:sz w:val="18"/>
          <w:szCs w:val="18"/>
          <w:lang w:val="en-GB"/>
        </w:rPr>
        <w:t>y, M. J.; Bakr, O. M. [Ag</w:t>
      </w:r>
      <w:r>
        <w:rPr>
          <w:color w:val="000000" w:themeColor="text1"/>
          <w:sz w:val="18"/>
          <w:szCs w:val="18"/>
          <w:vertAlign w:val="subscript"/>
          <w:lang w:val="en-GB"/>
        </w:rPr>
        <w:t>25</w:t>
      </w:r>
      <w:r>
        <w:rPr>
          <w:color w:val="000000" w:themeColor="text1"/>
          <w:sz w:val="18"/>
          <w:szCs w:val="18"/>
          <w:lang w:val="en-GB"/>
        </w:rPr>
        <w:t>(SR)</w:t>
      </w:r>
      <w:r>
        <w:rPr>
          <w:color w:val="000000" w:themeColor="text1"/>
          <w:sz w:val="18"/>
          <w:szCs w:val="18"/>
          <w:vertAlign w:val="subscript"/>
          <w:lang w:val="en-GB"/>
        </w:rPr>
        <w:t>18</w:t>
      </w:r>
      <w:r>
        <w:rPr>
          <w:color w:val="000000" w:themeColor="text1"/>
          <w:sz w:val="18"/>
          <w:szCs w:val="18"/>
          <w:lang w:val="en-GB"/>
        </w:rPr>
        <w:t>]</w:t>
      </w:r>
      <w:r>
        <w:rPr>
          <w:color w:val="000000" w:themeColor="text1"/>
          <w:sz w:val="18"/>
          <w:szCs w:val="18"/>
          <w:vertAlign w:val="superscript"/>
          <w:lang w:val="en-GB"/>
        </w:rPr>
        <w:t>−</w:t>
      </w:r>
      <w:r>
        <w:rPr>
          <w:color w:val="000000" w:themeColor="text1"/>
          <w:sz w:val="18"/>
          <w:szCs w:val="18"/>
          <w:lang w:val="en-GB"/>
        </w:rPr>
        <w:t xml:space="preserve">: The “Golden” Silver Nanoparticle. </w:t>
      </w:r>
      <w:r>
        <w:rPr>
          <w:i/>
          <w:color w:val="000000" w:themeColor="text1"/>
          <w:sz w:val="18"/>
          <w:szCs w:val="18"/>
          <w:lang w:val="en-GB"/>
        </w:rPr>
        <w:t xml:space="preserve">J. Am. Chem. Soc. </w:t>
      </w:r>
      <w:r>
        <w:rPr>
          <w:b/>
          <w:color w:val="000000" w:themeColor="text1"/>
          <w:sz w:val="18"/>
          <w:szCs w:val="18"/>
          <w:lang w:val="en-GB"/>
        </w:rPr>
        <w:t xml:space="preserve">2015, </w:t>
      </w:r>
      <w:r>
        <w:rPr>
          <w:i/>
          <w:color w:val="000000" w:themeColor="text1"/>
          <w:sz w:val="18"/>
          <w:szCs w:val="18"/>
          <w:lang w:val="en-GB"/>
        </w:rPr>
        <w:t>137,</w:t>
      </w:r>
      <w:r>
        <w:rPr>
          <w:color w:val="000000" w:themeColor="text1"/>
          <w:sz w:val="18"/>
          <w:szCs w:val="18"/>
          <w:lang w:val="en-GB"/>
        </w:rPr>
        <w:t xml:space="preserve"> 11578−11581.</w:t>
      </w:r>
    </w:p>
    <w:p w:rsidR="00DE2A59" w:rsidRDefault="00DC4A64">
      <w:pPr>
        <w:pStyle w:val="SNSynopsisTOC"/>
        <w:rPr>
          <w:rFonts w:hint="eastAsia"/>
          <w:color w:val="000000" w:themeColor="text1"/>
          <w:sz w:val="18"/>
          <w:szCs w:val="18"/>
          <w:lang w:val="en-GB"/>
        </w:rPr>
      </w:pPr>
      <w:bookmarkStart w:id="63" w:name="_ENREF_52"/>
      <w:r>
        <w:rPr>
          <w:color w:val="000000" w:themeColor="text1"/>
          <w:sz w:val="18"/>
          <w:szCs w:val="18"/>
        </w:rPr>
        <w:t xml:space="preserve">(55) </w:t>
      </w:r>
      <w:bookmarkEnd w:id="63"/>
      <w:r>
        <w:rPr>
          <w:color w:val="000000" w:themeColor="text1"/>
          <w:sz w:val="18"/>
          <w:szCs w:val="18"/>
          <w:lang w:val="en-GB"/>
        </w:rPr>
        <w:t>Higaki, T.; Liu, C.; Zhou, M.; Luo, T. Y.; Rosi, N. L.; R. C. Jin, Tailoring the Structure of 58-Electron Gold Nanoclusters: Au</w:t>
      </w:r>
      <w:r>
        <w:rPr>
          <w:color w:val="000000" w:themeColor="text1"/>
          <w:sz w:val="18"/>
          <w:szCs w:val="18"/>
          <w:vertAlign w:val="subscript"/>
          <w:lang w:val="en-GB"/>
        </w:rPr>
        <w:t>103</w:t>
      </w:r>
      <w:r>
        <w:rPr>
          <w:color w:val="000000" w:themeColor="text1"/>
          <w:sz w:val="18"/>
          <w:szCs w:val="18"/>
          <w:lang w:val="en-GB"/>
        </w:rPr>
        <w:t>S</w:t>
      </w:r>
      <w:r>
        <w:rPr>
          <w:color w:val="000000" w:themeColor="text1"/>
          <w:sz w:val="18"/>
          <w:szCs w:val="18"/>
          <w:vertAlign w:val="subscript"/>
          <w:lang w:val="en-GB"/>
        </w:rPr>
        <w:t>2</w:t>
      </w:r>
      <w:r>
        <w:rPr>
          <w:color w:val="000000" w:themeColor="text1"/>
          <w:sz w:val="18"/>
          <w:szCs w:val="18"/>
          <w:lang w:val="en-GB"/>
        </w:rPr>
        <w:t>(S-Nap)</w:t>
      </w:r>
      <w:r>
        <w:rPr>
          <w:color w:val="000000" w:themeColor="text1"/>
          <w:sz w:val="18"/>
          <w:szCs w:val="18"/>
          <w:vertAlign w:val="subscript"/>
          <w:lang w:val="en-GB"/>
        </w:rPr>
        <w:t>41</w:t>
      </w:r>
      <w:r>
        <w:rPr>
          <w:color w:val="000000" w:themeColor="text1"/>
          <w:sz w:val="18"/>
          <w:szCs w:val="18"/>
          <w:lang w:val="en-GB"/>
        </w:rPr>
        <w:t xml:space="preserve"> and Its Implications. </w:t>
      </w:r>
      <w:r>
        <w:rPr>
          <w:i/>
          <w:color w:val="000000" w:themeColor="text1"/>
          <w:sz w:val="18"/>
          <w:szCs w:val="18"/>
          <w:lang w:val="en-GB"/>
        </w:rPr>
        <w:t>J. Am. Chem. Soc.</w:t>
      </w:r>
      <w:r>
        <w:rPr>
          <w:color w:val="000000" w:themeColor="text1"/>
          <w:sz w:val="18"/>
          <w:szCs w:val="18"/>
          <w:lang w:val="en-GB"/>
        </w:rPr>
        <w:t xml:space="preserve"> </w:t>
      </w:r>
      <w:r>
        <w:rPr>
          <w:b/>
          <w:color w:val="000000" w:themeColor="text1"/>
          <w:sz w:val="18"/>
          <w:szCs w:val="18"/>
          <w:lang w:val="en-GB"/>
        </w:rPr>
        <w:t>2017</w:t>
      </w:r>
      <w:r>
        <w:rPr>
          <w:color w:val="000000" w:themeColor="text1"/>
          <w:sz w:val="18"/>
          <w:szCs w:val="18"/>
          <w:lang w:val="en-GB"/>
        </w:rPr>
        <w:t xml:space="preserve">, </w:t>
      </w:r>
      <w:r>
        <w:rPr>
          <w:i/>
          <w:color w:val="000000" w:themeColor="text1"/>
          <w:sz w:val="18"/>
          <w:szCs w:val="18"/>
          <w:lang w:val="en-GB"/>
        </w:rPr>
        <w:t>139</w:t>
      </w:r>
      <w:r>
        <w:rPr>
          <w:color w:val="000000" w:themeColor="text1"/>
          <w:sz w:val="18"/>
          <w:szCs w:val="18"/>
          <w:lang w:val="en-GB"/>
        </w:rPr>
        <w:t>, 9994-10001.</w:t>
      </w:r>
    </w:p>
    <w:p w:rsidR="00DE2A59" w:rsidRDefault="00DC4A64">
      <w:pPr>
        <w:pStyle w:val="SNSynopsisTOC"/>
        <w:rPr>
          <w:rFonts w:hint="eastAsia"/>
          <w:color w:val="000000" w:themeColor="text1"/>
          <w:sz w:val="18"/>
          <w:szCs w:val="18"/>
        </w:rPr>
      </w:pPr>
      <w:r>
        <w:rPr>
          <w:color w:val="000000" w:themeColor="text1"/>
          <w:sz w:val="18"/>
          <w:szCs w:val="18"/>
        </w:rPr>
        <w:t>(56) Yuan, S. F.; Xu, C. Q.; Li, J.; Wang, Q. M. A Ligand‐Protected Golden Fullerene: The Dipyridylamido Au</w:t>
      </w:r>
      <w:r>
        <w:rPr>
          <w:color w:val="000000" w:themeColor="text1"/>
          <w:sz w:val="18"/>
          <w:szCs w:val="18"/>
          <w:vertAlign w:val="subscript"/>
        </w:rPr>
        <w:t>32</w:t>
      </w:r>
      <w:r>
        <w:rPr>
          <w:color w:val="000000" w:themeColor="text1"/>
          <w:sz w:val="18"/>
          <w:szCs w:val="18"/>
          <w:vertAlign w:val="superscript"/>
        </w:rPr>
        <w:t>8+</w:t>
      </w:r>
      <w:r>
        <w:rPr>
          <w:color w:val="000000" w:themeColor="text1"/>
          <w:sz w:val="18"/>
          <w:szCs w:val="18"/>
        </w:rPr>
        <w:t xml:space="preserve"> Nanocluster. </w:t>
      </w:r>
      <w:r>
        <w:rPr>
          <w:i/>
          <w:color w:val="000000" w:themeColor="text1"/>
          <w:sz w:val="18"/>
          <w:szCs w:val="18"/>
        </w:rPr>
        <w:t>Angew. Chem. Int. Ed.</w:t>
      </w:r>
      <w:r>
        <w:rPr>
          <w:color w:val="000000" w:themeColor="text1"/>
          <w:sz w:val="18"/>
          <w:szCs w:val="18"/>
        </w:rPr>
        <w:t xml:space="preserve"> </w:t>
      </w:r>
      <w:r>
        <w:rPr>
          <w:b/>
          <w:color w:val="000000" w:themeColor="text1"/>
          <w:sz w:val="18"/>
          <w:szCs w:val="18"/>
        </w:rPr>
        <w:t>2019,</w:t>
      </w:r>
      <w:r>
        <w:rPr>
          <w:b/>
          <w:i/>
          <w:color w:val="000000" w:themeColor="text1"/>
          <w:sz w:val="18"/>
          <w:szCs w:val="18"/>
        </w:rPr>
        <w:t xml:space="preserve"> </w:t>
      </w:r>
      <w:r>
        <w:rPr>
          <w:i/>
          <w:color w:val="000000" w:themeColor="text1"/>
          <w:sz w:val="18"/>
          <w:szCs w:val="18"/>
        </w:rPr>
        <w:t>58,</w:t>
      </w:r>
      <w:r>
        <w:rPr>
          <w:color w:val="000000" w:themeColor="text1"/>
          <w:sz w:val="18"/>
          <w:szCs w:val="18"/>
        </w:rPr>
        <w:t xml:space="preserve"> 5906-5909.</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(57) </w:t>
      </w:r>
      <w:r>
        <w:rPr>
          <w:color w:val="000000" w:themeColor="text1"/>
          <w:sz w:val="18"/>
          <w:szCs w:val="18"/>
          <w:lang w:val="en-GB"/>
        </w:rPr>
        <w:t>Liu, J. W.</w:t>
      </w:r>
      <w:r>
        <w:rPr>
          <w:color w:val="000000" w:themeColor="text1"/>
          <w:sz w:val="18"/>
          <w:szCs w:val="18"/>
          <w:lang w:val="en-GB"/>
        </w:rPr>
        <w:t>; H. F. Su, Z. Wang, Q. Q. Zhao, X. P. Wang, C. H. Tung, D. Sun, L. S. Zheng, Anisotropic Assembly of Ag</w:t>
      </w:r>
      <w:r>
        <w:rPr>
          <w:color w:val="000000" w:themeColor="text1"/>
          <w:sz w:val="18"/>
          <w:szCs w:val="18"/>
          <w:vertAlign w:val="subscript"/>
          <w:lang w:val="en-GB"/>
        </w:rPr>
        <w:t>52</w:t>
      </w:r>
      <w:r>
        <w:rPr>
          <w:color w:val="000000" w:themeColor="text1"/>
          <w:sz w:val="18"/>
          <w:szCs w:val="18"/>
          <w:lang w:val="en-GB"/>
        </w:rPr>
        <w:t xml:space="preserve"> and Ag</w:t>
      </w:r>
      <w:r>
        <w:rPr>
          <w:color w:val="000000" w:themeColor="text1"/>
          <w:sz w:val="18"/>
          <w:szCs w:val="18"/>
          <w:vertAlign w:val="subscript"/>
          <w:lang w:val="en-GB"/>
        </w:rPr>
        <w:t>76</w:t>
      </w:r>
      <w:r>
        <w:rPr>
          <w:color w:val="000000" w:themeColor="text1"/>
          <w:sz w:val="18"/>
          <w:szCs w:val="18"/>
          <w:lang w:val="en-GB"/>
        </w:rPr>
        <w:t xml:space="preserve"> Nanoclusters. </w:t>
      </w:r>
      <w:r>
        <w:rPr>
          <w:i/>
          <w:color w:val="000000" w:themeColor="text1"/>
          <w:sz w:val="18"/>
          <w:szCs w:val="18"/>
          <w:lang w:val="en-GB"/>
        </w:rPr>
        <w:t>J. Am. Chem. Soc</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140</w:t>
      </w:r>
      <w:r>
        <w:rPr>
          <w:color w:val="000000" w:themeColor="text1"/>
          <w:sz w:val="18"/>
          <w:szCs w:val="18"/>
          <w:lang w:val="en-GB"/>
        </w:rPr>
        <w:t>, 1600-1603.</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(58) </w:t>
      </w:r>
      <w:r>
        <w:rPr>
          <w:color w:val="000000" w:themeColor="text1"/>
          <w:sz w:val="18"/>
          <w:szCs w:val="18"/>
          <w:lang w:val="en-GB"/>
        </w:rPr>
        <w:t xml:space="preserve">Pfund, A. H. Infrared Filters of Controllable Transmission. </w:t>
      </w:r>
      <w:r>
        <w:rPr>
          <w:i/>
          <w:color w:val="000000" w:themeColor="text1"/>
          <w:sz w:val="18"/>
          <w:szCs w:val="18"/>
          <w:lang w:val="en-GB"/>
        </w:rPr>
        <w:t xml:space="preserve">Phys. Rev. </w:t>
      </w:r>
      <w:r>
        <w:rPr>
          <w:b/>
          <w:color w:val="000000" w:themeColor="text1"/>
          <w:sz w:val="18"/>
          <w:szCs w:val="18"/>
          <w:lang w:val="en-GB"/>
        </w:rPr>
        <w:t>1930,</w:t>
      </w:r>
      <w:r>
        <w:rPr>
          <w:color w:val="000000" w:themeColor="text1"/>
          <w:sz w:val="18"/>
          <w:szCs w:val="18"/>
          <w:lang w:val="en-GB"/>
        </w:rPr>
        <w:t xml:space="preserve"> </w:t>
      </w:r>
      <w:r>
        <w:rPr>
          <w:i/>
          <w:color w:val="000000" w:themeColor="text1"/>
          <w:sz w:val="18"/>
          <w:szCs w:val="18"/>
          <w:lang w:val="en-GB"/>
        </w:rPr>
        <w:t>36,</w:t>
      </w:r>
      <w:r>
        <w:rPr>
          <w:color w:val="000000" w:themeColor="text1"/>
          <w:sz w:val="18"/>
          <w:szCs w:val="18"/>
          <w:lang w:val="en-GB"/>
        </w:rPr>
        <w:t xml:space="preserve"> 71−76.</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(59) </w:t>
      </w:r>
      <w:r>
        <w:rPr>
          <w:color w:val="000000" w:themeColor="text1"/>
          <w:sz w:val="18"/>
          <w:szCs w:val="18"/>
          <w:lang w:val="en-GB"/>
        </w:rPr>
        <w:t xml:space="preserve">Becker, E. W.; Bier, K.; Henkes, W. Strahlen aus kondensierten Atomen und Molekeln im Hochvakuum. </w:t>
      </w:r>
      <w:r>
        <w:rPr>
          <w:i/>
          <w:color w:val="000000" w:themeColor="text1"/>
          <w:sz w:val="18"/>
          <w:szCs w:val="18"/>
          <w:lang w:val="en-GB"/>
        </w:rPr>
        <w:t xml:space="preserve">Z. Physik </w:t>
      </w:r>
      <w:r>
        <w:rPr>
          <w:color w:val="000000" w:themeColor="text1"/>
          <w:sz w:val="18"/>
          <w:szCs w:val="18"/>
          <w:lang w:val="en-GB"/>
        </w:rPr>
        <w:t xml:space="preserve"> </w:t>
      </w:r>
      <w:r>
        <w:rPr>
          <w:b/>
          <w:color w:val="000000" w:themeColor="text1"/>
          <w:sz w:val="18"/>
          <w:szCs w:val="18"/>
          <w:lang w:val="en-GB"/>
        </w:rPr>
        <w:t>1956,</w:t>
      </w:r>
      <w:r>
        <w:rPr>
          <w:color w:val="000000" w:themeColor="text1"/>
          <w:sz w:val="18"/>
          <w:szCs w:val="18"/>
          <w:lang w:val="en-GB"/>
        </w:rPr>
        <w:t xml:space="preserve"> </w:t>
      </w:r>
      <w:r>
        <w:rPr>
          <w:i/>
          <w:color w:val="000000" w:themeColor="text1"/>
          <w:sz w:val="18"/>
          <w:szCs w:val="18"/>
          <w:lang w:val="en-GB"/>
        </w:rPr>
        <w:t>146,</w:t>
      </w:r>
      <w:r>
        <w:rPr>
          <w:color w:val="000000" w:themeColor="text1"/>
          <w:sz w:val="18"/>
          <w:szCs w:val="18"/>
          <w:lang w:val="en-GB"/>
        </w:rPr>
        <w:t xml:space="preserve"> 333−338.</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(60) </w:t>
      </w:r>
      <w:r>
        <w:rPr>
          <w:color w:val="000000" w:themeColor="text1"/>
          <w:sz w:val="18"/>
          <w:szCs w:val="18"/>
          <w:lang w:val="en-GB"/>
        </w:rPr>
        <w:t>Martins, J. L.; Buttet, J.; Car, R. Equilibrium Geometries and Electronic Structures of Small Sodium Clusters</w:t>
      </w:r>
      <w:r>
        <w:rPr>
          <w:color w:val="000000" w:themeColor="text1"/>
          <w:sz w:val="18"/>
          <w:szCs w:val="18"/>
          <w:lang w:val="en-GB"/>
        </w:rPr>
        <w:t xml:space="preserve">. </w:t>
      </w:r>
      <w:r>
        <w:rPr>
          <w:i/>
          <w:color w:val="000000" w:themeColor="text1"/>
          <w:sz w:val="18"/>
          <w:szCs w:val="18"/>
          <w:lang w:val="en-GB"/>
        </w:rPr>
        <w:t>Phys. Rev. Lett.</w:t>
      </w:r>
      <w:r>
        <w:rPr>
          <w:color w:val="000000" w:themeColor="text1"/>
          <w:sz w:val="18"/>
          <w:szCs w:val="18"/>
          <w:lang w:val="en-GB"/>
        </w:rPr>
        <w:t xml:space="preserve"> </w:t>
      </w:r>
      <w:r>
        <w:rPr>
          <w:b/>
          <w:color w:val="000000" w:themeColor="text1"/>
          <w:sz w:val="18"/>
          <w:szCs w:val="18"/>
          <w:lang w:val="en-GB"/>
        </w:rPr>
        <w:t xml:space="preserve">1984, </w:t>
      </w:r>
      <w:r>
        <w:rPr>
          <w:i/>
          <w:color w:val="000000" w:themeColor="text1"/>
          <w:sz w:val="18"/>
          <w:szCs w:val="18"/>
          <w:lang w:val="en-GB"/>
        </w:rPr>
        <w:t>53,</w:t>
      </w:r>
      <w:r>
        <w:rPr>
          <w:color w:val="000000" w:themeColor="text1"/>
          <w:sz w:val="18"/>
          <w:szCs w:val="18"/>
          <w:lang w:val="en-GB"/>
        </w:rPr>
        <w:t xml:space="preserve"> 655−658.</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(61) </w:t>
      </w:r>
      <w:r>
        <w:rPr>
          <w:color w:val="000000" w:themeColor="text1"/>
          <w:sz w:val="18"/>
          <w:szCs w:val="18"/>
          <w:lang w:val="en-GB"/>
        </w:rPr>
        <w:t xml:space="preserve">Kubo, R. Electronic Properties of Metallic Fine Particles. I. </w:t>
      </w:r>
      <w:r>
        <w:rPr>
          <w:i/>
          <w:color w:val="000000" w:themeColor="text1"/>
          <w:sz w:val="18"/>
          <w:szCs w:val="18"/>
          <w:lang w:val="en-GB"/>
        </w:rPr>
        <w:t>J. Phys. Soc. Jpn.</w:t>
      </w:r>
      <w:r>
        <w:rPr>
          <w:color w:val="000000" w:themeColor="text1"/>
          <w:sz w:val="18"/>
          <w:szCs w:val="18"/>
          <w:lang w:val="en-GB"/>
        </w:rPr>
        <w:t xml:space="preserve"> </w:t>
      </w:r>
      <w:r>
        <w:rPr>
          <w:b/>
          <w:color w:val="000000" w:themeColor="text1"/>
          <w:sz w:val="18"/>
          <w:szCs w:val="18"/>
          <w:lang w:val="en-GB"/>
        </w:rPr>
        <w:t>1962,</w:t>
      </w:r>
      <w:r>
        <w:rPr>
          <w:color w:val="000000" w:themeColor="text1"/>
          <w:sz w:val="18"/>
          <w:szCs w:val="18"/>
          <w:lang w:val="en-GB"/>
        </w:rPr>
        <w:t xml:space="preserve"> </w:t>
      </w:r>
      <w:r>
        <w:rPr>
          <w:i/>
          <w:color w:val="000000" w:themeColor="text1"/>
          <w:sz w:val="18"/>
          <w:szCs w:val="18"/>
          <w:lang w:val="en-GB"/>
        </w:rPr>
        <w:t>17,</w:t>
      </w:r>
      <w:r>
        <w:rPr>
          <w:color w:val="000000" w:themeColor="text1"/>
          <w:sz w:val="18"/>
          <w:szCs w:val="18"/>
          <w:lang w:val="en-GB"/>
        </w:rPr>
        <w:t xml:space="preserve"> 975−986.</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(62) </w:t>
      </w:r>
      <w:r>
        <w:rPr>
          <w:color w:val="000000" w:themeColor="text1"/>
          <w:sz w:val="18"/>
          <w:szCs w:val="18"/>
          <w:lang w:val="en-GB"/>
        </w:rPr>
        <w:t xml:space="preserve">Jena, P.; Sun, Q. Super Atomic Clusters: Design Rules and Potential for Building Blocks of Materials. </w:t>
      </w:r>
      <w:r>
        <w:rPr>
          <w:i/>
          <w:color w:val="000000" w:themeColor="text1"/>
          <w:sz w:val="18"/>
          <w:szCs w:val="18"/>
          <w:lang w:val="en-GB"/>
        </w:rPr>
        <w:t xml:space="preserve">Chem. </w:t>
      </w:r>
      <w:r>
        <w:rPr>
          <w:i/>
          <w:color w:val="000000" w:themeColor="text1"/>
          <w:sz w:val="18"/>
          <w:szCs w:val="18"/>
          <w:lang w:val="en-GB"/>
        </w:rPr>
        <w:t>Rev.</w:t>
      </w:r>
      <w:r>
        <w:rPr>
          <w:color w:val="000000" w:themeColor="text1"/>
          <w:sz w:val="18"/>
          <w:szCs w:val="18"/>
          <w:lang w:val="en-GB"/>
        </w:rPr>
        <w:t xml:space="preserve"> </w:t>
      </w:r>
      <w:r>
        <w:rPr>
          <w:b/>
          <w:color w:val="000000" w:themeColor="text1"/>
          <w:sz w:val="18"/>
          <w:szCs w:val="18"/>
          <w:lang w:val="en-GB"/>
        </w:rPr>
        <w:t>2018,</w:t>
      </w:r>
      <w:r>
        <w:rPr>
          <w:color w:val="000000" w:themeColor="text1"/>
          <w:sz w:val="18"/>
          <w:szCs w:val="18"/>
          <w:lang w:val="en-GB"/>
        </w:rPr>
        <w:t xml:space="preserve"> </w:t>
      </w:r>
      <w:r>
        <w:rPr>
          <w:i/>
          <w:color w:val="000000" w:themeColor="text1"/>
          <w:sz w:val="18"/>
          <w:szCs w:val="18"/>
          <w:lang w:val="en-GB"/>
        </w:rPr>
        <w:t>118,</w:t>
      </w:r>
      <w:r>
        <w:rPr>
          <w:color w:val="000000" w:themeColor="text1"/>
          <w:sz w:val="18"/>
          <w:szCs w:val="18"/>
          <w:lang w:val="en-GB"/>
        </w:rPr>
        <w:t xml:space="preserve"> 5755−5870.</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(63) </w:t>
      </w:r>
      <w:r>
        <w:rPr>
          <w:color w:val="000000" w:themeColor="text1"/>
          <w:sz w:val="18"/>
          <w:szCs w:val="18"/>
          <w:lang w:val="en-GB"/>
        </w:rPr>
        <w:t xml:space="preserve">Chakraborty, I.; Pradeep, T. Atomically Precise Clusters of Noble Metals: Emerging Link between Atoms and Nanoparticles. </w:t>
      </w:r>
      <w:r>
        <w:rPr>
          <w:i/>
          <w:color w:val="000000" w:themeColor="text1"/>
          <w:sz w:val="18"/>
          <w:szCs w:val="18"/>
          <w:lang w:val="en-GB"/>
        </w:rPr>
        <w:t>Chem. Rev.</w:t>
      </w:r>
      <w:r>
        <w:rPr>
          <w:color w:val="000000" w:themeColor="text1"/>
          <w:sz w:val="18"/>
          <w:szCs w:val="18"/>
          <w:lang w:val="en-GB"/>
        </w:rPr>
        <w:t xml:space="preserve"> </w:t>
      </w:r>
      <w:r>
        <w:rPr>
          <w:b/>
          <w:color w:val="000000" w:themeColor="text1"/>
          <w:sz w:val="18"/>
          <w:szCs w:val="18"/>
          <w:lang w:val="en-GB"/>
        </w:rPr>
        <w:t xml:space="preserve">2017, </w:t>
      </w:r>
      <w:r>
        <w:rPr>
          <w:i/>
          <w:color w:val="000000" w:themeColor="text1"/>
          <w:sz w:val="18"/>
          <w:szCs w:val="18"/>
          <w:lang w:val="en-GB"/>
        </w:rPr>
        <w:t>117,</w:t>
      </w:r>
      <w:r>
        <w:rPr>
          <w:color w:val="000000" w:themeColor="text1"/>
          <w:sz w:val="18"/>
          <w:szCs w:val="18"/>
          <w:lang w:val="en-GB"/>
        </w:rPr>
        <w:t xml:space="preserve"> 8208−8271.</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(64) </w:t>
      </w:r>
      <w:bookmarkStart w:id="64" w:name="_Hlk24553566"/>
      <w:r>
        <w:rPr>
          <w:color w:val="000000" w:themeColor="text1"/>
          <w:sz w:val="18"/>
          <w:szCs w:val="18"/>
          <w:lang w:val="en-GB"/>
        </w:rPr>
        <w:t>Jin, R. C.; Zeng, C. J.; Zhou, M.; Chen, Y. X. Atomically Precise</w:t>
      </w:r>
      <w:r>
        <w:rPr>
          <w:color w:val="000000" w:themeColor="text1"/>
          <w:sz w:val="18"/>
          <w:szCs w:val="18"/>
          <w:lang w:val="en-GB"/>
        </w:rPr>
        <w:t xml:space="preserve"> Colloidal Metal Nanoclusters and Nanoparticles: Fundamentals and Opportunities. </w:t>
      </w:r>
      <w:r>
        <w:rPr>
          <w:i/>
          <w:color w:val="000000" w:themeColor="text1"/>
          <w:sz w:val="18"/>
          <w:szCs w:val="18"/>
          <w:lang w:val="en-GB"/>
        </w:rPr>
        <w:t>Chem. Rev.</w:t>
      </w:r>
      <w:r>
        <w:rPr>
          <w:color w:val="000000" w:themeColor="text1"/>
          <w:sz w:val="18"/>
          <w:szCs w:val="18"/>
          <w:lang w:val="en-GB"/>
        </w:rPr>
        <w:t xml:space="preserve"> </w:t>
      </w:r>
      <w:r>
        <w:rPr>
          <w:b/>
          <w:color w:val="000000" w:themeColor="text1"/>
          <w:sz w:val="18"/>
          <w:szCs w:val="18"/>
          <w:lang w:val="en-GB"/>
        </w:rPr>
        <w:t xml:space="preserve">2016, </w:t>
      </w:r>
      <w:r>
        <w:rPr>
          <w:i/>
          <w:color w:val="000000" w:themeColor="text1"/>
          <w:sz w:val="18"/>
          <w:szCs w:val="18"/>
          <w:lang w:val="en-GB"/>
        </w:rPr>
        <w:t>116,</w:t>
      </w:r>
      <w:r>
        <w:rPr>
          <w:color w:val="000000" w:themeColor="text1"/>
          <w:sz w:val="18"/>
          <w:szCs w:val="18"/>
          <w:lang w:val="en-GB"/>
        </w:rPr>
        <w:t xml:space="preserve"> 10346−10413.</w:t>
      </w:r>
      <w:bookmarkEnd w:id="64"/>
    </w:p>
    <w:p w:rsidR="00DE2A59" w:rsidRDefault="00DC4A64">
      <w:pPr>
        <w:pStyle w:val="SNSynopsisTOC"/>
        <w:rPr>
          <w:rFonts w:hint="eastAsia"/>
          <w:color w:val="000000" w:themeColor="text1"/>
          <w:sz w:val="18"/>
          <w:szCs w:val="18"/>
          <w:lang w:val="en-GB"/>
        </w:rPr>
      </w:pPr>
      <w:r>
        <w:rPr>
          <w:color w:val="000000" w:themeColor="text1"/>
          <w:sz w:val="18"/>
          <w:szCs w:val="18"/>
        </w:rPr>
        <w:t xml:space="preserve">(65) </w:t>
      </w:r>
      <w:r>
        <w:rPr>
          <w:color w:val="000000" w:themeColor="text1"/>
          <w:sz w:val="18"/>
          <w:szCs w:val="18"/>
          <w:lang w:val="en-GB"/>
        </w:rPr>
        <w:t>Wang, S. X.; Li, Q.; Kang, X.; Zhu, M. Z. Customizing the Structure, Composition, and Properties of Alloy Nanoclusters by Metal Exchang</w:t>
      </w:r>
      <w:r>
        <w:rPr>
          <w:color w:val="000000" w:themeColor="text1"/>
          <w:sz w:val="18"/>
          <w:szCs w:val="18"/>
          <w:lang w:val="en-GB"/>
        </w:rPr>
        <w:t xml:space="preserve">e. </w:t>
      </w:r>
      <w:r>
        <w:rPr>
          <w:i/>
          <w:color w:val="000000" w:themeColor="text1"/>
          <w:sz w:val="18"/>
          <w:szCs w:val="18"/>
          <w:lang w:val="en-GB"/>
        </w:rPr>
        <w:t>Acc. Chem. Res.</w:t>
      </w:r>
      <w:r>
        <w:rPr>
          <w:color w:val="000000" w:themeColor="text1"/>
          <w:sz w:val="18"/>
          <w:szCs w:val="18"/>
          <w:lang w:val="en-GB"/>
        </w:rPr>
        <w:t xml:space="preserve"> </w:t>
      </w:r>
      <w:r>
        <w:rPr>
          <w:b/>
          <w:color w:val="000000" w:themeColor="text1"/>
          <w:sz w:val="18"/>
          <w:szCs w:val="18"/>
          <w:lang w:val="en-GB"/>
        </w:rPr>
        <w:t xml:space="preserve">2018, </w:t>
      </w:r>
      <w:r>
        <w:rPr>
          <w:i/>
          <w:color w:val="000000" w:themeColor="text1"/>
          <w:sz w:val="18"/>
          <w:szCs w:val="18"/>
          <w:lang w:val="en-GB"/>
        </w:rPr>
        <w:t>51,</w:t>
      </w:r>
      <w:r>
        <w:rPr>
          <w:color w:val="000000" w:themeColor="text1"/>
          <w:sz w:val="18"/>
          <w:szCs w:val="18"/>
          <w:lang w:val="en-GB"/>
        </w:rPr>
        <w:t xml:space="preserve"> 2784−2792.</w:t>
      </w:r>
    </w:p>
    <w:p w:rsidR="00DE2A59" w:rsidRDefault="00DC4A64">
      <w:pPr>
        <w:pStyle w:val="SNSynopsisTOC"/>
        <w:rPr>
          <w:rFonts w:hint="eastAsia"/>
          <w:color w:val="000000" w:themeColor="text1"/>
          <w:sz w:val="18"/>
          <w:szCs w:val="18"/>
        </w:rPr>
      </w:pPr>
      <w:r>
        <w:rPr>
          <w:color w:val="000000" w:themeColor="text1"/>
          <w:sz w:val="18"/>
          <w:szCs w:val="18"/>
        </w:rPr>
        <w:t>(66) N</w:t>
      </w:r>
      <w:r>
        <w:rPr>
          <w:color w:val="000000" w:themeColor="text1"/>
          <w:sz w:val="18"/>
          <w:szCs w:val="18"/>
          <w:lang w:val="en-GB"/>
        </w:rPr>
        <w:t>ø</w:t>
      </w:r>
      <w:r>
        <w:rPr>
          <w:color w:val="000000" w:themeColor="text1"/>
          <w:sz w:val="18"/>
          <w:szCs w:val="18"/>
        </w:rPr>
        <w:t xml:space="preserve">rskov, J. K.; Bligaard, T.; Logadottir, A.; Kitchin, J. R.; Chen, J. G.; Pandelov, S.; Norskov, J. K. Trends in the exchange current for hydrogen evolution. </w:t>
      </w:r>
      <w:r>
        <w:rPr>
          <w:i/>
          <w:color w:val="000000" w:themeColor="text1"/>
          <w:sz w:val="18"/>
          <w:szCs w:val="18"/>
        </w:rPr>
        <w:t>J. Electrochem. Soc.</w:t>
      </w:r>
      <w:r>
        <w:rPr>
          <w:color w:val="000000" w:themeColor="text1"/>
          <w:sz w:val="18"/>
          <w:szCs w:val="18"/>
        </w:rPr>
        <w:t xml:space="preserve"> </w:t>
      </w:r>
      <w:r>
        <w:rPr>
          <w:b/>
          <w:color w:val="000000" w:themeColor="text1"/>
          <w:sz w:val="18"/>
          <w:szCs w:val="18"/>
        </w:rPr>
        <w:t>2005</w:t>
      </w:r>
      <w:r>
        <w:rPr>
          <w:color w:val="000000" w:themeColor="text1"/>
          <w:sz w:val="18"/>
          <w:szCs w:val="18"/>
        </w:rPr>
        <w:t xml:space="preserve">, </w:t>
      </w:r>
      <w:r>
        <w:rPr>
          <w:i/>
          <w:color w:val="000000" w:themeColor="text1"/>
          <w:sz w:val="18"/>
          <w:szCs w:val="18"/>
        </w:rPr>
        <w:t>152</w:t>
      </w:r>
      <w:r>
        <w:rPr>
          <w:color w:val="000000" w:themeColor="text1"/>
          <w:sz w:val="18"/>
          <w:szCs w:val="18"/>
        </w:rPr>
        <w:t>, J23-J26.</w:t>
      </w:r>
    </w:p>
    <w:p w:rsidR="00DE2A59" w:rsidRDefault="00DC4A64">
      <w:pPr>
        <w:pStyle w:val="SNSynopsisTOC"/>
        <w:rPr>
          <w:rFonts w:hint="eastAsia"/>
          <w:color w:val="000000" w:themeColor="text1"/>
          <w:sz w:val="18"/>
          <w:szCs w:val="18"/>
          <w:lang w:val="en-GB"/>
        </w:rPr>
      </w:pPr>
      <w:r>
        <w:rPr>
          <w:color w:val="000000" w:themeColor="text1"/>
          <w:sz w:val="18"/>
          <w:szCs w:val="18"/>
        </w:rPr>
        <w:t xml:space="preserve">(67) </w:t>
      </w:r>
      <w:r>
        <w:rPr>
          <w:color w:val="000000" w:themeColor="text1"/>
          <w:sz w:val="18"/>
          <w:szCs w:val="18"/>
          <w:lang w:val="en-GB"/>
        </w:rPr>
        <w:t xml:space="preserve">Nørskov, J. K.; Bligaard, T.; Rossmeisl, J.; Christensen, C. H. Towards the computational design of solid catalysts. </w:t>
      </w:r>
      <w:r>
        <w:rPr>
          <w:i/>
          <w:color w:val="000000" w:themeColor="text1"/>
          <w:sz w:val="18"/>
          <w:szCs w:val="18"/>
          <w:lang w:val="en-GB"/>
        </w:rPr>
        <w:t>Nat. Chem.</w:t>
      </w:r>
      <w:r>
        <w:rPr>
          <w:color w:val="000000" w:themeColor="text1"/>
          <w:sz w:val="18"/>
          <w:szCs w:val="18"/>
          <w:lang w:val="en-GB"/>
        </w:rPr>
        <w:t xml:space="preserve"> </w:t>
      </w:r>
      <w:r>
        <w:rPr>
          <w:b/>
          <w:bCs/>
          <w:color w:val="000000" w:themeColor="text1"/>
          <w:sz w:val="18"/>
          <w:szCs w:val="18"/>
          <w:lang w:val="en-GB"/>
        </w:rPr>
        <w:t>2009</w:t>
      </w:r>
      <w:r>
        <w:rPr>
          <w:color w:val="000000" w:themeColor="text1"/>
          <w:sz w:val="18"/>
          <w:szCs w:val="18"/>
          <w:lang w:val="en-GB"/>
        </w:rPr>
        <w:t xml:space="preserve">, </w:t>
      </w:r>
      <w:r>
        <w:rPr>
          <w:i/>
          <w:color w:val="000000" w:themeColor="text1"/>
          <w:sz w:val="18"/>
          <w:szCs w:val="18"/>
          <w:lang w:val="en-GB"/>
        </w:rPr>
        <w:t>1,</w:t>
      </w:r>
      <w:r>
        <w:rPr>
          <w:color w:val="000000" w:themeColor="text1"/>
          <w:sz w:val="18"/>
          <w:szCs w:val="18"/>
          <w:lang w:val="en-GB"/>
        </w:rPr>
        <w:t xml:space="preserve"> 37-46.</w:t>
      </w:r>
    </w:p>
    <w:p w:rsidR="00DE2A59" w:rsidRDefault="00DC4A64">
      <w:pPr>
        <w:pStyle w:val="SNSynopsisTOC"/>
        <w:rPr>
          <w:rFonts w:hint="eastAsia"/>
          <w:color w:val="000000" w:themeColor="text1"/>
          <w:sz w:val="18"/>
          <w:szCs w:val="18"/>
          <w:lang w:val="en-GB"/>
        </w:rPr>
      </w:pPr>
      <w:r>
        <w:rPr>
          <w:color w:val="000000" w:themeColor="text1"/>
          <w:sz w:val="18"/>
          <w:szCs w:val="18"/>
        </w:rPr>
        <w:t>(68)</w:t>
      </w:r>
      <w:r>
        <w:rPr>
          <w:rFonts w:ascii="Times New Roman" w:hAnsi="Times New Roman"/>
          <w:color w:val="000000" w:themeColor="text1"/>
          <w:w w:val="105"/>
          <w:sz w:val="18"/>
          <w:szCs w:val="18"/>
          <w:lang w:val="en-GB" w:eastAsia="zh-CN"/>
        </w:rPr>
        <w:t xml:space="preserve"> </w:t>
      </w:r>
      <w:r>
        <w:rPr>
          <w:color w:val="000000" w:themeColor="text1"/>
          <w:sz w:val="18"/>
          <w:szCs w:val="18"/>
          <w:lang w:val="en-GB"/>
        </w:rPr>
        <w:t>Yang, Y.; Lun, Z. Y.; Xia, G. L.; Zheng, F. C.; He, M. N.; Chen, Q. W. Non-precious alloy encapsulated in n</w:t>
      </w:r>
      <w:r>
        <w:rPr>
          <w:color w:val="000000" w:themeColor="text1"/>
          <w:sz w:val="18"/>
          <w:szCs w:val="18"/>
          <w:lang w:val="en-GB"/>
        </w:rPr>
        <w:t xml:space="preserve">itrogen-doped graphene layers derived from MOFs as an active and durable hydrogen evolution reaction catalyst†. </w:t>
      </w:r>
      <w:r>
        <w:rPr>
          <w:i/>
          <w:color w:val="000000" w:themeColor="text1"/>
          <w:sz w:val="18"/>
          <w:szCs w:val="18"/>
          <w:lang w:val="en-GB"/>
        </w:rPr>
        <w:t>Energ. Environ. Sci.</w:t>
      </w:r>
      <w:r>
        <w:rPr>
          <w:b/>
          <w:color w:val="000000" w:themeColor="text1"/>
          <w:sz w:val="18"/>
          <w:szCs w:val="18"/>
          <w:lang w:val="en-GB"/>
        </w:rPr>
        <w:t xml:space="preserve"> 2015, </w:t>
      </w:r>
      <w:r>
        <w:rPr>
          <w:i/>
          <w:color w:val="000000" w:themeColor="text1"/>
          <w:sz w:val="18"/>
          <w:szCs w:val="18"/>
          <w:lang w:val="en-GB"/>
        </w:rPr>
        <w:t>8,</w:t>
      </w:r>
      <w:r>
        <w:rPr>
          <w:color w:val="000000" w:themeColor="text1"/>
          <w:sz w:val="18"/>
          <w:szCs w:val="18"/>
          <w:lang w:val="en-GB"/>
        </w:rPr>
        <w:t xml:space="preserve"> 3563-3571.</w:t>
      </w:r>
    </w:p>
    <w:p w:rsidR="00DE2A59" w:rsidRDefault="00DE2A59">
      <w:pPr>
        <w:rPr>
          <w:rFonts w:hint="eastAsia"/>
        </w:rPr>
        <w:sectPr w:rsidR="00DE2A59">
          <w:type w:val="continuous"/>
          <w:pgSz w:w="12240" w:h="15840"/>
          <w:pgMar w:top="720" w:right="1094" w:bottom="950" w:left="1094" w:header="0" w:footer="0" w:gutter="0"/>
          <w:cols w:num="2" w:space="460"/>
          <w:formProt w:val="0"/>
          <w:docGrid w:linePitch="600" w:charSpace="32768"/>
        </w:sectPr>
      </w:pPr>
    </w:p>
    <w:p w:rsidR="00DE2A59" w:rsidRDefault="00DE2A59">
      <w:pPr>
        <w:pStyle w:val="SNSynopsisTOC"/>
        <w:rPr>
          <w:rFonts w:hint="eastAsia"/>
          <w:color w:val="000000" w:themeColor="text1"/>
          <w:sz w:val="18"/>
          <w:szCs w:val="18"/>
          <w:lang w:val="en-GB"/>
        </w:rPr>
      </w:pPr>
    </w:p>
    <w:p w:rsidR="00DE2A59" w:rsidRDefault="00DE2A59">
      <w:pPr>
        <w:rPr>
          <w:rFonts w:hint="eastAsia"/>
        </w:rPr>
        <w:sectPr w:rsidR="00DE2A59">
          <w:type w:val="continuous"/>
          <w:pgSz w:w="12240" w:h="15840"/>
          <w:pgMar w:top="720" w:right="1094" w:bottom="950" w:left="1094" w:header="0" w:footer="0" w:gutter="0"/>
          <w:cols w:num="2" w:space="460"/>
          <w:formProt w:val="0"/>
          <w:docGrid w:linePitch="600" w:charSpace="32768"/>
        </w:sectPr>
      </w:pPr>
    </w:p>
    <w:p w:rsidR="00DE2A59" w:rsidRDefault="00DC4A64">
      <w:pPr>
        <w:jc w:val="center"/>
        <w:rPr>
          <w:rFonts w:ascii="Arno Pro" w:hAnsi="Arno Pro" w:hint="eastAsia"/>
          <w:color w:val="000000" w:themeColor="text1"/>
          <w:kern w:val="2"/>
          <w:lang w:val="en-GB"/>
        </w:rPr>
      </w:pPr>
      <w:r>
        <w:rPr>
          <w:noProof/>
        </w:rPr>
        <w:drawing>
          <wp:inline distT="0" distB="0" distL="0" distR="0">
            <wp:extent cx="3696970" cy="1682115"/>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16"/>
                    <a:stretch>
                      <a:fillRect/>
                    </a:stretch>
                  </pic:blipFill>
                  <pic:spPr bwMode="auto">
                    <a:xfrm>
                      <a:off x="0" y="0"/>
                      <a:ext cx="3696970" cy="1682115"/>
                    </a:xfrm>
                    <a:prstGeom prst="rect">
                      <a:avLst/>
                    </a:prstGeom>
                  </pic:spPr>
                </pic:pic>
              </a:graphicData>
            </a:graphic>
          </wp:inline>
        </w:drawing>
      </w:r>
    </w:p>
    <w:p w:rsidR="00DE2A59" w:rsidRDefault="00DE2A59">
      <w:pPr>
        <w:rPr>
          <w:rFonts w:ascii="Arno Pro" w:hAnsi="Arno Pro" w:hint="eastAsia"/>
          <w:color w:val="000000" w:themeColor="text1"/>
          <w:kern w:val="2"/>
          <w:lang w:val="en-GB"/>
        </w:rPr>
      </w:pPr>
    </w:p>
    <w:p w:rsidR="00DE2A59" w:rsidRDefault="00DC4A64">
      <w:pPr>
        <w:rPr>
          <w:rFonts w:ascii="Arno Pro" w:hAnsi="Arno Pro" w:hint="eastAsia"/>
          <w:color w:val="000000" w:themeColor="text1"/>
          <w:kern w:val="2"/>
          <w:lang w:val="en-GB"/>
        </w:rPr>
      </w:pPr>
      <w:r>
        <w:rPr>
          <w:rFonts w:ascii="Arno Pro" w:hAnsi="Arno Pro"/>
          <w:color w:val="000000" w:themeColor="text1"/>
          <w:kern w:val="2"/>
          <w:lang w:val="en-GB"/>
        </w:rPr>
        <w:t>An atom-precise heterometallic Cu</w:t>
      </w:r>
      <w:r>
        <w:rPr>
          <w:rFonts w:ascii="Arno Pro" w:hAnsi="Arno Pro"/>
          <w:color w:val="000000" w:themeColor="text1"/>
          <w:kern w:val="2"/>
          <w:vertAlign w:val="superscript"/>
          <w:lang w:val="en-GB"/>
        </w:rPr>
        <w:t>II</w:t>
      </w:r>
      <w:r>
        <w:rPr>
          <w:rFonts w:ascii="Arno Pro" w:hAnsi="Arno Pro"/>
          <w:color w:val="000000" w:themeColor="text1"/>
          <w:kern w:val="2"/>
          <w:vertAlign w:val="subscript"/>
          <w:lang w:val="en-GB"/>
        </w:rPr>
        <w:t>4</w:t>
      </w:r>
      <w:r>
        <w:rPr>
          <w:rFonts w:ascii="Arno Pro" w:hAnsi="Arno Pro"/>
          <w:color w:val="000000" w:themeColor="text1"/>
          <w:kern w:val="2"/>
          <w:lang w:val="en-GB"/>
        </w:rPr>
        <w:t>Ti</w:t>
      </w:r>
      <w:r>
        <w:rPr>
          <w:rFonts w:ascii="Arno Pro" w:hAnsi="Arno Pro"/>
          <w:color w:val="000000" w:themeColor="text1"/>
          <w:kern w:val="2"/>
          <w:vertAlign w:val="superscript"/>
          <w:lang w:val="en-GB"/>
        </w:rPr>
        <w:t>IV</w:t>
      </w:r>
      <w:r>
        <w:rPr>
          <w:rFonts w:ascii="Arno Pro" w:hAnsi="Arno Pro"/>
          <w:color w:val="000000" w:themeColor="text1"/>
          <w:kern w:val="2"/>
          <w:vertAlign w:val="subscript"/>
          <w:lang w:val="en-GB"/>
        </w:rPr>
        <w:t>5</w:t>
      </w:r>
      <w:r>
        <w:rPr>
          <w:rFonts w:ascii="Arno Pro" w:hAnsi="Arno Pro"/>
          <w:color w:val="000000" w:themeColor="text1"/>
          <w:kern w:val="2"/>
          <w:lang w:val="en-GB"/>
        </w:rPr>
        <w:t xml:space="preserve"> cluster) was designed and used as precursor to fabricate a dual interface structure of Cu/TiO</w:t>
      </w:r>
      <w:r>
        <w:rPr>
          <w:rFonts w:ascii="Arno Pro" w:hAnsi="Arno Pro"/>
          <w:color w:val="000000" w:themeColor="text1"/>
          <w:kern w:val="2"/>
          <w:vertAlign w:val="subscript"/>
          <w:lang w:val="en-GB"/>
        </w:rPr>
        <w:t>2</w:t>
      </w:r>
      <w:r>
        <w:rPr>
          <w:rFonts w:ascii="Arno Pro" w:hAnsi="Arno Pro"/>
          <w:color w:val="000000" w:themeColor="text1"/>
          <w:kern w:val="2"/>
          <w:lang w:val="en-GB"/>
        </w:rPr>
        <w:t xml:space="preserve"> and N doped C, which exhibited excellent photocatalytic H</w:t>
      </w:r>
      <w:r>
        <w:rPr>
          <w:rFonts w:ascii="Arno Pro" w:hAnsi="Arno Pro"/>
          <w:color w:val="000000" w:themeColor="text1"/>
          <w:kern w:val="2"/>
          <w:vertAlign w:val="subscript"/>
          <w:lang w:val="en-GB"/>
        </w:rPr>
        <w:t>2</w:t>
      </w:r>
      <w:r>
        <w:rPr>
          <w:rFonts w:ascii="Arno Pro" w:hAnsi="Arno Pro"/>
          <w:color w:val="000000" w:themeColor="text1"/>
          <w:kern w:val="2"/>
          <w:lang w:val="en-GB"/>
        </w:rPr>
        <w:t xml:space="preserve"> evolution.</w:t>
      </w:r>
    </w:p>
    <w:p w:rsidR="00DE2A59" w:rsidRDefault="00DE2A59">
      <w:pPr>
        <w:rPr>
          <w:rFonts w:hint="eastAsia"/>
        </w:rPr>
      </w:pPr>
    </w:p>
    <w:p w:rsidR="00DE2A59" w:rsidRDefault="00DE2A59">
      <w:pPr>
        <w:rPr>
          <w:rFonts w:hint="eastAsia"/>
        </w:rPr>
        <w:sectPr w:rsidR="00DE2A59">
          <w:type w:val="continuous"/>
          <w:pgSz w:w="12240" w:h="15840"/>
          <w:pgMar w:top="720" w:right="1094" w:bottom="950" w:left="1094" w:header="0" w:footer="0" w:gutter="0"/>
          <w:cols w:space="720"/>
          <w:formProt w:val="0"/>
          <w:docGrid w:linePitch="600" w:charSpace="32768"/>
        </w:sectPr>
      </w:pPr>
    </w:p>
    <w:p w:rsidR="00DE2A59" w:rsidRDefault="00DE2A59">
      <w:pPr>
        <w:rPr>
          <w:rFonts w:hint="eastAsia"/>
        </w:rPr>
      </w:pPr>
    </w:p>
    <w:sectPr w:rsidR="00DE2A59">
      <w:type w:val="continuous"/>
      <w:pgSz w:w="12240" w:h="15840"/>
      <w:pgMar w:top="720" w:right="1094" w:bottom="950" w:left="1094" w:header="0" w:footer="0" w:gutter="0"/>
      <w:cols w:space="720"/>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4A64" w:rsidRDefault="00DC4A64">
      <w:pPr>
        <w:spacing w:after="0"/>
        <w:rPr>
          <w:rFonts w:hint="eastAsia"/>
        </w:rPr>
      </w:pPr>
      <w:r>
        <w:separator/>
      </w:r>
    </w:p>
  </w:endnote>
  <w:endnote w:type="continuationSeparator" w:id="0">
    <w:p w:rsidR="00DC4A64" w:rsidRDefault="00DC4A64">
      <w:pPr>
        <w:spacing w:after="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ew York">
    <w:panose1 w:val="02040503060506020304"/>
    <w:charset w:val="01"/>
    <w:family w:val="swiss"/>
    <w:pitch w:val="default"/>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1"/>
    <w:family w:val="swiss"/>
    <w:pitch w:val="default"/>
    <w:embedRegular r:id="rId1" w:fontKey="{08266A1F-BBDC-41C6-ABC7-776BE9945E23}"/>
    <w:embedBold r:id="rId2" w:fontKey="{944B2391-145F-4680-BC28-6B7A84A60F9A}"/>
    <w:embedItalic r:id="rId3" w:fontKey="{5D568C03-CF22-46F0-A566-1D90A15B2F32}"/>
  </w:font>
  <w:font w:name="Myriad Pro Light">
    <w:altName w:val="Segoe UI Light"/>
    <w:charset w:val="01"/>
    <w:family w:val="swiss"/>
    <w:pitch w:val="default"/>
  </w:font>
  <w:font w:name="Arial">
    <w:panose1 w:val="020B0604020202020204"/>
    <w:charset w:val="00"/>
    <w:family w:val="swiss"/>
    <w:pitch w:val="variable"/>
    <w:sig w:usb0="E0002EFF" w:usb1="C000785B" w:usb2="00000009" w:usb3="00000000" w:csb0="000001FF" w:csb1="00000000"/>
  </w:font>
  <w:font w:name="Arno Pro">
    <w:altName w:val="Calibri"/>
    <w:charset w:val="01"/>
    <w:family w:val="swiss"/>
    <w:pitch w:val="default"/>
  </w:font>
  <w:font w:name="Tahoma">
    <w:panose1 w:val="020B0604030504040204"/>
    <w:charset w:val="00"/>
    <w:family w:val="swiss"/>
    <w:pitch w:val="variable"/>
    <w:sig w:usb0="E1002EFF" w:usb1="C000605B" w:usb2="00000029" w:usb3="00000000" w:csb0="000101FF" w:csb1="00000000"/>
    <w:embedRegular r:id="rId4" w:fontKey="{F81FB4CA-12BD-4511-95C9-0C11842138BD}"/>
    <w:embedBold r:id="rId5" w:fontKey="{EEA4924F-4EAF-4DDC-B137-C7D8D9CAC2DC}"/>
  </w:font>
  <w:font w:name="Calibri">
    <w:panose1 w:val="020F0502020204030204"/>
    <w:charset w:val="00"/>
    <w:family w:val="swiss"/>
    <w:pitch w:val="variable"/>
    <w:sig w:usb0="E4002EFF" w:usb1="C000247B" w:usb2="00000009" w:usb3="00000000" w:csb0="000001FF" w:csb1="00000000"/>
    <w:embedRegular r:id="rId6" w:fontKey="{0031FC53-8969-4E23-9968-14B08A094DD4}"/>
    <w:embedBold r:id="rId7" w:fontKey="{9D24D44C-A40D-4D43-82CE-70A34C536989}"/>
  </w:font>
  <w:font w:name="MS Mincho">
    <w:altName w:val="ＭＳ 明朝"/>
    <w:panose1 w:val="02020609040205080304"/>
    <w:charset w:val="80"/>
    <w:family w:val="modern"/>
    <w:pitch w:val="fixed"/>
    <w:sig w:usb0="E00002FF" w:usb1="6AC7FDFB" w:usb2="08000012" w:usb3="00000000" w:csb0="0002009F" w:csb1="00000000"/>
  </w:font>
  <w:font w:name="Liberation Sans">
    <w:altName w:val="Arial"/>
    <w:charset w:val="01"/>
    <w:family w:val="swiss"/>
    <w:pitch w:val="default"/>
    <w:embedRegular r:id="rId8" w:fontKey="{FD632EE7-F433-4FC9-A3B9-8B231F536187}"/>
  </w:font>
  <w:font w:name="Noto Sans CJK SC">
    <w:panose1 w:val="00000000000000000000"/>
    <w:charset w:val="00"/>
    <w:family w:val="roman"/>
    <w:notTrueType/>
    <w:pitch w:val="default"/>
  </w:font>
  <w:font w:name="Lohit Devanagar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9" w:fontKey="{39411298-22BA-4629-9CD9-0A3D5A7B81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E2A59" w:rsidRDefault="00DE2A59">
    <w:pPr>
      <w:ind w:right="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4A64" w:rsidRDefault="00DC4A64">
      <w:pPr>
        <w:spacing w:after="0"/>
        <w:rPr>
          <w:rFonts w:hint="eastAsia"/>
        </w:rPr>
      </w:pPr>
      <w:r>
        <w:separator/>
      </w:r>
    </w:p>
  </w:footnote>
  <w:footnote w:type="continuationSeparator" w:id="0">
    <w:p w:rsidR="00DC4A64" w:rsidRDefault="00DC4A64">
      <w:pPr>
        <w:spacing w:after="0"/>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trackRevisions/>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2A59"/>
    <w:rsid w:val="00365506"/>
    <w:rsid w:val="00DC4A64"/>
    <w:rsid w:val="00DE2A59"/>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E5275B-F617-4679-AF22-01FEAAB55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SimSun" w:hAnsi="New York" w:cs="Times New Roman"/>
        <w:lang w:val="en-US" w:eastAsia="en-US" w:bidi="ar-SA"/>
      </w:rPr>
    </w:rPrDefault>
    <w:pPrDefault>
      <w:pPr>
        <w:suppressAutoHyphens/>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uppressAutoHyphens w:val="0"/>
      <w:spacing w:after="200"/>
      <w:jc w:val="both"/>
    </w:pPr>
    <w:rPr>
      <w:rFonts w:ascii="Times" w:hAnsi="Times"/>
      <w:sz w:val="24"/>
    </w:rPr>
  </w:style>
  <w:style w:type="paragraph" w:styleId="Heading1">
    <w:name w:val="heading 1"/>
    <w:basedOn w:val="Normal"/>
    <w:qFormat/>
    <w:rsid w:val="00865479"/>
    <w:pPr>
      <w:keepNext/>
      <w:spacing w:before="180" w:after="60"/>
      <w:ind w:left="480" w:hanging="240"/>
      <w:outlineLvl w:val="0"/>
    </w:pPr>
    <w:rPr>
      <w:rFonts w:ascii="Myriad Pro Light" w:hAnsi="Myriad Pro Light" w:cs="Arial"/>
      <w:b/>
      <w:bCs/>
      <w:kern w:val="2"/>
      <w:sz w:val="22"/>
      <w:szCs w:val="32"/>
    </w:rPr>
  </w:style>
  <w:style w:type="paragraph" w:styleId="Heading2">
    <w:name w:val="heading 2"/>
    <w:basedOn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qFormat/>
    <w:rPr>
      <w:color w:val="800080"/>
      <w:u w:val="single"/>
    </w:rPr>
  </w:style>
  <w:style w:type="character" w:styleId="Hyperlink">
    <w:name w:val="Hyperlink"/>
    <w:rPr>
      <w:color w:val="0000FF"/>
      <w:u w:val="single"/>
    </w:rPr>
  </w:style>
  <w:style w:type="character" w:styleId="PageNumber">
    <w:name w:val="page number"/>
    <w:basedOn w:val="DefaultParagraphFont"/>
    <w:qFormat/>
  </w:style>
  <w:style w:type="character" w:customStyle="1" w:styleId="EndnoteCharacters">
    <w:name w:val="Endnote Characters"/>
    <w:semiHidden/>
    <w:qFormat/>
    <w:rsid w:val="00A66EDD"/>
    <w:rPr>
      <w:rFonts w:ascii="Times" w:hAnsi="Times"/>
      <w:sz w:val="18"/>
      <w:vertAlign w:val="superscript"/>
    </w:rPr>
  </w:style>
  <w:style w:type="character" w:customStyle="1" w:styleId="EndnoteAnchor">
    <w:name w:val="Endnote Anchor"/>
    <w:rPr>
      <w:rFonts w:ascii="Times" w:hAnsi="Times"/>
      <w:sz w:val="18"/>
      <w:vertAlign w:val="superscript"/>
    </w:rPr>
  </w:style>
  <w:style w:type="character" w:customStyle="1" w:styleId="StyleFACorrespondingAuthorFootnoteChar">
    <w:name w:val="Style FA_Corresponding_Author_Footnote Char"/>
    <w:link w:val="StyleFACorrespondingAuthorFootnote"/>
    <w:qFormat/>
    <w:rsid w:val="000D2D84"/>
    <w:rPr>
      <w:rFonts w:ascii="Arno Pro" w:hAnsi="Arno Pro"/>
      <w:kern w:val="2"/>
      <w:sz w:val="18"/>
      <w:lang w:val="en-US" w:eastAsia="en-US" w:bidi="ar-SA"/>
    </w:rPr>
  </w:style>
  <w:style w:type="character" w:customStyle="1" w:styleId="BDAbstractChar">
    <w:name w:val="BD_Abstract Char"/>
    <w:link w:val="BDAbstract"/>
    <w:qFormat/>
    <w:rsid w:val="00942500"/>
    <w:rPr>
      <w:rFonts w:ascii="Arno Pro" w:hAnsi="Arno Pro"/>
      <w:kern w:val="2"/>
      <w:sz w:val="18"/>
    </w:rPr>
  </w:style>
  <w:style w:type="character" w:customStyle="1" w:styleId="BDAbstractTitleChar">
    <w:name w:val="BD_Abstract_Title Char"/>
    <w:link w:val="BDAbstractTitle"/>
    <w:qFormat/>
    <w:rsid w:val="006532A9"/>
    <w:rPr>
      <w:rFonts w:ascii="Arno Pro" w:hAnsi="Arno Pro"/>
      <w:b/>
      <w:kern w:val="2"/>
      <w:sz w:val="19"/>
      <w:lang w:val="en-US" w:eastAsia="en-US" w:bidi="ar-SA"/>
    </w:rPr>
  </w:style>
  <w:style w:type="character" w:customStyle="1" w:styleId="SectionSubtitleChar">
    <w:name w:val="Section_Subtitle Char"/>
    <w:link w:val="SectionSubtitle"/>
    <w:qFormat/>
    <w:rsid w:val="00591AC2"/>
    <w:rPr>
      <w:rFonts w:ascii="Myriad Pro Light" w:hAnsi="Myriad Pro Light"/>
      <w:b/>
      <w:kern w:val="2"/>
      <w:sz w:val="19"/>
      <w:szCs w:val="14"/>
    </w:rPr>
  </w:style>
  <w:style w:type="character" w:customStyle="1" w:styleId="TCTableBodyChar">
    <w:name w:val="TC_Table_Body Char"/>
    <w:link w:val="TCTableBody"/>
    <w:qFormat/>
    <w:rsid w:val="009641B4"/>
    <w:rPr>
      <w:rFonts w:ascii="Arno Pro" w:hAnsi="Arno Pro"/>
      <w:kern w:val="2"/>
      <w:sz w:val="18"/>
    </w:rPr>
  </w:style>
  <w:style w:type="character" w:customStyle="1" w:styleId="StyleTCTableBodyBoldChar">
    <w:name w:val="Style TC_Table_Body + Bold Char"/>
    <w:link w:val="StyleTCTableBodyBold"/>
    <w:qFormat/>
    <w:rsid w:val="000E75E3"/>
    <w:rPr>
      <w:rFonts w:ascii="Arno Pro" w:hAnsi="Arno Pro"/>
      <w:b/>
      <w:bCs/>
      <w:kern w:val="2"/>
      <w:sz w:val="15"/>
      <w:lang w:val="en-US" w:eastAsia="en-US" w:bidi="ar-SA"/>
    </w:rPr>
  </w:style>
  <w:style w:type="character" w:customStyle="1" w:styleId="BalloonTextChar">
    <w:name w:val="Balloon Text Char"/>
    <w:basedOn w:val="DefaultParagraphFont"/>
    <w:link w:val="BalloonText"/>
    <w:uiPriority w:val="99"/>
    <w:semiHidden/>
    <w:qFormat/>
    <w:rsid w:val="00D64E36"/>
    <w:rPr>
      <w:rFonts w:ascii="Tahoma" w:hAnsi="Tahoma" w:cs="Tahoma"/>
      <w:sz w:val="16"/>
      <w:szCs w:val="16"/>
    </w:rPr>
  </w:style>
  <w:style w:type="character" w:customStyle="1" w:styleId="VAFigureCaptionChar">
    <w:name w:val="VA_Figure_Caption Char"/>
    <w:link w:val="VAFigureCaption"/>
    <w:qFormat/>
    <w:rsid w:val="003E68C1"/>
    <w:rPr>
      <w:rFonts w:ascii="Arno Pro" w:hAnsi="Arno Pro"/>
      <w:kern w:val="2"/>
      <w:sz w:val="18"/>
    </w:rPr>
  </w:style>
  <w:style w:type="character" w:customStyle="1" w:styleId="RSCB02ArticleTextChar">
    <w:name w:val="RSC B02 Article Text Char"/>
    <w:basedOn w:val="DefaultParagraphFont"/>
    <w:link w:val="RSCB02ArticleText"/>
    <w:qFormat/>
    <w:rsid w:val="00C222ED"/>
    <w:rPr>
      <w:rFonts w:asciiTheme="minorHAnsi" w:eastAsiaTheme="minorEastAsia" w:hAnsiTheme="minorHAnsi"/>
      <w:w w:val="108"/>
      <w:sz w:val="18"/>
      <w:szCs w:val="18"/>
      <w:lang w:val="en-GB"/>
    </w:rPr>
  </w:style>
  <w:style w:type="character" w:customStyle="1" w:styleId="TFReferencesSectionChar">
    <w:name w:val="TF_References_Section Char"/>
    <w:link w:val="TFReferencesSection"/>
    <w:qFormat/>
    <w:rsid w:val="000C0A9A"/>
    <w:rPr>
      <w:rFonts w:ascii="Arno Pro" w:hAnsi="Arno Pro"/>
      <w:kern w:val="2"/>
      <w:sz w:val="16"/>
      <w:szCs w:val="14"/>
    </w:rPr>
  </w:style>
  <w:style w:type="character" w:customStyle="1" w:styleId="RSCR02ReferencesChar">
    <w:name w:val="RSC R02 References Char"/>
    <w:basedOn w:val="DefaultParagraphFont"/>
    <w:link w:val="RSCR02References"/>
    <w:qFormat/>
    <w:rsid w:val="000C0A9A"/>
    <w:rPr>
      <w:rFonts w:asciiTheme="minorHAnsi" w:eastAsiaTheme="minorEastAsia" w:hAnsiTheme="minorHAnsi"/>
      <w:w w:val="105"/>
      <w:sz w:val="18"/>
      <w:szCs w:val="18"/>
      <w:lang w:val="en-GB"/>
    </w:rPr>
  </w:style>
  <w:style w:type="character" w:customStyle="1" w:styleId="RSCB03MathematicsGreeketcChar">
    <w:name w:val="RSC B03 Mathematics/Greek etc Char"/>
    <w:basedOn w:val="DefaultParagraphFont"/>
    <w:link w:val="RSCB03MathematicsGreeketc"/>
    <w:qFormat/>
    <w:rsid w:val="005E21C3"/>
    <w:rPr>
      <w:rFonts w:ascii="Times New Roman" w:eastAsiaTheme="minorEastAsia" w:hAnsi="Times New Roman" w:cstheme="minorBidi"/>
      <w:sz w:val="18"/>
      <w:szCs w:val="22"/>
      <w:lang w:val="en-GB"/>
    </w:rPr>
  </w:style>
  <w:style w:type="character" w:customStyle="1" w:styleId="RSCB04AHeadingSectionChar">
    <w:name w:val="RSC B04 A Heading (Section) Char"/>
    <w:basedOn w:val="DefaultParagraphFont"/>
    <w:link w:val="RSCB04AHeadingSection"/>
    <w:qFormat/>
    <w:rsid w:val="0010378B"/>
    <w:rPr>
      <w:rFonts w:asciiTheme="minorHAnsi" w:eastAsiaTheme="minorEastAsia" w:hAnsiTheme="minorHAnsi" w:cstheme="minorBidi"/>
      <w:b/>
      <w:sz w:val="24"/>
      <w:szCs w:val="22"/>
      <w:lang w:val="en-GB"/>
    </w:rPr>
  </w:style>
  <w:style w:type="character" w:customStyle="1" w:styleId="UnresolvedMention1">
    <w:name w:val="Unresolved Mention1"/>
    <w:basedOn w:val="DefaultParagraphFont"/>
    <w:uiPriority w:val="99"/>
    <w:semiHidden/>
    <w:unhideWhenUsed/>
    <w:qFormat/>
    <w:rsid w:val="00165F1B"/>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jc w:val="center"/>
    </w:pPr>
    <w:rPr>
      <w:b/>
      <w:sz w:val="40"/>
    </w:r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szCs w:val="24"/>
    </w:rPr>
  </w:style>
  <w:style w:type="paragraph" w:customStyle="1" w:styleId="Index">
    <w:name w:val="Index"/>
    <w:basedOn w:val="Normal"/>
    <w:qFormat/>
    <w:pPr>
      <w:suppressLineNumbers/>
    </w:pPr>
    <w:rPr>
      <w:rFonts w:cs="Lohit Devanagari"/>
    </w:rPr>
  </w:style>
  <w:style w:type="paragraph" w:styleId="FootnoteText">
    <w:name w:val="footnote text"/>
    <w:basedOn w:val="Normal"/>
    <w:semiHidden/>
  </w:style>
  <w:style w:type="paragraph" w:customStyle="1" w:styleId="TFReferencesSection">
    <w:name w:val="TF_References_Section"/>
    <w:basedOn w:val="Normal"/>
    <w:link w:val="TFReferencesSectionChar"/>
    <w:autoRedefine/>
    <w:qFormat/>
    <w:rsid w:val="00591AC2"/>
    <w:pPr>
      <w:spacing w:after="0"/>
      <w:ind w:firstLine="187"/>
    </w:pPr>
    <w:rPr>
      <w:rFonts w:ascii="Arno Pro" w:hAnsi="Arno Pro"/>
      <w:kern w:val="2"/>
      <w:sz w:val="16"/>
      <w:szCs w:val="14"/>
    </w:rPr>
  </w:style>
  <w:style w:type="paragraph" w:customStyle="1" w:styleId="TAMainText">
    <w:name w:val="TA_Main_Text"/>
    <w:basedOn w:val="Normal"/>
    <w:autoRedefine/>
    <w:qFormat/>
    <w:rsid w:val="00AE6762"/>
    <w:pPr>
      <w:spacing w:after="0" w:line="240" w:lineRule="exact"/>
      <w:ind w:firstLine="180"/>
    </w:pPr>
    <w:rPr>
      <w:rFonts w:asciiTheme="minorHAnsi" w:hAnsiTheme="minorHAnsi" w:cstheme="minorHAnsi"/>
      <w:kern w:val="2"/>
      <w:sz w:val="18"/>
      <w:szCs w:val="18"/>
      <w:lang w:eastAsia="zh-CN"/>
    </w:rPr>
  </w:style>
  <w:style w:type="paragraph" w:customStyle="1" w:styleId="BATitle">
    <w:name w:val="BA_Title"/>
    <w:basedOn w:val="Normal"/>
    <w:autoRedefine/>
    <w:qFormat/>
    <w:rsid w:val="00427112"/>
    <w:pPr>
      <w:spacing w:before="1400" w:after="180"/>
      <w:jc w:val="left"/>
    </w:pPr>
    <w:rPr>
      <w:rFonts w:ascii="Myriad Pro Light" w:hAnsi="Myriad Pro Light"/>
      <w:b/>
      <w:kern w:val="2"/>
      <w:sz w:val="34"/>
    </w:rPr>
  </w:style>
  <w:style w:type="paragraph" w:customStyle="1" w:styleId="BBAuthorName">
    <w:name w:val="BB_Author_Name"/>
    <w:basedOn w:val="Normal"/>
    <w:autoRedefine/>
    <w:qFormat/>
    <w:rsid w:val="000E75E3"/>
    <w:pPr>
      <w:spacing w:after="180"/>
      <w:jc w:val="left"/>
    </w:pPr>
    <w:rPr>
      <w:rFonts w:ascii="Arno Pro" w:hAnsi="Arno Pro"/>
      <w:kern w:val="2"/>
    </w:rPr>
  </w:style>
  <w:style w:type="paragraph" w:customStyle="1" w:styleId="BCAuthorAddress">
    <w:name w:val="BC_Author_Address"/>
    <w:basedOn w:val="Normal"/>
    <w:autoRedefine/>
    <w:qFormat/>
    <w:rsid w:val="00AC5F97"/>
    <w:pPr>
      <w:spacing w:after="60"/>
      <w:jc w:val="left"/>
    </w:pPr>
    <w:rPr>
      <w:rFonts w:ascii="Arno Pro" w:hAnsi="Arno Pro"/>
      <w:kern w:val="2"/>
      <w:sz w:val="20"/>
    </w:rPr>
  </w:style>
  <w:style w:type="paragraph" w:customStyle="1" w:styleId="BIEmailAddress">
    <w:name w:val="BI_Email_Address"/>
    <w:basedOn w:val="Normal"/>
    <w:autoRedefine/>
    <w:qFormat/>
    <w:rsid w:val="003A0F5F"/>
    <w:pPr>
      <w:spacing w:after="100"/>
      <w:jc w:val="left"/>
    </w:pPr>
    <w:rPr>
      <w:rFonts w:ascii="Arno Pro" w:hAnsi="Arno Pro"/>
      <w:sz w:val="18"/>
    </w:rPr>
  </w:style>
  <w:style w:type="paragraph" w:customStyle="1" w:styleId="AIReceivedDate">
    <w:name w:val="AI_Received_Date"/>
    <w:basedOn w:val="Normal"/>
    <w:autoRedefine/>
    <w:qFormat/>
    <w:rsid w:val="00A444E1"/>
    <w:pPr>
      <w:spacing w:after="100"/>
      <w:jc w:val="left"/>
    </w:pPr>
    <w:rPr>
      <w:rFonts w:ascii="Arno Pro" w:hAnsi="Arno Pro"/>
      <w:sz w:val="18"/>
    </w:rPr>
  </w:style>
  <w:style w:type="paragraph" w:customStyle="1" w:styleId="BDAbstract">
    <w:name w:val="BD_Abstract"/>
    <w:basedOn w:val="Normal"/>
    <w:link w:val="BDAbstractChar"/>
    <w:autoRedefine/>
    <w:qFormat/>
    <w:rsid w:val="00942500"/>
    <w:pPr>
      <w:pBdr>
        <w:top w:val="single" w:sz="4" w:space="1" w:color="000000"/>
        <w:bottom w:val="single" w:sz="4" w:space="1" w:color="000000"/>
      </w:pBdr>
      <w:spacing w:before="100" w:after="600"/>
    </w:pPr>
    <w:rPr>
      <w:rFonts w:ascii="Arno Pro" w:hAnsi="Arno Pro"/>
      <w:kern w:val="2"/>
      <w:sz w:val="18"/>
    </w:rPr>
  </w:style>
  <w:style w:type="paragraph" w:customStyle="1" w:styleId="SectionContent">
    <w:name w:val="Section_Content"/>
    <w:basedOn w:val="StyleFACorrespondingAuthorFootnote"/>
    <w:autoRedefine/>
    <w:qFormat/>
    <w:rsid w:val="009641B4"/>
    <w:pPr>
      <w:spacing w:line="240" w:lineRule="exact"/>
      <w:jc w:val="both"/>
    </w:pPr>
  </w:style>
  <w:style w:type="paragraph" w:customStyle="1" w:styleId="VCSchemeTitle">
    <w:name w:val="VC_Scheme_Title"/>
    <w:basedOn w:val="Normal"/>
    <w:autoRedefine/>
    <w:qFormat/>
    <w:rsid w:val="00427112"/>
    <w:pPr>
      <w:spacing w:after="180"/>
    </w:pPr>
    <w:rPr>
      <w:rFonts w:ascii="Arno Pro" w:hAnsi="Arno Pro"/>
      <w:b/>
      <w:kern w:val="2"/>
      <w:sz w:val="19"/>
    </w:rPr>
  </w:style>
  <w:style w:type="paragraph" w:customStyle="1" w:styleId="VDTableTitle">
    <w:name w:val="VD_Table_Title"/>
    <w:basedOn w:val="Normal"/>
    <w:autoRedefine/>
    <w:qFormat/>
    <w:rsid w:val="00427112"/>
    <w:pPr>
      <w:spacing w:after="180"/>
    </w:pPr>
    <w:rPr>
      <w:rFonts w:ascii="Arno Pro" w:hAnsi="Arno Pro"/>
      <w:b/>
      <w:kern w:val="2"/>
      <w:sz w:val="19"/>
      <w:szCs w:val="19"/>
    </w:rPr>
  </w:style>
  <w:style w:type="paragraph" w:customStyle="1" w:styleId="VAFigureCaption">
    <w:name w:val="VA_Figure_Caption"/>
    <w:basedOn w:val="Normal"/>
    <w:link w:val="VAFigureCaptionChar"/>
    <w:autoRedefine/>
    <w:qFormat/>
    <w:rsid w:val="00D64E36"/>
    <w:pPr>
      <w:spacing w:before="200" w:after="120"/>
    </w:pPr>
    <w:rPr>
      <w:rFonts w:ascii="Arno Pro" w:hAnsi="Arno Pro"/>
      <w:kern w:val="2"/>
      <w:sz w:val="18"/>
    </w:rPr>
  </w:style>
  <w:style w:type="paragraph" w:customStyle="1" w:styleId="VBChartTitle">
    <w:name w:val="VB_Chart_Title"/>
    <w:basedOn w:val="Normal"/>
    <w:autoRedefine/>
    <w:qFormat/>
    <w:rsid w:val="00427112"/>
    <w:pPr>
      <w:spacing w:after="180"/>
    </w:pPr>
    <w:rPr>
      <w:rFonts w:ascii="Arno Pro" w:hAnsi="Arno Pro"/>
      <w:b/>
      <w:kern w:val="2"/>
      <w:sz w:val="19"/>
    </w:rPr>
  </w:style>
  <w:style w:type="paragraph" w:customStyle="1" w:styleId="FETableFootnote">
    <w:name w:val="FE_Table_Footnote"/>
    <w:basedOn w:val="Normal"/>
    <w:autoRedefine/>
    <w:qFormat/>
    <w:rsid w:val="000E75E3"/>
    <w:pPr>
      <w:spacing w:before="60" w:after="120"/>
      <w:ind w:firstLine="187"/>
    </w:pPr>
    <w:rPr>
      <w:rFonts w:ascii="Arno Pro" w:hAnsi="Arno Pro"/>
      <w:sz w:val="18"/>
    </w:rPr>
  </w:style>
  <w:style w:type="paragraph" w:customStyle="1" w:styleId="FCChartFootnote">
    <w:name w:val="FC_Chart_Footnote"/>
    <w:basedOn w:val="Normal"/>
    <w:autoRedefine/>
    <w:qFormat/>
    <w:rsid w:val="00157E12"/>
    <w:pPr>
      <w:spacing w:before="60" w:after="120"/>
      <w:ind w:firstLine="187"/>
    </w:pPr>
    <w:rPr>
      <w:rFonts w:ascii="Arno Pro" w:hAnsi="Arno Pro"/>
      <w:sz w:val="18"/>
    </w:rPr>
  </w:style>
  <w:style w:type="paragraph" w:customStyle="1" w:styleId="FDSchemeFootnote">
    <w:name w:val="FD_Scheme_Footnote"/>
    <w:basedOn w:val="Normal"/>
    <w:autoRedefine/>
    <w:qFormat/>
    <w:rsid w:val="00157E12"/>
    <w:pPr>
      <w:spacing w:before="60" w:after="120"/>
      <w:ind w:firstLine="187"/>
    </w:pPr>
    <w:rPr>
      <w:rFonts w:ascii="Arno Pro" w:hAnsi="Arno Pro"/>
      <w:sz w:val="18"/>
    </w:rPr>
  </w:style>
  <w:style w:type="paragraph" w:customStyle="1" w:styleId="TCTableBody">
    <w:name w:val="TC_Table_Body"/>
    <w:basedOn w:val="Normal"/>
    <w:link w:val="TCTableBodyChar"/>
    <w:autoRedefine/>
    <w:qFormat/>
    <w:rsid w:val="009641B4"/>
    <w:pPr>
      <w:spacing w:after="0" w:line="240" w:lineRule="exact"/>
      <w:ind w:firstLine="180"/>
    </w:pPr>
    <w:rPr>
      <w:rFonts w:ascii="Arno Pro" w:hAnsi="Arno Pro"/>
      <w:kern w:val="2"/>
      <w:sz w:val="18"/>
    </w:rPr>
  </w:style>
  <w:style w:type="paragraph" w:customStyle="1" w:styleId="StyleFACorrespondingAuthorFootnote">
    <w:name w:val="Style FA_Corresponding_Author_Footnote"/>
    <w:basedOn w:val="Normal"/>
    <w:link w:val="StyleFACorrespondingAuthorFootnoteChar"/>
    <w:autoRedefine/>
    <w:qFormat/>
    <w:rsid w:val="000D2D84"/>
    <w:pPr>
      <w:spacing w:after="0"/>
      <w:jc w:val="left"/>
    </w:pPr>
    <w:rPr>
      <w:rFonts w:ascii="Arno Pro" w:hAnsi="Arno Pro"/>
      <w:kern w:val="2"/>
      <w:sz w:val="18"/>
    </w:rPr>
  </w:style>
  <w:style w:type="paragraph" w:customStyle="1" w:styleId="BEAuthorBiography">
    <w:name w:val="BE_Author_Biography"/>
    <w:basedOn w:val="Normal"/>
    <w:autoRedefine/>
    <w:qFormat/>
    <w:rsid w:val="003A0F5F"/>
    <w:rPr>
      <w:rFonts w:ascii="Arno Pro" w:hAnsi="Arno Pro"/>
      <w:sz w:val="22"/>
    </w:rPr>
  </w:style>
  <w:style w:type="paragraph" w:customStyle="1" w:styleId="StyleBIEmailAddress95pt">
    <w:name w:val="Style BI_Email_Address + 9.5 pt"/>
    <w:basedOn w:val="BIEmailAddress"/>
    <w:qFormat/>
    <w:rsid w:val="007F6792"/>
    <w:pPr>
      <w:spacing w:after="60"/>
    </w:pPr>
    <w:rPr>
      <w:sz w:val="19"/>
    </w:rPr>
  </w:style>
  <w:style w:type="paragraph" w:customStyle="1" w:styleId="SNSynopsisTOC">
    <w:name w:val="SN_Synopsis_TOC"/>
    <w:basedOn w:val="Normal"/>
    <w:autoRedefine/>
    <w:qFormat/>
    <w:rsid w:val="000C3FB7"/>
    <w:pPr>
      <w:spacing w:after="60" w:line="240" w:lineRule="exact"/>
      <w:ind w:firstLine="91"/>
    </w:pPr>
    <w:rPr>
      <w:rFonts w:ascii="Arno Pro" w:hAnsi="Arno Pro"/>
      <w:kern w:val="2"/>
      <w:sz w:val="20"/>
    </w:rPr>
  </w:style>
  <w:style w:type="paragraph" w:customStyle="1" w:styleId="HeaderandFooter">
    <w:name w:val="Header and Footer"/>
    <w:basedOn w:val="Normal"/>
    <w:qFormat/>
  </w:style>
  <w:style w:type="paragraph" w:styleId="Footer">
    <w:name w:val="footer"/>
    <w:basedOn w:val="Normal"/>
    <w:pPr>
      <w:tabs>
        <w:tab w:val="center" w:pos="4320"/>
        <w:tab w:val="right" w:pos="8640"/>
      </w:tabs>
    </w:pPr>
  </w:style>
  <w:style w:type="paragraph" w:customStyle="1" w:styleId="BGKeywords">
    <w:name w:val="BG_Keywords"/>
    <w:basedOn w:val="Normal"/>
    <w:autoRedefine/>
    <w:qFormat/>
    <w:rsid w:val="00AC5F97"/>
    <w:pPr>
      <w:spacing w:after="220"/>
      <w:jc w:val="left"/>
    </w:pPr>
    <w:rPr>
      <w:rFonts w:ascii="Arno Pro" w:hAnsi="Arno Pro"/>
      <w:i/>
      <w:kern w:val="2"/>
      <w:sz w:val="20"/>
    </w:rPr>
  </w:style>
  <w:style w:type="paragraph" w:customStyle="1" w:styleId="BHBriefs">
    <w:name w:val="BH_Briefs"/>
    <w:basedOn w:val="Normal"/>
    <w:autoRedefine/>
    <w:qFormat/>
    <w:rsid w:val="000E75E3"/>
    <w:pPr>
      <w:spacing w:before="180" w:after="60"/>
      <w:jc w:val="left"/>
    </w:pPr>
    <w:rPr>
      <w:rFonts w:ascii="Arno Pro" w:hAnsi="Arno Pro"/>
      <w:kern w:val="2"/>
      <w:sz w:val="20"/>
    </w:rPr>
  </w:style>
  <w:style w:type="paragraph" w:styleId="BalloonText">
    <w:name w:val="Balloon Text"/>
    <w:basedOn w:val="Normal"/>
    <w:link w:val="BalloonTextChar"/>
    <w:uiPriority w:val="99"/>
    <w:semiHidden/>
    <w:qFormat/>
    <w:rsid w:val="00E96302"/>
    <w:rPr>
      <w:rFonts w:ascii="Tahoma" w:hAnsi="Tahoma" w:cs="Tahoma"/>
      <w:sz w:val="16"/>
      <w:szCs w:val="16"/>
    </w:rPr>
  </w:style>
  <w:style w:type="paragraph" w:customStyle="1" w:styleId="StyleTCTableBodyBold">
    <w:name w:val="Style TC_Table_Body + Bold"/>
    <w:basedOn w:val="TCTableBody"/>
    <w:link w:val="StyleTCTableBodyBoldChar"/>
    <w:qFormat/>
    <w:rsid w:val="000E75E3"/>
    <w:rPr>
      <w:b/>
      <w:bCs/>
      <w:sz w:val="15"/>
    </w:rPr>
  </w:style>
  <w:style w:type="paragraph" w:customStyle="1" w:styleId="BDAbstractTitle">
    <w:name w:val="BD_Abstract_Title"/>
    <w:basedOn w:val="BDAbstract"/>
    <w:link w:val="BDAbstractTitleChar"/>
    <w:qFormat/>
    <w:rsid w:val="006532A9"/>
    <w:rPr>
      <w:b/>
    </w:rPr>
  </w:style>
  <w:style w:type="paragraph" w:customStyle="1" w:styleId="SectionTitle">
    <w:name w:val="Section_Title"/>
    <w:basedOn w:val="SectionContent"/>
    <w:autoRedefine/>
    <w:qFormat/>
    <w:rsid w:val="00942500"/>
    <w:pPr>
      <w:spacing w:before="180" w:after="120"/>
    </w:pPr>
    <w:rPr>
      <w:rFonts w:ascii="Myriad Pro Light" w:hAnsi="Myriad Pro Light"/>
      <w:b/>
      <w:sz w:val="21"/>
      <w:szCs w:val="18"/>
    </w:rPr>
  </w:style>
  <w:style w:type="paragraph" w:customStyle="1" w:styleId="SectionSubtitle">
    <w:name w:val="Section_Subtitle"/>
    <w:basedOn w:val="Normal"/>
    <w:link w:val="SectionSubtitleChar"/>
    <w:autoRedefine/>
    <w:qFormat/>
    <w:rsid w:val="00591AC2"/>
    <w:pPr>
      <w:spacing w:before="120" w:after="60"/>
    </w:pPr>
    <w:rPr>
      <w:rFonts w:ascii="Myriad Pro Light" w:hAnsi="Myriad Pro Light"/>
      <w:b/>
      <w:kern w:val="2"/>
      <w:sz w:val="19"/>
      <w:szCs w:val="14"/>
    </w:rPr>
  </w:style>
  <w:style w:type="paragraph" w:customStyle="1" w:styleId="RSCB02ArticleText">
    <w:name w:val="RSC B02 Article Text"/>
    <w:basedOn w:val="Normal"/>
    <w:link w:val="RSCB02ArticleTextChar"/>
    <w:qFormat/>
    <w:rsid w:val="00C222ED"/>
    <w:pPr>
      <w:tabs>
        <w:tab w:val="left" w:pos="284"/>
      </w:tabs>
      <w:spacing w:after="0" w:line="240" w:lineRule="exact"/>
    </w:pPr>
    <w:rPr>
      <w:rFonts w:asciiTheme="minorHAnsi" w:eastAsiaTheme="minorEastAsia" w:hAnsiTheme="minorHAnsi"/>
      <w:w w:val="108"/>
      <w:sz w:val="18"/>
      <w:szCs w:val="18"/>
      <w:lang w:val="en-GB"/>
    </w:rPr>
  </w:style>
  <w:style w:type="paragraph" w:customStyle="1" w:styleId="03Abstract">
    <w:name w:val="03 Abstract"/>
    <w:qFormat/>
    <w:rsid w:val="000C0A9A"/>
    <w:pPr>
      <w:spacing w:after="200" w:line="240" w:lineRule="exact"/>
      <w:jc w:val="both"/>
    </w:pPr>
    <w:rPr>
      <w:rFonts w:ascii="Times New Roman" w:hAnsi="Times New Roman"/>
      <w:b/>
      <w:sz w:val="18"/>
      <w:szCs w:val="18"/>
      <w:lang w:val="en-GB" w:eastAsia="en-GB"/>
    </w:rPr>
  </w:style>
  <w:style w:type="paragraph" w:customStyle="1" w:styleId="RSCR02References">
    <w:name w:val="RSC R02 References"/>
    <w:link w:val="RSCR02ReferencesChar"/>
    <w:qFormat/>
    <w:rsid w:val="000C0A9A"/>
    <w:pPr>
      <w:tabs>
        <w:tab w:val="left" w:pos="284"/>
      </w:tabs>
      <w:spacing w:line="200" w:lineRule="exact"/>
    </w:pPr>
    <w:rPr>
      <w:rFonts w:asciiTheme="minorHAnsi" w:eastAsiaTheme="minorEastAsia" w:hAnsiTheme="minorHAnsi"/>
      <w:w w:val="105"/>
      <w:sz w:val="18"/>
      <w:szCs w:val="18"/>
      <w:lang w:val="en-GB"/>
    </w:rPr>
  </w:style>
  <w:style w:type="paragraph" w:customStyle="1" w:styleId="RSCB03MathematicsGreeketc">
    <w:name w:val="RSC B03 Mathematics/Greek etc"/>
    <w:basedOn w:val="Normal"/>
    <w:link w:val="RSCB03MathematicsGreeketcChar"/>
    <w:qFormat/>
    <w:rsid w:val="005E21C3"/>
    <w:pPr>
      <w:tabs>
        <w:tab w:val="center" w:pos="2268"/>
        <w:tab w:val="right" w:pos="4536"/>
      </w:tabs>
      <w:spacing w:before="160" w:after="160"/>
      <w:jc w:val="left"/>
    </w:pPr>
    <w:rPr>
      <w:rFonts w:ascii="Times New Roman" w:eastAsiaTheme="minorEastAsia" w:hAnsi="Times New Roman" w:cstheme="minorBidi"/>
      <w:sz w:val="18"/>
      <w:szCs w:val="22"/>
      <w:lang w:val="en-GB"/>
    </w:rPr>
  </w:style>
  <w:style w:type="paragraph" w:customStyle="1" w:styleId="RSCB04AHeadingSection">
    <w:name w:val="RSC B04 A Heading (Section)"/>
    <w:basedOn w:val="Normal"/>
    <w:link w:val="RSCB04AHeadingSectionChar"/>
    <w:qFormat/>
    <w:rsid w:val="0010378B"/>
    <w:pPr>
      <w:spacing w:before="400" w:after="80"/>
      <w:jc w:val="left"/>
    </w:pPr>
    <w:rPr>
      <w:rFonts w:asciiTheme="minorHAnsi" w:eastAsiaTheme="minorEastAsia" w:hAnsiTheme="minorHAnsi" w:cstheme="minorBidi"/>
      <w:b/>
      <w:szCs w:val="22"/>
      <w:lang w:val="en-GB"/>
    </w:rPr>
  </w:style>
  <w:style w:type="paragraph" w:styleId="Revision">
    <w:name w:val="Revision"/>
    <w:uiPriority w:val="99"/>
    <w:semiHidden/>
    <w:qFormat/>
    <w:rsid w:val="00A074DF"/>
    <w:rPr>
      <w:rFonts w:asciiTheme="minorHAnsi" w:eastAsiaTheme="minorEastAsia" w:hAnsiTheme="minorHAnsi" w:cstheme="minorBidi"/>
      <w:sz w:val="22"/>
      <w:szCs w:val="22"/>
      <w:lang w:val="en-GB"/>
    </w:rPr>
  </w:style>
  <w:style w:type="paragraph" w:customStyle="1" w:styleId="FrameContents">
    <w:name w:val="Frame Contents"/>
    <w:basedOn w:val="Normal"/>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png"/><Relationship Id="rId1" Type="http://schemas.openxmlformats.org/officeDocument/2006/relationships/styles" Target="styles.xml"/><Relationship Id="rId6" Type="http://schemas.openxmlformats.org/officeDocument/2006/relationships/hyperlink" Target="mailto:dsun@sdu.edu.cn" TargetMode="External"/><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hyperlink" Target="mailto:ivor.loncaric@gmail.com" TargetMode="External"/><Relationship Id="rId10" Type="http://schemas.openxmlformats.org/officeDocument/2006/relationships/image" Target="media/image3.tif"/><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hyperlink" Target="mailto:xghan@jsnu.edu.c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5742</Words>
  <Characters>32736</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38402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Administrator</dc:creator>
  <dc:description/>
  <cp:lastModifiedBy>Admin</cp:lastModifiedBy>
  <cp:revision>2</cp:revision>
  <cp:lastPrinted>2011-04-15T21:20:00Z</cp:lastPrinted>
  <dcterms:created xsi:type="dcterms:W3CDTF">2021-12-09T05:31:00Z</dcterms:created>
  <dcterms:modified xsi:type="dcterms:W3CDTF">2021-12-09T05:31:00Z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ACS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