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363DC" w14:textId="77777777" w:rsidR="00F72F99" w:rsidRPr="00F72F99" w:rsidRDefault="00F72F99" w:rsidP="00F72F99">
      <w:pPr>
        <w:spacing w:line="480" w:lineRule="auto"/>
        <w:jc w:val="center"/>
        <w:rPr>
          <w:b/>
          <w:sz w:val="28"/>
          <w:szCs w:val="28"/>
        </w:rPr>
      </w:pPr>
      <w:r w:rsidRPr="00F72F99">
        <w:rPr>
          <w:b/>
          <w:sz w:val="28"/>
          <w:szCs w:val="28"/>
        </w:rPr>
        <w:t xml:space="preserve">Imaging of organic samples with </w:t>
      </w:r>
      <w:proofErr w:type="spellStart"/>
      <w:r w:rsidRPr="00F72F99">
        <w:rPr>
          <w:b/>
          <w:sz w:val="28"/>
          <w:szCs w:val="28"/>
        </w:rPr>
        <w:t>Megaelectron</w:t>
      </w:r>
      <w:proofErr w:type="spellEnd"/>
      <w:r w:rsidRPr="00F72F99">
        <w:rPr>
          <w:b/>
          <w:sz w:val="28"/>
          <w:szCs w:val="28"/>
        </w:rPr>
        <w:t xml:space="preserve"> Volt Time-of-flight Secondary Ion Mass Spectrometry capillary microprobe</w:t>
      </w:r>
    </w:p>
    <w:p w14:paraId="426FC4C6" w14:textId="235EDEBE" w:rsidR="00F72F99" w:rsidRPr="00F72F99" w:rsidRDefault="00F72F99" w:rsidP="00F72F99">
      <w:pPr>
        <w:spacing w:line="480" w:lineRule="auto"/>
        <w:jc w:val="center"/>
        <w:rPr>
          <w:sz w:val="24"/>
          <w:szCs w:val="24"/>
        </w:rPr>
      </w:pPr>
      <w:r w:rsidRPr="00F72F99">
        <w:rPr>
          <w:sz w:val="24"/>
          <w:szCs w:val="24"/>
        </w:rPr>
        <w:t>Marko Brajković</w:t>
      </w:r>
      <w:r w:rsidR="00276F6B">
        <w:rPr>
          <w:sz w:val="24"/>
          <w:szCs w:val="24"/>
        </w:rPr>
        <w:t>*</w:t>
      </w:r>
      <w:r w:rsidRPr="00F72F99">
        <w:rPr>
          <w:sz w:val="24"/>
          <w:szCs w:val="24"/>
        </w:rPr>
        <w:t xml:space="preserve">, </w:t>
      </w:r>
      <w:proofErr w:type="spellStart"/>
      <w:r w:rsidRPr="00F72F99">
        <w:rPr>
          <w:sz w:val="24"/>
          <w:szCs w:val="24"/>
        </w:rPr>
        <w:t>Iva</w:t>
      </w:r>
      <w:r w:rsidR="00F51101">
        <w:rPr>
          <w:sz w:val="24"/>
          <w:szCs w:val="24"/>
        </w:rPr>
        <w:t>nčica</w:t>
      </w:r>
      <w:proofErr w:type="spellEnd"/>
      <w:r w:rsidRPr="00F72F99">
        <w:rPr>
          <w:sz w:val="24"/>
          <w:szCs w:val="24"/>
        </w:rPr>
        <w:t xml:space="preserve"> </w:t>
      </w:r>
      <w:proofErr w:type="spellStart"/>
      <w:r w:rsidRPr="00F72F99">
        <w:rPr>
          <w:sz w:val="24"/>
          <w:szCs w:val="24"/>
        </w:rPr>
        <w:t>Bogdanović</w:t>
      </w:r>
      <w:proofErr w:type="spellEnd"/>
      <w:r w:rsidRPr="00F72F99">
        <w:rPr>
          <w:sz w:val="24"/>
          <w:szCs w:val="24"/>
        </w:rPr>
        <w:t xml:space="preserve"> </w:t>
      </w:r>
      <w:proofErr w:type="spellStart"/>
      <w:r w:rsidRPr="00F72F99">
        <w:rPr>
          <w:sz w:val="24"/>
          <w:szCs w:val="24"/>
        </w:rPr>
        <w:t>Radović</w:t>
      </w:r>
      <w:proofErr w:type="spellEnd"/>
      <w:r w:rsidRPr="00F72F99">
        <w:rPr>
          <w:sz w:val="24"/>
          <w:szCs w:val="24"/>
        </w:rPr>
        <w:t>,</w:t>
      </w:r>
      <w:r w:rsidR="00AD5D72">
        <w:rPr>
          <w:sz w:val="24"/>
          <w:szCs w:val="24"/>
        </w:rPr>
        <w:t xml:space="preserve"> Marko </w:t>
      </w:r>
      <w:proofErr w:type="spellStart"/>
      <w:r w:rsidR="00AD5D72">
        <w:rPr>
          <w:sz w:val="24"/>
          <w:szCs w:val="24"/>
        </w:rPr>
        <w:t>Barac</w:t>
      </w:r>
      <w:proofErr w:type="spellEnd"/>
      <w:r w:rsidR="00AD5D72">
        <w:rPr>
          <w:sz w:val="24"/>
          <w:szCs w:val="24"/>
        </w:rPr>
        <w:t>,</w:t>
      </w:r>
      <w:r w:rsidRPr="00F72F99">
        <w:rPr>
          <w:sz w:val="24"/>
          <w:szCs w:val="24"/>
        </w:rPr>
        <w:t xml:space="preserve"> Donny </w:t>
      </w:r>
      <w:proofErr w:type="spellStart"/>
      <w:r w:rsidRPr="00F72F99">
        <w:rPr>
          <w:sz w:val="24"/>
          <w:szCs w:val="24"/>
        </w:rPr>
        <w:t>Domagoj</w:t>
      </w:r>
      <w:proofErr w:type="spellEnd"/>
      <w:r w:rsidRPr="00F72F99">
        <w:rPr>
          <w:sz w:val="24"/>
          <w:szCs w:val="24"/>
        </w:rPr>
        <w:t xml:space="preserve"> </w:t>
      </w:r>
      <w:proofErr w:type="spellStart"/>
      <w:r w:rsidRPr="00F72F99">
        <w:rPr>
          <w:sz w:val="24"/>
          <w:szCs w:val="24"/>
        </w:rPr>
        <w:t>Cosic</w:t>
      </w:r>
      <w:proofErr w:type="spellEnd"/>
      <w:r w:rsidRPr="00F72F99">
        <w:rPr>
          <w:sz w:val="24"/>
          <w:szCs w:val="24"/>
        </w:rPr>
        <w:t xml:space="preserve">, </w:t>
      </w:r>
      <w:proofErr w:type="spellStart"/>
      <w:r w:rsidRPr="00F72F99">
        <w:rPr>
          <w:sz w:val="24"/>
          <w:szCs w:val="24"/>
        </w:rPr>
        <w:t>Zdravko</w:t>
      </w:r>
      <w:proofErr w:type="spellEnd"/>
      <w:r w:rsidRPr="00F72F99">
        <w:rPr>
          <w:sz w:val="24"/>
          <w:szCs w:val="24"/>
        </w:rPr>
        <w:t xml:space="preserve"> </w:t>
      </w:r>
      <w:proofErr w:type="spellStart"/>
      <w:r w:rsidRPr="00F72F99">
        <w:rPr>
          <w:sz w:val="24"/>
          <w:szCs w:val="24"/>
        </w:rPr>
        <w:t>Siketić</w:t>
      </w:r>
      <w:proofErr w:type="spellEnd"/>
    </w:p>
    <w:p w14:paraId="5057FE54" w14:textId="77777777" w:rsidR="006E29AA" w:rsidRPr="00C24CD2" w:rsidRDefault="006E29AA" w:rsidP="006E29AA">
      <w:pPr>
        <w:spacing w:line="480" w:lineRule="auto"/>
        <w:jc w:val="center"/>
        <w:rPr>
          <w:sz w:val="24"/>
          <w:szCs w:val="24"/>
          <w:lang w:val="en-GB"/>
        </w:rPr>
      </w:pPr>
      <w:proofErr w:type="spellStart"/>
      <w:r w:rsidRPr="00C24CD2">
        <w:rPr>
          <w:sz w:val="24"/>
          <w:szCs w:val="24"/>
          <w:lang w:val="en-GB"/>
        </w:rPr>
        <w:t>Ruđer</w:t>
      </w:r>
      <w:proofErr w:type="spellEnd"/>
      <w:r w:rsidRPr="00C24CD2">
        <w:rPr>
          <w:sz w:val="24"/>
          <w:szCs w:val="24"/>
          <w:lang w:val="en-GB"/>
        </w:rPr>
        <w:t xml:space="preserve"> </w:t>
      </w:r>
      <w:proofErr w:type="spellStart"/>
      <w:r w:rsidRPr="00C24CD2">
        <w:rPr>
          <w:sz w:val="24"/>
          <w:szCs w:val="24"/>
          <w:lang w:val="en-GB"/>
        </w:rPr>
        <w:t>Bošković</w:t>
      </w:r>
      <w:proofErr w:type="spellEnd"/>
      <w:r w:rsidRPr="00C24CD2">
        <w:rPr>
          <w:sz w:val="24"/>
          <w:szCs w:val="24"/>
          <w:lang w:val="en-GB"/>
        </w:rPr>
        <w:t xml:space="preserve"> I</w:t>
      </w:r>
      <w:r w:rsidRPr="008053D5">
        <w:rPr>
          <w:sz w:val="24"/>
          <w:szCs w:val="24"/>
          <w:lang w:val="en-GB"/>
        </w:rPr>
        <w:t xml:space="preserve">nstitute, </w:t>
      </w:r>
      <w:proofErr w:type="spellStart"/>
      <w:r w:rsidRPr="008053D5">
        <w:rPr>
          <w:sz w:val="24"/>
          <w:szCs w:val="24"/>
          <w:lang w:val="en-GB"/>
        </w:rPr>
        <w:t>Bijenička</w:t>
      </w:r>
      <w:proofErr w:type="spellEnd"/>
      <w:r w:rsidRPr="008053D5">
        <w:rPr>
          <w:sz w:val="24"/>
          <w:szCs w:val="24"/>
          <w:lang w:val="en-GB"/>
        </w:rPr>
        <w:t xml:space="preserve"> c</w:t>
      </w:r>
      <w:r w:rsidRPr="00C24CD2">
        <w:rPr>
          <w:sz w:val="24"/>
          <w:szCs w:val="24"/>
          <w:lang w:val="en-GB"/>
        </w:rPr>
        <w:t xml:space="preserve">. 54, </w:t>
      </w:r>
      <w:r>
        <w:rPr>
          <w:sz w:val="24"/>
          <w:szCs w:val="24"/>
          <w:lang w:val="en-GB"/>
        </w:rPr>
        <w:t>HR-</w:t>
      </w:r>
      <w:r w:rsidRPr="00C24CD2">
        <w:rPr>
          <w:sz w:val="24"/>
          <w:szCs w:val="24"/>
          <w:lang w:val="en-GB"/>
        </w:rPr>
        <w:t>10000 Zagreb</w:t>
      </w:r>
      <w:r>
        <w:rPr>
          <w:sz w:val="24"/>
          <w:szCs w:val="24"/>
          <w:lang w:val="en-GB"/>
        </w:rPr>
        <w:t>, Croatia</w:t>
      </w:r>
    </w:p>
    <w:p w14:paraId="5AC4CE8E" w14:textId="6F71290F" w:rsidR="006E29AA" w:rsidRDefault="006E29AA" w:rsidP="006E29AA">
      <w:pPr>
        <w:spacing w:line="480" w:lineRule="auto"/>
        <w:jc w:val="center"/>
        <w:rPr>
          <w:sz w:val="24"/>
          <w:szCs w:val="24"/>
        </w:rPr>
      </w:pPr>
      <w:r>
        <w:rPr>
          <w:sz w:val="24"/>
          <w:szCs w:val="24"/>
        </w:rPr>
        <w:t xml:space="preserve">*corresponding author, </w:t>
      </w:r>
      <w:hyperlink r:id="rId8" w:history="1">
        <w:r w:rsidR="00276F6B" w:rsidRPr="007F32EC">
          <w:rPr>
            <w:rStyle w:val="Hyperlink"/>
            <w:sz w:val="24"/>
            <w:szCs w:val="24"/>
          </w:rPr>
          <w:t>mbrajkov@irb.hr</w:t>
        </w:r>
      </w:hyperlink>
    </w:p>
    <w:p w14:paraId="3F4685F2" w14:textId="77777777" w:rsidR="00276F6B" w:rsidRPr="00276F6B" w:rsidRDefault="006E29AA" w:rsidP="00276F6B">
      <w:pPr>
        <w:spacing w:line="480" w:lineRule="auto"/>
        <w:jc w:val="center"/>
        <w:rPr>
          <w:sz w:val="24"/>
          <w:szCs w:val="24"/>
        </w:rPr>
      </w:pPr>
      <w:r>
        <w:rPr>
          <w:sz w:val="24"/>
          <w:szCs w:val="24"/>
        </w:rPr>
        <w:t xml:space="preserve">Keywords: </w:t>
      </w:r>
      <w:r w:rsidR="00276F6B" w:rsidRPr="00276F6B">
        <w:rPr>
          <w:sz w:val="24"/>
          <w:szCs w:val="24"/>
        </w:rPr>
        <w:t xml:space="preserve">MeV TOF-SIMS, capillary microprobe, imaging applications, start trigger, secondary electrons </w:t>
      </w:r>
    </w:p>
    <w:p w14:paraId="4B3508F5" w14:textId="50BB5F5E" w:rsidR="006E29AA" w:rsidRPr="002834CB" w:rsidRDefault="006E29AA" w:rsidP="006E29AA">
      <w:pPr>
        <w:spacing w:line="480" w:lineRule="auto"/>
        <w:jc w:val="center"/>
        <w:rPr>
          <w:sz w:val="24"/>
          <w:szCs w:val="24"/>
        </w:rPr>
      </w:pPr>
    </w:p>
    <w:p w14:paraId="4CA58402" w14:textId="77777777" w:rsidR="006E29AA" w:rsidRDefault="006E29AA" w:rsidP="006E29AA">
      <w:pPr>
        <w:spacing w:line="480" w:lineRule="auto"/>
        <w:rPr>
          <w:b/>
        </w:rPr>
      </w:pPr>
    </w:p>
    <w:p w14:paraId="04C614E0" w14:textId="77777777" w:rsidR="006E29AA" w:rsidRDefault="006E29AA" w:rsidP="006E29AA">
      <w:pPr>
        <w:spacing w:line="480" w:lineRule="auto"/>
        <w:rPr>
          <w:b/>
        </w:rPr>
      </w:pPr>
    </w:p>
    <w:p w14:paraId="3E1B882D" w14:textId="77777777" w:rsidR="006E29AA" w:rsidRDefault="006E29AA" w:rsidP="006E29AA">
      <w:pPr>
        <w:spacing w:line="480" w:lineRule="auto"/>
        <w:rPr>
          <w:b/>
        </w:rPr>
      </w:pPr>
    </w:p>
    <w:p w14:paraId="41440608" w14:textId="77777777" w:rsidR="006E29AA" w:rsidRDefault="006E29AA" w:rsidP="006E29AA">
      <w:pPr>
        <w:spacing w:line="480" w:lineRule="auto"/>
        <w:rPr>
          <w:b/>
        </w:rPr>
      </w:pPr>
    </w:p>
    <w:p w14:paraId="69A83905" w14:textId="77777777" w:rsidR="006E29AA" w:rsidRDefault="006E29AA" w:rsidP="006E29AA">
      <w:pPr>
        <w:spacing w:line="480" w:lineRule="auto"/>
        <w:rPr>
          <w:b/>
        </w:rPr>
      </w:pPr>
    </w:p>
    <w:p w14:paraId="75A06608" w14:textId="77777777" w:rsidR="006E29AA" w:rsidRDefault="006E29AA" w:rsidP="006E29AA">
      <w:pPr>
        <w:spacing w:line="480" w:lineRule="auto"/>
        <w:rPr>
          <w:b/>
        </w:rPr>
      </w:pPr>
    </w:p>
    <w:p w14:paraId="67ED64D1" w14:textId="704C35DD" w:rsidR="006E29AA" w:rsidRDefault="006E29AA" w:rsidP="006E29AA">
      <w:pPr>
        <w:spacing w:line="480" w:lineRule="auto"/>
        <w:rPr>
          <w:b/>
        </w:rPr>
      </w:pPr>
    </w:p>
    <w:p w14:paraId="016D6CC4" w14:textId="77777777" w:rsidR="006E29AA" w:rsidRDefault="006E29AA" w:rsidP="006E29AA">
      <w:pPr>
        <w:spacing w:line="480" w:lineRule="auto"/>
      </w:pPr>
      <w:r>
        <w:t xml:space="preserve">Address reprint requests to: </w:t>
      </w:r>
    </w:p>
    <w:p w14:paraId="5DF251C0" w14:textId="7FC93306" w:rsidR="006E29AA" w:rsidRDefault="00087648" w:rsidP="006E29AA">
      <w:pPr>
        <w:spacing w:line="480" w:lineRule="auto"/>
      </w:pPr>
      <w:r>
        <w:t>Marko Brajković</w:t>
      </w:r>
      <w:r w:rsidR="006E29AA">
        <w:t xml:space="preserve">, </w:t>
      </w:r>
      <w:proofErr w:type="spellStart"/>
      <w:r w:rsidR="006E29AA">
        <w:t>Bijenička</w:t>
      </w:r>
      <w:proofErr w:type="spellEnd"/>
      <w:r w:rsidR="006E29AA">
        <w:t xml:space="preserve"> c. 54, 10000 Zagreb, Croatia, +38514571</w:t>
      </w:r>
      <w:r w:rsidR="006E29AA" w:rsidRPr="000C3791">
        <w:t xml:space="preserve">227, </w:t>
      </w:r>
      <w:hyperlink r:id="rId9" w:history="1">
        <w:r w:rsidR="00CF130A" w:rsidRPr="007F32EC">
          <w:rPr>
            <w:rStyle w:val="Hyperlink"/>
          </w:rPr>
          <w:t>mbrajkov@irb.hr</w:t>
        </w:r>
      </w:hyperlink>
    </w:p>
    <w:p w14:paraId="0084AF54" w14:textId="77777777" w:rsidR="00CF130A" w:rsidRDefault="00CF130A" w:rsidP="004325DB">
      <w:pPr>
        <w:spacing w:line="480" w:lineRule="auto"/>
        <w:jc w:val="both"/>
        <w:rPr>
          <w:b/>
        </w:rPr>
      </w:pPr>
      <w:r w:rsidRPr="000C41AE">
        <w:rPr>
          <w:b/>
        </w:rPr>
        <w:lastRenderedPageBreak/>
        <w:t>Abstract</w:t>
      </w:r>
    </w:p>
    <w:p w14:paraId="7D46CF6D" w14:textId="30618B75" w:rsidR="00CF130A" w:rsidRDefault="00CF130A" w:rsidP="004325DB">
      <w:pPr>
        <w:spacing w:line="480" w:lineRule="auto"/>
        <w:jc w:val="both"/>
      </w:pPr>
      <w:r>
        <w:t>Time-of-flight Secondary Ion Mass Spectrometry (TOF SIMS) with MeV primary ions offers a fine balance between secondary ion yield for molecules in the mass range from 100 to 1000 Da and beam spot size, both</w:t>
      </w:r>
      <w:r w:rsidR="002D1E37">
        <w:t xml:space="preserve"> of which are</w:t>
      </w:r>
      <w:r>
        <w:t xml:space="preserve"> critical for imaging applications of organic samples. Using conically shaped glass capillaries with an exit diameter of </w:t>
      </w:r>
      <w:r w:rsidR="002D1E37">
        <w:t xml:space="preserve">a </w:t>
      </w:r>
      <w:r>
        <w:t>few micrometers</w:t>
      </w:r>
      <w:r w:rsidR="002D1E37">
        <w:t>, a</w:t>
      </w:r>
      <w:r>
        <w:t xml:space="preserve"> high energy heavy primary beam can be </w:t>
      </w:r>
      <w:r w:rsidR="00AD5D72">
        <w:t xml:space="preserve">collimated </w:t>
      </w:r>
      <w:r>
        <w:t xml:space="preserve">to less than 10 </w:t>
      </w:r>
      <w:r>
        <w:rPr>
          <w:rFonts w:cstheme="minorHAnsi"/>
        </w:rPr>
        <w:t>µ</w:t>
      </w:r>
      <w:r>
        <w:t>m. In this work, imaging capabilities of such</w:t>
      </w:r>
      <w:r w:rsidR="005E1CE9">
        <w:t xml:space="preserve"> a</w:t>
      </w:r>
      <w:r>
        <w:t xml:space="preserve"> setup are presented for some organic samples (leucine-evaporated mesh, fly wing section, ink deposited on paper). Lateral resolution measurement and molecular distributions of selected mass peaks are shown. The negative influence of beam halo, an unavoidable characteristic of primary beam collimation with conical capillary, is also discussed. </w:t>
      </w:r>
      <w:r w:rsidR="00A749A7" w:rsidRPr="00A749A7">
        <w:t>A new start trigger for TOF measurements based on the detection of secondary electrons released by the primary ion is presented. This method is applicable for a continuous primary ion beam, and for thick targets that are not transparent to the primary ion beam.</w:t>
      </w:r>
      <w:r w:rsidR="00A749A7">
        <w:t xml:space="preserve"> The</w:t>
      </w:r>
      <w:r>
        <w:t xml:space="preserve"> solution </w:t>
      </w:r>
      <w:r w:rsidR="003711D4">
        <w:t>preserves</w:t>
      </w:r>
      <w:r>
        <w:t xml:space="preserve"> the good mass resolution of the thin target setup, where </w:t>
      </w:r>
      <w:r w:rsidR="003711D4">
        <w:t xml:space="preserve">the </w:t>
      </w:r>
      <w:r>
        <w:t>detection of primary ions with</w:t>
      </w:r>
      <w:r w:rsidR="003711D4">
        <w:t xml:space="preserve"> a</w:t>
      </w:r>
      <w:r>
        <w:t xml:space="preserve"> PIN diode is used for start trigger, reduces the background, and enables a wide range of samples to be analyzed.  </w:t>
      </w:r>
    </w:p>
    <w:p w14:paraId="1A0F443B" w14:textId="77777777" w:rsidR="006E29AA" w:rsidRDefault="006E29AA" w:rsidP="004325DB">
      <w:pPr>
        <w:spacing w:line="480" w:lineRule="auto"/>
        <w:jc w:val="both"/>
        <w:rPr>
          <w:b/>
        </w:rPr>
      </w:pPr>
    </w:p>
    <w:p w14:paraId="20160F9F" w14:textId="77777777" w:rsidR="006E29AA" w:rsidRDefault="006E29AA" w:rsidP="004325DB">
      <w:pPr>
        <w:spacing w:line="480" w:lineRule="auto"/>
        <w:jc w:val="both"/>
        <w:rPr>
          <w:b/>
        </w:rPr>
      </w:pPr>
    </w:p>
    <w:p w14:paraId="13D74DA3" w14:textId="77777777" w:rsidR="006E29AA" w:rsidRDefault="006E29AA" w:rsidP="004325DB">
      <w:pPr>
        <w:spacing w:line="480" w:lineRule="auto"/>
        <w:jc w:val="both"/>
        <w:rPr>
          <w:b/>
        </w:rPr>
      </w:pPr>
    </w:p>
    <w:p w14:paraId="7902C209" w14:textId="77777777" w:rsidR="006E29AA" w:rsidRDefault="006E29AA" w:rsidP="004325DB">
      <w:pPr>
        <w:spacing w:line="480" w:lineRule="auto"/>
        <w:jc w:val="both"/>
        <w:rPr>
          <w:b/>
        </w:rPr>
      </w:pPr>
    </w:p>
    <w:p w14:paraId="570D0773" w14:textId="77777777" w:rsidR="006E29AA" w:rsidRDefault="006E29AA" w:rsidP="004325DB">
      <w:pPr>
        <w:spacing w:line="480" w:lineRule="auto"/>
        <w:jc w:val="both"/>
        <w:rPr>
          <w:b/>
        </w:rPr>
      </w:pPr>
    </w:p>
    <w:p w14:paraId="78B7A963" w14:textId="2E746842" w:rsidR="006E29AA" w:rsidRDefault="006E29AA" w:rsidP="004325DB">
      <w:pPr>
        <w:spacing w:line="480" w:lineRule="auto"/>
        <w:jc w:val="both"/>
        <w:rPr>
          <w:b/>
        </w:rPr>
      </w:pPr>
    </w:p>
    <w:p w14:paraId="5C4276B4" w14:textId="77777777" w:rsidR="004325DB" w:rsidRDefault="004325DB" w:rsidP="004325DB">
      <w:pPr>
        <w:spacing w:line="480" w:lineRule="auto"/>
        <w:jc w:val="both"/>
        <w:rPr>
          <w:b/>
        </w:rPr>
      </w:pPr>
    </w:p>
    <w:p w14:paraId="025CFB68" w14:textId="502CA854" w:rsidR="00C9419F" w:rsidRPr="008611AD" w:rsidRDefault="008611AD" w:rsidP="004325DB">
      <w:pPr>
        <w:spacing w:line="480" w:lineRule="auto"/>
        <w:jc w:val="both"/>
        <w:rPr>
          <w:b/>
        </w:rPr>
      </w:pPr>
      <w:r w:rsidRPr="008611AD">
        <w:rPr>
          <w:b/>
        </w:rPr>
        <w:lastRenderedPageBreak/>
        <w:t>Introduction</w:t>
      </w:r>
    </w:p>
    <w:p w14:paraId="442583A5" w14:textId="2941688B" w:rsidR="00075505" w:rsidRDefault="00D94E2C" w:rsidP="004325DB">
      <w:pPr>
        <w:spacing w:line="480" w:lineRule="auto"/>
        <w:jc w:val="both"/>
      </w:pPr>
      <w:r>
        <w:t xml:space="preserve">Secondary ion mass spectrometry </w:t>
      </w:r>
      <w:r w:rsidR="00206419">
        <w:t xml:space="preserve">(SIMS) </w:t>
      </w:r>
      <w:r>
        <w:t>with MeV primary ions can be a useful technique for imaging of organic samples. Higher yield of heavier molecules (100-1000 Da) and less fragmentation due to different interaction mechanism is a significant advantage f</w:t>
      </w:r>
      <w:r w:rsidR="00EB7BB2">
        <w:t>or analysis of samples with</w:t>
      </w:r>
      <w:r>
        <w:t xml:space="preserve"> molecules</w:t>
      </w:r>
      <w:r w:rsidR="00EB7BB2">
        <w:t xml:space="preserve"> of interest</w:t>
      </w:r>
      <w:r>
        <w:t xml:space="preserve"> in this mass range</w:t>
      </w:r>
      <w:r w:rsidR="004025EF">
        <w:t xml:space="preserve"> [</w:t>
      </w:r>
      <w:r w:rsidR="00D657E6">
        <w:t>1,</w:t>
      </w:r>
      <w:r w:rsidR="00CD0CF9">
        <w:t>2</w:t>
      </w:r>
      <w:r w:rsidR="004025EF">
        <w:t>]</w:t>
      </w:r>
      <w:r>
        <w:t xml:space="preserve">. </w:t>
      </w:r>
      <w:r w:rsidR="004A27F8">
        <w:t xml:space="preserve">Lateral resolution as low as few microns </w:t>
      </w:r>
      <w:r w:rsidR="008F0446">
        <w:t xml:space="preserve">can be exploited </w:t>
      </w:r>
      <w:r w:rsidR="004025EF">
        <w:t>for determination of spatial distribution of heavy molecules</w:t>
      </w:r>
      <w:r w:rsidR="004A27F8">
        <w:t xml:space="preserve">. </w:t>
      </w:r>
      <w:r w:rsidR="00206419">
        <w:t>In the last 15 years, several accelerator facilities have installed MeV Time-of-Flight SIMS setups and started to use this technique routinely</w:t>
      </w:r>
      <w:r w:rsidR="004025EF">
        <w:t xml:space="preserve"> [</w:t>
      </w:r>
      <w:r w:rsidR="00054064">
        <w:t>3</w:t>
      </w:r>
      <w:r w:rsidR="00D657E6">
        <w:t>-</w:t>
      </w:r>
      <w:r w:rsidR="00054064">
        <w:t>7</w:t>
      </w:r>
      <w:r w:rsidR="004025EF">
        <w:t>]</w:t>
      </w:r>
      <w:r w:rsidR="00C45845">
        <w:t xml:space="preserve">. Usually, magnetic or electrostatic lenses are used to focus the primary beam. One disadvantage of this kind of beam focusing is </w:t>
      </w:r>
      <w:r w:rsidR="0079394A">
        <w:t xml:space="preserve">its </w:t>
      </w:r>
      <w:r w:rsidR="00C45845">
        <w:t>inability to focus heavy primary ions with high energy (such as 20 MeV Iodine) which have</w:t>
      </w:r>
      <w:r w:rsidR="0079394A">
        <w:t xml:space="preserve"> been</w:t>
      </w:r>
      <w:r w:rsidR="00C45845">
        <w:t xml:space="preserve"> shown to produce </w:t>
      </w:r>
      <w:r w:rsidR="0079394A">
        <w:t xml:space="preserve">a </w:t>
      </w:r>
      <w:r w:rsidR="00C45845">
        <w:t>higher secondary ion yield</w:t>
      </w:r>
      <w:r w:rsidR="004025EF">
        <w:t xml:space="preserve"> [</w:t>
      </w:r>
      <w:r w:rsidR="00A502FB">
        <w:t>1,2,8,9</w:t>
      </w:r>
      <w:r w:rsidR="004025EF">
        <w:t>]</w:t>
      </w:r>
      <w:r w:rsidR="00C45845">
        <w:t>.</w:t>
      </w:r>
      <w:r w:rsidR="004025EF">
        <w:t xml:space="preserve"> One cheap and relatively simple alternative is beam collimation with borosilicate capillaries with exit diameter of few micrometers [</w:t>
      </w:r>
      <w:r w:rsidR="00D657E6">
        <w:t>10-12</w:t>
      </w:r>
      <w:r w:rsidR="004025EF">
        <w:t xml:space="preserve">]. In this way, </w:t>
      </w:r>
      <w:r w:rsidR="00075505">
        <w:t xml:space="preserve">any primary beam that can be delivered by the accelerator will be collimated to approximately </w:t>
      </w:r>
      <w:r w:rsidR="0079394A">
        <w:t xml:space="preserve">the </w:t>
      </w:r>
      <w:r w:rsidR="00075505">
        <w:t xml:space="preserve">same dimension, independently of ion mass and energy. </w:t>
      </w:r>
      <w:r w:rsidR="00C9419F">
        <w:t>Another advantage of capillaries is</w:t>
      </w:r>
      <w:r w:rsidR="0079394A">
        <w:t xml:space="preserve"> the</w:t>
      </w:r>
      <w:r w:rsidR="00C9419F">
        <w:t xml:space="preserve"> possibil</w:t>
      </w:r>
      <w:r w:rsidR="006474B2">
        <w:t>i</w:t>
      </w:r>
      <w:r w:rsidR="00C9419F">
        <w:t xml:space="preserve">ty of beam extraction into the air without </w:t>
      </w:r>
      <w:r w:rsidR="0079394A">
        <w:t xml:space="preserve">an </w:t>
      </w:r>
      <w:r w:rsidR="00C9419F">
        <w:t xml:space="preserve">additional window </w:t>
      </w:r>
      <w:r w:rsidR="006474B2">
        <w:t>which separa</w:t>
      </w:r>
      <w:r w:rsidR="00A30F61">
        <w:t>tes</w:t>
      </w:r>
      <w:r w:rsidR="00C9419F">
        <w:t xml:space="preserve"> </w:t>
      </w:r>
      <w:r w:rsidR="00F80FAF">
        <w:t xml:space="preserve">the high-vacuum </w:t>
      </w:r>
      <w:r w:rsidR="00A30F61">
        <w:t>part of the setu</w:t>
      </w:r>
      <w:r w:rsidR="00CB526B">
        <w:t xml:space="preserve">p and negatively affects beam spot size. </w:t>
      </w:r>
    </w:p>
    <w:p w14:paraId="6E3839FE" w14:textId="4C6B9CC3" w:rsidR="00075505" w:rsidRDefault="00075505" w:rsidP="004325DB">
      <w:pPr>
        <w:spacing w:line="480" w:lineRule="auto"/>
        <w:jc w:val="both"/>
      </w:pPr>
      <w:r>
        <w:t>In o</w:t>
      </w:r>
      <w:r w:rsidR="00EB4AD3">
        <w:t>ur</w:t>
      </w:r>
      <w:r>
        <w:t xml:space="preserve"> setup [</w:t>
      </w:r>
      <w:r w:rsidR="00D657E6">
        <w:t>12</w:t>
      </w:r>
      <w:r>
        <w:t>],</w:t>
      </w:r>
      <w:r w:rsidR="00EB4AD3">
        <w:t xml:space="preserve"> capillaries have </w:t>
      </w:r>
      <w:r w:rsidR="009852DF">
        <w:t xml:space="preserve">a </w:t>
      </w:r>
      <w:r w:rsidR="00EB4AD3">
        <w:t>conical shape, with</w:t>
      </w:r>
      <w:r w:rsidR="009852DF">
        <w:t xml:space="preserve"> an</w:t>
      </w:r>
      <w:r w:rsidR="00EB4AD3">
        <w:t xml:space="preserve"> inlet diameter of 0.8 mm and </w:t>
      </w:r>
      <w:r w:rsidR="009852DF">
        <w:t xml:space="preserve">an </w:t>
      </w:r>
      <w:r w:rsidR="00EB4AD3">
        <w:t xml:space="preserve">exit diameter of 2.5 – 5 </w:t>
      </w:r>
      <w:r w:rsidR="00FA17BF">
        <w:rPr>
          <w:rFonts w:cstheme="minorHAnsi"/>
        </w:rPr>
        <w:t>µ</w:t>
      </w:r>
      <w:r w:rsidR="00160CFC">
        <w:t xml:space="preserve">m. As a </w:t>
      </w:r>
      <w:r w:rsidR="006474B2">
        <w:t xml:space="preserve">result, </w:t>
      </w:r>
      <w:r w:rsidR="009852DF">
        <w:t xml:space="preserve">the </w:t>
      </w:r>
      <w:r w:rsidR="006474B2">
        <w:t xml:space="preserve">collimated beam consists </w:t>
      </w:r>
      <w:r w:rsidR="00055D43">
        <w:t>of two distinct parts: a core,</w:t>
      </w:r>
      <w:r w:rsidR="00160CFC">
        <w:t xml:space="preserve"> made of ions directly transmi</w:t>
      </w:r>
      <w:r w:rsidR="00055D43">
        <w:t xml:space="preserve">tted through the capillary, and </w:t>
      </w:r>
      <w:r w:rsidR="009852DF">
        <w:t>a halo. The halo is</w:t>
      </w:r>
      <w:r w:rsidR="00160CFC">
        <w:t xml:space="preserve"> made of ions that are scattered at the capillary walls near the capillary end and ions that pass through the capillary walls at the very end of the capillary tip.</w:t>
      </w:r>
      <w:r w:rsidR="00C96CDA">
        <w:t xml:space="preserve"> While</w:t>
      </w:r>
      <w:r w:rsidR="009852DF">
        <w:t xml:space="preserve"> the </w:t>
      </w:r>
      <w:r w:rsidR="00C96CDA">
        <w:t xml:space="preserve">beam core ions have full energy, ions from </w:t>
      </w:r>
      <w:r w:rsidR="00F40D0E">
        <w:t xml:space="preserve">the </w:t>
      </w:r>
      <w:r w:rsidR="00C96CDA">
        <w:t xml:space="preserve">halo can have much lower energy, depending on the amount of energy loss inside the capillary walls. </w:t>
      </w:r>
      <w:r w:rsidR="00F40D0E">
        <w:t xml:space="preserve">Halo to core ratio, as well as the </w:t>
      </w:r>
      <w:r w:rsidR="00FB76F3">
        <w:t xml:space="preserve">halo’s shape, is different for every capillary because they are not produced in </w:t>
      </w:r>
      <w:r w:rsidR="00F40D0E">
        <w:t xml:space="preserve">a </w:t>
      </w:r>
      <w:r w:rsidR="00FB76F3">
        <w:t xml:space="preserve">perfectly controllable </w:t>
      </w:r>
      <w:r w:rsidR="00F40D0E">
        <w:t>manner</w:t>
      </w:r>
      <w:r w:rsidR="00FB76F3">
        <w:t xml:space="preserve">. </w:t>
      </w:r>
      <w:r w:rsidR="00214864">
        <w:t xml:space="preserve">For the </w:t>
      </w:r>
      <w:r w:rsidR="0029119D">
        <w:t xml:space="preserve">homemade </w:t>
      </w:r>
      <w:r w:rsidR="00214864">
        <w:t>capil</w:t>
      </w:r>
      <w:r w:rsidR="006474B2">
        <w:t>l</w:t>
      </w:r>
      <w:r w:rsidR="00214864">
        <w:t>aries used in our</w:t>
      </w:r>
      <w:r w:rsidR="00FB76F3">
        <w:t xml:space="preserve"> system, </w:t>
      </w:r>
      <w:r w:rsidR="0029119D">
        <w:t xml:space="preserve">produced </w:t>
      </w:r>
      <w:r w:rsidR="00944192">
        <w:t>by</w:t>
      </w:r>
      <w:r w:rsidR="00C240A3">
        <w:t xml:space="preserve"> </w:t>
      </w:r>
      <w:r w:rsidR="0029119D">
        <w:t>ETH in Switzerland</w:t>
      </w:r>
      <w:r w:rsidR="00EA687B">
        <w:t>,</w:t>
      </w:r>
      <w:r w:rsidR="0029119D">
        <w:t xml:space="preserve"> that also works with these </w:t>
      </w:r>
      <w:r w:rsidR="0029119D">
        <w:lastRenderedPageBreak/>
        <w:t>capillaries [</w:t>
      </w:r>
      <w:r w:rsidR="00905A0F">
        <w:t>13</w:t>
      </w:r>
      <w:r w:rsidR="0029119D">
        <w:t xml:space="preserve">], </w:t>
      </w:r>
      <w:r w:rsidR="00FB76F3">
        <w:t>the ratio vari</w:t>
      </w:r>
      <w:r w:rsidR="00214864">
        <w:t>e</w:t>
      </w:r>
      <w:r>
        <w:t>d from 30 to 50 percent, which presents a significant disadvantage for imaging applications.</w:t>
      </w:r>
    </w:p>
    <w:p w14:paraId="7E15A913" w14:textId="5FCCBFC1" w:rsidR="00101592" w:rsidRDefault="00075505" w:rsidP="004325DB">
      <w:pPr>
        <w:spacing w:line="480" w:lineRule="auto"/>
        <w:jc w:val="both"/>
      </w:pPr>
      <w:r>
        <w:t xml:space="preserve">In this work, </w:t>
      </w:r>
      <w:r w:rsidR="00EA687B">
        <w:t xml:space="preserve">the </w:t>
      </w:r>
      <w:r w:rsidR="00101592">
        <w:t xml:space="preserve">application of the capillary MeV TOF-SIMS setup for imaging of organic sample will be presented. Previously, a particle detector behind the sample was used to detect primary ions and start the TOF measurement, </w:t>
      </w:r>
      <w:r w:rsidR="00770E48">
        <w:t xml:space="preserve">limiting </w:t>
      </w:r>
      <w:r w:rsidR="00EA687B">
        <w:t xml:space="preserve">the </w:t>
      </w:r>
      <w:r w:rsidR="00770E48">
        <w:t>use of the setup only to thin targets</w:t>
      </w:r>
      <w:r w:rsidR="00EA687B">
        <w:t>,</w:t>
      </w:r>
      <w:r w:rsidR="00770E48">
        <w:t xml:space="preserve"> transparent to the primary ion beam</w:t>
      </w:r>
      <w:r w:rsidR="00101592">
        <w:t xml:space="preserve">. To expand the number of available targets and facilitate the preparation of the targets, </w:t>
      </w:r>
      <w:r w:rsidR="00EA687B">
        <w:t xml:space="preserve">a </w:t>
      </w:r>
      <w:r w:rsidR="00101592">
        <w:t xml:space="preserve">new trigger for start signal of </w:t>
      </w:r>
      <w:r w:rsidR="00EA687B">
        <w:t xml:space="preserve">the </w:t>
      </w:r>
      <w:r w:rsidR="00101592">
        <w:t xml:space="preserve">TOF measurements based on the detection of secondary electrons is introduced. </w:t>
      </w:r>
    </w:p>
    <w:p w14:paraId="20043C02" w14:textId="77777777" w:rsidR="004B4C0B" w:rsidRDefault="004B4C0B" w:rsidP="004325DB">
      <w:pPr>
        <w:spacing w:line="480" w:lineRule="auto"/>
        <w:jc w:val="both"/>
        <w:rPr>
          <w:b/>
        </w:rPr>
      </w:pPr>
      <w:r w:rsidRPr="004B4C0B">
        <w:rPr>
          <w:b/>
        </w:rPr>
        <w:t>Experimental setup</w:t>
      </w:r>
    </w:p>
    <w:p w14:paraId="5D7EE72D" w14:textId="30F80041" w:rsidR="004A21F2" w:rsidRDefault="00FA4A16" w:rsidP="004325DB">
      <w:pPr>
        <w:spacing w:line="480" w:lineRule="auto"/>
        <w:jc w:val="both"/>
      </w:pPr>
      <w:r>
        <w:t xml:space="preserve">Measurements were performed at </w:t>
      </w:r>
      <w:r w:rsidR="00096CF2">
        <w:t xml:space="preserve">the </w:t>
      </w:r>
      <w:r>
        <w:t xml:space="preserve">MeV TOF SIMS capillary microprobe </w:t>
      </w:r>
      <w:r w:rsidR="00C63DF0">
        <w:t>of</w:t>
      </w:r>
      <w:r>
        <w:t xml:space="preserve"> </w:t>
      </w:r>
      <w:r w:rsidR="00096CF2">
        <w:t xml:space="preserve">the </w:t>
      </w:r>
      <w:proofErr w:type="spellStart"/>
      <w:r>
        <w:t>Ruđer</w:t>
      </w:r>
      <w:proofErr w:type="spellEnd"/>
      <w:r>
        <w:t xml:space="preserve"> </w:t>
      </w:r>
      <w:proofErr w:type="spellStart"/>
      <w:r>
        <w:t>Bošković</w:t>
      </w:r>
      <w:proofErr w:type="spellEnd"/>
      <w:r>
        <w:t xml:space="preserve"> accelerator facility</w:t>
      </w:r>
      <w:r w:rsidR="0083169D">
        <w:t xml:space="preserve">. </w:t>
      </w:r>
      <w:r w:rsidR="006474B2">
        <w:t xml:space="preserve">A </w:t>
      </w:r>
      <w:r w:rsidR="00C63DF0">
        <w:t xml:space="preserve">6 MV Van de </w:t>
      </w:r>
      <w:proofErr w:type="spellStart"/>
      <w:r w:rsidR="00C63DF0">
        <w:t>Gr</w:t>
      </w:r>
      <w:r w:rsidR="006474B2">
        <w:t>aaff</w:t>
      </w:r>
      <w:proofErr w:type="spellEnd"/>
      <w:r w:rsidR="006474B2">
        <w:t xml:space="preserve"> accelerator was used to obtain Cu and I primary beams. </w:t>
      </w:r>
      <w:r w:rsidR="004A4A96">
        <w:t xml:space="preserve">Two different options for triggering the start signal </w:t>
      </w:r>
      <w:r w:rsidR="00A1703E">
        <w:t xml:space="preserve">of </w:t>
      </w:r>
      <w:r w:rsidR="00096CF2">
        <w:t>the TOF</w:t>
      </w:r>
      <w:r w:rsidR="004A4A96">
        <w:t xml:space="preserve"> measurements are available:</w:t>
      </w:r>
      <w:r w:rsidR="00E9040E">
        <w:t xml:space="preserve"> a) detection of primary ions with </w:t>
      </w:r>
      <w:r w:rsidR="00096CF2">
        <w:t xml:space="preserve">a </w:t>
      </w:r>
      <w:r w:rsidR="00E9040E">
        <w:t>particle detector</w:t>
      </w:r>
      <w:r w:rsidR="0029119D">
        <w:t xml:space="preserve"> </w:t>
      </w:r>
      <w:r w:rsidR="000F45FA">
        <w:t>placed behind</w:t>
      </w:r>
      <w:r w:rsidR="00096CF2">
        <w:t xml:space="preserve"> the</w:t>
      </w:r>
      <w:r w:rsidR="000F45FA">
        <w:t xml:space="preserve"> transparent target</w:t>
      </w:r>
      <w:r w:rsidR="0029119D">
        <w:t xml:space="preserve"> (</w:t>
      </w:r>
      <w:r w:rsidR="00516F59">
        <w:t xml:space="preserve">thin target or </w:t>
      </w:r>
      <w:r w:rsidR="003B1984">
        <w:t>transmission mode</w:t>
      </w:r>
      <w:r w:rsidR="000F45FA">
        <w:t>)</w:t>
      </w:r>
      <w:r w:rsidR="00E9040E">
        <w:t xml:space="preserve">, and b) detection of secondary electrons </w:t>
      </w:r>
      <w:r w:rsidR="0029119D">
        <w:t xml:space="preserve">emitted from the sample surface upon the </w:t>
      </w:r>
      <w:r w:rsidR="00096CF2">
        <w:t>impact of the primary ion</w:t>
      </w:r>
      <w:r w:rsidR="0029119D">
        <w:t xml:space="preserve"> </w:t>
      </w:r>
      <w:r w:rsidR="00E9040E">
        <w:t xml:space="preserve">with </w:t>
      </w:r>
      <w:r w:rsidR="00096CF2">
        <w:t xml:space="preserve">an </w:t>
      </w:r>
      <w:r w:rsidR="00E9040E">
        <w:t>electron multiplier</w:t>
      </w:r>
      <w:r w:rsidR="00D01C47">
        <w:t xml:space="preserve"> (thick target </w:t>
      </w:r>
      <w:r w:rsidR="00516F59">
        <w:t>mode</w:t>
      </w:r>
      <w:r w:rsidR="00D01C47">
        <w:t>)</w:t>
      </w:r>
      <w:r w:rsidR="0029119D">
        <w:t>.</w:t>
      </w:r>
      <w:r w:rsidR="00CC6811">
        <w:t xml:space="preserve"> Primary beam pulsing before the capillary is not an option because the continuous beam current after passing through the capillary is already low, up to 15 kHz.  </w:t>
      </w:r>
      <w:r w:rsidR="00E9040E">
        <w:t xml:space="preserve">In the first mode, which can be only used for thin targets, signal from </w:t>
      </w:r>
      <w:r w:rsidR="00096CF2">
        <w:t xml:space="preserve">a </w:t>
      </w:r>
      <w:r w:rsidR="00E9040E">
        <w:t>Hamamatsu S3590-09 silicon PIN diode placed 10 mm behind the target</w:t>
      </w:r>
      <w:r w:rsidR="00096CF2">
        <w:t>,</w:t>
      </w:r>
      <w:r w:rsidR="00E9040E">
        <w:t xml:space="preserve"> is used as a start trigger. </w:t>
      </w:r>
      <w:r w:rsidR="009300AC">
        <w:t xml:space="preserve">More details about </w:t>
      </w:r>
      <w:r w:rsidR="00096CF2">
        <w:t xml:space="preserve">the </w:t>
      </w:r>
      <w:r w:rsidR="009300AC">
        <w:t>transmission setup can be found in</w:t>
      </w:r>
      <w:r w:rsidR="00E9040E">
        <w:t xml:space="preserve"> Ref </w:t>
      </w:r>
      <w:r w:rsidR="00BD2494">
        <w:t>12</w:t>
      </w:r>
      <w:r w:rsidR="00E9040E">
        <w:t xml:space="preserve">. </w:t>
      </w:r>
    </w:p>
    <w:p w14:paraId="68778A01" w14:textId="050C57CD" w:rsidR="00D30485" w:rsidRDefault="00973573" w:rsidP="004325DB">
      <w:pPr>
        <w:keepNext/>
        <w:spacing w:line="480" w:lineRule="auto"/>
        <w:jc w:val="both"/>
      </w:pPr>
      <w:r w:rsidRPr="00973573">
        <w:rPr>
          <w:noProof/>
          <w:lang w:val="hr-HR" w:eastAsia="hr-HR"/>
        </w:rPr>
        <w:lastRenderedPageBreak/>
        <w:drawing>
          <wp:inline distT="0" distB="0" distL="0" distR="0" wp14:anchorId="494495C7" wp14:editId="650C3702">
            <wp:extent cx="5943600" cy="1875644"/>
            <wp:effectExtent l="0" t="0" r="0" b="0"/>
            <wp:docPr id="10" name="Picture 10" descr="C:\Users\IRB\Desktop\BioCapSIMS\shema el 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Desktop\BioCapSIMS\shema el d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75644"/>
                    </a:xfrm>
                    <a:prstGeom prst="rect">
                      <a:avLst/>
                    </a:prstGeom>
                    <a:noFill/>
                    <a:ln>
                      <a:noFill/>
                    </a:ln>
                  </pic:spPr>
                </pic:pic>
              </a:graphicData>
            </a:graphic>
          </wp:inline>
        </w:drawing>
      </w:r>
    </w:p>
    <w:p w14:paraId="4CF62E57" w14:textId="39CE8246" w:rsidR="00D30485" w:rsidRPr="004325DB" w:rsidRDefault="007E6791" w:rsidP="004325DB">
      <w:pPr>
        <w:pStyle w:val="Caption"/>
        <w:spacing w:after="160" w:line="480" w:lineRule="auto"/>
        <w:jc w:val="both"/>
        <w:rPr>
          <w:sz w:val="20"/>
        </w:rPr>
      </w:pPr>
      <w:r w:rsidRPr="004325DB">
        <w:rPr>
          <w:sz w:val="20"/>
        </w:rPr>
        <w:t>Fig.</w:t>
      </w:r>
      <w:r w:rsidR="00D30485" w:rsidRPr="004325DB">
        <w:rPr>
          <w:sz w:val="20"/>
        </w:rPr>
        <w:t xml:space="preserve"> </w:t>
      </w:r>
      <w:r w:rsidR="006A3AF3" w:rsidRPr="004325DB">
        <w:rPr>
          <w:sz w:val="20"/>
        </w:rPr>
        <w:fldChar w:fldCharType="begin"/>
      </w:r>
      <w:r w:rsidR="006A3AF3" w:rsidRPr="004325DB">
        <w:rPr>
          <w:sz w:val="20"/>
        </w:rPr>
        <w:instrText xml:space="preserve"> SEQ Figure \* ARABIC </w:instrText>
      </w:r>
      <w:r w:rsidR="006A3AF3" w:rsidRPr="004325DB">
        <w:rPr>
          <w:sz w:val="20"/>
        </w:rPr>
        <w:fldChar w:fldCharType="separate"/>
      </w:r>
      <w:r w:rsidR="00493528">
        <w:rPr>
          <w:noProof/>
          <w:sz w:val="20"/>
        </w:rPr>
        <w:t>1</w:t>
      </w:r>
      <w:r w:rsidR="006A3AF3" w:rsidRPr="004325DB">
        <w:rPr>
          <w:noProof/>
          <w:sz w:val="20"/>
        </w:rPr>
        <w:fldChar w:fldCharType="end"/>
      </w:r>
      <w:r w:rsidR="00C470B6" w:rsidRPr="004325DB">
        <w:rPr>
          <w:noProof/>
          <w:sz w:val="20"/>
        </w:rPr>
        <w:t xml:space="preserve"> Schematic overview of </w:t>
      </w:r>
      <w:r w:rsidR="008E5836">
        <w:rPr>
          <w:noProof/>
          <w:sz w:val="20"/>
        </w:rPr>
        <w:t xml:space="preserve">the </w:t>
      </w:r>
      <w:r w:rsidR="00C470B6" w:rsidRPr="004325DB">
        <w:rPr>
          <w:noProof/>
          <w:sz w:val="20"/>
        </w:rPr>
        <w:t xml:space="preserve">setup </w:t>
      </w:r>
      <w:r w:rsidR="008E5836">
        <w:rPr>
          <w:noProof/>
          <w:sz w:val="20"/>
        </w:rPr>
        <w:t>and operating principle</w:t>
      </w:r>
      <w:r w:rsidR="00C470B6" w:rsidRPr="004325DB">
        <w:rPr>
          <w:noProof/>
          <w:sz w:val="20"/>
        </w:rPr>
        <w:t xml:space="preserve"> for thick targets: detection of secondary electrons (left) triggers the start signal </w:t>
      </w:r>
      <w:r w:rsidR="00FA17BF" w:rsidRPr="004325DB">
        <w:rPr>
          <w:noProof/>
          <w:sz w:val="20"/>
        </w:rPr>
        <w:t xml:space="preserve">of </w:t>
      </w:r>
      <w:r w:rsidR="008E5836">
        <w:rPr>
          <w:noProof/>
          <w:sz w:val="20"/>
        </w:rPr>
        <w:t xml:space="preserve">the </w:t>
      </w:r>
      <w:r w:rsidR="00C470B6" w:rsidRPr="004325DB">
        <w:rPr>
          <w:noProof/>
          <w:sz w:val="20"/>
        </w:rPr>
        <w:t>TOF measurements and sends</w:t>
      </w:r>
      <w:r w:rsidR="008E5836">
        <w:rPr>
          <w:noProof/>
          <w:sz w:val="20"/>
        </w:rPr>
        <w:t xml:space="preserve"> a</w:t>
      </w:r>
      <w:r w:rsidR="00C470B6" w:rsidRPr="004325DB">
        <w:rPr>
          <w:noProof/>
          <w:sz w:val="20"/>
        </w:rPr>
        <w:t xml:space="preserve"> signal to </w:t>
      </w:r>
      <w:r w:rsidR="008E5836">
        <w:rPr>
          <w:noProof/>
          <w:sz w:val="20"/>
        </w:rPr>
        <w:t xml:space="preserve">the </w:t>
      </w:r>
      <w:r w:rsidR="00364D4B">
        <w:rPr>
          <w:noProof/>
          <w:sz w:val="20"/>
        </w:rPr>
        <w:t>high voltage</w:t>
      </w:r>
      <w:r w:rsidR="00364D4B" w:rsidRPr="004325DB">
        <w:rPr>
          <w:noProof/>
          <w:sz w:val="20"/>
        </w:rPr>
        <w:t xml:space="preserve"> </w:t>
      </w:r>
      <w:r w:rsidR="00C470B6" w:rsidRPr="004325DB">
        <w:rPr>
          <w:noProof/>
          <w:sz w:val="20"/>
        </w:rPr>
        <w:t xml:space="preserve">switch </w:t>
      </w:r>
      <w:r w:rsidR="008E5836">
        <w:rPr>
          <w:noProof/>
          <w:sz w:val="20"/>
        </w:rPr>
        <w:t>which</w:t>
      </w:r>
      <w:r w:rsidR="00C470B6" w:rsidRPr="004325DB">
        <w:rPr>
          <w:noProof/>
          <w:sz w:val="20"/>
        </w:rPr>
        <w:t xml:space="preserve"> increase</w:t>
      </w:r>
      <w:r w:rsidR="008E5836">
        <w:rPr>
          <w:noProof/>
          <w:sz w:val="20"/>
        </w:rPr>
        <w:t>s</w:t>
      </w:r>
      <w:r w:rsidR="00C470B6" w:rsidRPr="004325DB">
        <w:rPr>
          <w:noProof/>
          <w:sz w:val="20"/>
        </w:rPr>
        <w:t xml:space="preserve"> the extraction voltage to +3 kV (right).</w:t>
      </w:r>
    </w:p>
    <w:p w14:paraId="1B5CA19D" w14:textId="212C409C" w:rsidR="004A4A96" w:rsidRDefault="005A4293" w:rsidP="004325DB">
      <w:pPr>
        <w:spacing w:line="480" w:lineRule="auto"/>
        <w:jc w:val="both"/>
      </w:pPr>
      <w:r>
        <w:t>To enable the analysis of targets with arbitrary thickness</w:t>
      </w:r>
      <w:r w:rsidR="00E9040E">
        <w:t>,</w:t>
      </w:r>
      <w:r>
        <w:t xml:space="preserve"> </w:t>
      </w:r>
      <w:r w:rsidR="00E9040E">
        <w:t xml:space="preserve">the setup has been upgraded with </w:t>
      </w:r>
      <w:r w:rsidR="0091175B">
        <w:t xml:space="preserve">the electron multiplier </w:t>
      </w:r>
      <w:r w:rsidR="00906A87">
        <w:t xml:space="preserve">to </w:t>
      </w:r>
      <w:r w:rsidR="0091175B">
        <w:t>detect the</w:t>
      </w:r>
      <w:r w:rsidR="00E9040E">
        <w:t xml:space="preserve"> secondary electrons released from the target upon primary ion impact.</w:t>
      </w:r>
      <w:r w:rsidR="001D719D">
        <w:t xml:space="preserve"> </w:t>
      </w:r>
      <w:r w:rsidR="00B4471E">
        <w:t>T</w:t>
      </w:r>
      <w:r w:rsidR="002C3DF6">
        <w:t>he implementation of electron detection is</w:t>
      </w:r>
      <w:r w:rsidR="00B4471E">
        <w:t xml:space="preserve"> complicated by the</w:t>
      </w:r>
      <w:r w:rsidR="002C3DF6">
        <w:t xml:space="preserve"> positive target voltage that is necessary for the acceleration of positive secondary ions toward grounded extractor. </w:t>
      </w:r>
      <w:r w:rsidR="006D76DC">
        <w:t xml:space="preserve">To resolve this issue, </w:t>
      </w:r>
      <w:r w:rsidR="00C80D59">
        <w:t>a</w:t>
      </w:r>
      <w:r w:rsidR="006D76DC">
        <w:t xml:space="preserve"> high voltage</w:t>
      </w:r>
      <w:r w:rsidR="0028567C">
        <w:t xml:space="preserve"> </w:t>
      </w:r>
      <w:r w:rsidR="00D54A68">
        <w:t xml:space="preserve">transistor </w:t>
      </w:r>
      <w:r w:rsidR="006D76DC">
        <w:t>switch (</w:t>
      </w:r>
      <w:proofErr w:type="spellStart"/>
      <w:r w:rsidR="006D76DC">
        <w:t>Behlke</w:t>
      </w:r>
      <w:proofErr w:type="spellEnd"/>
      <w:r w:rsidR="006D76DC">
        <w:t xml:space="preserve"> </w:t>
      </w:r>
      <w:r w:rsidR="00D54A68">
        <w:t>HTS 61-01-GSM</w:t>
      </w:r>
      <w:r w:rsidR="006D76DC">
        <w:t xml:space="preserve">) is introduced to change the target voltage from zero to acceleration voltage and vice versa (see Figure </w:t>
      </w:r>
      <w:r w:rsidR="00644D81">
        <w:t>1</w:t>
      </w:r>
      <w:r w:rsidR="006D76DC">
        <w:t>.)</w:t>
      </w:r>
      <w:r w:rsidR="0083169D">
        <w:t>.</w:t>
      </w:r>
      <w:r w:rsidR="006D76DC">
        <w:t xml:space="preserve"> After </w:t>
      </w:r>
      <w:r w:rsidR="00C80D59">
        <w:t xml:space="preserve">the </w:t>
      </w:r>
      <w:r w:rsidR="006D76DC">
        <w:t>primary ion hits the sample placed on a grounded holder, secondary ions and electrons are released from the sample. The electron multipl</w:t>
      </w:r>
      <w:r w:rsidR="0083169D">
        <w:t xml:space="preserve">ier, placed at </w:t>
      </w:r>
      <w:r w:rsidR="004F6B8F">
        <w:t>a</w:t>
      </w:r>
      <w:r w:rsidR="0083169D">
        <w:t xml:space="preserve"> distance of </w:t>
      </w:r>
      <w:r w:rsidR="0083169D" w:rsidRPr="006C21C6">
        <w:rPr>
          <w:rFonts w:ascii="Cambria" w:hAnsi="Cambria"/>
          <w:color w:val="000000" w:themeColor="text1"/>
          <w:shd w:val="clear" w:color="auto" w:fill="FBFFFE"/>
        </w:rPr>
        <w:t>~</w:t>
      </w:r>
      <w:r w:rsidR="0083169D">
        <w:t>10</w:t>
      </w:r>
      <w:r w:rsidR="006D76DC">
        <w:t xml:space="preserve"> mm from the sample, collects the secondary electrons in a few nanoseconds after the ion impact. The logical signal from the multiplier (created </w:t>
      </w:r>
      <w:r w:rsidR="00C43F50">
        <w:t xml:space="preserve">with </w:t>
      </w:r>
      <w:r w:rsidR="00BF6696">
        <w:t xml:space="preserve">a </w:t>
      </w:r>
      <w:r w:rsidR="00C43F50">
        <w:t xml:space="preserve">fast preamplifier followed by </w:t>
      </w:r>
      <w:r w:rsidR="00BF6696">
        <w:t xml:space="preserve">a </w:t>
      </w:r>
      <w:r w:rsidR="00C43F50">
        <w:t>Constant Fraction Discriminator) is sent to the acquisition</w:t>
      </w:r>
      <w:r w:rsidR="0028567C">
        <w:t xml:space="preserve"> system</w:t>
      </w:r>
      <w:r w:rsidR="000F45FA">
        <w:t xml:space="preserve"> </w:t>
      </w:r>
      <w:r w:rsidR="0029119D">
        <w:t>[</w:t>
      </w:r>
      <w:r w:rsidR="00E43364">
        <w:t>14</w:t>
      </w:r>
      <w:r w:rsidR="0029119D">
        <w:t>]</w:t>
      </w:r>
      <w:r w:rsidR="0028567C">
        <w:t xml:space="preserve"> and used as a start signal for </w:t>
      </w:r>
      <w:r w:rsidR="00BF6696">
        <w:t xml:space="preserve">the </w:t>
      </w:r>
      <w:r w:rsidR="0028567C">
        <w:t>TOF measurement.</w:t>
      </w:r>
      <w:r w:rsidR="00C43F50">
        <w:t xml:space="preserve"> </w:t>
      </w:r>
      <w:r w:rsidR="0028567C">
        <w:t xml:space="preserve">Additionally, </w:t>
      </w:r>
      <w:r w:rsidR="007D4A2B">
        <w:t xml:space="preserve">a </w:t>
      </w:r>
      <w:r w:rsidR="0028567C">
        <w:t xml:space="preserve">digital signal from the acquisition system is sent to the control gate of the switch which then increases the target voltage from zero to </w:t>
      </w:r>
      <w:r w:rsidR="007D4A2B">
        <w:t xml:space="preserve">the </w:t>
      </w:r>
      <w:r w:rsidR="0028567C">
        <w:t>designated positive voltage</w:t>
      </w:r>
      <w:r w:rsidR="000F45FA">
        <w:t xml:space="preserve"> in </w:t>
      </w:r>
      <w:r w:rsidR="004D1D45">
        <w:t xml:space="preserve">a </w:t>
      </w:r>
      <w:r w:rsidR="000F45FA">
        <w:t>few ns</w:t>
      </w:r>
      <w:r w:rsidR="0028567C">
        <w:t>. The delay between the start signal</w:t>
      </w:r>
      <w:r w:rsidR="007D4A2B">
        <w:t>,</w:t>
      </w:r>
      <w:r w:rsidR="0028567C">
        <w:t xml:space="preserve"> from </w:t>
      </w:r>
      <w:r w:rsidR="007D4A2B">
        <w:t xml:space="preserve">the </w:t>
      </w:r>
      <w:r w:rsidR="0028567C">
        <w:t>electron multiplier</w:t>
      </w:r>
      <w:r w:rsidR="007D4A2B">
        <w:t>,</w:t>
      </w:r>
      <w:r w:rsidR="0028567C">
        <w:t xml:space="preserve"> and </w:t>
      </w:r>
      <w:r w:rsidR="007D4A2B">
        <w:t xml:space="preserve">the </w:t>
      </w:r>
      <w:r w:rsidR="0028567C">
        <w:t xml:space="preserve">signal to the control gate of </w:t>
      </w:r>
      <w:r w:rsidR="007D4A2B">
        <w:t xml:space="preserve">the </w:t>
      </w:r>
      <w:r w:rsidR="0028567C">
        <w:t xml:space="preserve">switch is </w:t>
      </w:r>
      <w:r w:rsidR="0028567C" w:rsidRPr="006C21C6">
        <w:rPr>
          <w:rFonts w:ascii="Cambria" w:hAnsi="Cambria"/>
          <w:color w:val="000000" w:themeColor="text1"/>
          <w:shd w:val="clear" w:color="auto" w:fill="FBFFFE"/>
        </w:rPr>
        <w:t>~</w:t>
      </w:r>
      <w:r w:rsidR="0028567C">
        <w:rPr>
          <w:rFonts w:ascii="Cambria" w:hAnsi="Cambria"/>
          <w:color w:val="000000" w:themeColor="text1"/>
          <w:shd w:val="clear" w:color="auto" w:fill="FBFFFE"/>
        </w:rPr>
        <w:t xml:space="preserve"> </w:t>
      </w:r>
      <w:r w:rsidR="0028567C">
        <w:t>80 ns.</w:t>
      </w:r>
      <w:r w:rsidR="001352E6">
        <w:t xml:space="preserve"> A 10 eV ion with </w:t>
      </w:r>
      <w:r w:rsidR="009E7780">
        <w:t xml:space="preserve">a </w:t>
      </w:r>
      <w:r w:rsidR="001352E6">
        <w:t xml:space="preserve">mass </w:t>
      </w:r>
      <w:r w:rsidR="009E7780">
        <w:t xml:space="preserve">of </w:t>
      </w:r>
      <w:r w:rsidR="001352E6">
        <w:t xml:space="preserve">100 Da travels </w:t>
      </w:r>
      <w:r w:rsidR="001352E6" w:rsidRPr="006C21C6">
        <w:rPr>
          <w:rFonts w:ascii="Cambria" w:hAnsi="Cambria"/>
          <w:color w:val="000000" w:themeColor="text1"/>
          <w:shd w:val="clear" w:color="auto" w:fill="FBFFFE"/>
        </w:rPr>
        <w:t>~</w:t>
      </w:r>
      <w:r w:rsidR="001352E6">
        <w:t xml:space="preserve"> 350 um during this time, less than 10% of the distance between the target and extractor tip, so no significant loss of secondary ion</w:t>
      </w:r>
      <w:r w:rsidR="006F0DEF">
        <w:t xml:space="preserve">s is expected </w:t>
      </w:r>
      <w:r w:rsidR="006F0DEF">
        <w:lastRenderedPageBreak/>
        <w:t xml:space="preserve">during this </w:t>
      </w:r>
      <w:r w:rsidR="001352E6">
        <w:t>delay.</w:t>
      </w:r>
      <w:r w:rsidR="000C1A01">
        <w:t xml:space="preserve"> </w:t>
      </w:r>
      <w:r w:rsidR="006A142C">
        <w:t xml:space="preserve">As soon as the extraction voltage is increased, the secondary ions are accelerated toward </w:t>
      </w:r>
      <w:r w:rsidR="009E7780">
        <w:t xml:space="preserve">the </w:t>
      </w:r>
      <w:r w:rsidR="006A142C">
        <w:t xml:space="preserve">mass spectrometer. After 2 </w:t>
      </w:r>
      <w:r w:rsidR="00FA17BF">
        <w:rPr>
          <w:rFonts w:cstheme="minorHAnsi"/>
        </w:rPr>
        <w:t>µ</w:t>
      </w:r>
      <w:r w:rsidR="006A142C">
        <w:t xml:space="preserve">s, </w:t>
      </w:r>
      <w:r w:rsidR="009E7780">
        <w:t xml:space="preserve">the </w:t>
      </w:r>
      <w:r w:rsidR="006A142C">
        <w:t xml:space="preserve">target voltage is switched back to zero and during the time interval of 100 </w:t>
      </w:r>
      <w:r w:rsidR="00FA17BF">
        <w:rPr>
          <w:rFonts w:cstheme="minorHAnsi"/>
        </w:rPr>
        <w:t>µ</w:t>
      </w:r>
      <w:r w:rsidR="006A142C">
        <w:t xml:space="preserve">s (which is a window for TOF measurement), the acquisition system prohibits triggering of </w:t>
      </w:r>
      <w:r w:rsidR="003C65A9">
        <w:t>the switch. This assures that</w:t>
      </w:r>
      <w:r w:rsidR="006A142C">
        <w:t xml:space="preserve"> even if</w:t>
      </w:r>
      <w:r w:rsidR="003C65A9">
        <w:t xml:space="preserve"> a</w:t>
      </w:r>
      <w:r w:rsidR="006A142C">
        <w:t xml:space="preserve"> new primary ion arrives at the target in a time interval smaller than 100 </w:t>
      </w:r>
      <w:r w:rsidR="00FA17BF">
        <w:rPr>
          <w:rFonts w:cstheme="minorHAnsi"/>
        </w:rPr>
        <w:t>µ</w:t>
      </w:r>
      <w:r w:rsidR="006A142C">
        <w:t xml:space="preserve">s, newly created secondary ions won’t be extracted toward the spectrometer. </w:t>
      </w:r>
      <w:r w:rsidR="00B5765D">
        <w:t xml:space="preserve">Only primary ions, that arrive after the acquisition window of 100 </w:t>
      </w:r>
      <w:r w:rsidR="00FA17BF">
        <w:rPr>
          <w:rFonts w:cstheme="minorHAnsi"/>
        </w:rPr>
        <w:t>µ</w:t>
      </w:r>
      <w:r w:rsidR="00B5765D">
        <w:t xml:space="preserve">s, will trigger </w:t>
      </w:r>
      <w:r w:rsidR="003C65A9">
        <w:t>a</w:t>
      </w:r>
      <w:r w:rsidR="00B5765D">
        <w:t xml:space="preserve"> new TOF measurement and target voltage switch.</w:t>
      </w:r>
      <w:r w:rsidR="006A142C">
        <w:t xml:space="preserve"> In this way, </w:t>
      </w:r>
      <w:r w:rsidR="00D6699E">
        <w:t>the</w:t>
      </w:r>
      <w:r w:rsidR="006A142C">
        <w:t xml:space="preserve"> background due to non-coincident events </w:t>
      </w:r>
      <w:r w:rsidR="00B5765D">
        <w:t>(non-correlated primary and secondary ions) is greatly reduced</w:t>
      </w:r>
      <w:r w:rsidR="00973573">
        <w:t xml:space="preserve">, in contrast to transmission mode setup where </w:t>
      </w:r>
      <w:r w:rsidR="00973573">
        <w:rPr>
          <w:rFonts w:eastAsia="Times New Roman" w:cstheme="minorHAnsi"/>
          <w:color w:val="333333"/>
          <w:szCs w:val="20"/>
          <w:lang w:val="hr-HR" w:eastAsia="hr-HR"/>
        </w:rPr>
        <w:t>the target is constantly kept at the high voltage and any primary ion arriving during the acquisition window will create random events in the mass spectrum</w:t>
      </w:r>
      <w:r w:rsidR="00B5765D">
        <w:t>.</w:t>
      </w:r>
      <w:r w:rsidR="00974FAB">
        <w:t xml:space="preserve"> </w:t>
      </w:r>
      <w:r w:rsidR="007C5F0E">
        <w:t xml:space="preserve">Maximum nominal continuous frequency for </w:t>
      </w:r>
      <w:r w:rsidR="00D6699E">
        <w:t>the</w:t>
      </w:r>
      <w:r w:rsidR="007C5F0E">
        <w:t xml:space="preserve"> switch is 20 kHz, but usual rates in the measurements are from 5 – 15 kHz. </w:t>
      </w:r>
      <w:r w:rsidR="00DC329F">
        <w:t>The</w:t>
      </w:r>
      <w:r w:rsidR="00974FAB">
        <w:t xml:space="preserve"> addition of another electronic unit used for delaying the signal that goes t</w:t>
      </w:r>
      <w:r w:rsidR="00DC329F">
        <w:t xml:space="preserve">o the control gate of </w:t>
      </w:r>
      <w:r w:rsidR="003C04D9">
        <w:t xml:space="preserve">the </w:t>
      </w:r>
      <w:r w:rsidR="00DC329F">
        <w:t>switch enables</w:t>
      </w:r>
      <w:r w:rsidR="00974FAB">
        <w:t xml:space="preserve"> a delayed extraction, that is shown to positively influence a mass resolution of the </w:t>
      </w:r>
      <w:r w:rsidR="00F712D3">
        <w:t xml:space="preserve">SIMS </w:t>
      </w:r>
      <w:r w:rsidR="0049132B">
        <w:t>[</w:t>
      </w:r>
      <w:r w:rsidR="00E43364">
        <w:t>15</w:t>
      </w:r>
      <w:r w:rsidR="00DC329F">
        <w:t>]</w:t>
      </w:r>
      <w:r w:rsidR="00974FAB">
        <w:t>.</w:t>
      </w:r>
    </w:p>
    <w:p w14:paraId="53E34CD8" w14:textId="77777777" w:rsidR="002252FD" w:rsidRDefault="007C5663" w:rsidP="004325DB">
      <w:pPr>
        <w:spacing w:line="480" w:lineRule="auto"/>
        <w:jc w:val="both"/>
      </w:pPr>
      <w:r>
        <w:t>A d</w:t>
      </w:r>
      <w:r w:rsidR="00D70A44">
        <w:t xml:space="preserve">ual slope TOF reflectron analyzer with </w:t>
      </w:r>
      <w:r>
        <w:t xml:space="preserve">a </w:t>
      </w:r>
      <w:r w:rsidR="00D70A44">
        <w:t>MCP detector</w:t>
      </w:r>
      <w:r w:rsidR="001572F3">
        <w:t xml:space="preserve"> (from </w:t>
      </w:r>
      <w:r w:rsidR="001572F3" w:rsidRPr="001572F3">
        <w:t>© Kore Technology Ltd</w:t>
      </w:r>
      <w:r w:rsidR="001572F3">
        <w:t>)</w:t>
      </w:r>
      <w:r w:rsidR="00D70A44">
        <w:t xml:space="preserve"> is used for the collection of positive secondary </w:t>
      </w:r>
      <w:r w:rsidR="00B83491">
        <w:t xml:space="preserve">ions. </w:t>
      </w:r>
      <w:r w:rsidR="00334697">
        <w:t>In the transmission mode, t</w:t>
      </w:r>
      <w:r w:rsidR="00B83491">
        <w:t xml:space="preserve">he system was previously optimized for the best mass resolution and </w:t>
      </w:r>
      <w:r w:rsidR="00687D88">
        <w:t xml:space="preserve">the </w:t>
      </w:r>
      <w:r w:rsidR="00B83491">
        <w:t xml:space="preserve">same values for setup parameters </w:t>
      </w:r>
      <w:r w:rsidR="002D1E37">
        <w:t>are</w:t>
      </w:r>
      <w:r w:rsidR="00B83491">
        <w:t xml:space="preserve"> used: </w:t>
      </w:r>
      <w:proofErr w:type="spellStart"/>
      <w:r w:rsidR="00B83491">
        <w:t>V</w:t>
      </w:r>
      <w:r w:rsidR="00B83491">
        <w:rPr>
          <w:vertAlign w:val="subscript"/>
        </w:rPr>
        <w:t>target</w:t>
      </w:r>
      <w:proofErr w:type="spellEnd"/>
      <w:r w:rsidR="00B83491">
        <w:t xml:space="preserve"> = 4.5 kV, </w:t>
      </w:r>
      <w:proofErr w:type="spellStart"/>
      <w:r w:rsidR="00B83491">
        <w:t>V</w:t>
      </w:r>
      <w:r w:rsidR="00B83491">
        <w:rPr>
          <w:vertAlign w:val="subscript"/>
        </w:rPr>
        <w:t>Einzel</w:t>
      </w:r>
      <w:proofErr w:type="spellEnd"/>
      <w:r w:rsidR="00B83491">
        <w:rPr>
          <w:vertAlign w:val="subscript"/>
        </w:rPr>
        <w:t xml:space="preserve"> lens </w:t>
      </w:r>
      <w:r w:rsidR="00B83491">
        <w:t xml:space="preserve">= 2.33 kV, </w:t>
      </w:r>
      <w:proofErr w:type="spellStart"/>
      <w:r w:rsidR="00B83491">
        <w:t>V</w:t>
      </w:r>
      <w:r w:rsidR="00B83491">
        <w:rPr>
          <w:vertAlign w:val="subscript"/>
        </w:rPr>
        <w:t>reflect</w:t>
      </w:r>
      <w:proofErr w:type="spellEnd"/>
      <w:r w:rsidR="00B83491">
        <w:t xml:space="preserve"> = 4.6 kV, </w:t>
      </w:r>
      <w:proofErr w:type="spellStart"/>
      <w:r w:rsidR="00B83491">
        <w:t>V</w:t>
      </w:r>
      <w:r w:rsidR="00B83491">
        <w:rPr>
          <w:vertAlign w:val="subscript"/>
        </w:rPr>
        <w:t>retard</w:t>
      </w:r>
      <w:proofErr w:type="spellEnd"/>
      <w:r w:rsidR="00B83491">
        <w:rPr>
          <w:vertAlign w:val="subscript"/>
        </w:rPr>
        <w:t xml:space="preserve"> </w:t>
      </w:r>
      <w:r w:rsidR="00B83491">
        <w:t xml:space="preserve">= 3.2 kV (all values are positive). The time resolution of the SIMS spectra was </w:t>
      </w:r>
      <w:r w:rsidR="003135AA">
        <w:t>approximately</w:t>
      </w:r>
      <w:r w:rsidR="00B83491">
        <w:t xml:space="preserve"> 5 ns for hydrogen (m/q = 1).</w:t>
      </w:r>
      <w:r w:rsidR="008C2215">
        <w:t xml:space="preserve"> </w:t>
      </w:r>
      <w:r w:rsidR="00334697">
        <w:t xml:space="preserve">In the other </w:t>
      </w:r>
      <w:r w:rsidR="001572F3">
        <w:t xml:space="preserve">mode of </w:t>
      </w:r>
      <w:r w:rsidR="00334697">
        <w:t>operation (with</w:t>
      </w:r>
      <w:r w:rsidR="003135AA">
        <w:t xml:space="preserve"> the</w:t>
      </w:r>
      <w:r w:rsidR="00334697">
        <w:t xml:space="preserve"> electron </w:t>
      </w:r>
      <w:r w:rsidR="001572F3">
        <w:t>start trigger</w:t>
      </w:r>
      <w:r w:rsidR="00334697">
        <w:t>)</w:t>
      </w:r>
      <w:r w:rsidR="004D1D45">
        <w:t xml:space="preserve"> </w:t>
      </w:r>
      <w:r w:rsidR="00334697">
        <w:t xml:space="preserve">the maximum target voltage was +3 kV. For this </w:t>
      </w:r>
      <w:r w:rsidR="00751134">
        <w:t xml:space="preserve">extraction </w:t>
      </w:r>
      <w:r w:rsidR="00334697">
        <w:t xml:space="preserve">voltage, </w:t>
      </w:r>
      <w:r w:rsidR="00751134">
        <w:t xml:space="preserve">the </w:t>
      </w:r>
      <w:r w:rsidR="00334697">
        <w:t>best setup parameters, with respect to the mass resolution</w:t>
      </w:r>
      <w:r w:rsidR="003135AA">
        <w:t xml:space="preserve"> </w:t>
      </w:r>
      <w:r w:rsidR="002D1E37">
        <w:t>are</w:t>
      </w:r>
      <w:r w:rsidR="00334697">
        <w:t xml:space="preserve">: </w:t>
      </w:r>
      <w:proofErr w:type="spellStart"/>
      <w:r w:rsidR="00334697">
        <w:t>V</w:t>
      </w:r>
      <w:r w:rsidR="00334697">
        <w:rPr>
          <w:vertAlign w:val="subscript"/>
        </w:rPr>
        <w:t>reflect</w:t>
      </w:r>
      <w:proofErr w:type="spellEnd"/>
      <w:r w:rsidR="00334697">
        <w:t xml:space="preserve"> = 3.01 kV, </w:t>
      </w:r>
      <w:proofErr w:type="spellStart"/>
      <w:r w:rsidR="00334697">
        <w:t>V</w:t>
      </w:r>
      <w:r w:rsidR="00334697">
        <w:rPr>
          <w:vertAlign w:val="subscript"/>
        </w:rPr>
        <w:t>retard</w:t>
      </w:r>
      <w:proofErr w:type="spellEnd"/>
      <w:r w:rsidR="00334697">
        <w:rPr>
          <w:vertAlign w:val="subscript"/>
        </w:rPr>
        <w:t xml:space="preserve"> </w:t>
      </w:r>
      <w:r w:rsidR="00334697">
        <w:t xml:space="preserve">= 2.05 kV, </w:t>
      </w:r>
      <w:proofErr w:type="spellStart"/>
      <w:r w:rsidR="00334697">
        <w:t>V</w:t>
      </w:r>
      <w:r w:rsidR="00334697">
        <w:rPr>
          <w:vertAlign w:val="subscript"/>
        </w:rPr>
        <w:t>Einzel</w:t>
      </w:r>
      <w:proofErr w:type="spellEnd"/>
      <w:r w:rsidR="00334697">
        <w:rPr>
          <w:vertAlign w:val="subscript"/>
        </w:rPr>
        <w:t xml:space="preserve"> lens </w:t>
      </w:r>
      <w:r w:rsidR="00334697">
        <w:t>= 1.5 kV.</w:t>
      </w:r>
      <w:r w:rsidR="00751134">
        <w:t xml:space="preserve"> As for </w:t>
      </w:r>
      <w:r w:rsidR="002D1E37">
        <w:t xml:space="preserve">the </w:t>
      </w:r>
      <w:proofErr w:type="spellStart"/>
      <w:r w:rsidR="002F1A13">
        <w:t>DeTech</w:t>
      </w:r>
      <w:proofErr w:type="spellEnd"/>
      <w:r w:rsidR="002F1A13">
        <w:t xml:space="preserve"> 2300 channel </w:t>
      </w:r>
      <w:r w:rsidR="00751134">
        <w:t xml:space="preserve">electron multiplier, the voltages used are: </w:t>
      </w:r>
      <w:proofErr w:type="spellStart"/>
      <w:r w:rsidR="00751134">
        <w:t>V</w:t>
      </w:r>
      <w:r w:rsidR="00751134">
        <w:rPr>
          <w:vertAlign w:val="subscript"/>
        </w:rPr>
        <w:t>front</w:t>
      </w:r>
      <w:proofErr w:type="spellEnd"/>
      <w:r w:rsidR="00751134">
        <w:rPr>
          <w:vertAlign w:val="subscript"/>
        </w:rPr>
        <w:t xml:space="preserve"> </w:t>
      </w:r>
      <w:r w:rsidR="00751134">
        <w:t xml:space="preserve">= 360 V, </w:t>
      </w:r>
      <w:proofErr w:type="spellStart"/>
      <w:r w:rsidR="00751134">
        <w:t>V</w:t>
      </w:r>
      <w:r w:rsidR="00751134">
        <w:rPr>
          <w:vertAlign w:val="subscript"/>
        </w:rPr>
        <w:t>interediate</w:t>
      </w:r>
      <w:proofErr w:type="spellEnd"/>
      <w:r w:rsidR="00751134">
        <w:rPr>
          <w:vertAlign w:val="subscript"/>
        </w:rPr>
        <w:t xml:space="preserve"> </w:t>
      </w:r>
      <w:r w:rsidR="00751134">
        <w:t xml:space="preserve">= 1.8 kV and </w:t>
      </w:r>
      <w:proofErr w:type="spellStart"/>
      <w:r w:rsidR="00751134">
        <w:t>V</w:t>
      </w:r>
      <w:r w:rsidR="00751134">
        <w:rPr>
          <w:vertAlign w:val="subscript"/>
        </w:rPr>
        <w:t>back</w:t>
      </w:r>
      <w:proofErr w:type="spellEnd"/>
      <w:r w:rsidR="00751134">
        <w:rPr>
          <w:vertAlign w:val="subscript"/>
        </w:rPr>
        <w:t xml:space="preserve"> </w:t>
      </w:r>
      <w:r w:rsidR="00751134">
        <w:t xml:space="preserve">= 1.9 kV. </w:t>
      </w:r>
    </w:p>
    <w:p w14:paraId="58DB4776" w14:textId="03A10902" w:rsidR="003836A0" w:rsidRPr="002252FD" w:rsidRDefault="003836A0" w:rsidP="004325DB">
      <w:pPr>
        <w:spacing w:line="480" w:lineRule="auto"/>
        <w:jc w:val="both"/>
      </w:pPr>
      <w:r w:rsidRPr="003836A0">
        <w:rPr>
          <w:b/>
        </w:rPr>
        <w:t>Results</w:t>
      </w:r>
      <w:r w:rsidR="004325DB">
        <w:rPr>
          <w:b/>
        </w:rPr>
        <w:t xml:space="preserve"> and discussion</w:t>
      </w:r>
    </w:p>
    <w:p w14:paraId="6F5170ED" w14:textId="79D91A90" w:rsidR="000603A9" w:rsidRDefault="000603A9" w:rsidP="004325DB">
      <w:pPr>
        <w:pStyle w:val="ListParagraph"/>
        <w:numPr>
          <w:ilvl w:val="0"/>
          <w:numId w:val="2"/>
        </w:numPr>
        <w:spacing w:line="480" w:lineRule="auto"/>
        <w:ind w:left="360"/>
        <w:jc w:val="both"/>
        <w:rPr>
          <w:b/>
        </w:rPr>
      </w:pPr>
      <w:r>
        <w:rPr>
          <w:b/>
        </w:rPr>
        <w:t xml:space="preserve">Mass resolution of the </w:t>
      </w:r>
      <w:r w:rsidR="0059273C">
        <w:rPr>
          <w:b/>
        </w:rPr>
        <w:t>thick target setup</w:t>
      </w:r>
    </w:p>
    <w:p w14:paraId="226625FE" w14:textId="247D6346" w:rsidR="004211E7" w:rsidRDefault="000603A9" w:rsidP="004325DB">
      <w:pPr>
        <w:spacing w:line="480" w:lineRule="auto"/>
        <w:jc w:val="both"/>
      </w:pPr>
      <w:r>
        <w:lastRenderedPageBreak/>
        <w:t xml:space="preserve">Mass spectrum of the leucine (m = 131.2 Da) target with </w:t>
      </w:r>
      <w:r w:rsidR="003B1984">
        <w:t>secondary electrons</w:t>
      </w:r>
      <w:r>
        <w:t xml:space="preserve"> used as a start trigger is shown in Figure </w:t>
      </w:r>
      <w:r w:rsidR="00644D81">
        <w:t>2</w:t>
      </w:r>
      <w:r>
        <w:t>. Mass resolution</w:t>
      </w:r>
      <w:r w:rsidR="005B5ADC">
        <w:t xml:space="preserve">, defined as a ratio </w:t>
      </w:r>
      <w:r w:rsidR="005B5ADC" w:rsidRPr="00C24FE6">
        <w:rPr>
          <w:rFonts w:cstheme="minorHAnsi"/>
          <w:shd w:val="clear" w:color="auto" w:fill="FFFFFF"/>
          <w:lang w:val="en-GB"/>
        </w:rPr>
        <w:t>between centroid of the peak and its full width at half maximum</w:t>
      </w:r>
      <w:r w:rsidR="005B5ADC">
        <w:t xml:space="preserve">, </w:t>
      </w:r>
      <w:r>
        <w:t xml:space="preserve">for the main molecular </w:t>
      </w:r>
      <w:r w:rsidR="00386FF6">
        <w:t>peak</w:t>
      </w:r>
      <w:r w:rsidR="002F1A13">
        <w:t xml:space="preserve"> (m/q = 132.2 Da)</w:t>
      </w:r>
      <w:r w:rsidR="00386FF6">
        <w:t xml:space="preserve"> is</w:t>
      </w:r>
      <w:r>
        <w:t xml:space="preserve"> </w:t>
      </w:r>
      <w:r w:rsidR="00386FF6">
        <w:t>1250, which is approximately the sa</w:t>
      </w:r>
      <w:r w:rsidR="006D642C">
        <w:t xml:space="preserve">me as in the transmission setup for the same target voltage. </w:t>
      </w:r>
      <w:r w:rsidR="004D3A2B">
        <w:t xml:space="preserve">In the figure inset, it can be clearly seen that the background level is </w:t>
      </w:r>
      <w:r w:rsidR="006965D7">
        <w:t xml:space="preserve">a </w:t>
      </w:r>
      <w:r w:rsidR="004D3A2B">
        <w:t>few times lower co</w:t>
      </w:r>
      <w:r w:rsidR="00486F38">
        <w:t>mpared to the transmission mode</w:t>
      </w:r>
      <w:r w:rsidR="00FE3208">
        <w:t xml:space="preserve">: signal to noise ratios for </w:t>
      </w:r>
      <w:r w:rsidR="006965D7">
        <w:t xml:space="preserve">the </w:t>
      </w:r>
      <w:r w:rsidR="00FE3208">
        <w:t>leucine peaks (M+H at 132.2 Da, 2M+H at 263.4 Da, 3M+H at 394.6 Da and 4M+H at 525.8 Da) are 1318, 688, 150 and 48</w:t>
      </w:r>
      <w:r w:rsidR="00FA17BF">
        <w:t xml:space="preserve"> respectively</w:t>
      </w:r>
      <w:r w:rsidR="00FE3208">
        <w:t xml:space="preserve"> in</w:t>
      </w:r>
      <w:r w:rsidR="00D962BF">
        <w:t xml:space="preserve"> the</w:t>
      </w:r>
      <w:r w:rsidR="00FE3208">
        <w:t xml:space="preserve"> thick target setup, while in transmission mode these ratios are 721, 180, 32 and 20. </w:t>
      </w:r>
    </w:p>
    <w:p w14:paraId="0435FE74" w14:textId="334F35F8" w:rsidR="00E51682" w:rsidRDefault="00286F8B" w:rsidP="004325DB">
      <w:pPr>
        <w:keepNext/>
        <w:spacing w:line="480" w:lineRule="auto"/>
        <w:jc w:val="center"/>
      </w:pPr>
      <w:r w:rsidRPr="00286F8B">
        <w:rPr>
          <w:noProof/>
          <w:lang w:val="hr-HR" w:eastAsia="hr-HR"/>
        </w:rPr>
        <w:drawing>
          <wp:inline distT="0" distB="0" distL="0" distR="0" wp14:anchorId="7757B532" wp14:editId="6B34F724">
            <wp:extent cx="3893820" cy="3769670"/>
            <wp:effectExtent l="0" t="0" r="0" b="2540"/>
            <wp:docPr id="3" name="Picture 3" descr="C:\Users\IRB\Desktop\BioCapSIMS\ha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Desktop\BioCapSIMS\hah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7091" cy="3782518"/>
                    </a:xfrm>
                    <a:prstGeom prst="rect">
                      <a:avLst/>
                    </a:prstGeom>
                    <a:noFill/>
                    <a:ln>
                      <a:noFill/>
                    </a:ln>
                  </pic:spPr>
                </pic:pic>
              </a:graphicData>
            </a:graphic>
          </wp:inline>
        </w:drawing>
      </w:r>
    </w:p>
    <w:p w14:paraId="7E1621ED" w14:textId="2601F98E" w:rsidR="000547B9" w:rsidRDefault="007E6791" w:rsidP="00094019">
      <w:pPr>
        <w:pStyle w:val="Caption"/>
        <w:spacing w:after="160" w:line="480" w:lineRule="auto"/>
        <w:jc w:val="both"/>
        <w:rPr>
          <w:sz w:val="20"/>
        </w:rPr>
      </w:pPr>
      <w:r w:rsidRPr="004325DB">
        <w:rPr>
          <w:sz w:val="20"/>
        </w:rPr>
        <w:t>Fig</w:t>
      </w:r>
      <w:r w:rsidR="00D33D81" w:rsidRPr="004325DB">
        <w:rPr>
          <w:sz w:val="20"/>
        </w:rPr>
        <w:t>.</w:t>
      </w:r>
      <w:r w:rsidR="00E51682" w:rsidRPr="004325DB">
        <w:rPr>
          <w:sz w:val="20"/>
        </w:rPr>
        <w:t xml:space="preserve"> </w:t>
      </w:r>
      <w:r w:rsidR="006A3AF3" w:rsidRPr="004325DB">
        <w:rPr>
          <w:sz w:val="20"/>
        </w:rPr>
        <w:fldChar w:fldCharType="begin"/>
      </w:r>
      <w:r w:rsidR="006A3AF3" w:rsidRPr="004325DB">
        <w:rPr>
          <w:sz w:val="20"/>
        </w:rPr>
        <w:instrText xml:space="preserve"> SEQ Figure \* ARABIC </w:instrText>
      </w:r>
      <w:r w:rsidR="006A3AF3" w:rsidRPr="004325DB">
        <w:rPr>
          <w:sz w:val="20"/>
        </w:rPr>
        <w:fldChar w:fldCharType="separate"/>
      </w:r>
      <w:r w:rsidR="00493528">
        <w:rPr>
          <w:noProof/>
          <w:sz w:val="20"/>
        </w:rPr>
        <w:t>2</w:t>
      </w:r>
      <w:r w:rsidR="006A3AF3" w:rsidRPr="004325DB">
        <w:rPr>
          <w:noProof/>
          <w:sz w:val="20"/>
        </w:rPr>
        <w:fldChar w:fldCharType="end"/>
      </w:r>
      <w:r w:rsidR="00E51682" w:rsidRPr="004325DB">
        <w:rPr>
          <w:sz w:val="20"/>
        </w:rPr>
        <w:t xml:space="preserve"> Leucine (m = 131. 2 Da) mass spectrum obtained with secondary electrons used as a trigger for start of </w:t>
      </w:r>
      <w:r w:rsidR="00BD3E10">
        <w:rPr>
          <w:sz w:val="20"/>
        </w:rPr>
        <w:t xml:space="preserve">the </w:t>
      </w:r>
      <w:r w:rsidR="00E51682" w:rsidRPr="004325DB">
        <w:rPr>
          <w:sz w:val="20"/>
        </w:rPr>
        <w:t>TOF measurement.</w:t>
      </w:r>
      <w:r w:rsidR="00A7196A" w:rsidRPr="004325DB">
        <w:rPr>
          <w:sz w:val="20"/>
        </w:rPr>
        <w:t xml:space="preserve"> In the figure inset, leucine spectra for both trigger modes are compared (extraction voltage </w:t>
      </w:r>
      <w:r w:rsidR="00FA17BF" w:rsidRPr="004325DB">
        <w:rPr>
          <w:sz w:val="20"/>
        </w:rPr>
        <w:t xml:space="preserve">is </w:t>
      </w:r>
      <w:r w:rsidR="00A7196A" w:rsidRPr="004325DB">
        <w:rPr>
          <w:sz w:val="20"/>
        </w:rPr>
        <w:t xml:space="preserve">4.5 kV in transmission mode and 3 kV </w:t>
      </w:r>
      <w:r w:rsidR="00FA17BF" w:rsidRPr="004325DB">
        <w:rPr>
          <w:sz w:val="20"/>
        </w:rPr>
        <w:t>in thick target setup</w:t>
      </w:r>
      <w:r w:rsidR="00A7196A" w:rsidRPr="004325DB">
        <w:rPr>
          <w:sz w:val="20"/>
        </w:rPr>
        <w:t>).</w:t>
      </w:r>
      <w:r w:rsidR="008F0446">
        <w:rPr>
          <w:sz w:val="20"/>
        </w:rPr>
        <w:t xml:space="preserve"> Primary beam for both measurements</w:t>
      </w:r>
      <w:r w:rsidR="00CA34ED">
        <w:rPr>
          <w:sz w:val="20"/>
        </w:rPr>
        <w:t>,</w:t>
      </w:r>
      <w:r w:rsidR="00D37FBB">
        <w:rPr>
          <w:sz w:val="20"/>
        </w:rPr>
        <w:t xml:space="preserve"> </w:t>
      </w:r>
      <w:r w:rsidR="00CA34ED">
        <w:rPr>
          <w:sz w:val="20"/>
        </w:rPr>
        <w:t>which</w:t>
      </w:r>
      <w:r w:rsidR="00D37FBB">
        <w:rPr>
          <w:sz w:val="20"/>
        </w:rPr>
        <w:t xml:space="preserve"> were done on the same sample</w:t>
      </w:r>
      <w:r w:rsidR="00CA34ED">
        <w:rPr>
          <w:sz w:val="20"/>
        </w:rPr>
        <w:t>,</w:t>
      </w:r>
      <w:r w:rsidR="00D37FBB">
        <w:rPr>
          <w:sz w:val="20"/>
        </w:rPr>
        <w:t xml:space="preserve"> </w:t>
      </w:r>
      <w:r w:rsidR="008F0446">
        <w:rPr>
          <w:sz w:val="20"/>
        </w:rPr>
        <w:t>was 14 MeV Cu</w:t>
      </w:r>
      <w:r w:rsidR="008F0446" w:rsidRPr="00E70DC8">
        <w:rPr>
          <w:sz w:val="20"/>
          <w:vertAlign w:val="superscript"/>
        </w:rPr>
        <w:t>4+</w:t>
      </w:r>
      <w:r w:rsidR="008F0446">
        <w:rPr>
          <w:sz w:val="20"/>
        </w:rPr>
        <w:t xml:space="preserve"> with the beam current in the range 4 – 5 kHz.</w:t>
      </w:r>
    </w:p>
    <w:p w14:paraId="10343612" w14:textId="77777777" w:rsidR="00094019" w:rsidRPr="00094019" w:rsidRDefault="00094019" w:rsidP="00094019"/>
    <w:p w14:paraId="0C9A7538" w14:textId="62E6D1CB" w:rsidR="003836A0" w:rsidRPr="003836A0" w:rsidRDefault="003836A0" w:rsidP="004325DB">
      <w:pPr>
        <w:pStyle w:val="ListParagraph"/>
        <w:numPr>
          <w:ilvl w:val="0"/>
          <w:numId w:val="2"/>
        </w:numPr>
        <w:spacing w:line="480" w:lineRule="auto"/>
        <w:ind w:left="360"/>
        <w:jc w:val="both"/>
        <w:rPr>
          <w:b/>
        </w:rPr>
      </w:pPr>
      <w:r>
        <w:rPr>
          <w:b/>
        </w:rPr>
        <w:t>Lateral resolution</w:t>
      </w:r>
      <w:r w:rsidR="00B27B9B">
        <w:rPr>
          <w:b/>
        </w:rPr>
        <w:t xml:space="preserve"> </w:t>
      </w:r>
    </w:p>
    <w:p w14:paraId="1C8F9261" w14:textId="132D81D6" w:rsidR="005B6694" w:rsidRDefault="00414A6F" w:rsidP="004325DB">
      <w:pPr>
        <w:spacing w:line="480" w:lineRule="auto"/>
        <w:jc w:val="both"/>
        <w:rPr>
          <w:rFonts w:cstheme="minorHAnsi"/>
          <w:lang w:val="en-GB"/>
        </w:rPr>
      </w:pPr>
      <w:r>
        <w:t>Lateral resolution of the setup is defined by the beam spot size and shape after transmission t</w:t>
      </w:r>
      <w:r w:rsidR="00A007EA">
        <w:t xml:space="preserve">hrough the capillary. </w:t>
      </w:r>
      <w:r w:rsidR="00BD3E10">
        <w:t>The m</w:t>
      </w:r>
      <w:r w:rsidR="00A007EA">
        <w:t xml:space="preserve">inimum size of the beam core is </w:t>
      </w:r>
      <w:r>
        <w:t>defined</w:t>
      </w:r>
      <w:r w:rsidR="00A007EA">
        <w:t xml:space="preserve"> by the capillary exit diameter</w:t>
      </w:r>
      <w:r w:rsidR="006474B2">
        <w:t xml:space="preserve"> </w:t>
      </w:r>
      <w:r w:rsidR="0048295D">
        <w:t>(</w:t>
      </w:r>
      <w:r w:rsidR="0048295D" w:rsidRPr="006C21C6">
        <w:rPr>
          <w:rFonts w:ascii="Cambria" w:hAnsi="Cambria"/>
          <w:color w:val="000000" w:themeColor="text1"/>
          <w:shd w:val="clear" w:color="auto" w:fill="FBFFFE"/>
        </w:rPr>
        <w:t>~</w:t>
      </w:r>
      <w:r w:rsidR="0048295D">
        <w:rPr>
          <w:rFonts w:cstheme="minorHAnsi"/>
          <w:color w:val="000000" w:themeColor="text1"/>
          <w:shd w:val="clear" w:color="auto" w:fill="FBFFFE"/>
        </w:rPr>
        <w:t xml:space="preserve"> </w:t>
      </w:r>
      <w:r w:rsidR="0048295D">
        <w:t xml:space="preserve">2.5 </w:t>
      </w:r>
      <w:r w:rsidR="00FA17BF">
        <w:rPr>
          <w:rFonts w:cstheme="minorHAnsi"/>
        </w:rPr>
        <w:t>µ</w:t>
      </w:r>
      <w:r w:rsidR="0048295D">
        <w:t>m)</w:t>
      </w:r>
      <w:r w:rsidR="00A007EA">
        <w:t>, but the real size at the sample surface is larger due to</w:t>
      </w:r>
      <w:r>
        <w:t xml:space="preserve"> beam divergence</w:t>
      </w:r>
      <w:r w:rsidR="00A007EA">
        <w:t xml:space="preserve"> </w:t>
      </w:r>
      <w:r w:rsidR="00A007EA" w:rsidRPr="006C21C6">
        <w:t>(</w:t>
      </w:r>
      <w:r w:rsidR="0048295D" w:rsidRPr="006C21C6">
        <w:rPr>
          <w:rFonts w:ascii="Cambria" w:hAnsi="Cambria"/>
          <w:color w:val="000000" w:themeColor="text1"/>
          <w:shd w:val="clear" w:color="auto" w:fill="FBFFFE"/>
        </w:rPr>
        <w:t>~</w:t>
      </w:r>
      <w:r w:rsidR="0048295D" w:rsidRPr="002967CC">
        <w:rPr>
          <w:rFonts w:cstheme="minorHAnsi"/>
          <w:color w:val="000000" w:themeColor="text1"/>
          <w:shd w:val="clear" w:color="auto" w:fill="FBFFFE"/>
        </w:rPr>
        <w:t>1</w:t>
      </w:r>
      <w:r w:rsidR="0048295D">
        <w:rPr>
          <w:rFonts w:cstheme="minorHAnsi"/>
          <w:color w:val="000000" w:themeColor="text1"/>
          <w:shd w:val="clear" w:color="auto" w:fill="FBFFFE"/>
        </w:rPr>
        <w:t xml:space="preserve">°, defined by </w:t>
      </w:r>
      <w:r w:rsidR="0048295D" w:rsidRPr="006C21C6">
        <w:rPr>
          <w:rFonts w:ascii="Cambria" w:hAnsi="Cambria"/>
          <w:color w:val="000000" w:themeColor="text1"/>
          <w:shd w:val="clear" w:color="auto" w:fill="FBFFFE"/>
        </w:rPr>
        <w:t>~</w:t>
      </w:r>
      <w:r w:rsidR="0048295D">
        <w:rPr>
          <w:rFonts w:ascii="Cambria" w:hAnsi="Cambria"/>
          <w:color w:val="000000" w:themeColor="text1"/>
          <w:sz w:val="25"/>
          <w:szCs w:val="25"/>
          <w:shd w:val="clear" w:color="auto" w:fill="FBFFFE"/>
        </w:rPr>
        <w:t xml:space="preserve"> </w:t>
      </w:r>
      <w:r w:rsidR="0048295D">
        <w:rPr>
          <w:rFonts w:cstheme="minorHAnsi"/>
          <w:color w:val="000000" w:themeColor="text1"/>
          <w:shd w:val="clear" w:color="auto" w:fill="FBFFFE"/>
        </w:rPr>
        <w:t>1 mm collimator opening 1.5 m before the capillary</w:t>
      </w:r>
      <w:r w:rsidR="00A007EA">
        <w:t>)</w:t>
      </w:r>
      <w:r w:rsidR="009847BC">
        <w:t xml:space="preserve">. </w:t>
      </w:r>
      <w:r w:rsidR="00AF696D">
        <w:rPr>
          <w:rFonts w:cstheme="minorHAnsi"/>
          <w:shd w:val="clear" w:color="auto" w:fill="FFFFFF"/>
          <w:lang w:val="en-GB"/>
        </w:rPr>
        <w:t xml:space="preserve">For lateral resolution measurement, the </w:t>
      </w:r>
      <w:r w:rsidR="00AF696D">
        <w:t xml:space="preserve">leucine-evaporated carbon-coated </w:t>
      </w:r>
      <w:r w:rsidR="00AF696D">
        <w:rPr>
          <w:rFonts w:cstheme="minorHAnsi"/>
          <w:shd w:val="clear" w:color="auto" w:fill="FFFFFF"/>
          <w:lang w:val="en-GB"/>
        </w:rPr>
        <w:t xml:space="preserve">copper mesh (Figure 3) was placed on a scanning stage and the setup was operated in transmission mode with </w:t>
      </w:r>
      <w:r w:rsidR="00AF696D">
        <w:t>the 8 MeV Cu</w:t>
      </w:r>
      <w:r w:rsidR="00AF696D" w:rsidRPr="002B28D6">
        <w:rPr>
          <w:vertAlign w:val="superscript"/>
        </w:rPr>
        <w:t>3+</w:t>
      </w:r>
      <w:r w:rsidR="00AF696D">
        <w:rPr>
          <w:vertAlign w:val="superscript"/>
        </w:rPr>
        <w:t xml:space="preserve"> </w:t>
      </w:r>
      <w:r w:rsidR="00AF696D">
        <w:t>primary beam</w:t>
      </w:r>
      <w:r w:rsidR="00AF696D">
        <w:rPr>
          <w:rFonts w:cstheme="minorHAnsi"/>
          <w:shd w:val="clear" w:color="auto" w:fill="FFFFFF"/>
          <w:lang w:val="en-GB"/>
        </w:rPr>
        <w:t xml:space="preserve">. </w:t>
      </w:r>
      <w:r w:rsidR="009847BC" w:rsidRPr="001A575D">
        <w:rPr>
          <w:rFonts w:cstheme="minorHAnsi"/>
          <w:lang w:val="en-GB"/>
        </w:rPr>
        <w:t>The beam current at the capillary inlet was used as a normalization for the movement of the</w:t>
      </w:r>
      <w:r w:rsidR="003B1984">
        <w:rPr>
          <w:rFonts w:cstheme="minorHAnsi"/>
          <w:lang w:val="en-GB"/>
        </w:rPr>
        <w:t xml:space="preserve"> </w:t>
      </w:r>
      <w:r w:rsidR="00BD6874">
        <w:rPr>
          <w:rFonts w:cstheme="minorHAnsi"/>
          <w:lang w:val="en-GB"/>
        </w:rPr>
        <w:t>p</w:t>
      </w:r>
      <w:r w:rsidR="003B1984">
        <w:rPr>
          <w:rFonts w:cstheme="minorHAnsi"/>
          <w:lang w:val="en-GB"/>
        </w:rPr>
        <w:t>iezo</w:t>
      </w:r>
      <w:r w:rsidR="009847BC" w:rsidRPr="001A575D">
        <w:rPr>
          <w:rFonts w:cstheme="minorHAnsi"/>
          <w:lang w:val="en-GB"/>
        </w:rPr>
        <w:t xml:space="preserve"> stage during scanning</w:t>
      </w:r>
      <w:r w:rsidR="009847BC">
        <w:rPr>
          <w:rFonts w:cstheme="minorHAnsi"/>
          <w:lang w:val="en-GB"/>
        </w:rPr>
        <w:t xml:space="preserve">. </w:t>
      </w:r>
      <w:r w:rsidR="009847BC" w:rsidRPr="001A575D">
        <w:rPr>
          <w:rFonts w:cstheme="minorHAnsi"/>
          <w:lang w:val="en-GB"/>
        </w:rPr>
        <w:t xml:space="preserve">Measured resolution in x direction, defined as the distance required for the number of counts to rise from 10% to 90% percent of the gap between minimum and maximum values of </w:t>
      </w:r>
      <w:r w:rsidR="00BD3E10">
        <w:rPr>
          <w:rFonts w:cstheme="minorHAnsi"/>
          <w:lang w:val="en-GB"/>
        </w:rPr>
        <w:t xml:space="preserve">a </w:t>
      </w:r>
      <w:r w:rsidR="009847BC">
        <w:rPr>
          <w:rFonts w:cstheme="minorHAnsi"/>
          <w:lang w:val="en-GB"/>
        </w:rPr>
        <w:t xml:space="preserve">logistic </w:t>
      </w:r>
      <w:r w:rsidR="009847BC" w:rsidRPr="001A575D">
        <w:rPr>
          <w:rFonts w:cstheme="minorHAnsi"/>
          <w:lang w:val="en-GB"/>
        </w:rPr>
        <w:t xml:space="preserve">fit curve, is </w:t>
      </w:r>
      <w:r w:rsidR="00D83F2A">
        <w:rPr>
          <w:rFonts w:cstheme="minorHAnsi"/>
          <w:lang w:val="en-GB"/>
        </w:rPr>
        <w:t>3</w:t>
      </w:r>
      <w:r w:rsidR="009847BC">
        <w:rPr>
          <w:rFonts w:cstheme="minorHAnsi"/>
          <w:lang w:val="en-GB"/>
        </w:rPr>
        <w:t xml:space="preserve"> – 8 µm, depending on the side of </w:t>
      </w:r>
      <w:r w:rsidR="00760E9E">
        <w:rPr>
          <w:rFonts w:cstheme="minorHAnsi"/>
          <w:lang w:val="en-GB"/>
        </w:rPr>
        <w:t xml:space="preserve">the mesh </w:t>
      </w:r>
      <w:r w:rsidR="009847BC">
        <w:rPr>
          <w:rFonts w:cstheme="minorHAnsi"/>
          <w:lang w:val="en-GB"/>
        </w:rPr>
        <w:t>edge</w:t>
      </w:r>
      <w:r w:rsidR="00760E9E">
        <w:rPr>
          <w:rFonts w:cstheme="minorHAnsi"/>
          <w:lang w:val="en-GB"/>
        </w:rPr>
        <w:t xml:space="preserve">. As </w:t>
      </w:r>
      <w:r w:rsidR="00BD3E10">
        <w:rPr>
          <w:rFonts w:cstheme="minorHAnsi"/>
          <w:lang w:val="en-GB"/>
        </w:rPr>
        <w:t xml:space="preserve">the </w:t>
      </w:r>
      <w:r w:rsidR="009847BC">
        <w:t xml:space="preserve">angle between capillary axis and normal to the sample surface is </w:t>
      </w:r>
      <w:r w:rsidR="009847BC">
        <w:rPr>
          <w:rFonts w:cstheme="minorHAnsi"/>
          <w:color w:val="000000" w:themeColor="text1"/>
          <w:shd w:val="clear" w:color="auto" w:fill="FBFFFE"/>
        </w:rPr>
        <w:t>45°</w:t>
      </w:r>
      <w:r w:rsidR="00760E9E">
        <w:rPr>
          <w:rFonts w:cstheme="minorHAnsi"/>
          <w:lang w:val="en-GB"/>
        </w:rPr>
        <w:t>, it is expected that one side of the mesh appears sharper than</w:t>
      </w:r>
      <w:r w:rsidR="00BD3E10">
        <w:rPr>
          <w:rFonts w:cstheme="minorHAnsi"/>
          <w:lang w:val="en-GB"/>
        </w:rPr>
        <w:t xml:space="preserve"> the </w:t>
      </w:r>
      <w:r w:rsidR="00760E9E">
        <w:rPr>
          <w:rFonts w:cstheme="minorHAnsi"/>
          <w:lang w:val="en-GB"/>
        </w:rPr>
        <w:t>other.</w:t>
      </w:r>
      <w:r w:rsidR="009847BC">
        <w:rPr>
          <w:rFonts w:cstheme="minorHAnsi"/>
          <w:lang w:val="en-GB"/>
        </w:rPr>
        <w:t xml:space="preserve"> In y</w:t>
      </w:r>
      <w:r w:rsidR="00AE3CB7">
        <w:rPr>
          <w:rFonts w:cstheme="minorHAnsi"/>
          <w:lang w:val="en-GB"/>
        </w:rPr>
        <w:t xml:space="preserve"> – direction, </w:t>
      </w:r>
      <w:r w:rsidR="009847BC">
        <w:rPr>
          <w:rFonts w:cstheme="minorHAnsi"/>
          <w:lang w:val="en-GB"/>
        </w:rPr>
        <w:t xml:space="preserve">the resolution is </w:t>
      </w:r>
      <w:r w:rsidR="00760E9E">
        <w:rPr>
          <w:rFonts w:cstheme="minorHAnsi"/>
          <w:lang w:val="en-GB"/>
        </w:rPr>
        <w:t xml:space="preserve">worse </w:t>
      </w:r>
      <w:r w:rsidR="005B5D6D">
        <w:rPr>
          <w:rFonts w:cstheme="minorHAnsi"/>
          <w:lang w:val="en-GB"/>
        </w:rPr>
        <w:t>(15 – 17 µm)</w:t>
      </w:r>
      <w:r w:rsidR="009847BC">
        <w:rPr>
          <w:rFonts w:cstheme="minorHAnsi"/>
          <w:lang w:val="en-GB"/>
        </w:rPr>
        <w:t>, because the collimator placed in front of the capillary chamber cuts the beam</w:t>
      </w:r>
      <w:r w:rsidR="003B1984">
        <w:rPr>
          <w:rFonts w:cstheme="minorHAnsi"/>
          <w:lang w:val="en-GB"/>
        </w:rPr>
        <w:t xml:space="preserve"> (and beam divergence)</w:t>
      </w:r>
      <w:r w:rsidR="009847BC">
        <w:rPr>
          <w:rFonts w:cstheme="minorHAnsi"/>
          <w:lang w:val="en-GB"/>
        </w:rPr>
        <w:t xml:space="preserve"> only in </w:t>
      </w:r>
      <w:r w:rsidR="00BD3E10">
        <w:rPr>
          <w:rFonts w:cstheme="minorHAnsi"/>
          <w:lang w:val="en-GB"/>
        </w:rPr>
        <w:t xml:space="preserve">the </w:t>
      </w:r>
      <w:r w:rsidR="009847BC">
        <w:rPr>
          <w:rFonts w:cstheme="minorHAnsi"/>
          <w:lang w:val="en-GB"/>
        </w:rPr>
        <w:t>x</w:t>
      </w:r>
      <w:r w:rsidR="00AE3CB7">
        <w:rPr>
          <w:rFonts w:cstheme="minorHAnsi"/>
          <w:lang w:val="en-GB"/>
        </w:rPr>
        <w:t xml:space="preserve"> – direction.</w:t>
      </w:r>
      <w:r w:rsidR="009847BC">
        <w:rPr>
          <w:rFonts w:cstheme="minorHAnsi"/>
          <w:lang w:val="en-GB"/>
        </w:rPr>
        <w:t xml:space="preserve"> </w:t>
      </w:r>
    </w:p>
    <w:p w14:paraId="28283E2D" w14:textId="35F3F8BC" w:rsidR="00F025D3" w:rsidRDefault="002D4131" w:rsidP="004325DB">
      <w:pPr>
        <w:keepNext/>
        <w:spacing w:line="480" w:lineRule="auto"/>
        <w:jc w:val="center"/>
      </w:pPr>
      <w:r>
        <w:rPr>
          <w:noProof/>
          <w:lang w:val="hr-HR" w:eastAsia="hr-HR"/>
        </w:rPr>
        <w:lastRenderedPageBreak/>
        <w:drawing>
          <wp:inline distT="0" distB="0" distL="0" distR="0" wp14:anchorId="72117BED" wp14:editId="47A3C37A">
            <wp:extent cx="4663440" cy="436699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7175" cy="4379856"/>
                    </a:xfrm>
                    <a:prstGeom prst="rect">
                      <a:avLst/>
                    </a:prstGeom>
                  </pic:spPr>
                </pic:pic>
              </a:graphicData>
            </a:graphic>
          </wp:inline>
        </w:drawing>
      </w:r>
    </w:p>
    <w:p w14:paraId="4AEF4D15" w14:textId="1244D6E4" w:rsidR="00A47858" w:rsidRPr="004325DB" w:rsidRDefault="0004428C" w:rsidP="004325DB">
      <w:pPr>
        <w:pStyle w:val="Caption"/>
        <w:spacing w:after="160" w:line="480" w:lineRule="auto"/>
        <w:jc w:val="both"/>
        <w:rPr>
          <w:rFonts w:cstheme="minorHAnsi"/>
          <w:sz w:val="20"/>
          <w:lang w:val="en-GB"/>
        </w:rPr>
      </w:pPr>
      <w:r w:rsidRPr="004325DB">
        <w:rPr>
          <w:sz w:val="20"/>
        </w:rPr>
        <w:t>Fig.</w:t>
      </w:r>
      <w:r w:rsidR="00F025D3" w:rsidRPr="004325DB">
        <w:rPr>
          <w:sz w:val="20"/>
        </w:rPr>
        <w:t xml:space="preserve"> </w:t>
      </w:r>
      <w:r w:rsidR="006A3AF3" w:rsidRPr="004325DB">
        <w:rPr>
          <w:sz w:val="20"/>
        </w:rPr>
        <w:fldChar w:fldCharType="begin"/>
      </w:r>
      <w:r w:rsidR="006A3AF3" w:rsidRPr="004325DB">
        <w:rPr>
          <w:sz w:val="20"/>
        </w:rPr>
        <w:instrText xml:space="preserve"> SEQ Figure \* ARABIC </w:instrText>
      </w:r>
      <w:r w:rsidR="006A3AF3" w:rsidRPr="004325DB">
        <w:rPr>
          <w:sz w:val="20"/>
        </w:rPr>
        <w:fldChar w:fldCharType="separate"/>
      </w:r>
      <w:r w:rsidR="00493528">
        <w:rPr>
          <w:noProof/>
          <w:sz w:val="20"/>
        </w:rPr>
        <w:t>3</w:t>
      </w:r>
      <w:r w:rsidR="006A3AF3" w:rsidRPr="004325DB">
        <w:rPr>
          <w:noProof/>
          <w:sz w:val="20"/>
        </w:rPr>
        <w:fldChar w:fldCharType="end"/>
      </w:r>
      <w:r w:rsidR="00F025D3" w:rsidRPr="004325DB">
        <w:rPr>
          <w:sz w:val="20"/>
        </w:rPr>
        <w:t xml:space="preserve"> Total mass spectrum </w:t>
      </w:r>
      <w:r w:rsidR="00D83F2A" w:rsidRPr="004325DB">
        <w:rPr>
          <w:sz w:val="20"/>
        </w:rPr>
        <w:t xml:space="preserve">map </w:t>
      </w:r>
      <w:r w:rsidR="00F025D3" w:rsidRPr="004325DB">
        <w:rPr>
          <w:sz w:val="20"/>
        </w:rPr>
        <w:t>of leucine-evapor</w:t>
      </w:r>
      <w:r w:rsidR="00746850" w:rsidRPr="004325DB">
        <w:rPr>
          <w:sz w:val="20"/>
        </w:rPr>
        <w:t>a</w:t>
      </w:r>
      <w:r w:rsidR="00F025D3" w:rsidRPr="004325DB">
        <w:rPr>
          <w:sz w:val="20"/>
        </w:rPr>
        <w:t>t</w:t>
      </w:r>
      <w:r w:rsidR="00746850" w:rsidRPr="004325DB">
        <w:rPr>
          <w:sz w:val="20"/>
        </w:rPr>
        <w:t>e</w:t>
      </w:r>
      <w:r w:rsidR="00F025D3" w:rsidRPr="004325DB">
        <w:rPr>
          <w:sz w:val="20"/>
        </w:rPr>
        <w:t xml:space="preserve">d carbon-coated copper mesh with 127 </w:t>
      </w:r>
      <w:r w:rsidR="00FA17BF" w:rsidRPr="004325DB">
        <w:rPr>
          <w:rFonts w:cstheme="minorHAnsi"/>
          <w:sz w:val="20"/>
        </w:rPr>
        <w:t>µ</w:t>
      </w:r>
      <w:r w:rsidR="00D83F2A" w:rsidRPr="004325DB">
        <w:rPr>
          <w:sz w:val="20"/>
        </w:rPr>
        <w:t>m pitch (above)</w:t>
      </w:r>
      <w:r w:rsidR="00F025D3" w:rsidRPr="004325DB">
        <w:rPr>
          <w:sz w:val="20"/>
        </w:rPr>
        <w:t>.</w:t>
      </w:r>
      <w:r w:rsidR="00D83F2A" w:rsidRPr="004325DB">
        <w:rPr>
          <w:sz w:val="20"/>
        </w:rPr>
        <w:t xml:space="preserve"> Line scans in x and y directions (1 </w:t>
      </w:r>
      <w:r w:rsidR="00D83F2A" w:rsidRPr="004325DB">
        <w:rPr>
          <w:rFonts w:cstheme="minorHAnsi"/>
          <w:sz w:val="20"/>
        </w:rPr>
        <w:t>µ</w:t>
      </w:r>
      <w:r w:rsidR="00D83F2A" w:rsidRPr="004325DB">
        <w:rPr>
          <w:sz w:val="20"/>
        </w:rPr>
        <w:t xml:space="preserve">m per pixel) were recorded to </w:t>
      </w:r>
      <w:r w:rsidR="00261CCF" w:rsidRPr="004325DB">
        <w:rPr>
          <w:sz w:val="20"/>
        </w:rPr>
        <w:t>measure</w:t>
      </w:r>
      <w:r w:rsidR="00D83F2A" w:rsidRPr="004325DB">
        <w:rPr>
          <w:sz w:val="20"/>
        </w:rPr>
        <w:t xml:space="preserve"> resolution in both directions (below). </w:t>
      </w:r>
      <w:r w:rsidR="00261CCF" w:rsidRPr="004325DB">
        <w:rPr>
          <w:sz w:val="20"/>
        </w:rPr>
        <w:t xml:space="preserve">Shaded blue </w:t>
      </w:r>
      <w:r w:rsidR="006052C8" w:rsidRPr="004325DB">
        <w:rPr>
          <w:sz w:val="20"/>
        </w:rPr>
        <w:t>regions</w:t>
      </w:r>
      <w:r w:rsidR="00261CCF" w:rsidRPr="004325DB">
        <w:rPr>
          <w:sz w:val="20"/>
        </w:rPr>
        <w:t xml:space="preserve"> mark calculated resolution.</w:t>
      </w:r>
    </w:p>
    <w:p w14:paraId="596D0129" w14:textId="77777777" w:rsidR="004B2CF5" w:rsidRPr="004B2CF5" w:rsidRDefault="006C21C6" w:rsidP="004325DB">
      <w:pPr>
        <w:pStyle w:val="ListParagraph"/>
        <w:numPr>
          <w:ilvl w:val="0"/>
          <w:numId w:val="2"/>
        </w:numPr>
        <w:spacing w:line="480" w:lineRule="auto"/>
        <w:ind w:left="450" w:hanging="450"/>
        <w:jc w:val="both"/>
        <w:rPr>
          <w:b/>
        </w:rPr>
      </w:pPr>
      <w:r w:rsidRPr="00481C6F">
        <w:rPr>
          <w:b/>
        </w:rPr>
        <w:t xml:space="preserve">Imaging </w:t>
      </w:r>
      <w:r w:rsidR="001C529D" w:rsidRPr="00481C6F">
        <w:rPr>
          <w:b/>
        </w:rPr>
        <w:t>in the transmission mode</w:t>
      </w:r>
    </w:p>
    <w:p w14:paraId="45D25644" w14:textId="3DC4DDFE" w:rsidR="00181EA7" w:rsidRPr="00AF4914" w:rsidRDefault="00C94092" w:rsidP="004325DB">
      <w:pPr>
        <w:spacing w:line="480" w:lineRule="auto"/>
        <w:jc w:val="both"/>
      </w:pPr>
      <w:r>
        <w:t xml:space="preserve">The </w:t>
      </w:r>
      <w:r w:rsidR="003C1401">
        <w:t xml:space="preserve">optical image of the analyzed sample, </w:t>
      </w:r>
      <w:r w:rsidR="009E0060">
        <w:t xml:space="preserve">a </w:t>
      </w:r>
      <w:r w:rsidR="00160FB3">
        <w:t>fly wing</w:t>
      </w:r>
      <w:r w:rsidR="003C1401">
        <w:t xml:space="preserve">, is shown in Figure </w:t>
      </w:r>
      <w:r w:rsidR="006F4980">
        <w:t>4</w:t>
      </w:r>
      <w:r w:rsidR="003C1401">
        <w:t xml:space="preserve">. </w:t>
      </w:r>
      <w:r w:rsidR="008B2476">
        <w:t>23 MeV I</w:t>
      </w:r>
      <w:r w:rsidR="008B2476" w:rsidRPr="008B2476">
        <w:rPr>
          <w:vertAlign w:val="superscript"/>
        </w:rPr>
        <w:t>7+</w:t>
      </w:r>
      <w:r w:rsidR="008B2476">
        <w:t xml:space="preserve"> was used as a primary beam.</w:t>
      </w:r>
      <w:r w:rsidR="005742B2">
        <w:rPr>
          <w:color w:val="FF0000"/>
        </w:rPr>
        <w:t xml:space="preserve"> </w:t>
      </w:r>
      <w:r w:rsidR="003C1401">
        <w:t xml:space="preserve">The beam current at the capillary inlet was used for pixel normalization and to trigger the movement of the sample scanning stage. </w:t>
      </w:r>
      <w:r w:rsidR="00AF4914">
        <w:t xml:space="preserve">2D spatial distribution (250 x 250 </w:t>
      </w:r>
      <w:r w:rsidR="00FA17BF">
        <w:rPr>
          <w:rFonts w:cstheme="minorHAnsi"/>
        </w:rPr>
        <w:t>µ</w:t>
      </w:r>
      <w:r w:rsidR="00AF4914">
        <w:t>m</w:t>
      </w:r>
      <w:r w:rsidR="00AF4914" w:rsidRPr="00AF4914">
        <w:rPr>
          <w:vertAlign w:val="superscript"/>
        </w:rPr>
        <w:t>2</w:t>
      </w:r>
      <w:r w:rsidR="00AF4914">
        <w:t xml:space="preserve">) of the most significant peak (Na) in the mass spectrum </w:t>
      </w:r>
      <w:r w:rsidR="005742B2">
        <w:t>collected in 112 minutes</w:t>
      </w:r>
      <w:r w:rsidR="00AF4914">
        <w:t xml:space="preserve"> is shown in </w:t>
      </w:r>
      <w:r w:rsidR="003875F4">
        <w:t>the same figure</w:t>
      </w:r>
      <w:r w:rsidR="00AF4914">
        <w:t>.</w:t>
      </w:r>
      <w:r w:rsidR="00C24C57">
        <w:t xml:space="preserve"> </w:t>
      </w:r>
      <w:r w:rsidR="00AF4914">
        <w:t xml:space="preserve">Total </w:t>
      </w:r>
      <w:r w:rsidR="00E817DD">
        <w:t xml:space="preserve">mass </w:t>
      </w:r>
      <w:r w:rsidR="00AF4914">
        <w:t>spectrum</w:t>
      </w:r>
      <w:r w:rsidR="00E817DD">
        <w:t xml:space="preserve"> follows the same spatial distribution</w:t>
      </w:r>
      <w:r w:rsidR="009E0060">
        <w:t>,</w:t>
      </w:r>
      <w:r w:rsidR="00AF4914">
        <w:t xml:space="preserve"> which indicates that surface morphology is responsible for all feature</w:t>
      </w:r>
      <w:r w:rsidR="00DD0F05">
        <w:t>s</w:t>
      </w:r>
      <w:r w:rsidR="00AF4914">
        <w:t xml:space="preserve"> in this image.</w:t>
      </w:r>
      <w:r w:rsidR="00BD6CBC">
        <w:t xml:space="preserve"> </w:t>
      </w:r>
    </w:p>
    <w:p w14:paraId="33FE115F" w14:textId="57DAF573" w:rsidR="0085664B" w:rsidRDefault="00006248" w:rsidP="004325DB">
      <w:pPr>
        <w:keepNext/>
        <w:spacing w:line="480" w:lineRule="auto"/>
        <w:jc w:val="center"/>
      </w:pPr>
      <w:r w:rsidRPr="00006248">
        <w:rPr>
          <w:noProof/>
          <w:lang w:val="hr-HR" w:eastAsia="hr-HR"/>
        </w:rPr>
        <w:lastRenderedPageBreak/>
        <w:t xml:space="preserve"> </w:t>
      </w:r>
      <w:r w:rsidR="00477CDB">
        <w:rPr>
          <w:noProof/>
          <w:lang w:val="hr-HR" w:eastAsia="hr-HR"/>
        </w:rPr>
        <w:drawing>
          <wp:inline distT="0" distB="0" distL="0" distR="0" wp14:anchorId="06071F29" wp14:editId="5121A34C">
            <wp:extent cx="5288280" cy="487809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2692" cy="4882169"/>
                    </a:xfrm>
                    <a:prstGeom prst="rect">
                      <a:avLst/>
                    </a:prstGeom>
                  </pic:spPr>
                </pic:pic>
              </a:graphicData>
            </a:graphic>
          </wp:inline>
        </w:drawing>
      </w:r>
    </w:p>
    <w:p w14:paraId="559C6D3F" w14:textId="4BA43AB5" w:rsidR="004B2CF5" w:rsidRPr="004325DB" w:rsidRDefault="009528AC" w:rsidP="004325DB">
      <w:pPr>
        <w:pStyle w:val="Caption"/>
        <w:spacing w:after="160" w:line="480" w:lineRule="auto"/>
        <w:jc w:val="both"/>
        <w:rPr>
          <w:sz w:val="20"/>
        </w:rPr>
      </w:pPr>
      <w:r w:rsidRPr="004325DB">
        <w:rPr>
          <w:sz w:val="20"/>
        </w:rPr>
        <w:t>Fig.</w:t>
      </w:r>
      <w:r w:rsidR="0085664B" w:rsidRPr="004325DB">
        <w:rPr>
          <w:sz w:val="20"/>
        </w:rPr>
        <w:t xml:space="preserve"> </w:t>
      </w:r>
      <w:r w:rsidR="006A3AF3" w:rsidRPr="004325DB">
        <w:rPr>
          <w:sz w:val="20"/>
        </w:rPr>
        <w:fldChar w:fldCharType="begin"/>
      </w:r>
      <w:r w:rsidR="006A3AF3" w:rsidRPr="004325DB">
        <w:rPr>
          <w:sz w:val="20"/>
        </w:rPr>
        <w:instrText xml:space="preserve"> SEQ Figure \* ARABIC </w:instrText>
      </w:r>
      <w:r w:rsidR="006A3AF3" w:rsidRPr="004325DB">
        <w:rPr>
          <w:sz w:val="20"/>
        </w:rPr>
        <w:fldChar w:fldCharType="separate"/>
      </w:r>
      <w:r w:rsidR="00493528">
        <w:rPr>
          <w:noProof/>
          <w:sz w:val="20"/>
        </w:rPr>
        <w:t>4</w:t>
      </w:r>
      <w:r w:rsidR="006A3AF3" w:rsidRPr="004325DB">
        <w:rPr>
          <w:noProof/>
          <w:sz w:val="20"/>
        </w:rPr>
        <w:fldChar w:fldCharType="end"/>
      </w:r>
      <w:r w:rsidR="0085664B" w:rsidRPr="004325DB">
        <w:rPr>
          <w:sz w:val="20"/>
        </w:rPr>
        <w:t xml:space="preserve"> Fly wing imaging in transmission mode: photo of the sample with the green square denoting imaged are</w:t>
      </w:r>
      <w:r w:rsidR="00740986" w:rsidRPr="004325DB">
        <w:rPr>
          <w:sz w:val="20"/>
        </w:rPr>
        <w:t>a</w:t>
      </w:r>
      <w:r w:rsidR="0085664B" w:rsidRPr="004325DB">
        <w:rPr>
          <w:sz w:val="20"/>
        </w:rPr>
        <w:t xml:space="preserve"> (up), total mass spectrum (</w:t>
      </w:r>
      <w:r w:rsidR="00006248" w:rsidRPr="004325DB">
        <w:rPr>
          <w:sz w:val="20"/>
        </w:rPr>
        <w:t>upper right</w:t>
      </w:r>
      <w:r w:rsidR="0085664B" w:rsidRPr="004325DB">
        <w:rPr>
          <w:sz w:val="20"/>
        </w:rPr>
        <w:t>)</w:t>
      </w:r>
      <w:r w:rsidR="00006248" w:rsidRPr="004325DB">
        <w:rPr>
          <w:sz w:val="20"/>
        </w:rPr>
        <w:t xml:space="preserve">, </w:t>
      </w:r>
      <w:r w:rsidR="0085664B" w:rsidRPr="004325DB">
        <w:rPr>
          <w:sz w:val="20"/>
        </w:rPr>
        <w:t xml:space="preserve">spatial distribution of </w:t>
      </w:r>
      <w:r w:rsidR="00006248" w:rsidRPr="004325DB">
        <w:rPr>
          <w:sz w:val="20"/>
        </w:rPr>
        <w:t xml:space="preserve">total mass spectrum (lower left) and </w:t>
      </w:r>
      <w:r w:rsidR="00740986" w:rsidRPr="004325DB">
        <w:rPr>
          <w:sz w:val="20"/>
        </w:rPr>
        <w:t>sodium</w:t>
      </w:r>
      <w:r w:rsidR="00006248" w:rsidRPr="004325DB">
        <w:rPr>
          <w:sz w:val="20"/>
        </w:rPr>
        <w:t xml:space="preserve"> peak</w:t>
      </w:r>
      <w:r w:rsidR="006C25E4" w:rsidRPr="004325DB">
        <w:rPr>
          <w:sz w:val="20"/>
        </w:rPr>
        <w:t>, m/q = 23 Da</w:t>
      </w:r>
      <w:r w:rsidR="0085664B" w:rsidRPr="004325DB">
        <w:rPr>
          <w:sz w:val="20"/>
        </w:rPr>
        <w:t xml:space="preserve"> (</w:t>
      </w:r>
      <w:r w:rsidR="00006248" w:rsidRPr="004325DB">
        <w:rPr>
          <w:sz w:val="20"/>
        </w:rPr>
        <w:t xml:space="preserve">lower </w:t>
      </w:r>
      <w:r w:rsidR="0085664B" w:rsidRPr="004325DB">
        <w:rPr>
          <w:sz w:val="20"/>
        </w:rPr>
        <w:t>right).</w:t>
      </w:r>
    </w:p>
    <w:p w14:paraId="6D17DDE1" w14:textId="6B99E4C5" w:rsidR="003C1401" w:rsidRDefault="003C1401" w:rsidP="004325DB">
      <w:pPr>
        <w:pStyle w:val="ListParagraph"/>
        <w:numPr>
          <w:ilvl w:val="0"/>
          <w:numId w:val="2"/>
        </w:numPr>
        <w:spacing w:line="480" w:lineRule="auto"/>
        <w:ind w:left="360"/>
        <w:jc w:val="both"/>
        <w:rPr>
          <w:b/>
        </w:rPr>
      </w:pPr>
      <w:r w:rsidRPr="003C1401">
        <w:rPr>
          <w:b/>
        </w:rPr>
        <w:t xml:space="preserve">Imaging </w:t>
      </w:r>
      <w:r w:rsidR="00E4791B">
        <w:rPr>
          <w:b/>
        </w:rPr>
        <w:t>with</w:t>
      </w:r>
      <w:r w:rsidR="00B22141">
        <w:rPr>
          <w:b/>
        </w:rPr>
        <w:t xml:space="preserve"> </w:t>
      </w:r>
      <w:r w:rsidR="002D66C7">
        <w:rPr>
          <w:b/>
        </w:rPr>
        <w:t xml:space="preserve">the </w:t>
      </w:r>
      <w:r w:rsidR="0019218C">
        <w:rPr>
          <w:b/>
        </w:rPr>
        <w:t>thick target setup</w:t>
      </w:r>
    </w:p>
    <w:p w14:paraId="47A7F254" w14:textId="450AFF2C" w:rsidR="003C1401" w:rsidRDefault="0060180E" w:rsidP="004325DB">
      <w:pPr>
        <w:spacing w:line="480" w:lineRule="auto"/>
        <w:jc w:val="both"/>
      </w:pPr>
      <w:r>
        <w:t xml:space="preserve">An example of </w:t>
      </w:r>
      <w:r w:rsidR="009E0060">
        <w:t xml:space="preserve">a </w:t>
      </w:r>
      <w:r>
        <w:t xml:space="preserve">sample that cannot be examined in the transmission mode is shown in Figure </w:t>
      </w:r>
      <w:r w:rsidR="002E77DB">
        <w:t>5</w:t>
      </w:r>
      <w:r w:rsidR="003202E0">
        <w:t xml:space="preserve">. </w:t>
      </w:r>
      <w:r>
        <w:t>To analyze ink deposited on paper</w:t>
      </w:r>
      <w:r w:rsidR="009E0060">
        <w:t xml:space="preserve">, a setup for thick targets </w:t>
      </w:r>
      <w:r>
        <w:t>with el</w:t>
      </w:r>
      <w:r w:rsidR="009E0060">
        <w:t>ectrons used as a start trigger</w:t>
      </w:r>
      <w:r>
        <w:t xml:space="preserve"> needs to be used. </w:t>
      </w:r>
      <w:r w:rsidR="003202E0">
        <w:t>An area of 1 x 1 mm</w:t>
      </w:r>
      <w:r w:rsidR="003202E0" w:rsidRPr="008B2476">
        <w:rPr>
          <w:vertAlign w:val="superscript"/>
        </w:rPr>
        <w:t>2</w:t>
      </w:r>
      <w:r w:rsidR="00D90F3C">
        <w:t xml:space="preserve"> (20 </w:t>
      </w:r>
      <w:r w:rsidR="00FA17BF">
        <w:rPr>
          <w:rFonts w:cstheme="minorHAnsi"/>
        </w:rPr>
        <w:t>µ</w:t>
      </w:r>
      <w:r w:rsidR="00D90F3C">
        <w:t>m</w:t>
      </w:r>
      <w:r w:rsidR="00FA17BF">
        <w:t xml:space="preserve"> per </w:t>
      </w:r>
      <w:r w:rsidR="00D90F3C">
        <w:t>pix</w:t>
      </w:r>
      <w:r w:rsidR="00FA17BF">
        <w:t>el</w:t>
      </w:r>
      <w:r w:rsidR="00D90F3C">
        <w:t xml:space="preserve">) was analyzed with </w:t>
      </w:r>
      <w:r w:rsidR="009E0060">
        <w:t xml:space="preserve">a </w:t>
      </w:r>
      <w:r w:rsidR="00D90F3C">
        <w:t>14 MeV Cu</w:t>
      </w:r>
      <w:r w:rsidR="00D90F3C">
        <w:rPr>
          <w:vertAlign w:val="superscript"/>
        </w:rPr>
        <w:t>4+</w:t>
      </w:r>
      <w:r w:rsidR="00D90F3C">
        <w:t xml:space="preserve"> primary ions. </w:t>
      </w:r>
      <w:r w:rsidR="00784B73">
        <w:t>A signal from electronic multiplier was used for normalization and triggering of the scanning stage movement (multiplier</w:t>
      </w:r>
      <w:r w:rsidR="00154528">
        <w:t>/ion beam</w:t>
      </w:r>
      <w:r w:rsidR="00784B73">
        <w:t xml:space="preserve"> rate was approximately constant in all regions of analyzed area).</w:t>
      </w:r>
      <w:r w:rsidR="00D94E2C">
        <w:t xml:space="preserve"> </w:t>
      </w:r>
    </w:p>
    <w:p w14:paraId="11086872" w14:textId="3A8BE3A6" w:rsidR="00C24C57" w:rsidRDefault="00BD6CBC" w:rsidP="004325DB">
      <w:pPr>
        <w:spacing w:line="480" w:lineRule="auto"/>
        <w:jc w:val="both"/>
      </w:pPr>
      <w:r>
        <w:lastRenderedPageBreak/>
        <w:t xml:space="preserve">Signature peaks </w:t>
      </w:r>
      <w:r w:rsidR="00E628C7">
        <w:t>from BV3 pigment (m = 372.5 Da) and its degradation products and fragments (a product with CH</w:t>
      </w:r>
      <w:r w:rsidR="00E628C7" w:rsidRPr="00A1703E">
        <w:rPr>
          <w:vertAlign w:val="subscript"/>
        </w:rPr>
        <w:t>3</w:t>
      </w:r>
      <w:r w:rsidR="00E628C7">
        <w:t xml:space="preserve"> group removed and substituted with hydrogen at mass 357</w:t>
      </w:r>
      <w:r>
        <w:t>.5 Da,</w:t>
      </w:r>
      <w:r w:rsidR="00E628C7">
        <w:t xml:space="preserve"> a product with two CH</w:t>
      </w:r>
      <w:r w:rsidR="00E628C7" w:rsidRPr="008E1E24">
        <w:rPr>
          <w:vertAlign w:val="subscript"/>
        </w:rPr>
        <w:t>3</w:t>
      </w:r>
      <w:r w:rsidR="00E628C7">
        <w:rPr>
          <w:vertAlign w:val="subscript"/>
        </w:rPr>
        <w:t xml:space="preserve"> </w:t>
      </w:r>
      <w:r w:rsidR="00E628C7">
        <w:t>groups substituted with hydrogen at 344</w:t>
      </w:r>
      <w:r w:rsidR="00C24C57">
        <w:t>.</w:t>
      </w:r>
      <w:r>
        <w:t>4 Da</w:t>
      </w:r>
      <w:r w:rsidR="00E628C7">
        <w:t>,</w:t>
      </w:r>
      <w:r>
        <w:t xml:space="preserve"> and others)</w:t>
      </w:r>
      <w:r w:rsidR="00C24C57">
        <w:t xml:space="preserve"> </w:t>
      </w:r>
      <w:r w:rsidR="00837946">
        <w:t>are shown in the inset of the mass spectrum. Relatively low yield</w:t>
      </w:r>
      <w:r w:rsidR="00C24C57">
        <w:t xml:space="preserve"> of</w:t>
      </w:r>
      <w:r w:rsidR="00837946">
        <w:t xml:space="preserve"> these</w:t>
      </w:r>
      <w:r w:rsidR="00C24C57">
        <w:t xml:space="preserve"> heavier molecules points to poor efficiency of the setup for a detection of heavy molecules. These molecules can be lost during the flight in the reflectron tube due to delayed fragmentation, but the dominant factor is probably low efficiency of the MCP detector for the detection of heavier ions</w:t>
      </w:r>
      <w:r w:rsidR="00154528">
        <w:t xml:space="preserve"> </w:t>
      </w:r>
      <w:r w:rsidR="00FE186F">
        <w:t>[</w:t>
      </w:r>
      <w:r w:rsidR="00C26005">
        <w:t>8,16</w:t>
      </w:r>
      <w:r w:rsidR="00FE186F">
        <w:t>]</w:t>
      </w:r>
      <w:r w:rsidR="00C24C57">
        <w:t>.</w:t>
      </w:r>
      <w:r w:rsidR="00837946">
        <w:t xml:space="preserve"> Spatial distribution of signature molecules </w:t>
      </w:r>
      <w:r w:rsidR="008F0138">
        <w:t>shows</w:t>
      </w:r>
      <w:r w:rsidR="00837946">
        <w:t xml:space="preserve"> clea</w:t>
      </w:r>
      <w:r w:rsidR="008F0138">
        <w:t>r</w:t>
      </w:r>
      <w:r w:rsidR="00837946">
        <w:t xml:space="preserve"> </w:t>
      </w:r>
      <w:r w:rsidR="008F0138">
        <w:t xml:space="preserve">correlation </w:t>
      </w:r>
      <w:r w:rsidR="00837946">
        <w:t>with the ink distribution. Looking at the number of counts in the areas where no ink was deposited, it can be concluded that halo contri</w:t>
      </w:r>
      <w:r w:rsidR="0022426B">
        <w:t xml:space="preserve">bution is quite strong – average number of counts in these parts of the imaged </w:t>
      </w:r>
      <w:r w:rsidR="005E2B1C">
        <w:t xml:space="preserve">area </w:t>
      </w:r>
      <w:r w:rsidR="0022426B">
        <w:t>goes from 10%</w:t>
      </w:r>
      <w:r w:rsidR="005E2B1C">
        <w:t xml:space="preserve"> (lower right corner)</w:t>
      </w:r>
      <w:r w:rsidR="0022426B">
        <w:t xml:space="preserve"> to more than 50%</w:t>
      </w:r>
      <w:r w:rsidR="005E2B1C">
        <w:t xml:space="preserve"> (upper left corner)</w:t>
      </w:r>
      <w:r w:rsidR="0022426B">
        <w:t xml:space="preserve"> of the average number of counts in the parts with deposited ink.</w:t>
      </w:r>
      <w:r w:rsidR="00BD1740">
        <w:t xml:space="preserve"> Sodium is homogeneously distributed over the analyzed area, which is expected, except for the stronger signal in the upper part of the image, as a consequence of </w:t>
      </w:r>
      <w:r w:rsidR="009E0060">
        <w:t xml:space="preserve">the </w:t>
      </w:r>
      <w:r w:rsidR="00BD1740">
        <w:t>asymmetrical shape of the halo.</w:t>
      </w:r>
    </w:p>
    <w:p w14:paraId="0493B12E" w14:textId="011FF995" w:rsidR="000F5ED3" w:rsidRDefault="000F5ED3" w:rsidP="004325DB">
      <w:pPr>
        <w:keepNext/>
        <w:spacing w:line="480" w:lineRule="auto"/>
        <w:jc w:val="center"/>
      </w:pPr>
      <w:r>
        <w:rPr>
          <w:noProof/>
          <w:lang w:val="hr-HR" w:eastAsia="hr-HR"/>
        </w:rPr>
        <w:lastRenderedPageBreak/>
        <w:drawing>
          <wp:inline distT="0" distB="0" distL="0" distR="0" wp14:anchorId="0CE51A47" wp14:editId="6F1231A5">
            <wp:extent cx="5684520" cy="54349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2010" cy="5442072"/>
                    </a:xfrm>
                    <a:prstGeom prst="rect">
                      <a:avLst/>
                    </a:prstGeom>
                  </pic:spPr>
                </pic:pic>
              </a:graphicData>
            </a:graphic>
          </wp:inline>
        </w:drawing>
      </w:r>
    </w:p>
    <w:p w14:paraId="1CEF2250" w14:textId="2D0DBF57" w:rsidR="00BD1557" w:rsidRPr="00BD1557" w:rsidRDefault="0093799B" w:rsidP="00BD1557">
      <w:pPr>
        <w:pStyle w:val="Caption"/>
        <w:spacing w:after="160" w:line="480" w:lineRule="auto"/>
        <w:jc w:val="both"/>
        <w:rPr>
          <w:sz w:val="20"/>
        </w:rPr>
      </w:pPr>
      <w:r w:rsidRPr="00B818A0">
        <w:rPr>
          <w:sz w:val="20"/>
        </w:rPr>
        <w:t>Fig.</w:t>
      </w:r>
      <w:r w:rsidR="000F5ED3" w:rsidRPr="00B818A0">
        <w:rPr>
          <w:sz w:val="20"/>
        </w:rPr>
        <w:t xml:space="preserve"> </w:t>
      </w:r>
      <w:r w:rsidR="006A3AF3" w:rsidRPr="00B818A0">
        <w:rPr>
          <w:sz w:val="20"/>
        </w:rPr>
        <w:fldChar w:fldCharType="begin"/>
      </w:r>
      <w:r w:rsidR="006A3AF3" w:rsidRPr="00B818A0">
        <w:rPr>
          <w:sz w:val="20"/>
        </w:rPr>
        <w:instrText xml:space="preserve"> SEQ Figure \* ARABIC </w:instrText>
      </w:r>
      <w:r w:rsidR="006A3AF3" w:rsidRPr="00B818A0">
        <w:rPr>
          <w:sz w:val="20"/>
        </w:rPr>
        <w:fldChar w:fldCharType="separate"/>
      </w:r>
      <w:r w:rsidR="00493528">
        <w:rPr>
          <w:noProof/>
          <w:sz w:val="20"/>
        </w:rPr>
        <w:t>5</w:t>
      </w:r>
      <w:r w:rsidR="006A3AF3" w:rsidRPr="00B818A0">
        <w:rPr>
          <w:noProof/>
          <w:sz w:val="20"/>
        </w:rPr>
        <w:fldChar w:fldCharType="end"/>
      </w:r>
      <w:r w:rsidR="000F5ED3" w:rsidRPr="00B818A0">
        <w:rPr>
          <w:sz w:val="20"/>
        </w:rPr>
        <w:t xml:space="preserve"> Imaging of ink deposited on paper with electrons as start trigger: </w:t>
      </w:r>
      <w:r w:rsidR="00141933" w:rsidRPr="00B818A0">
        <w:rPr>
          <w:sz w:val="20"/>
        </w:rPr>
        <w:t xml:space="preserve">a </w:t>
      </w:r>
      <w:r w:rsidR="000F5ED3" w:rsidRPr="00B818A0">
        <w:rPr>
          <w:sz w:val="20"/>
        </w:rPr>
        <w:t xml:space="preserve">photo of the sample (upper left), total mass spectrum with </w:t>
      </w:r>
      <w:r w:rsidR="001C063C" w:rsidRPr="00B818A0">
        <w:rPr>
          <w:sz w:val="20"/>
        </w:rPr>
        <w:t>characteristic peaks (BV3 pigment and its degradation products and fragments: M = 372.5 Da, M’ = 357.5 Da and M’’ = 344.4 Da) featured in the inset (upper right), spatial distribution of the BV3 products and fragments from the mass spectrum figure inset (lower left), and spatial distribution of sodium (lower right).</w:t>
      </w:r>
    </w:p>
    <w:p w14:paraId="7791E82B" w14:textId="77734A1D" w:rsidR="00DB3FAC" w:rsidRPr="00150A49" w:rsidRDefault="00A47858" w:rsidP="004325DB">
      <w:pPr>
        <w:spacing w:line="480" w:lineRule="auto"/>
        <w:jc w:val="both"/>
        <w:rPr>
          <w:b/>
        </w:rPr>
      </w:pPr>
      <w:r>
        <w:rPr>
          <w:b/>
        </w:rPr>
        <w:t>Conclusion</w:t>
      </w:r>
    </w:p>
    <w:p w14:paraId="3384A97D" w14:textId="0CC782E7" w:rsidR="00481C6F" w:rsidRDefault="00E27374" w:rsidP="004325DB">
      <w:pPr>
        <w:spacing w:line="480" w:lineRule="auto"/>
        <w:jc w:val="both"/>
      </w:pPr>
      <w:r>
        <w:t>A</w:t>
      </w:r>
      <w:r w:rsidR="00150A49">
        <w:t xml:space="preserve"> new start trigger that uses secondary electrons shows to be a good solution </w:t>
      </w:r>
      <w:r>
        <w:t xml:space="preserve">for thick </w:t>
      </w:r>
      <w:r w:rsidR="00D21EAD">
        <w:t>targets. I</w:t>
      </w:r>
      <w:r w:rsidR="00150A49">
        <w:t xml:space="preserve">t offers the same mass resolution as the particle detector in the transmission mode, with additional benefits: </w:t>
      </w:r>
      <w:r w:rsidR="00150A49">
        <w:lastRenderedPageBreak/>
        <w:t xml:space="preserve">possibility </w:t>
      </w:r>
      <w:r w:rsidR="00EC50A2">
        <w:t>to analyze</w:t>
      </w:r>
      <w:r w:rsidR="00150A49">
        <w:t xml:space="preserve"> samples </w:t>
      </w:r>
      <w:r w:rsidR="00EC50A2">
        <w:t xml:space="preserve">of </w:t>
      </w:r>
      <w:r w:rsidR="00150A49">
        <w:t xml:space="preserve">arbitrary thickness </w:t>
      </w:r>
      <w:r w:rsidR="00EC50A2">
        <w:t xml:space="preserve">mounted on thick substrates </w:t>
      </w:r>
      <w:r w:rsidR="00150A49">
        <w:t>(</w:t>
      </w:r>
      <w:r w:rsidR="00EC50A2">
        <w:t xml:space="preserve">in case of </w:t>
      </w:r>
      <w:r w:rsidR="006546A5">
        <w:t>transmission mode</w:t>
      </w:r>
      <w:r w:rsidR="00EC50A2">
        <w:t xml:space="preserve"> sample and backing thickness is limited to few micrometers</w:t>
      </w:r>
      <w:r w:rsidR="00150A49">
        <w:t xml:space="preserve">), reduced background and radiation hardness. </w:t>
      </w:r>
    </w:p>
    <w:p w14:paraId="03670199" w14:textId="6906D51E" w:rsidR="000655D6" w:rsidRDefault="000655D6" w:rsidP="004325DB">
      <w:pPr>
        <w:spacing w:line="480" w:lineRule="auto"/>
        <w:jc w:val="both"/>
      </w:pPr>
      <w:r>
        <w:t xml:space="preserve">To </w:t>
      </w:r>
      <w:r w:rsidR="003D0327">
        <w:t>fully utilize</w:t>
      </w:r>
      <w:r>
        <w:t xml:space="preserve"> </w:t>
      </w:r>
      <w:r w:rsidR="00077BE4">
        <w:t>the</w:t>
      </w:r>
      <w:r>
        <w:t xml:space="preserve"> setup </w:t>
      </w:r>
      <w:r w:rsidR="009C4A27">
        <w:t>with</w:t>
      </w:r>
      <w:r>
        <w:t xml:space="preserve"> </w:t>
      </w:r>
      <w:r w:rsidR="00077BE4">
        <w:t xml:space="preserve">a </w:t>
      </w:r>
      <w:r>
        <w:t xml:space="preserve">heavy high energy primary beam, a detection efficiency of heavier molecules </w:t>
      </w:r>
      <w:r w:rsidR="00CF65DE">
        <w:t>must</w:t>
      </w:r>
      <w:r>
        <w:t xml:space="preserve"> be improved. </w:t>
      </w:r>
      <w:r w:rsidR="00CF65DE">
        <w:t>A</w:t>
      </w:r>
      <w:r>
        <w:t xml:space="preserve"> new secondary ion detector, with 10 kV post-acceleration, is currently </w:t>
      </w:r>
      <w:r w:rsidR="00CF65DE">
        <w:t>being installed</w:t>
      </w:r>
      <w:r>
        <w:t xml:space="preserve"> to addr</w:t>
      </w:r>
      <w:bookmarkStart w:id="0" w:name="_GoBack"/>
      <w:bookmarkEnd w:id="0"/>
      <w:r>
        <w:t>ess this issue.</w:t>
      </w:r>
    </w:p>
    <w:p w14:paraId="2E6EA957" w14:textId="1E8CCA0F" w:rsidR="007C740C" w:rsidRDefault="00B743F8" w:rsidP="004325DB">
      <w:pPr>
        <w:spacing w:line="480" w:lineRule="auto"/>
        <w:jc w:val="both"/>
      </w:pPr>
      <w:r>
        <w:t xml:space="preserve">With respect to the lateral resolution of the setup, there is no </w:t>
      </w:r>
      <w:r w:rsidR="00CF65DE">
        <w:t>room</w:t>
      </w:r>
      <w:r>
        <w:t xml:space="preserve"> for </w:t>
      </w:r>
      <w:r w:rsidR="00D07208">
        <w:t>improvement</w:t>
      </w:r>
      <w:r>
        <w:t xml:space="preserve">. </w:t>
      </w:r>
      <w:r w:rsidR="00270586">
        <w:t xml:space="preserve">Capillaries with smaller exit diameters will further reduce the available current and could make the measurement time too long to be practical. Halo, on the other side, is shown to be a big obstacle to produce a reliable and clear image of the sample. </w:t>
      </w:r>
      <w:r w:rsidR="00EB60E9">
        <w:t xml:space="preserve">Straight heavy wall capillaries with the same inlet and exit diameter of 10 </w:t>
      </w:r>
      <w:r w:rsidR="00FA17BF">
        <w:rPr>
          <w:rFonts w:cstheme="minorHAnsi"/>
        </w:rPr>
        <w:t>µ</w:t>
      </w:r>
      <w:r w:rsidR="00EB60E9">
        <w:t>m and length of 5 mm</w:t>
      </w:r>
      <w:r w:rsidR="00CF65DE">
        <w:t>,</w:t>
      </w:r>
      <w:r w:rsidR="00EB60E9">
        <w:t xml:space="preserve"> were </w:t>
      </w:r>
      <w:r w:rsidR="005643B0">
        <w:t>tested</w:t>
      </w:r>
      <w:r w:rsidR="00EB60E9">
        <w:t xml:space="preserve"> as </w:t>
      </w:r>
      <w:r w:rsidR="005643B0">
        <w:t xml:space="preserve">an </w:t>
      </w:r>
      <w:r w:rsidR="00CF65DE">
        <w:t>alternative solution. B</w:t>
      </w:r>
      <w:r w:rsidR="00EB60E9">
        <w:t xml:space="preserve">ut the beam transmission was </w:t>
      </w:r>
      <w:r w:rsidR="00EB60E9" w:rsidRPr="00EB60E9">
        <w:t>disappointingly</w:t>
      </w:r>
      <w:r w:rsidR="00EB60E9">
        <w:t xml:space="preserve"> low, less than 100 Hz for the same inlet current as for </w:t>
      </w:r>
      <w:r w:rsidR="00CC21BF">
        <w:t>conically-shaped capillaries. A b</w:t>
      </w:r>
      <w:r w:rsidR="00EB60E9">
        <w:t xml:space="preserve">eam with almost zero divergence, required for the good transmission through the straight capillaries, is impossible to obtain in our setup. </w:t>
      </w:r>
      <w:r w:rsidR="005E1CE9">
        <w:t xml:space="preserve">What needs to be mentioned is also </w:t>
      </w:r>
      <w:r w:rsidR="00CC21BF">
        <w:t>the</w:t>
      </w:r>
      <w:r w:rsidR="008C2215">
        <w:t xml:space="preserve"> unreliability of </w:t>
      </w:r>
      <w:r w:rsidR="00EB60E9">
        <w:t>the</w:t>
      </w:r>
      <w:r w:rsidR="008C2215">
        <w:t xml:space="preserve"> capillaries in the long run</w:t>
      </w:r>
      <w:r w:rsidR="00CC21BF">
        <w:t xml:space="preserve"> </w:t>
      </w:r>
      <w:r w:rsidR="008C2215">
        <w:t xml:space="preserve">– sometimes transmission suddenly worsens, without any obvious cause, and </w:t>
      </w:r>
      <w:r w:rsidR="00CC21BF">
        <w:t xml:space="preserve">a </w:t>
      </w:r>
      <w:r w:rsidR="008C2215">
        <w:t xml:space="preserve">new capillary </w:t>
      </w:r>
      <w:r w:rsidR="00CC21BF">
        <w:t>must</w:t>
      </w:r>
      <w:r w:rsidR="008C2215">
        <w:t xml:space="preserve"> be installed. </w:t>
      </w:r>
      <w:r w:rsidR="005E2B1C">
        <w:t xml:space="preserve">All of this points to alternative solutions if the goal is to routinely perform molecular imaging with </w:t>
      </w:r>
      <w:r w:rsidR="00CC21BF">
        <w:t>a</w:t>
      </w:r>
      <w:r w:rsidR="005E2B1C">
        <w:t xml:space="preserve"> resolution better than 10 – 20 </w:t>
      </w:r>
      <w:r w:rsidR="00FA17BF">
        <w:rPr>
          <w:rFonts w:cstheme="minorHAnsi"/>
        </w:rPr>
        <w:t>µ</w:t>
      </w:r>
      <w:r w:rsidR="005E2B1C">
        <w:t xml:space="preserve">m without features attributed to </w:t>
      </w:r>
      <w:r w:rsidR="00CC21BF">
        <w:t xml:space="preserve">the </w:t>
      </w:r>
      <w:r w:rsidR="005E2B1C">
        <w:t xml:space="preserve">halo. </w:t>
      </w:r>
      <w:r w:rsidR="007C740C">
        <w:t xml:space="preserve">Our initial measurements with simple round 5 um aperture have </w:t>
      </w:r>
      <w:r w:rsidR="006F789A">
        <w:t>been</w:t>
      </w:r>
      <w:r w:rsidR="007C740C">
        <w:t xml:space="preserve"> very promising and</w:t>
      </w:r>
      <w:r w:rsidR="006F789A">
        <w:t xml:space="preserve"> </w:t>
      </w:r>
      <w:r w:rsidR="00D353A5">
        <w:t xml:space="preserve">have </w:t>
      </w:r>
      <w:r w:rsidR="006F789A">
        <w:t xml:space="preserve">shown it </w:t>
      </w:r>
      <w:r w:rsidR="00A3425B">
        <w:t>could</w:t>
      </w:r>
      <w:r w:rsidR="006F789A">
        <w:t xml:space="preserve"> be</w:t>
      </w:r>
      <w:r w:rsidR="007C740C">
        <w:t xml:space="preserve"> </w:t>
      </w:r>
      <w:r w:rsidR="006D0C4F">
        <w:t xml:space="preserve">a </w:t>
      </w:r>
      <w:r w:rsidR="007C740C">
        <w:t>better solution than conical capillary for imaging applications. Therefore, our further efforts will be focused to increase the efficiency of</w:t>
      </w:r>
      <w:r w:rsidR="00CC21BF">
        <w:t xml:space="preserve"> the</w:t>
      </w:r>
      <w:r w:rsidR="007C740C">
        <w:t xml:space="preserve"> secondary ion detector for heavier masses and exploit the potential of aperture based microprobe for molecular imaging of different types of samples.</w:t>
      </w:r>
    </w:p>
    <w:p w14:paraId="04C42711" w14:textId="77777777" w:rsidR="0030100A" w:rsidRDefault="0030100A" w:rsidP="004325DB">
      <w:pPr>
        <w:spacing w:line="480" w:lineRule="auto"/>
        <w:jc w:val="both"/>
        <w:rPr>
          <w:b/>
        </w:rPr>
      </w:pPr>
    </w:p>
    <w:p w14:paraId="5D49FE25" w14:textId="77777777" w:rsidR="0030100A" w:rsidRDefault="0030100A" w:rsidP="004325DB">
      <w:pPr>
        <w:spacing w:line="480" w:lineRule="auto"/>
        <w:jc w:val="both"/>
        <w:rPr>
          <w:b/>
        </w:rPr>
      </w:pPr>
    </w:p>
    <w:p w14:paraId="13513DF7" w14:textId="741B7AFC" w:rsidR="0030100A" w:rsidRDefault="002B7549" w:rsidP="004325DB">
      <w:pPr>
        <w:spacing w:line="480" w:lineRule="auto"/>
        <w:jc w:val="both"/>
        <w:rPr>
          <w:b/>
        </w:rPr>
      </w:pPr>
      <w:r w:rsidRPr="002B28D6">
        <w:rPr>
          <w:b/>
        </w:rPr>
        <w:lastRenderedPageBreak/>
        <w:t xml:space="preserve">Acknowledgments </w:t>
      </w:r>
    </w:p>
    <w:p w14:paraId="3524D269" w14:textId="7D6B2AAE" w:rsidR="003836A0" w:rsidRPr="0030100A" w:rsidRDefault="002B7549" w:rsidP="004325DB">
      <w:pPr>
        <w:spacing w:line="480" w:lineRule="auto"/>
        <w:jc w:val="both"/>
        <w:rPr>
          <w:b/>
        </w:rPr>
      </w:pPr>
      <w:r>
        <w:t>M. Brajković acknowledges support by the Croatian Science Foundation (CSF) project "Young Researchers’ Career Development Project - Training of Doctoral Students" co-financed by the European Union, Operational Program “Efficient Human Resources 2014-2020” and the ESF. I. B. R. and Z. S. acknowledge support by the CSF project IP-2016-06-1698 “Development of a capillary microprobe for MeV SIMS for analysis of bi</w:t>
      </w:r>
      <w:r w:rsidR="00AE1BC7">
        <w:t xml:space="preserve">ological materials– </w:t>
      </w:r>
      <w:proofErr w:type="spellStart"/>
      <w:r w:rsidR="00AE1BC7">
        <w:t>BioCapSIMS</w:t>
      </w:r>
      <w:proofErr w:type="spellEnd"/>
      <w:r w:rsidR="00AE1BC7">
        <w:t xml:space="preserve">” and </w:t>
      </w:r>
      <w:r>
        <w:t>by the RADIATE project under the Grant Agreement 824096 from the EU Research and Inn</w:t>
      </w:r>
      <w:r w:rsidR="00AE1BC7">
        <w:t>ovation program HORIZON 2020</w:t>
      </w:r>
      <w:r>
        <w:t xml:space="preserve">. </w:t>
      </w:r>
      <w:r w:rsidR="00AE1BC7">
        <w:t xml:space="preserve"> </w:t>
      </w:r>
      <w:r w:rsidR="00AE1BC7" w:rsidRPr="00AE1BC7">
        <w:t xml:space="preserve">The authors </w:t>
      </w:r>
      <w:r w:rsidR="00AE1BC7">
        <w:t xml:space="preserve">also </w:t>
      </w:r>
      <w:r w:rsidR="00AE1BC7" w:rsidRPr="00AE1BC7">
        <w:t xml:space="preserve">acknowledge financial support from the European Regional Development Fund for the ‘Center of Excellence for Advanced Materials and Sensing Devices’ (Grant No. KK.01.1.1.01.0001). </w:t>
      </w:r>
      <w:r>
        <w:t xml:space="preserve">The authors also wish to thank Dr. Max </w:t>
      </w:r>
      <w:proofErr w:type="spellStart"/>
      <w:r>
        <w:t>Döbeli</w:t>
      </w:r>
      <w:proofErr w:type="spellEnd"/>
      <w:r>
        <w:t xml:space="preserve"> and Dr. Klaus-Ulrich </w:t>
      </w:r>
      <w:proofErr w:type="spellStart"/>
      <w:r>
        <w:t>Miltenberger</w:t>
      </w:r>
      <w:proofErr w:type="spellEnd"/>
      <w:r>
        <w:t xml:space="preserve"> from ETH Zürich for help with micro-capillary production.</w:t>
      </w:r>
    </w:p>
    <w:p w14:paraId="71976787" w14:textId="5FE64956" w:rsidR="00C10E47" w:rsidRDefault="00C10E47" w:rsidP="004325DB">
      <w:pPr>
        <w:spacing w:line="480" w:lineRule="auto"/>
        <w:jc w:val="both"/>
        <w:rPr>
          <w:b/>
        </w:rPr>
      </w:pPr>
      <w:r w:rsidRPr="00A1703E">
        <w:rPr>
          <w:b/>
        </w:rPr>
        <w:t>References</w:t>
      </w:r>
    </w:p>
    <w:p w14:paraId="007E98D1" w14:textId="4367773A" w:rsidR="00C10E47" w:rsidRPr="00A1703E" w:rsidRDefault="00CD0CF9" w:rsidP="004325DB">
      <w:pPr>
        <w:spacing w:line="480" w:lineRule="auto"/>
        <w:jc w:val="both"/>
      </w:pPr>
      <w:r>
        <w:t xml:space="preserve">1. </w:t>
      </w:r>
      <w:proofErr w:type="spellStart"/>
      <w:r w:rsidR="00C10E47" w:rsidRPr="00A1703E">
        <w:t>Kamensky</w:t>
      </w:r>
      <w:proofErr w:type="spellEnd"/>
      <w:r w:rsidR="00C10E47" w:rsidRPr="00A1703E">
        <w:t xml:space="preserve">, I.; </w:t>
      </w:r>
      <w:proofErr w:type="spellStart"/>
      <w:r w:rsidR="00C10E47" w:rsidRPr="00A1703E">
        <w:t>Hakansson</w:t>
      </w:r>
      <w:proofErr w:type="spellEnd"/>
      <w:r w:rsidR="00C10E47" w:rsidRPr="00A1703E">
        <w:t xml:space="preserve">, P.; </w:t>
      </w:r>
      <w:proofErr w:type="spellStart"/>
      <w:r w:rsidR="00C10E47" w:rsidRPr="00A1703E">
        <w:t>Sundqvist</w:t>
      </w:r>
      <w:proofErr w:type="spellEnd"/>
      <w:r w:rsidR="00C10E47" w:rsidRPr="00A1703E">
        <w:t xml:space="preserve">, B.; McNeal, C.J.; Macfarlane, R. Comparison of biomolecule desorption yields for low and high energy primary ions. </w:t>
      </w:r>
      <w:proofErr w:type="spellStart"/>
      <w:r w:rsidR="00C10E47" w:rsidRPr="00A1703E">
        <w:t>Nucl</w:t>
      </w:r>
      <w:proofErr w:type="spellEnd"/>
      <w:r w:rsidR="00C10E47" w:rsidRPr="00A1703E">
        <w:t xml:space="preserve">. </w:t>
      </w:r>
      <w:proofErr w:type="spellStart"/>
      <w:r w:rsidR="00C10E47" w:rsidRPr="00A1703E">
        <w:t>Instum</w:t>
      </w:r>
      <w:proofErr w:type="spellEnd"/>
      <w:r w:rsidR="00C10E47" w:rsidRPr="00A1703E">
        <w:t>. Methods Phys. Res. 1982, 198, 65-58.</w:t>
      </w:r>
    </w:p>
    <w:p w14:paraId="20985869" w14:textId="47590F83" w:rsidR="00C10E47" w:rsidRDefault="00CD0CF9" w:rsidP="004325DB">
      <w:pPr>
        <w:spacing w:line="480" w:lineRule="auto"/>
        <w:jc w:val="both"/>
      </w:pPr>
      <w:r>
        <w:t xml:space="preserve">2. </w:t>
      </w:r>
      <w:r w:rsidR="00C10E47" w:rsidRPr="00A1703E">
        <w:t xml:space="preserve">Nakata, Y.; Honda Y.; </w:t>
      </w:r>
      <w:proofErr w:type="spellStart"/>
      <w:r w:rsidR="00C10E47" w:rsidRPr="00A1703E">
        <w:t>Ninomiya</w:t>
      </w:r>
      <w:proofErr w:type="spellEnd"/>
      <w:r w:rsidR="00C10E47" w:rsidRPr="00A1703E">
        <w:t>, S.; Seki, T.; Aoki, T.; Matsuo, J. Yield enhancement of molecular ions with MeV ion-induced electronic excitation. Appl. Surf. Sci. 2008, 255, 1591-1594.</w:t>
      </w:r>
    </w:p>
    <w:p w14:paraId="3FC3F145" w14:textId="4FB4132A" w:rsidR="00A1703E" w:rsidRPr="00A737DD" w:rsidRDefault="00A1703E" w:rsidP="004325DB">
      <w:pPr>
        <w:spacing w:line="480" w:lineRule="auto"/>
        <w:jc w:val="both"/>
        <w:rPr>
          <w:lang w:val="en-GB"/>
        </w:rPr>
      </w:pPr>
      <w:r>
        <w:rPr>
          <w:lang w:val="en-GB"/>
        </w:rPr>
        <w:t>3</w:t>
      </w:r>
      <w:r w:rsidRPr="00E174E1">
        <w:rPr>
          <w:lang w:val="en-GB"/>
        </w:rPr>
        <w:t xml:space="preserve">. </w:t>
      </w:r>
      <w:r w:rsidRPr="00842C01">
        <w:rPr>
          <w:lang w:val="en-GB"/>
        </w:rPr>
        <w:t xml:space="preserve">Nakata, Y.; Honda, Y.; </w:t>
      </w:r>
      <w:proofErr w:type="spellStart"/>
      <w:r w:rsidRPr="00842C01">
        <w:rPr>
          <w:lang w:val="en-GB"/>
        </w:rPr>
        <w:t>Ninomiya</w:t>
      </w:r>
      <w:proofErr w:type="spellEnd"/>
      <w:r w:rsidRPr="00842C01">
        <w:rPr>
          <w:lang w:val="en-GB"/>
        </w:rPr>
        <w:t xml:space="preserve">, S.; Seki, T.; Aoki, T.; Matsuo, J. Matrix-free high-resolution imaging </w:t>
      </w:r>
      <w:r w:rsidRPr="00A737DD">
        <w:rPr>
          <w:lang w:val="en-GB"/>
        </w:rPr>
        <w:t xml:space="preserve">mass spectrometry with high-energy ion projectiles. J. Mass. </w:t>
      </w:r>
      <w:proofErr w:type="spellStart"/>
      <w:r w:rsidRPr="00A737DD">
        <w:rPr>
          <w:lang w:val="en-GB"/>
        </w:rPr>
        <w:t>Spectrom</w:t>
      </w:r>
      <w:proofErr w:type="spellEnd"/>
      <w:r w:rsidRPr="00A737DD">
        <w:rPr>
          <w:lang w:val="en-GB"/>
        </w:rPr>
        <w:t>. 2009, 44, 128–136.</w:t>
      </w:r>
    </w:p>
    <w:p w14:paraId="3EB4F912" w14:textId="7B183652" w:rsidR="00A1703E" w:rsidRDefault="00A1703E" w:rsidP="004325DB">
      <w:pPr>
        <w:spacing w:line="480" w:lineRule="auto"/>
        <w:jc w:val="both"/>
      </w:pPr>
      <w:r>
        <w:rPr>
          <w:lang w:val="en-GB"/>
        </w:rPr>
        <w:t>4</w:t>
      </w:r>
      <w:r w:rsidRPr="00A1703E">
        <w:rPr>
          <w:lang w:val="en-GB"/>
        </w:rPr>
        <w:t>.</w:t>
      </w:r>
      <w:r>
        <w:rPr>
          <w:lang w:val="en-GB"/>
        </w:rPr>
        <w:t xml:space="preserve"> </w:t>
      </w:r>
      <w:r w:rsidRPr="00A737DD">
        <w:rPr>
          <w:lang w:val="en-GB"/>
        </w:rPr>
        <w:t xml:space="preserve">Jones, </w:t>
      </w:r>
      <w:r>
        <w:rPr>
          <w:lang w:val="en-GB"/>
        </w:rPr>
        <w:t xml:space="preserve">B. N.; </w:t>
      </w:r>
      <w:proofErr w:type="spellStart"/>
      <w:r w:rsidRPr="00A737DD">
        <w:rPr>
          <w:lang w:val="en-GB"/>
        </w:rPr>
        <w:t>Palitsin</w:t>
      </w:r>
      <w:proofErr w:type="spellEnd"/>
      <w:r w:rsidRPr="00A737DD">
        <w:rPr>
          <w:lang w:val="en-GB"/>
        </w:rPr>
        <w:t>,</w:t>
      </w:r>
      <w:r>
        <w:rPr>
          <w:lang w:val="en-GB"/>
        </w:rPr>
        <w:t xml:space="preserve"> V.; </w:t>
      </w:r>
      <w:r w:rsidRPr="00A737DD">
        <w:rPr>
          <w:lang w:val="en-GB"/>
        </w:rPr>
        <w:t xml:space="preserve">Webb, </w:t>
      </w:r>
      <w:r>
        <w:rPr>
          <w:lang w:val="en-GB"/>
        </w:rPr>
        <w:t xml:space="preserve">R. </w:t>
      </w:r>
      <w:r w:rsidRPr="00A737DD">
        <w:rPr>
          <w:lang w:val="en-GB"/>
        </w:rPr>
        <w:t>Surface analysis with high energy time-of-flight secondary ion mass spectrometry measured in parallel with PIXE and RBS</w:t>
      </w:r>
      <w:r>
        <w:rPr>
          <w:lang w:val="en-GB"/>
        </w:rPr>
        <w:t xml:space="preserve">. </w:t>
      </w:r>
      <w:proofErr w:type="spellStart"/>
      <w:r>
        <w:t>Nucl</w:t>
      </w:r>
      <w:proofErr w:type="spellEnd"/>
      <w:r>
        <w:t xml:space="preserve">. </w:t>
      </w:r>
      <w:proofErr w:type="spellStart"/>
      <w:r>
        <w:t>Instrum</w:t>
      </w:r>
      <w:proofErr w:type="spellEnd"/>
      <w:r>
        <w:t xml:space="preserve">. Methods Phys. Res. </w:t>
      </w:r>
      <w:r w:rsidRPr="0069038E">
        <w:t>B</w:t>
      </w:r>
      <w:r>
        <w:t xml:space="preserve">. 2010, </w:t>
      </w:r>
      <w:r>
        <w:rPr>
          <w:lang w:val="en-GB"/>
        </w:rPr>
        <w:t xml:space="preserve">268, 1714-1717. </w:t>
      </w:r>
    </w:p>
    <w:p w14:paraId="36B557B8" w14:textId="6AE8E597" w:rsidR="00CD0CF9" w:rsidRDefault="00A1703E" w:rsidP="004325DB">
      <w:pPr>
        <w:spacing w:line="480" w:lineRule="auto"/>
        <w:jc w:val="both"/>
      </w:pPr>
      <w:r>
        <w:lastRenderedPageBreak/>
        <w:t>5</w:t>
      </w:r>
      <w:r w:rsidR="00CD0CF9">
        <w:t>.</w:t>
      </w:r>
      <w:r w:rsidR="0069038E">
        <w:t xml:space="preserve"> </w:t>
      </w:r>
      <w:proofErr w:type="spellStart"/>
      <w:r w:rsidR="0069038E">
        <w:t>Tadić</w:t>
      </w:r>
      <w:proofErr w:type="spellEnd"/>
      <w:r w:rsidR="0069038E">
        <w:t xml:space="preserve">, T.; </w:t>
      </w:r>
      <w:proofErr w:type="spellStart"/>
      <w:r w:rsidR="0069038E">
        <w:t>Radović</w:t>
      </w:r>
      <w:proofErr w:type="spellEnd"/>
      <w:r w:rsidR="0069038E">
        <w:t xml:space="preserve">, I. B.; </w:t>
      </w:r>
      <w:proofErr w:type="spellStart"/>
      <w:r w:rsidR="0069038E">
        <w:t>Siketić</w:t>
      </w:r>
      <w:proofErr w:type="spellEnd"/>
      <w:r w:rsidR="0069038E">
        <w:t xml:space="preserve">, Z.; </w:t>
      </w:r>
      <w:proofErr w:type="spellStart"/>
      <w:r w:rsidR="0069038E">
        <w:t>Cosic</w:t>
      </w:r>
      <w:proofErr w:type="spellEnd"/>
      <w:r w:rsidR="0069038E">
        <w:t xml:space="preserve">, D. D.; </w:t>
      </w:r>
      <w:proofErr w:type="spellStart"/>
      <w:r w:rsidR="0069038E">
        <w:t>Skukan</w:t>
      </w:r>
      <w:proofErr w:type="spellEnd"/>
      <w:r w:rsidR="0069038E">
        <w:t xml:space="preserve">, N.; </w:t>
      </w:r>
      <w:proofErr w:type="spellStart"/>
      <w:r w:rsidR="0069038E">
        <w:t>Jakšić</w:t>
      </w:r>
      <w:proofErr w:type="spellEnd"/>
      <w:r w:rsidR="0069038E">
        <w:t xml:space="preserve">, M.; Matsuo, J. </w:t>
      </w:r>
      <w:r w:rsidR="0069038E" w:rsidRPr="0069038E">
        <w:t>Development of a TOF SIMS setup at the Zagreb heavy</w:t>
      </w:r>
      <w:r w:rsidR="0069038E">
        <w:t xml:space="preserve"> ion </w:t>
      </w:r>
      <w:proofErr w:type="spellStart"/>
      <w:r w:rsidR="0069038E">
        <w:t>microbeam</w:t>
      </w:r>
      <w:proofErr w:type="spellEnd"/>
      <w:r w:rsidR="0069038E">
        <w:t xml:space="preserve"> facility. </w:t>
      </w:r>
      <w:proofErr w:type="spellStart"/>
      <w:r w:rsidR="0069038E">
        <w:t>Nucl</w:t>
      </w:r>
      <w:proofErr w:type="spellEnd"/>
      <w:r w:rsidR="0069038E">
        <w:t xml:space="preserve">. </w:t>
      </w:r>
      <w:proofErr w:type="spellStart"/>
      <w:r w:rsidR="0069038E">
        <w:t>Instrum</w:t>
      </w:r>
      <w:proofErr w:type="spellEnd"/>
      <w:r w:rsidR="0069038E">
        <w:t xml:space="preserve">. Methods Phys. Res. </w:t>
      </w:r>
      <w:r w:rsidR="0069038E" w:rsidRPr="0069038E">
        <w:t>B</w:t>
      </w:r>
      <w:r w:rsidR="0069038E">
        <w:t xml:space="preserve">. 2014, </w:t>
      </w:r>
      <w:r w:rsidR="0069038E" w:rsidRPr="0069038E">
        <w:t>332, 234-237.</w:t>
      </w:r>
    </w:p>
    <w:p w14:paraId="7AB0F0D7" w14:textId="03BCD12A" w:rsidR="00531E92" w:rsidRDefault="00A1703E" w:rsidP="004325DB">
      <w:pPr>
        <w:spacing w:line="480" w:lineRule="auto"/>
        <w:jc w:val="both"/>
      </w:pPr>
      <w:r>
        <w:t>6</w:t>
      </w:r>
      <w:r w:rsidR="0069038E">
        <w:t xml:space="preserve">. </w:t>
      </w:r>
      <w:proofErr w:type="spellStart"/>
      <w:r w:rsidR="00531E92">
        <w:t>Jeromel</w:t>
      </w:r>
      <w:proofErr w:type="spellEnd"/>
      <w:r w:rsidR="00531E92">
        <w:t>, L.</w:t>
      </w:r>
      <w:r w:rsidR="0036542C">
        <w:t xml:space="preserve">; </w:t>
      </w:r>
      <w:proofErr w:type="spellStart"/>
      <w:r w:rsidR="00531E92">
        <w:t>Siketić</w:t>
      </w:r>
      <w:proofErr w:type="spellEnd"/>
      <w:r w:rsidR="0036542C">
        <w:t xml:space="preserve"> Z.; </w:t>
      </w:r>
      <w:proofErr w:type="spellStart"/>
      <w:r w:rsidR="00531E92">
        <w:t>Ogrinc</w:t>
      </w:r>
      <w:proofErr w:type="spellEnd"/>
      <w:r w:rsidR="00531E92">
        <w:t xml:space="preserve"> </w:t>
      </w:r>
      <w:proofErr w:type="spellStart"/>
      <w:r w:rsidR="00531E92">
        <w:t>Potočnik</w:t>
      </w:r>
      <w:proofErr w:type="spellEnd"/>
      <w:r w:rsidR="0036542C">
        <w:t xml:space="preserve">, N.; </w:t>
      </w:r>
      <w:proofErr w:type="spellStart"/>
      <w:r w:rsidR="00531E92">
        <w:t>Vavpetič</w:t>
      </w:r>
      <w:proofErr w:type="spellEnd"/>
      <w:r w:rsidR="0036542C">
        <w:t xml:space="preserve">, P.; </w:t>
      </w:r>
      <w:proofErr w:type="spellStart"/>
      <w:r w:rsidR="00531E92">
        <w:t>Rupnik</w:t>
      </w:r>
      <w:proofErr w:type="spellEnd"/>
      <w:r w:rsidR="0036542C">
        <w:t xml:space="preserve">, Z.; </w:t>
      </w:r>
      <w:proofErr w:type="spellStart"/>
      <w:r w:rsidR="00531E92">
        <w:t>Bučar</w:t>
      </w:r>
      <w:proofErr w:type="spellEnd"/>
      <w:r w:rsidR="0036542C">
        <w:t xml:space="preserve">, K.; </w:t>
      </w:r>
      <w:proofErr w:type="spellStart"/>
      <w:r w:rsidR="00531E92">
        <w:t>Pelicon</w:t>
      </w:r>
      <w:proofErr w:type="spellEnd"/>
      <w:r w:rsidR="0036542C">
        <w:t xml:space="preserve">, P. </w:t>
      </w:r>
      <w:r w:rsidR="0036542C" w:rsidRPr="0036542C">
        <w:t>Development of mass spectrometry by high energy focused heavy ion beam: MeV SIMS with 8 MeV Cl7+ beam</w:t>
      </w:r>
      <w:r w:rsidR="0036542C">
        <w:t>.</w:t>
      </w:r>
      <w:r w:rsidR="00531E92">
        <w:t xml:space="preserve"> </w:t>
      </w:r>
      <w:proofErr w:type="spellStart"/>
      <w:r w:rsidR="0036542C">
        <w:t>Nucl</w:t>
      </w:r>
      <w:proofErr w:type="spellEnd"/>
      <w:r w:rsidR="0036542C">
        <w:t xml:space="preserve">. </w:t>
      </w:r>
      <w:proofErr w:type="spellStart"/>
      <w:r w:rsidR="0036542C">
        <w:t>Instrum</w:t>
      </w:r>
      <w:proofErr w:type="spellEnd"/>
      <w:r w:rsidR="0036542C">
        <w:t xml:space="preserve">. Methods Phys. Res. </w:t>
      </w:r>
      <w:r w:rsidR="0036542C" w:rsidRPr="0069038E">
        <w:t>B</w:t>
      </w:r>
      <w:r w:rsidR="0036542C">
        <w:t>. 2014, 332,</w:t>
      </w:r>
      <w:r w:rsidR="00531E92">
        <w:t xml:space="preserve"> 22-27</w:t>
      </w:r>
      <w:r w:rsidR="003C11D4">
        <w:t>.</w:t>
      </w:r>
    </w:p>
    <w:p w14:paraId="06A0A910" w14:textId="7DB0DCBF" w:rsidR="0069038E" w:rsidRDefault="00A1703E" w:rsidP="004325DB">
      <w:pPr>
        <w:spacing w:line="480" w:lineRule="auto"/>
        <w:jc w:val="both"/>
        <w:rPr>
          <w:lang w:val="en-GB"/>
        </w:rPr>
      </w:pPr>
      <w:r>
        <w:rPr>
          <w:lang w:val="en-GB"/>
        </w:rPr>
        <w:t>7</w:t>
      </w:r>
      <w:r w:rsidR="003C11D4">
        <w:rPr>
          <w:lang w:val="en-GB"/>
        </w:rPr>
        <w:t xml:space="preserve">. </w:t>
      </w:r>
      <w:r w:rsidR="003C11D4" w:rsidRPr="003C11D4">
        <w:rPr>
          <w:lang w:val="en-GB"/>
        </w:rPr>
        <w:t>Schulte-</w:t>
      </w:r>
      <w:proofErr w:type="spellStart"/>
      <w:r w:rsidR="003C11D4" w:rsidRPr="003C11D4">
        <w:rPr>
          <w:lang w:val="en-GB"/>
        </w:rPr>
        <w:t>Borchers</w:t>
      </w:r>
      <w:proofErr w:type="spellEnd"/>
      <w:r w:rsidR="003C11D4" w:rsidRPr="003C11D4">
        <w:rPr>
          <w:lang w:val="en-GB"/>
        </w:rPr>
        <w:t>,</w:t>
      </w:r>
      <w:r w:rsidR="003C11D4">
        <w:rPr>
          <w:lang w:val="en-GB"/>
        </w:rPr>
        <w:t xml:space="preserve"> M.; </w:t>
      </w:r>
      <w:proofErr w:type="spellStart"/>
      <w:r w:rsidR="003C11D4" w:rsidRPr="003C11D4">
        <w:rPr>
          <w:lang w:val="en-GB"/>
        </w:rPr>
        <w:t>Döbeli</w:t>
      </w:r>
      <w:proofErr w:type="spellEnd"/>
      <w:r w:rsidR="003C11D4" w:rsidRPr="003C11D4">
        <w:rPr>
          <w:lang w:val="en-GB"/>
        </w:rPr>
        <w:t>,</w:t>
      </w:r>
      <w:r w:rsidR="003C11D4">
        <w:rPr>
          <w:lang w:val="en-GB"/>
        </w:rPr>
        <w:t xml:space="preserve"> M.; </w:t>
      </w:r>
      <w:r w:rsidR="003C11D4" w:rsidRPr="003C11D4">
        <w:rPr>
          <w:lang w:val="en-GB"/>
        </w:rPr>
        <w:t>Müller</w:t>
      </w:r>
      <w:r w:rsidR="003C11D4">
        <w:rPr>
          <w:lang w:val="en-GB"/>
        </w:rPr>
        <w:t xml:space="preserve">, A.M.; </w:t>
      </w:r>
      <w:r w:rsidR="003C11D4" w:rsidRPr="003C11D4">
        <w:rPr>
          <w:lang w:val="en-GB"/>
        </w:rPr>
        <w:t>George</w:t>
      </w:r>
      <w:r w:rsidR="003C11D4">
        <w:rPr>
          <w:lang w:val="en-GB"/>
        </w:rPr>
        <w:t xml:space="preserve">, M.; </w:t>
      </w:r>
      <w:proofErr w:type="spellStart"/>
      <w:r w:rsidR="003C11D4" w:rsidRPr="003C11D4">
        <w:rPr>
          <w:lang w:val="en-GB"/>
        </w:rPr>
        <w:t>Synal</w:t>
      </w:r>
      <w:proofErr w:type="spellEnd"/>
      <w:r w:rsidR="003C11D4" w:rsidRPr="003C11D4">
        <w:rPr>
          <w:lang w:val="en-GB"/>
        </w:rPr>
        <w:t>,</w:t>
      </w:r>
      <w:r w:rsidR="003C11D4">
        <w:rPr>
          <w:lang w:val="en-GB"/>
        </w:rPr>
        <w:t xml:space="preserve"> H.-A.</w:t>
      </w:r>
      <w:r w:rsidR="003C11D4" w:rsidRPr="003C11D4">
        <w:t xml:space="preserve"> </w:t>
      </w:r>
      <w:r w:rsidR="003C11D4" w:rsidRPr="003C11D4">
        <w:rPr>
          <w:lang w:val="en-GB"/>
        </w:rPr>
        <w:t>Time-of-flight MeV-SIMS with beam induced secondary electron trigger.</w:t>
      </w:r>
      <w:r w:rsidR="003C11D4">
        <w:rPr>
          <w:lang w:val="en-GB"/>
        </w:rPr>
        <w:t xml:space="preserve"> </w:t>
      </w:r>
      <w:proofErr w:type="spellStart"/>
      <w:r w:rsidR="003C11D4">
        <w:t>Nucl</w:t>
      </w:r>
      <w:proofErr w:type="spellEnd"/>
      <w:r w:rsidR="003C11D4">
        <w:t xml:space="preserve">. </w:t>
      </w:r>
      <w:proofErr w:type="spellStart"/>
      <w:r w:rsidR="003C11D4">
        <w:t>Instrum</w:t>
      </w:r>
      <w:proofErr w:type="spellEnd"/>
      <w:r w:rsidR="003C11D4">
        <w:t xml:space="preserve">. Methods Phys. Res. </w:t>
      </w:r>
      <w:r w:rsidR="003C11D4" w:rsidRPr="0069038E">
        <w:t>B</w:t>
      </w:r>
      <w:r w:rsidR="003C11D4">
        <w:t xml:space="preserve">. 2016, </w:t>
      </w:r>
      <w:r w:rsidR="003C11D4">
        <w:rPr>
          <w:lang w:val="en-GB"/>
        </w:rPr>
        <w:t>380, 94-98.</w:t>
      </w:r>
    </w:p>
    <w:p w14:paraId="355172EA" w14:textId="2259923F" w:rsidR="00A737DD" w:rsidRDefault="00A737DD" w:rsidP="004325DB">
      <w:pPr>
        <w:spacing w:line="480" w:lineRule="auto"/>
        <w:jc w:val="both"/>
        <w:rPr>
          <w:lang w:val="en-GB"/>
        </w:rPr>
      </w:pPr>
      <w:r>
        <w:rPr>
          <w:lang w:val="en-GB"/>
        </w:rPr>
        <w:t xml:space="preserve">8. </w:t>
      </w:r>
      <w:proofErr w:type="spellStart"/>
      <w:r w:rsidR="001F4309" w:rsidRPr="001F4309">
        <w:rPr>
          <w:lang w:val="en-GB"/>
        </w:rPr>
        <w:t>Jenčič</w:t>
      </w:r>
      <w:proofErr w:type="spellEnd"/>
      <w:r w:rsidR="001F4309" w:rsidRPr="001F4309">
        <w:rPr>
          <w:lang w:val="en-GB"/>
        </w:rPr>
        <w:t xml:space="preserve">, B.; </w:t>
      </w:r>
      <w:proofErr w:type="spellStart"/>
      <w:r w:rsidR="001F4309" w:rsidRPr="001F4309">
        <w:rPr>
          <w:lang w:val="en-GB"/>
        </w:rPr>
        <w:t>Vavpetič</w:t>
      </w:r>
      <w:proofErr w:type="spellEnd"/>
      <w:r w:rsidR="001F4309" w:rsidRPr="001F4309">
        <w:rPr>
          <w:lang w:val="en-GB"/>
        </w:rPr>
        <w:t xml:space="preserve">, P.; </w:t>
      </w:r>
      <w:proofErr w:type="spellStart"/>
      <w:r w:rsidR="001F4309" w:rsidRPr="001F4309">
        <w:rPr>
          <w:lang w:val="en-GB"/>
        </w:rPr>
        <w:t>Kelemen</w:t>
      </w:r>
      <w:proofErr w:type="spellEnd"/>
      <w:r w:rsidR="001F4309" w:rsidRPr="001F4309">
        <w:rPr>
          <w:lang w:val="en-GB"/>
        </w:rPr>
        <w:t xml:space="preserve">, M.; </w:t>
      </w:r>
      <w:proofErr w:type="spellStart"/>
      <w:r w:rsidR="001F4309" w:rsidRPr="001F4309">
        <w:rPr>
          <w:lang w:val="en-GB"/>
        </w:rPr>
        <w:t>Pelicon</w:t>
      </w:r>
      <w:proofErr w:type="spellEnd"/>
      <w:r w:rsidR="001F4309" w:rsidRPr="001F4309">
        <w:rPr>
          <w:lang w:val="en-GB"/>
        </w:rPr>
        <w:t xml:space="preserve">, P. Secondary ion yield and fragmentation of biological molecules by employing 35Cl primary ions within the MeV energy domain. J. Am. Soc. Mass </w:t>
      </w:r>
      <w:proofErr w:type="spellStart"/>
      <w:r w:rsidR="001F4309" w:rsidRPr="001F4309">
        <w:rPr>
          <w:lang w:val="en-GB"/>
        </w:rPr>
        <w:t>Spectrom</w:t>
      </w:r>
      <w:proofErr w:type="spellEnd"/>
      <w:r w:rsidR="001F4309" w:rsidRPr="001F4309">
        <w:rPr>
          <w:lang w:val="en-GB"/>
        </w:rPr>
        <w:t>. 2020, 31, 117-123.</w:t>
      </w:r>
    </w:p>
    <w:p w14:paraId="5168D119" w14:textId="43D61128" w:rsidR="00A502FB" w:rsidRDefault="001F4309" w:rsidP="004325DB">
      <w:pPr>
        <w:spacing w:line="480" w:lineRule="auto"/>
        <w:jc w:val="both"/>
        <w:rPr>
          <w:lang w:val="en-GB"/>
        </w:rPr>
      </w:pPr>
      <w:r>
        <w:rPr>
          <w:lang w:val="en-GB"/>
        </w:rPr>
        <w:t xml:space="preserve">9. </w:t>
      </w:r>
      <w:r w:rsidR="00A502FB">
        <w:rPr>
          <w:lang w:val="en-GB"/>
        </w:rPr>
        <w:t xml:space="preserve">Brajković, M.; </w:t>
      </w:r>
      <w:proofErr w:type="spellStart"/>
      <w:r w:rsidR="00A502FB">
        <w:rPr>
          <w:lang w:val="en-GB"/>
        </w:rPr>
        <w:t>Barac</w:t>
      </w:r>
      <w:proofErr w:type="spellEnd"/>
      <w:r w:rsidR="00A502FB">
        <w:rPr>
          <w:lang w:val="en-GB"/>
        </w:rPr>
        <w:t xml:space="preserve">, M.; </w:t>
      </w:r>
      <w:proofErr w:type="spellStart"/>
      <w:r w:rsidR="00A502FB">
        <w:rPr>
          <w:lang w:val="en-GB"/>
        </w:rPr>
        <w:t>Bogdanović</w:t>
      </w:r>
      <w:proofErr w:type="spellEnd"/>
      <w:r w:rsidR="00A502FB">
        <w:rPr>
          <w:lang w:val="en-GB"/>
        </w:rPr>
        <w:t xml:space="preserve"> </w:t>
      </w:r>
      <w:proofErr w:type="spellStart"/>
      <w:r w:rsidR="00A502FB">
        <w:rPr>
          <w:lang w:val="en-GB"/>
        </w:rPr>
        <w:t>Radović</w:t>
      </w:r>
      <w:proofErr w:type="spellEnd"/>
      <w:r w:rsidR="00A502FB">
        <w:rPr>
          <w:lang w:val="en-GB"/>
        </w:rPr>
        <w:t xml:space="preserve">, I.; </w:t>
      </w:r>
      <w:proofErr w:type="spellStart"/>
      <w:r w:rsidR="00A502FB">
        <w:rPr>
          <w:lang w:val="en-GB"/>
        </w:rPr>
        <w:t>Siketić</w:t>
      </w:r>
      <w:proofErr w:type="spellEnd"/>
      <w:r w:rsidR="00A502FB">
        <w:rPr>
          <w:lang w:val="en-GB"/>
        </w:rPr>
        <w:t xml:space="preserve">, Z. </w:t>
      </w:r>
      <w:r w:rsidR="00A502FB" w:rsidRPr="00A502FB">
        <w:rPr>
          <w:lang w:val="en-GB"/>
        </w:rPr>
        <w:t>D</w:t>
      </w:r>
      <w:r w:rsidR="00800886">
        <w:rPr>
          <w:lang w:val="en-GB"/>
        </w:rPr>
        <w:t xml:space="preserve">ependence of </w:t>
      </w:r>
      <w:proofErr w:type="spellStart"/>
      <w:r w:rsidR="00800886">
        <w:rPr>
          <w:lang w:val="en-GB"/>
        </w:rPr>
        <w:t>Megaelectron</w:t>
      </w:r>
      <w:proofErr w:type="spellEnd"/>
      <w:r w:rsidR="00800886">
        <w:rPr>
          <w:lang w:val="en-GB"/>
        </w:rPr>
        <w:t xml:space="preserve"> Volt time-of-flight secondary ion m</w:t>
      </w:r>
      <w:r w:rsidR="00A502FB" w:rsidRPr="00A502FB">
        <w:rPr>
          <w:lang w:val="en-GB"/>
        </w:rPr>
        <w:t xml:space="preserve">ass </w:t>
      </w:r>
      <w:r w:rsidR="00800886">
        <w:rPr>
          <w:lang w:val="en-GB"/>
        </w:rPr>
        <w:t>spectrometry secondary molecular ion yield from phthalocyanine blue on primary ion s</w:t>
      </w:r>
      <w:r w:rsidR="00A502FB" w:rsidRPr="00A502FB">
        <w:rPr>
          <w:lang w:val="en-GB"/>
        </w:rPr>
        <w:t>topping Power</w:t>
      </w:r>
      <w:r w:rsidR="00A502FB">
        <w:rPr>
          <w:lang w:val="en-GB"/>
        </w:rPr>
        <w:t xml:space="preserve">. </w:t>
      </w:r>
      <w:r w:rsidR="00A502FB" w:rsidRPr="001F4309">
        <w:rPr>
          <w:lang w:val="en-GB"/>
        </w:rPr>
        <w:t xml:space="preserve">J. Am. Soc. Mass </w:t>
      </w:r>
      <w:proofErr w:type="spellStart"/>
      <w:r w:rsidR="00A502FB" w:rsidRPr="001F4309">
        <w:rPr>
          <w:lang w:val="en-GB"/>
        </w:rPr>
        <w:t>Spectrom</w:t>
      </w:r>
      <w:proofErr w:type="spellEnd"/>
      <w:r w:rsidR="00A502FB" w:rsidRPr="001F4309">
        <w:rPr>
          <w:lang w:val="en-GB"/>
        </w:rPr>
        <w:t xml:space="preserve">. 2020, 31, </w:t>
      </w:r>
      <w:r w:rsidR="00A502FB">
        <w:rPr>
          <w:lang w:val="en-GB"/>
        </w:rPr>
        <w:t>1518-1524</w:t>
      </w:r>
      <w:r w:rsidR="00A502FB" w:rsidRPr="001F4309">
        <w:rPr>
          <w:lang w:val="en-GB"/>
        </w:rPr>
        <w:t>.</w:t>
      </w:r>
    </w:p>
    <w:p w14:paraId="5D76BC63" w14:textId="0DA9C732" w:rsidR="00AD0007" w:rsidRPr="00AD0007" w:rsidRDefault="00AD0007" w:rsidP="004325DB">
      <w:pPr>
        <w:spacing w:line="480" w:lineRule="auto"/>
        <w:jc w:val="both"/>
        <w:rPr>
          <w:lang w:val="en-GB"/>
        </w:rPr>
      </w:pPr>
      <w:r>
        <w:rPr>
          <w:lang w:val="en-GB"/>
        </w:rPr>
        <w:t xml:space="preserve">10. </w:t>
      </w:r>
      <w:proofErr w:type="spellStart"/>
      <w:r w:rsidRPr="00AD0007">
        <w:rPr>
          <w:lang w:val="en-GB"/>
        </w:rPr>
        <w:t>Miltenberger</w:t>
      </w:r>
      <w:proofErr w:type="spellEnd"/>
      <w:r w:rsidRPr="00AD0007">
        <w:rPr>
          <w:lang w:val="en-GB"/>
        </w:rPr>
        <w:t xml:space="preserve">, </w:t>
      </w:r>
      <w:r>
        <w:rPr>
          <w:lang w:val="en-GB"/>
        </w:rPr>
        <w:t xml:space="preserve">K.-U.; </w:t>
      </w:r>
      <w:r w:rsidRPr="00AD0007">
        <w:rPr>
          <w:lang w:val="en-GB"/>
        </w:rPr>
        <w:t>Schulte-</w:t>
      </w:r>
      <w:proofErr w:type="spellStart"/>
      <w:r w:rsidRPr="00AD0007">
        <w:rPr>
          <w:lang w:val="en-GB"/>
        </w:rPr>
        <w:t>Borchers</w:t>
      </w:r>
      <w:proofErr w:type="spellEnd"/>
      <w:r w:rsidRPr="00AD0007">
        <w:rPr>
          <w:lang w:val="en-GB"/>
        </w:rPr>
        <w:t>,</w:t>
      </w:r>
      <w:r>
        <w:rPr>
          <w:lang w:val="en-GB"/>
        </w:rPr>
        <w:t xml:space="preserve"> M.; </w:t>
      </w:r>
      <w:proofErr w:type="spellStart"/>
      <w:r w:rsidRPr="00AD0007">
        <w:rPr>
          <w:lang w:val="en-GB"/>
        </w:rPr>
        <w:t>Döbeli</w:t>
      </w:r>
      <w:proofErr w:type="spellEnd"/>
      <w:r w:rsidRPr="00AD0007">
        <w:rPr>
          <w:lang w:val="en-GB"/>
        </w:rPr>
        <w:t>,</w:t>
      </w:r>
      <w:r>
        <w:rPr>
          <w:lang w:val="en-GB"/>
        </w:rPr>
        <w:t xml:space="preserve"> M.; </w:t>
      </w:r>
      <w:r w:rsidRPr="00AD0007">
        <w:rPr>
          <w:lang w:val="en-GB"/>
        </w:rPr>
        <w:t>Müller,</w:t>
      </w:r>
      <w:r>
        <w:rPr>
          <w:lang w:val="en-GB"/>
        </w:rPr>
        <w:t xml:space="preserve"> A. M.; </w:t>
      </w:r>
      <w:r w:rsidRPr="00AD0007">
        <w:rPr>
          <w:lang w:val="en-GB"/>
        </w:rPr>
        <w:t xml:space="preserve">George, </w:t>
      </w:r>
      <w:r>
        <w:rPr>
          <w:lang w:val="en-GB"/>
        </w:rPr>
        <w:t xml:space="preserve">M.; </w:t>
      </w:r>
      <w:proofErr w:type="spellStart"/>
      <w:r w:rsidRPr="00AD0007">
        <w:rPr>
          <w:lang w:val="en-GB"/>
        </w:rPr>
        <w:t>Synal</w:t>
      </w:r>
      <w:proofErr w:type="spellEnd"/>
      <w:r w:rsidRPr="00AD0007">
        <w:rPr>
          <w:lang w:val="en-GB"/>
        </w:rPr>
        <w:t>,</w:t>
      </w:r>
      <w:r>
        <w:rPr>
          <w:lang w:val="en-GB"/>
        </w:rPr>
        <w:t xml:space="preserve"> H.-A. </w:t>
      </w:r>
      <w:r w:rsidRPr="00AD0007">
        <w:rPr>
          <w:lang w:val="en-GB"/>
        </w:rPr>
        <w:t xml:space="preserve">MeV-SIMS capillary microprobe for molecular imaging. </w:t>
      </w:r>
      <w:proofErr w:type="spellStart"/>
      <w:r>
        <w:t>Nucl</w:t>
      </w:r>
      <w:proofErr w:type="spellEnd"/>
      <w:r>
        <w:t xml:space="preserve">. </w:t>
      </w:r>
      <w:proofErr w:type="spellStart"/>
      <w:r>
        <w:t>Instrum</w:t>
      </w:r>
      <w:proofErr w:type="spellEnd"/>
      <w:r>
        <w:t xml:space="preserve">. Methods Phys. Res. </w:t>
      </w:r>
      <w:r w:rsidRPr="0069038E">
        <w:t>B</w:t>
      </w:r>
      <w:r>
        <w:t xml:space="preserve">. 2017, </w:t>
      </w:r>
      <w:r>
        <w:rPr>
          <w:lang w:val="en-GB"/>
        </w:rPr>
        <w:t xml:space="preserve">412, 185-189. </w:t>
      </w:r>
    </w:p>
    <w:p w14:paraId="3E6CF957" w14:textId="500F29D9" w:rsidR="00AD0007" w:rsidRDefault="00AD0007" w:rsidP="004325DB">
      <w:pPr>
        <w:spacing w:line="480" w:lineRule="auto"/>
        <w:jc w:val="both"/>
        <w:rPr>
          <w:lang w:val="en-GB"/>
        </w:rPr>
      </w:pPr>
      <w:r>
        <w:rPr>
          <w:lang w:val="en-GB"/>
        </w:rPr>
        <w:t xml:space="preserve">11. </w:t>
      </w:r>
      <w:r w:rsidRPr="00AD0007">
        <w:rPr>
          <w:lang w:val="en-GB"/>
        </w:rPr>
        <w:t>Ikeda,</w:t>
      </w:r>
      <w:r>
        <w:rPr>
          <w:lang w:val="en-GB"/>
        </w:rPr>
        <w:t xml:space="preserve"> T.; </w:t>
      </w:r>
      <w:r w:rsidRPr="00AD0007">
        <w:rPr>
          <w:lang w:val="en-GB"/>
        </w:rPr>
        <w:t>Kanai,</w:t>
      </w:r>
      <w:r>
        <w:rPr>
          <w:lang w:val="en-GB"/>
        </w:rPr>
        <w:t xml:space="preserve"> Y.; </w:t>
      </w:r>
      <w:r w:rsidRPr="00AD0007">
        <w:rPr>
          <w:lang w:val="en-GB"/>
        </w:rPr>
        <w:t>Iwai,</w:t>
      </w:r>
      <w:r>
        <w:rPr>
          <w:lang w:val="en-GB"/>
        </w:rPr>
        <w:t xml:space="preserve"> Y.; </w:t>
      </w:r>
      <w:r w:rsidRPr="00AD0007">
        <w:rPr>
          <w:lang w:val="en-GB"/>
        </w:rPr>
        <w:t xml:space="preserve">Kojima, </w:t>
      </w:r>
      <w:r>
        <w:rPr>
          <w:lang w:val="en-GB"/>
        </w:rPr>
        <w:t xml:space="preserve">T.M.; </w:t>
      </w:r>
      <w:proofErr w:type="spellStart"/>
      <w:r w:rsidRPr="00AD0007">
        <w:rPr>
          <w:lang w:val="en-GB"/>
        </w:rPr>
        <w:t>Maeshima</w:t>
      </w:r>
      <w:proofErr w:type="spellEnd"/>
      <w:r w:rsidRPr="00AD0007">
        <w:rPr>
          <w:lang w:val="en-GB"/>
        </w:rPr>
        <w:t xml:space="preserve">, </w:t>
      </w:r>
      <w:r>
        <w:rPr>
          <w:lang w:val="en-GB"/>
        </w:rPr>
        <w:t xml:space="preserve">K.; </w:t>
      </w:r>
      <w:proofErr w:type="spellStart"/>
      <w:r w:rsidRPr="00AD0007">
        <w:rPr>
          <w:lang w:val="en-GB"/>
        </w:rPr>
        <w:t>Meissl</w:t>
      </w:r>
      <w:proofErr w:type="spellEnd"/>
      <w:r w:rsidRPr="00AD0007">
        <w:rPr>
          <w:lang w:val="en-GB"/>
        </w:rPr>
        <w:t>,</w:t>
      </w:r>
      <w:r>
        <w:rPr>
          <w:lang w:val="en-GB"/>
        </w:rPr>
        <w:t xml:space="preserve"> W.; </w:t>
      </w:r>
      <w:r w:rsidRPr="00AD0007">
        <w:rPr>
          <w:lang w:val="en-GB"/>
        </w:rPr>
        <w:t xml:space="preserve">Kobayashi, </w:t>
      </w:r>
      <w:r>
        <w:rPr>
          <w:lang w:val="en-GB"/>
        </w:rPr>
        <w:t xml:space="preserve">T.; </w:t>
      </w:r>
      <w:proofErr w:type="spellStart"/>
      <w:r w:rsidRPr="00AD0007">
        <w:rPr>
          <w:lang w:val="en-GB"/>
        </w:rPr>
        <w:t>Nebiki</w:t>
      </w:r>
      <w:proofErr w:type="spellEnd"/>
      <w:r w:rsidRPr="00AD0007">
        <w:rPr>
          <w:lang w:val="en-GB"/>
        </w:rPr>
        <w:t xml:space="preserve">, </w:t>
      </w:r>
      <w:r>
        <w:rPr>
          <w:lang w:val="en-GB"/>
        </w:rPr>
        <w:t xml:space="preserve">T.; </w:t>
      </w:r>
      <w:r w:rsidRPr="00AD0007">
        <w:rPr>
          <w:lang w:val="en-GB"/>
        </w:rPr>
        <w:t>Miyamoto,</w:t>
      </w:r>
      <w:r w:rsidR="001935B5">
        <w:rPr>
          <w:lang w:val="en-GB"/>
        </w:rPr>
        <w:t xml:space="preserve"> S.; </w:t>
      </w:r>
      <w:proofErr w:type="spellStart"/>
      <w:r w:rsidRPr="00AD0007">
        <w:rPr>
          <w:lang w:val="en-GB"/>
        </w:rPr>
        <w:t>Pokhil</w:t>
      </w:r>
      <w:proofErr w:type="spellEnd"/>
      <w:r w:rsidRPr="00AD0007">
        <w:rPr>
          <w:lang w:val="en-GB"/>
        </w:rPr>
        <w:t>,</w:t>
      </w:r>
      <w:r w:rsidR="001935B5">
        <w:rPr>
          <w:lang w:val="en-GB"/>
        </w:rPr>
        <w:t xml:space="preserve"> G.P.; </w:t>
      </w:r>
      <w:proofErr w:type="spellStart"/>
      <w:r w:rsidRPr="00AD0007">
        <w:rPr>
          <w:lang w:val="en-GB"/>
        </w:rPr>
        <w:t>Narusawa</w:t>
      </w:r>
      <w:proofErr w:type="spellEnd"/>
      <w:r w:rsidRPr="00AD0007">
        <w:rPr>
          <w:lang w:val="en-GB"/>
        </w:rPr>
        <w:t xml:space="preserve">, </w:t>
      </w:r>
      <w:r w:rsidR="001935B5">
        <w:rPr>
          <w:lang w:val="en-GB"/>
        </w:rPr>
        <w:t xml:space="preserve">T.; </w:t>
      </w:r>
      <w:proofErr w:type="spellStart"/>
      <w:r w:rsidRPr="00AD0007">
        <w:rPr>
          <w:lang w:val="en-GB"/>
        </w:rPr>
        <w:t>Imamoto</w:t>
      </w:r>
      <w:proofErr w:type="spellEnd"/>
      <w:r w:rsidRPr="00AD0007">
        <w:rPr>
          <w:lang w:val="en-GB"/>
        </w:rPr>
        <w:t xml:space="preserve">, </w:t>
      </w:r>
      <w:r w:rsidR="001935B5">
        <w:rPr>
          <w:lang w:val="en-GB"/>
        </w:rPr>
        <w:t xml:space="preserve">N.; </w:t>
      </w:r>
      <w:r w:rsidRPr="00AD0007">
        <w:rPr>
          <w:lang w:val="en-GB"/>
        </w:rPr>
        <w:t xml:space="preserve">Yamazaki, </w:t>
      </w:r>
      <w:r w:rsidR="001935B5">
        <w:rPr>
          <w:lang w:val="en-GB"/>
        </w:rPr>
        <w:t xml:space="preserve">Y. </w:t>
      </w:r>
      <w:r w:rsidR="0040182D" w:rsidRPr="0040182D">
        <w:rPr>
          <w:lang w:val="en-GB"/>
        </w:rPr>
        <w:t xml:space="preserve">Glass capillary optics for producing </w:t>
      </w:r>
      <w:proofErr w:type="spellStart"/>
      <w:r w:rsidR="0040182D" w:rsidRPr="0040182D">
        <w:rPr>
          <w:lang w:val="en-GB"/>
        </w:rPr>
        <w:t>nanometer</w:t>
      </w:r>
      <w:proofErr w:type="spellEnd"/>
      <w:r w:rsidR="0040182D" w:rsidRPr="0040182D">
        <w:rPr>
          <w:lang w:val="en-GB"/>
        </w:rPr>
        <w:t xml:space="preserve"> sized beams and its applications</w:t>
      </w:r>
      <w:r w:rsidR="0040182D">
        <w:rPr>
          <w:lang w:val="en-GB"/>
        </w:rPr>
        <w:t xml:space="preserve">. </w:t>
      </w:r>
      <w:r w:rsidRPr="00AD0007">
        <w:rPr>
          <w:lang w:val="en-GB"/>
        </w:rPr>
        <w:t>Surface &amp; Coatings Technology</w:t>
      </w:r>
      <w:r w:rsidR="0040182D">
        <w:rPr>
          <w:lang w:val="en-GB"/>
        </w:rPr>
        <w:t xml:space="preserve"> 2011, 206,</w:t>
      </w:r>
      <w:r w:rsidRPr="00AD0007">
        <w:rPr>
          <w:lang w:val="en-GB"/>
        </w:rPr>
        <w:t xml:space="preserve"> 859–863</w:t>
      </w:r>
      <w:r w:rsidR="0040182D">
        <w:rPr>
          <w:lang w:val="en-GB"/>
        </w:rPr>
        <w:t>.</w:t>
      </w:r>
    </w:p>
    <w:p w14:paraId="70C5514E" w14:textId="55979F4B" w:rsidR="00D657E6" w:rsidRDefault="00D657E6" w:rsidP="004325DB">
      <w:pPr>
        <w:spacing w:line="480" w:lineRule="auto"/>
        <w:jc w:val="both"/>
        <w:rPr>
          <w:lang w:val="en-GB"/>
        </w:rPr>
      </w:pPr>
      <w:r>
        <w:rPr>
          <w:lang w:val="en-GB"/>
        </w:rPr>
        <w:lastRenderedPageBreak/>
        <w:t xml:space="preserve">12. </w:t>
      </w:r>
      <w:r w:rsidRPr="00D657E6">
        <w:rPr>
          <w:lang w:val="en-GB"/>
        </w:rPr>
        <w:t xml:space="preserve">Brajković, M.; </w:t>
      </w:r>
      <w:proofErr w:type="spellStart"/>
      <w:r w:rsidRPr="00D657E6">
        <w:rPr>
          <w:lang w:val="en-GB"/>
        </w:rPr>
        <w:t>Barac</w:t>
      </w:r>
      <w:proofErr w:type="spellEnd"/>
      <w:r w:rsidRPr="00D657E6">
        <w:rPr>
          <w:lang w:val="en-GB"/>
        </w:rPr>
        <w:t xml:space="preserve">, M.; </w:t>
      </w:r>
      <w:proofErr w:type="spellStart"/>
      <w:r w:rsidRPr="00D657E6">
        <w:rPr>
          <w:lang w:val="en-GB"/>
        </w:rPr>
        <w:t>Cosic</w:t>
      </w:r>
      <w:proofErr w:type="spellEnd"/>
      <w:r w:rsidRPr="00D657E6">
        <w:rPr>
          <w:lang w:val="en-GB"/>
        </w:rPr>
        <w:t xml:space="preserve">, D.; </w:t>
      </w:r>
      <w:proofErr w:type="spellStart"/>
      <w:r w:rsidRPr="00D657E6">
        <w:rPr>
          <w:lang w:val="en-GB"/>
        </w:rPr>
        <w:t>Bogdanović</w:t>
      </w:r>
      <w:proofErr w:type="spellEnd"/>
      <w:r w:rsidRPr="00D657E6">
        <w:rPr>
          <w:lang w:val="en-GB"/>
        </w:rPr>
        <w:t xml:space="preserve"> </w:t>
      </w:r>
      <w:proofErr w:type="spellStart"/>
      <w:r w:rsidRPr="00D657E6">
        <w:rPr>
          <w:lang w:val="en-GB"/>
        </w:rPr>
        <w:t>Radović</w:t>
      </w:r>
      <w:proofErr w:type="spellEnd"/>
      <w:r w:rsidRPr="00D657E6">
        <w:rPr>
          <w:lang w:val="en-GB"/>
        </w:rPr>
        <w:t xml:space="preserve">, I.; </w:t>
      </w:r>
      <w:proofErr w:type="spellStart"/>
      <w:r w:rsidRPr="00D657E6">
        <w:rPr>
          <w:lang w:val="en-GB"/>
        </w:rPr>
        <w:t>Siketić</w:t>
      </w:r>
      <w:proofErr w:type="spellEnd"/>
      <w:r w:rsidRPr="00D657E6">
        <w:rPr>
          <w:lang w:val="en-GB"/>
        </w:rPr>
        <w:t xml:space="preserve">, Z. Development of MeV TOF-SIMS capillary microprobe at the </w:t>
      </w:r>
      <w:proofErr w:type="spellStart"/>
      <w:r w:rsidRPr="00D657E6">
        <w:rPr>
          <w:lang w:val="en-GB"/>
        </w:rPr>
        <w:t>Ruđer</w:t>
      </w:r>
      <w:proofErr w:type="spellEnd"/>
      <w:r w:rsidRPr="00D657E6">
        <w:rPr>
          <w:lang w:val="en-GB"/>
        </w:rPr>
        <w:t xml:space="preserve"> </w:t>
      </w:r>
      <w:proofErr w:type="spellStart"/>
      <w:r w:rsidRPr="00D657E6">
        <w:rPr>
          <w:lang w:val="en-GB"/>
        </w:rPr>
        <w:t>Bošković</w:t>
      </w:r>
      <w:proofErr w:type="spellEnd"/>
      <w:r w:rsidRPr="00D657E6">
        <w:rPr>
          <w:lang w:val="en-GB"/>
        </w:rPr>
        <w:t xml:space="preserve"> Institute in Zagreb. </w:t>
      </w:r>
      <w:proofErr w:type="spellStart"/>
      <w:r w:rsidRPr="00D657E6">
        <w:rPr>
          <w:lang w:val="en-GB"/>
        </w:rPr>
        <w:t>Nucl</w:t>
      </w:r>
      <w:proofErr w:type="spellEnd"/>
      <w:r w:rsidRPr="00D657E6">
        <w:rPr>
          <w:lang w:val="en-GB"/>
        </w:rPr>
        <w:t xml:space="preserve">. </w:t>
      </w:r>
      <w:proofErr w:type="spellStart"/>
      <w:r w:rsidRPr="00D657E6">
        <w:rPr>
          <w:lang w:val="en-GB"/>
        </w:rPr>
        <w:t>Instum</w:t>
      </w:r>
      <w:proofErr w:type="spellEnd"/>
      <w:r w:rsidRPr="00D657E6">
        <w:rPr>
          <w:lang w:val="en-GB"/>
        </w:rPr>
        <w:t>. Methods Phys</w:t>
      </w:r>
      <w:r>
        <w:rPr>
          <w:lang w:val="en-GB"/>
        </w:rPr>
        <w:t xml:space="preserve">. Res. </w:t>
      </w:r>
      <w:r w:rsidRPr="00D657E6">
        <w:rPr>
          <w:lang w:val="en-GB"/>
        </w:rPr>
        <w:t>B 2019, 461, 247-242.</w:t>
      </w:r>
    </w:p>
    <w:p w14:paraId="34C6DA9C" w14:textId="07BC3341" w:rsidR="000B6938" w:rsidRDefault="000B6938" w:rsidP="004325DB">
      <w:pPr>
        <w:spacing w:line="480" w:lineRule="auto"/>
        <w:jc w:val="both"/>
        <w:rPr>
          <w:lang w:val="en-GB"/>
        </w:rPr>
      </w:pPr>
      <w:r>
        <w:rPr>
          <w:lang w:val="en-GB"/>
        </w:rPr>
        <w:t xml:space="preserve">13. </w:t>
      </w:r>
      <w:proofErr w:type="spellStart"/>
      <w:r w:rsidRPr="000B6938">
        <w:rPr>
          <w:lang w:val="en-GB"/>
        </w:rPr>
        <w:t>Miltenberger</w:t>
      </w:r>
      <w:proofErr w:type="spellEnd"/>
      <w:r w:rsidRPr="000B6938">
        <w:rPr>
          <w:lang w:val="en-GB"/>
        </w:rPr>
        <w:t xml:space="preserve">, </w:t>
      </w:r>
      <w:r>
        <w:rPr>
          <w:lang w:val="en-GB"/>
        </w:rPr>
        <w:t>K.-U</w:t>
      </w:r>
      <w:r w:rsidRPr="000B6938">
        <w:rPr>
          <w:lang w:val="en-GB"/>
        </w:rPr>
        <w:t>. Secondary ion emissio</w:t>
      </w:r>
      <w:r w:rsidR="00CF0A85">
        <w:rPr>
          <w:lang w:val="en-GB"/>
        </w:rPr>
        <w:t>n in MeV-SIMS. Diss. ETH Zurich.</w:t>
      </w:r>
      <w:r w:rsidRPr="000B6938">
        <w:rPr>
          <w:lang w:val="en-GB"/>
        </w:rPr>
        <w:t xml:space="preserve"> 2020.</w:t>
      </w:r>
    </w:p>
    <w:p w14:paraId="5A06F790" w14:textId="0200DAA2" w:rsidR="00A913DE" w:rsidRDefault="00A913DE" w:rsidP="004325DB">
      <w:pPr>
        <w:spacing w:line="480" w:lineRule="auto"/>
        <w:jc w:val="both"/>
        <w:rPr>
          <w:lang w:val="en-GB"/>
        </w:rPr>
      </w:pPr>
      <w:r>
        <w:rPr>
          <w:lang w:val="en-GB"/>
        </w:rPr>
        <w:t xml:space="preserve">14. </w:t>
      </w:r>
      <w:proofErr w:type="spellStart"/>
      <w:r>
        <w:rPr>
          <w:lang w:val="en-GB"/>
        </w:rPr>
        <w:t>Cosic</w:t>
      </w:r>
      <w:proofErr w:type="spellEnd"/>
      <w:r>
        <w:rPr>
          <w:lang w:val="en-GB"/>
        </w:rPr>
        <w:t xml:space="preserve">, D.; </w:t>
      </w:r>
      <w:proofErr w:type="spellStart"/>
      <w:r>
        <w:rPr>
          <w:lang w:val="en-GB"/>
        </w:rPr>
        <w:t>Bogovac</w:t>
      </w:r>
      <w:proofErr w:type="spellEnd"/>
      <w:r>
        <w:rPr>
          <w:lang w:val="en-GB"/>
        </w:rPr>
        <w:t xml:space="preserve">, M.; </w:t>
      </w:r>
      <w:proofErr w:type="spellStart"/>
      <w:r>
        <w:rPr>
          <w:lang w:val="en-GB"/>
        </w:rPr>
        <w:t>Jakšić</w:t>
      </w:r>
      <w:proofErr w:type="spellEnd"/>
      <w:r>
        <w:rPr>
          <w:lang w:val="en-GB"/>
        </w:rPr>
        <w:t xml:space="preserve">, M. </w:t>
      </w:r>
      <w:r w:rsidRPr="00D574B6">
        <w:rPr>
          <w:lang w:val="en-GB"/>
        </w:rPr>
        <w:t xml:space="preserve">Data acquisition and control system for an evolving nuclear microprobe. </w:t>
      </w:r>
      <w:proofErr w:type="spellStart"/>
      <w:r w:rsidRPr="00D657E6">
        <w:rPr>
          <w:lang w:val="en-GB"/>
        </w:rPr>
        <w:t>Nucl</w:t>
      </w:r>
      <w:proofErr w:type="spellEnd"/>
      <w:r w:rsidRPr="00D657E6">
        <w:rPr>
          <w:lang w:val="en-GB"/>
        </w:rPr>
        <w:t xml:space="preserve">. </w:t>
      </w:r>
      <w:proofErr w:type="spellStart"/>
      <w:r w:rsidRPr="00D657E6">
        <w:rPr>
          <w:lang w:val="en-GB"/>
        </w:rPr>
        <w:t>Instum</w:t>
      </w:r>
      <w:proofErr w:type="spellEnd"/>
      <w:r w:rsidRPr="00D657E6">
        <w:rPr>
          <w:lang w:val="en-GB"/>
        </w:rPr>
        <w:t>. Methods Phys</w:t>
      </w:r>
      <w:r>
        <w:rPr>
          <w:lang w:val="en-GB"/>
        </w:rPr>
        <w:t xml:space="preserve">. Res. </w:t>
      </w:r>
      <w:r w:rsidRPr="00D657E6">
        <w:rPr>
          <w:lang w:val="en-GB"/>
        </w:rPr>
        <w:t xml:space="preserve">B 2019, </w:t>
      </w:r>
      <w:r>
        <w:rPr>
          <w:lang w:val="en-GB"/>
        </w:rPr>
        <w:t>451, 122-126</w:t>
      </w:r>
      <w:r w:rsidRPr="00D657E6">
        <w:rPr>
          <w:lang w:val="en-GB"/>
        </w:rPr>
        <w:t>.</w:t>
      </w:r>
    </w:p>
    <w:p w14:paraId="4D4DB624" w14:textId="3C36E5E1" w:rsidR="00800886" w:rsidRDefault="00A913DE" w:rsidP="004325DB">
      <w:pPr>
        <w:spacing w:line="480" w:lineRule="auto"/>
        <w:jc w:val="both"/>
        <w:rPr>
          <w:lang w:val="en-GB"/>
        </w:rPr>
      </w:pPr>
      <w:r>
        <w:rPr>
          <w:lang w:val="en-GB"/>
        </w:rPr>
        <w:t>15</w:t>
      </w:r>
      <w:r w:rsidR="00800886">
        <w:rPr>
          <w:lang w:val="en-GB"/>
        </w:rPr>
        <w:t xml:space="preserve">. </w:t>
      </w:r>
      <w:proofErr w:type="spellStart"/>
      <w:r w:rsidR="00800886" w:rsidRPr="001F4309">
        <w:rPr>
          <w:lang w:val="en-GB"/>
        </w:rPr>
        <w:t>Jenčič</w:t>
      </w:r>
      <w:proofErr w:type="spellEnd"/>
      <w:r w:rsidR="00800886" w:rsidRPr="001F4309">
        <w:rPr>
          <w:lang w:val="en-GB"/>
        </w:rPr>
        <w:t xml:space="preserve">, B.; </w:t>
      </w:r>
      <w:proofErr w:type="spellStart"/>
      <w:r w:rsidR="00800886" w:rsidRPr="001F4309">
        <w:rPr>
          <w:lang w:val="en-GB"/>
        </w:rPr>
        <w:t>Vavpetič</w:t>
      </w:r>
      <w:proofErr w:type="spellEnd"/>
      <w:r w:rsidR="00800886" w:rsidRPr="001F4309">
        <w:rPr>
          <w:lang w:val="en-GB"/>
        </w:rPr>
        <w:t xml:space="preserve">, P.; </w:t>
      </w:r>
      <w:proofErr w:type="spellStart"/>
      <w:r w:rsidR="00800886" w:rsidRPr="001F4309">
        <w:rPr>
          <w:lang w:val="en-GB"/>
        </w:rPr>
        <w:t>Kelemen</w:t>
      </w:r>
      <w:proofErr w:type="spellEnd"/>
      <w:r w:rsidR="00800886" w:rsidRPr="001F4309">
        <w:rPr>
          <w:lang w:val="en-GB"/>
        </w:rPr>
        <w:t xml:space="preserve">, M.; </w:t>
      </w:r>
      <w:proofErr w:type="spellStart"/>
      <w:r w:rsidR="00800886">
        <w:rPr>
          <w:lang w:val="en-GB"/>
        </w:rPr>
        <w:t>Vencelj</w:t>
      </w:r>
      <w:proofErr w:type="spellEnd"/>
      <w:r w:rsidR="00800886">
        <w:rPr>
          <w:lang w:val="en-GB"/>
        </w:rPr>
        <w:t>, M.; Vogel-</w:t>
      </w:r>
      <w:proofErr w:type="spellStart"/>
      <w:r w:rsidR="00800886">
        <w:rPr>
          <w:lang w:val="en-GB"/>
        </w:rPr>
        <w:t>Mikuš</w:t>
      </w:r>
      <w:proofErr w:type="spellEnd"/>
      <w:r w:rsidR="00800886">
        <w:rPr>
          <w:lang w:val="en-GB"/>
        </w:rPr>
        <w:t xml:space="preserve">, K.; </w:t>
      </w:r>
      <w:proofErr w:type="spellStart"/>
      <w:r w:rsidR="00800886">
        <w:rPr>
          <w:lang w:val="en-GB"/>
        </w:rPr>
        <w:t>Kavčič</w:t>
      </w:r>
      <w:proofErr w:type="spellEnd"/>
      <w:r w:rsidR="00800886">
        <w:rPr>
          <w:lang w:val="en-GB"/>
        </w:rPr>
        <w:t xml:space="preserve">, A.; </w:t>
      </w:r>
      <w:proofErr w:type="spellStart"/>
      <w:r w:rsidR="00800886" w:rsidRPr="001F4309">
        <w:rPr>
          <w:lang w:val="en-GB"/>
        </w:rPr>
        <w:t>Pelicon</w:t>
      </w:r>
      <w:proofErr w:type="spellEnd"/>
      <w:r w:rsidR="00800886" w:rsidRPr="001F4309">
        <w:rPr>
          <w:lang w:val="en-GB"/>
        </w:rPr>
        <w:t>, P.</w:t>
      </w:r>
      <w:r w:rsidR="00800886">
        <w:rPr>
          <w:lang w:val="en-GB"/>
        </w:rPr>
        <w:t xml:space="preserve"> MeV-SIMS TOF i</w:t>
      </w:r>
      <w:r w:rsidR="00800886" w:rsidRPr="00800886">
        <w:rPr>
          <w:lang w:val="en-GB"/>
        </w:rPr>
        <w:t>maging of</w:t>
      </w:r>
      <w:r w:rsidR="00800886">
        <w:rPr>
          <w:lang w:val="en-GB"/>
        </w:rPr>
        <w:t xml:space="preserve"> organic tissue with continuous primary b</w:t>
      </w:r>
      <w:r w:rsidR="00800886" w:rsidRPr="00800886">
        <w:rPr>
          <w:lang w:val="en-GB"/>
        </w:rPr>
        <w:t>eam</w:t>
      </w:r>
      <w:r w:rsidR="00800886" w:rsidRPr="001F4309">
        <w:rPr>
          <w:lang w:val="en-GB"/>
        </w:rPr>
        <w:t>.</w:t>
      </w:r>
      <w:r w:rsidR="00F32EB3">
        <w:rPr>
          <w:lang w:val="en-GB"/>
        </w:rPr>
        <w:t xml:space="preserve"> J. Am. Soc. Mass </w:t>
      </w:r>
      <w:proofErr w:type="spellStart"/>
      <w:r w:rsidR="00F32EB3">
        <w:rPr>
          <w:lang w:val="en-GB"/>
        </w:rPr>
        <w:t>Spectrom</w:t>
      </w:r>
      <w:proofErr w:type="spellEnd"/>
      <w:r w:rsidR="00F32EB3">
        <w:rPr>
          <w:lang w:val="en-GB"/>
        </w:rPr>
        <w:t>. 2019, 30</w:t>
      </w:r>
      <w:r w:rsidR="00800886" w:rsidRPr="001F4309">
        <w:rPr>
          <w:lang w:val="en-GB"/>
        </w:rPr>
        <w:t xml:space="preserve">, </w:t>
      </w:r>
      <w:r w:rsidR="00F32EB3">
        <w:rPr>
          <w:lang w:val="en-GB"/>
        </w:rPr>
        <w:t>1801</w:t>
      </w:r>
      <w:r w:rsidR="00800886" w:rsidRPr="001F4309">
        <w:rPr>
          <w:lang w:val="en-GB"/>
        </w:rPr>
        <w:t>-</w:t>
      </w:r>
      <w:r w:rsidR="00F32EB3">
        <w:rPr>
          <w:lang w:val="en-GB"/>
        </w:rPr>
        <w:t>1812</w:t>
      </w:r>
      <w:r w:rsidR="00800886" w:rsidRPr="001F4309">
        <w:rPr>
          <w:lang w:val="en-GB"/>
        </w:rPr>
        <w:t>.</w:t>
      </w:r>
    </w:p>
    <w:p w14:paraId="211DBBFC" w14:textId="6D50B6E5" w:rsidR="00FE186F" w:rsidRDefault="00FE186F" w:rsidP="004325DB">
      <w:pPr>
        <w:spacing w:line="480" w:lineRule="auto"/>
        <w:jc w:val="both"/>
      </w:pPr>
      <w:r>
        <w:rPr>
          <w:lang w:val="en-GB"/>
        </w:rPr>
        <w:t xml:space="preserve">16. </w:t>
      </w:r>
      <w:r>
        <w:t xml:space="preserve">Gilmore, J. S.; </w:t>
      </w:r>
      <w:proofErr w:type="spellStart"/>
      <w:r>
        <w:t>Seah</w:t>
      </w:r>
      <w:proofErr w:type="spellEnd"/>
      <w:r>
        <w:t xml:space="preserve">, M.  P. Ion detection efficiency in SIMS: dependencies on energy, mass and composition for microchannel plates used in mass spectrometry. Int. J. Mass </w:t>
      </w:r>
      <w:proofErr w:type="spellStart"/>
      <w:r>
        <w:t>Spectrom</w:t>
      </w:r>
      <w:proofErr w:type="spellEnd"/>
      <w:r>
        <w:t>. 2000, 202, 217−229.</w:t>
      </w:r>
    </w:p>
    <w:p w14:paraId="66797EAA" w14:textId="77777777" w:rsidR="00EF24A5" w:rsidRDefault="00EF24A5" w:rsidP="004325DB">
      <w:pPr>
        <w:spacing w:line="480" w:lineRule="auto"/>
        <w:jc w:val="both"/>
        <w:rPr>
          <w:b/>
        </w:rPr>
      </w:pPr>
    </w:p>
    <w:p w14:paraId="56D95A0E" w14:textId="77777777" w:rsidR="00EF24A5" w:rsidRDefault="00EF24A5" w:rsidP="004325DB">
      <w:pPr>
        <w:spacing w:line="480" w:lineRule="auto"/>
        <w:jc w:val="both"/>
        <w:rPr>
          <w:b/>
        </w:rPr>
      </w:pPr>
    </w:p>
    <w:p w14:paraId="795E3ED5" w14:textId="77777777" w:rsidR="00EF24A5" w:rsidRDefault="00EF24A5" w:rsidP="004325DB">
      <w:pPr>
        <w:spacing w:line="480" w:lineRule="auto"/>
        <w:jc w:val="both"/>
        <w:rPr>
          <w:b/>
        </w:rPr>
      </w:pPr>
    </w:p>
    <w:p w14:paraId="423E5F5D" w14:textId="77777777" w:rsidR="00EF24A5" w:rsidRDefault="00EF24A5" w:rsidP="004325DB">
      <w:pPr>
        <w:spacing w:line="480" w:lineRule="auto"/>
        <w:jc w:val="both"/>
        <w:rPr>
          <w:b/>
        </w:rPr>
      </w:pPr>
    </w:p>
    <w:p w14:paraId="5E867FA6" w14:textId="77777777" w:rsidR="00EF24A5" w:rsidRDefault="00EF24A5" w:rsidP="004325DB">
      <w:pPr>
        <w:spacing w:line="480" w:lineRule="auto"/>
        <w:jc w:val="both"/>
        <w:rPr>
          <w:b/>
        </w:rPr>
      </w:pPr>
    </w:p>
    <w:p w14:paraId="5707575E" w14:textId="77777777" w:rsidR="00EF24A5" w:rsidRDefault="00EF24A5" w:rsidP="004325DB">
      <w:pPr>
        <w:spacing w:line="480" w:lineRule="auto"/>
        <w:jc w:val="both"/>
        <w:rPr>
          <w:b/>
        </w:rPr>
      </w:pPr>
    </w:p>
    <w:p w14:paraId="20B82C71" w14:textId="77777777" w:rsidR="00EF24A5" w:rsidRDefault="00EF24A5" w:rsidP="004325DB">
      <w:pPr>
        <w:spacing w:line="480" w:lineRule="auto"/>
        <w:jc w:val="both"/>
        <w:rPr>
          <w:b/>
        </w:rPr>
      </w:pPr>
    </w:p>
    <w:p w14:paraId="173DEEF2" w14:textId="77777777" w:rsidR="00EF24A5" w:rsidRDefault="00EF24A5" w:rsidP="004325DB">
      <w:pPr>
        <w:spacing w:line="480" w:lineRule="auto"/>
        <w:jc w:val="both"/>
        <w:rPr>
          <w:b/>
        </w:rPr>
      </w:pPr>
    </w:p>
    <w:p w14:paraId="346E4D3B" w14:textId="4790C0B6" w:rsidR="00DD27C8" w:rsidRDefault="00DD27C8" w:rsidP="004325DB">
      <w:pPr>
        <w:spacing w:line="480" w:lineRule="auto"/>
        <w:jc w:val="both"/>
        <w:rPr>
          <w:b/>
        </w:rPr>
      </w:pPr>
      <w:r>
        <w:rPr>
          <w:b/>
        </w:rPr>
        <w:lastRenderedPageBreak/>
        <w:t>List of figures</w:t>
      </w:r>
    </w:p>
    <w:p w14:paraId="231F86D7" w14:textId="53DA9D0C" w:rsidR="00DD3A3D" w:rsidRPr="00DD3A3D" w:rsidRDefault="00DD3A3D" w:rsidP="004325DB">
      <w:pPr>
        <w:pStyle w:val="Caption"/>
        <w:spacing w:after="160" w:line="480" w:lineRule="auto"/>
        <w:jc w:val="both"/>
        <w:rPr>
          <w:i w:val="0"/>
          <w:noProof/>
          <w:color w:val="auto"/>
          <w:sz w:val="22"/>
        </w:rPr>
      </w:pPr>
      <w:r w:rsidRPr="00DD3A3D">
        <w:rPr>
          <w:i w:val="0"/>
          <w:color w:val="auto"/>
          <w:sz w:val="22"/>
        </w:rPr>
        <w:t xml:space="preserve">Fig. </w:t>
      </w:r>
      <w:r w:rsidR="008E5B97">
        <w:rPr>
          <w:i w:val="0"/>
          <w:color w:val="auto"/>
          <w:sz w:val="22"/>
        </w:rPr>
        <w:t>1</w:t>
      </w:r>
      <w:r w:rsidRPr="00DD3A3D">
        <w:rPr>
          <w:i w:val="0"/>
          <w:noProof/>
          <w:color w:val="auto"/>
          <w:sz w:val="22"/>
        </w:rPr>
        <w:t xml:space="preserve"> Schematic overview of </w:t>
      </w:r>
      <w:r w:rsidR="001D560B">
        <w:rPr>
          <w:i w:val="0"/>
          <w:noProof/>
          <w:color w:val="auto"/>
          <w:sz w:val="22"/>
        </w:rPr>
        <w:t xml:space="preserve">the </w:t>
      </w:r>
      <w:r w:rsidRPr="00DD3A3D">
        <w:rPr>
          <w:i w:val="0"/>
          <w:noProof/>
          <w:color w:val="auto"/>
          <w:sz w:val="22"/>
        </w:rPr>
        <w:t xml:space="preserve">setup </w:t>
      </w:r>
      <w:r w:rsidR="001D560B">
        <w:rPr>
          <w:i w:val="0"/>
          <w:noProof/>
          <w:color w:val="auto"/>
          <w:sz w:val="22"/>
        </w:rPr>
        <w:t>and operating principle</w:t>
      </w:r>
      <w:r w:rsidRPr="00DD3A3D">
        <w:rPr>
          <w:i w:val="0"/>
          <w:noProof/>
          <w:color w:val="auto"/>
          <w:sz w:val="22"/>
        </w:rPr>
        <w:t xml:space="preserve"> for thick targets: detection of secondary electrons (left) triggers the start signal of </w:t>
      </w:r>
      <w:r w:rsidR="001D560B">
        <w:rPr>
          <w:i w:val="0"/>
          <w:noProof/>
          <w:color w:val="auto"/>
          <w:sz w:val="22"/>
        </w:rPr>
        <w:t xml:space="preserve">the </w:t>
      </w:r>
      <w:r w:rsidRPr="00DD3A3D">
        <w:rPr>
          <w:i w:val="0"/>
          <w:noProof/>
          <w:color w:val="auto"/>
          <w:sz w:val="22"/>
        </w:rPr>
        <w:t xml:space="preserve">TOF measurements and sends </w:t>
      </w:r>
      <w:r w:rsidR="001D560B">
        <w:rPr>
          <w:i w:val="0"/>
          <w:noProof/>
          <w:color w:val="auto"/>
          <w:sz w:val="22"/>
        </w:rPr>
        <w:t xml:space="preserve">the </w:t>
      </w:r>
      <w:r w:rsidRPr="00DD3A3D">
        <w:rPr>
          <w:i w:val="0"/>
          <w:noProof/>
          <w:color w:val="auto"/>
          <w:sz w:val="22"/>
        </w:rPr>
        <w:t>signal to</w:t>
      </w:r>
      <w:r w:rsidR="001D560B">
        <w:rPr>
          <w:i w:val="0"/>
          <w:noProof/>
          <w:color w:val="auto"/>
          <w:sz w:val="22"/>
        </w:rPr>
        <w:t xml:space="preserve"> the</w:t>
      </w:r>
      <w:r w:rsidRPr="00DD3A3D">
        <w:rPr>
          <w:i w:val="0"/>
          <w:noProof/>
          <w:color w:val="auto"/>
          <w:sz w:val="22"/>
        </w:rPr>
        <w:t xml:space="preserve"> </w:t>
      </w:r>
      <w:r w:rsidR="00D71265">
        <w:rPr>
          <w:i w:val="0"/>
          <w:noProof/>
          <w:color w:val="auto"/>
          <w:sz w:val="22"/>
        </w:rPr>
        <w:t>high voltage</w:t>
      </w:r>
      <w:r w:rsidR="00D71265" w:rsidRPr="00DD3A3D">
        <w:rPr>
          <w:i w:val="0"/>
          <w:noProof/>
          <w:color w:val="auto"/>
          <w:sz w:val="22"/>
        </w:rPr>
        <w:t xml:space="preserve"> </w:t>
      </w:r>
      <w:r w:rsidRPr="00DD3A3D">
        <w:rPr>
          <w:i w:val="0"/>
          <w:noProof/>
          <w:color w:val="auto"/>
          <w:sz w:val="22"/>
        </w:rPr>
        <w:t xml:space="preserve">switch </w:t>
      </w:r>
      <w:r w:rsidR="001D560B">
        <w:rPr>
          <w:i w:val="0"/>
          <w:noProof/>
          <w:color w:val="auto"/>
          <w:sz w:val="22"/>
        </w:rPr>
        <w:t>which</w:t>
      </w:r>
      <w:r w:rsidRPr="00DD3A3D">
        <w:rPr>
          <w:i w:val="0"/>
          <w:noProof/>
          <w:color w:val="auto"/>
          <w:sz w:val="22"/>
        </w:rPr>
        <w:t xml:space="preserve"> increase</w:t>
      </w:r>
      <w:r w:rsidR="001D560B">
        <w:rPr>
          <w:i w:val="0"/>
          <w:noProof/>
          <w:color w:val="auto"/>
          <w:sz w:val="22"/>
        </w:rPr>
        <w:t>s</w:t>
      </w:r>
      <w:r w:rsidRPr="00DD3A3D">
        <w:rPr>
          <w:i w:val="0"/>
          <w:noProof/>
          <w:color w:val="auto"/>
          <w:sz w:val="22"/>
        </w:rPr>
        <w:t xml:space="preserve"> the extraction voltage to +3 kV (right).</w:t>
      </w:r>
    </w:p>
    <w:p w14:paraId="6A3CE60E" w14:textId="018CFE6D" w:rsidR="00DD3A3D" w:rsidRPr="00DD3A3D" w:rsidRDefault="00DD3A3D" w:rsidP="004325DB">
      <w:pPr>
        <w:pStyle w:val="Caption"/>
        <w:spacing w:after="160" w:line="480" w:lineRule="auto"/>
        <w:jc w:val="both"/>
        <w:rPr>
          <w:i w:val="0"/>
          <w:color w:val="auto"/>
          <w:sz w:val="22"/>
        </w:rPr>
      </w:pPr>
      <w:r w:rsidRPr="00DD3A3D">
        <w:rPr>
          <w:i w:val="0"/>
          <w:color w:val="auto"/>
          <w:sz w:val="22"/>
        </w:rPr>
        <w:t xml:space="preserve">Fig. </w:t>
      </w:r>
      <w:r w:rsidR="008E5B97">
        <w:rPr>
          <w:i w:val="0"/>
          <w:color w:val="auto"/>
          <w:sz w:val="22"/>
        </w:rPr>
        <w:t>2</w:t>
      </w:r>
      <w:r w:rsidRPr="00DD3A3D">
        <w:rPr>
          <w:i w:val="0"/>
          <w:color w:val="auto"/>
          <w:sz w:val="22"/>
        </w:rPr>
        <w:t xml:space="preserve"> Leucine (m = 131. 2 Da) mass spectrum obtained with secondary electrons used as a trigger for start of</w:t>
      </w:r>
      <w:r w:rsidR="001D560B">
        <w:rPr>
          <w:i w:val="0"/>
          <w:color w:val="auto"/>
          <w:sz w:val="22"/>
        </w:rPr>
        <w:t xml:space="preserve"> the</w:t>
      </w:r>
      <w:r w:rsidRPr="00DD3A3D">
        <w:rPr>
          <w:i w:val="0"/>
          <w:color w:val="auto"/>
          <w:sz w:val="22"/>
        </w:rPr>
        <w:t xml:space="preserve"> TOF measurement. In the figure inset, leucine spectra for both trigger modes are compared (extraction voltage is 4.5 kV in transmission mode and 3 kV in thick target setup).</w:t>
      </w:r>
      <w:r w:rsidR="00D71265">
        <w:rPr>
          <w:i w:val="0"/>
          <w:color w:val="auto"/>
          <w:sz w:val="22"/>
        </w:rPr>
        <w:t xml:space="preserve"> </w:t>
      </w:r>
      <w:r w:rsidR="00D71265" w:rsidRPr="00D71265">
        <w:rPr>
          <w:i w:val="0"/>
          <w:color w:val="auto"/>
          <w:sz w:val="22"/>
        </w:rPr>
        <w:t>Primary beam for both measurements, which were done on the same sample, was 14 MeV Cu</w:t>
      </w:r>
      <w:r w:rsidR="00D71265" w:rsidRPr="00E70DC8">
        <w:rPr>
          <w:i w:val="0"/>
          <w:color w:val="auto"/>
          <w:sz w:val="22"/>
          <w:vertAlign w:val="superscript"/>
        </w:rPr>
        <w:t>4+</w:t>
      </w:r>
      <w:r w:rsidR="00D71265" w:rsidRPr="00D71265">
        <w:rPr>
          <w:i w:val="0"/>
          <w:color w:val="auto"/>
          <w:sz w:val="22"/>
        </w:rPr>
        <w:t xml:space="preserve"> with the beam current in the range 4 – 5 kHz.</w:t>
      </w:r>
    </w:p>
    <w:p w14:paraId="728ED8EE" w14:textId="5945C467" w:rsidR="00DD3A3D" w:rsidRPr="00DD3A3D" w:rsidRDefault="00DD3A3D" w:rsidP="004325DB">
      <w:pPr>
        <w:pStyle w:val="Caption"/>
        <w:spacing w:after="160" w:line="480" w:lineRule="auto"/>
        <w:jc w:val="both"/>
        <w:rPr>
          <w:i w:val="0"/>
          <w:color w:val="auto"/>
          <w:sz w:val="22"/>
        </w:rPr>
      </w:pPr>
      <w:r w:rsidRPr="00DD3A3D">
        <w:rPr>
          <w:i w:val="0"/>
          <w:color w:val="auto"/>
          <w:sz w:val="22"/>
        </w:rPr>
        <w:t xml:space="preserve">Fig. </w:t>
      </w:r>
      <w:r w:rsidR="008E5B97">
        <w:rPr>
          <w:i w:val="0"/>
          <w:color w:val="auto"/>
          <w:sz w:val="22"/>
        </w:rPr>
        <w:t>3</w:t>
      </w:r>
      <w:r w:rsidRPr="00DD3A3D">
        <w:rPr>
          <w:i w:val="0"/>
          <w:color w:val="auto"/>
          <w:sz w:val="22"/>
        </w:rPr>
        <w:t xml:space="preserve"> Total mass spectrum map of leucine-evaporated carbon-coated copper mesh with 127 </w:t>
      </w:r>
      <w:r w:rsidRPr="00DD3A3D">
        <w:rPr>
          <w:rFonts w:cstheme="minorHAnsi"/>
          <w:i w:val="0"/>
          <w:color w:val="auto"/>
          <w:sz w:val="22"/>
        </w:rPr>
        <w:t>µ</w:t>
      </w:r>
      <w:r w:rsidRPr="00DD3A3D">
        <w:rPr>
          <w:i w:val="0"/>
          <w:color w:val="auto"/>
          <w:sz w:val="22"/>
        </w:rPr>
        <w:t xml:space="preserve">m pitch (above). Line scans in x and y directions (1 </w:t>
      </w:r>
      <w:r w:rsidRPr="00DD3A3D">
        <w:rPr>
          <w:rFonts w:cstheme="minorHAnsi"/>
          <w:i w:val="0"/>
          <w:color w:val="auto"/>
          <w:sz w:val="22"/>
        </w:rPr>
        <w:t>µ</w:t>
      </w:r>
      <w:r w:rsidRPr="00DD3A3D">
        <w:rPr>
          <w:i w:val="0"/>
          <w:color w:val="auto"/>
          <w:sz w:val="22"/>
        </w:rPr>
        <w:t>m per pixel) were recorded to measure resolution in both directions (below). Shaded blue regions mark calculated resolution.</w:t>
      </w:r>
    </w:p>
    <w:p w14:paraId="4EAAFBED" w14:textId="5BE1157C" w:rsidR="00DD3A3D" w:rsidRPr="00DD3A3D" w:rsidRDefault="00DD3A3D" w:rsidP="004325DB">
      <w:pPr>
        <w:pStyle w:val="Caption"/>
        <w:spacing w:after="160" w:line="480" w:lineRule="auto"/>
        <w:jc w:val="both"/>
        <w:rPr>
          <w:i w:val="0"/>
          <w:color w:val="auto"/>
          <w:sz w:val="22"/>
        </w:rPr>
      </w:pPr>
      <w:r w:rsidRPr="00DD3A3D">
        <w:rPr>
          <w:i w:val="0"/>
          <w:color w:val="auto"/>
          <w:sz w:val="22"/>
        </w:rPr>
        <w:t xml:space="preserve">Fig. </w:t>
      </w:r>
      <w:r w:rsidR="008E5B97">
        <w:rPr>
          <w:i w:val="0"/>
          <w:color w:val="auto"/>
          <w:sz w:val="22"/>
        </w:rPr>
        <w:t>4</w:t>
      </w:r>
      <w:r w:rsidRPr="00DD3A3D">
        <w:rPr>
          <w:i w:val="0"/>
          <w:color w:val="auto"/>
          <w:sz w:val="22"/>
        </w:rPr>
        <w:t xml:space="preserve"> Fly wing imaging in transmission mode: photo of the sample with the green square denoting imaged area (up), total mass spectrum (upper right), spatial distribution of total mass spectrum (lower left) and sodium peak, m/q = 23 Da (lower right).</w:t>
      </w:r>
    </w:p>
    <w:p w14:paraId="6FFBCF63" w14:textId="0A193ED7" w:rsidR="00DD3A3D" w:rsidRPr="00DD3A3D" w:rsidRDefault="00DD3A3D" w:rsidP="004325DB">
      <w:pPr>
        <w:pStyle w:val="Caption"/>
        <w:spacing w:after="160" w:line="480" w:lineRule="auto"/>
        <w:jc w:val="both"/>
        <w:rPr>
          <w:i w:val="0"/>
          <w:color w:val="auto"/>
          <w:sz w:val="22"/>
        </w:rPr>
      </w:pPr>
      <w:r w:rsidRPr="00DD3A3D">
        <w:rPr>
          <w:i w:val="0"/>
          <w:color w:val="auto"/>
          <w:sz w:val="22"/>
        </w:rPr>
        <w:t xml:space="preserve">Fig. </w:t>
      </w:r>
      <w:r w:rsidR="008E5B97">
        <w:rPr>
          <w:i w:val="0"/>
          <w:color w:val="auto"/>
          <w:sz w:val="22"/>
        </w:rPr>
        <w:t>5</w:t>
      </w:r>
      <w:r w:rsidRPr="00DD3A3D">
        <w:rPr>
          <w:i w:val="0"/>
          <w:color w:val="auto"/>
          <w:sz w:val="22"/>
        </w:rPr>
        <w:t xml:space="preserve"> Imaging of ink deposited on paper with electrons as start trigger: a photo of the sample (upper left), total mass spectrum with characteristic peaks (BV3 pigment and its degradation products and fragments: M = 372.5 Da, M’ = 357.5 Da and M’’ = 344.4 Da) featured in the inset (upper right), spatial distribution of the BV3 products and fragments from the mass spectrum figure inset (lower left), and spatial distribution of sodium (lower right).</w:t>
      </w:r>
    </w:p>
    <w:p w14:paraId="0B4964D6" w14:textId="77777777" w:rsidR="00EF24A5" w:rsidRDefault="00EF24A5" w:rsidP="004325DB">
      <w:pPr>
        <w:spacing w:line="480" w:lineRule="auto"/>
        <w:rPr>
          <w:b/>
        </w:rPr>
      </w:pPr>
    </w:p>
    <w:p w14:paraId="5FDDDBB4" w14:textId="77777777" w:rsidR="00EF24A5" w:rsidRDefault="00EF24A5" w:rsidP="004325DB">
      <w:pPr>
        <w:spacing w:line="480" w:lineRule="auto"/>
        <w:rPr>
          <w:b/>
        </w:rPr>
      </w:pPr>
    </w:p>
    <w:p w14:paraId="315E437C" w14:textId="37F22763" w:rsidR="00DD27C8" w:rsidRDefault="00DD27C8" w:rsidP="004325DB">
      <w:pPr>
        <w:spacing w:line="480" w:lineRule="auto"/>
        <w:rPr>
          <w:b/>
        </w:rPr>
      </w:pPr>
      <w:r w:rsidRPr="00DD27C8">
        <w:rPr>
          <w:b/>
        </w:rPr>
        <w:lastRenderedPageBreak/>
        <w:t>Figures</w:t>
      </w:r>
    </w:p>
    <w:p w14:paraId="65027B98" w14:textId="77777777" w:rsidR="007E6791" w:rsidRDefault="007E6791" w:rsidP="004325DB">
      <w:pPr>
        <w:spacing w:line="480" w:lineRule="auto"/>
        <w:rPr>
          <w:b/>
        </w:rPr>
      </w:pPr>
    </w:p>
    <w:p w14:paraId="19243B3B" w14:textId="04681A2E" w:rsidR="007E6791" w:rsidRDefault="00973573" w:rsidP="004325DB">
      <w:pPr>
        <w:keepNext/>
        <w:spacing w:line="480" w:lineRule="auto"/>
        <w:jc w:val="both"/>
      </w:pPr>
      <w:r w:rsidRPr="00973573">
        <w:rPr>
          <w:noProof/>
          <w:lang w:val="hr-HR" w:eastAsia="hr-HR"/>
        </w:rPr>
        <w:drawing>
          <wp:inline distT="0" distB="0" distL="0" distR="0" wp14:anchorId="3E6594EC" wp14:editId="6EBD9B76">
            <wp:extent cx="5943600" cy="1875155"/>
            <wp:effectExtent l="0" t="0" r="0" b="0"/>
            <wp:docPr id="16" name="Picture 16" descr="C:\Users\IRB\Desktop\BioCapSIMS\shema el 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Desktop\BioCapSIMS\shema el d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75155"/>
                    </a:xfrm>
                    <a:prstGeom prst="rect">
                      <a:avLst/>
                    </a:prstGeom>
                    <a:noFill/>
                    <a:ln>
                      <a:noFill/>
                    </a:ln>
                  </pic:spPr>
                </pic:pic>
              </a:graphicData>
            </a:graphic>
          </wp:inline>
        </w:drawing>
      </w:r>
    </w:p>
    <w:p w14:paraId="1E01145D" w14:textId="398779FF" w:rsidR="007E6791" w:rsidRPr="00EF24A5" w:rsidRDefault="007E6791" w:rsidP="004325DB">
      <w:pPr>
        <w:pStyle w:val="Caption"/>
        <w:spacing w:after="160" w:line="480" w:lineRule="auto"/>
        <w:jc w:val="center"/>
        <w:rPr>
          <w:sz w:val="20"/>
        </w:rPr>
      </w:pPr>
      <w:r w:rsidRPr="00EF24A5">
        <w:rPr>
          <w:sz w:val="20"/>
        </w:rPr>
        <w:t xml:space="preserve">Fig. </w:t>
      </w:r>
      <w:r w:rsidR="008E5B97">
        <w:rPr>
          <w:sz w:val="20"/>
        </w:rPr>
        <w:t>1</w:t>
      </w:r>
    </w:p>
    <w:p w14:paraId="078CC248" w14:textId="77777777" w:rsidR="00D33D81" w:rsidRDefault="00D33D81" w:rsidP="004325DB">
      <w:pPr>
        <w:keepNext/>
        <w:spacing w:line="480" w:lineRule="auto"/>
        <w:jc w:val="center"/>
      </w:pPr>
      <w:r w:rsidRPr="00286F8B">
        <w:rPr>
          <w:noProof/>
          <w:lang w:val="hr-HR" w:eastAsia="hr-HR"/>
        </w:rPr>
        <w:drawing>
          <wp:inline distT="0" distB="0" distL="0" distR="0" wp14:anchorId="05F413C9" wp14:editId="7FA7C149">
            <wp:extent cx="3893820" cy="3769670"/>
            <wp:effectExtent l="0" t="0" r="0" b="2540"/>
            <wp:docPr id="9" name="Picture 9" descr="C:\Users\IRB\Desktop\BioCapSIMS\ha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Desktop\BioCapSIMS\hah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7091" cy="3782518"/>
                    </a:xfrm>
                    <a:prstGeom prst="rect">
                      <a:avLst/>
                    </a:prstGeom>
                    <a:noFill/>
                    <a:ln>
                      <a:noFill/>
                    </a:ln>
                  </pic:spPr>
                </pic:pic>
              </a:graphicData>
            </a:graphic>
          </wp:inline>
        </w:drawing>
      </w:r>
    </w:p>
    <w:p w14:paraId="3E05F77C" w14:textId="5F9CA6F8" w:rsidR="00D33D81" w:rsidRPr="00EF24A5" w:rsidRDefault="00D33D81" w:rsidP="004325DB">
      <w:pPr>
        <w:pStyle w:val="Caption"/>
        <w:spacing w:after="160" w:line="480" w:lineRule="auto"/>
        <w:jc w:val="center"/>
        <w:rPr>
          <w:sz w:val="20"/>
        </w:rPr>
      </w:pPr>
      <w:r w:rsidRPr="00EF24A5">
        <w:rPr>
          <w:sz w:val="20"/>
        </w:rPr>
        <w:t xml:space="preserve">Fig. </w:t>
      </w:r>
      <w:r w:rsidR="008E5B97">
        <w:rPr>
          <w:sz w:val="20"/>
        </w:rPr>
        <w:t>2</w:t>
      </w:r>
    </w:p>
    <w:p w14:paraId="54DC7B85" w14:textId="77777777" w:rsidR="009718E9" w:rsidRDefault="009718E9" w:rsidP="004325DB">
      <w:pPr>
        <w:keepNext/>
        <w:spacing w:line="480" w:lineRule="auto"/>
        <w:jc w:val="center"/>
      </w:pPr>
      <w:r>
        <w:rPr>
          <w:noProof/>
          <w:lang w:val="hr-HR" w:eastAsia="hr-HR"/>
        </w:rPr>
        <w:lastRenderedPageBreak/>
        <w:drawing>
          <wp:inline distT="0" distB="0" distL="0" distR="0" wp14:anchorId="02ADB327" wp14:editId="24FF4794">
            <wp:extent cx="4475498" cy="4191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9798" cy="4241848"/>
                    </a:xfrm>
                    <a:prstGeom prst="rect">
                      <a:avLst/>
                    </a:prstGeom>
                  </pic:spPr>
                </pic:pic>
              </a:graphicData>
            </a:graphic>
          </wp:inline>
        </w:drawing>
      </w:r>
    </w:p>
    <w:p w14:paraId="297B8518" w14:textId="09B65902" w:rsidR="009718E9" w:rsidRPr="00EF24A5" w:rsidRDefault="009718E9" w:rsidP="004325DB">
      <w:pPr>
        <w:pStyle w:val="Caption"/>
        <w:spacing w:after="160" w:line="480" w:lineRule="auto"/>
        <w:jc w:val="center"/>
        <w:rPr>
          <w:sz w:val="20"/>
        </w:rPr>
      </w:pPr>
      <w:r w:rsidRPr="00EF24A5">
        <w:rPr>
          <w:sz w:val="20"/>
        </w:rPr>
        <w:t xml:space="preserve">Fig. </w:t>
      </w:r>
      <w:r w:rsidR="008E5B97">
        <w:rPr>
          <w:sz w:val="20"/>
        </w:rPr>
        <w:t>3</w:t>
      </w:r>
    </w:p>
    <w:p w14:paraId="3F4B7BFE" w14:textId="77777777" w:rsidR="004E2ACF" w:rsidRDefault="004E2ACF" w:rsidP="004325DB">
      <w:pPr>
        <w:keepNext/>
        <w:spacing w:line="480" w:lineRule="auto"/>
        <w:jc w:val="center"/>
      </w:pPr>
      <w:r>
        <w:rPr>
          <w:noProof/>
          <w:lang w:val="hr-HR" w:eastAsia="hr-HR"/>
        </w:rPr>
        <w:lastRenderedPageBreak/>
        <w:drawing>
          <wp:inline distT="0" distB="0" distL="0" distR="0" wp14:anchorId="3B7BA96D" wp14:editId="516ECAFB">
            <wp:extent cx="4535144" cy="4183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0418" cy="4215918"/>
                    </a:xfrm>
                    <a:prstGeom prst="rect">
                      <a:avLst/>
                    </a:prstGeom>
                  </pic:spPr>
                </pic:pic>
              </a:graphicData>
            </a:graphic>
          </wp:inline>
        </w:drawing>
      </w:r>
    </w:p>
    <w:p w14:paraId="4DE09331" w14:textId="775EFB94" w:rsidR="004E2ACF" w:rsidRPr="00EF24A5" w:rsidRDefault="004E2ACF" w:rsidP="004325DB">
      <w:pPr>
        <w:pStyle w:val="Caption"/>
        <w:spacing w:after="160" w:line="480" w:lineRule="auto"/>
        <w:jc w:val="center"/>
        <w:rPr>
          <w:sz w:val="20"/>
        </w:rPr>
      </w:pPr>
      <w:r w:rsidRPr="00EF24A5">
        <w:rPr>
          <w:sz w:val="20"/>
        </w:rPr>
        <w:t xml:space="preserve">Fig. </w:t>
      </w:r>
      <w:r w:rsidR="008E5B97">
        <w:rPr>
          <w:sz w:val="20"/>
        </w:rPr>
        <w:t>4</w:t>
      </w:r>
    </w:p>
    <w:p w14:paraId="4C4F250D" w14:textId="77777777" w:rsidR="0015708F" w:rsidRDefault="0015708F" w:rsidP="004325DB">
      <w:pPr>
        <w:keepNext/>
        <w:spacing w:line="480" w:lineRule="auto"/>
        <w:jc w:val="center"/>
      </w:pPr>
      <w:r>
        <w:rPr>
          <w:noProof/>
          <w:lang w:val="hr-HR" w:eastAsia="hr-HR"/>
        </w:rPr>
        <w:lastRenderedPageBreak/>
        <w:drawing>
          <wp:inline distT="0" distB="0" distL="0" distR="0" wp14:anchorId="16B53E2D" wp14:editId="3341A199">
            <wp:extent cx="4785360" cy="45752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7145" cy="4586501"/>
                    </a:xfrm>
                    <a:prstGeom prst="rect">
                      <a:avLst/>
                    </a:prstGeom>
                  </pic:spPr>
                </pic:pic>
              </a:graphicData>
            </a:graphic>
          </wp:inline>
        </w:drawing>
      </w:r>
    </w:p>
    <w:p w14:paraId="07CE949C" w14:textId="3F2F616F" w:rsidR="00DD27C8" w:rsidRPr="00EF24A5" w:rsidRDefault="0015708F" w:rsidP="004325DB">
      <w:pPr>
        <w:pStyle w:val="Caption"/>
        <w:spacing w:after="160" w:line="480" w:lineRule="auto"/>
        <w:jc w:val="center"/>
        <w:rPr>
          <w:sz w:val="20"/>
        </w:rPr>
      </w:pPr>
      <w:r w:rsidRPr="00EF24A5">
        <w:rPr>
          <w:sz w:val="20"/>
        </w:rPr>
        <w:t xml:space="preserve">Fig. </w:t>
      </w:r>
      <w:r w:rsidR="008E5B97">
        <w:rPr>
          <w:sz w:val="20"/>
        </w:rPr>
        <w:t>5</w:t>
      </w:r>
    </w:p>
    <w:p w14:paraId="627F3CC5" w14:textId="77777777" w:rsidR="00DD27C8" w:rsidRPr="00DD27C8" w:rsidRDefault="00DD27C8" w:rsidP="004325DB">
      <w:pPr>
        <w:spacing w:line="480" w:lineRule="auto"/>
        <w:rPr>
          <w:b/>
        </w:rPr>
      </w:pPr>
    </w:p>
    <w:p w14:paraId="66731297" w14:textId="77777777" w:rsidR="00FF736C" w:rsidRDefault="00FF736C" w:rsidP="004325DB">
      <w:pPr>
        <w:spacing w:line="480" w:lineRule="auto"/>
        <w:rPr>
          <w:rFonts w:eastAsia="Times New Roman" w:cstheme="minorHAnsi"/>
          <w:b/>
          <w:color w:val="333333"/>
        </w:rPr>
      </w:pPr>
    </w:p>
    <w:p w14:paraId="11E60301" w14:textId="77777777" w:rsidR="00FF736C" w:rsidRDefault="00FF736C" w:rsidP="004325DB">
      <w:pPr>
        <w:spacing w:line="480" w:lineRule="auto"/>
        <w:rPr>
          <w:rFonts w:eastAsia="Times New Roman" w:cstheme="minorHAnsi"/>
          <w:b/>
          <w:color w:val="333333"/>
        </w:rPr>
      </w:pPr>
    </w:p>
    <w:p w14:paraId="75BA0D49" w14:textId="77777777" w:rsidR="00FF736C" w:rsidRDefault="00FF736C" w:rsidP="004325DB">
      <w:pPr>
        <w:spacing w:line="480" w:lineRule="auto"/>
        <w:rPr>
          <w:rFonts w:eastAsia="Times New Roman" w:cstheme="minorHAnsi"/>
          <w:b/>
          <w:color w:val="333333"/>
        </w:rPr>
      </w:pPr>
    </w:p>
    <w:p w14:paraId="7E5BAD9F" w14:textId="77777777" w:rsidR="00FF736C" w:rsidRDefault="00FF736C" w:rsidP="004325DB">
      <w:pPr>
        <w:spacing w:line="480" w:lineRule="auto"/>
        <w:rPr>
          <w:rFonts w:eastAsia="Times New Roman" w:cstheme="minorHAnsi"/>
          <w:b/>
          <w:color w:val="333333"/>
        </w:rPr>
      </w:pPr>
    </w:p>
    <w:p w14:paraId="67F701B3" w14:textId="77777777" w:rsidR="00FF736C" w:rsidRDefault="00FF736C" w:rsidP="004325DB">
      <w:pPr>
        <w:spacing w:line="480" w:lineRule="auto"/>
        <w:rPr>
          <w:rFonts w:eastAsia="Times New Roman" w:cstheme="minorHAnsi"/>
          <w:b/>
          <w:color w:val="333333"/>
        </w:rPr>
      </w:pPr>
    </w:p>
    <w:p w14:paraId="08D61549" w14:textId="77777777" w:rsidR="004325DB" w:rsidRDefault="004325DB" w:rsidP="004325DB">
      <w:pPr>
        <w:spacing w:line="480" w:lineRule="auto"/>
        <w:rPr>
          <w:rFonts w:eastAsia="Times New Roman" w:cstheme="minorHAnsi"/>
          <w:b/>
          <w:color w:val="333333"/>
        </w:rPr>
      </w:pPr>
    </w:p>
    <w:p w14:paraId="3C6A4FBF" w14:textId="3D79E86B" w:rsidR="0046399F" w:rsidRDefault="0046399F" w:rsidP="004325DB">
      <w:pPr>
        <w:spacing w:line="480" w:lineRule="auto"/>
        <w:rPr>
          <w:rFonts w:eastAsia="Times New Roman" w:cstheme="minorHAnsi"/>
          <w:b/>
          <w:color w:val="333333"/>
        </w:rPr>
      </w:pPr>
      <w:r w:rsidRPr="00B11CF2">
        <w:rPr>
          <w:rFonts w:eastAsia="Times New Roman" w:cstheme="minorHAnsi"/>
          <w:b/>
          <w:color w:val="333333"/>
        </w:rPr>
        <w:lastRenderedPageBreak/>
        <w:t>For Table of Contents Use Only</w:t>
      </w:r>
    </w:p>
    <w:p w14:paraId="55821DFD" w14:textId="044C0717" w:rsidR="0046399F" w:rsidRPr="00FF736C" w:rsidRDefault="00973573" w:rsidP="004325DB">
      <w:pPr>
        <w:spacing w:line="480" w:lineRule="auto"/>
        <w:jc w:val="center"/>
        <w:rPr>
          <w:rFonts w:cstheme="minorHAnsi"/>
          <w:b/>
        </w:rPr>
      </w:pPr>
      <w:r w:rsidRPr="00973573">
        <w:rPr>
          <w:rFonts w:eastAsia="Times New Roman" w:cstheme="minorHAnsi"/>
          <w:b/>
          <w:noProof/>
          <w:color w:val="333333"/>
          <w:lang w:val="hr-HR" w:eastAsia="hr-HR"/>
        </w:rPr>
        <w:drawing>
          <wp:inline distT="0" distB="0" distL="0" distR="0" wp14:anchorId="787923EE" wp14:editId="5A616F80">
            <wp:extent cx="3200400" cy="1257300"/>
            <wp:effectExtent l="0" t="0" r="0" b="0"/>
            <wp:docPr id="17" name="Picture 17" descr="C:\Users\IRB\Desktop\BioCapSIMS\sl 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B\Desktop\BioCapSIMS\sl ab.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257300"/>
                    </a:xfrm>
                    <a:prstGeom prst="rect">
                      <a:avLst/>
                    </a:prstGeom>
                    <a:noFill/>
                    <a:ln>
                      <a:noFill/>
                    </a:ln>
                  </pic:spPr>
                </pic:pic>
              </a:graphicData>
            </a:graphic>
          </wp:inline>
        </w:drawing>
      </w:r>
    </w:p>
    <w:p w14:paraId="7BC55750" w14:textId="5B7D362F" w:rsidR="0046399F" w:rsidRDefault="0046399F" w:rsidP="004325DB">
      <w:pPr>
        <w:spacing w:line="480" w:lineRule="auto"/>
        <w:jc w:val="both"/>
      </w:pPr>
      <w:r>
        <w:t xml:space="preserve">Manuscript title: </w:t>
      </w:r>
      <w:r w:rsidR="00FF736C" w:rsidRPr="00FF736C">
        <w:t xml:space="preserve">Imaging of organic samples with </w:t>
      </w:r>
      <w:proofErr w:type="spellStart"/>
      <w:r w:rsidR="00FF736C" w:rsidRPr="00FF736C">
        <w:t>Megaelectron</w:t>
      </w:r>
      <w:proofErr w:type="spellEnd"/>
      <w:r w:rsidR="00FF736C" w:rsidRPr="00FF736C">
        <w:t xml:space="preserve"> Volt Time-of-flight Secondary Ion Mass Spectrometry capillary microprobe</w:t>
      </w:r>
    </w:p>
    <w:p w14:paraId="5CB3812F" w14:textId="73B8BE8A" w:rsidR="0046399F" w:rsidRDefault="0046399F" w:rsidP="004325DB">
      <w:pPr>
        <w:spacing w:line="480" w:lineRule="auto"/>
        <w:jc w:val="both"/>
      </w:pPr>
      <w:r>
        <w:t>Authors:</w:t>
      </w:r>
      <w:r w:rsidRPr="00095709">
        <w:t xml:space="preserve"> </w:t>
      </w:r>
      <w:r w:rsidR="00FF736C">
        <w:t xml:space="preserve">Marko Brajković, </w:t>
      </w:r>
      <w:proofErr w:type="spellStart"/>
      <w:r w:rsidR="00FF736C">
        <w:t>Iva</w:t>
      </w:r>
      <w:r w:rsidR="009C07B2">
        <w:t>nčica</w:t>
      </w:r>
      <w:proofErr w:type="spellEnd"/>
      <w:r w:rsidR="00FF736C">
        <w:t xml:space="preserve"> </w:t>
      </w:r>
      <w:proofErr w:type="spellStart"/>
      <w:r w:rsidR="00FF736C">
        <w:t>Bogdanović</w:t>
      </w:r>
      <w:proofErr w:type="spellEnd"/>
      <w:r w:rsidR="00FF736C">
        <w:t xml:space="preserve"> </w:t>
      </w:r>
      <w:proofErr w:type="spellStart"/>
      <w:r w:rsidR="00FF736C">
        <w:t>Radović</w:t>
      </w:r>
      <w:proofErr w:type="spellEnd"/>
      <w:r w:rsidR="00FF736C">
        <w:t>,</w:t>
      </w:r>
      <w:r w:rsidR="00392069">
        <w:t xml:space="preserve"> Marko </w:t>
      </w:r>
      <w:proofErr w:type="spellStart"/>
      <w:r w:rsidR="00392069">
        <w:t>Barac</w:t>
      </w:r>
      <w:proofErr w:type="spellEnd"/>
      <w:r w:rsidR="00392069">
        <w:t xml:space="preserve">, </w:t>
      </w:r>
      <w:r w:rsidR="00FF736C">
        <w:t xml:space="preserve">Donny </w:t>
      </w:r>
      <w:proofErr w:type="spellStart"/>
      <w:r w:rsidR="00FF736C">
        <w:t>Domagoj</w:t>
      </w:r>
      <w:proofErr w:type="spellEnd"/>
      <w:r w:rsidR="00FF736C">
        <w:t xml:space="preserve"> </w:t>
      </w:r>
      <w:proofErr w:type="spellStart"/>
      <w:r w:rsidR="00FF736C">
        <w:t>Cosic</w:t>
      </w:r>
      <w:proofErr w:type="spellEnd"/>
      <w:r w:rsidR="00FF736C">
        <w:t xml:space="preserve">, </w:t>
      </w:r>
      <w:proofErr w:type="spellStart"/>
      <w:r w:rsidR="00FF736C">
        <w:t>Zdravko</w:t>
      </w:r>
      <w:proofErr w:type="spellEnd"/>
      <w:r w:rsidR="00FF736C">
        <w:t xml:space="preserve"> </w:t>
      </w:r>
      <w:proofErr w:type="spellStart"/>
      <w:r w:rsidR="00FF736C">
        <w:t>Siketić</w:t>
      </w:r>
      <w:proofErr w:type="spellEnd"/>
    </w:p>
    <w:p w14:paraId="6D6FE248" w14:textId="65CB1A57" w:rsidR="0046399F" w:rsidRDefault="0046399F" w:rsidP="004325DB">
      <w:pPr>
        <w:spacing w:line="480" w:lineRule="auto"/>
        <w:jc w:val="both"/>
      </w:pPr>
      <w:r>
        <w:t xml:space="preserve">Description of graphic: </w:t>
      </w:r>
      <w:r w:rsidR="00EA4C24">
        <w:t xml:space="preserve">2D spatial distribution of organic molecules is measured at capillary microprobe where secondary electrons released upon the continuous primary beam impact are used to trigger the start of </w:t>
      </w:r>
      <w:r w:rsidR="00DE2C79">
        <w:t xml:space="preserve">the </w:t>
      </w:r>
      <w:r w:rsidR="00EA4C24">
        <w:t>TOF measurement and e</w:t>
      </w:r>
      <w:r w:rsidR="007727B8">
        <w:t>stablish the positive extraction voltage.</w:t>
      </w:r>
    </w:p>
    <w:p w14:paraId="66E0CC84" w14:textId="77777777" w:rsidR="00481C6F" w:rsidRDefault="00481C6F" w:rsidP="003836A0">
      <w:pPr>
        <w:jc w:val="both"/>
        <w:rPr>
          <w:b/>
        </w:rPr>
      </w:pPr>
    </w:p>
    <w:p w14:paraId="5912C1B0" w14:textId="77777777" w:rsidR="00481C6F" w:rsidRDefault="00481C6F" w:rsidP="003836A0">
      <w:pPr>
        <w:jc w:val="both"/>
        <w:rPr>
          <w:b/>
        </w:rPr>
      </w:pPr>
    </w:p>
    <w:p w14:paraId="3F9D5FB1" w14:textId="77777777" w:rsidR="00481C6F" w:rsidRDefault="00481C6F" w:rsidP="003836A0">
      <w:pPr>
        <w:jc w:val="both"/>
        <w:rPr>
          <w:b/>
        </w:rPr>
      </w:pPr>
    </w:p>
    <w:p w14:paraId="7370E86A" w14:textId="41F2C3E3" w:rsidR="00700858" w:rsidRPr="003836A0" w:rsidRDefault="00700858" w:rsidP="003836A0">
      <w:pPr>
        <w:jc w:val="both"/>
        <w:rPr>
          <w:b/>
        </w:rPr>
      </w:pPr>
    </w:p>
    <w:sectPr w:rsidR="00700858" w:rsidRPr="003836A0">
      <w:footerReference w:type="default" r:id="rId1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9E9CA" w16cex:dateUtc="2021-05-27T07:50:00Z"/>
  <w16cex:commentExtensible w16cex:durableId="2459E9FF" w16cex:dateUtc="2021-05-27T07:50:00Z"/>
  <w16cex:commentExtensible w16cex:durableId="2459EA6E" w16cex:dateUtc="2021-05-27T07:52:00Z"/>
  <w16cex:commentExtensible w16cex:durableId="2459EA29" w16cex:dateUtc="2021-05-27T07:51:00Z"/>
  <w16cex:commentExtensible w16cex:durableId="2459EA9A" w16cex:dateUtc="2021-05-27T07:53:00Z"/>
  <w16cex:commentExtensible w16cex:durableId="2459EB38" w16cex:dateUtc="2021-05-27T07:56:00Z"/>
  <w16cex:commentExtensible w16cex:durableId="2459EB5C" w16cex:dateUtc="2021-05-27T07:56:00Z"/>
  <w16cex:commentExtensible w16cex:durableId="2459FB1B" w16cex:dateUtc="2021-05-27T09:03:00Z"/>
  <w16cex:commentExtensible w16cex:durableId="2459FB8E" w16cex:dateUtc="2021-05-27T0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0CF519" w16cid:durableId="2459E9CA"/>
  <w16cid:commentId w16cid:paraId="13DF4F38" w16cid:durableId="2459E9FF"/>
  <w16cid:commentId w16cid:paraId="785453DE" w16cid:durableId="2459EA6E"/>
  <w16cid:commentId w16cid:paraId="2CCBB504" w16cid:durableId="2459EA29"/>
  <w16cid:commentId w16cid:paraId="0F030D99" w16cid:durableId="2459EA9A"/>
  <w16cid:commentId w16cid:paraId="4B4DD628" w16cid:durableId="2459EB38"/>
  <w16cid:commentId w16cid:paraId="2F8A46AF" w16cid:durableId="2459EB5C"/>
  <w16cid:commentId w16cid:paraId="1F643F2A" w16cid:durableId="2459FB1B"/>
  <w16cid:commentId w16cid:paraId="22F52EC0" w16cid:durableId="2459FB8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E10D6" w14:textId="77777777" w:rsidR="00F451CE" w:rsidRDefault="00F451CE" w:rsidP="0026638B">
      <w:pPr>
        <w:spacing w:after="0" w:line="240" w:lineRule="auto"/>
      </w:pPr>
      <w:r>
        <w:separator/>
      </w:r>
    </w:p>
  </w:endnote>
  <w:endnote w:type="continuationSeparator" w:id="0">
    <w:p w14:paraId="3B0E87B3" w14:textId="77777777" w:rsidR="00F451CE" w:rsidRDefault="00F451CE" w:rsidP="00266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715395"/>
      <w:docPartObj>
        <w:docPartGallery w:val="Page Numbers (Bottom of Page)"/>
        <w:docPartUnique/>
      </w:docPartObj>
    </w:sdtPr>
    <w:sdtEndPr>
      <w:rPr>
        <w:noProof/>
      </w:rPr>
    </w:sdtEndPr>
    <w:sdtContent>
      <w:p w14:paraId="3D11FF66" w14:textId="3E7EC8A3" w:rsidR="00A87083" w:rsidRDefault="00A87083">
        <w:pPr>
          <w:pStyle w:val="Footer"/>
          <w:jc w:val="center"/>
        </w:pPr>
        <w:r>
          <w:fldChar w:fldCharType="begin"/>
        </w:r>
        <w:r>
          <w:instrText xml:space="preserve"> PAGE   \* MERGEFORMAT </w:instrText>
        </w:r>
        <w:r>
          <w:fldChar w:fldCharType="separate"/>
        </w:r>
        <w:r w:rsidR="00497ADA">
          <w:rPr>
            <w:noProof/>
          </w:rPr>
          <w:t>21</w:t>
        </w:r>
        <w:r>
          <w:rPr>
            <w:noProof/>
          </w:rPr>
          <w:fldChar w:fldCharType="end"/>
        </w:r>
      </w:p>
    </w:sdtContent>
  </w:sdt>
  <w:p w14:paraId="668281C7" w14:textId="77777777" w:rsidR="00A87083" w:rsidRDefault="00A870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80B95" w14:textId="77777777" w:rsidR="00F451CE" w:rsidRDefault="00F451CE" w:rsidP="0026638B">
      <w:pPr>
        <w:spacing w:after="0" w:line="240" w:lineRule="auto"/>
      </w:pPr>
      <w:r>
        <w:separator/>
      </w:r>
    </w:p>
  </w:footnote>
  <w:footnote w:type="continuationSeparator" w:id="0">
    <w:p w14:paraId="7EB9A7DF" w14:textId="77777777" w:rsidR="00F451CE" w:rsidRDefault="00F451CE" w:rsidP="002663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64C08"/>
    <w:multiLevelType w:val="hybridMultilevel"/>
    <w:tmpl w:val="33D4BED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C8911FB"/>
    <w:multiLevelType w:val="hybridMultilevel"/>
    <w:tmpl w:val="1E947B18"/>
    <w:lvl w:ilvl="0" w:tplc="041A0017">
      <w:start w:val="1"/>
      <w:numFmt w:val="lowerLetter"/>
      <w:lvlText w:val="%1)"/>
      <w:lvlJc w:val="left"/>
      <w:pPr>
        <w:ind w:left="4590" w:hanging="360"/>
      </w:pPr>
      <w:rPr>
        <w:rFonts w:hint="default"/>
      </w:rPr>
    </w:lvl>
    <w:lvl w:ilvl="1" w:tplc="041A0019" w:tentative="1">
      <w:start w:val="1"/>
      <w:numFmt w:val="lowerLetter"/>
      <w:lvlText w:val="%2."/>
      <w:lvlJc w:val="left"/>
      <w:pPr>
        <w:ind w:left="5310" w:hanging="360"/>
      </w:pPr>
    </w:lvl>
    <w:lvl w:ilvl="2" w:tplc="041A001B" w:tentative="1">
      <w:start w:val="1"/>
      <w:numFmt w:val="lowerRoman"/>
      <w:lvlText w:val="%3."/>
      <w:lvlJc w:val="right"/>
      <w:pPr>
        <w:ind w:left="6030" w:hanging="180"/>
      </w:pPr>
    </w:lvl>
    <w:lvl w:ilvl="3" w:tplc="041A000F" w:tentative="1">
      <w:start w:val="1"/>
      <w:numFmt w:val="decimal"/>
      <w:lvlText w:val="%4."/>
      <w:lvlJc w:val="left"/>
      <w:pPr>
        <w:ind w:left="6750" w:hanging="360"/>
      </w:pPr>
    </w:lvl>
    <w:lvl w:ilvl="4" w:tplc="041A0019" w:tentative="1">
      <w:start w:val="1"/>
      <w:numFmt w:val="lowerLetter"/>
      <w:lvlText w:val="%5."/>
      <w:lvlJc w:val="left"/>
      <w:pPr>
        <w:ind w:left="7470" w:hanging="360"/>
      </w:pPr>
    </w:lvl>
    <w:lvl w:ilvl="5" w:tplc="041A001B" w:tentative="1">
      <w:start w:val="1"/>
      <w:numFmt w:val="lowerRoman"/>
      <w:lvlText w:val="%6."/>
      <w:lvlJc w:val="right"/>
      <w:pPr>
        <w:ind w:left="8190" w:hanging="180"/>
      </w:pPr>
    </w:lvl>
    <w:lvl w:ilvl="6" w:tplc="041A000F" w:tentative="1">
      <w:start w:val="1"/>
      <w:numFmt w:val="decimal"/>
      <w:lvlText w:val="%7."/>
      <w:lvlJc w:val="left"/>
      <w:pPr>
        <w:ind w:left="8910" w:hanging="360"/>
      </w:pPr>
    </w:lvl>
    <w:lvl w:ilvl="7" w:tplc="041A0019" w:tentative="1">
      <w:start w:val="1"/>
      <w:numFmt w:val="lowerLetter"/>
      <w:lvlText w:val="%8."/>
      <w:lvlJc w:val="left"/>
      <w:pPr>
        <w:ind w:left="9630" w:hanging="360"/>
      </w:pPr>
    </w:lvl>
    <w:lvl w:ilvl="8" w:tplc="041A001B" w:tentative="1">
      <w:start w:val="1"/>
      <w:numFmt w:val="lowerRoman"/>
      <w:lvlText w:val="%9."/>
      <w:lvlJc w:val="right"/>
      <w:pPr>
        <w:ind w:left="10350" w:hanging="180"/>
      </w:pPr>
    </w:lvl>
  </w:abstractNum>
  <w:abstractNum w:abstractNumId="2" w15:restartNumberingAfterBreak="0">
    <w:nsid w:val="620A5C80"/>
    <w:multiLevelType w:val="hybridMultilevel"/>
    <w:tmpl w:val="7EA27F4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6C414DF3"/>
    <w:multiLevelType w:val="hybridMultilevel"/>
    <w:tmpl w:val="5B068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B42937"/>
    <w:multiLevelType w:val="hybridMultilevel"/>
    <w:tmpl w:val="6DB0771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405"/>
    <w:rsid w:val="00000648"/>
    <w:rsid w:val="00006248"/>
    <w:rsid w:val="000106B8"/>
    <w:rsid w:val="00030C5E"/>
    <w:rsid w:val="00033D88"/>
    <w:rsid w:val="0004428C"/>
    <w:rsid w:val="00054064"/>
    <w:rsid w:val="000547B9"/>
    <w:rsid w:val="00055D43"/>
    <w:rsid w:val="00056DA0"/>
    <w:rsid w:val="000603A9"/>
    <w:rsid w:val="0006303F"/>
    <w:rsid w:val="000655D6"/>
    <w:rsid w:val="00075505"/>
    <w:rsid w:val="00076985"/>
    <w:rsid w:val="00077BE4"/>
    <w:rsid w:val="00086072"/>
    <w:rsid w:val="00087648"/>
    <w:rsid w:val="00094019"/>
    <w:rsid w:val="00096CF2"/>
    <w:rsid w:val="000979CC"/>
    <w:rsid w:val="000B6938"/>
    <w:rsid w:val="000C1A01"/>
    <w:rsid w:val="000C41AE"/>
    <w:rsid w:val="000F2C79"/>
    <w:rsid w:val="000F45FA"/>
    <w:rsid w:val="000F5ED3"/>
    <w:rsid w:val="000F7DEA"/>
    <w:rsid w:val="00100E67"/>
    <w:rsid w:val="00101592"/>
    <w:rsid w:val="001352E6"/>
    <w:rsid w:val="00140C97"/>
    <w:rsid w:val="00141933"/>
    <w:rsid w:val="00143E85"/>
    <w:rsid w:val="00150A49"/>
    <w:rsid w:val="00154528"/>
    <w:rsid w:val="0015708F"/>
    <w:rsid w:val="001572F3"/>
    <w:rsid w:val="0015777F"/>
    <w:rsid w:val="00160CFC"/>
    <w:rsid w:val="00160FB3"/>
    <w:rsid w:val="00172A88"/>
    <w:rsid w:val="00181EA7"/>
    <w:rsid w:val="0019218C"/>
    <w:rsid w:val="001935B5"/>
    <w:rsid w:val="001A7405"/>
    <w:rsid w:val="001B0D78"/>
    <w:rsid w:val="001B11C7"/>
    <w:rsid w:val="001C063C"/>
    <w:rsid w:val="001C529D"/>
    <w:rsid w:val="001D560B"/>
    <w:rsid w:val="001D719D"/>
    <w:rsid w:val="001F065F"/>
    <w:rsid w:val="001F4309"/>
    <w:rsid w:val="00200240"/>
    <w:rsid w:val="00202D9C"/>
    <w:rsid w:val="00203E31"/>
    <w:rsid w:val="00206419"/>
    <w:rsid w:val="00214864"/>
    <w:rsid w:val="0022426B"/>
    <w:rsid w:val="002252FD"/>
    <w:rsid w:val="0024232A"/>
    <w:rsid w:val="00252033"/>
    <w:rsid w:val="002615F4"/>
    <w:rsid w:val="00261CCF"/>
    <w:rsid w:val="0026638B"/>
    <w:rsid w:val="00270586"/>
    <w:rsid w:val="00276F6B"/>
    <w:rsid w:val="00282BA9"/>
    <w:rsid w:val="0028567C"/>
    <w:rsid w:val="00286F8B"/>
    <w:rsid w:val="002873D4"/>
    <w:rsid w:val="0029119D"/>
    <w:rsid w:val="002A6363"/>
    <w:rsid w:val="002B28D6"/>
    <w:rsid w:val="002B7549"/>
    <w:rsid w:val="002C231A"/>
    <w:rsid w:val="002C3DF6"/>
    <w:rsid w:val="002C4A5D"/>
    <w:rsid w:val="002D1E37"/>
    <w:rsid w:val="002D4131"/>
    <w:rsid w:val="002D66C7"/>
    <w:rsid w:val="002D7FAE"/>
    <w:rsid w:val="002E77DB"/>
    <w:rsid w:val="002F1A13"/>
    <w:rsid w:val="002F5997"/>
    <w:rsid w:val="0030100A"/>
    <w:rsid w:val="003135AA"/>
    <w:rsid w:val="003202E0"/>
    <w:rsid w:val="00332CA3"/>
    <w:rsid w:val="00334697"/>
    <w:rsid w:val="00362DD2"/>
    <w:rsid w:val="0036323A"/>
    <w:rsid w:val="003635D4"/>
    <w:rsid w:val="00364C03"/>
    <w:rsid w:val="00364D4B"/>
    <w:rsid w:val="0036542C"/>
    <w:rsid w:val="003711D4"/>
    <w:rsid w:val="003836A0"/>
    <w:rsid w:val="00383EFC"/>
    <w:rsid w:val="00386FF6"/>
    <w:rsid w:val="003875F4"/>
    <w:rsid w:val="00392069"/>
    <w:rsid w:val="003B1984"/>
    <w:rsid w:val="003B27D7"/>
    <w:rsid w:val="003C04D9"/>
    <w:rsid w:val="003C11D4"/>
    <w:rsid w:val="003C1401"/>
    <w:rsid w:val="003C65A9"/>
    <w:rsid w:val="003D0327"/>
    <w:rsid w:val="003D655B"/>
    <w:rsid w:val="003D7BF3"/>
    <w:rsid w:val="003D7C4C"/>
    <w:rsid w:val="003E1651"/>
    <w:rsid w:val="003E281B"/>
    <w:rsid w:val="0040182D"/>
    <w:rsid w:val="004025EF"/>
    <w:rsid w:val="00406D31"/>
    <w:rsid w:val="00410655"/>
    <w:rsid w:val="00414A6F"/>
    <w:rsid w:val="004211E7"/>
    <w:rsid w:val="00426783"/>
    <w:rsid w:val="004325DB"/>
    <w:rsid w:val="0046399F"/>
    <w:rsid w:val="00477CDB"/>
    <w:rsid w:val="00480527"/>
    <w:rsid w:val="00481C6F"/>
    <w:rsid w:val="0048295D"/>
    <w:rsid w:val="00486F38"/>
    <w:rsid w:val="0049132B"/>
    <w:rsid w:val="00493528"/>
    <w:rsid w:val="00497ADA"/>
    <w:rsid w:val="004A21F2"/>
    <w:rsid w:val="004A27F8"/>
    <w:rsid w:val="004A4A96"/>
    <w:rsid w:val="004B2CF5"/>
    <w:rsid w:val="004B4C0B"/>
    <w:rsid w:val="004C5E02"/>
    <w:rsid w:val="004D1D45"/>
    <w:rsid w:val="004D3A2B"/>
    <w:rsid w:val="004D4E72"/>
    <w:rsid w:val="004E2ACF"/>
    <w:rsid w:val="004E66DE"/>
    <w:rsid w:val="004F0323"/>
    <w:rsid w:val="004F3CBF"/>
    <w:rsid w:val="004F6B8F"/>
    <w:rsid w:val="00503D3A"/>
    <w:rsid w:val="0051674C"/>
    <w:rsid w:val="00516F59"/>
    <w:rsid w:val="005309E7"/>
    <w:rsid w:val="00531E92"/>
    <w:rsid w:val="005403FA"/>
    <w:rsid w:val="005455CB"/>
    <w:rsid w:val="005643B0"/>
    <w:rsid w:val="005742B2"/>
    <w:rsid w:val="0059273C"/>
    <w:rsid w:val="005A4293"/>
    <w:rsid w:val="005B58F6"/>
    <w:rsid w:val="005B5ADC"/>
    <w:rsid w:val="005B5D6D"/>
    <w:rsid w:val="005B6694"/>
    <w:rsid w:val="005D110C"/>
    <w:rsid w:val="005E1CE9"/>
    <w:rsid w:val="005E2B1C"/>
    <w:rsid w:val="0060180E"/>
    <w:rsid w:val="006052C8"/>
    <w:rsid w:val="00607589"/>
    <w:rsid w:val="0061060F"/>
    <w:rsid w:val="00640581"/>
    <w:rsid w:val="00644D81"/>
    <w:rsid w:val="006474B2"/>
    <w:rsid w:val="006546A5"/>
    <w:rsid w:val="00670071"/>
    <w:rsid w:val="0067496A"/>
    <w:rsid w:val="00687D88"/>
    <w:rsid w:val="0069038E"/>
    <w:rsid w:val="00691B68"/>
    <w:rsid w:val="00691CAB"/>
    <w:rsid w:val="006965D7"/>
    <w:rsid w:val="006A142C"/>
    <w:rsid w:val="006A3AF3"/>
    <w:rsid w:val="006A50CB"/>
    <w:rsid w:val="006C21C6"/>
    <w:rsid w:val="006C25E4"/>
    <w:rsid w:val="006D0C4F"/>
    <w:rsid w:val="006D642C"/>
    <w:rsid w:val="006D76DC"/>
    <w:rsid w:val="006E1C6B"/>
    <w:rsid w:val="006E29AA"/>
    <w:rsid w:val="006E611D"/>
    <w:rsid w:val="006E689C"/>
    <w:rsid w:val="006F0865"/>
    <w:rsid w:val="006F0DEF"/>
    <w:rsid w:val="006F4980"/>
    <w:rsid w:val="006F789A"/>
    <w:rsid w:val="00700858"/>
    <w:rsid w:val="00702341"/>
    <w:rsid w:val="00727C6B"/>
    <w:rsid w:val="00740986"/>
    <w:rsid w:val="00744AAE"/>
    <w:rsid w:val="00746850"/>
    <w:rsid w:val="007468FF"/>
    <w:rsid w:val="00751134"/>
    <w:rsid w:val="00756842"/>
    <w:rsid w:val="00760E9E"/>
    <w:rsid w:val="0076152A"/>
    <w:rsid w:val="00770D7C"/>
    <w:rsid w:val="00770E48"/>
    <w:rsid w:val="007727B8"/>
    <w:rsid w:val="00784B73"/>
    <w:rsid w:val="0079394A"/>
    <w:rsid w:val="007A61A6"/>
    <w:rsid w:val="007C5663"/>
    <w:rsid w:val="007C5F0E"/>
    <w:rsid w:val="007C740C"/>
    <w:rsid w:val="007D3133"/>
    <w:rsid w:val="007D4A2B"/>
    <w:rsid w:val="007E6791"/>
    <w:rsid w:val="007F0287"/>
    <w:rsid w:val="007F73C0"/>
    <w:rsid w:val="008007BC"/>
    <w:rsid w:val="00800886"/>
    <w:rsid w:val="00802F2F"/>
    <w:rsid w:val="00814BD2"/>
    <w:rsid w:val="0083169D"/>
    <w:rsid w:val="0083471D"/>
    <w:rsid w:val="008368D7"/>
    <w:rsid w:val="00837946"/>
    <w:rsid w:val="00842C01"/>
    <w:rsid w:val="0085664B"/>
    <w:rsid w:val="00860C20"/>
    <w:rsid w:val="008611AD"/>
    <w:rsid w:val="00872EDE"/>
    <w:rsid w:val="00880C2B"/>
    <w:rsid w:val="008A164D"/>
    <w:rsid w:val="008A6D72"/>
    <w:rsid w:val="008B2476"/>
    <w:rsid w:val="008B416B"/>
    <w:rsid w:val="008C2215"/>
    <w:rsid w:val="008E5836"/>
    <w:rsid w:val="008E5B97"/>
    <w:rsid w:val="008F0138"/>
    <w:rsid w:val="008F0446"/>
    <w:rsid w:val="009058B4"/>
    <w:rsid w:val="00905A0F"/>
    <w:rsid w:val="00906A87"/>
    <w:rsid w:val="0091175B"/>
    <w:rsid w:val="00914D31"/>
    <w:rsid w:val="00927F76"/>
    <w:rsid w:val="009300AC"/>
    <w:rsid w:val="00933C7F"/>
    <w:rsid w:val="0093799B"/>
    <w:rsid w:val="00944192"/>
    <w:rsid w:val="009528AC"/>
    <w:rsid w:val="009718E9"/>
    <w:rsid w:val="00973573"/>
    <w:rsid w:val="00974FAB"/>
    <w:rsid w:val="009847BC"/>
    <w:rsid w:val="009852DF"/>
    <w:rsid w:val="00986615"/>
    <w:rsid w:val="009C07B2"/>
    <w:rsid w:val="009C4A27"/>
    <w:rsid w:val="009D1D7C"/>
    <w:rsid w:val="009D2F5F"/>
    <w:rsid w:val="009D7649"/>
    <w:rsid w:val="009E0060"/>
    <w:rsid w:val="009E7780"/>
    <w:rsid w:val="009F3EC0"/>
    <w:rsid w:val="00A007EA"/>
    <w:rsid w:val="00A1088B"/>
    <w:rsid w:val="00A1703E"/>
    <w:rsid w:val="00A26E5F"/>
    <w:rsid w:val="00A26FE2"/>
    <w:rsid w:val="00A30F61"/>
    <w:rsid w:val="00A3425B"/>
    <w:rsid w:val="00A42434"/>
    <w:rsid w:val="00A47858"/>
    <w:rsid w:val="00A502FB"/>
    <w:rsid w:val="00A64BEF"/>
    <w:rsid w:val="00A7196A"/>
    <w:rsid w:val="00A737DD"/>
    <w:rsid w:val="00A749A7"/>
    <w:rsid w:val="00A87083"/>
    <w:rsid w:val="00A90A43"/>
    <w:rsid w:val="00A913DE"/>
    <w:rsid w:val="00AD0007"/>
    <w:rsid w:val="00AD5D72"/>
    <w:rsid w:val="00AE1BC7"/>
    <w:rsid w:val="00AE3CB7"/>
    <w:rsid w:val="00AF1517"/>
    <w:rsid w:val="00AF172D"/>
    <w:rsid w:val="00AF4914"/>
    <w:rsid w:val="00AF696D"/>
    <w:rsid w:val="00B22141"/>
    <w:rsid w:val="00B24701"/>
    <w:rsid w:val="00B27B9B"/>
    <w:rsid w:val="00B4471E"/>
    <w:rsid w:val="00B51906"/>
    <w:rsid w:val="00B5765D"/>
    <w:rsid w:val="00B743F8"/>
    <w:rsid w:val="00B818A0"/>
    <w:rsid w:val="00B83491"/>
    <w:rsid w:val="00B849F0"/>
    <w:rsid w:val="00BA49F1"/>
    <w:rsid w:val="00BB0D16"/>
    <w:rsid w:val="00BB0ED0"/>
    <w:rsid w:val="00BC2B5B"/>
    <w:rsid w:val="00BD1557"/>
    <w:rsid w:val="00BD1740"/>
    <w:rsid w:val="00BD2494"/>
    <w:rsid w:val="00BD3E10"/>
    <w:rsid w:val="00BD6874"/>
    <w:rsid w:val="00BD6CBC"/>
    <w:rsid w:val="00BE14BB"/>
    <w:rsid w:val="00BE4F68"/>
    <w:rsid w:val="00BF4F95"/>
    <w:rsid w:val="00BF6696"/>
    <w:rsid w:val="00C01702"/>
    <w:rsid w:val="00C03317"/>
    <w:rsid w:val="00C0799B"/>
    <w:rsid w:val="00C10E47"/>
    <w:rsid w:val="00C15D07"/>
    <w:rsid w:val="00C240A3"/>
    <w:rsid w:val="00C24C57"/>
    <w:rsid w:val="00C26005"/>
    <w:rsid w:val="00C43F50"/>
    <w:rsid w:val="00C45845"/>
    <w:rsid w:val="00C470B6"/>
    <w:rsid w:val="00C63DF0"/>
    <w:rsid w:val="00C80D59"/>
    <w:rsid w:val="00C80F6B"/>
    <w:rsid w:val="00C81641"/>
    <w:rsid w:val="00C81E82"/>
    <w:rsid w:val="00C91C1C"/>
    <w:rsid w:val="00C93CA7"/>
    <w:rsid w:val="00C94092"/>
    <w:rsid w:val="00C9419F"/>
    <w:rsid w:val="00C96CDA"/>
    <w:rsid w:val="00CA34ED"/>
    <w:rsid w:val="00CB526B"/>
    <w:rsid w:val="00CB7827"/>
    <w:rsid w:val="00CC21BF"/>
    <w:rsid w:val="00CC6811"/>
    <w:rsid w:val="00CD0CF9"/>
    <w:rsid w:val="00CF0A85"/>
    <w:rsid w:val="00CF130A"/>
    <w:rsid w:val="00CF65DE"/>
    <w:rsid w:val="00D01C47"/>
    <w:rsid w:val="00D07208"/>
    <w:rsid w:val="00D14BE4"/>
    <w:rsid w:val="00D20E04"/>
    <w:rsid w:val="00D21EAD"/>
    <w:rsid w:val="00D24FDA"/>
    <w:rsid w:val="00D30485"/>
    <w:rsid w:val="00D33D81"/>
    <w:rsid w:val="00D353A5"/>
    <w:rsid w:val="00D37FBB"/>
    <w:rsid w:val="00D47CF4"/>
    <w:rsid w:val="00D54A68"/>
    <w:rsid w:val="00D574B6"/>
    <w:rsid w:val="00D6114A"/>
    <w:rsid w:val="00D657E6"/>
    <w:rsid w:val="00D6699E"/>
    <w:rsid w:val="00D70A44"/>
    <w:rsid w:val="00D71265"/>
    <w:rsid w:val="00D815AE"/>
    <w:rsid w:val="00D83F2A"/>
    <w:rsid w:val="00D86DF3"/>
    <w:rsid w:val="00D90F3C"/>
    <w:rsid w:val="00D94E2C"/>
    <w:rsid w:val="00D962BF"/>
    <w:rsid w:val="00DA42F1"/>
    <w:rsid w:val="00DB18EA"/>
    <w:rsid w:val="00DB3FAC"/>
    <w:rsid w:val="00DC329F"/>
    <w:rsid w:val="00DD0F05"/>
    <w:rsid w:val="00DD27C8"/>
    <w:rsid w:val="00DD3A3D"/>
    <w:rsid w:val="00DE2C79"/>
    <w:rsid w:val="00E0254F"/>
    <w:rsid w:val="00E030B9"/>
    <w:rsid w:val="00E174E1"/>
    <w:rsid w:val="00E27030"/>
    <w:rsid w:val="00E27374"/>
    <w:rsid w:val="00E36B0F"/>
    <w:rsid w:val="00E43364"/>
    <w:rsid w:val="00E4791B"/>
    <w:rsid w:val="00E51682"/>
    <w:rsid w:val="00E620DD"/>
    <w:rsid w:val="00E628C7"/>
    <w:rsid w:val="00E67559"/>
    <w:rsid w:val="00E70DC8"/>
    <w:rsid w:val="00E817DD"/>
    <w:rsid w:val="00E838B0"/>
    <w:rsid w:val="00E9040E"/>
    <w:rsid w:val="00EA4C24"/>
    <w:rsid w:val="00EA687B"/>
    <w:rsid w:val="00EB4AD3"/>
    <w:rsid w:val="00EB60E9"/>
    <w:rsid w:val="00EB7BB2"/>
    <w:rsid w:val="00EC50A2"/>
    <w:rsid w:val="00EC551F"/>
    <w:rsid w:val="00EE1DA6"/>
    <w:rsid w:val="00EF24A5"/>
    <w:rsid w:val="00F025D3"/>
    <w:rsid w:val="00F12C58"/>
    <w:rsid w:val="00F24B79"/>
    <w:rsid w:val="00F32EB3"/>
    <w:rsid w:val="00F40D0E"/>
    <w:rsid w:val="00F433C6"/>
    <w:rsid w:val="00F451CE"/>
    <w:rsid w:val="00F4586F"/>
    <w:rsid w:val="00F45877"/>
    <w:rsid w:val="00F51101"/>
    <w:rsid w:val="00F6027B"/>
    <w:rsid w:val="00F60F4C"/>
    <w:rsid w:val="00F6286D"/>
    <w:rsid w:val="00F712D3"/>
    <w:rsid w:val="00F72C25"/>
    <w:rsid w:val="00F72F99"/>
    <w:rsid w:val="00F80FAF"/>
    <w:rsid w:val="00F82B7B"/>
    <w:rsid w:val="00F959EF"/>
    <w:rsid w:val="00FA17BF"/>
    <w:rsid w:val="00FA4A16"/>
    <w:rsid w:val="00FB76F3"/>
    <w:rsid w:val="00FD25D8"/>
    <w:rsid w:val="00FE186F"/>
    <w:rsid w:val="00FE3208"/>
    <w:rsid w:val="00FF68B1"/>
    <w:rsid w:val="00FF7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00920"/>
  <w15:chartTrackingRefBased/>
  <w15:docId w15:val="{7507B208-F223-4632-A4FC-8D42AC86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6A0"/>
    <w:pPr>
      <w:ind w:left="720"/>
      <w:contextualSpacing/>
    </w:pPr>
  </w:style>
  <w:style w:type="paragraph" w:styleId="Caption">
    <w:name w:val="caption"/>
    <w:basedOn w:val="Normal"/>
    <w:next w:val="Normal"/>
    <w:uiPriority w:val="35"/>
    <w:unhideWhenUsed/>
    <w:qFormat/>
    <w:rsid w:val="00D3048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572F3"/>
    <w:rPr>
      <w:sz w:val="16"/>
      <w:szCs w:val="16"/>
    </w:rPr>
  </w:style>
  <w:style w:type="paragraph" w:styleId="CommentText">
    <w:name w:val="annotation text"/>
    <w:basedOn w:val="Normal"/>
    <w:link w:val="CommentTextChar"/>
    <w:uiPriority w:val="99"/>
    <w:unhideWhenUsed/>
    <w:rsid w:val="001572F3"/>
    <w:pPr>
      <w:spacing w:line="240" w:lineRule="auto"/>
    </w:pPr>
    <w:rPr>
      <w:sz w:val="20"/>
      <w:szCs w:val="20"/>
    </w:rPr>
  </w:style>
  <w:style w:type="character" w:customStyle="1" w:styleId="CommentTextChar">
    <w:name w:val="Comment Text Char"/>
    <w:basedOn w:val="DefaultParagraphFont"/>
    <w:link w:val="CommentText"/>
    <w:uiPriority w:val="99"/>
    <w:rsid w:val="001572F3"/>
    <w:rPr>
      <w:sz w:val="20"/>
      <w:szCs w:val="20"/>
    </w:rPr>
  </w:style>
  <w:style w:type="paragraph" w:styleId="CommentSubject">
    <w:name w:val="annotation subject"/>
    <w:basedOn w:val="CommentText"/>
    <w:next w:val="CommentText"/>
    <w:link w:val="CommentSubjectChar"/>
    <w:uiPriority w:val="99"/>
    <w:semiHidden/>
    <w:unhideWhenUsed/>
    <w:rsid w:val="001572F3"/>
    <w:rPr>
      <w:b/>
      <w:bCs/>
    </w:rPr>
  </w:style>
  <w:style w:type="character" w:customStyle="1" w:styleId="CommentSubjectChar">
    <w:name w:val="Comment Subject Char"/>
    <w:basedOn w:val="CommentTextChar"/>
    <w:link w:val="CommentSubject"/>
    <w:uiPriority w:val="99"/>
    <w:semiHidden/>
    <w:rsid w:val="001572F3"/>
    <w:rPr>
      <w:b/>
      <w:bCs/>
      <w:sz w:val="20"/>
      <w:szCs w:val="20"/>
    </w:rPr>
  </w:style>
  <w:style w:type="paragraph" w:styleId="BalloonText">
    <w:name w:val="Balloon Text"/>
    <w:basedOn w:val="Normal"/>
    <w:link w:val="BalloonTextChar"/>
    <w:uiPriority w:val="99"/>
    <w:semiHidden/>
    <w:unhideWhenUsed/>
    <w:rsid w:val="002911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19D"/>
    <w:rPr>
      <w:rFonts w:ascii="Segoe UI" w:hAnsi="Segoe UI" w:cs="Segoe UI"/>
      <w:sz w:val="18"/>
      <w:szCs w:val="18"/>
    </w:rPr>
  </w:style>
  <w:style w:type="paragraph" w:styleId="Header">
    <w:name w:val="header"/>
    <w:basedOn w:val="Normal"/>
    <w:link w:val="HeaderChar"/>
    <w:uiPriority w:val="99"/>
    <w:unhideWhenUsed/>
    <w:rsid w:val="00266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38B"/>
  </w:style>
  <w:style w:type="paragraph" w:styleId="Footer">
    <w:name w:val="footer"/>
    <w:basedOn w:val="Normal"/>
    <w:link w:val="FooterChar"/>
    <w:uiPriority w:val="99"/>
    <w:unhideWhenUsed/>
    <w:rsid w:val="00266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38B"/>
  </w:style>
  <w:style w:type="character" w:styleId="Hyperlink">
    <w:name w:val="Hyperlink"/>
    <w:basedOn w:val="DefaultParagraphFont"/>
    <w:uiPriority w:val="99"/>
    <w:unhideWhenUsed/>
    <w:rsid w:val="006E29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551907">
      <w:bodyDiv w:val="1"/>
      <w:marLeft w:val="0"/>
      <w:marRight w:val="0"/>
      <w:marTop w:val="0"/>
      <w:marBottom w:val="0"/>
      <w:divBdr>
        <w:top w:val="none" w:sz="0" w:space="0" w:color="auto"/>
        <w:left w:val="none" w:sz="0" w:space="0" w:color="auto"/>
        <w:bottom w:val="none" w:sz="0" w:space="0" w:color="auto"/>
        <w:right w:val="none" w:sz="0" w:space="0" w:color="auto"/>
      </w:divBdr>
      <w:divsChild>
        <w:div w:id="1701316848">
          <w:marLeft w:val="0"/>
          <w:marRight w:val="0"/>
          <w:marTop w:val="0"/>
          <w:marBottom w:val="0"/>
          <w:divBdr>
            <w:top w:val="none" w:sz="0" w:space="0" w:color="auto"/>
            <w:left w:val="none" w:sz="0" w:space="0" w:color="auto"/>
            <w:bottom w:val="none" w:sz="0" w:space="0" w:color="auto"/>
            <w:right w:val="none" w:sz="0" w:space="0" w:color="auto"/>
          </w:divBdr>
        </w:div>
      </w:divsChild>
    </w:div>
    <w:div w:id="410011420">
      <w:bodyDiv w:val="1"/>
      <w:marLeft w:val="0"/>
      <w:marRight w:val="0"/>
      <w:marTop w:val="0"/>
      <w:marBottom w:val="0"/>
      <w:divBdr>
        <w:top w:val="none" w:sz="0" w:space="0" w:color="auto"/>
        <w:left w:val="none" w:sz="0" w:space="0" w:color="auto"/>
        <w:bottom w:val="none" w:sz="0" w:space="0" w:color="auto"/>
        <w:right w:val="none" w:sz="0" w:space="0" w:color="auto"/>
      </w:divBdr>
      <w:divsChild>
        <w:div w:id="966545748">
          <w:marLeft w:val="0"/>
          <w:marRight w:val="0"/>
          <w:marTop w:val="0"/>
          <w:marBottom w:val="0"/>
          <w:divBdr>
            <w:top w:val="none" w:sz="0" w:space="0" w:color="auto"/>
            <w:left w:val="none" w:sz="0" w:space="0" w:color="auto"/>
            <w:bottom w:val="none" w:sz="0" w:space="0" w:color="auto"/>
            <w:right w:val="none" w:sz="0" w:space="0" w:color="auto"/>
          </w:divBdr>
        </w:div>
      </w:divsChild>
    </w:div>
    <w:div w:id="461727284">
      <w:bodyDiv w:val="1"/>
      <w:marLeft w:val="0"/>
      <w:marRight w:val="0"/>
      <w:marTop w:val="0"/>
      <w:marBottom w:val="0"/>
      <w:divBdr>
        <w:top w:val="none" w:sz="0" w:space="0" w:color="auto"/>
        <w:left w:val="none" w:sz="0" w:space="0" w:color="auto"/>
        <w:bottom w:val="none" w:sz="0" w:space="0" w:color="auto"/>
        <w:right w:val="none" w:sz="0" w:space="0" w:color="auto"/>
      </w:divBdr>
      <w:divsChild>
        <w:div w:id="1627539495">
          <w:marLeft w:val="0"/>
          <w:marRight w:val="0"/>
          <w:marTop w:val="0"/>
          <w:marBottom w:val="0"/>
          <w:divBdr>
            <w:top w:val="none" w:sz="0" w:space="0" w:color="auto"/>
            <w:left w:val="none" w:sz="0" w:space="0" w:color="auto"/>
            <w:bottom w:val="none" w:sz="0" w:space="0" w:color="auto"/>
            <w:right w:val="none" w:sz="0" w:space="0" w:color="auto"/>
          </w:divBdr>
        </w:div>
      </w:divsChild>
    </w:div>
    <w:div w:id="49469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rajkov@irb.hr"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brajkov@irb.h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1FFFE-A1D6-4522-B626-77406FA94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9715</TotalTime>
  <Pages>22</Pages>
  <Words>3689</Words>
  <Characters>21030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Brajković</dc:creator>
  <cp:keywords/>
  <dc:description/>
  <cp:lastModifiedBy>Marko Brajković</cp:lastModifiedBy>
  <cp:revision>248</cp:revision>
  <cp:lastPrinted>2021-06-24T13:09:00Z</cp:lastPrinted>
  <dcterms:created xsi:type="dcterms:W3CDTF">2021-05-27T09:08:00Z</dcterms:created>
  <dcterms:modified xsi:type="dcterms:W3CDTF">2021-10-19T19:40:00Z</dcterms:modified>
</cp:coreProperties>
</file>