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32684" w14:textId="1F52E7EA" w:rsidR="003D7800" w:rsidRPr="00B260D7" w:rsidRDefault="004D48B5" w:rsidP="008E224A">
      <w:pPr>
        <w:pStyle w:val="Title"/>
      </w:pPr>
      <w:bookmarkStart w:id="0" w:name="_GoBack"/>
      <w:bookmarkEnd w:id="0"/>
      <w:r>
        <w:t>Industrial</w:t>
      </w:r>
      <w:r w:rsidR="00B57DA4">
        <w:t xml:space="preserve"> wastewater treatment plant </w:t>
      </w:r>
      <w:r w:rsidR="00CC485C">
        <w:t xml:space="preserve">enriches </w:t>
      </w:r>
      <w:r w:rsidR="00A6611C">
        <w:t xml:space="preserve">antibiotic </w:t>
      </w:r>
      <w:r w:rsidR="00CC485C">
        <w:t>resistance genes and alter</w:t>
      </w:r>
      <w:r w:rsidR="00ED347A">
        <w:t>s</w:t>
      </w:r>
      <w:r w:rsidR="00CC485C">
        <w:t xml:space="preserve"> the structure of microbial communities</w:t>
      </w:r>
    </w:p>
    <w:p w14:paraId="42896467" w14:textId="60A0D80E" w:rsidR="003D7800" w:rsidRPr="00CE2905" w:rsidRDefault="00487FE7" w:rsidP="008579F0">
      <w:pPr>
        <w:jc w:val="center"/>
        <w:rPr>
          <w:color w:val="000000" w:themeColor="text1"/>
        </w:rPr>
      </w:pPr>
      <w:r w:rsidRPr="00CE2905">
        <w:t>Johan Bengtsson-Palme</w:t>
      </w:r>
      <w:r w:rsidR="00616E0E" w:rsidRPr="00CE2905">
        <w:rPr>
          <w:vertAlign w:val="superscript"/>
        </w:rPr>
        <w:t>1,</w:t>
      </w:r>
      <w:r w:rsidR="007A04CF" w:rsidRPr="00CE2905">
        <w:rPr>
          <w:vertAlign w:val="superscript"/>
        </w:rPr>
        <w:t>2,</w:t>
      </w:r>
      <w:r w:rsidR="003D7F73" w:rsidRPr="00CE2905">
        <w:rPr>
          <w:vertAlign w:val="superscript"/>
        </w:rPr>
        <w:t>3</w:t>
      </w:r>
      <w:r w:rsidR="001960C1" w:rsidRPr="00CE2905">
        <w:t>,</w:t>
      </w:r>
      <w:r w:rsidR="0022505A" w:rsidRPr="00CE2905">
        <w:t xml:space="preserve"> Milena </w:t>
      </w:r>
      <w:r w:rsidR="0022505A" w:rsidRPr="00CE2905">
        <w:rPr>
          <w:color w:val="000000" w:themeColor="text1"/>
        </w:rPr>
        <w:t>Milakovic</w:t>
      </w:r>
      <w:r w:rsidR="0022505A" w:rsidRPr="00CE2905">
        <w:rPr>
          <w:color w:val="000000" w:themeColor="text1"/>
          <w:vertAlign w:val="superscript"/>
        </w:rPr>
        <w:t>4</w:t>
      </w:r>
      <w:r w:rsidR="0022505A" w:rsidRPr="00CE2905">
        <w:rPr>
          <w:color w:val="000000" w:themeColor="text1"/>
        </w:rPr>
        <w:t xml:space="preserve">, </w:t>
      </w:r>
      <w:r w:rsidR="008579F0" w:rsidRPr="00CE2905">
        <w:rPr>
          <w:color w:val="000000" w:themeColor="text1"/>
        </w:rPr>
        <w:t>Helena Švecová</w:t>
      </w:r>
      <w:r w:rsidR="008579F0" w:rsidRPr="00CE2905">
        <w:rPr>
          <w:color w:val="000000" w:themeColor="text1"/>
          <w:vertAlign w:val="superscript"/>
        </w:rPr>
        <w:t>5</w:t>
      </w:r>
      <w:r w:rsidR="0022505A" w:rsidRPr="00CE2905">
        <w:rPr>
          <w:color w:val="000000" w:themeColor="text1"/>
        </w:rPr>
        <w:t xml:space="preserve">, Marin </w:t>
      </w:r>
      <w:r w:rsidR="0022505A" w:rsidRPr="00CE2905">
        <w:t>Ganjto</w:t>
      </w:r>
      <w:r w:rsidR="008579F0">
        <w:rPr>
          <w:vertAlign w:val="superscript"/>
        </w:rPr>
        <w:t>6</w:t>
      </w:r>
      <w:r w:rsidR="0022505A" w:rsidRPr="00CE2905">
        <w:t xml:space="preserve">, </w:t>
      </w:r>
      <w:r w:rsidR="002A7E49" w:rsidRPr="00CE2905">
        <w:t>Viktor Jonsson</w:t>
      </w:r>
      <w:r w:rsidR="008579F0">
        <w:rPr>
          <w:vertAlign w:val="superscript"/>
        </w:rPr>
        <w:t>7</w:t>
      </w:r>
      <w:r w:rsidR="008579F0" w:rsidRPr="00C92B1C">
        <w:t>,</w:t>
      </w:r>
      <w:r w:rsidR="008579F0" w:rsidRPr="008579F0">
        <w:t xml:space="preserve"> Roman Grabic</w:t>
      </w:r>
      <w:r w:rsidR="008579F0" w:rsidRPr="00C92B1C">
        <w:rPr>
          <w:color w:val="000000" w:themeColor="text1"/>
          <w:vertAlign w:val="superscript"/>
        </w:rPr>
        <w:t>5</w:t>
      </w:r>
      <w:r w:rsidR="008579F0">
        <w:t>,</w:t>
      </w:r>
      <w:r w:rsidR="002A7E49" w:rsidRPr="00CE2905">
        <w:t xml:space="preserve"> </w:t>
      </w:r>
      <w:r w:rsidR="001960C1" w:rsidRPr="00CE2905">
        <w:t>Nikolina Udikovic-Kolic</w:t>
      </w:r>
      <w:r w:rsidR="003C1A51" w:rsidRPr="00CE2905">
        <w:rPr>
          <w:vertAlign w:val="superscript"/>
        </w:rPr>
        <w:t>4,</w:t>
      </w:r>
      <w:r w:rsidR="003C1A51" w:rsidRPr="00CE2905">
        <w:t>*</w:t>
      </w:r>
    </w:p>
    <w:p w14:paraId="70EC52E1" w14:textId="158D6A2E" w:rsidR="00616E0E" w:rsidRPr="00616E0E" w:rsidRDefault="00936945" w:rsidP="00CE2905">
      <w:r w:rsidRPr="00CE2905">
        <w:rPr>
          <w:vertAlign w:val="superscript"/>
        </w:rPr>
        <w:t xml:space="preserve"> </w:t>
      </w:r>
      <w:r w:rsidR="00616E0E" w:rsidRPr="00616E0E">
        <w:t>Affiliations</w:t>
      </w:r>
    </w:p>
    <w:p w14:paraId="353463BF" w14:textId="77777777" w:rsidR="001960C1" w:rsidRDefault="00616E0E" w:rsidP="001960C1">
      <w:pPr>
        <w:jc w:val="left"/>
      </w:pPr>
      <w:r w:rsidRPr="00616E0E">
        <w:rPr>
          <w:vertAlign w:val="superscript"/>
        </w:rPr>
        <w:t>1</w:t>
      </w:r>
      <w:r w:rsidRPr="00616E0E">
        <w:t xml:space="preserve"> </w:t>
      </w:r>
      <w:r w:rsidR="001960C1">
        <w:t xml:space="preserve">Wisconsin Institute </w:t>
      </w:r>
      <w:r w:rsidR="00C90A20">
        <w:t>for</w:t>
      </w:r>
      <w:r w:rsidR="001960C1">
        <w:t xml:space="preserve"> Discovery, University of Wisconsin-Madison, 330 North Orchard Street, Madison WI 53715, USA</w:t>
      </w:r>
    </w:p>
    <w:p w14:paraId="35E36058" w14:textId="77777777" w:rsidR="007A04CF" w:rsidRDefault="007A04CF" w:rsidP="00616E0E">
      <w:pPr>
        <w:jc w:val="left"/>
      </w:pPr>
      <w:r>
        <w:rPr>
          <w:vertAlign w:val="superscript"/>
        </w:rPr>
        <w:t>2</w:t>
      </w:r>
      <w:r w:rsidRPr="00616E0E">
        <w:t xml:space="preserve"> </w:t>
      </w:r>
      <w:r w:rsidR="00DC6ADB">
        <w:t>Cent</w:t>
      </w:r>
      <w:r>
        <w:t>r</w:t>
      </w:r>
      <w:r w:rsidR="00DC6ADB">
        <w:t>e</w:t>
      </w:r>
      <w:r>
        <w:t xml:space="preserve"> for Antibiotic Resistance research (CARe) at University of Gothenburg</w:t>
      </w:r>
      <w:r w:rsidRPr="00616E0E">
        <w:t>, Gothenburg, Sweden</w:t>
      </w:r>
    </w:p>
    <w:p w14:paraId="6EF3CE28" w14:textId="46583DFD" w:rsidR="001960C1" w:rsidRDefault="001960C1" w:rsidP="00616E0E">
      <w:pPr>
        <w:jc w:val="left"/>
      </w:pPr>
      <w:r>
        <w:rPr>
          <w:vertAlign w:val="superscript"/>
        </w:rPr>
        <w:t>3</w:t>
      </w:r>
      <w:r w:rsidRPr="00616E0E">
        <w:t xml:space="preserve"> Department of Infectious Diseases, Institute of Biomedicine, The Sahlgrenska Academy, University of Gothenburg, Guldhedsgatan 10, </w:t>
      </w:r>
      <w:r>
        <w:t>SE-</w:t>
      </w:r>
      <w:r w:rsidRPr="00616E0E">
        <w:t>413 46, Gothenburg, Sweden</w:t>
      </w:r>
    </w:p>
    <w:p w14:paraId="3C11519D" w14:textId="3EC56844" w:rsidR="002C3946" w:rsidRDefault="002C3946" w:rsidP="004138B7">
      <w:r w:rsidRPr="006F32B4">
        <w:rPr>
          <w:vertAlign w:val="superscript"/>
        </w:rPr>
        <w:t>4</w:t>
      </w:r>
      <w:r>
        <w:rPr>
          <w:vertAlign w:val="superscript"/>
        </w:rPr>
        <w:t xml:space="preserve"> </w:t>
      </w:r>
      <w:r>
        <w:t>Division for Marine and Environmental Research, Rudjer Boskovic Institute, Bijenicka cesta 54, 10000 Zagreb, Croatia</w:t>
      </w:r>
    </w:p>
    <w:p w14:paraId="363DD47E" w14:textId="0040CBD7" w:rsidR="008579F0" w:rsidRDefault="008579F0" w:rsidP="008579F0">
      <w:r>
        <w:rPr>
          <w:vertAlign w:val="superscript"/>
        </w:rPr>
        <w:t xml:space="preserve">5 </w:t>
      </w:r>
      <w:r>
        <w:t>University of South Bohemia in Ceske Budejovice, Faculty of Fisheries and Protection of Waters, South Bohemian Research Center of Aquaculture and Biodiversity of Hydrocenoses, Zatisi 728/II, CZ-389 25, Vodnany, Czech Republic</w:t>
      </w:r>
    </w:p>
    <w:p w14:paraId="7F74BBD0" w14:textId="6D2F190F" w:rsidR="002C3946" w:rsidRDefault="008579F0" w:rsidP="004138B7">
      <w:r>
        <w:rPr>
          <w:vertAlign w:val="superscript"/>
        </w:rPr>
        <w:t>6</w:t>
      </w:r>
      <w:r w:rsidR="002C3946">
        <w:rPr>
          <w:vertAlign w:val="superscript"/>
        </w:rPr>
        <w:t xml:space="preserve"> </w:t>
      </w:r>
      <w:r w:rsidR="002C3946">
        <w:t>Zagreb Wastewater – Management and Operation Ltd., Culinecka cesta 287, 10000 Zagreb, Croatia</w:t>
      </w:r>
    </w:p>
    <w:p w14:paraId="1A38CB98" w14:textId="42E1570D" w:rsidR="00C73C95" w:rsidRDefault="008579F0" w:rsidP="008E224A">
      <w:r>
        <w:rPr>
          <w:vertAlign w:val="superscript"/>
        </w:rPr>
        <w:t>7</w:t>
      </w:r>
      <w:r w:rsidR="002A7E49">
        <w:t xml:space="preserve"> </w:t>
      </w:r>
      <w:r w:rsidR="002A7E49" w:rsidRPr="003F47DE">
        <w:t>Chalmers Computational Systems Biology Infrastructure</w:t>
      </w:r>
      <w:r w:rsidR="002A7E49">
        <w:t xml:space="preserve">, Chalmers University of Technology, </w:t>
      </w:r>
      <w:r w:rsidR="002A7E49" w:rsidRPr="003F47DE">
        <w:t>SE-412 96</w:t>
      </w:r>
      <w:r w:rsidR="002A7E49">
        <w:t>, Gothenburg, Sweden</w:t>
      </w:r>
    </w:p>
    <w:p w14:paraId="73235DD9" w14:textId="6305F613" w:rsidR="002F6FD3" w:rsidRPr="009F19F2" w:rsidRDefault="002F6FD3" w:rsidP="002F6FD3">
      <w:r w:rsidRPr="009F19F2">
        <w:t>*</w:t>
      </w:r>
      <w:r>
        <w:t xml:space="preserve"> </w:t>
      </w:r>
      <w:r w:rsidRPr="009F19F2">
        <w:t>Corresponding autho</w:t>
      </w:r>
      <w:r w:rsidR="00D225C8">
        <w:t xml:space="preserve">r. E-mail: </w:t>
      </w:r>
      <w:r w:rsidR="00D225C8" w:rsidRPr="00D225C8">
        <w:t>nudikov@irb.hr</w:t>
      </w:r>
    </w:p>
    <w:p w14:paraId="0FE751D3" w14:textId="77777777" w:rsidR="00C74E27" w:rsidRPr="00B260D7" w:rsidRDefault="00AD7E99" w:rsidP="008E224A">
      <w:pPr>
        <w:pStyle w:val="Heading1"/>
      </w:pPr>
      <w:r w:rsidRPr="00B260D7">
        <w:br w:type="page"/>
      </w:r>
      <w:r w:rsidR="00C74E27" w:rsidRPr="00B260D7">
        <w:lastRenderedPageBreak/>
        <w:t>Abstract</w:t>
      </w:r>
    </w:p>
    <w:p w14:paraId="4258746D" w14:textId="1AE94FE9" w:rsidR="00570CC3" w:rsidRDefault="00A31BED" w:rsidP="008E224A">
      <w:r>
        <w:t xml:space="preserve">Antibiotic resistance is an emerging global health crisis, driven largely by overuse and misuse of antibiotics. However, there are examples in which the production of these antimicrobial agents </w:t>
      </w:r>
      <w:r w:rsidR="00EE4CAA">
        <w:t>has</w:t>
      </w:r>
      <w:r>
        <w:t xml:space="preserve"> polluted the environment with active antibiotic residues, selecting for antibiotic resistant bacteria and the genes they carry. In this work, we </w:t>
      </w:r>
      <w:r w:rsidR="00A27A05">
        <w:t xml:space="preserve">have </w:t>
      </w:r>
      <w:r>
        <w:t>use</w:t>
      </w:r>
      <w:r w:rsidR="00A27A05">
        <w:t>d</w:t>
      </w:r>
      <w:r>
        <w:t xml:space="preserve"> shotgun metagenomics to investigate the taxonomic </w:t>
      </w:r>
      <w:r w:rsidR="008343E5">
        <w:t>structure</w:t>
      </w:r>
      <w:r>
        <w:t xml:space="preserve"> and resistance gene </w:t>
      </w:r>
      <w:r w:rsidR="008343E5">
        <w:t xml:space="preserve">composition </w:t>
      </w:r>
      <w:r>
        <w:t xml:space="preserve">of </w:t>
      </w:r>
      <w:r w:rsidR="00A27A05">
        <w:t xml:space="preserve">sludge communities in </w:t>
      </w:r>
      <w:r>
        <w:t xml:space="preserve">a treatment plant in Croatia receiving </w:t>
      </w:r>
      <w:r w:rsidR="00D812BA">
        <w:t>wastewater</w:t>
      </w:r>
      <w:r>
        <w:t xml:space="preserve"> from production</w:t>
      </w:r>
      <w:r w:rsidR="00815A1A">
        <w:t xml:space="preserve"> of </w:t>
      </w:r>
      <w:r w:rsidR="000A051B">
        <w:t xml:space="preserve">the </w:t>
      </w:r>
      <w:r w:rsidR="00815A1A">
        <w:t xml:space="preserve">macrolide antibiotic </w:t>
      </w:r>
      <w:r w:rsidR="004C69DD">
        <w:t>azithromycin</w:t>
      </w:r>
      <w:r>
        <w:t xml:space="preserve">. We found that the total </w:t>
      </w:r>
      <w:r w:rsidR="009546F9">
        <w:t xml:space="preserve">abundance of antibiotic </w:t>
      </w:r>
      <w:r>
        <w:t>resistance gene</w:t>
      </w:r>
      <w:r w:rsidR="005C406B">
        <w:t>s</w:t>
      </w:r>
      <w:r>
        <w:t xml:space="preserve"> was three times higher in sludge</w:t>
      </w:r>
      <w:r w:rsidR="003A6EA7">
        <w:t xml:space="preserve"> from the treatment plant receiving wastewater from pharmaceutical production</w:t>
      </w:r>
      <w:r>
        <w:t xml:space="preserve"> than in municipal sludge from a sewage treatment plant in Zagreb. Surprisingly, macrolide resistance genes</w:t>
      </w:r>
      <w:r w:rsidR="005C406B">
        <w:t xml:space="preserve"> </w:t>
      </w:r>
      <w:r w:rsidR="00EB51A3">
        <w:t>did</w:t>
      </w:r>
      <w:r w:rsidR="005C406B">
        <w:t xml:space="preserve"> not </w:t>
      </w:r>
      <w:r w:rsidR="00EB51A3">
        <w:t>have higher abundances</w:t>
      </w:r>
      <w:r w:rsidR="005C406B">
        <w:t xml:space="preserve"> in the </w:t>
      </w:r>
      <w:r w:rsidR="00954635">
        <w:t>industrial</w:t>
      </w:r>
      <w:r w:rsidR="005C406B">
        <w:t xml:space="preserve"> sludge</w:t>
      </w:r>
      <w:r>
        <w:t>, but genes associated with mobile genetic elements such as integrons</w:t>
      </w:r>
      <w:r w:rsidR="005C406B">
        <w:t xml:space="preserve"> </w:t>
      </w:r>
      <w:r w:rsidR="00EB51A3">
        <w:t>had</w:t>
      </w:r>
      <w:r>
        <w:t xml:space="preserve">. We conclude that at </w:t>
      </w:r>
      <w:r w:rsidRPr="00A31BED">
        <w:t xml:space="preserve">high </w:t>
      </w:r>
      <w:r>
        <w:t>concentrations</w:t>
      </w:r>
      <w:r w:rsidRPr="00A31BED">
        <w:t xml:space="preserve"> of antibiotic</w:t>
      </w:r>
      <w:r>
        <w:t>s</w:t>
      </w:r>
      <w:r w:rsidR="000A051B">
        <w:t>,</w:t>
      </w:r>
      <w:r w:rsidRPr="00A31BED">
        <w:t xml:space="preserve"> selection may favor taxonomic shifts </w:t>
      </w:r>
      <w:r w:rsidR="009546F9">
        <w:t xml:space="preserve">towards </w:t>
      </w:r>
      <w:r w:rsidR="004C69DD">
        <w:t>intrinsically</w:t>
      </w:r>
      <w:r w:rsidR="009546F9">
        <w:t xml:space="preserve"> </w:t>
      </w:r>
      <w:r w:rsidR="00CE42CD">
        <w:t xml:space="preserve">resistant </w:t>
      </w:r>
      <w:r w:rsidR="009546F9">
        <w:t xml:space="preserve">species </w:t>
      </w:r>
      <w:r w:rsidRPr="00A31BED">
        <w:t xml:space="preserve">or strains harboring </w:t>
      </w:r>
      <w:r>
        <w:t xml:space="preserve">chromosomal </w:t>
      </w:r>
      <w:r w:rsidRPr="00A31BED">
        <w:t>resistance mutations</w:t>
      </w:r>
      <w:r>
        <w:t xml:space="preserve"> rather than </w:t>
      </w:r>
      <w:r w:rsidR="004B1017">
        <w:t>acquisition of mobile resistance determinants. Our results underscore the need for regulatory action also within Europe to avoid release of antibiotics into the environment.</w:t>
      </w:r>
    </w:p>
    <w:p w14:paraId="1E8820CA" w14:textId="52D57906" w:rsidR="00D225C8" w:rsidRPr="00B260D7" w:rsidRDefault="00D225C8" w:rsidP="00D225C8">
      <w:pPr>
        <w:pStyle w:val="Heading1"/>
      </w:pPr>
      <w:r>
        <w:t>Keywords</w:t>
      </w:r>
    </w:p>
    <w:p w14:paraId="6D4BBA93" w14:textId="668E9D5A" w:rsidR="00D225C8" w:rsidRDefault="00D225C8" w:rsidP="00D225C8">
      <w:r>
        <w:t>Antibiotic resistance, Community structure, Macrolides, Pharmaceutical production, Wastewater treatment</w:t>
      </w:r>
    </w:p>
    <w:p w14:paraId="56774D5E" w14:textId="2CE6677D" w:rsidR="007A04CF" w:rsidRPr="00B568B7" w:rsidRDefault="007A04CF" w:rsidP="00B568B7">
      <w:r>
        <w:br w:type="page"/>
      </w:r>
    </w:p>
    <w:p w14:paraId="39DFEBD6" w14:textId="52A5315B" w:rsidR="008E3B82" w:rsidRDefault="00790A34" w:rsidP="008E224A">
      <w:pPr>
        <w:pStyle w:val="Heading1"/>
      </w:pPr>
      <w:r>
        <w:lastRenderedPageBreak/>
        <w:t xml:space="preserve">1. </w:t>
      </w:r>
      <w:r w:rsidR="007E2A7C">
        <w:t>Introduction</w:t>
      </w:r>
    </w:p>
    <w:p w14:paraId="5E673EAB" w14:textId="5982E6D4" w:rsidR="00B63468" w:rsidRDefault="00BA7A12" w:rsidP="00416AA6">
      <w:r>
        <w:t xml:space="preserve">Rising levels of antibiotic resistance </w:t>
      </w:r>
      <w:r w:rsidR="000A051B">
        <w:t xml:space="preserve">are </w:t>
      </w:r>
      <w:r w:rsidR="000A35B0">
        <w:t>gradually</w:t>
      </w:r>
      <w:r>
        <w:t xml:space="preserve"> impairing our ability to treat infectious diseases, perform surgery and</w:t>
      </w:r>
      <w:r w:rsidR="00C90A20">
        <w:t xml:space="preserve"> utilize immuno-suppressive therapies</w:t>
      </w:r>
      <w:r>
        <w:t>, sha</w:t>
      </w:r>
      <w:r w:rsidR="00C90A20">
        <w:t xml:space="preserve">king the </w:t>
      </w:r>
      <w:r w:rsidR="005C5651">
        <w:t>foundation</w:t>
      </w:r>
      <w:r w:rsidR="00EA3628">
        <w:t>s</w:t>
      </w:r>
      <w:r w:rsidR="00C90A20">
        <w:t xml:space="preserve"> of modern</w:t>
      </w:r>
      <w:r>
        <w:t xml:space="preserve"> healthcare </w:t>
      </w:r>
      <w:r w:rsidR="0039685F">
        <w:rPr>
          <w:rFonts w:cs="Garamond"/>
        </w:rPr>
        <w:t>(French, 2010; Review on Antimicrobial Resistance, 2016)</w:t>
      </w:r>
      <w:r>
        <w:t xml:space="preserve">. </w:t>
      </w:r>
      <w:r w:rsidR="00D414CF">
        <w:t xml:space="preserve">While extensive use and overuse of antibiotics in the clinics are likely the ultimate drivers of resistance accumulation in human pathogens, it has </w:t>
      </w:r>
      <w:r w:rsidR="000A35B0">
        <w:t xml:space="preserve">in the last decade </w:t>
      </w:r>
      <w:r w:rsidR="00D414CF">
        <w:t xml:space="preserve">been recognized that the external environment is likely to play </w:t>
      </w:r>
      <w:r w:rsidR="00EA3628">
        <w:t xml:space="preserve">an </w:t>
      </w:r>
      <w:r w:rsidR="00D414CF">
        <w:t>important role in</w:t>
      </w:r>
      <w:r w:rsidR="00C90A20" w:rsidRPr="00C90A20">
        <w:t xml:space="preserve"> </w:t>
      </w:r>
      <w:r w:rsidR="00C90A20">
        <w:t>both</w:t>
      </w:r>
      <w:r w:rsidR="00D414CF">
        <w:t xml:space="preserve"> transmission of resistant bacteria and </w:t>
      </w:r>
      <w:r w:rsidR="00177794">
        <w:t>development</w:t>
      </w:r>
      <w:r w:rsidR="00C90A20">
        <w:t xml:space="preserve"> of novel resistance phenotypes</w:t>
      </w:r>
      <w:r w:rsidR="00177794">
        <w:t xml:space="preserve"> </w:t>
      </w:r>
      <w:r w:rsidR="00BB035D">
        <w:rPr>
          <w:rFonts w:eastAsia="MS Mincho" w:cs="Garamond"/>
        </w:rPr>
        <w:t xml:space="preserve">(Finley </w:t>
      </w:r>
      <w:r w:rsidR="00BB035D">
        <w:rPr>
          <w:rFonts w:eastAsia="MS Mincho" w:cs="Garamond"/>
          <w:i/>
          <w:iCs/>
        </w:rPr>
        <w:t>et al.</w:t>
      </w:r>
      <w:r w:rsidR="00BB035D">
        <w:rPr>
          <w:rFonts w:eastAsia="MS Mincho" w:cs="Garamond"/>
        </w:rPr>
        <w:t xml:space="preserve">, 2013; Berendonk </w:t>
      </w:r>
      <w:r w:rsidR="00BB035D">
        <w:rPr>
          <w:rFonts w:eastAsia="MS Mincho" w:cs="Garamond"/>
          <w:i/>
          <w:iCs/>
        </w:rPr>
        <w:t>et al.</w:t>
      </w:r>
      <w:r w:rsidR="00BB035D">
        <w:rPr>
          <w:rFonts w:eastAsia="MS Mincho" w:cs="Garamond"/>
        </w:rPr>
        <w:t xml:space="preserve">, 2015; Bengtsson-Palme </w:t>
      </w:r>
      <w:r w:rsidR="00BB035D">
        <w:rPr>
          <w:rFonts w:eastAsia="MS Mincho" w:cs="Garamond"/>
          <w:i/>
          <w:iCs/>
        </w:rPr>
        <w:t>et al.</w:t>
      </w:r>
      <w:r w:rsidR="00BB035D">
        <w:rPr>
          <w:rFonts w:eastAsia="MS Mincho" w:cs="Garamond"/>
        </w:rPr>
        <w:t xml:space="preserve">, 2018b; Larsson </w:t>
      </w:r>
      <w:r w:rsidR="00BB035D">
        <w:rPr>
          <w:rFonts w:eastAsia="MS Mincho" w:cs="Garamond"/>
          <w:i/>
          <w:iCs/>
        </w:rPr>
        <w:t>et al.</w:t>
      </w:r>
      <w:r w:rsidR="00BB035D">
        <w:rPr>
          <w:rFonts w:eastAsia="MS Mincho" w:cs="Garamond"/>
        </w:rPr>
        <w:t>, 2018)</w:t>
      </w:r>
      <w:r w:rsidR="00D414CF">
        <w:t xml:space="preserve">. </w:t>
      </w:r>
      <w:r w:rsidR="00331F93">
        <w:t>Selective</w:t>
      </w:r>
      <w:r w:rsidR="00EA3628">
        <w:t xml:space="preserve"> pressure</w:t>
      </w:r>
      <w:r w:rsidR="000A35B0">
        <w:t xml:space="preserve"> from antibiotics</w:t>
      </w:r>
      <w:r w:rsidR="00EA3628">
        <w:t xml:space="preserve"> </w:t>
      </w:r>
      <w:r w:rsidR="002375EF">
        <w:t>plays</w:t>
      </w:r>
      <w:r w:rsidR="00EA3628">
        <w:t xml:space="preserve"> a</w:t>
      </w:r>
      <w:r w:rsidR="00F938AB">
        <w:t xml:space="preserve"> critical </w:t>
      </w:r>
      <w:r w:rsidR="002375EF">
        <w:t>role in</w:t>
      </w:r>
      <w:r w:rsidR="00F938AB">
        <w:t xml:space="preserve"> both these processes </w:t>
      </w:r>
      <w:r w:rsidR="00BB035D">
        <w:rPr>
          <w:rFonts w:eastAsia="MS Mincho" w:cs="Garamond"/>
        </w:rPr>
        <w:t xml:space="preserve">(Bengtsson-Palme </w:t>
      </w:r>
      <w:r w:rsidR="00BB035D">
        <w:rPr>
          <w:rFonts w:eastAsia="MS Mincho" w:cs="Garamond"/>
          <w:i/>
          <w:iCs/>
        </w:rPr>
        <w:t>et al.</w:t>
      </w:r>
      <w:r w:rsidR="00BB035D">
        <w:rPr>
          <w:rFonts w:eastAsia="MS Mincho" w:cs="Garamond"/>
        </w:rPr>
        <w:t>, 2018b)</w:t>
      </w:r>
      <w:r w:rsidR="00F938AB">
        <w:t xml:space="preserve">. </w:t>
      </w:r>
      <w:r w:rsidR="005C406B">
        <w:t xml:space="preserve">Discharges </w:t>
      </w:r>
      <w:r w:rsidR="00F938AB">
        <w:t xml:space="preserve">from pharmaceutical </w:t>
      </w:r>
      <w:r w:rsidR="00F412DF">
        <w:t xml:space="preserve">manufacturing facilities </w:t>
      </w:r>
      <w:r w:rsidR="005C406B">
        <w:t xml:space="preserve">have </w:t>
      </w:r>
      <w:r w:rsidR="00F938AB">
        <w:t>repeatedly been shown to pro</w:t>
      </w:r>
      <w:r w:rsidR="00177794">
        <w:t>vide conditions</w:t>
      </w:r>
      <w:r w:rsidR="00B042C5">
        <w:t xml:space="preserve"> </w:t>
      </w:r>
      <w:r w:rsidR="000A35B0">
        <w:t>where</w:t>
      </w:r>
      <w:r w:rsidR="00B042C5">
        <w:t xml:space="preserve"> </w:t>
      </w:r>
      <w:r w:rsidR="00590DED">
        <w:t xml:space="preserve">antibiotics </w:t>
      </w:r>
      <w:r w:rsidR="000A35B0">
        <w:t xml:space="preserve">reach concentrations that are </w:t>
      </w:r>
      <w:r w:rsidR="00590DED">
        <w:t>selective for resistance enrichment</w:t>
      </w:r>
      <w:r w:rsidR="00177794">
        <w:t xml:space="preserve"> </w:t>
      </w:r>
      <w:r w:rsidR="0039685F">
        <w:rPr>
          <w:rFonts w:cs="Garamond"/>
        </w:rPr>
        <w:t>(Larsson, 2014)</w:t>
      </w:r>
      <w:r w:rsidR="005C5651">
        <w:t>.</w:t>
      </w:r>
      <w:r w:rsidR="00F938AB">
        <w:t xml:space="preserve"> </w:t>
      </w:r>
      <w:r w:rsidR="005C5651">
        <w:t>I</w:t>
      </w:r>
      <w:r w:rsidR="00590DED">
        <w:t xml:space="preserve">ncreased numbers </w:t>
      </w:r>
      <w:r w:rsidR="00F938AB">
        <w:t xml:space="preserve">of resistant bacteria and resistance genes have </w:t>
      </w:r>
      <w:r w:rsidR="005C5651">
        <w:t xml:space="preserve">indeed </w:t>
      </w:r>
      <w:r w:rsidR="00F938AB">
        <w:t xml:space="preserve">been found in environments impacted by </w:t>
      </w:r>
      <w:r w:rsidR="0030745C">
        <w:t xml:space="preserve">antibiotic </w:t>
      </w:r>
      <w:r w:rsidR="00177794">
        <w:t>production waste</w:t>
      </w:r>
      <w:r w:rsidR="00DC25B9">
        <w:t>,</w:t>
      </w:r>
      <w:r w:rsidR="00177794">
        <w:t xml:space="preserve"> </w:t>
      </w:r>
      <w:r w:rsidR="00590DED">
        <w:t xml:space="preserve">for example </w:t>
      </w:r>
      <w:r w:rsidR="00177794">
        <w:t xml:space="preserve">in </w:t>
      </w:r>
      <w:r w:rsidR="009E47DF">
        <w:t xml:space="preserve">China </w:t>
      </w:r>
      <w:r w:rsidR="009E47DF">
        <w:rPr>
          <w:rFonts w:cs="Garamond"/>
        </w:rPr>
        <w:t xml:space="preserve">(Li </w:t>
      </w:r>
      <w:r w:rsidR="009E47DF">
        <w:rPr>
          <w:rFonts w:cs="Garamond"/>
          <w:i/>
          <w:iCs/>
        </w:rPr>
        <w:t>et al.</w:t>
      </w:r>
      <w:r w:rsidR="009E47DF">
        <w:rPr>
          <w:rFonts w:cs="Garamond"/>
        </w:rPr>
        <w:t>, 2010)</w:t>
      </w:r>
      <w:r w:rsidR="00590DED">
        <w:rPr>
          <w:rFonts w:cs="Garamond"/>
        </w:rPr>
        <w:t>,</w:t>
      </w:r>
      <w:r w:rsidR="009E47DF">
        <w:t xml:space="preserve"> Korea </w:t>
      </w:r>
      <w:r w:rsidR="009E47DF">
        <w:rPr>
          <w:rFonts w:cs="Garamond"/>
        </w:rPr>
        <w:t>(Sim</w:t>
      </w:r>
      <w:r w:rsidR="0039685F">
        <w:rPr>
          <w:rFonts w:cs="Garamond"/>
        </w:rPr>
        <w:t xml:space="preserve"> </w:t>
      </w:r>
      <w:r w:rsidR="0039685F">
        <w:rPr>
          <w:rFonts w:cs="Garamond"/>
          <w:i/>
          <w:iCs/>
        </w:rPr>
        <w:t>et al.</w:t>
      </w:r>
      <w:r w:rsidR="0039685F">
        <w:rPr>
          <w:rFonts w:cs="Garamond"/>
        </w:rPr>
        <w:t>, 2011</w:t>
      </w:r>
      <w:r w:rsidR="009E47DF">
        <w:rPr>
          <w:rFonts w:cs="Garamond"/>
        </w:rPr>
        <w:t>)</w:t>
      </w:r>
      <w:r w:rsidR="004A6868">
        <w:rPr>
          <w:rFonts w:cs="Garamond"/>
        </w:rPr>
        <w:t xml:space="preserve"> </w:t>
      </w:r>
      <w:r w:rsidR="00590DED">
        <w:rPr>
          <w:rFonts w:cs="Garamond"/>
        </w:rPr>
        <w:t>and</w:t>
      </w:r>
      <w:r w:rsidR="004A6868">
        <w:rPr>
          <w:rFonts w:cs="Garamond"/>
        </w:rPr>
        <w:t xml:space="preserve"> </w:t>
      </w:r>
      <w:r w:rsidR="00177794">
        <w:t xml:space="preserve">India </w:t>
      </w:r>
      <w:r w:rsidR="0039685F">
        <w:rPr>
          <w:rFonts w:cs="Garamond"/>
        </w:rPr>
        <w:t xml:space="preserve">(Kristiansson </w:t>
      </w:r>
      <w:r w:rsidR="0039685F">
        <w:rPr>
          <w:rFonts w:cs="Garamond"/>
          <w:i/>
          <w:iCs/>
        </w:rPr>
        <w:t>et al.</w:t>
      </w:r>
      <w:r w:rsidR="0039685F">
        <w:rPr>
          <w:rFonts w:cs="Garamond"/>
        </w:rPr>
        <w:t xml:space="preserve">, 2011; Bengtsson-Palme </w:t>
      </w:r>
      <w:r w:rsidR="0039685F">
        <w:rPr>
          <w:rFonts w:cs="Garamond"/>
          <w:i/>
          <w:iCs/>
        </w:rPr>
        <w:t>et al.</w:t>
      </w:r>
      <w:r w:rsidR="0039685F">
        <w:rPr>
          <w:rFonts w:cs="Garamond"/>
        </w:rPr>
        <w:t xml:space="preserve">, 2014; Marathe </w:t>
      </w:r>
      <w:r w:rsidR="0039685F">
        <w:rPr>
          <w:rFonts w:cs="Garamond"/>
          <w:i/>
          <w:iCs/>
        </w:rPr>
        <w:t>et al.</w:t>
      </w:r>
      <w:r w:rsidR="0039685F">
        <w:rPr>
          <w:rFonts w:cs="Garamond"/>
        </w:rPr>
        <w:t>, 2013)</w:t>
      </w:r>
      <w:r w:rsidR="00F938AB">
        <w:t xml:space="preserve">. </w:t>
      </w:r>
      <w:r w:rsidR="0027409B">
        <w:t xml:space="preserve">However, the problem of active antibiotic substances </w:t>
      </w:r>
      <w:r w:rsidR="00590DED">
        <w:t xml:space="preserve">being released </w:t>
      </w:r>
      <w:r w:rsidR="00DC25B9">
        <w:t xml:space="preserve">from pharmaceutical production </w:t>
      </w:r>
      <w:r w:rsidR="0027409B">
        <w:t>is not confined to Asia</w:t>
      </w:r>
      <w:r w:rsidR="009B3DA3">
        <w:t>.</w:t>
      </w:r>
      <w:r w:rsidR="0027409B">
        <w:t xml:space="preserve"> </w:t>
      </w:r>
      <w:r w:rsidR="00E63994">
        <w:t>Bielen</w:t>
      </w:r>
      <w:r w:rsidR="0027409B">
        <w:t xml:space="preserve"> </w:t>
      </w:r>
      <w:r w:rsidR="0027409B" w:rsidRPr="00E63994">
        <w:rPr>
          <w:i/>
        </w:rPr>
        <w:t>et al</w:t>
      </w:r>
      <w:r w:rsidR="00E63994">
        <w:t>.</w:t>
      </w:r>
      <w:r w:rsidR="00177794">
        <w:t xml:space="preserve"> </w:t>
      </w:r>
      <w:r w:rsidR="0039685F">
        <w:rPr>
          <w:rFonts w:cs="Garamond"/>
        </w:rPr>
        <w:t>(2017)</w:t>
      </w:r>
      <w:r w:rsidR="0027409B">
        <w:t xml:space="preserve"> recently showed high</w:t>
      </w:r>
      <w:r w:rsidR="00CA02E9">
        <w:t>, mg</w:t>
      </w:r>
      <w:r w:rsidR="00647927">
        <w:t>/</w:t>
      </w:r>
      <w:r w:rsidR="00CA02E9">
        <w:t>L</w:t>
      </w:r>
      <w:r w:rsidR="0027409B">
        <w:t xml:space="preserve"> concentrations of </w:t>
      </w:r>
      <w:r w:rsidR="00CB3CF6">
        <w:t>macrolide antibiotics</w:t>
      </w:r>
      <w:r w:rsidR="00E924D6">
        <w:t xml:space="preserve"> (azithromycin</w:t>
      </w:r>
      <w:r w:rsidR="00826DFE">
        <w:t xml:space="preserve"> and</w:t>
      </w:r>
      <w:r w:rsidR="00E924D6">
        <w:t xml:space="preserve"> erythromycin)</w:t>
      </w:r>
      <w:r w:rsidR="00CB3CF6">
        <w:t xml:space="preserve"> in </w:t>
      </w:r>
      <w:r w:rsidR="00912A6F">
        <w:t>wastewaters</w:t>
      </w:r>
      <w:r w:rsidR="00CB3CF6">
        <w:t xml:space="preserve"> from </w:t>
      </w:r>
      <w:r w:rsidR="002E1124">
        <w:t xml:space="preserve">a </w:t>
      </w:r>
      <w:r w:rsidR="00963E28">
        <w:t xml:space="preserve">Croatian </w:t>
      </w:r>
      <w:r w:rsidR="00CB3CF6">
        <w:t xml:space="preserve">pharmaceutical </w:t>
      </w:r>
      <w:r w:rsidR="002E1124">
        <w:t>manufacturing facility</w:t>
      </w:r>
      <w:r w:rsidR="005B6FE5">
        <w:t xml:space="preserve"> synthesizing</w:t>
      </w:r>
      <w:r w:rsidR="00826DFE">
        <w:t xml:space="preserve"> the</w:t>
      </w:r>
      <w:r w:rsidR="005B6FE5">
        <w:t xml:space="preserve"> </w:t>
      </w:r>
      <w:r w:rsidR="00963E28">
        <w:t xml:space="preserve">macrolide </w:t>
      </w:r>
      <w:r w:rsidR="005B6FE5">
        <w:t>antibiotic azithromycin</w:t>
      </w:r>
      <w:r w:rsidR="00CB3CF6">
        <w:t xml:space="preserve">. </w:t>
      </w:r>
      <w:r w:rsidR="007F1A80">
        <w:t>In addition</w:t>
      </w:r>
      <w:r w:rsidR="000A35B0">
        <w:t>,</w:t>
      </w:r>
      <w:r w:rsidR="0079613F">
        <w:t xml:space="preserve"> </w:t>
      </w:r>
      <w:r w:rsidR="007F1A80">
        <w:t>h</w:t>
      </w:r>
      <w:r w:rsidR="00277127">
        <w:t>igh levels</w:t>
      </w:r>
      <w:r w:rsidR="00591CBF">
        <w:t xml:space="preserve"> of </w:t>
      </w:r>
      <w:r w:rsidR="00B67A19">
        <w:t>azithromycin-</w:t>
      </w:r>
      <w:r w:rsidR="00591CBF">
        <w:t>resistant bacteria</w:t>
      </w:r>
      <w:r w:rsidR="00277127">
        <w:t xml:space="preserve"> and</w:t>
      </w:r>
      <w:r w:rsidR="004E60A6">
        <w:t xml:space="preserve"> </w:t>
      </w:r>
      <w:r w:rsidR="00E506E0">
        <w:t xml:space="preserve">known </w:t>
      </w:r>
      <w:r w:rsidR="00CA7232">
        <w:t>(</w:t>
      </w:r>
      <w:r w:rsidR="00CA7232" w:rsidRPr="00CE2905">
        <w:rPr>
          <w:i/>
        </w:rPr>
        <w:t>msr, mph, mef</w:t>
      </w:r>
      <w:r w:rsidR="00CA7232">
        <w:t>)</w:t>
      </w:r>
      <w:r w:rsidR="00590DED">
        <w:t xml:space="preserve"> </w:t>
      </w:r>
      <w:r w:rsidR="00E506E0">
        <w:t xml:space="preserve">as well as </w:t>
      </w:r>
      <w:r w:rsidR="00277127">
        <w:t>novel</w:t>
      </w:r>
      <w:r w:rsidR="00CA7232">
        <w:t xml:space="preserve"> (</w:t>
      </w:r>
      <w:r w:rsidR="00CA7232" w:rsidRPr="00CE2905">
        <w:rPr>
          <w:i/>
        </w:rPr>
        <w:t>erm</w:t>
      </w:r>
      <w:r w:rsidR="00CA7232">
        <w:t xml:space="preserve">) </w:t>
      </w:r>
      <w:r w:rsidR="00B67A19">
        <w:t>macrolide</w:t>
      </w:r>
      <w:r w:rsidR="00CD6550">
        <w:t>-</w:t>
      </w:r>
      <w:r w:rsidR="00277127">
        <w:t>resistance genes</w:t>
      </w:r>
      <w:r w:rsidR="00591CBF">
        <w:t xml:space="preserve"> </w:t>
      </w:r>
      <w:r w:rsidR="0079613F">
        <w:t>were</w:t>
      </w:r>
      <w:r w:rsidR="00590DED">
        <w:t xml:space="preserve"> </w:t>
      </w:r>
      <w:r w:rsidR="00E506E0">
        <w:t xml:space="preserve">found </w:t>
      </w:r>
      <w:r w:rsidR="00B67A19">
        <w:t xml:space="preserve">in these wastewaters </w:t>
      </w:r>
      <w:r w:rsidR="000A35B0">
        <w:t>and the</w:t>
      </w:r>
      <w:r w:rsidR="00B67A19">
        <w:t xml:space="preserve"> receiving river sediments</w:t>
      </w:r>
      <w:r w:rsidR="000A35B0">
        <w:t xml:space="preserve"> using functional metagenomics</w:t>
      </w:r>
      <w:r w:rsidR="00B67A19">
        <w:t xml:space="preserve"> </w:t>
      </w:r>
      <w:r w:rsidR="0039685F">
        <w:rPr>
          <w:rFonts w:cs="Garamond"/>
        </w:rPr>
        <w:t xml:space="preserve">(González-Plaza </w:t>
      </w:r>
      <w:r w:rsidR="0039685F">
        <w:rPr>
          <w:rFonts w:cs="Garamond"/>
          <w:i/>
          <w:iCs/>
        </w:rPr>
        <w:t>et al.</w:t>
      </w:r>
      <w:r w:rsidR="0039685F">
        <w:rPr>
          <w:rFonts w:cs="Garamond"/>
        </w:rPr>
        <w:t>, 2017)</w:t>
      </w:r>
      <w:r w:rsidR="007321B7">
        <w:t>.</w:t>
      </w:r>
    </w:p>
    <w:p w14:paraId="75B623D1" w14:textId="1EA5C8DC" w:rsidR="001F411D" w:rsidRPr="00437772" w:rsidRDefault="001F411D" w:rsidP="001F411D">
      <w:pPr>
        <w:autoSpaceDE w:val="0"/>
        <w:autoSpaceDN w:val="0"/>
        <w:adjustRightInd w:val="0"/>
      </w:pPr>
      <w:r w:rsidRPr="00437772">
        <w:lastRenderedPageBreak/>
        <w:t>Macrolide</w:t>
      </w:r>
      <w:r w:rsidR="009901CE">
        <w:t>s</w:t>
      </w:r>
      <w:r w:rsidRPr="00437772">
        <w:t xml:space="preserve"> </w:t>
      </w:r>
      <w:r w:rsidR="007723E6">
        <w:t>constitute a</w:t>
      </w:r>
      <w:r w:rsidRPr="00437772">
        <w:t xml:space="preserve"> </w:t>
      </w:r>
      <w:r w:rsidR="005C406B">
        <w:t>diverse</w:t>
      </w:r>
      <w:r w:rsidR="005C406B" w:rsidRPr="00437772">
        <w:t xml:space="preserve"> </w:t>
      </w:r>
      <w:r w:rsidRPr="00437772">
        <w:t xml:space="preserve">class of natural and semisynthetic </w:t>
      </w:r>
      <w:r w:rsidR="009901CE">
        <w:t>antibiotic</w:t>
      </w:r>
      <w:r w:rsidR="009901CE" w:rsidRPr="00437772">
        <w:t xml:space="preserve"> </w:t>
      </w:r>
      <w:r w:rsidRPr="00437772">
        <w:t>compounds, which are widely used in both human and veterinary medicine</w:t>
      </w:r>
      <w:r w:rsidR="00A27A05">
        <w:t xml:space="preserve"> (</w:t>
      </w:r>
      <w:r w:rsidR="00A27A05" w:rsidRPr="00A27A05">
        <w:t>European Medicines Agency,</w:t>
      </w:r>
      <w:r w:rsidR="00A27A05">
        <w:t xml:space="preserve"> 2018)</w:t>
      </w:r>
      <w:r w:rsidRPr="00437772">
        <w:t xml:space="preserve">. </w:t>
      </w:r>
      <w:r w:rsidR="009901CE">
        <w:t>T</w:t>
      </w:r>
      <w:r w:rsidR="001F22F9">
        <w:t>ogether with cephalosporins</w:t>
      </w:r>
      <w:r w:rsidR="009901CE">
        <w:t>, m</w:t>
      </w:r>
      <w:r w:rsidR="009901CE" w:rsidRPr="002E6DF4">
        <w:t xml:space="preserve">acrolides </w:t>
      </w:r>
      <w:r w:rsidR="009901CE">
        <w:t>had the</w:t>
      </w:r>
      <w:r w:rsidR="009901CE" w:rsidRPr="002E6DF4">
        <w:t xml:space="preserve"> </w:t>
      </w:r>
      <w:r w:rsidR="009901CE">
        <w:t>second-highest usage according to</w:t>
      </w:r>
      <w:r w:rsidRPr="00437772">
        <w:t xml:space="preserve"> the </w:t>
      </w:r>
      <w:r w:rsidR="002E7547" w:rsidRPr="00437772">
        <w:t>World Health Organization</w:t>
      </w:r>
      <w:r w:rsidR="002E7547" w:rsidRPr="00CE2905">
        <w:t xml:space="preserve"> </w:t>
      </w:r>
      <w:r w:rsidR="00DF157C" w:rsidRPr="00CE2905">
        <w:t xml:space="preserve">(WHO) </w:t>
      </w:r>
      <w:r w:rsidR="002E7547" w:rsidRPr="00CE2905">
        <w:t>repor</w:t>
      </w:r>
      <w:r w:rsidR="002E7547">
        <w:t xml:space="preserve">t </w:t>
      </w:r>
      <w:r w:rsidR="002E7547" w:rsidRPr="00CE2905">
        <w:t>on surveillance of</w:t>
      </w:r>
      <w:r w:rsidR="002E7547">
        <w:t xml:space="preserve"> </w:t>
      </w:r>
      <w:r w:rsidR="002E7547" w:rsidRPr="00CE2905">
        <w:t>antibiotic consumption</w:t>
      </w:r>
      <w:r w:rsidR="002E7547">
        <w:t xml:space="preserve"> in European </w:t>
      </w:r>
      <w:r w:rsidR="00A27A05">
        <w:t>r</w:t>
      </w:r>
      <w:r w:rsidR="002E7547">
        <w:t xml:space="preserve">egion </w:t>
      </w:r>
      <w:r w:rsidRPr="00E2449C">
        <w:t xml:space="preserve">in </w:t>
      </w:r>
      <w:r w:rsidR="002E7547" w:rsidRPr="00E2449C">
        <w:t>201</w:t>
      </w:r>
      <w:r w:rsidR="002E7547">
        <w:t>6-2018</w:t>
      </w:r>
      <w:r w:rsidR="002E7547" w:rsidRPr="00437772">
        <w:t xml:space="preserve"> </w:t>
      </w:r>
      <w:r w:rsidR="00020214">
        <w:rPr>
          <w:rFonts w:eastAsia="MS Mincho" w:cs="Garamond"/>
        </w:rPr>
        <w:t>(</w:t>
      </w:r>
      <w:r w:rsidR="002E7547">
        <w:rPr>
          <w:rFonts w:eastAsia="MS Mincho" w:cs="Garamond"/>
        </w:rPr>
        <w:t>World Health Organization, 2018</w:t>
      </w:r>
      <w:r w:rsidR="00020214">
        <w:rPr>
          <w:rFonts w:eastAsia="MS Mincho" w:cs="Garamond"/>
        </w:rPr>
        <w:t>)</w:t>
      </w:r>
      <w:r w:rsidR="006277A2">
        <w:t>.</w:t>
      </w:r>
      <w:r w:rsidRPr="00437772">
        <w:t xml:space="preserve"> </w:t>
      </w:r>
      <w:r w:rsidR="00ED7E6E">
        <w:t>Furthermore, i</w:t>
      </w:r>
      <w:r w:rsidRPr="00437772">
        <w:t>n order to optimize</w:t>
      </w:r>
      <w:r w:rsidRPr="00437772">
        <w:rPr>
          <w:noProof/>
          <w:sz w:val="22"/>
          <w:szCs w:val="20"/>
        </w:rPr>
        <w:t xml:space="preserve"> </w:t>
      </w:r>
      <w:r w:rsidRPr="00437772">
        <w:t xml:space="preserve">antibiotic use and reduce antibiotic resistance, the </w:t>
      </w:r>
      <w:r w:rsidR="007F0B39">
        <w:t>WHO</w:t>
      </w:r>
      <w:r w:rsidRPr="00437772">
        <w:t xml:space="preserve"> has recently </w:t>
      </w:r>
      <w:r w:rsidR="006277A2">
        <w:t>named</w:t>
      </w:r>
      <w:r w:rsidR="006277A2" w:rsidRPr="00437772">
        <w:t xml:space="preserve"> </w:t>
      </w:r>
      <w:r w:rsidRPr="00437772">
        <w:t>certain antibiotic classes</w:t>
      </w:r>
      <w:r w:rsidR="006277A2">
        <w:t>,</w:t>
      </w:r>
      <w:r w:rsidRPr="00437772">
        <w:t xml:space="preserve"> including macrolides</w:t>
      </w:r>
      <w:r w:rsidR="006277A2">
        <w:t>,</w:t>
      </w:r>
      <w:r w:rsidRPr="00437772">
        <w:t xml:space="preserve"> as highest priority critically important antibiotics for human medicine</w:t>
      </w:r>
      <w:r>
        <w:t xml:space="preserve"> </w:t>
      </w:r>
      <w:r w:rsidR="00020214">
        <w:rPr>
          <w:rFonts w:eastAsia="MS Mincho" w:cs="Garamond"/>
        </w:rPr>
        <w:t>(World Health Organization, 2017)</w:t>
      </w:r>
      <w:r w:rsidRPr="00437772">
        <w:t xml:space="preserve">. The most commonly used macrolides in human medicine are erythromycin, azithromycin and clarithromycin </w:t>
      </w:r>
      <w:r w:rsidR="00020214">
        <w:rPr>
          <w:rFonts w:eastAsia="MS Mincho" w:cs="Garamond"/>
        </w:rPr>
        <w:t>(Keskar and Jugade, 2015)</w:t>
      </w:r>
      <w:r w:rsidRPr="00437772">
        <w:t xml:space="preserve">. They are effective against Gram-positive as well as against some </w:t>
      </w:r>
      <w:r>
        <w:t>G</w:t>
      </w:r>
      <w:r w:rsidRPr="00437772">
        <w:t xml:space="preserve">ram-negative </w:t>
      </w:r>
      <w:r w:rsidRPr="00CD24FC">
        <w:t>bacteria</w:t>
      </w:r>
      <w:r w:rsidRPr="00437772">
        <w:t xml:space="preserve"> and are often used to treat community-acquired respiratory tract infections, skin and soft tissue infections, sexually transmitted diseases, shigellosis and salmonellosis </w:t>
      </w:r>
      <w:r w:rsidR="00020214">
        <w:rPr>
          <w:rFonts w:eastAsia="MS Mincho" w:cs="Garamond"/>
        </w:rPr>
        <w:t xml:space="preserve">(Fyfe </w:t>
      </w:r>
      <w:r w:rsidR="00020214" w:rsidRPr="00E15F37">
        <w:rPr>
          <w:rFonts w:eastAsia="MS Mincho"/>
          <w:i/>
        </w:rPr>
        <w:t>et al.</w:t>
      </w:r>
      <w:r w:rsidR="00020214">
        <w:rPr>
          <w:rFonts w:eastAsia="MS Mincho" w:cs="Garamond"/>
        </w:rPr>
        <w:t>, 2016; Keskar and Jugade, 2015)</w:t>
      </w:r>
      <w:r w:rsidRPr="00437772">
        <w:t>. Macrolides inhibit protein synthesis by binding to the 50S ribosomal subunit, and resistance to this class of antibiotics is mainly attributed to target site modification</w:t>
      </w:r>
      <w:r w:rsidR="002441A8">
        <w:t xml:space="preserve"> (</w:t>
      </w:r>
      <w:r w:rsidR="002441A8" w:rsidRPr="00CE2905">
        <w:rPr>
          <w:i/>
        </w:rPr>
        <w:t>erm</w:t>
      </w:r>
      <w:r w:rsidR="002441A8">
        <w:t xml:space="preserve"> genes)</w:t>
      </w:r>
      <w:r w:rsidRPr="00437772">
        <w:t>, active efflux</w:t>
      </w:r>
      <w:r w:rsidR="002441A8">
        <w:t xml:space="preserve"> (</w:t>
      </w:r>
      <w:r w:rsidR="002441A8" w:rsidRPr="00CE2905">
        <w:rPr>
          <w:i/>
        </w:rPr>
        <w:t>mef</w:t>
      </w:r>
      <w:r w:rsidR="002441A8">
        <w:t xml:space="preserve">, </w:t>
      </w:r>
      <w:r w:rsidR="002441A8" w:rsidRPr="00CE2905">
        <w:rPr>
          <w:i/>
        </w:rPr>
        <w:t>msr</w:t>
      </w:r>
      <w:r w:rsidR="002441A8">
        <w:t xml:space="preserve"> genes)</w:t>
      </w:r>
      <w:r w:rsidRPr="00437772">
        <w:t xml:space="preserve"> or modification of the drug itself</w:t>
      </w:r>
      <w:r w:rsidR="002441A8">
        <w:t xml:space="preserve"> (</w:t>
      </w:r>
      <w:r w:rsidR="002441A8" w:rsidRPr="00CE2905">
        <w:rPr>
          <w:i/>
        </w:rPr>
        <w:t>ere</w:t>
      </w:r>
      <w:r w:rsidR="002441A8">
        <w:t xml:space="preserve">, </w:t>
      </w:r>
      <w:r w:rsidR="002441A8" w:rsidRPr="00CE2905">
        <w:rPr>
          <w:i/>
        </w:rPr>
        <w:t xml:space="preserve">mph </w:t>
      </w:r>
      <w:r w:rsidR="002441A8">
        <w:t>genes)</w:t>
      </w:r>
      <w:r w:rsidRPr="00437772">
        <w:t xml:space="preserve"> </w:t>
      </w:r>
      <w:r w:rsidR="00020214">
        <w:rPr>
          <w:rFonts w:eastAsia="MS Mincho" w:cs="Garamond"/>
        </w:rPr>
        <w:t xml:space="preserve">(Fyfe </w:t>
      </w:r>
      <w:r w:rsidR="00020214" w:rsidRPr="00E15F37">
        <w:rPr>
          <w:rFonts w:eastAsia="MS Mincho"/>
          <w:i/>
        </w:rPr>
        <w:t>et al</w:t>
      </w:r>
      <w:r w:rsidR="00020214">
        <w:rPr>
          <w:rFonts w:eastAsia="MS Mincho" w:cs="Garamond"/>
          <w:i/>
          <w:iCs/>
        </w:rPr>
        <w:t>.</w:t>
      </w:r>
      <w:r w:rsidR="00020214">
        <w:rPr>
          <w:rFonts w:eastAsia="MS Mincho" w:cs="Garamond"/>
        </w:rPr>
        <w:t>, 2016)</w:t>
      </w:r>
      <w:r w:rsidRPr="00437772">
        <w:t xml:space="preserve">. </w:t>
      </w:r>
    </w:p>
    <w:p w14:paraId="476D583F" w14:textId="44E1F293" w:rsidR="00AB05F7" w:rsidRDefault="001F411D" w:rsidP="00416AA6">
      <w:r w:rsidRPr="004138B7">
        <w:rPr>
          <w:color w:val="000000" w:themeColor="text1"/>
        </w:rPr>
        <w:t>Wastewater treatment plants (WWTPs</w:t>
      </w:r>
      <w:r>
        <w:t xml:space="preserve">) </w:t>
      </w:r>
      <w:r w:rsidR="007723E6">
        <w:t>have been proposed</w:t>
      </w:r>
      <w:r>
        <w:t xml:space="preserve"> as hot spots for dissemination of antibiotics and antibiotic resistance determinants into the aquatic environment </w:t>
      </w:r>
      <w:r w:rsidR="00020214">
        <w:rPr>
          <w:rFonts w:eastAsia="MS Mincho" w:cs="Garamond"/>
        </w:rPr>
        <w:t xml:space="preserve">(Michael </w:t>
      </w:r>
      <w:r w:rsidR="00020214" w:rsidRPr="004138B7">
        <w:rPr>
          <w:rFonts w:eastAsia="MS Mincho"/>
          <w:i/>
        </w:rPr>
        <w:t>et al</w:t>
      </w:r>
      <w:r w:rsidR="00020214">
        <w:rPr>
          <w:rFonts w:eastAsia="MS Mincho" w:cs="Garamond"/>
          <w:i/>
          <w:iCs/>
        </w:rPr>
        <w:t>.</w:t>
      </w:r>
      <w:r w:rsidR="00020214">
        <w:rPr>
          <w:rFonts w:eastAsia="MS Mincho" w:cs="Garamond"/>
        </w:rPr>
        <w:t xml:space="preserve">, 2013; Rizzo </w:t>
      </w:r>
      <w:r w:rsidR="00020214">
        <w:rPr>
          <w:rFonts w:eastAsia="MS Mincho" w:cs="Garamond"/>
          <w:i/>
          <w:iCs/>
        </w:rPr>
        <w:t>et al.</w:t>
      </w:r>
      <w:r w:rsidR="00020214">
        <w:rPr>
          <w:rFonts w:eastAsia="MS Mincho" w:cs="Garamond"/>
        </w:rPr>
        <w:t xml:space="preserve">, 2013; Guo </w:t>
      </w:r>
      <w:r w:rsidR="00020214">
        <w:rPr>
          <w:rFonts w:eastAsia="MS Mincho" w:cs="Garamond"/>
          <w:i/>
          <w:iCs/>
        </w:rPr>
        <w:t>et al.</w:t>
      </w:r>
      <w:r w:rsidR="00020214">
        <w:rPr>
          <w:rFonts w:eastAsia="MS Mincho" w:cs="Garamond"/>
        </w:rPr>
        <w:t>, 2017)</w:t>
      </w:r>
      <w:r>
        <w:t xml:space="preserve">. Activated sludge treatment is </w:t>
      </w:r>
      <w:r w:rsidR="00C45606">
        <w:t xml:space="preserve">a </w:t>
      </w:r>
      <w:r>
        <w:t xml:space="preserve">widely used technology in WWTPs for treating both municipal and industrial wastewaters. </w:t>
      </w:r>
      <w:r w:rsidR="00C45606">
        <w:t>I</w:t>
      </w:r>
      <w:r>
        <w:t>n the case of wastewaters from antibiotic production</w:t>
      </w:r>
      <w:r w:rsidR="00565C0C">
        <w:t>,</w:t>
      </w:r>
      <w:r>
        <w:t xml:space="preserve"> which often contain high level</w:t>
      </w:r>
      <w:r w:rsidR="007723E6">
        <w:t>s</w:t>
      </w:r>
      <w:r>
        <w:t xml:space="preserve"> of antibiotics</w:t>
      </w:r>
      <w:r w:rsidR="00E85CB6">
        <w:t xml:space="preserve"> </w:t>
      </w:r>
      <w:r w:rsidR="005D2BA7">
        <w:rPr>
          <w:rFonts w:eastAsia="MS Mincho" w:cs="Garamond"/>
        </w:rPr>
        <w:t xml:space="preserve">(Larsson </w:t>
      </w:r>
      <w:r w:rsidR="005D2BA7">
        <w:rPr>
          <w:rFonts w:eastAsia="MS Mincho" w:cs="Garamond"/>
          <w:i/>
          <w:iCs/>
        </w:rPr>
        <w:t>et al</w:t>
      </w:r>
      <w:r w:rsidR="005D2BA7" w:rsidRPr="004138B7">
        <w:rPr>
          <w:rFonts w:eastAsia="MS Mincho"/>
          <w:i/>
        </w:rPr>
        <w:t>.</w:t>
      </w:r>
      <w:r w:rsidR="005D2BA7">
        <w:rPr>
          <w:rFonts w:eastAsia="MS Mincho" w:cs="Garamond"/>
        </w:rPr>
        <w:t xml:space="preserve">, 2007; Bielen </w:t>
      </w:r>
      <w:r w:rsidR="005D2BA7">
        <w:rPr>
          <w:rFonts w:eastAsia="MS Mincho" w:cs="Garamond"/>
          <w:i/>
          <w:iCs/>
        </w:rPr>
        <w:t>et al.</w:t>
      </w:r>
      <w:r w:rsidR="005D2BA7">
        <w:rPr>
          <w:rFonts w:eastAsia="MS Mincho" w:cs="Garamond"/>
        </w:rPr>
        <w:t>, 2017)</w:t>
      </w:r>
      <w:r w:rsidRPr="005D2BA7">
        <w:t xml:space="preserve">, such biological treatment can result in massive enrichment of antibiotic resistant bacteria, resistance genes and associated mobile elements </w:t>
      </w:r>
      <w:r w:rsidR="00A52CD0" w:rsidRPr="005D2BA7">
        <w:t>and</w:t>
      </w:r>
      <w:r w:rsidR="007723E6" w:rsidRPr="005D2BA7">
        <w:t>,</w:t>
      </w:r>
      <w:r w:rsidR="00A52CD0" w:rsidRPr="005D2BA7">
        <w:t xml:space="preserve"> consequently, </w:t>
      </w:r>
      <w:r w:rsidRPr="005D2BA7">
        <w:t xml:space="preserve">alteration of </w:t>
      </w:r>
      <w:r w:rsidR="007723E6" w:rsidRPr="005D2BA7">
        <w:t xml:space="preserve">the </w:t>
      </w:r>
      <w:r w:rsidRPr="005D2BA7">
        <w:t xml:space="preserve">sludge </w:t>
      </w:r>
      <w:r w:rsidRPr="005D2BA7">
        <w:lastRenderedPageBreak/>
        <w:t>microbial community</w:t>
      </w:r>
      <w:r w:rsidR="006277A2">
        <w:t xml:space="preserve"> due to selection by the antibiotic residues</w:t>
      </w:r>
      <w:r w:rsidRPr="005D2BA7">
        <w:t xml:space="preserve"> </w:t>
      </w:r>
      <w:r w:rsidR="00020214">
        <w:rPr>
          <w:rFonts w:eastAsia="MS Mincho" w:cs="Garamond"/>
        </w:rPr>
        <w:t xml:space="preserve">(Marathe </w:t>
      </w:r>
      <w:r w:rsidR="00020214">
        <w:rPr>
          <w:rFonts w:eastAsia="MS Mincho" w:cs="Garamond"/>
          <w:i/>
          <w:iCs/>
        </w:rPr>
        <w:t>et al.</w:t>
      </w:r>
      <w:r w:rsidR="00020214">
        <w:rPr>
          <w:rFonts w:eastAsia="MS Mincho" w:cs="Garamond"/>
        </w:rPr>
        <w:t xml:space="preserve">, 2013; Wang </w:t>
      </w:r>
      <w:r w:rsidR="00020214" w:rsidRPr="004138B7">
        <w:rPr>
          <w:rFonts w:eastAsia="MS Mincho"/>
          <w:i/>
        </w:rPr>
        <w:t>et al</w:t>
      </w:r>
      <w:r w:rsidR="00020214">
        <w:rPr>
          <w:rFonts w:eastAsia="MS Mincho" w:cs="Garamond"/>
          <w:i/>
          <w:iCs/>
        </w:rPr>
        <w:t>.</w:t>
      </w:r>
      <w:r w:rsidR="00020214">
        <w:rPr>
          <w:rFonts w:eastAsia="MS Mincho" w:cs="Garamond"/>
        </w:rPr>
        <w:t>, 2015)</w:t>
      </w:r>
      <w:r>
        <w:t xml:space="preserve">. Therefore, </w:t>
      </w:r>
      <w:r w:rsidR="00161A5D">
        <w:t>industrial</w:t>
      </w:r>
      <w:r>
        <w:t xml:space="preserve"> WWTPs are “worst case” scenarios</w:t>
      </w:r>
      <w:r w:rsidR="006277A2">
        <w:t xml:space="preserve"> for selection of antibiotic resistance in the environment</w:t>
      </w:r>
      <w:r>
        <w:t xml:space="preserve"> and should be studied more closely.</w:t>
      </w:r>
      <w:r w:rsidR="00322783">
        <w:t xml:space="preserve"> </w:t>
      </w:r>
      <w:r w:rsidR="00AB05F7">
        <w:t xml:space="preserve">In this work, we </w:t>
      </w:r>
      <w:r w:rsidR="007723E6">
        <w:t xml:space="preserve">used shotgun metagenomics to </w:t>
      </w:r>
      <w:r w:rsidR="00DA5D8E">
        <w:t xml:space="preserve">compare </w:t>
      </w:r>
      <w:r w:rsidR="00AB05F7">
        <w:t xml:space="preserve">sludge samples from </w:t>
      </w:r>
      <w:r w:rsidR="007723E6">
        <w:t xml:space="preserve">a </w:t>
      </w:r>
      <w:r w:rsidR="00B85EF3">
        <w:t xml:space="preserve">WWTP receiving </w:t>
      </w:r>
      <w:r w:rsidR="000779FF">
        <w:t xml:space="preserve">wastewaters from </w:t>
      </w:r>
      <w:r w:rsidR="006277A2">
        <w:t xml:space="preserve">a </w:t>
      </w:r>
      <w:r w:rsidR="00AB05F7">
        <w:t xml:space="preserve">Croatian azithromycin </w:t>
      </w:r>
      <w:r w:rsidR="005A3928">
        <w:t>manufacturing facility</w:t>
      </w:r>
      <w:r w:rsidR="00800777">
        <w:t xml:space="preserve"> </w:t>
      </w:r>
      <w:r w:rsidR="0039685F">
        <w:rPr>
          <w:rFonts w:cs="Garamond"/>
        </w:rPr>
        <w:t xml:space="preserve">(Bielen </w:t>
      </w:r>
      <w:r w:rsidR="0039685F">
        <w:rPr>
          <w:rFonts w:cs="Garamond"/>
          <w:i/>
          <w:iCs/>
        </w:rPr>
        <w:t>et al.</w:t>
      </w:r>
      <w:r w:rsidR="0039685F">
        <w:rPr>
          <w:rFonts w:cs="Garamond"/>
        </w:rPr>
        <w:t>, 2017)</w:t>
      </w:r>
      <w:r w:rsidR="00AB05F7">
        <w:t xml:space="preserve"> </w:t>
      </w:r>
      <w:r w:rsidR="00DA5D8E">
        <w:t xml:space="preserve">and sludge from a WWTP located in Zagreb which receives mainly municipal wastewater, </w:t>
      </w:r>
      <w:r w:rsidR="00AB05F7">
        <w:t xml:space="preserve">to </w:t>
      </w:r>
      <w:r w:rsidR="007703D8">
        <w:t>better understand</w:t>
      </w:r>
      <w:r w:rsidR="00DA5D8E">
        <w:t xml:space="preserve"> how antibiotic exposure impacts</w:t>
      </w:r>
      <w:r w:rsidR="00AB05F7">
        <w:t xml:space="preserve"> the </w:t>
      </w:r>
      <w:r w:rsidR="007703D8">
        <w:t>diversity</w:t>
      </w:r>
      <w:r w:rsidR="00AB05F7">
        <w:t xml:space="preserve"> </w:t>
      </w:r>
      <w:r w:rsidR="00DA5D8E">
        <w:t xml:space="preserve">and abundance </w:t>
      </w:r>
      <w:r w:rsidR="00AB05F7">
        <w:t xml:space="preserve">of </w:t>
      </w:r>
      <w:r w:rsidR="007703D8">
        <w:t xml:space="preserve">known </w:t>
      </w:r>
      <w:r w:rsidR="00AB05F7">
        <w:t xml:space="preserve">resistance genes, mobile genetic elements and </w:t>
      </w:r>
      <w:r w:rsidR="00DA5D8E">
        <w:t>microbial organisms</w:t>
      </w:r>
      <w:r w:rsidR="007703D8">
        <w:t xml:space="preserve">. We </w:t>
      </w:r>
      <w:r w:rsidR="005C406B">
        <w:t xml:space="preserve">found </w:t>
      </w:r>
      <w:r w:rsidR="007703D8">
        <w:t>that</w:t>
      </w:r>
      <w:r w:rsidR="005A3928">
        <w:t xml:space="preserve"> </w:t>
      </w:r>
      <w:r w:rsidR="007703D8">
        <w:t xml:space="preserve">sludge from </w:t>
      </w:r>
      <w:r w:rsidR="00744417">
        <w:t xml:space="preserve">the </w:t>
      </w:r>
      <w:r w:rsidR="00ED2777">
        <w:t>industrial</w:t>
      </w:r>
      <w:r w:rsidR="007703D8">
        <w:t xml:space="preserve"> </w:t>
      </w:r>
      <w:r w:rsidR="00336F6D">
        <w:t>WWTP</w:t>
      </w:r>
      <w:r w:rsidR="00744417">
        <w:t xml:space="preserve"> </w:t>
      </w:r>
      <w:r w:rsidR="007703D8">
        <w:t>harbor</w:t>
      </w:r>
      <w:r w:rsidR="005C406B">
        <w:t>ed</w:t>
      </w:r>
      <w:r w:rsidR="007703D8">
        <w:t xml:space="preserve"> around three times </w:t>
      </w:r>
      <w:r w:rsidR="005C406B">
        <w:t>higher abundances of</w:t>
      </w:r>
      <w:r w:rsidR="007703D8">
        <w:t xml:space="preserve"> resistance genes </w:t>
      </w:r>
      <w:r w:rsidR="005C406B">
        <w:t xml:space="preserve">than </w:t>
      </w:r>
      <w:r w:rsidR="007703D8">
        <w:t xml:space="preserve">the municipal sewage sludge, with particularly large enrichments of aminoglycoside, amphenicol and sulfonamide resistance genes. </w:t>
      </w:r>
      <w:r w:rsidR="00B64CE2">
        <w:t xml:space="preserve">Surprisingly, the overall abundance of macrolide resistance genes was not higher in the industrial sludge. </w:t>
      </w:r>
      <w:r w:rsidR="007703D8">
        <w:t>The</w:t>
      </w:r>
      <w:r w:rsidR="009B6349">
        <w:t>se</w:t>
      </w:r>
      <w:r w:rsidR="007703D8">
        <w:t xml:space="preserve"> findings highlight that antibiotic production </w:t>
      </w:r>
      <w:r w:rsidR="009B6349">
        <w:t>in European settings</w:t>
      </w:r>
      <w:r w:rsidR="009B6349" w:rsidDel="009B6349">
        <w:t xml:space="preserve"> </w:t>
      </w:r>
      <w:r w:rsidR="009B6349">
        <w:t xml:space="preserve">also </w:t>
      </w:r>
      <w:r w:rsidR="007703D8">
        <w:t>contribute</w:t>
      </w:r>
      <w:r w:rsidR="009B6349">
        <w:t>s</w:t>
      </w:r>
      <w:r w:rsidR="007703D8">
        <w:t xml:space="preserve"> to the development of antibiotic resistance and indicate potential for co-selection of resistance genes to a variety of antibiotic classes. </w:t>
      </w:r>
    </w:p>
    <w:p w14:paraId="48DF4845" w14:textId="34B82366" w:rsidR="007E2A7C" w:rsidRPr="00B260D7" w:rsidRDefault="00790A34" w:rsidP="007E2A7C">
      <w:pPr>
        <w:pStyle w:val="Heading1"/>
      </w:pPr>
      <w:r>
        <w:t xml:space="preserve">2. </w:t>
      </w:r>
      <w:r w:rsidR="007E2A7C">
        <w:t>Materials and Methods</w:t>
      </w:r>
    </w:p>
    <w:p w14:paraId="523466BC" w14:textId="74AD5075" w:rsidR="007E62F0" w:rsidRDefault="00790A34" w:rsidP="004138B7">
      <w:pPr>
        <w:pStyle w:val="Heading2"/>
      </w:pPr>
      <w:r>
        <w:t xml:space="preserve">2.1 </w:t>
      </w:r>
      <w:r w:rsidR="007E62F0">
        <w:t>Sampling and DNA extraction</w:t>
      </w:r>
    </w:p>
    <w:p w14:paraId="3F8C80E7" w14:textId="0A1DB696" w:rsidR="00291F19" w:rsidRPr="00291F19" w:rsidRDefault="00EF6348" w:rsidP="00E15F37">
      <w:r w:rsidRPr="00AB7574">
        <w:t xml:space="preserve">Activated sludge samples were </w:t>
      </w:r>
      <w:r>
        <w:t xml:space="preserve">collected from the aeration tanks of </w:t>
      </w:r>
      <w:r w:rsidR="009B6349">
        <w:t xml:space="preserve">two </w:t>
      </w:r>
      <w:r w:rsidR="001A0872">
        <w:t>WWTP</w:t>
      </w:r>
      <w:r w:rsidR="009B6349">
        <w:t>s:</w:t>
      </w:r>
      <w:r w:rsidR="001A0872">
        <w:t xml:space="preserve"> </w:t>
      </w:r>
      <w:r w:rsidR="009B6349">
        <w:t>one receiving wastewater from a</w:t>
      </w:r>
      <w:r>
        <w:t xml:space="preserve"> pharmaceutical </w:t>
      </w:r>
      <w:r w:rsidR="006277A2">
        <w:t xml:space="preserve">manufacturing facility </w:t>
      </w:r>
      <w:r w:rsidR="005821A2">
        <w:t xml:space="preserve">and </w:t>
      </w:r>
      <w:r w:rsidR="009B6349">
        <w:t xml:space="preserve">another receiving wastewater from </w:t>
      </w:r>
      <w:r w:rsidR="00E33757">
        <w:t>the city of Zagreb</w:t>
      </w:r>
      <w:r>
        <w:t xml:space="preserve">. </w:t>
      </w:r>
      <w:r w:rsidR="002C41C5">
        <w:t>The i</w:t>
      </w:r>
      <w:r w:rsidR="00070DA5">
        <w:t>ndustrial</w:t>
      </w:r>
      <w:r>
        <w:t xml:space="preserve"> WWTP receives a combination of technological </w:t>
      </w:r>
      <w:r w:rsidR="00B81FD8">
        <w:t>(</w:t>
      </w:r>
      <w:r w:rsidR="00257B8B">
        <w:t>manufacturing</w:t>
      </w:r>
      <w:r w:rsidR="00922394">
        <w:t xml:space="preserve"> of active pharmaceutical ingredients, mainly azithromycin)</w:t>
      </w:r>
      <w:r w:rsidR="00B81FD8">
        <w:t xml:space="preserve"> </w:t>
      </w:r>
      <w:r>
        <w:t xml:space="preserve">and sanitary wastewaters from the </w:t>
      </w:r>
      <w:r w:rsidR="00922394">
        <w:t xml:space="preserve">Croatian pharmaceutical company Pliva </w:t>
      </w:r>
      <w:r>
        <w:t>and utilize</w:t>
      </w:r>
      <w:r w:rsidR="007723E6">
        <w:t>s</w:t>
      </w:r>
      <w:r>
        <w:t xml:space="preserve"> a membrane bioreactor system for their </w:t>
      </w:r>
      <w:r>
        <w:lastRenderedPageBreak/>
        <w:t xml:space="preserve">treatment. </w:t>
      </w:r>
      <w:r w:rsidR="00C808BB">
        <w:t>This syste</w:t>
      </w:r>
      <w:r w:rsidR="00BB68D6">
        <w:t xml:space="preserve">m is designed to treat industrial wastewaters </w:t>
      </w:r>
      <w:r w:rsidR="00302694">
        <w:t xml:space="preserve">previously pre-treated </w:t>
      </w:r>
      <w:r w:rsidR="00E93123">
        <w:t>with equalization and neutralization</w:t>
      </w:r>
      <w:r w:rsidR="00D84D46">
        <w:t>,</w:t>
      </w:r>
      <w:r w:rsidR="00E93123">
        <w:t xml:space="preserve"> and consists of </w:t>
      </w:r>
      <w:r w:rsidR="00965AAB">
        <w:t xml:space="preserve">the </w:t>
      </w:r>
      <w:r w:rsidR="00922AFE">
        <w:t>aerated and anoxic</w:t>
      </w:r>
      <w:r w:rsidR="00E33AD0">
        <w:t xml:space="preserve"> </w:t>
      </w:r>
      <w:r w:rsidR="000F07FC">
        <w:t xml:space="preserve">tanks for </w:t>
      </w:r>
      <w:r w:rsidR="000F07FC" w:rsidRPr="000F07FC">
        <w:t xml:space="preserve">the removal of organic matter and nitrification/denitrification, </w:t>
      </w:r>
      <w:r w:rsidR="00E47B7B">
        <w:t xml:space="preserve">a </w:t>
      </w:r>
      <w:r w:rsidR="000F07FC" w:rsidRPr="000F07FC">
        <w:t xml:space="preserve">membrane zone for liquid/solid separation and </w:t>
      </w:r>
      <w:r w:rsidR="000F07FC">
        <w:t xml:space="preserve">sludge </w:t>
      </w:r>
      <w:r w:rsidR="000F07FC" w:rsidRPr="000F07FC">
        <w:t>digestive basins</w:t>
      </w:r>
      <w:r w:rsidR="000F07FC">
        <w:t>.</w:t>
      </w:r>
      <w:r w:rsidR="000F07FC" w:rsidRPr="000F07FC">
        <w:t xml:space="preserve"> </w:t>
      </w:r>
      <w:r w:rsidR="002C41C5">
        <w:t xml:space="preserve">The </w:t>
      </w:r>
      <w:r>
        <w:t>Zagreb WWTP receives</w:t>
      </w:r>
      <w:r w:rsidR="00CF7F18">
        <w:t xml:space="preserve"> </w:t>
      </w:r>
      <w:r w:rsidR="004A38EB">
        <w:t xml:space="preserve">mainly </w:t>
      </w:r>
      <w:r w:rsidR="001472C0">
        <w:t xml:space="preserve">municipal </w:t>
      </w:r>
      <w:r w:rsidR="00A76338">
        <w:t xml:space="preserve">sewage </w:t>
      </w:r>
      <w:r w:rsidR="001472C0">
        <w:t xml:space="preserve">plus </w:t>
      </w:r>
      <w:r w:rsidR="00E47B7B">
        <w:t>a</w:t>
      </w:r>
      <w:r w:rsidR="0034038C">
        <w:t xml:space="preserve"> small contribution from </w:t>
      </w:r>
      <w:r w:rsidR="00D32A1C">
        <w:t>hospital</w:t>
      </w:r>
      <w:r w:rsidR="0034038C">
        <w:t>s</w:t>
      </w:r>
      <w:r>
        <w:t xml:space="preserve"> and industri</w:t>
      </w:r>
      <w:r w:rsidR="0034038C">
        <w:t>es</w:t>
      </w:r>
      <w:r>
        <w:t xml:space="preserve"> (</w:t>
      </w:r>
      <w:r w:rsidRPr="002401F2">
        <w:t xml:space="preserve">not </w:t>
      </w:r>
      <w:r w:rsidR="00C95AFF">
        <w:t xml:space="preserve">from </w:t>
      </w:r>
      <w:r w:rsidR="00C62BF5">
        <w:t>macrolide synthesis</w:t>
      </w:r>
      <w:r w:rsidR="00E47B7B">
        <w:t>; about 1,000,000 population equivalents</w:t>
      </w:r>
      <w:r>
        <w:t>)</w:t>
      </w:r>
      <w:r w:rsidR="004573E2">
        <w:t>.</w:t>
      </w:r>
      <w:r>
        <w:t xml:space="preserve"> </w:t>
      </w:r>
      <w:r w:rsidR="004F40CA">
        <w:t xml:space="preserve">It includes full mechanical and biological treatment based on </w:t>
      </w:r>
      <w:r>
        <w:t xml:space="preserve">conventional activated sludge treatment. </w:t>
      </w:r>
      <w:r w:rsidR="004A385D">
        <w:t>Approximately o</w:t>
      </w:r>
      <w:r w:rsidR="00DB7F9B">
        <w:t xml:space="preserve">ne-liter grab samples </w:t>
      </w:r>
      <w:r w:rsidR="005D5DF2">
        <w:t xml:space="preserve">of the mixed liquor </w:t>
      </w:r>
      <w:r w:rsidR="003A2A4B">
        <w:t xml:space="preserve">(i.e a mixture of wastewater and activated sludge within </w:t>
      </w:r>
      <w:r w:rsidR="00ED347A">
        <w:t>the</w:t>
      </w:r>
      <w:r w:rsidR="003A2A4B">
        <w:t xml:space="preserve"> aeration tank)</w:t>
      </w:r>
      <w:r w:rsidR="005D5DF2">
        <w:t xml:space="preserve"> </w:t>
      </w:r>
      <w:r w:rsidR="00CF68E0">
        <w:t xml:space="preserve">were collected </w:t>
      </w:r>
      <w:r w:rsidR="007850B1">
        <w:t xml:space="preserve">from </w:t>
      </w:r>
      <w:r w:rsidR="00ED347A">
        <w:t xml:space="preserve">the </w:t>
      </w:r>
      <w:r w:rsidR="007850B1">
        <w:t xml:space="preserve">Zagreb WWTP </w:t>
      </w:r>
      <w:r>
        <w:t xml:space="preserve">in November 2017 while samples </w:t>
      </w:r>
      <w:r w:rsidR="00EC605C">
        <w:t xml:space="preserve">from </w:t>
      </w:r>
      <w:r w:rsidR="00291F19">
        <w:t xml:space="preserve">the </w:t>
      </w:r>
      <w:r w:rsidR="009B22C2">
        <w:t>industrial</w:t>
      </w:r>
      <w:r w:rsidR="00EC605C">
        <w:t xml:space="preserve"> WWTP </w:t>
      </w:r>
      <w:r>
        <w:t>were collected in January 2016.</w:t>
      </w:r>
      <w:r w:rsidR="003109B3">
        <w:t xml:space="preserve"> Three samples </w:t>
      </w:r>
      <w:r w:rsidR="00331F93">
        <w:t>from</w:t>
      </w:r>
      <w:r w:rsidR="009D7BF4">
        <w:t xml:space="preserve"> different locations in the aeration tank </w:t>
      </w:r>
      <w:r w:rsidR="003109B3">
        <w:t>were collected from each treatment plant.</w:t>
      </w:r>
      <w:r>
        <w:t xml:space="preserve"> All samples were collected in sterile plastic containers and with appropriate permissions from WWTP authorities. The samples were stored on ice </w:t>
      </w:r>
      <w:r w:rsidR="009D7BF4">
        <w:t>during transport to</w:t>
      </w:r>
      <w:r>
        <w:t xml:space="preserve"> the laboratory.</w:t>
      </w:r>
    </w:p>
    <w:p w14:paraId="37E81522" w14:textId="32998CC3" w:rsidR="00EF6348" w:rsidRPr="00AB7574" w:rsidRDefault="00291F19" w:rsidP="00291F19">
      <w:r>
        <w:t>T</w:t>
      </w:r>
      <w:r w:rsidR="00EF6348">
        <w:t>otal genomic DNA was extracted from concentrated sludge samples (0.25 g</w:t>
      </w:r>
      <w:r w:rsidR="00921F1F">
        <w:t xml:space="preserve"> </w:t>
      </w:r>
      <w:r w:rsidR="003B7779">
        <w:t xml:space="preserve">of the pellet </w:t>
      </w:r>
      <w:r w:rsidR="00921F1F">
        <w:t>after centri</w:t>
      </w:r>
      <w:r w:rsidR="003B7779">
        <w:t xml:space="preserve">fugation of the mixed liquor at 4000 </w:t>
      </w:r>
      <w:r w:rsidR="003F6BD1">
        <w:t xml:space="preserve">x </w:t>
      </w:r>
      <w:r w:rsidR="003F6BD1" w:rsidRPr="00CE2905">
        <w:rPr>
          <w:i/>
        </w:rPr>
        <w:t>g</w:t>
      </w:r>
      <w:r w:rsidR="003B7779">
        <w:t xml:space="preserve"> for 10 min at room temperature</w:t>
      </w:r>
      <w:r w:rsidR="00EF6348">
        <w:t xml:space="preserve">) </w:t>
      </w:r>
      <w:r w:rsidR="00EF6348" w:rsidRPr="00AB7574">
        <w:t>using</w:t>
      </w:r>
      <w:r w:rsidR="007723E6">
        <w:t xml:space="preserve"> the</w:t>
      </w:r>
      <w:r w:rsidR="00EF6348" w:rsidRPr="00AB7574">
        <w:t xml:space="preserve"> Power Soil DNA isolation kit (MOBio, USA) according to the manufacturer´s recommendations.</w:t>
      </w:r>
      <w:r w:rsidR="00EF6348">
        <w:t xml:space="preserve"> </w:t>
      </w:r>
      <w:r w:rsidR="00EF6348" w:rsidRPr="00AB7574">
        <w:t>The extraction yield and quality of the DNA were verified by spectrophotometry (Nanodrop</w:t>
      </w:r>
      <w:r w:rsidR="002E0AA1" w:rsidRPr="002E0AA1">
        <w:t xml:space="preserve"> BioSpec Nano, Shimadzum, Japan</w:t>
      </w:r>
      <w:r w:rsidR="00EF6348" w:rsidRPr="00AB7574">
        <w:t xml:space="preserve">) and </w:t>
      </w:r>
      <w:r w:rsidR="00340A44">
        <w:t xml:space="preserve">the </w:t>
      </w:r>
      <w:r w:rsidR="00EF6348" w:rsidRPr="00AB7574">
        <w:t xml:space="preserve">quantity </w:t>
      </w:r>
      <w:r w:rsidR="00340A44">
        <w:t xml:space="preserve">was verified </w:t>
      </w:r>
      <w:r w:rsidR="00EF6348" w:rsidRPr="00AB7574">
        <w:t>by fluorimetry (Qubit</w:t>
      </w:r>
      <w:r w:rsidR="002E0AA1" w:rsidRPr="002E0AA1">
        <w:t xml:space="preserve"> Fluorometer 3.0, Thermo Fisher Scientific, USA</w:t>
      </w:r>
      <w:r w:rsidR="00EF6348" w:rsidRPr="00AB7574">
        <w:t xml:space="preserve">). All extractions were stored at -20°C until used. </w:t>
      </w:r>
    </w:p>
    <w:p w14:paraId="5D7F8507" w14:textId="73F9A3E7" w:rsidR="00EF6348" w:rsidRDefault="00790A34" w:rsidP="004138B7">
      <w:pPr>
        <w:pStyle w:val="Heading2"/>
      </w:pPr>
      <w:r>
        <w:t xml:space="preserve">2.2 </w:t>
      </w:r>
      <w:r w:rsidR="00EF6348">
        <w:t>Chemical analysis</w:t>
      </w:r>
    </w:p>
    <w:p w14:paraId="0630B89E" w14:textId="72F6B335" w:rsidR="00771139" w:rsidRDefault="00771139" w:rsidP="00771139">
      <w:r w:rsidRPr="00CE2905">
        <w:t xml:space="preserve">Chemical analyses of different </w:t>
      </w:r>
      <w:r w:rsidR="006277A2">
        <w:t>antibiotic</w:t>
      </w:r>
      <w:r w:rsidRPr="00CE2905">
        <w:t xml:space="preserve"> classes were performed in both solid and aqueous phases of sample</w:t>
      </w:r>
      <w:r w:rsidR="006277A2">
        <w:t>d</w:t>
      </w:r>
      <w:r w:rsidRPr="00CE2905">
        <w:t xml:space="preserve"> </w:t>
      </w:r>
      <w:r w:rsidR="00D20A4F" w:rsidRPr="00D20A4F">
        <w:t>mixed liquor from the aeration tanks</w:t>
      </w:r>
      <w:r w:rsidRPr="00CE2905">
        <w:t xml:space="preserve">. The samples were defrosted and centrifuged to </w:t>
      </w:r>
      <w:r w:rsidRPr="00CE2905">
        <w:lastRenderedPageBreak/>
        <w:t xml:space="preserve">separate solid and </w:t>
      </w:r>
      <w:r w:rsidR="00D20A4F" w:rsidRPr="00D20A4F">
        <w:t xml:space="preserve">aqueous </w:t>
      </w:r>
      <w:r w:rsidRPr="00CE2905">
        <w:t xml:space="preserve">phases. Internal standards (isotope labelled </w:t>
      </w:r>
      <w:r w:rsidR="006277A2">
        <w:t>antibiotics:</w:t>
      </w:r>
      <w:r w:rsidRPr="00CE2905">
        <w:t xml:space="preserve"> clarithromycin, sulfamethoxazole, trimethoprim</w:t>
      </w:r>
      <w:r w:rsidR="006277A2">
        <w:t xml:space="preserve"> and</w:t>
      </w:r>
      <w:r w:rsidRPr="00CE2905">
        <w:t xml:space="preserve"> clindamycin) were added to samples prior </w:t>
      </w:r>
      <w:r w:rsidR="006277A2">
        <w:t xml:space="preserve">to the </w:t>
      </w:r>
      <w:r w:rsidRPr="00CE2905">
        <w:t>analysis. Due to expected high concentration</w:t>
      </w:r>
      <w:r w:rsidR="006277A2">
        <w:t>s</w:t>
      </w:r>
      <w:r w:rsidRPr="00CE2905">
        <w:t xml:space="preserve"> </w:t>
      </w:r>
      <w:r w:rsidR="006277A2">
        <w:t xml:space="preserve">of macrolides, </w:t>
      </w:r>
      <w:r w:rsidRPr="00CE2905">
        <w:t xml:space="preserve">we used </w:t>
      </w:r>
      <w:r w:rsidR="006277A2">
        <w:t xml:space="preserve">a </w:t>
      </w:r>
      <w:r w:rsidRPr="00CE2905">
        <w:t>modified analytical method based on previously published work (Grabic</w:t>
      </w:r>
      <w:r w:rsidR="006277A2">
        <w:t xml:space="preserve"> </w:t>
      </w:r>
      <w:r w:rsidR="006277A2" w:rsidRPr="00CE2905">
        <w:rPr>
          <w:i/>
        </w:rPr>
        <w:t>et al.</w:t>
      </w:r>
      <w:r w:rsidR="006277A2">
        <w:t xml:space="preserve">, </w:t>
      </w:r>
      <w:r w:rsidRPr="00CE2905">
        <w:t>2012</w:t>
      </w:r>
      <w:r w:rsidR="006277A2">
        <w:t>;</w:t>
      </w:r>
      <w:r w:rsidRPr="00CE2905">
        <w:t xml:space="preserve"> Golovko</w:t>
      </w:r>
      <w:r w:rsidR="006277A2">
        <w:t xml:space="preserve"> </w:t>
      </w:r>
      <w:r w:rsidR="006277A2">
        <w:rPr>
          <w:i/>
        </w:rPr>
        <w:t>et al.</w:t>
      </w:r>
      <w:r w:rsidR="006277A2">
        <w:t>,</w:t>
      </w:r>
      <w:r w:rsidRPr="00CE2905">
        <w:t xml:space="preserve"> 2016). Briefly, 10 µl of aqueous samples were directly injected onto </w:t>
      </w:r>
      <w:r w:rsidR="000E4D8C">
        <w:t xml:space="preserve">the </w:t>
      </w:r>
      <w:r w:rsidRPr="00CE2905">
        <w:t>analytical column (HypersilGold aQ, 2.1 mm ID x 50 mm length, 5 µm particles, ThermoScientific, USA). We used three different levels of dilution</w:t>
      </w:r>
      <w:r w:rsidR="000E4D8C">
        <w:t>:</w:t>
      </w:r>
      <w:r w:rsidRPr="00CE2905">
        <w:t xml:space="preserve"> no dilution, 10 times and 100 times diluted samples. Solids were extracted using ultrasonic extraction with mixtures of water/</w:t>
      </w:r>
      <w:r w:rsidR="000E4D8C">
        <w:t>a</w:t>
      </w:r>
      <w:r w:rsidRPr="00CE2905">
        <w:t xml:space="preserve">cetonitrile and water/acetonitrile/isopropanol in two steps (Golovko </w:t>
      </w:r>
      <w:r w:rsidRPr="00CE2905">
        <w:rPr>
          <w:i/>
        </w:rPr>
        <w:t>et al</w:t>
      </w:r>
      <w:r w:rsidR="000E4D8C">
        <w:t>.,</w:t>
      </w:r>
      <w:r w:rsidRPr="00CE2905">
        <w:t xml:space="preserve"> 2016). Extracts were combined and later analyzed using 10 µl injection onto the same column as aqueous samples. Analogically to water samples we had to use multiple extract dilution for compounds at extremely high concentration</w:t>
      </w:r>
      <w:r w:rsidR="00FC363A">
        <w:t>s</w:t>
      </w:r>
      <w:r w:rsidRPr="00CE2905">
        <w:t xml:space="preserve"> </w:t>
      </w:r>
      <w:r w:rsidR="00FC363A">
        <w:t>(</w:t>
      </w:r>
      <w:r w:rsidRPr="00CE2905">
        <w:t>azithromycin</w:t>
      </w:r>
      <w:r w:rsidR="00FC363A">
        <w:t>)</w:t>
      </w:r>
      <w:r w:rsidRPr="00CE2905">
        <w:t xml:space="preserve">. Due to </w:t>
      </w:r>
      <w:r w:rsidR="00FC363A">
        <w:t xml:space="preserve">the </w:t>
      </w:r>
      <w:r w:rsidRPr="00CE2905">
        <w:t>complex</w:t>
      </w:r>
      <w:r w:rsidR="00FC363A">
        <w:t>ity of the</w:t>
      </w:r>
      <w:r w:rsidRPr="00CE2905">
        <w:t xml:space="preserve"> matrix</w:t>
      </w:r>
      <w:r w:rsidR="00FC363A">
        <w:t>,</w:t>
      </w:r>
      <w:r w:rsidRPr="00CE2905">
        <w:t xml:space="preserve"> we assured selectivity of mass spectrometric detection using electrospray ionization hybrid quadrupole/orbital trap mass spectrometer QExactive HF (ThermoScientific, USA) operated in both full scan and high</w:t>
      </w:r>
      <w:r w:rsidR="00557E62">
        <w:t>-</w:t>
      </w:r>
      <w:r w:rsidRPr="00CE2905">
        <w:t>resolution product scan (HRPS) instead of conventional QqQ. Detail</w:t>
      </w:r>
      <w:r w:rsidR="00FC363A">
        <w:t>ed</w:t>
      </w:r>
      <w:r w:rsidRPr="00CE2905">
        <w:t xml:space="preserve"> description</w:t>
      </w:r>
      <w:r w:rsidR="00FC363A">
        <w:t>s</w:t>
      </w:r>
      <w:r w:rsidRPr="00CE2905">
        <w:t xml:space="preserve"> of</w:t>
      </w:r>
      <w:r w:rsidR="00FC363A">
        <w:t xml:space="preserve"> the</w:t>
      </w:r>
      <w:r w:rsidRPr="00CE2905">
        <w:t xml:space="preserve"> MS method </w:t>
      </w:r>
      <w:r w:rsidR="00FC363A">
        <w:t>have been</w:t>
      </w:r>
      <w:r w:rsidRPr="00CE2905">
        <w:t xml:space="preserve"> reported in Grabicova </w:t>
      </w:r>
      <w:r w:rsidRPr="00CE2905">
        <w:rPr>
          <w:i/>
        </w:rPr>
        <w:t>et al</w:t>
      </w:r>
      <w:r w:rsidR="00FC363A" w:rsidRPr="00CE2905">
        <w:rPr>
          <w:i/>
        </w:rPr>
        <w:t>.</w:t>
      </w:r>
      <w:r w:rsidRPr="00CE2905">
        <w:t xml:space="preserve"> (2018).  </w:t>
      </w:r>
    </w:p>
    <w:p w14:paraId="4B08AA47" w14:textId="74275C0F" w:rsidR="003D0E5C" w:rsidRDefault="00790A34" w:rsidP="00291F19">
      <w:pPr>
        <w:pStyle w:val="Heading2"/>
      </w:pPr>
      <w:r>
        <w:t xml:space="preserve">2.3 </w:t>
      </w:r>
      <w:r w:rsidR="003D0E5C" w:rsidRPr="00291F19">
        <w:t>Sequencing</w:t>
      </w:r>
    </w:p>
    <w:p w14:paraId="267937D8" w14:textId="39187111" w:rsidR="003D0E5C" w:rsidRPr="003D0E5C" w:rsidRDefault="00C60CF2" w:rsidP="003D0E5C">
      <w:r>
        <w:t xml:space="preserve">DNA sequencing </w:t>
      </w:r>
      <w:r w:rsidR="001E7732">
        <w:t xml:space="preserve">of the six samples </w:t>
      </w:r>
      <w:r>
        <w:t>was performed at Science for Life Laboratories (Stockholm, Sweden). Clustering was done by cBot</w:t>
      </w:r>
      <w:r w:rsidRPr="00C60CF2">
        <w:t xml:space="preserve"> and samples were sequenced</w:t>
      </w:r>
      <w:r w:rsidR="000463A5">
        <w:t xml:space="preserve"> in one lane</w:t>
      </w:r>
      <w:r w:rsidRPr="00C60CF2">
        <w:t xml:space="preserve"> </w:t>
      </w:r>
      <w:r w:rsidR="00331F93">
        <w:t>of</w:t>
      </w:r>
      <w:r>
        <w:t xml:space="preserve"> </w:t>
      </w:r>
      <w:r w:rsidR="00331F93">
        <w:t>an</w:t>
      </w:r>
      <w:r w:rsidRPr="00C60CF2">
        <w:t xml:space="preserve"> </w:t>
      </w:r>
      <w:r w:rsidR="00067FCE">
        <w:t xml:space="preserve">Illumina </w:t>
      </w:r>
      <w:r w:rsidRPr="00C60CF2">
        <w:t>HiSeq2500</w:t>
      </w:r>
      <w:r>
        <w:t xml:space="preserve"> instrument</w:t>
      </w:r>
      <w:r w:rsidRPr="00C60CF2">
        <w:t xml:space="preserve"> (HiSeq Control Software 2.2.58/RTA 1.1</w:t>
      </w:r>
      <w:r>
        <w:t>8.64) with a 2x126 setup using HiSeq SBS Kit v4</w:t>
      </w:r>
      <w:r w:rsidRPr="00C60CF2">
        <w:t xml:space="preserve"> chemistry. The </w:t>
      </w:r>
      <w:r>
        <w:t>BCL</w:t>
      </w:r>
      <w:r w:rsidRPr="00C60CF2">
        <w:t xml:space="preserve"> to </w:t>
      </w:r>
      <w:r>
        <w:t>FASTQ</w:t>
      </w:r>
      <w:r w:rsidRPr="00C60CF2">
        <w:t xml:space="preserve"> conversion was performed using the CASAVA software suite.</w:t>
      </w:r>
      <w:r w:rsidR="008249D8">
        <w:t xml:space="preserve"> The sequence data </w:t>
      </w:r>
      <w:r w:rsidR="00C06F47">
        <w:t>have</w:t>
      </w:r>
      <w:r w:rsidR="008249D8">
        <w:t xml:space="preserve"> been deposited in the European Nucleotide Archive under the accession </w:t>
      </w:r>
      <w:r w:rsidR="00C06F47" w:rsidRPr="00C06F47">
        <w:t>PRJEB26809</w:t>
      </w:r>
      <w:r w:rsidR="008249D8">
        <w:t>.</w:t>
      </w:r>
    </w:p>
    <w:p w14:paraId="13601471" w14:textId="1C506870" w:rsidR="003D0E5C" w:rsidRDefault="00790A34" w:rsidP="00291F19">
      <w:pPr>
        <w:pStyle w:val="Heading2"/>
      </w:pPr>
      <w:r>
        <w:lastRenderedPageBreak/>
        <w:t xml:space="preserve">2.4 </w:t>
      </w:r>
      <w:r w:rsidR="003D0E5C">
        <w:t>Bioinformatic analysis</w:t>
      </w:r>
    </w:p>
    <w:p w14:paraId="6BDCBDF2" w14:textId="4E1C4729" w:rsidR="003D0E5C" w:rsidRPr="003D0E5C" w:rsidRDefault="002B3FEA" w:rsidP="00DD34F7">
      <w:r>
        <w:t xml:space="preserve">FASTQ files were trimmed for low quality bases and adapters using TrimGalore! </w:t>
      </w:r>
      <w:r w:rsidR="00D97358">
        <w:t>with the settings “</w:t>
      </w:r>
      <w:r w:rsidR="00D97358" w:rsidRPr="00D97358">
        <w:t>--retain_unpaired --paired --phred33 -e 0.1 -q 28 -O 10</w:t>
      </w:r>
      <w:r w:rsidR="00D97358">
        <w:t>”</w:t>
      </w:r>
      <w:r w:rsidR="00A22A13">
        <w:t>, removing reads shorter than 20 bp</w:t>
      </w:r>
      <w:r w:rsidR="00203FAC">
        <w:t xml:space="preserve"> (the default setting)</w:t>
      </w:r>
      <w:r w:rsidR="00A22A13">
        <w:t xml:space="preserve"> after quality trimming</w:t>
      </w:r>
      <w:r w:rsidR="00737E12">
        <w:t xml:space="preserve"> </w:t>
      </w:r>
      <w:r w:rsidR="0039685F">
        <w:rPr>
          <w:rFonts w:cs="Garamond"/>
        </w:rPr>
        <w:t>(Babraham Bioinformatics, 2012)</w:t>
      </w:r>
      <w:r w:rsidR="00D97358">
        <w:t xml:space="preserve">. Conversions between FASTQ and FASTA formats were done using Pefcon, part of the PETKit (http://microbiology.se/software/petkit). The samples were analyzed for taxonomic composition using Metaxa2 (version </w:t>
      </w:r>
      <w:r w:rsidR="00A8513F" w:rsidRPr="00A8513F">
        <w:t>2.</w:t>
      </w:r>
      <w:r w:rsidR="00A8513F">
        <w:t>2 beta 9</w:t>
      </w:r>
      <w:r w:rsidR="00D97358">
        <w:t xml:space="preserve">) with default settings </w:t>
      </w:r>
      <w:r w:rsidR="00BB035D">
        <w:rPr>
          <w:rFonts w:eastAsia="MS Mincho" w:cs="Garamond"/>
        </w:rPr>
        <w:t xml:space="preserve">(Bengtsson-Palme </w:t>
      </w:r>
      <w:r w:rsidR="00BB035D">
        <w:rPr>
          <w:rFonts w:eastAsia="MS Mincho" w:cs="Garamond"/>
          <w:i/>
          <w:iCs/>
        </w:rPr>
        <w:t>et al.</w:t>
      </w:r>
      <w:r w:rsidR="00BB035D">
        <w:rPr>
          <w:rFonts w:eastAsia="MS Mincho" w:cs="Garamond"/>
        </w:rPr>
        <w:t>, 2015b)</w:t>
      </w:r>
      <w:r w:rsidR="00CA4A04">
        <w:t xml:space="preserve"> and further processed using Metaxa2 Diversity Tools </w:t>
      </w:r>
      <w:r w:rsidR="00B57B22">
        <w:rPr>
          <w:rFonts w:eastAsia="MS Mincho" w:cs="Garamond"/>
        </w:rPr>
        <w:t xml:space="preserve">(Bengtsson-Palme </w:t>
      </w:r>
      <w:r w:rsidR="00B57B22">
        <w:rPr>
          <w:rFonts w:eastAsia="MS Mincho" w:cs="Garamond"/>
          <w:i/>
          <w:iCs/>
        </w:rPr>
        <w:t>et al.</w:t>
      </w:r>
      <w:r w:rsidR="00B57B22">
        <w:rPr>
          <w:rFonts w:eastAsia="MS Mincho" w:cs="Garamond"/>
        </w:rPr>
        <w:t>, 2016b)</w:t>
      </w:r>
      <w:r w:rsidR="00CA4A04">
        <w:rPr>
          <w:rFonts w:cs="Garamond"/>
        </w:rPr>
        <w:t>.</w:t>
      </w:r>
      <w:r w:rsidR="00953B65">
        <w:rPr>
          <w:rFonts w:cs="Garamond"/>
        </w:rPr>
        <w:t xml:space="preserve"> </w:t>
      </w:r>
      <w:r w:rsidR="00CA4A04">
        <w:rPr>
          <w:rFonts w:cs="Garamond"/>
        </w:rPr>
        <w:t xml:space="preserve">Antibiotic resistance </w:t>
      </w:r>
      <w:r w:rsidR="00CA4A04">
        <w:t xml:space="preserve">genes were quantified by mapping quality-filtered reads to the ResFinder database </w:t>
      </w:r>
      <w:r w:rsidR="0039685F">
        <w:rPr>
          <w:rFonts w:cs="Garamond"/>
        </w:rPr>
        <w:t xml:space="preserve">(Zankari </w:t>
      </w:r>
      <w:r w:rsidR="0039685F">
        <w:rPr>
          <w:rFonts w:cs="Garamond"/>
          <w:i/>
          <w:iCs/>
        </w:rPr>
        <w:t>et al.</w:t>
      </w:r>
      <w:r w:rsidR="0039685F">
        <w:rPr>
          <w:rFonts w:cs="Garamond"/>
        </w:rPr>
        <w:t>, 2012)</w:t>
      </w:r>
      <w:r w:rsidR="00CA4A04">
        <w:rPr>
          <w:rFonts w:cs="Garamond"/>
        </w:rPr>
        <w:t xml:space="preserve"> using Usearch (version </w:t>
      </w:r>
      <w:r w:rsidR="00A8513F" w:rsidRPr="00A8513F">
        <w:rPr>
          <w:rFonts w:cs="Garamond"/>
        </w:rPr>
        <w:t>8.0.1445</w:t>
      </w:r>
      <w:r w:rsidR="00CA4A04">
        <w:rPr>
          <w:rFonts w:cs="Garamond"/>
        </w:rPr>
        <w:t>) with the “</w:t>
      </w:r>
      <w:r w:rsidR="00CA4A04" w:rsidRPr="00CA4A04">
        <w:rPr>
          <w:rFonts w:cs="Garamond"/>
        </w:rPr>
        <w:t>--usearch_global</w:t>
      </w:r>
      <w:r w:rsidR="00CA4A04">
        <w:rPr>
          <w:rFonts w:cs="Garamond"/>
        </w:rPr>
        <w:t xml:space="preserve">” option and identity cutoff 0.9 </w:t>
      </w:r>
      <w:r w:rsidR="0039685F">
        <w:rPr>
          <w:rFonts w:cs="Garamond"/>
        </w:rPr>
        <w:t>(Edgar, 2010)</w:t>
      </w:r>
      <w:r w:rsidR="00CA4A04">
        <w:rPr>
          <w:rFonts w:cs="Garamond"/>
        </w:rPr>
        <w:t xml:space="preserve">. </w:t>
      </w:r>
      <w:r w:rsidR="007533AC">
        <w:rPr>
          <w:rFonts w:cs="Garamond"/>
        </w:rPr>
        <w:t>As</w:t>
      </w:r>
      <w:r w:rsidR="00B24751">
        <w:rPr>
          <w:rFonts w:cs="Garamond"/>
        </w:rPr>
        <w:t xml:space="preserve"> the </w:t>
      </w:r>
      <w:r w:rsidR="009135D9">
        <w:rPr>
          <w:rFonts w:cs="Garamond"/>
        </w:rPr>
        <w:t xml:space="preserve">resistance genes identified by </w:t>
      </w:r>
      <w:r w:rsidR="00D879D7">
        <w:rPr>
          <w:rFonts w:cs="Garamond"/>
        </w:rPr>
        <w:t>Gonzá</w:t>
      </w:r>
      <w:r w:rsidR="009135D9">
        <w:rPr>
          <w:rFonts w:cs="Garamond"/>
        </w:rPr>
        <w:t xml:space="preserve">lez-Plaza </w:t>
      </w:r>
      <w:r w:rsidR="009135D9">
        <w:rPr>
          <w:rFonts w:cs="Garamond"/>
          <w:i/>
        </w:rPr>
        <w:t>et al.</w:t>
      </w:r>
      <w:r w:rsidR="009135D9">
        <w:rPr>
          <w:rFonts w:cs="Garamond"/>
        </w:rPr>
        <w:t xml:space="preserve"> </w:t>
      </w:r>
      <w:r w:rsidR="0063416B">
        <w:rPr>
          <w:rFonts w:eastAsia="MS Mincho" w:cs="Garamond"/>
        </w:rPr>
        <w:t>(2017)</w:t>
      </w:r>
      <w:r w:rsidR="009135D9">
        <w:rPr>
          <w:rFonts w:cs="Garamond"/>
        </w:rPr>
        <w:t xml:space="preserve"> </w:t>
      </w:r>
      <w:r w:rsidR="00C66EB7">
        <w:rPr>
          <w:rFonts w:cs="Garamond"/>
        </w:rPr>
        <w:t>were</w:t>
      </w:r>
      <w:r w:rsidR="00813AFD">
        <w:rPr>
          <w:rFonts w:cs="Garamond"/>
        </w:rPr>
        <w:t xml:space="preserve"> </w:t>
      </w:r>
      <w:r w:rsidR="007533AC">
        <w:rPr>
          <w:rFonts w:cs="Garamond"/>
        </w:rPr>
        <w:t xml:space="preserve">not present in the ResFinder database, their sequences </w:t>
      </w:r>
      <w:r w:rsidR="009135D9">
        <w:rPr>
          <w:rFonts w:cs="Garamond"/>
        </w:rPr>
        <w:t>were downloaded from GenBank</w:t>
      </w:r>
      <w:r w:rsidR="00B24751">
        <w:rPr>
          <w:rFonts w:cs="Garamond"/>
        </w:rPr>
        <w:t xml:space="preserve">, translated to amino acid sequences using Prodigal </w:t>
      </w:r>
      <w:r w:rsidR="0063416B">
        <w:rPr>
          <w:rFonts w:eastAsia="MS Mincho" w:cs="Garamond"/>
        </w:rPr>
        <w:t xml:space="preserve">(Hyatt </w:t>
      </w:r>
      <w:r w:rsidR="0063416B">
        <w:rPr>
          <w:rFonts w:eastAsia="MS Mincho" w:cs="Garamond"/>
          <w:i/>
          <w:iCs/>
        </w:rPr>
        <w:t>et al.</w:t>
      </w:r>
      <w:r w:rsidR="0063416B">
        <w:rPr>
          <w:rFonts w:eastAsia="MS Mincho" w:cs="Garamond"/>
        </w:rPr>
        <w:t>, 2010)</w:t>
      </w:r>
      <w:r w:rsidR="009135D9">
        <w:rPr>
          <w:rFonts w:cs="Garamond"/>
        </w:rPr>
        <w:t xml:space="preserve"> and</w:t>
      </w:r>
      <w:r w:rsidR="00911A37">
        <w:rPr>
          <w:rFonts w:cs="Garamond"/>
        </w:rPr>
        <w:t xml:space="preserve"> the abundances of those</w:t>
      </w:r>
      <w:r w:rsidR="007723E6">
        <w:rPr>
          <w:rFonts w:cs="Garamond"/>
        </w:rPr>
        <w:t xml:space="preserve"> </w:t>
      </w:r>
      <w:r w:rsidR="00911A37">
        <w:rPr>
          <w:rFonts w:cs="Garamond"/>
        </w:rPr>
        <w:t xml:space="preserve">resistance genes in the </w:t>
      </w:r>
      <w:r w:rsidR="007723E6">
        <w:rPr>
          <w:rFonts w:cs="Garamond"/>
        </w:rPr>
        <w:t>samples were</w:t>
      </w:r>
      <w:r w:rsidR="009135D9">
        <w:rPr>
          <w:rFonts w:cs="Garamond"/>
        </w:rPr>
        <w:t xml:space="preserve"> </w:t>
      </w:r>
      <w:r w:rsidR="00B24751">
        <w:rPr>
          <w:rFonts w:cs="Garamond"/>
        </w:rPr>
        <w:t xml:space="preserve">quantified using Usearch as above. </w:t>
      </w:r>
      <w:r w:rsidR="00CA4A04">
        <w:rPr>
          <w:rFonts w:cs="Garamond"/>
        </w:rPr>
        <w:t>Integrase and transposon sequences were identified by mapping to a custom database (</w:t>
      </w:r>
      <w:r w:rsidR="00336BD9" w:rsidRPr="009E2D65">
        <w:rPr>
          <w:rFonts w:cs="Garamond"/>
        </w:rPr>
        <w:t>Supplementary Item 1</w:t>
      </w:r>
      <w:r w:rsidR="00CA4A04">
        <w:rPr>
          <w:rFonts w:cs="Garamond"/>
        </w:rPr>
        <w:t xml:space="preserve">), using Usearch with the above options. </w:t>
      </w:r>
      <w:r w:rsidR="00075A66">
        <w:rPr>
          <w:rFonts w:cs="Garamond"/>
        </w:rPr>
        <w:t xml:space="preserve">To identify known plasmid sequences in the data, the reads were mapped to the NCBI Plasmid database (downloaded on </w:t>
      </w:r>
      <w:r w:rsidR="00075A66" w:rsidRPr="00075A66">
        <w:rPr>
          <w:rFonts w:cs="Garamond"/>
        </w:rPr>
        <w:t>201</w:t>
      </w:r>
      <w:r w:rsidR="005E5087">
        <w:rPr>
          <w:rFonts w:cs="Garamond"/>
        </w:rPr>
        <w:t>9</w:t>
      </w:r>
      <w:r w:rsidR="00075A66" w:rsidRPr="00075A66">
        <w:rPr>
          <w:rFonts w:cs="Garamond"/>
        </w:rPr>
        <w:t>-0</w:t>
      </w:r>
      <w:r w:rsidR="005E5087">
        <w:rPr>
          <w:rFonts w:cs="Garamond"/>
        </w:rPr>
        <w:t>5</w:t>
      </w:r>
      <w:r w:rsidR="00075A66" w:rsidRPr="00075A66">
        <w:rPr>
          <w:rFonts w:cs="Garamond"/>
        </w:rPr>
        <w:t>-</w:t>
      </w:r>
      <w:r w:rsidR="005E5087">
        <w:rPr>
          <w:rFonts w:cs="Garamond"/>
        </w:rPr>
        <w:t>14</w:t>
      </w:r>
      <w:r w:rsidR="00075A66">
        <w:rPr>
          <w:rFonts w:cs="Garamond"/>
        </w:rPr>
        <w:t>) using Bowtie2 and the options “</w:t>
      </w:r>
      <w:r w:rsidR="00075A66" w:rsidRPr="00075A66">
        <w:rPr>
          <w:rFonts w:cs="Garamond"/>
        </w:rPr>
        <w:t>-f -p 16 --no-unal --no-hd --no-sq</w:t>
      </w:r>
      <w:r w:rsidR="00075A66">
        <w:rPr>
          <w:rFonts w:cs="Garamond"/>
        </w:rPr>
        <w:t xml:space="preserve">”. The mapped read information was added to a FARAO database </w:t>
      </w:r>
      <w:r w:rsidR="00CD768D">
        <w:rPr>
          <w:rFonts w:cs="Garamond"/>
        </w:rPr>
        <w:t xml:space="preserve">(Hammarén </w:t>
      </w:r>
      <w:r w:rsidR="00CD768D">
        <w:rPr>
          <w:rFonts w:cs="Garamond"/>
          <w:i/>
          <w:iCs/>
        </w:rPr>
        <w:t>et al.</w:t>
      </w:r>
      <w:r w:rsidR="00CD768D">
        <w:rPr>
          <w:rFonts w:cs="Garamond"/>
        </w:rPr>
        <w:t>, 2016)</w:t>
      </w:r>
      <w:r w:rsidR="00075A66">
        <w:rPr>
          <w:rFonts w:cs="Garamond"/>
        </w:rPr>
        <w:t xml:space="preserve"> for qu</w:t>
      </w:r>
      <w:r w:rsidR="00754F5C">
        <w:rPr>
          <w:rFonts w:cs="Garamond"/>
        </w:rPr>
        <w:t xml:space="preserve">antification and visualization. </w:t>
      </w:r>
      <w:r w:rsidR="00A54B4A">
        <w:rPr>
          <w:rFonts w:cs="Garamond"/>
        </w:rPr>
        <w:t xml:space="preserve">A plasmid was considered detected if at least ten reads mapped to it from </w:t>
      </w:r>
      <w:r w:rsidR="00020552">
        <w:rPr>
          <w:rFonts w:cs="Garamond"/>
        </w:rPr>
        <w:t>a</w:t>
      </w:r>
      <w:r w:rsidR="00A54B4A">
        <w:rPr>
          <w:rFonts w:cs="Garamond"/>
        </w:rPr>
        <w:t xml:space="preserve"> sequencing library. </w:t>
      </w:r>
      <w:r w:rsidR="00754F5C">
        <w:rPr>
          <w:rFonts w:cs="Garamond"/>
        </w:rPr>
        <w:t xml:space="preserve">A custom database of 23S rRNA sequences with known resistance mutations was generated from sequences in the CARD database </w:t>
      </w:r>
      <w:r w:rsidR="00B57B22">
        <w:rPr>
          <w:rFonts w:eastAsia="MS Mincho" w:cs="Garamond"/>
        </w:rPr>
        <w:t xml:space="preserve">(Jia </w:t>
      </w:r>
      <w:r w:rsidR="00B57B22">
        <w:rPr>
          <w:rFonts w:eastAsia="MS Mincho" w:cs="Garamond"/>
          <w:i/>
          <w:iCs/>
        </w:rPr>
        <w:t>et al.</w:t>
      </w:r>
      <w:r w:rsidR="00B57B22">
        <w:rPr>
          <w:rFonts w:eastAsia="MS Mincho" w:cs="Garamond"/>
        </w:rPr>
        <w:t>, 2016)</w:t>
      </w:r>
      <w:r w:rsidR="00754F5C">
        <w:rPr>
          <w:rFonts w:eastAsia="MS Mincho" w:cs="Garamond"/>
        </w:rPr>
        <w:t xml:space="preserve"> together with the corresponding wildtype </w:t>
      </w:r>
      <w:r w:rsidR="00754F5C">
        <w:rPr>
          <w:rFonts w:cs="Garamond"/>
        </w:rPr>
        <w:t>sequences</w:t>
      </w:r>
      <w:r w:rsidR="001A20A1">
        <w:rPr>
          <w:rFonts w:cs="Garamond"/>
        </w:rPr>
        <w:t xml:space="preserve"> using Mumame</w:t>
      </w:r>
      <w:r w:rsidR="00A8513F">
        <w:rPr>
          <w:rFonts w:cs="Garamond"/>
        </w:rPr>
        <w:t xml:space="preserve"> (version 1.0)</w:t>
      </w:r>
      <w:r w:rsidR="006A3A11">
        <w:rPr>
          <w:rFonts w:eastAsia="MS Mincho" w:cs="Garamond"/>
        </w:rPr>
        <w:t xml:space="preserve"> </w:t>
      </w:r>
      <w:r w:rsidR="00020214">
        <w:rPr>
          <w:rFonts w:eastAsia="MS Mincho" w:cs="Garamond"/>
        </w:rPr>
        <w:t xml:space="preserve">(Magesh </w:t>
      </w:r>
      <w:r w:rsidR="00020214">
        <w:rPr>
          <w:rFonts w:eastAsia="MS Mincho" w:cs="Garamond"/>
          <w:i/>
          <w:iCs/>
        </w:rPr>
        <w:t>et al.</w:t>
      </w:r>
      <w:r w:rsidR="00020214">
        <w:rPr>
          <w:rFonts w:eastAsia="MS Mincho" w:cs="Garamond"/>
        </w:rPr>
        <w:t>, 2018)</w:t>
      </w:r>
      <w:r w:rsidR="00754F5C">
        <w:rPr>
          <w:rFonts w:cs="Garamond"/>
        </w:rPr>
        <w:t xml:space="preserve">. For this database, only cutouts around the resistance mutation </w:t>
      </w:r>
      <w:r w:rsidR="00D42EF9">
        <w:rPr>
          <w:rFonts w:cs="Garamond"/>
        </w:rPr>
        <w:t>55</w:t>
      </w:r>
      <w:r w:rsidR="00754F5C">
        <w:rPr>
          <w:rFonts w:cs="Garamond"/>
        </w:rPr>
        <w:t xml:space="preserve"> nucleotides upstream and </w:t>
      </w:r>
      <w:r w:rsidR="00754F5C">
        <w:rPr>
          <w:rFonts w:cs="Garamond"/>
        </w:rPr>
        <w:lastRenderedPageBreak/>
        <w:t>downstream were included. Reads were mapped to the database using</w:t>
      </w:r>
      <w:r w:rsidR="00D42EF9">
        <w:rPr>
          <w:rFonts w:cs="Garamond"/>
        </w:rPr>
        <w:t xml:space="preserve"> Mumame in the</w:t>
      </w:r>
      <w:r w:rsidR="00754F5C">
        <w:rPr>
          <w:rFonts w:cs="Garamond"/>
        </w:rPr>
        <w:t xml:space="preserve"> Usearch</w:t>
      </w:r>
      <w:r w:rsidR="00D42EF9">
        <w:rPr>
          <w:rFonts w:cs="Garamond"/>
        </w:rPr>
        <w:t xml:space="preserve"> mode</w:t>
      </w:r>
      <w:r w:rsidR="00754F5C">
        <w:rPr>
          <w:rFonts w:cs="Garamond"/>
        </w:rPr>
        <w:t xml:space="preserve"> and the following options “</w:t>
      </w:r>
      <w:r w:rsidR="00D42EF9">
        <w:rPr>
          <w:rFonts w:cs="Garamond"/>
        </w:rPr>
        <w:t>-</w:t>
      </w:r>
      <w:r w:rsidR="001603CF">
        <w:rPr>
          <w:rFonts w:cs="Garamond"/>
        </w:rPr>
        <w:t>n -</w:t>
      </w:r>
      <w:r w:rsidR="00D42EF9">
        <w:rPr>
          <w:rFonts w:cs="Garamond"/>
        </w:rPr>
        <w:t>c 0.98 --alnout</w:t>
      </w:r>
      <w:r w:rsidR="00754F5C">
        <w:rPr>
          <w:rFonts w:cs="Garamond"/>
        </w:rPr>
        <w:t>”.</w:t>
      </w:r>
      <w:r w:rsidR="000B416C">
        <w:rPr>
          <w:rFonts w:cs="Garamond"/>
        </w:rPr>
        <w:t xml:space="preserve"> </w:t>
      </w:r>
      <w:r w:rsidR="005E5087">
        <w:rPr>
          <w:rFonts w:cs="Garamond"/>
        </w:rPr>
        <w:t>C</w:t>
      </w:r>
      <w:r w:rsidR="000B416C">
        <w:rPr>
          <w:rFonts w:cs="Garamond"/>
        </w:rPr>
        <w:t xml:space="preserve">omparisons were made between the matches to mutated sequences and wildtype sequences </w:t>
      </w:r>
      <w:r w:rsidR="006C164D">
        <w:rPr>
          <w:rFonts w:cs="Garamond"/>
        </w:rPr>
        <w:t>using the R script provided with the Mumame software</w:t>
      </w:r>
      <w:r w:rsidR="000B416C">
        <w:rPr>
          <w:rFonts w:cs="Garamond"/>
        </w:rPr>
        <w:t>.</w:t>
      </w:r>
    </w:p>
    <w:p w14:paraId="0E6FE09B" w14:textId="2260C0B6" w:rsidR="003D0E5C" w:rsidRDefault="00790A34" w:rsidP="004138B7">
      <w:pPr>
        <w:pStyle w:val="Heading2"/>
      </w:pPr>
      <w:r>
        <w:t xml:space="preserve">2.5 </w:t>
      </w:r>
      <w:r w:rsidR="003D0E5C">
        <w:t>Statistical analysis</w:t>
      </w:r>
    </w:p>
    <w:p w14:paraId="75085F2A" w14:textId="7D38D737" w:rsidR="003D0E5C" w:rsidRPr="003D0E5C" w:rsidRDefault="009C2C6A" w:rsidP="003D0E5C">
      <w:r>
        <w:t xml:space="preserve">The data was analyzed in R version </w:t>
      </w:r>
      <w:r w:rsidR="005676B4" w:rsidRPr="005676B4">
        <w:t>3.3.2</w:t>
      </w:r>
      <w:r w:rsidR="005676B4">
        <w:t xml:space="preserve"> using the Vegan package (version </w:t>
      </w:r>
      <w:r w:rsidR="005676B4" w:rsidRPr="00906CF8">
        <w:t>2.4-1</w:t>
      </w:r>
      <w:r w:rsidR="005676B4">
        <w:t xml:space="preserve">) </w:t>
      </w:r>
      <w:r w:rsidR="00B57B22">
        <w:rPr>
          <w:rFonts w:eastAsia="MS Mincho" w:cs="Garamond"/>
        </w:rPr>
        <w:t xml:space="preserve">(R Core Team, 2016; Oksanen </w:t>
      </w:r>
      <w:r w:rsidR="00B57B22">
        <w:rPr>
          <w:rFonts w:eastAsia="MS Mincho" w:cs="Garamond"/>
          <w:i/>
          <w:iCs/>
        </w:rPr>
        <w:t>et al.</w:t>
      </w:r>
      <w:r w:rsidR="00B57B22">
        <w:rPr>
          <w:rFonts w:eastAsia="MS Mincho" w:cs="Garamond"/>
        </w:rPr>
        <w:t>, 2016)</w:t>
      </w:r>
      <w:r w:rsidR="005676B4">
        <w:t xml:space="preserve">. </w:t>
      </w:r>
      <w:r w:rsidR="008B1499">
        <w:rPr>
          <w:rFonts w:eastAsia="MS Mincho" w:cs="Garamond"/>
        </w:rPr>
        <w:t>Unless otherwise specified</w:t>
      </w:r>
      <w:r w:rsidR="008B1499">
        <w:t>, s</w:t>
      </w:r>
      <w:r w:rsidR="005676B4">
        <w:t xml:space="preserve">tatistical differences were assessed using </w:t>
      </w:r>
      <w:r w:rsidR="005676B4" w:rsidRPr="005676B4">
        <w:t xml:space="preserve">overdispersed Poisson </w:t>
      </w:r>
      <w:r w:rsidR="005676B4">
        <w:t xml:space="preserve">generalized </w:t>
      </w:r>
      <w:r w:rsidR="005676B4" w:rsidRPr="005676B4">
        <w:t>linear model</w:t>
      </w:r>
      <w:r w:rsidR="005676B4">
        <w:t xml:space="preserve">s, as </w:t>
      </w:r>
      <w:r w:rsidR="009546F9">
        <w:t xml:space="preserve">this has been </w:t>
      </w:r>
      <w:r w:rsidR="005676B4">
        <w:t>suggested in previous literature</w:t>
      </w:r>
      <w:r w:rsidR="009546F9">
        <w:t xml:space="preserve"> to provide good power and error control with only three replicates</w:t>
      </w:r>
      <w:r w:rsidR="005676B4">
        <w:t xml:space="preserve"> </w:t>
      </w:r>
      <w:r w:rsidR="00B57B22">
        <w:rPr>
          <w:rFonts w:eastAsia="MS Mincho" w:cs="Garamond"/>
        </w:rPr>
        <w:t xml:space="preserve">(Jonsson </w:t>
      </w:r>
      <w:r w:rsidR="00B57B22">
        <w:rPr>
          <w:rFonts w:eastAsia="MS Mincho" w:cs="Garamond"/>
          <w:i/>
          <w:iCs/>
        </w:rPr>
        <w:t>et al.</w:t>
      </w:r>
      <w:r w:rsidR="00B57B22">
        <w:rPr>
          <w:rFonts w:eastAsia="MS Mincho" w:cs="Garamond"/>
        </w:rPr>
        <w:t xml:space="preserve">, 2016; Bengtsson-Palme </w:t>
      </w:r>
      <w:r w:rsidR="00B57B22">
        <w:rPr>
          <w:rFonts w:eastAsia="MS Mincho" w:cs="Garamond"/>
          <w:i/>
          <w:iCs/>
        </w:rPr>
        <w:t>et al.</w:t>
      </w:r>
      <w:r w:rsidR="00B57B22">
        <w:rPr>
          <w:rFonts w:eastAsia="MS Mincho" w:cs="Garamond"/>
        </w:rPr>
        <w:t>, 2017)</w:t>
      </w:r>
      <w:r w:rsidR="005676B4">
        <w:rPr>
          <w:rFonts w:eastAsia="MS Mincho" w:cs="Garamond"/>
        </w:rPr>
        <w:t xml:space="preserve">. </w:t>
      </w:r>
      <w:r w:rsidR="00844043">
        <w:rPr>
          <w:rFonts w:eastAsia="MS Mincho" w:cs="Garamond"/>
        </w:rPr>
        <w:t xml:space="preserve">Rarefied richness was used to describe the diversity of resistance genes, mobile genetic elements and plasmids </w:t>
      </w:r>
      <w:r w:rsidR="00B57B22">
        <w:rPr>
          <w:rFonts w:eastAsia="MS Mincho" w:cs="Garamond"/>
        </w:rPr>
        <w:t>(Bengtsson-Palme, 2018)</w:t>
      </w:r>
      <w:r w:rsidR="00844043">
        <w:rPr>
          <w:rFonts w:eastAsia="MS Mincho" w:cs="Garamond"/>
        </w:rPr>
        <w:t>.</w:t>
      </w:r>
      <w:r w:rsidR="001E639D">
        <w:rPr>
          <w:rFonts w:eastAsia="MS Mincho" w:cs="Garamond"/>
        </w:rPr>
        <w:t xml:space="preserve"> The metaxa2_uc utility</w:t>
      </w:r>
      <w:r w:rsidR="009546F9">
        <w:rPr>
          <w:rFonts w:eastAsia="MS Mincho" w:cs="Garamond"/>
        </w:rPr>
        <w:t xml:space="preserve">, which tests whether there is a significant difference between within-group and between-group Bray-Curtis dissimilarities </w:t>
      </w:r>
      <w:r w:rsidR="001E639D">
        <w:rPr>
          <w:rFonts w:eastAsia="MS Mincho" w:cs="Garamond"/>
        </w:rPr>
        <w:t xml:space="preserve">(Bengtsson-Palme </w:t>
      </w:r>
      <w:r w:rsidR="001E639D">
        <w:rPr>
          <w:rFonts w:eastAsia="MS Mincho" w:cs="Garamond"/>
          <w:i/>
          <w:iCs/>
        </w:rPr>
        <w:t>et al.</w:t>
      </w:r>
      <w:r w:rsidR="001E639D">
        <w:rPr>
          <w:rFonts w:eastAsia="MS Mincho" w:cs="Garamond"/>
        </w:rPr>
        <w:t>, 2016b)</w:t>
      </w:r>
      <w:r w:rsidR="009546F9">
        <w:rPr>
          <w:rFonts w:cs="Garamond"/>
        </w:rPr>
        <w:t>,</w:t>
      </w:r>
      <w:r w:rsidR="001E639D">
        <w:rPr>
          <w:rFonts w:cs="Garamond"/>
        </w:rPr>
        <w:t xml:space="preserve"> </w:t>
      </w:r>
      <w:r w:rsidR="001E639D">
        <w:rPr>
          <w:rFonts w:eastAsia="MS Mincho" w:cs="Garamond"/>
        </w:rPr>
        <w:t>was used to assess differences in taxonomic composition</w:t>
      </w:r>
      <w:r w:rsidR="009546F9">
        <w:rPr>
          <w:rFonts w:eastAsia="MS Mincho" w:cs="Garamond"/>
        </w:rPr>
        <w:t xml:space="preserve"> (</w:t>
      </w:r>
      <w:r w:rsidR="009546F9">
        <w:rPr>
          <w:rFonts w:cs="Garamond"/>
        </w:rPr>
        <w:t>default options)</w:t>
      </w:r>
      <w:r w:rsidR="001E639D">
        <w:rPr>
          <w:rFonts w:eastAsia="MS Mincho" w:cs="Garamond"/>
        </w:rPr>
        <w:t>.</w:t>
      </w:r>
    </w:p>
    <w:p w14:paraId="5D37CBB0" w14:textId="045E67CA" w:rsidR="007E2A7C" w:rsidRPr="00B260D7" w:rsidRDefault="00790A34" w:rsidP="007E2A7C">
      <w:pPr>
        <w:pStyle w:val="Heading1"/>
      </w:pPr>
      <w:r>
        <w:t xml:space="preserve">3. </w:t>
      </w:r>
      <w:r w:rsidR="007E2A7C">
        <w:t>Results</w:t>
      </w:r>
    </w:p>
    <w:p w14:paraId="408DFB79" w14:textId="41D5B1F7" w:rsidR="00432804" w:rsidRDefault="00790A34" w:rsidP="00291F19">
      <w:pPr>
        <w:pStyle w:val="Heading2"/>
      </w:pPr>
      <w:r>
        <w:t xml:space="preserve">3.1 </w:t>
      </w:r>
      <w:r w:rsidR="00432804">
        <w:t xml:space="preserve">Chemical </w:t>
      </w:r>
      <w:r w:rsidR="007723E6">
        <w:t>analysis</w:t>
      </w:r>
    </w:p>
    <w:p w14:paraId="4F1B2BC7" w14:textId="46374A7C" w:rsidR="0074233E" w:rsidRDefault="00E53678" w:rsidP="00AD4354">
      <w:r>
        <w:t xml:space="preserve">Chemical analysis of the </w:t>
      </w:r>
      <w:r w:rsidR="00C55787">
        <w:t xml:space="preserve">mixed liquor </w:t>
      </w:r>
      <w:r>
        <w:t xml:space="preserve">samples showed </w:t>
      </w:r>
      <w:r w:rsidR="00A925B6">
        <w:t xml:space="preserve">that </w:t>
      </w:r>
      <w:r w:rsidR="002C1FEA">
        <w:t xml:space="preserve">the </w:t>
      </w:r>
      <w:r>
        <w:t>concentration</w:t>
      </w:r>
      <w:r w:rsidR="002529C3">
        <w:t xml:space="preserve"> </w:t>
      </w:r>
      <w:r>
        <w:t xml:space="preserve">of azithromycin </w:t>
      </w:r>
      <w:r w:rsidR="00A925B6">
        <w:t xml:space="preserve">reached </w:t>
      </w:r>
      <w:r w:rsidR="0063302B">
        <w:t xml:space="preserve">1200 </w:t>
      </w:r>
      <w:r>
        <w:t xml:space="preserve">µg/L in the </w:t>
      </w:r>
      <w:r w:rsidR="00392831">
        <w:t>aqueous phase</w:t>
      </w:r>
      <w:r w:rsidR="00924427">
        <w:t xml:space="preserve"> </w:t>
      </w:r>
      <w:r w:rsidR="006770FA">
        <w:t>in the</w:t>
      </w:r>
      <w:r w:rsidR="008B627E">
        <w:t xml:space="preserve"> aeration </w:t>
      </w:r>
      <w:r w:rsidR="006770FA">
        <w:t>tank</w:t>
      </w:r>
      <w:r w:rsidR="008B627E">
        <w:t xml:space="preserve"> </w:t>
      </w:r>
      <w:r w:rsidR="00D61CD2">
        <w:t>of</w:t>
      </w:r>
      <w:r>
        <w:t xml:space="preserve"> the industrial </w:t>
      </w:r>
      <w:r w:rsidR="00A021FE">
        <w:t>WWTP</w:t>
      </w:r>
      <w:r>
        <w:t xml:space="preserve"> – </w:t>
      </w:r>
      <w:r w:rsidR="003E32A5">
        <w:t xml:space="preserve">55 </w:t>
      </w:r>
      <w:r>
        <w:t xml:space="preserve">times higher than </w:t>
      </w:r>
      <w:r w:rsidR="00080B75">
        <w:t xml:space="preserve">concentrations generally </w:t>
      </w:r>
      <w:r w:rsidR="000302D6">
        <w:t>found</w:t>
      </w:r>
      <w:r w:rsidR="00080B75">
        <w:t xml:space="preserve"> </w:t>
      </w:r>
      <w:r>
        <w:t xml:space="preserve">in the municipal </w:t>
      </w:r>
      <w:r w:rsidR="00D940D9">
        <w:t>WWTP</w:t>
      </w:r>
      <w:r>
        <w:t xml:space="preserve"> – and </w:t>
      </w:r>
      <w:r w:rsidR="00EA2FA7">
        <w:t>4300 n</w:t>
      </w:r>
      <w:r>
        <w:t>g/g in the sludge</w:t>
      </w:r>
      <w:r w:rsidR="005528E7">
        <w:t xml:space="preserve"> (Table 1</w:t>
      </w:r>
      <w:r w:rsidR="00A427BE">
        <w:t>; Supplementary Table 1</w:t>
      </w:r>
      <w:r w:rsidR="005528E7">
        <w:t>)</w:t>
      </w:r>
      <w:r>
        <w:t>. Concentrations of erythromycin were lower (</w:t>
      </w:r>
      <w:r w:rsidR="0053234E">
        <w:t xml:space="preserve">4.3 </w:t>
      </w:r>
      <w:r>
        <w:t xml:space="preserve">µg/L in aqueous phase; </w:t>
      </w:r>
      <w:r w:rsidR="005528E7">
        <w:t>not detected</w:t>
      </w:r>
      <w:r>
        <w:t xml:space="preserve"> in sludge). </w:t>
      </w:r>
      <w:r w:rsidR="0074233E">
        <w:t>T</w:t>
      </w:r>
      <w:r w:rsidR="00313883">
        <w:t>he</w:t>
      </w:r>
      <w:r w:rsidR="0074233E">
        <w:t xml:space="preserve"> azithromycin</w:t>
      </w:r>
      <w:r w:rsidR="00313883">
        <w:t xml:space="preserve"> concentrations in the industrial treatment </w:t>
      </w:r>
      <w:r w:rsidR="00313883">
        <w:lastRenderedPageBreak/>
        <w:t xml:space="preserve">plant </w:t>
      </w:r>
      <w:r w:rsidR="00EC1C8C">
        <w:t xml:space="preserve">were </w:t>
      </w:r>
      <w:r w:rsidR="00313883">
        <w:t xml:space="preserve">well above measured inhibitory concentrations </w:t>
      </w:r>
      <w:r w:rsidR="0074233E">
        <w:t xml:space="preserve">as well as </w:t>
      </w:r>
      <w:r w:rsidR="00313883">
        <w:t xml:space="preserve">concentrations predicted to drive antibiotic resistance development </w:t>
      </w:r>
      <w:r w:rsidR="00BB035D">
        <w:rPr>
          <w:rFonts w:eastAsia="MS Mincho" w:cs="Garamond"/>
        </w:rPr>
        <w:t>(Bengtsson-Palme and Larsson, 2016a)</w:t>
      </w:r>
      <w:r w:rsidR="00313883">
        <w:t>.</w:t>
      </w:r>
    </w:p>
    <w:p w14:paraId="31C7B10E" w14:textId="77777777" w:rsidR="0063302B" w:rsidRDefault="0063302B" w:rsidP="00AD4354"/>
    <w:p w14:paraId="5757B02F" w14:textId="496BE0F7" w:rsidR="00E57FDA" w:rsidRDefault="00E57FDA" w:rsidP="00910542">
      <w:pPr>
        <w:spacing w:after="0"/>
        <w:rPr>
          <w:sz w:val="20"/>
        </w:rPr>
      </w:pPr>
      <w:r w:rsidRPr="00910542">
        <w:rPr>
          <w:b/>
          <w:sz w:val="20"/>
        </w:rPr>
        <w:t>Table 1.</w:t>
      </w:r>
      <w:r w:rsidRPr="00910542">
        <w:rPr>
          <w:sz w:val="20"/>
        </w:rPr>
        <w:t xml:space="preserve"> </w:t>
      </w:r>
      <w:r w:rsidR="002D3845">
        <w:rPr>
          <w:sz w:val="20"/>
        </w:rPr>
        <w:t>Average c</w:t>
      </w:r>
      <w:r w:rsidRPr="00910542">
        <w:rPr>
          <w:sz w:val="20"/>
        </w:rPr>
        <w:t xml:space="preserve">oncentrations of </w:t>
      </w:r>
      <w:r w:rsidR="00A75A8B">
        <w:rPr>
          <w:sz w:val="20"/>
        </w:rPr>
        <w:t xml:space="preserve">macrolide </w:t>
      </w:r>
      <w:r w:rsidRPr="00910542">
        <w:rPr>
          <w:sz w:val="20"/>
        </w:rPr>
        <w:t xml:space="preserve">antibiotics in </w:t>
      </w:r>
      <w:r w:rsidR="003E761B">
        <w:rPr>
          <w:sz w:val="20"/>
        </w:rPr>
        <w:t xml:space="preserve">mixed liquor </w:t>
      </w:r>
      <w:r w:rsidR="00AA1DCA">
        <w:rPr>
          <w:sz w:val="20"/>
        </w:rPr>
        <w:t xml:space="preserve">collected </w:t>
      </w:r>
      <w:r w:rsidR="003E761B">
        <w:rPr>
          <w:sz w:val="20"/>
        </w:rPr>
        <w:t xml:space="preserve">from the aeration tanks of </w:t>
      </w:r>
      <w:r w:rsidRPr="00910542">
        <w:rPr>
          <w:sz w:val="20"/>
        </w:rPr>
        <w:t xml:space="preserve">industrial and municipal </w:t>
      </w:r>
      <w:r w:rsidR="002C08CF">
        <w:rPr>
          <w:sz w:val="20"/>
        </w:rPr>
        <w:t xml:space="preserve">wastewater </w:t>
      </w:r>
      <w:r w:rsidRPr="00910542">
        <w:rPr>
          <w:sz w:val="20"/>
        </w:rPr>
        <w:t>treatment plants</w:t>
      </w:r>
      <w:r w:rsidR="002C08CF">
        <w:rPr>
          <w:sz w:val="20"/>
        </w:rPr>
        <w:t xml:space="preserve"> (WWTPs)</w:t>
      </w:r>
      <w:r w:rsidR="00513F50">
        <w:rPr>
          <w:sz w:val="20"/>
        </w:rPr>
        <w:t>.</w:t>
      </w:r>
    </w:p>
    <w:tbl>
      <w:tblPr>
        <w:tblStyle w:val="TableGrid"/>
        <w:tblpPr w:leftFromText="180" w:rightFromText="180" w:vertAnchor="text" w:horzAnchor="margin" w:tblpY="24"/>
        <w:tblW w:w="0" w:type="auto"/>
        <w:tblBorders>
          <w:insideH w:val="none" w:sz="0" w:space="0" w:color="auto"/>
          <w:insideV w:val="none" w:sz="0" w:space="0" w:color="auto"/>
        </w:tblBorders>
        <w:tblLook w:val="04A0" w:firstRow="1" w:lastRow="0" w:firstColumn="1" w:lastColumn="0" w:noHBand="0" w:noVBand="1"/>
      </w:tblPr>
      <w:tblGrid>
        <w:gridCol w:w="1497"/>
        <w:gridCol w:w="1897"/>
        <w:gridCol w:w="1444"/>
        <w:gridCol w:w="1401"/>
        <w:gridCol w:w="1414"/>
        <w:gridCol w:w="1401"/>
      </w:tblGrid>
      <w:tr w:rsidR="000C5039" w14:paraId="2BFD809C" w14:textId="77777777" w:rsidTr="000C5039">
        <w:tc>
          <w:tcPr>
            <w:tcW w:w="1497" w:type="dxa"/>
            <w:tcBorders>
              <w:bottom w:val="nil"/>
            </w:tcBorders>
          </w:tcPr>
          <w:p w14:paraId="58BAD4F2" w14:textId="77777777" w:rsidR="000C5039" w:rsidRPr="00EB2CC3" w:rsidRDefault="000C5039" w:rsidP="000C5039">
            <w:pPr>
              <w:spacing w:after="0" w:line="276" w:lineRule="auto"/>
              <w:rPr>
                <w:b/>
                <w:sz w:val="20"/>
                <w:lang w:val="hr-HR"/>
              </w:rPr>
            </w:pPr>
            <w:r w:rsidRPr="00EB2CC3">
              <w:rPr>
                <w:b/>
                <w:sz w:val="20"/>
                <w:lang w:val="hr-HR"/>
              </w:rPr>
              <w:t>Compound</w:t>
            </w:r>
          </w:p>
        </w:tc>
        <w:tc>
          <w:tcPr>
            <w:tcW w:w="1897" w:type="dxa"/>
            <w:tcBorders>
              <w:bottom w:val="nil"/>
            </w:tcBorders>
          </w:tcPr>
          <w:p w14:paraId="12881D69" w14:textId="77777777" w:rsidR="000C5039" w:rsidRPr="00EB2CC3" w:rsidRDefault="000C5039" w:rsidP="000C5039">
            <w:pPr>
              <w:spacing w:after="0" w:line="276" w:lineRule="auto"/>
              <w:jc w:val="center"/>
              <w:rPr>
                <w:b/>
                <w:sz w:val="20"/>
                <w:lang w:val="hr-HR"/>
              </w:rPr>
            </w:pPr>
            <w:r>
              <w:rPr>
                <w:b/>
                <w:sz w:val="20"/>
                <w:lang w:val="hr-HR"/>
              </w:rPr>
              <w:t>PNEC*</w:t>
            </w:r>
          </w:p>
        </w:tc>
        <w:tc>
          <w:tcPr>
            <w:tcW w:w="2845" w:type="dxa"/>
            <w:gridSpan w:val="2"/>
            <w:tcBorders>
              <w:bottom w:val="nil"/>
            </w:tcBorders>
            <w:vAlign w:val="center"/>
          </w:tcPr>
          <w:p w14:paraId="0ADD024A" w14:textId="77777777" w:rsidR="000C5039" w:rsidRPr="00EB2CC3" w:rsidRDefault="000C5039" w:rsidP="000C5039">
            <w:pPr>
              <w:spacing w:after="0" w:line="276" w:lineRule="auto"/>
              <w:jc w:val="center"/>
              <w:rPr>
                <w:b/>
                <w:sz w:val="20"/>
                <w:lang w:val="hr-HR"/>
              </w:rPr>
            </w:pPr>
            <w:r w:rsidRPr="00EB2CC3">
              <w:rPr>
                <w:b/>
                <w:sz w:val="20"/>
                <w:lang w:val="hr-HR"/>
              </w:rPr>
              <w:t>Activated sludge</w:t>
            </w:r>
            <w:r>
              <w:rPr>
                <w:b/>
                <w:sz w:val="20"/>
                <w:lang w:val="hr-HR"/>
              </w:rPr>
              <w:t xml:space="preserve"> </w:t>
            </w:r>
            <w:r w:rsidRPr="00EB2CC3">
              <w:rPr>
                <w:b/>
                <w:sz w:val="20"/>
                <w:lang w:val="hr-HR"/>
              </w:rPr>
              <w:t>(</w:t>
            </w:r>
            <w:r>
              <w:rPr>
                <w:b/>
                <w:sz w:val="20"/>
                <w:lang w:val="hr-HR"/>
              </w:rPr>
              <w:t>n</w:t>
            </w:r>
            <w:r w:rsidRPr="00EB2CC3">
              <w:rPr>
                <w:b/>
                <w:sz w:val="20"/>
                <w:lang w:val="hr-HR"/>
              </w:rPr>
              <w:t>g/g)</w:t>
            </w:r>
            <w:r w:rsidRPr="00EB2CC3">
              <w:rPr>
                <w:b/>
                <w:sz w:val="20"/>
                <w:vertAlign w:val="superscript"/>
                <w:lang w:val="hr-HR"/>
              </w:rPr>
              <w:t xml:space="preserve"> </w:t>
            </w:r>
          </w:p>
        </w:tc>
        <w:tc>
          <w:tcPr>
            <w:tcW w:w="2815" w:type="dxa"/>
            <w:gridSpan w:val="2"/>
            <w:tcBorders>
              <w:bottom w:val="nil"/>
            </w:tcBorders>
            <w:vAlign w:val="center"/>
          </w:tcPr>
          <w:p w14:paraId="5BAD8CC0" w14:textId="77777777" w:rsidR="000C5039" w:rsidRPr="00EB2CC3" w:rsidRDefault="000C5039" w:rsidP="000C5039">
            <w:pPr>
              <w:spacing w:after="0" w:line="276" w:lineRule="auto"/>
              <w:jc w:val="center"/>
              <w:rPr>
                <w:b/>
                <w:sz w:val="20"/>
                <w:lang w:val="hr-HR"/>
              </w:rPr>
            </w:pPr>
            <w:r w:rsidRPr="00EB2CC3">
              <w:rPr>
                <w:b/>
                <w:sz w:val="20"/>
                <w:lang w:val="hr-HR"/>
              </w:rPr>
              <w:t>Aqueous phase</w:t>
            </w:r>
            <w:r>
              <w:rPr>
                <w:b/>
                <w:sz w:val="20"/>
                <w:lang w:val="hr-HR"/>
              </w:rPr>
              <w:t xml:space="preserve"> </w:t>
            </w:r>
            <w:r w:rsidRPr="00EB2CC3">
              <w:rPr>
                <w:b/>
                <w:sz w:val="20"/>
                <w:lang w:val="hr-HR"/>
              </w:rPr>
              <w:t>(µg/L)</w:t>
            </w:r>
            <w:r w:rsidRPr="00EB2CC3">
              <w:rPr>
                <w:b/>
                <w:sz w:val="20"/>
                <w:vertAlign w:val="superscript"/>
                <w:lang w:val="hr-HR"/>
              </w:rPr>
              <w:t xml:space="preserve"> </w:t>
            </w:r>
          </w:p>
        </w:tc>
      </w:tr>
      <w:tr w:rsidR="000C5039" w14:paraId="4E792BA4" w14:textId="77777777" w:rsidTr="000C5039">
        <w:trPr>
          <w:trHeight w:val="754"/>
        </w:trPr>
        <w:tc>
          <w:tcPr>
            <w:tcW w:w="1497" w:type="dxa"/>
            <w:tcBorders>
              <w:top w:val="nil"/>
              <w:bottom w:val="single" w:sz="4" w:space="0" w:color="auto"/>
            </w:tcBorders>
          </w:tcPr>
          <w:p w14:paraId="373BB8DD" w14:textId="77777777" w:rsidR="000C5039" w:rsidRPr="00EB2CC3" w:rsidRDefault="000C5039" w:rsidP="000C5039">
            <w:pPr>
              <w:spacing w:after="0" w:line="276" w:lineRule="auto"/>
              <w:rPr>
                <w:sz w:val="20"/>
                <w:lang w:val="hr-HR"/>
              </w:rPr>
            </w:pPr>
          </w:p>
        </w:tc>
        <w:tc>
          <w:tcPr>
            <w:tcW w:w="1897" w:type="dxa"/>
            <w:tcBorders>
              <w:top w:val="nil"/>
              <w:bottom w:val="single" w:sz="4" w:space="0" w:color="auto"/>
            </w:tcBorders>
          </w:tcPr>
          <w:p w14:paraId="092FC81C" w14:textId="77777777" w:rsidR="000C5039" w:rsidRPr="00EB2CC3" w:rsidRDefault="000C5039" w:rsidP="000C5039">
            <w:pPr>
              <w:spacing w:after="0" w:line="276" w:lineRule="auto"/>
              <w:jc w:val="center"/>
              <w:rPr>
                <w:b/>
                <w:sz w:val="20"/>
              </w:rPr>
            </w:pPr>
            <w:r w:rsidRPr="00EB2CC3">
              <w:rPr>
                <w:b/>
                <w:sz w:val="20"/>
                <w:lang w:val="hr-HR"/>
              </w:rPr>
              <w:t>(µg/L)</w:t>
            </w:r>
          </w:p>
        </w:tc>
        <w:tc>
          <w:tcPr>
            <w:tcW w:w="1444" w:type="dxa"/>
            <w:tcBorders>
              <w:top w:val="nil"/>
              <w:bottom w:val="single" w:sz="4" w:space="0" w:color="auto"/>
            </w:tcBorders>
          </w:tcPr>
          <w:p w14:paraId="091C9B23" w14:textId="77777777" w:rsidR="000C5039" w:rsidRPr="00EB2CC3" w:rsidRDefault="000C5039" w:rsidP="000C5039">
            <w:pPr>
              <w:spacing w:after="0" w:line="276" w:lineRule="auto"/>
              <w:jc w:val="center"/>
              <w:rPr>
                <w:b/>
                <w:sz w:val="20"/>
                <w:lang w:val="hr-HR"/>
              </w:rPr>
            </w:pPr>
            <w:r w:rsidRPr="00EB2CC3">
              <w:rPr>
                <w:b/>
                <w:sz w:val="20"/>
              </w:rPr>
              <w:t>Zagreb municipal WWTP</w:t>
            </w:r>
          </w:p>
        </w:tc>
        <w:tc>
          <w:tcPr>
            <w:tcW w:w="1401" w:type="dxa"/>
            <w:tcBorders>
              <w:top w:val="nil"/>
              <w:bottom w:val="single" w:sz="4" w:space="0" w:color="auto"/>
            </w:tcBorders>
          </w:tcPr>
          <w:p w14:paraId="297853B3" w14:textId="77777777" w:rsidR="000C5039" w:rsidRPr="00EB2CC3" w:rsidRDefault="000C5039" w:rsidP="000C5039">
            <w:pPr>
              <w:spacing w:after="0" w:line="276" w:lineRule="auto"/>
              <w:jc w:val="center"/>
              <w:rPr>
                <w:b/>
                <w:sz w:val="20"/>
              </w:rPr>
            </w:pPr>
            <w:r>
              <w:rPr>
                <w:b/>
                <w:sz w:val="20"/>
              </w:rPr>
              <w:t>I</w:t>
            </w:r>
            <w:r w:rsidRPr="00EB2CC3">
              <w:rPr>
                <w:b/>
                <w:sz w:val="20"/>
              </w:rPr>
              <w:t>ndustrial</w:t>
            </w:r>
            <w:r>
              <w:rPr>
                <w:b/>
                <w:sz w:val="20"/>
              </w:rPr>
              <w:br/>
            </w:r>
            <w:r w:rsidRPr="00EB2CC3">
              <w:rPr>
                <w:b/>
                <w:sz w:val="20"/>
              </w:rPr>
              <w:t>WWTP</w:t>
            </w:r>
          </w:p>
        </w:tc>
        <w:tc>
          <w:tcPr>
            <w:tcW w:w="1414" w:type="dxa"/>
            <w:tcBorders>
              <w:top w:val="nil"/>
              <w:bottom w:val="single" w:sz="4" w:space="0" w:color="auto"/>
            </w:tcBorders>
          </w:tcPr>
          <w:p w14:paraId="082FC688" w14:textId="77777777" w:rsidR="000C5039" w:rsidRPr="00EB2CC3" w:rsidRDefault="000C5039" w:rsidP="000C5039">
            <w:pPr>
              <w:spacing w:after="0" w:line="276" w:lineRule="auto"/>
              <w:jc w:val="center"/>
              <w:rPr>
                <w:b/>
                <w:sz w:val="20"/>
                <w:lang w:val="hr-HR"/>
              </w:rPr>
            </w:pPr>
            <w:r w:rsidRPr="00EB2CC3">
              <w:rPr>
                <w:b/>
                <w:sz w:val="20"/>
              </w:rPr>
              <w:t>Zagreb municipal WWTP</w:t>
            </w:r>
          </w:p>
        </w:tc>
        <w:tc>
          <w:tcPr>
            <w:tcW w:w="1401" w:type="dxa"/>
            <w:tcBorders>
              <w:top w:val="nil"/>
              <w:bottom w:val="single" w:sz="4" w:space="0" w:color="auto"/>
            </w:tcBorders>
          </w:tcPr>
          <w:p w14:paraId="2BE01458" w14:textId="77777777" w:rsidR="000C5039" w:rsidRPr="00EB2CC3" w:rsidRDefault="000C5039" w:rsidP="000C5039">
            <w:pPr>
              <w:spacing w:after="0" w:line="276" w:lineRule="auto"/>
              <w:jc w:val="center"/>
              <w:rPr>
                <w:b/>
                <w:sz w:val="20"/>
              </w:rPr>
            </w:pPr>
            <w:r>
              <w:rPr>
                <w:b/>
                <w:sz w:val="20"/>
              </w:rPr>
              <w:t>I</w:t>
            </w:r>
            <w:r w:rsidRPr="00EB2CC3">
              <w:rPr>
                <w:b/>
                <w:sz w:val="20"/>
              </w:rPr>
              <w:t>ndustrial</w:t>
            </w:r>
            <w:r>
              <w:rPr>
                <w:b/>
                <w:sz w:val="20"/>
              </w:rPr>
              <w:br/>
            </w:r>
            <w:r w:rsidRPr="00EB2CC3">
              <w:rPr>
                <w:b/>
                <w:sz w:val="20"/>
              </w:rPr>
              <w:t>WWTP</w:t>
            </w:r>
          </w:p>
        </w:tc>
      </w:tr>
      <w:tr w:rsidR="000C5039" w14:paraId="137A6B74" w14:textId="77777777" w:rsidTr="000C5039">
        <w:tc>
          <w:tcPr>
            <w:tcW w:w="1497" w:type="dxa"/>
            <w:tcBorders>
              <w:top w:val="single" w:sz="4" w:space="0" w:color="auto"/>
            </w:tcBorders>
          </w:tcPr>
          <w:p w14:paraId="198C0AD9" w14:textId="77777777" w:rsidR="000C5039" w:rsidRPr="00EB2CC3" w:rsidRDefault="000C5039" w:rsidP="000C5039">
            <w:pPr>
              <w:spacing w:after="0" w:line="276" w:lineRule="auto"/>
              <w:rPr>
                <w:sz w:val="20"/>
                <w:lang w:val="hr-HR"/>
              </w:rPr>
            </w:pPr>
            <w:r>
              <w:rPr>
                <w:sz w:val="20"/>
                <w:lang w:val="hr-HR"/>
              </w:rPr>
              <w:t>A</w:t>
            </w:r>
            <w:r w:rsidRPr="00EB2CC3">
              <w:rPr>
                <w:sz w:val="20"/>
                <w:lang w:val="hr-HR"/>
              </w:rPr>
              <w:t>zithromycin</w:t>
            </w:r>
          </w:p>
        </w:tc>
        <w:tc>
          <w:tcPr>
            <w:tcW w:w="1897" w:type="dxa"/>
            <w:tcBorders>
              <w:top w:val="single" w:sz="4" w:space="0" w:color="auto"/>
            </w:tcBorders>
          </w:tcPr>
          <w:p w14:paraId="2C88D943" w14:textId="77777777" w:rsidR="000C5039" w:rsidRDefault="000C5039" w:rsidP="000C5039">
            <w:pPr>
              <w:spacing w:after="0" w:line="276" w:lineRule="auto"/>
              <w:jc w:val="center"/>
              <w:rPr>
                <w:sz w:val="20"/>
                <w:lang w:val="hr-HR"/>
              </w:rPr>
            </w:pPr>
            <w:r>
              <w:rPr>
                <w:sz w:val="20"/>
                <w:lang w:val="hr-HR"/>
              </w:rPr>
              <w:t>0.25</w:t>
            </w:r>
          </w:p>
        </w:tc>
        <w:tc>
          <w:tcPr>
            <w:tcW w:w="1444" w:type="dxa"/>
            <w:tcBorders>
              <w:top w:val="single" w:sz="4" w:space="0" w:color="auto"/>
            </w:tcBorders>
          </w:tcPr>
          <w:p w14:paraId="19039C2F" w14:textId="77777777" w:rsidR="000C5039" w:rsidRPr="00EB2CC3" w:rsidRDefault="000C5039" w:rsidP="000C5039">
            <w:pPr>
              <w:spacing w:after="0" w:line="276" w:lineRule="auto"/>
              <w:jc w:val="center"/>
              <w:rPr>
                <w:sz w:val="20"/>
                <w:lang w:val="hr-HR"/>
              </w:rPr>
            </w:pPr>
            <w:r>
              <w:rPr>
                <w:sz w:val="20"/>
                <w:lang w:val="hr-HR"/>
              </w:rPr>
              <w:t>450</w:t>
            </w:r>
          </w:p>
        </w:tc>
        <w:tc>
          <w:tcPr>
            <w:tcW w:w="1401" w:type="dxa"/>
            <w:tcBorders>
              <w:top w:val="single" w:sz="4" w:space="0" w:color="auto"/>
            </w:tcBorders>
          </w:tcPr>
          <w:p w14:paraId="3A8B7D6F" w14:textId="77777777" w:rsidR="000C5039" w:rsidRPr="00EB2CC3" w:rsidRDefault="000C5039" w:rsidP="000C5039">
            <w:pPr>
              <w:spacing w:after="0" w:line="276" w:lineRule="auto"/>
              <w:jc w:val="center"/>
              <w:rPr>
                <w:sz w:val="20"/>
                <w:lang w:val="hr-HR"/>
              </w:rPr>
            </w:pPr>
            <w:r>
              <w:rPr>
                <w:sz w:val="20"/>
                <w:lang w:val="hr-HR"/>
              </w:rPr>
              <w:t>4300</w:t>
            </w:r>
          </w:p>
        </w:tc>
        <w:tc>
          <w:tcPr>
            <w:tcW w:w="1414" w:type="dxa"/>
            <w:tcBorders>
              <w:top w:val="single" w:sz="4" w:space="0" w:color="auto"/>
            </w:tcBorders>
          </w:tcPr>
          <w:p w14:paraId="1457D44F" w14:textId="77777777" w:rsidR="000C5039" w:rsidRPr="00EB2CC3" w:rsidRDefault="000C5039" w:rsidP="000C5039">
            <w:pPr>
              <w:spacing w:after="0" w:line="276" w:lineRule="auto"/>
              <w:jc w:val="center"/>
              <w:rPr>
                <w:sz w:val="20"/>
                <w:lang w:val="hr-HR"/>
              </w:rPr>
            </w:pPr>
            <w:r>
              <w:rPr>
                <w:sz w:val="20"/>
                <w:lang w:val="hr-HR"/>
              </w:rPr>
              <w:t>22</w:t>
            </w:r>
          </w:p>
        </w:tc>
        <w:tc>
          <w:tcPr>
            <w:tcW w:w="1401" w:type="dxa"/>
            <w:tcBorders>
              <w:top w:val="single" w:sz="4" w:space="0" w:color="auto"/>
            </w:tcBorders>
          </w:tcPr>
          <w:p w14:paraId="08788B08" w14:textId="77777777" w:rsidR="000C5039" w:rsidRPr="00EB2CC3" w:rsidRDefault="000C5039" w:rsidP="000C5039">
            <w:pPr>
              <w:spacing w:after="0" w:line="276" w:lineRule="auto"/>
              <w:jc w:val="center"/>
              <w:rPr>
                <w:sz w:val="20"/>
                <w:lang w:val="hr-HR"/>
              </w:rPr>
            </w:pPr>
            <w:r w:rsidRPr="00EB2CC3">
              <w:rPr>
                <w:sz w:val="20"/>
                <w:lang w:val="hr-HR"/>
              </w:rPr>
              <w:t>1</w:t>
            </w:r>
            <w:r>
              <w:rPr>
                <w:sz w:val="20"/>
                <w:lang w:val="hr-HR"/>
              </w:rPr>
              <w:t>200</w:t>
            </w:r>
          </w:p>
        </w:tc>
      </w:tr>
      <w:tr w:rsidR="000C5039" w14:paraId="5E85C37E" w14:textId="77777777" w:rsidTr="000C5039">
        <w:tc>
          <w:tcPr>
            <w:tcW w:w="1497" w:type="dxa"/>
          </w:tcPr>
          <w:p w14:paraId="5A7907CC" w14:textId="77777777" w:rsidR="000C5039" w:rsidRPr="00EB2CC3" w:rsidRDefault="000C5039" w:rsidP="000C5039">
            <w:pPr>
              <w:spacing w:after="0" w:line="276" w:lineRule="auto"/>
              <w:rPr>
                <w:sz w:val="20"/>
                <w:lang w:val="hr-HR"/>
              </w:rPr>
            </w:pPr>
            <w:r>
              <w:rPr>
                <w:sz w:val="20"/>
                <w:lang w:val="hr-HR"/>
              </w:rPr>
              <w:t>E</w:t>
            </w:r>
            <w:r w:rsidRPr="00EB2CC3">
              <w:rPr>
                <w:sz w:val="20"/>
                <w:lang w:val="hr-HR"/>
              </w:rPr>
              <w:t>rythromycin</w:t>
            </w:r>
          </w:p>
        </w:tc>
        <w:tc>
          <w:tcPr>
            <w:tcW w:w="1897" w:type="dxa"/>
          </w:tcPr>
          <w:p w14:paraId="702D01F6" w14:textId="77777777" w:rsidR="000C5039" w:rsidRDefault="000C5039" w:rsidP="000C5039">
            <w:pPr>
              <w:spacing w:after="0" w:line="276" w:lineRule="auto"/>
              <w:jc w:val="center"/>
              <w:rPr>
                <w:rFonts w:ascii="Calibri" w:hAnsi="Calibri" w:cs="Calibri"/>
                <w:sz w:val="20"/>
                <w:lang w:val="hr-HR"/>
              </w:rPr>
            </w:pPr>
            <w:r>
              <w:rPr>
                <w:rFonts w:ascii="Calibri" w:hAnsi="Calibri" w:cs="Calibri"/>
                <w:sz w:val="20"/>
                <w:lang w:val="hr-HR"/>
              </w:rPr>
              <w:t>1</w:t>
            </w:r>
          </w:p>
        </w:tc>
        <w:tc>
          <w:tcPr>
            <w:tcW w:w="1444" w:type="dxa"/>
          </w:tcPr>
          <w:p w14:paraId="09B126F1" w14:textId="77777777" w:rsidR="000C5039" w:rsidRPr="00EB2CC3" w:rsidRDefault="000C5039" w:rsidP="000C5039">
            <w:pPr>
              <w:spacing w:after="0" w:line="276" w:lineRule="auto"/>
              <w:jc w:val="center"/>
              <w:rPr>
                <w:sz w:val="20"/>
                <w:lang w:val="hr-HR"/>
              </w:rPr>
            </w:pPr>
            <w:r>
              <w:rPr>
                <w:rFonts w:ascii="Calibri" w:hAnsi="Calibri" w:cs="Calibri"/>
                <w:sz w:val="20"/>
                <w:lang w:val="hr-HR"/>
              </w:rPr>
              <w:t>&lt;</w:t>
            </w:r>
            <w:r>
              <w:rPr>
                <w:sz w:val="20"/>
                <w:lang w:val="hr-HR"/>
              </w:rPr>
              <w:t>16</w:t>
            </w:r>
          </w:p>
        </w:tc>
        <w:tc>
          <w:tcPr>
            <w:tcW w:w="1401" w:type="dxa"/>
          </w:tcPr>
          <w:p w14:paraId="6C2FA6AB" w14:textId="77777777" w:rsidR="000C5039" w:rsidRPr="00EB2CC3" w:rsidRDefault="000C5039" w:rsidP="000C5039">
            <w:pPr>
              <w:spacing w:after="0" w:line="276" w:lineRule="auto"/>
              <w:jc w:val="center"/>
              <w:rPr>
                <w:sz w:val="20"/>
                <w:lang w:val="hr-HR"/>
              </w:rPr>
            </w:pPr>
            <w:r>
              <w:rPr>
                <w:rFonts w:ascii="Calibri" w:hAnsi="Calibri" w:cs="Calibri"/>
                <w:sz w:val="20"/>
                <w:lang w:val="hr-HR"/>
              </w:rPr>
              <w:t>&lt;</w:t>
            </w:r>
            <w:r>
              <w:rPr>
                <w:sz w:val="20"/>
                <w:lang w:val="hr-HR"/>
              </w:rPr>
              <w:t>37</w:t>
            </w:r>
          </w:p>
        </w:tc>
        <w:tc>
          <w:tcPr>
            <w:tcW w:w="1414" w:type="dxa"/>
          </w:tcPr>
          <w:p w14:paraId="7B19D405" w14:textId="77777777" w:rsidR="000C5039" w:rsidRPr="00EB2CC3" w:rsidRDefault="000C5039" w:rsidP="000C5039">
            <w:pPr>
              <w:spacing w:after="0" w:line="276" w:lineRule="auto"/>
              <w:jc w:val="center"/>
              <w:rPr>
                <w:sz w:val="20"/>
                <w:lang w:val="hr-HR"/>
              </w:rPr>
            </w:pPr>
            <w:r>
              <w:rPr>
                <w:rFonts w:ascii="Calibri" w:hAnsi="Calibri" w:cs="Calibri"/>
                <w:sz w:val="20"/>
                <w:lang w:val="hr-HR"/>
              </w:rPr>
              <w:t>&lt;</w:t>
            </w:r>
            <w:r>
              <w:rPr>
                <w:sz w:val="20"/>
                <w:lang w:val="hr-HR"/>
              </w:rPr>
              <w:t>0.13</w:t>
            </w:r>
          </w:p>
        </w:tc>
        <w:tc>
          <w:tcPr>
            <w:tcW w:w="1401" w:type="dxa"/>
          </w:tcPr>
          <w:p w14:paraId="28E7C538" w14:textId="77777777" w:rsidR="000C5039" w:rsidRPr="00EB2CC3" w:rsidRDefault="000C5039" w:rsidP="000C5039">
            <w:pPr>
              <w:spacing w:after="0" w:line="276" w:lineRule="auto"/>
              <w:jc w:val="center"/>
              <w:rPr>
                <w:sz w:val="20"/>
                <w:lang w:val="hr-HR"/>
              </w:rPr>
            </w:pPr>
            <w:r>
              <w:rPr>
                <w:sz w:val="20"/>
                <w:lang w:val="hr-HR"/>
              </w:rPr>
              <w:t>4.3</w:t>
            </w:r>
          </w:p>
        </w:tc>
      </w:tr>
    </w:tbl>
    <w:p w14:paraId="6A9CD1F2" w14:textId="663BB625" w:rsidR="000C5039" w:rsidRPr="00910542" w:rsidRDefault="000C5039" w:rsidP="00910542">
      <w:pPr>
        <w:spacing w:after="0"/>
        <w:rPr>
          <w:sz w:val="20"/>
        </w:rPr>
      </w:pPr>
      <w:r>
        <w:rPr>
          <w:sz w:val="20"/>
        </w:rPr>
        <w:t>*PNEC</w:t>
      </w:r>
      <w:r w:rsidR="002E1D94">
        <w:rPr>
          <w:sz w:val="20"/>
        </w:rPr>
        <w:t>, P</w:t>
      </w:r>
      <w:r w:rsidRPr="000C5039">
        <w:rPr>
          <w:sz w:val="20"/>
        </w:rPr>
        <w:t xml:space="preserve">redicted </w:t>
      </w:r>
      <w:r w:rsidR="002E1D94">
        <w:rPr>
          <w:sz w:val="20"/>
        </w:rPr>
        <w:t>N</w:t>
      </w:r>
      <w:r w:rsidRPr="000C5039">
        <w:rPr>
          <w:sz w:val="20"/>
        </w:rPr>
        <w:t>o-</w:t>
      </w:r>
      <w:r w:rsidR="002E1D94">
        <w:rPr>
          <w:sz w:val="20"/>
        </w:rPr>
        <w:t>E</w:t>
      </w:r>
      <w:r w:rsidRPr="000C5039">
        <w:rPr>
          <w:sz w:val="20"/>
        </w:rPr>
        <w:t xml:space="preserve">ffect </w:t>
      </w:r>
      <w:r w:rsidR="002E1D94">
        <w:rPr>
          <w:sz w:val="20"/>
        </w:rPr>
        <w:t>C</w:t>
      </w:r>
      <w:r w:rsidRPr="000C5039">
        <w:rPr>
          <w:sz w:val="20"/>
        </w:rPr>
        <w:t>oncentration</w:t>
      </w:r>
      <w:r>
        <w:rPr>
          <w:sz w:val="20"/>
        </w:rPr>
        <w:t xml:space="preserve"> (for resistance selection)</w:t>
      </w:r>
    </w:p>
    <w:p w14:paraId="532C7AD1" w14:textId="17B453D8" w:rsidR="007217BE" w:rsidRDefault="00790A34" w:rsidP="00DD34F7">
      <w:pPr>
        <w:pStyle w:val="Heading2"/>
      </w:pPr>
      <w:r>
        <w:t xml:space="preserve">3.2 </w:t>
      </w:r>
      <w:r w:rsidR="007217BE">
        <w:t>Effects on taxonomic composition</w:t>
      </w:r>
    </w:p>
    <w:p w14:paraId="6C7075AC" w14:textId="65E38694" w:rsidR="007217BE" w:rsidRDefault="0096639F" w:rsidP="007217BE">
      <w:r>
        <w:t>In total, we obtained 171 million paired reads from Illumina sequencing, corresponding to 24.9 to 33.1 million reads per sample. After quality filtering, a total of 170.4 million reads remained in the libraries, suggesting a very high-quality sequencing run.</w:t>
      </w:r>
      <w:r w:rsidR="007723E6">
        <w:t xml:space="preserve"> </w:t>
      </w:r>
      <w:r w:rsidR="008B4CAC">
        <w:t xml:space="preserve">We detected between </w:t>
      </w:r>
      <w:r w:rsidR="008B4CAC" w:rsidRPr="008B4CAC">
        <w:t>11</w:t>
      </w:r>
      <w:r w:rsidR="008B4CAC">
        <w:t>,</w:t>
      </w:r>
      <w:r w:rsidR="008B4CAC" w:rsidRPr="008B4CAC">
        <w:t>306</w:t>
      </w:r>
      <w:r w:rsidR="008B4CAC">
        <w:t xml:space="preserve"> and </w:t>
      </w:r>
      <w:r w:rsidR="008B4CAC" w:rsidRPr="008B4CAC">
        <w:t>14</w:t>
      </w:r>
      <w:r w:rsidR="008B4CAC">
        <w:t>,</w:t>
      </w:r>
      <w:r w:rsidR="008B4CAC" w:rsidRPr="008B4CAC">
        <w:t>408</w:t>
      </w:r>
      <w:r w:rsidR="008B4CAC">
        <w:t xml:space="preserve"> SSU rRNA sequences in the samples. The number of SSU sequences per million reads were higher in the municipal samples (475.8 vs. 418.9, p = 3.61x10</w:t>
      </w:r>
      <w:r w:rsidR="008B4CAC" w:rsidRPr="008B4CAC">
        <w:rPr>
          <w:vertAlign w:val="superscript"/>
        </w:rPr>
        <w:t>-6</w:t>
      </w:r>
      <w:r w:rsidR="008B4CAC" w:rsidRPr="008B4CAC">
        <w:t>)</w:t>
      </w:r>
      <w:r w:rsidR="001474C7">
        <w:t xml:space="preserve">. This shift seems to be due to lower </w:t>
      </w:r>
      <w:r w:rsidR="00C66EB7">
        <w:t xml:space="preserve">relative </w:t>
      </w:r>
      <w:r w:rsidR="001474C7">
        <w:t>abundances of eukaryotes (which often carry large</w:t>
      </w:r>
      <w:r w:rsidR="00A94E13">
        <w:t xml:space="preserve"> numbers of</w:t>
      </w:r>
      <w:r w:rsidR="001474C7">
        <w:t xml:space="preserve"> cop</w:t>
      </w:r>
      <w:r w:rsidR="00A94E13">
        <w:t>ies</w:t>
      </w:r>
      <w:r w:rsidR="001474C7">
        <w:t xml:space="preserve"> of</w:t>
      </w:r>
      <w:r w:rsidR="00511B5C">
        <w:t xml:space="preserve"> the</w:t>
      </w:r>
      <w:r w:rsidR="001474C7">
        <w:t xml:space="preserve"> SSU genes) in the industrial samples</w:t>
      </w:r>
      <w:r w:rsidR="00650E54">
        <w:t xml:space="preserve"> (13</w:t>
      </w:r>
      <w:r w:rsidR="00D3419C">
        <w:t>-fold reduction; p = 0.0</w:t>
      </w:r>
      <w:r w:rsidR="00650E54">
        <w:t>06</w:t>
      </w:r>
      <w:r w:rsidR="006813E8">
        <w:t>2</w:t>
      </w:r>
      <w:r w:rsidR="00944525">
        <w:t>)</w:t>
      </w:r>
      <w:r w:rsidR="001474C7">
        <w:t>.</w:t>
      </w:r>
      <w:r w:rsidR="007B5AD8">
        <w:t xml:space="preserve"> </w:t>
      </w:r>
      <w:r w:rsidR="00F47290">
        <w:t xml:space="preserve">On the phylum level, </w:t>
      </w:r>
      <w:r w:rsidR="004433CE">
        <w:t xml:space="preserve">the municipal sludge composition </w:t>
      </w:r>
      <w:r w:rsidR="00860A7F">
        <w:t xml:space="preserve">was </w:t>
      </w:r>
      <w:r w:rsidR="003544FD">
        <w:t>in line with previously analyzed</w:t>
      </w:r>
      <w:r w:rsidR="00860A7F">
        <w:t xml:space="preserve"> activated sludge samples </w:t>
      </w:r>
      <w:r w:rsidR="00B57B22">
        <w:rPr>
          <w:rFonts w:eastAsia="MS Mincho" w:cs="Garamond"/>
        </w:rPr>
        <w:t xml:space="preserve">(Bengtsson-Palme </w:t>
      </w:r>
      <w:r w:rsidR="00B57B22">
        <w:rPr>
          <w:rFonts w:eastAsia="MS Mincho" w:cs="Garamond"/>
          <w:i/>
          <w:iCs/>
        </w:rPr>
        <w:t>et al.</w:t>
      </w:r>
      <w:r w:rsidR="00B57B22">
        <w:rPr>
          <w:rFonts w:eastAsia="MS Mincho" w:cs="Garamond"/>
        </w:rPr>
        <w:t>, 2016a; Ju and Zhang, 2015)</w:t>
      </w:r>
      <w:r w:rsidR="003544FD">
        <w:t>.</w:t>
      </w:r>
      <w:r w:rsidR="00860A7F">
        <w:t xml:space="preserve"> </w:t>
      </w:r>
      <w:r w:rsidR="003544FD">
        <w:t>T</w:t>
      </w:r>
      <w:r w:rsidR="00F47290">
        <w:t xml:space="preserve">he </w:t>
      </w:r>
      <w:r w:rsidR="0050385C">
        <w:t xml:space="preserve">relative </w:t>
      </w:r>
      <w:r w:rsidR="00F47290">
        <w:t xml:space="preserve">abundance of Bacteriodetes </w:t>
      </w:r>
      <w:r w:rsidR="007B09A2">
        <w:t xml:space="preserve">was lower </w:t>
      </w:r>
      <w:r w:rsidR="00F47290">
        <w:t xml:space="preserve">in the industrial sludge compared to the municipal, while Actinobacteria, Planctomyces and unclassifiable bacteria </w:t>
      </w:r>
      <w:r w:rsidR="007B09A2">
        <w:t>had higher abundances</w:t>
      </w:r>
      <w:r w:rsidR="00F47290">
        <w:t xml:space="preserve"> (Figure 1). </w:t>
      </w:r>
      <w:r w:rsidR="00446025">
        <w:t xml:space="preserve">The taxonomic composition </w:t>
      </w:r>
      <w:r w:rsidR="003544FD">
        <w:t xml:space="preserve">at </w:t>
      </w:r>
      <w:r w:rsidR="006710E3">
        <w:t xml:space="preserve">the genus level was very dissimilar between the two sample types (p &lt; 0.0001; metaxa2_uc). </w:t>
      </w:r>
      <w:r w:rsidR="0005647F">
        <w:t xml:space="preserve">In addition, the genus diversity </w:t>
      </w:r>
      <w:r w:rsidR="0005647F">
        <w:lastRenderedPageBreak/>
        <w:t xml:space="preserve">was significantly </w:t>
      </w:r>
      <w:r w:rsidR="00BC504A">
        <w:t xml:space="preserve">higher in municipal </w:t>
      </w:r>
      <w:r w:rsidR="0014363F">
        <w:t>compared to</w:t>
      </w:r>
      <w:r w:rsidR="00000394">
        <w:t xml:space="preserve"> industrial</w:t>
      </w:r>
      <w:r w:rsidR="00BC504A">
        <w:t xml:space="preserve"> </w:t>
      </w:r>
      <w:r w:rsidR="0014363F">
        <w:t xml:space="preserve">sludge </w:t>
      </w:r>
      <w:r w:rsidR="00BC504A">
        <w:t>(Student’s t-test, p = 0.0007</w:t>
      </w:r>
      <w:r w:rsidR="009D74F4">
        <w:t>)</w:t>
      </w:r>
      <w:r w:rsidR="0014363F">
        <w:t>.</w:t>
      </w:r>
      <w:r w:rsidR="009D74F4">
        <w:t xml:space="preserve"> </w:t>
      </w:r>
      <w:r w:rsidR="0014363F">
        <w:t>I</w:t>
      </w:r>
      <w:r w:rsidR="00E47BDF">
        <w:t>nterestingly</w:t>
      </w:r>
      <w:r w:rsidR="0014363F">
        <w:t>,</w:t>
      </w:r>
      <w:r w:rsidR="009D74F4">
        <w:t xml:space="preserve"> the difference </w:t>
      </w:r>
      <w:r w:rsidR="00A500EF">
        <w:t xml:space="preserve">in terms of Simpson’s index </w:t>
      </w:r>
      <w:r w:rsidR="009D74F4">
        <w:t>was fairly small (0.956 for industrial, 0.968 for municipal).</w:t>
      </w:r>
    </w:p>
    <w:p w14:paraId="315F27D8" w14:textId="61D1DFC7" w:rsidR="00EC24E7" w:rsidRDefault="00631276" w:rsidP="00EC24E7">
      <w:pPr>
        <w:jc w:val="center"/>
      </w:pPr>
      <w:r w:rsidRPr="00631276">
        <w:rPr>
          <w:noProof/>
          <w:lang w:val="hr-HR" w:eastAsia="hr-HR"/>
        </w:rPr>
        <w:drawing>
          <wp:inline distT="0" distB="0" distL="0" distR="0" wp14:anchorId="3850BB52" wp14:editId="52141428">
            <wp:extent cx="3934044" cy="43319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9212" cy="4392718"/>
                    </a:xfrm>
                    <a:prstGeom prst="rect">
                      <a:avLst/>
                    </a:prstGeom>
                  </pic:spPr>
                </pic:pic>
              </a:graphicData>
            </a:graphic>
          </wp:inline>
        </w:drawing>
      </w:r>
    </w:p>
    <w:p w14:paraId="2A8853B9" w14:textId="576E0751" w:rsidR="00EC24E7" w:rsidRPr="00E8768B" w:rsidRDefault="00EC24E7" w:rsidP="00EC24E7">
      <w:pPr>
        <w:jc w:val="left"/>
        <w:rPr>
          <w:sz w:val="21"/>
        </w:rPr>
      </w:pPr>
      <w:r w:rsidRPr="00E8768B">
        <w:rPr>
          <w:b/>
          <w:sz w:val="21"/>
        </w:rPr>
        <w:t xml:space="preserve">Figure 1. </w:t>
      </w:r>
      <w:r w:rsidRPr="00E8768B">
        <w:rPr>
          <w:sz w:val="21"/>
        </w:rPr>
        <w:t xml:space="preserve">Taxonomic composition of </w:t>
      </w:r>
      <w:r w:rsidR="001E3E6E">
        <w:rPr>
          <w:sz w:val="21"/>
        </w:rPr>
        <w:t xml:space="preserve">municipal and industrial </w:t>
      </w:r>
      <w:r w:rsidRPr="00E8768B">
        <w:rPr>
          <w:sz w:val="21"/>
        </w:rPr>
        <w:t xml:space="preserve">sludge samples </w:t>
      </w:r>
      <w:r w:rsidR="0014363F">
        <w:rPr>
          <w:sz w:val="21"/>
        </w:rPr>
        <w:t xml:space="preserve">at </w:t>
      </w:r>
      <w:r w:rsidRPr="00E8768B">
        <w:rPr>
          <w:sz w:val="21"/>
        </w:rPr>
        <w:t>the Phylum level.</w:t>
      </w:r>
    </w:p>
    <w:p w14:paraId="4B00BA45" w14:textId="67AAB3EB" w:rsidR="00336BD9" w:rsidRDefault="00D30D05" w:rsidP="004E3FAB">
      <w:r>
        <w:rPr>
          <w:i/>
        </w:rPr>
        <w:t>Hyphomicrobium</w:t>
      </w:r>
      <w:r>
        <w:t>, which was the fourth most abundant genus in industrial samples</w:t>
      </w:r>
      <w:r w:rsidR="004E3FAB">
        <w:t xml:space="preserve"> but </w:t>
      </w:r>
      <w:r w:rsidR="0014363F">
        <w:t xml:space="preserve">had </w:t>
      </w:r>
      <w:r w:rsidR="004E3FAB">
        <w:t>very low</w:t>
      </w:r>
      <w:r w:rsidR="0014363F">
        <w:t xml:space="preserve"> </w:t>
      </w:r>
      <w:r w:rsidR="004E3FAB">
        <w:t>abundan</w:t>
      </w:r>
      <w:r w:rsidR="0014363F">
        <w:t>ce</w:t>
      </w:r>
      <w:r w:rsidR="004E3FAB">
        <w:t xml:space="preserve"> in municipal sludge, </w:t>
      </w:r>
      <w:r w:rsidR="00FC599B">
        <w:t xml:space="preserve">was one of the genera with </w:t>
      </w:r>
      <w:r w:rsidR="00CA427A">
        <w:t xml:space="preserve">most </w:t>
      </w:r>
      <w:r w:rsidR="00FC599B">
        <w:t xml:space="preserve">significantly higher abundance in industrial sludge, together with e.g. </w:t>
      </w:r>
      <w:r w:rsidR="004E3FAB" w:rsidRPr="004E3FAB">
        <w:rPr>
          <w:i/>
        </w:rPr>
        <w:t>Xanthomonas</w:t>
      </w:r>
      <w:r w:rsidR="004E3FAB">
        <w:t xml:space="preserve"> and </w:t>
      </w:r>
      <w:r w:rsidR="004E3FAB" w:rsidRPr="004E3FAB">
        <w:rPr>
          <w:i/>
        </w:rPr>
        <w:t>Dokdonella</w:t>
      </w:r>
      <w:r w:rsidR="00FC599B">
        <w:rPr>
          <w:i/>
        </w:rPr>
        <w:t xml:space="preserve"> </w:t>
      </w:r>
      <w:r w:rsidR="00FC599B">
        <w:t xml:space="preserve">(Supplementary Table </w:t>
      </w:r>
      <w:r w:rsidR="00A427BE">
        <w:t>2</w:t>
      </w:r>
      <w:r w:rsidR="00FC599B">
        <w:t>)</w:t>
      </w:r>
      <w:r w:rsidR="004E3FAB">
        <w:t xml:space="preserve">. </w:t>
      </w:r>
      <w:r w:rsidR="0015431C" w:rsidRPr="0015431C">
        <w:rPr>
          <w:i/>
        </w:rPr>
        <w:t>Acinetobacter</w:t>
      </w:r>
      <w:r w:rsidR="0015431C">
        <w:t xml:space="preserve">, </w:t>
      </w:r>
      <w:r w:rsidR="0015431C" w:rsidRPr="0015431C">
        <w:rPr>
          <w:i/>
        </w:rPr>
        <w:t>Roseiflexus</w:t>
      </w:r>
      <w:r w:rsidR="001C17E2" w:rsidRPr="001C17E2">
        <w:t>,</w:t>
      </w:r>
      <w:r w:rsidR="0015431C">
        <w:t xml:space="preserve"> </w:t>
      </w:r>
      <w:r w:rsidR="0015431C" w:rsidRPr="0015431C">
        <w:rPr>
          <w:i/>
        </w:rPr>
        <w:t>Sorangium</w:t>
      </w:r>
      <w:r w:rsidR="001C17E2">
        <w:rPr>
          <w:i/>
        </w:rPr>
        <w:t xml:space="preserve"> </w:t>
      </w:r>
      <w:r w:rsidR="001C17E2">
        <w:t xml:space="preserve">and </w:t>
      </w:r>
      <w:r w:rsidR="001C17E2">
        <w:rPr>
          <w:i/>
        </w:rPr>
        <w:t>Flavobacterium</w:t>
      </w:r>
      <w:r w:rsidR="0015431C">
        <w:t xml:space="preserve"> were among the genera significantly less common in the industrial sludge.</w:t>
      </w:r>
      <w:r w:rsidR="001C17E2">
        <w:t xml:space="preserve"> </w:t>
      </w:r>
      <w:r w:rsidR="001C17E2">
        <w:rPr>
          <w:i/>
        </w:rPr>
        <w:t xml:space="preserve">Flavobacterium </w:t>
      </w:r>
      <w:r w:rsidR="001C17E2">
        <w:t xml:space="preserve">and </w:t>
      </w:r>
      <w:r w:rsidR="001C17E2">
        <w:rPr>
          <w:i/>
        </w:rPr>
        <w:t xml:space="preserve">Hyphomicrobium </w:t>
      </w:r>
      <w:r w:rsidR="001C17E2">
        <w:t xml:space="preserve">were also the two genera most </w:t>
      </w:r>
      <w:r w:rsidR="001C17E2">
        <w:lastRenderedPageBreak/>
        <w:t xml:space="preserve">strongly driving the separation between </w:t>
      </w:r>
      <w:r w:rsidR="005E5087">
        <w:t xml:space="preserve">the compositions of the </w:t>
      </w:r>
      <w:r w:rsidR="001C17E2">
        <w:t>sample types (Supplementary Figure 1).</w:t>
      </w:r>
      <w:r w:rsidR="0015431C">
        <w:t xml:space="preserve"> Notably, many of the taxonomic groups with significantly different abundances could not be classified to the genus level.</w:t>
      </w:r>
    </w:p>
    <w:p w14:paraId="75F6CFA4" w14:textId="7E5F54C9" w:rsidR="009E26E5" w:rsidRDefault="00790A34" w:rsidP="00DD34F7">
      <w:pPr>
        <w:pStyle w:val="Heading2"/>
      </w:pPr>
      <w:r>
        <w:t xml:space="preserve">3.3 </w:t>
      </w:r>
      <w:r w:rsidR="009E26E5">
        <w:t xml:space="preserve">Effects on </w:t>
      </w:r>
      <w:r w:rsidR="008B021B">
        <w:t>antibiotic resistance gene abundances</w:t>
      </w:r>
    </w:p>
    <w:p w14:paraId="1888B9F8" w14:textId="1830D8DF" w:rsidR="00853ACB" w:rsidRDefault="001B4ED4" w:rsidP="00606B7E">
      <w:r>
        <w:t xml:space="preserve">The total abundance of antibiotic resistance genes </w:t>
      </w:r>
      <w:r w:rsidR="00667EAC">
        <w:t xml:space="preserve">per 16S rRNA gene copy </w:t>
      </w:r>
      <w:r>
        <w:t xml:space="preserve">in sludge was </w:t>
      </w:r>
      <w:r w:rsidR="001B4B51">
        <w:t>about three-fold higher in industrial</w:t>
      </w:r>
      <w:r w:rsidR="005626F5">
        <w:t xml:space="preserve"> </w:t>
      </w:r>
      <w:r w:rsidR="0014363F">
        <w:t>compared to</w:t>
      </w:r>
      <w:r w:rsidR="005626F5">
        <w:t xml:space="preserve"> municipal</w:t>
      </w:r>
      <w:r w:rsidR="0014363F">
        <w:t xml:space="preserve"> samples</w:t>
      </w:r>
      <w:r w:rsidR="005626F5">
        <w:t xml:space="preserve"> (</w:t>
      </w:r>
      <w:r w:rsidR="00E61EF0">
        <w:t>p = 3.24x10</w:t>
      </w:r>
      <w:r w:rsidR="00E61EF0" w:rsidRPr="00E61EF0">
        <w:rPr>
          <w:vertAlign w:val="superscript"/>
        </w:rPr>
        <w:t>-5</w:t>
      </w:r>
      <w:r w:rsidR="00E61EF0">
        <w:t xml:space="preserve">; </w:t>
      </w:r>
      <w:r w:rsidR="005626F5">
        <w:t>Figure 2A).</w:t>
      </w:r>
      <w:r w:rsidR="005A0521">
        <w:t xml:space="preserve"> Interestingly, however, the </w:t>
      </w:r>
      <w:r w:rsidR="009B0D97">
        <w:t xml:space="preserve">total number of unique </w:t>
      </w:r>
      <w:r w:rsidR="000A051B">
        <w:t>antibiotic resistance genes</w:t>
      </w:r>
      <w:r w:rsidR="00291900">
        <w:t xml:space="preserve"> </w:t>
      </w:r>
      <w:r w:rsidR="000A051B">
        <w:t>(</w:t>
      </w:r>
      <w:r w:rsidR="00171EEA">
        <w:t xml:space="preserve">i.e. </w:t>
      </w:r>
      <w:r w:rsidR="00D91CCF">
        <w:t xml:space="preserve">resistance gene </w:t>
      </w:r>
      <w:r w:rsidR="005A0521">
        <w:t>richness</w:t>
      </w:r>
      <w:r w:rsidR="00CF646A">
        <w:t>)</w:t>
      </w:r>
      <w:r w:rsidR="005A0521">
        <w:t xml:space="preserve"> was lower in industrial </w:t>
      </w:r>
      <w:r w:rsidR="00FB5DF3">
        <w:t>compared to</w:t>
      </w:r>
      <w:r w:rsidR="007E3DFF">
        <w:t xml:space="preserve"> municipal</w:t>
      </w:r>
      <w:r w:rsidR="00FB5DF3">
        <w:t xml:space="preserve"> samples</w:t>
      </w:r>
      <w:r w:rsidR="007E3DFF">
        <w:t xml:space="preserve"> (p = </w:t>
      </w:r>
      <w:r w:rsidR="007E3DFF" w:rsidRPr="007E3DFF">
        <w:t>0.00136</w:t>
      </w:r>
      <w:r w:rsidR="005A0521">
        <w:t>; Figure 2B).</w:t>
      </w:r>
      <w:r w:rsidR="00BB446B">
        <w:t xml:space="preserve"> This is reflected in that only a small number of resistance genes accounted for the difference</w:t>
      </w:r>
      <w:r w:rsidR="002C5505">
        <w:t xml:space="preserve"> in total abundance</w:t>
      </w:r>
      <w:r w:rsidR="00E82286">
        <w:t xml:space="preserve"> (Table 2)</w:t>
      </w:r>
      <w:r w:rsidR="002C5505">
        <w:t xml:space="preserve">, most prominently </w:t>
      </w:r>
      <w:r w:rsidR="002C5505" w:rsidRPr="002C5505">
        <w:rPr>
          <w:i/>
        </w:rPr>
        <w:t>sul1</w:t>
      </w:r>
      <w:r w:rsidR="002C5505">
        <w:t xml:space="preserve">, </w:t>
      </w:r>
      <w:r w:rsidR="002C5505" w:rsidRPr="002C5505">
        <w:rPr>
          <w:i/>
        </w:rPr>
        <w:t>floR</w:t>
      </w:r>
      <w:r w:rsidR="00262263">
        <w:t>,</w:t>
      </w:r>
      <w:r w:rsidR="002C5505">
        <w:t xml:space="preserve"> </w:t>
      </w:r>
      <w:r w:rsidR="002C5505" w:rsidRPr="002C5505">
        <w:rPr>
          <w:i/>
        </w:rPr>
        <w:t>sul2</w:t>
      </w:r>
      <w:r w:rsidR="002C5505">
        <w:t xml:space="preserve"> and </w:t>
      </w:r>
      <w:r w:rsidR="002C5505" w:rsidRPr="002C5505">
        <w:rPr>
          <w:i/>
        </w:rPr>
        <w:t>aph(6)-Id</w:t>
      </w:r>
      <w:r w:rsidR="00E82286">
        <w:t>.</w:t>
      </w:r>
      <w:r w:rsidR="0046638C">
        <w:t xml:space="preserve"> This relatively small set of enriched resistance genes also seem to be the main driver</w:t>
      </w:r>
      <w:r w:rsidR="005E5087">
        <w:t>s</w:t>
      </w:r>
      <w:r w:rsidR="0046638C">
        <w:t xml:space="preserve"> of the differences observed at the antibiotic class level (Figure 3</w:t>
      </w:r>
      <w:r w:rsidR="00D41B1D">
        <w:t>A</w:t>
      </w:r>
      <w:r w:rsidR="0046638C">
        <w:t>).</w:t>
      </w:r>
      <w:r w:rsidR="00504494">
        <w:t xml:space="preserve"> </w:t>
      </w:r>
      <w:r w:rsidR="000600B9">
        <w:t>After correction for multiple testing, we found that aminoglycoside, amphenicol, sulfonamide</w:t>
      </w:r>
      <w:r w:rsidR="00934336">
        <w:t xml:space="preserve">, tetracycline and trimethoprim resistance genes were significantly </w:t>
      </w:r>
      <w:r w:rsidR="005E5087">
        <w:t xml:space="preserve">more common </w:t>
      </w:r>
      <w:r w:rsidR="00934336">
        <w:t>in the industrial sludge, while the macrolide-lincosamide-streptogramin</w:t>
      </w:r>
      <w:r w:rsidR="00F202B9">
        <w:t xml:space="preserve"> (MLS)</w:t>
      </w:r>
      <w:r w:rsidR="00934336">
        <w:t xml:space="preserve"> class of genes showed significantly lower abundance </w:t>
      </w:r>
      <w:r w:rsidR="00473B8A">
        <w:t xml:space="preserve">in industrial </w:t>
      </w:r>
      <w:r w:rsidR="0023666B">
        <w:t>compared to</w:t>
      </w:r>
      <w:r w:rsidR="00934336">
        <w:t xml:space="preserve"> municipal sludge. </w:t>
      </w:r>
      <w:r w:rsidR="00606B7E">
        <w:t>The latter observation was highly surprising as both the</w:t>
      </w:r>
      <w:r w:rsidR="00F75E49">
        <w:t xml:space="preserve"> </w:t>
      </w:r>
      <w:r w:rsidR="000D6732">
        <w:t xml:space="preserve">chemically </w:t>
      </w:r>
      <w:r w:rsidR="00F75E49">
        <w:t>measured</w:t>
      </w:r>
      <w:r w:rsidR="00606B7E">
        <w:t xml:space="preserve"> compounds </w:t>
      </w:r>
      <w:r w:rsidR="008D4977">
        <w:t>characteristic for the production plant – azithromycin as a final product and erythromycin as a precursor</w:t>
      </w:r>
      <w:r w:rsidR="00314A53">
        <w:t xml:space="preserve"> </w:t>
      </w:r>
      <w:r w:rsidR="000F0650">
        <w:t xml:space="preserve">in synthesis </w:t>
      </w:r>
      <w:r w:rsidR="00606B7E">
        <w:t>– are macrolide antibiotics</w:t>
      </w:r>
      <w:r w:rsidR="0023101C">
        <w:t xml:space="preserve">, and we would have expected the resistance factors to macrolides to be </w:t>
      </w:r>
      <w:r w:rsidR="005E5087">
        <w:t xml:space="preserve">more abundant </w:t>
      </w:r>
      <w:r w:rsidR="0023101C">
        <w:t>in these settings</w:t>
      </w:r>
      <w:r w:rsidR="00606B7E">
        <w:t xml:space="preserve">. </w:t>
      </w:r>
      <w:r w:rsidR="00F202B9">
        <w:t xml:space="preserve">We therefore further investigated the </w:t>
      </w:r>
      <w:r w:rsidR="00F16CB3">
        <w:t>MLS resistance genes</w:t>
      </w:r>
      <w:r w:rsidR="00F202B9">
        <w:t xml:space="preserve"> specifically to determine if there was a pattern that could explain the</w:t>
      </w:r>
      <w:r w:rsidR="00D52885">
        <w:t>ir</w:t>
      </w:r>
      <w:r w:rsidR="00F202B9">
        <w:t xml:space="preserve"> overall </w:t>
      </w:r>
      <w:r w:rsidR="005E5087">
        <w:t xml:space="preserve">lower abundances </w:t>
      </w:r>
      <w:r w:rsidR="00F202B9">
        <w:t xml:space="preserve">despite a strong selective pressure for macrolide resistance. </w:t>
      </w:r>
      <w:r w:rsidR="00FB4977">
        <w:t>We then found that there was a contrasting p</w:t>
      </w:r>
      <w:r w:rsidR="005C7DFA">
        <w:t xml:space="preserve">attern in the two most abundant </w:t>
      </w:r>
      <w:r w:rsidR="006C2839">
        <w:t>MLS</w:t>
      </w:r>
      <w:r w:rsidR="005C7DFA">
        <w:t xml:space="preserve"> resistance genes, where </w:t>
      </w:r>
      <w:r w:rsidR="005C7DFA" w:rsidRPr="005C7DFA">
        <w:rPr>
          <w:i/>
        </w:rPr>
        <w:t>erm(F)</w:t>
      </w:r>
      <w:r w:rsidR="005C7DFA">
        <w:t xml:space="preserve"> </w:t>
      </w:r>
      <w:r w:rsidR="00791A39">
        <w:t xml:space="preserve">had </w:t>
      </w:r>
      <w:r w:rsidR="00791A39">
        <w:lastRenderedPageBreak/>
        <w:t>higher abundance</w:t>
      </w:r>
      <w:r w:rsidR="005C7DFA">
        <w:t xml:space="preserve"> in the industrial samples, while </w:t>
      </w:r>
      <w:r w:rsidR="005C7DFA" w:rsidRPr="005C7DFA">
        <w:rPr>
          <w:i/>
        </w:rPr>
        <w:t>mph(E)</w:t>
      </w:r>
      <w:r w:rsidR="00D41B1D">
        <w:t xml:space="preserve"> </w:t>
      </w:r>
      <w:r w:rsidR="00791A39">
        <w:t>was more abundant in the municipal samples</w:t>
      </w:r>
      <w:r w:rsidR="00D41B1D">
        <w:t xml:space="preserve"> (Figure 3B</w:t>
      </w:r>
      <w:r w:rsidR="005C7DFA">
        <w:t>).</w:t>
      </w:r>
      <w:r w:rsidR="00BE3022">
        <w:t xml:space="preserve"> All other significant differences </w:t>
      </w:r>
      <w:r w:rsidR="00287D70">
        <w:t>corresponded</w:t>
      </w:r>
      <w:r w:rsidR="00BE3022">
        <w:t xml:space="preserve">, surprisingly, </w:t>
      </w:r>
      <w:r w:rsidR="00287D70">
        <w:t xml:space="preserve">to </w:t>
      </w:r>
      <w:r w:rsidR="00BE3022">
        <w:t>lower abundances in the industrial samples, but</w:t>
      </w:r>
      <w:r w:rsidR="00A342B9">
        <w:t xml:space="preserve"> they</w:t>
      </w:r>
      <w:r w:rsidR="00BE3022">
        <w:t xml:space="preserve"> occurred in comparatively low-abundant resistance genes.</w:t>
      </w:r>
    </w:p>
    <w:p w14:paraId="50532E71" w14:textId="24FCA699" w:rsidR="00136FF3" w:rsidRDefault="002C11D6" w:rsidP="00136FF3">
      <w:r w:rsidRPr="002C11D6">
        <w:rPr>
          <w:noProof/>
          <w:lang w:val="hr-HR" w:eastAsia="hr-HR"/>
        </w:rPr>
        <w:drawing>
          <wp:inline distT="0" distB="0" distL="0" distR="0" wp14:anchorId="30946253" wp14:editId="286A6873">
            <wp:extent cx="5755640" cy="2801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5640" cy="2801620"/>
                    </a:xfrm>
                    <a:prstGeom prst="rect">
                      <a:avLst/>
                    </a:prstGeom>
                  </pic:spPr>
                </pic:pic>
              </a:graphicData>
            </a:graphic>
          </wp:inline>
        </w:drawing>
      </w:r>
    </w:p>
    <w:p w14:paraId="22298C9B" w14:textId="7E85C1EC" w:rsidR="00136FF3" w:rsidRDefault="00136FF3" w:rsidP="00136FF3">
      <w:pPr>
        <w:rPr>
          <w:sz w:val="20"/>
        </w:rPr>
      </w:pPr>
      <w:r w:rsidRPr="00E8768B">
        <w:rPr>
          <w:b/>
          <w:sz w:val="20"/>
        </w:rPr>
        <w:t xml:space="preserve">Figure 2. </w:t>
      </w:r>
      <w:r w:rsidRPr="00E8768B">
        <w:rPr>
          <w:sz w:val="20"/>
        </w:rPr>
        <w:t>Total abundance (A) and richness (B) of antibiotic resistance genes</w:t>
      </w:r>
      <w:r w:rsidR="00573EAF">
        <w:rPr>
          <w:sz w:val="20"/>
        </w:rPr>
        <w:t xml:space="preserve"> (ARGs)</w:t>
      </w:r>
      <w:r w:rsidRPr="00E8768B">
        <w:rPr>
          <w:sz w:val="20"/>
        </w:rPr>
        <w:t xml:space="preserve"> in the industrial and municipal sludge samples.</w:t>
      </w:r>
    </w:p>
    <w:p w14:paraId="1200DCBA" w14:textId="59373260" w:rsidR="00403BA4" w:rsidRPr="00136D53" w:rsidRDefault="00403BA4" w:rsidP="00403BA4">
      <w:r>
        <w:t xml:space="preserve">To investigate if this was due to </w:t>
      </w:r>
      <w:r w:rsidR="00B934FF">
        <w:t>MLS</w:t>
      </w:r>
      <w:r>
        <w:t xml:space="preserve"> resistance genes not present in the ResFinder database, we also mapped the data to the </w:t>
      </w:r>
      <w:r w:rsidR="008342C6">
        <w:t>MLS</w:t>
      </w:r>
      <w:r>
        <w:t xml:space="preserve"> resistance genes identified by González-Plaza </w:t>
      </w:r>
      <w:r>
        <w:rPr>
          <w:i/>
        </w:rPr>
        <w:t xml:space="preserve">et al. </w:t>
      </w:r>
      <w:r>
        <w:rPr>
          <w:rFonts w:eastAsia="MS Mincho" w:cs="Garamond"/>
        </w:rPr>
        <w:t xml:space="preserve">(2017) from </w:t>
      </w:r>
      <w:r w:rsidR="00EC179F">
        <w:rPr>
          <w:rFonts w:eastAsia="MS Mincho" w:cs="Garamond"/>
        </w:rPr>
        <w:t>wastewaters</w:t>
      </w:r>
      <w:r>
        <w:rPr>
          <w:rFonts w:eastAsia="MS Mincho" w:cs="Garamond"/>
        </w:rPr>
        <w:t xml:space="preserve"> of the same treatment plant and the receiving river sediments. This analysis confirmed the same pattern (Figure 3C), suggesting that the </w:t>
      </w:r>
      <w:r w:rsidR="005E5087">
        <w:rPr>
          <w:rFonts w:eastAsia="MS Mincho" w:cs="Garamond"/>
        </w:rPr>
        <w:t xml:space="preserve">lower abundances were </w:t>
      </w:r>
      <w:r>
        <w:rPr>
          <w:rFonts w:eastAsia="MS Mincho" w:cs="Garamond"/>
        </w:rPr>
        <w:t>not due to</w:t>
      </w:r>
      <w:r w:rsidR="005E5087">
        <w:rPr>
          <w:rFonts w:eastAsia="MS Mincho" w:cs="Garamond"/>
        </w:rPr>
        <w:t xml:space="preserve"> increased prevalence of</w:t>
      </w:r>
      <w:r>
        <w:rPr>
          <w:rFonts w:eastAsia="MS Mincho" w:cs="Garamond"/>
        </w:rPr>
        <w:t xml:space="preserve"> uncharacterized resistance genes.</w:t>
      </w:r>
      <w:r w:rsidRPr="00136D53">
        <w:rPr>
          <w:rFonts w:eastAsia="MS Mincho" w:cs="Garamond"/>
        </w:rPr>
        <w:t xml:space="preserve"> </w:t>
      </w:r>
      <w:r>
        <w:t>We attempted to</w:t>
      </w:r>
      <w:r w:rsidRPr="00136D53">
        <w:t xml:space="preserve"> in</w:t>
      </w:r>
      <w:r>
        <w:t>vestigate if there was instead a higher abundance of chromosomal macrolide and erythromycin resistance mutations by mapping all reads to 23S rRNA sequences containing known resistance mutations</w:t>
      </w:r>
      <w:r w:rsidR="00357BC9">
        <w:t xml:space="preserve">. </w:t>
      </w:r>
      <w:r w:rsidR="00D761C5">
        <w:t>W</w:t>
      </w:r>
      <w:r w:rsidR="00357BC9">
        <w:t xml:space="preserve">hile we could detect </w:t>
      </w:r>
      <w:r w:rsidR="00913D4C">
        <w:lastRenderedPageBreak/>
        <w:t>twelve</w:t>
      </w:r>
      <w:r w:rsidR="000A3AE3">
        <w:t xml:space="preserve"> differe</w:t>
      </w:r>
      <w:r w:rsidR="00FA4227">
        <w:t>nt</w:t>
      </w:r>
      <w:r w:rsidR="00357BC9">
        <w:t xml:space="preserve"> </w:t>
      </w:r>
      <w:r w:rsidR="0023666B">
        <w:t xml:space="preserve">genes containing </w:t>
      </w:r>
      <w:r w:rsidR="00357BC9">
        <w:t xml:space="preserve">mutations in </w:t>
      </w:r>
      <w:r w:rsidR="00006256">
        <w:t xml:space="preserve">either </w:t>
      </w:r>
      <w:r w:rsidR="005E5087">
        <w:t xml:space="preserve">of </w:t>
      </w:r>
      <w:r w:rsidR="00357BC9">
        <w:t xml:space="preserve">the industrial </w:t>
      </w:r>
      <w:r w:rsidR="00006256">
        <w:t xml:space="preserve">or </w:t>
      </w:r>
      <w:r w:rsidR="00357BC9">
        <w:t>municipal samples,</w:t>
      </w:r>
      <w:r>
        <w:t xml:space="preserve"> so few reads mapped with high identity that the results were inconclusive</w:t>
      </w:r>
      <w:r w:rsidR="00357BC9">
        <w:t xml:space="preserve"> in terms of resistance selection</w:t>
      </w:r>
      <w:r>
        <w:t xml:space="preserve"> (Supplementary Table </w:t>
      </w:r>
      <w:r w:rsidR="00A427BE">
        <w:t>3</w:t>
      </w:r>
      <w:r>
        <w:t>).</w:t>
      </w:r>
    </w:p>
    <w:p w14:paraId="26766CB9" w14:textId="77777777" w:rsidR="00403BA4" w:rsidRPr="00136D53" w:rsidRDefault="00403BA4" w:rsidP="00136FF3">
      <w:pPr>
        <w:rPr>
          <w:sz w:val="20"/>
        </w:rPr>
      </w:pPr>
    </w:p>
    <w:p w14:paraId="2F03CAD6" w14:textId="5141A14A" w:rsidR="00136FF3" w:rsidRPr="00E8768B" w:rsidRDefault="00136FF3" w:rsidP="00136FF3">
      <w:pPr>
        <w:keepNext/>
        <w:spacing w:after="0"/>
        <w:rPr>
          <w:sz w:val="20"/>
        </w:rPr>
      </w:pPr>
      <w:r>
        <w:rPr>
          <w:b/>
          <w:sz w:val="20"/>
        </w:rPr>
        <w:t>Table 2</w:t>
      </w:r>
      <w:r w:rsidRPr="00910542">
        <w:rPr>
          <w:b/>
          <w:sz w:val="20"/>
        </w:rPr>
        <w:t>.</w:t>
      </w:r>
      <w:r w:rsidRPr="00910542">
        <w:rPr>
          <w:sz w:val="20"/>
        </w:rPr>
        <w:t xml:space="preserve"> </w:t>
      </w:r>
      <w:r w:rsidR="0019007B">
        <w:rPr>
          <w:sz w:val="20"/>
        </w:rPr>
        <w:t>Antibiotic r</w:t>
      </w:r>
      <w:r>
        <w:rPr>
          <w:sz w:val="20"/>
        </w:rPr>
        <w:t xml:space="preserve">esistance genes </w:t>
      </w:r>
      <w:r w:rsidR="0019007B">
        <w:rPr>
          <w:sz w:val="20"/>
        </w:rPr>
        <w:t xml:space="preserve">(ARGs) </w:t>
      </w:r>
      <w:r>
        <w:rPr>
          <w:sz w:val="20"/>
        </w:rPr>
        <w:t xml:space="preserve">with significantly different </w:t>
      </w:r>
      <w:r w:rsidR="00384DF6">
        <w:rPr>
          <w:sz w:val="20"/>
        </w:rPr>
        <w:t xml:space="preserve">relative </w:t>
      </w:r>
      <w:r>
        <w:rPr>
          <w:sz w:val="20"/>
        </w:rPr>
        <w:t>abundance</w:t>
      </w:r>
      <w:r w:rsidR="00384DF6">
        <w:rPr>
          <w:sz w:val="20"/>
        </w:rPr>
        <w:t xml:space="preserve"> per 16S rRNA</w:t>
      </w:r>
      <w:r>
        <w:rPr>
          <w:sz w:val="20"/>
        </w:rPr>
        <w:t xml:space="preserve"> in the industrial and municipal sludges</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3"/>
        <w:gridCol w:w="1311"/>
        <w:gridCol w:w="1312"/>
        <w:gridCol w:w="1151"/>
        <w:gridCol w:w="1473"/>
        <w:gridCol w:w="1312"/>
        <w:gridCol w:w="1312"/>
      </w:tblGrid>
      <w:tr w:rsidR="00136FF3" w:rsidRPr="00716404" w14:paraId="04A3D502" w14:textId="77777777" w:rsidTr="00CE2905">
        <w:trPr>
          <w:trHeight w:val="320"/>
        </w:trPr>
        <w:tc>
          <w:tcPr>
            <w:tcW w:w="1183" w:type="dxa"/>
            <w:tcBorders>
              <w:top w:val="single" w:sz="4" w:space="0" w:color="auto"/>
              <w:bottom w:val="single" w:sz="4" w:space="0" w:color="auto"/>
            </w:tcBorders>
            <w:shd w:val="clear" w:color="auto" w:fill="auto"/>
            <w:noWrap/>
            <w:vAlign w:val="bottom"/>
            <w:hideMark/>
          </w:tcPr>
          <w:p w14:paraId="3F8933E2" w14:textId="38E076E5" w:rsidR="00136FF3" w:rsidRPr="00716404" w:rsidRDefault="00136FF3" w:rsidP="00136FF3">
            <w:pPr>
              <w:keepLines/>
              <w:spacing w:after="100" w:afterAutospacing="1" w:line="240" w:lineRule="auto"/>
              <w:jc w:val="left"/>
              <w:rPr>
                <w:rFonts w:cs="Calibri"/>
                <w:b/>
                <w:bCs/>
                <w:color w:val="000000"/>
                <w:sz w:val="20"/>
                <w:szCs w:val="20"/>
              </w:rPr>
            </w:pPr>
            <w:r w:rsidRPr="00716404">
              <w:rPr>
                <w:rFonts w:cs="Calibri"/>
                <w:b/>
                <w:bCs/>
                <w:color w:val="000000"/>
                <w:sz w:val="20"/>
                <w:szCs w:val="20"/>
              </w:rPr>
              <w:t>ARG</w:t>
            </w:r>
            <w:r w:rsidR="006A1D56">
              <w:rPr>
                <w:rFonts w:cs="Calibri"/>
                <w:b/>
                <w:bCs/>
                <w:color w:val="000000"/>
                <w:sz w:val="20"/>
                <w:szCs w:val="20"/>
              </w:rPr>
              <w:t>s</w:t>
            </w:r>
          </w:p>
        </w:tc>
        <w:tc>
          <w:tcPr>
            <w:tcW w:w="1311" w:type="dxa"/>
            <w:tcBorders>
              <w:top w:val="single" w:sz="4" w:space="0" w:color="auto"/>
              <w:bottom w:val="single" w:sz="4" w:space="0" w:color="auto"/>
            </w:tcBorders>
            <w:shd w:val="clear" w:color="auto" w:fill="auto"/>
            <w:noWrap/>
            <w:vAlign w:val="bottom"/>
            <w:hideMark/>
          </w:tcPr>
          <w:p w14:paraId="0D982B2A" w14:textId="77777777" w:rsidR="00136FF3" w:rsidRPr="00716404" w:rsidRDefault="00136FF3" w:rsidP="00136FF3">
            <w:pPr>
              <w:keepLines/>
              <w:spacing w:after="100" w:afterAutospacing="1" w:line="240" w:lineRule="auto"/>
              <w:rPr>
                <w:rFonts w:cs="Calibri"/>
                <w:b/>
                <w:bCs/>
                <w:color w:val="000000"/>
                <w:sz w:val="20"/>
                <w:szCs w:val="20"/>
              </w:rPr>
            </w:pPr>
            <w:r w:rsidRPr="00716404">
              <w:rPr>
                <w:rFonts w:cs="Calibri"/>
                <w:b/>
                <w:bCs/>
                <w:color w:val="000000"/>
                <w:sz w:val="20"/>
                <w:szCs w:val="20"/>
              </w:rPr>
              <w:t>Industrial abundance</w:t>
            </w:r>
          </w:p>
        </w:tc>
        <w:tc>
          <w:tcPr>
            <w:tcW w:w="1312" w:type="dxa"/>
            <w:tcBorders>
              <w:top w:val="single" w:sz="4" w:space="0" w:color="auto"/>
              <w:bottom w:val="single" w:sz="4" w:space="0" w:color="auto"/>
            </w:tcBorders>
            <w:shd w:val="clear" w:color="auto" w:fill="auto"/>
            <w:noWrap/>
            <w:vAlign w:val="bottom"/>
            <w:hideMark/>
          </w:tcPr>
          <w:p w14:paraId="21BC975E" w14:textId="77777777" w:rsidR="00136FF3" w:rsidRPr="00716404" w:rsidRDefault="00136FF3" w:rsidP="00136FF3">
            <w:pPr>
              <w:keepLines/>
              <w:spacing w:after="100" w:afterAutospacing="1" w:line="240" w:lineRule="auto"/>
              <w:rPr>
                <w:rFonts w:cs="Calibri"/>
                <w:b/>
                <w:bCs/>
                <w:color w:val="000000"/>
                <w:sz w:val="20"/>
                <w:szCs w:val="20"/>
              </w:rPr>
            </w:pPr>
            <w:r w:rsidRPr="00716404">
              <w:rPr>
                <w:rFonts w:cs="Calibri"/>
                <w:b/>
                <w:bCs/>
                <w:color w:val="000000"/>
                <w:sz w:val="20"/>
                <w:szCs w:val="20"/>
              </w:rPr>
              <w:t>Municipal abundance</w:t>
            </w:r>
          </w:p>
        </w:tc>
        <w:tc>
          <w:tcPr>
            <w:tcW w:w="1151" w:type="dxa"/>
            <w:tcBorders>
              <w:top w:val="single" w:sz="4" w:space="0" w:color="auto"/>
              <w:bottom w:val="single" w:sz="4" w:space="0" w:color="auto"/>
            </w:tcBorders>
            <w:shd w:val="clear" w:color="auto" w:fill="auto"/>
            <w:noWrap/>
            <w:vAlign w:val="bottom"/>
            <w:hideMark/>
          </w:tcPr>
          <w:p w14:paraId="5B07B1F6" w14:textId="77777777" w:rsidR="00136FF3" w:rsidRPr="00716404" w:rsidRDefault="00136FF3" w:rsidP="00136FF3">
            <w:pPr>
              <w:keepLines/>
              <w:spacing w:after="100" w:afterAutospacing="1" w:line="240" w:lineRule="auto"/>
              <w:rPr>
                <w:rFonts w:cs="Calibri"/>
                <w:b/>
                <w:bCs/>
                <w:color w:val="000000"/>
                <w:sz w:val="20"/>
                <w:szCs w:val="20"/>
              </w:rPr>
            </w:pPr>
            <w:r>
              <w:rPr>
                <w:rFonts w:cs="Calibri"/>
                <w:b/>
                <w:bCs/>
                <w:color w:val="000000"/>
                <w:sz w:val="20"/>
                <w:szCs w:val="20"/>
              </w:rPr>
              <w:t>A</w:t>
            </w:r>
            <w:r w:rsidRPr="00716404">
              <w:rPr>
                <w:rFonts w:cs="Calibri"/>
                <w:b/>
                <w:bCs/>
                <w:color w:val="000000"/>
                <w:sz w:val="20"/>
                <w:szCs w:val="20"/>
              </w:rPr>
              <w:t>djusted p</w:t>
            </w:r>
            <w:r>
              <w:rPr>
                <w:rFonts w:cs="Calibri"/>
                <w:b/>
                <w:bCs/>
                <w:color w:val="000000"/>
                <w:sz w:val="20"/>
                <w:szCs w:val="20"/>
              </w:rPr>
              <w:t>-value</w:t>
            </w:r>
          </w:p>
        </w:tc>
        <w:tc>
          <w:tcPr>
            <w:tcW w:w="1473" w:type="dxa"/>
            <w:tcBorders>
              <w:top w:val="single" w:sz="4" w:space="0" w:color="auto"/>
              <w:bottom w:val="single" w:sz="4" w:space="0" w:color="auto"/>
            </w:tcBorders>
            <w:shd w:val="clear" w:color="auto" w:fill="auto"/>
            <w:noWrap/>
            <w:vAlign w:val="bottom"/>
            <w:hideMark/>
          </w:tcPr>
          <w:p w14:paraId="514308C7" w14:textId="77777777" w:rsidR="00136FF3" w:rsidRPr="00716404" w:rsidRDefault="00136FF3" w:rsidP="00136FF3">
            <w:pPr>
              <w:keepLines/>
              <w:spacing w:after="100" w:afterAutospacing="1" w:line="240" w:lineRule="auto"/>
              <w:rPr>
                <w:rFonts w:cs="Calibri"/>
                <w:b/>
                <w:bCs/>
                <w:color w:val="000000"/>
                <w:sz w:val="20"/>
                <w:szCs w:val="20"/>
              </w:rPr>
            </w:pPr>
            <w:r w:rsidRPr="00716404">
              <w:rPr>
                <w:rFonts w:cs="Calibri"/>
                <w:b/>
                <w:bCs/>
                <w:color w:val="000000"/>
                <w:sz w:val="20"/>
                <w:szCs w:val="20"/>
              </w:rPr>
              <w:t>Rank</w:t>
            </w:r>
            <w:r>
              <w:rPr>
                <w:rFonts w:cs="Calibri"/>
                <w:b/>
                <w:bCs/>
                <w:color w:val="000000"/>
                <w:sz w:val="20"/>
                <w:szCs w:val="20"/>
              </w:rPr>
              <w:t xml:space="preserve"> Industrial</w:t>
            </w:r>
          </w:p>
        </w:tc>
        <w:tc>
          <w:tcPr>
            <w:tcW w:w="1312" w:type="dxa"/>
            <w:tcBorders>
              <w:top w:val="single" w:sz="4" w:space="0" w:color="auto"/>
              <w:bottom w:val="single" w:sz="4" w:space="0" w:color="auto"/>
            </w:tcBorders>
            <w:shd w:val="clear" w:color="auto" w:fill="auto"/>
            <w:noWrap/>
            <w:vAlign w:val="bottom"/>
            <w:hideMark/>
          </w:tcPr>
          <w:p w14:paraId="13B48F0A" w14:textId="77777777" w:rsidR="00136FF3" w:rsidRPr="00716404" w:rsidRDefault="00136FF3" w:rsidP="00136FF3">
            <w:pPr>
              <w:keepLines/>
              <w:spacing w:after="100" w:afterAutospacing="1" w:line="240" w:lineRule="auto"/>
              <w:rPr>
                <w:rFonts w:cs="Calibri"/>
                <w:b/>
                <w:bCs/>
                <w:color w:val="000000"/>
                <w:sz w:val="20"/>
                <w:szCs w:val="20"/>
              </w:rPr>
            </w:pPr>
            <w:r w:rsidRPr="00716404">
              <w:rPr>
                <w:rFonts w:cs="Calibri"/>
                <w:b/>
                <w:bCs/>
                <w:color w:val="000000"/>
                <w:sz w:val="20"/>
                <w:szCs w:val="20"/>
              </w:rPr>
              <w:t>Rank</w:t>
            </w:r>
            <w:r>
              <w:rPr>
                <w:rFonts w:cs="Calibri"/>
                <w:b/>
                <w:bCs/>
                <w:color w:val="000000"/>
                <w:sz w:val="20"/>
                <w:szCs w:val="20"/>
              </w:rPr>
              <w:t xml:space="preserve"> Municipal</w:t>
            </w:r>
          </w:p>
        </w:tc>
        <w:tc>
          <w:tcPr>
            <w:tcW w:w="1312" w:type="dxa"/>
            <w:tcBorders>
              <w:top w:val="single" w:sz="4" w:space="0" w:color="auto"/>
              <w:bottom w:val="single" w:sz="4" w:space="0" w:color="auto"/>
            </w:tcBorders>
            <w:shd w:val="clear" w:color="auto" w:fill="auto"/>
            <w:noWrap/>
            <w:vAlign w:val="bottom"/>
            <w:hideMark/>
          </w:tcPr>
          <w:p w14:paraId="10E036D2" w14:textId="359474CD" w:rsidR="00136FF3" w:rsidRPr="00716404" w:rsidRDefault="005E5087" w:rsidP="00136FF3">
            <w:pPr>
              <w:keepLines/>
              <w:spacing w:after="100" w:afterAutospacing="1" w:line="240" w:lineRule="auto"/>
              <w:rPr>
                <w:rFonts w:cs="Calibri"/>
                <w:b/>
                <w:bCs/>
                <w:color w:val="000000"/>
                <w:sz w:val="20"/>
                <w:szCs w:val="20"/>
              </w:rPr>
            </w:pPr>
            <w:r>
              <w:rPr>
                <w:rFonts w:cs="Calibri"/>
                <w:b/>
                <w:bCs/>
                <w:color w:val="000000"/>
                <w:sz w:val="20"/>
                <w:szCs w:val="20"/>
              </w:rPr>
              <w:t>Abundance difference</w:t>
            </w:r>
          </w:p>
        </w:tc>
      </w:tr>
      <w:tr w:rsidR="00136FF3" w:rsidRPr="00716404" w14:paraId="32DCAE5E" w14:textId="77777777" w:rsidTr="00CE2905">
        <w:trPr>
          <w:trHeight w:val="320"/>
        </w:trPr>
        <w:tc>
          <w:tcPr>
            <w:tcW w:w="1183" w:type="dxa"/>
            <w:tcBorders>
              <w:top w:val="single" w:sz="4" w:space="0" w:color="auto"/>
            </w:tcBorders>
            <w:shd w:val="clear" w:color="auto" w:fill="auto"/>
            <w:noWrap/>
            <w:vAlign w:val="bottom"/>
            <w:hideMark/>
          </w:tcPr>
          <w:p w14:paraId="1C2F627B" w14:textId="77777777" w:rsidR="00136FF3" w:rsidRPr="00A12188" w:rsidRDefault="00136FF3" w:rsidP="00136FF3">
            <w:pPr>
              <w:keepLines/>
              <w:spacing w:after="100" w:afterAutospacing="1" w:line="240" w:lineRule="auto"/>
              <w:rPr>
                <w:rFonts w:cs="Calibri"/>
                <w:i/>
                <w:color w:val="000000"/>
                <w:sz w:val="20"/>
                <w:szCs w:val="20"/>
              </w:rPr>
            </w:pPr>
            <w:r w:rsidRPr="00A12188">
              <w:rPr>
                <w:rFonts w:cs="Calibri"/>
                <w:i/>
                <w:color w:val="000000"/>
                <w:sz w:val="20"/>
                <w:szCs w:val="20"/>
              </w:rPr>
              <w:t>sul1</w:t>
            </w:r>
          </w:p>
        </w:tc>
        <w:tc>
          <w:tcPr>
            <w:tcW w:w="1311" w:type="dxa"/>
            <w:tcBorders>
              <w:top w:val="single" w:sz="4" w:space="0" w:color="auto"/>
            </w:tcBorders>
            <w:shd w:val="clear" w:color="auto" w:fill="auto"/>
            <w:noWrap/>
            <w:vAlign w:val="bottom"/>
            <w:hideMark/>
          </w:tcPr>
          <w:p w14:paraId="60E1B75D"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w:t>
            </w:r>
            <w:r>
              <w:rPr>
                <w:rFonts w:cs="Calibri"/>
                <w:color w:val="000000"/>
                <w:sz w:val="20"/>
                <w:szCs w:val="20"/>
              </w:rPr>
              <w:t>.</w:t>
            </w:r>
            <w:r w:rsidRPr="00A12188">
              <w:rPr>
                <w:rFonts w:cs="Calibri"/>
                <w:color w:val="000000"/>
                <w:sz w:val="20"/>
                <w:szCs w:val="20"/>
              </w:rPr>
              <w:t>97</w:t>
            </w:r>
            <w:r>
              <w:rPr>
                <w:rFonts w:cs="Calibri"/>
                <w:color w:val="000000"/>
                <w:sz w:val="20"/>
                <w:szCs w:val="20"/>
              </w:rPr>
              <w:t>E-04</w:t>
            </w:r>
          </w:p>
        </w:tc>
        <w:tc>
          <w:tcPr>
            <w:tcW w:w="1312" w:type="dxa"/>
            <w:tcBorders>
              <w:top w:val="single" w:sz="4" w:space="0" w:color="auto"/>
            </w:tcBorders>
            <w:shd w:val="clear" w:color="auto" w:fill="auto"/>
            <w:noWrap/>
            <w:vAlign w:val="bottom"/>
            <w:hideMark/>
          </w:tcPr>
          <w:p w14:paraId="4E444AD8"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2.22E-05</w:t>
            </w:r>
          </w:p>
        </w:tc>
        <w:tc>
          <w:tcPr>
            <w:tcW w:w="1151" w:type="dxa"/>
            <w:tcBorders>
              <w:top w:val="single" w:sz="4" w:space="0" w:color="auto"/>
            </w:tcBorders>
            <w:shd w:val="clear" w:color="auto" w:fill="auto"/>
            <w:noWrap/>
            <w:vAlign w:val="bottom"/>
            <w:hideMark/>
          </w:tcPr>
          <w:p w14:paraId="2CF81510"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0.0003</w:t>
            </w:r>
            <w:r>
              <w:rPr>
                <w:rFonts w:cs="Calibri"/>
                <w:color w:val="000000"/>
                <w:sz w:val="20"/>
                <w:szCs w:val="20"/>
              </w:rPr>
              <w:t>8</w:t>
            </w:r>
          </w:p>
        </w:tc>
        <w:tc>
          <w:tcPr>
            <w:tcW w:w="1473" w:type="dxa"/>
            <w:tcBorders>
              <w:top w:val="single" w:sz="4" w:space="0" w:color="auto"/>
            </w:tcBorders>
            <w:shd w:val="clear" w:color="auto" w:fill="auto"/>
            <w:noWrap/>
            <w:vAlign w:val="bottom"/>
            <w:hideMark/>
          </w:tcPr>
          <w:p w14:paraId="444CE36D"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w:t>
            </w:r>
          </w:p>
        </w:tc>
        <w:tc>
          <w:tcPr>
            <w:tcW w:w="1312" w:type="dxa"/>
            <w:tcBorders>
              <w:top w:val="single" w:sz="4" w:space="0" w:color="auto"/>
            </w:tcBorders>
            <w:shd w:val="clear" w:color="auto" w:fill="auto"/>
            <w:noWrap/>
            <w:vAlign w:val="bottom"/>
            <w:hideMark/>
          </w:tcPr>
          <w:p w14:paraId="54BD938E"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w:t>
            </w:r>
          </w:p>
        </w:tc>
        <w:tc>
          <w:tcPr>
            <w:tcW w:w="1312" w:type="dxa"/>
            <w:tcBorders>
              <w:top w:val="single" w:sz="4" w:space="0" w:color="auto"/>
            </w:tcBorders>
            <w:shd w:val="clear" w:color="auto" w:fill="auto"/>
            <w:noWrap/>
            <w:vAlign w:val="bottom"/>
            <w:hideMark/>
          </w:tcPr>
          <w:p w14:paraId="07D288F4"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8.9x</w:t>
            </w:r>
          </w:p>
        </w:tc>
      </w:tr>
      <w:tr w:rsidR="00136FF3" w:rsidRPr="00716404" w14:paraId="6F5D4139" w14:textId="77777777" w:rsidTr="00CE2905">
        <w:trPr>
          <w:trHeight w:val="320"/>
        </w:trPr>
        <w:tc>
          <w:tcPr>
            <w:tcW w:w="1183" w:type="dxa"/>
            <w:shd w:val="clear" w:color="auto" w:fill="auto"/>
            <w:noWrap/>
            <w:vAlign w:val="bottom"/>
            <w:hideMark/>
          </w:tcPr>
          <w:p w14:paraId="571A08B0"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floR</w:t>
            </w:r>
          </w:p>
        </w:tc>
        <w:tc>
          <w:tcPr>
            <w:tcW w:w="1311" w:type="dxa"/>
            <w:shd w:val="clear" w:color="auto" w:fill="auto"/>
            <w:noWrap/>
            <w:vAlign w:val="bottom"/>
            <w:hideMark/>
          </w:tcPr>
          <w:p w14:paraId="1CCC3F27"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w:t>
            </w:r>
            <w:r>
              <w:rPr>
                <w:rFonts w:cs="Calibri"/>
                <w:color w:val="000000"/>
                <w:sz w:val="20"/>
                <w:szCs w:val="20"/>
              </w:rPr>
              <w:t>.</w:t>
            </w:r>
            <w:r w:rsidRPr="00A12188">
              <w:rPr>
                <w:rFonts w:cs="Calibri"/>
                <w:color w:val="000000"/>
                <w:sz w:val="20"/>
                <w:szCs w:val="20"/>
              </w:rPr>
              <w:t>72</w:t>
            </w:r>
            <w:r>
              <w:rPr>
                <w:rFonts w:cs="Calibri"/>
                <w:color w:val="000000"/>
                <w:sz w:val="20"/>
                <w:szCs w:val="20"/>
              </w:rPr>
              <w:t>E-04</w:t>
            </w:r>
          </w:p>
        </w:tc>
        <w:tc>
          <w:tcPr>
            <w:tcW w:w="1312" w:type="dxa"/>
            <w:shd w:val="clear" w:color="auto" w:fill="auto"/>
            <w:noWrap/>
            <w:vAlign w:val="bottom"/>
            <w:hideMark/>
          </w:tcPr>
          <w:p w14:paraId="629F6E44"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3.58E-06</w:t>
            </w:r>
          </w:p>
        </w:tc>
        <w:tc>
          <w:tcPr>
            <w:tcW w:w="1151" w:type="dxa"/>
            <w:shd w:val="clear" w:color="auto" w:fill="auto"/>
            <w:noWrap/>
            <w:vAlign w:val="bottom"/>
            <w:hideMark/>
          </w:tcPr>
          <w:p w14:paraId="19562243"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0.0004</w:t>
            </w:r>
            <w:r>
              <w:rPr>
                <w:rFonts w:cs="Calibri"/>
                <w:color w:val="000000"/>
                <w:sz w:val="20"/>
                <w:szCs w:val="20"/>
              </w:rPr>
              <w:t>9</w:t>
            </w:r>
          </w:p>
        </w:tc>
        <w:tc>
          <w:tcPr>
            <w:tcW w:w="1473" w:type="dxa"/>
            <w:shd w:val="clear" w:color="auto" w:fill="auto"/>
            <w:noWrap/>
            <w:vAlign w:val="bottom"/>
            <w:hideMark/>
          </w:tcPr>
          <w:p w14:paraId="186D2BF9"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w:t>
            </w:r>
          </w:p>
        </w:tc>
        <w:tc>
          <w:tcPr>
            <w:tcW w:w="1312" w:type="dxa"/>
            <w:shd w:val="clear" w:color="auto" w:fill="auto"/>
            <w:noWrap/>
            <w:vAlign w:val="bottom"/>
            <w:hideMark/>
          </w:tcPr>
          <w:p w14:paraId="2F3CBBCF"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12</w:t>
            </w:r>
          </w:p>
        </w:tc>
        <w:tc>
          <w:tcPr>
            <w:tcW w:w="1312" w:type="dxa"/>
            <w:shd w:val="clear" w:color="auto" w:fill="auto"/>
            <w:noWrap/>
            <w:vAlign w:val="bottom"/>
            <w:hideMark/>
          </w:tcPr>
          <w:p w14:paraId="47FDD18F"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48.1x</w:t>
            </w:r>
          </w:p>
        </w:tc>
      </w:tr>
      <w:tr w:rsidR="00136FF3" w:rsidRPr="00716404" w14:paraId="493868D8" w14:textId="77777777" w:rsidTr="00CE2905">
        <w:trPr>
          <w:trHeight w:val="320"/>
        </w:trPr>
        <w:tc>
          <w:tcPr>
            <w:tcW w:w="1183" w:type="dxa"/>
            <w:shd w:val="clear" w:color="auto" w:fill="auto"/>
            <w:noWrap/>
            <w:vAlign w:val="bottom"/>
            <w:hideMark/>
          </w:tcPr>
          <w:p w14:paraId="679C2596"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aph(6)-Id</w:t>
            </w:r>
          </w:p>
        </w:tc>
        <w:tc>
          <w:tcPr>
            <w:tcW w:w="1311" w:type="dxa"/>
            <w:shd w:val="clear" w:color="auto" w:fill="auto"/>
            <w:noWrap/>
            <w:vAlign w:val="bottom"/>
            <w:hideMark/>
          </w:tcPr>
          <w:p w14:paraId="6C5ACB53"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5.32E-05</w:t>
            </w:r>
          </w:p>
        </w:tc>
        <w:tc>
          <w:tcPr>
            <w:tcW w:w="1312" w:type="dxa"/>
            <w:shd w:val="clear" w:color="auto" w:fill="auto"/>
            <w:noWrap/>
            <w:vAlign w:val="bottom"/>
            <w:hideMark/>
          </w:tcPr>
          <w:p w14:paraId="72371534"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3.27E-06</w:t>
            </w:r>
          </w:p>
        </w:tc>
        <w:tc>
          <w:tcPr>
            <w:tcW w:w="1151" w:type="dxa"/>
            <w:shd w:val="clear" w:color="auto" w:fill="auto"/>
            <w:noWrap/>
            <w:vAlign w:val="bottom"/>
            <w:hideMark/>
          </w:tcPr>
          <w:p w14:paraId="46355504"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0.001</w:t>
            </w:r>
            <w:r>
              <w:rPr>
                <w:rFonts w:cs="Calibri"/>
                <w:color w:val="000000"/>
                <w:sz w:val="20"/>
                <w:szCs w:val="20"/>
              </w:rPr>
              <w:t>3</w:t>
            </w:r>
          </w:p>
        </w:tc>
        <w:tc>
          <w:tcPr>
            <w:tcW w:w="1473" w:type="dxa"/>
            <w:shd w:val="clear" w:color="auto" w:fill="auto"/>
            <w:noWrap/>
            <w:vAlign w:val="bottom"/>
            <w:hideMark/>
          </w:tcPr>
          <w:p w14:paraId="070B4E4D"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4</w:t>
            </w:r>
          </w:p>
        </w:tc>
        <w:tc>
          <w:tcPr>
            <w:tcW w:w="1312" w:type="dxa"/>
            <w:shd w:val="clear" w:color="auto" w:fill="auto"/>
            <w:noWrap/>
            <w:vAlign w:val="bottom"/>
            <w:hideMark/>
          </w:tcPr>
          <w:p w14:paraId="57C79D43"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14</w:t>
            </w:r>
          </w:p>
        </w:tc>
        <w:tc>
          <w:tcPr>
            <w:tcW w:w="1312" w:type="dxa"/>
            <w:shd w:val="clear" w:color="auto" w:fill="auto"/>
            <w:noWrap/>
            <w:vAlign w:val="bottom"/>
            <w:hideMark/>
          </w:tcPr>
          <w:p w14:paraId="1FE90383"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16.3x</w:t>
            </w:r>
          </w:p>
        </w:tc>
      </w:tr>
      <w:tr w:rsidR="00136FF3" w:rsidRPr="00716404" w14:paraId="25A4512E" w14:textId="77777777" w:rsidTr="00CE2905">
        <w:trPr>
          <w:trHeight w:val="320"/>
        </w:trPr>
        <w:tc>
          <w:tcPr>
            <w:tcW w:w="1183" w:type="dxa"/>
            <w:shd w:val="clear" w:color="auto" w:fill="auto"/>
            <w:noWrap/>
            <w:vAlign w:val="bottom"/>
            <w:hideMark/>
          </w:tcPr>
          <w:p w14:paraId="141AFF69"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blaOXA-2</w:t>
            </w:r>
          </w:p>
        </w:tc>
        <w:tc>
          <w:tcPr>
            <w:tcW w:w="1311" w:type="dxa"/>
            <w:shd w:val="clear" w:color="auto" w:fill="auto"/>
            <w:noWrap/>
            <w:vAlign w:val="bottom"/>
            <w:hideMark/>
          </w:tcPr>
          <w:p w14:paraId="6AC529EC"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3.08E-05</w:t>
            </w:r>
          </w:p>
        </w:tc>
        <w:tc>
          <w:tcPr>
            <w:tcW w:w="1312" w:type="dxa"/>
            <w:shd w:val="clear" w:color="auto" w:fill="auto"/>
            <w:noWrap/>
            <w:vAlign w:val="bottom"/>
            <w:hideMark/>
          </w:tcPr>
          <w:p w14:paraId="28E62737"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2.01E-06</w:t>
            </w:r>
          </w:p>
        </w:tc>
        <w:tc>
          <w:tcPr>
            <w:tcW w:w="1151" w:type="dxa"/>
            <w:shd w:val="clear" w:color="auto" w:fill="auto"/>
            <w:noWrap/>
            <w:vAlign w:val="bottom"/>
            <w:hideMark/>
          </w:tcPr>
          <w:p w14:paraId="207B32C9"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0.001</w:t>
            </w:r>
            <w:r>
              <w:rPr>
                <w:rFonts w:cs="Calibri"/>
                <w:color w:val="000000"/>
                <w:sz w:val="20"/>
                <w:szCs w:val="20"/>
              </w:rPr>
              <w:t>3</w:t>
            </w:r>
          </w:p>
        </w:tc>
        <w:tc>
          <w:tcPr>
            <w:tcW w:w="1473" w:type="dxa"/>
            <w:shd w:val="clear" w:color="auto" w:fill="auto"/>
            <w:noWrap/>
            <w:vAlign w:val="bottom"/>
            <w:hideMark/>
          </w:tcPr>
          <w:p w14:paraId="31581FA3"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8</w:t>
            </w:r>
          </w:p>
        </w:tc>
        <w:tc>
          <w:tcPr>
            <w:tcW w:w="1312" w:type="dxa"/>
            <w:shd w:val="clear" w:color="auto" w:fill="auto"/>
            <w:noWrap/>
            <w:vAlign w:val="bottom"/>
            <w:hideMark/>
          </w:tcPr>
          <w:p w14:paraId="1CC28928"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18</w:t>
            </w:r>
          </w:p>
        </w:tc>
        <w:tc>
          <w:tcPr>
            <w:tcW w:w="1312" w:type="dxa"/>
            <w:shd w:val="clear" w:color="auto" w:fill="auto"/>
            <w:noWrap/>
            <w:vAlign w:val="bottom"/>
            <w:hideMark/>
          </w:tcPr>
          <w:p w14:paraId="6E148E4F"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15.3x</w:t>
            </w:r>
          </w:p>
        </w:tc>
      </w:tr>
      <w:tr w:rsidR="00136FF3" w:rsidRPr="00716404" w14:paraId="4070B581" w14:textId="77777777" w:rsidTr="00CE2905">
        <w:trPr>
          <w:trHeight w:val="320"/>
        </w:trPr>
        <w:tc>
          <w:tcPr>
            <w:tcW w:w="1183" w:type="dxa"/>
            <w:shd w:val="clear" w:color="auto" w:fill="auto"/>
            <w:noWrap/>
            <w:vAlign w:val="bottom"/>
            <w:hideMark/>
          </w:tcPr>
          <w:p w14:paraId="2BCB1B84"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strA</w:t>
            </w:r>
          </w:p>
        </w:tc>
        <w:tc>
          <w:tcPr>
            <w:tcW w:w="1311" w:type="dxa"/>
            <w:shd w:val="clear" w:color="auto" w:fill="auto"/>
            <w:noWrap/>
            <w:vAlign w:val="bottom"/>
            <w:hideMark/>
          </w:tcPr>
          <w:p w14:paraId="29EB6D92"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5.04E-05</w:t>
            </w:r>
          </w:p>
        </w:tc>
        <w:tc>
          <w:tcPr>
            <w:tcW w:w="1312" w:type="dxa"/>
            <w:shd w:val="clear" w:color="auto" w:fill="auto"/>
            <w:noWrap/>
            <w:vAlign w:val="bottom"/>
            <w:hideMark/>
          </w:tcPr>
          <w:p w14:paraId="47D752FB"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5.90E-06</w:t>
            </w:r>
          </w:p>
        </w:tc>
        <w:tc>
          <w:tcPr>
            <w:tcW w:w="1151" w:type="dxa"/>
            <w:shd w:val="clear" w:color="auto" w:fill="auto"/>
            <w:noWrap/>
            <w:vAlign w:val="bottom"/>
            <w:hideMark/>
          </w:tcPr>
          <w:p w14:paraId="2A9731F7"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0.001</w:t>
            </w:r>
            <w:r>
              <w:rPr>
                <w:rFonts w:cs="Calibri"/>
                <w:color w:val="000000"/>
                <w:sz w:val="20"/>
                <w:szCs w:val="20"/>
              </w:rPr>
              <w:t>3</w:t>
            </w:r>
          </w:p>
        </w:tc>
        <w:tc>
          <w:tcPr>
            <w:tcW w:w="1473" w:type="dxa"/>
            <w:shd w:val="clear" w:color="auto" w:fill="auto"/>
            <w:noWrap/>
            <w:vAlign w:val="bottom"/>
            <w:hideMark/>
          </w:tcPr>
          <w:p w14:paraId="05648EDA"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5</w:t>
            </w:r>
          </w:p>
        </w:tc>
        <w:tc>
          <w:tcPr>
            <w:tcW w:w="1312" w:type="dxa"/>
            <w:shd w:val="clear" w:color="auto" w:fill="auto"/>
            <w:noWrap/>
            <w:vAlign w:val="bottom"/>
            <w:hideMark/>
          </w:tcPr>
          <w:p w14:paraId="7DC8E48F"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7</w:t>
            </w:r>
          </w:p>
        </w:tc>
        <w:tc>
          <w:tcPr>
            <w:tcW w:w="1312" w:type="dxa"/>
            <w:shd w:val="clear" w:color="auto" w:fill="auto"/>
            <w:noWrap/>
            <w:vAlign w:val="bottom"/>
            <w:hideMark/>
          </w:tcPr>
          <w:p w14:paraId="1EF537F7"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8.5x</w:t>
            </w:r>
          </w:p>
        </w:tc>
      </w:tr>
      <w:tr w:rsidR="00136FF3" w:rsidRPr="00716404" w14:paraId="1AAC0EDD" w14:textId="77777777" w:rsidTr="00CE2905">
        <w:trPr>
          <w:trHeight w:val="320"/>
        </w:trPr>
        <w:tc>
          <w:tcPr>
            <w:tcW w:w="1183" w:type="dxa"/>
            <w:shd w:val="clear" w:color="auto" w:fill="auto"/>
            <w:noWrap/>
            <w:vAlign w:val="bottom"/>
            <w:hideMark/>
          </w:tcPr>
          <w:p w14:paraId="3EEFE73C"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sul2</w:t>
            </w:r>
          </w:p>
        </w:tc>
        <w:tc>
          <w:tcPr>
            <w:tcW w:w="1311" w:type="dxa"/>
            <w:shd w:val="clear" w:color="auto" w:fill="auto"/>
            <w:noWrap/>
            <w:vAlign w:val="bottom"/>
            <w:hideMark/>
          </w:tcPr>
          <w:p w14:paraId="1486CCAE"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6.35E-05</w:t>
            </w:r>
          </w:p>
        </w:tc>
        <w:tc>
          <w:tcPr>
            <w:tcW w:w="1312" w:type="dxa"/>
            <w:shd w:val="clear" w:color="auto" w:fill="auto"/>
            <w:noWrap/>
            <w:vAlign w:val="bottom"/>
            <w:hideMark/>
          </w:tcPr>
          <w:p w14:paraId="1266E78F"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8.95E-06</w:t>
            </w:r>
          </w:p>
        </w:tc>
        <w:tc>
          <w:tcPr>
            <w:tcW w:w="1151" w:type="dxa"/>
            <w:shd w:val="clear" w:color="auto" w:fill="auto"/>
            <w:noWrap/>
            <w:vAlign w:val="bottom"/>
            <w:hideMark/>
          </w:tcPr>
          <w:p w14:paraId="10CE2335"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0.001</w:t>
            </w:r>
            <w:r>
              <w:rPr>
                <w:rFonts w:cs="Calibri"/>
                <w:color w:val="000000"/>
                <w:sz w:val="20"/>
                <w:szCs w:val="20"/>
              </w:rPr>
              <w:t>3</w:t>
            </w:r>
          </w:p>
        </w:tc>
        <w:tc>
          <w:tcPr>
            <w:tcW w:w="1473" w:type="dxa"/>
            <w:shd w:val="clear" w:color="auto" w:fill="auto"/>
            <w:noWrap/>
            <w:vAlign w:val="bottom"/>
            <w:hideMark/>
          </w:tcPr>
          <w:p w14:paraId="4F295BF4"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3</w:t>
            </w:r>
          </w:p>
        </w:tc>
        <w:tc>
          <w:tcPr>
            <w:tcW w:w="1312" w:type="dxa"/>
            <w:shd w:val="clear" w:color="auto" w:fill="auto"/>
            <w:noWrap/>
            <w:vAlign w:val="bottom"/>
            <w:hideMark/>
          </w:tcPr>
          <w:p w14:paraId="00B98639"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4</w:t>
            </w:r>
          </w:p>
        </w:tc>
        <w:tc>
          <w:tcPr>
            <w:tcW w:w="1312" w:type="dxa"/>
            <w:shd w:val="clear" w:color="auto" w:fill="auto"/>
            <w:noWrap/>
            <w:vAlign w:val="bottom"/>
            <w:hideMark/>
          </w:tcPr>
          <w:p w14:paraId="685EDF5E"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7.1x</w:t>
            </w:r>
          </w:p>
        </w:tc>
      </w:tr>
      <w:tr w:rsidR="00136FF3" w:rsidRPr="00716404" w14:paraId="298553A4" w14:textId="77777777" w:rsidTr="00CE2905">
        <w:trPr>
          <w:trHeight w:val="320"/>
        </w:trPr>
        <w:tc>
          <w:tcPr>
            <w:tcW w:w="1183" w:type="dxa"/>
            <w:shd w:val="clear" w:color="auto" w:fill="auto"/>
            <w:noWrap/>
            <w:vAlign w:val="bottom"/>
            <w:hideMark/>
          </w:tcPr>
          <w:p w14:paraId="55C300F0"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ant(3'')-Ia</w:t>
            </w:r>
          </w:p>
        </w:tc>
        <w:tc>
          <w:tcPr>
            <w:tcW w:w="1311" w:type="dxa"/>
            <w:shd w:val="clear" w:color="auto" w:fill="auto"/>
            <w:noWrap/>
            <w:vAlign w:val="bottom"/>
            <w:hideMark/>
          </w:tcPr>
          <w:p w14:paraId="3507CA0F"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2.03E-05</w:t>
            </w:r>
          </w:p>
        </w:tc>
        <w:tc>
          <w:tcPr>
            <w:tcW w:w="1312" w:type="dxa"/>
            <w:shd w:val="clear" w:color="auto" w:fill="auto"/>
            <w:noWrap/>
            <w:vAlign w:val="bottom"/>
            <w:hideMark/>
          </w:tcPr>
          <w:p w14:paraId="06DF773F"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8.11E-06</w:t>
            </w:r>
          </w:p>
        </w:tc>
        <w:tc>
          <w:tcPr>
            <w:tcW w:w="1151" w:type="dxa"/>
            <w:shd w:val="clear" w:color="auto" w:fill="auto"/>
            <w:noWrap/>
            <w:vAlign w:val="bottom"/>
            <w:hideMark/>
          </w:tcPr>
          <w:p w14:paraId="45EE5E8A"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0.0023</w:t>
            </w:r>
          </w:p>
        </w:tc>
        <w:tc>
          <w:tcPr>
            <w:tcW w:w="1473" w:type="dxa"/>
            <w:shd w:val="clear" w:color="auto" w:fill="auto"/>
            <w:noWrap/>
            <w:vAlign w:val="bottom"/>
            <w:hideMark/>
          </w:tcPr>
          <w:p w14:paraId="64ADA5E1"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9</w:t>
            </w:r>
          </w:p>
        </w:tc>
        <w:tc>
          <w:tcPr>
            <w:tcW w:w="1312" w:type="dxa"/>
            <w:shd w:val="clear" w:color="auto" w:fill="auto"/>
            <w:noWrap/>
            <w:vAlign w:val="bottom"/>
            <w:hideMark/>
          </w:tcPr>
          <w:p w14:paraId="74C18918"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5</w:t>
            </w:r>
          </w:p>
        </w:tc>
        <w:tc>
          <w:tcPr>
            <w:tcW w:w="1312" w:type="dxa"/>
            <w:shd w:val="clear" w:color="auto" w:fill="auto"/>
            <w:noWrap/>
            <w:vAlign w:val="bottom"/>
            <w:hideMark/>
          </w:tcPr>
          <w:p w14:paraId="3FB54E30"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2.5x</w:t>
            </w:r>
          </w:p>
        </w:tc>
      </w:tr>
      <w:tr w:rsidR="00136FF3" w:rsidRPr="00716404" w14:paraId="2962FB79" w14:textId="77777777" w:rsidTr="00CE2905">
        <w:trPr>
          <w:trHeight w:val="320"/>
        </w:trPr>
        <w:tc>
          <w:tcPr>
            <w:tcW w:w="1183" w:type="dxa"/>
            <w:shd w:val="clear" w:color="auto" w:fill="auto"/>
            <w:noWrap/>
            <w:vAlign w:val="bottom"/>
            <w:hideMark/>
          </w:tcPr>
          <w:p w14:paraId="7AE68A00"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aadA2</w:t>
            </w:r>
          </w:p>
        </w:tc>
        <w:tc>
          <w:tcPr>
            <w:tcW w:w="1311" w:type="dxa"/>
            <w:shd w:val="clear" w:color="auto" w:fill="auto"/>
            <w:noWrap/>
            <w:vAlign w:val="bottom"/>
            <w:hideMark/>
          </w:tcPr>
          <w:p w14:paraId="79491084"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1.85E-05</w:t>
            </w:r>
          </w:p>
        </w:tc>
        <w:tc>
          <w:tcPr>
            <w:tcW w:w="1312" w:type="dxa"/>
            <w:shd w:val="clear" w:color="auto" w:fill="auto"/>
            <w:noWrap/>
            <w:vAlign w:val="bottom"/>
            <w:hideMark/>
          </w:tcPr>
          <w:p w14:paraId="030B952A"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2.53E-06</w:t>
            </w:r>
          </w:p>
        </w:tc>
        <w:tc>
          <w:tcPr>
            <w:tcW w:w="1151" w:type="dxa"/>
            <w:shd w:val="clear" w:color="auto" w:fill="auto"/>
            <w:noWrap/>
            <w:vAlign w:val="bottom"/>
            <w:hideMark/>
          </w:tcPr>
          <w:p w14:paraId="6E660D73"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0.003</w:t>
            </w:r>
            <w:r>
              <w:rPr>
                <w:rFonts w:cs="Calibri"/>
                <w:color w:val="000000"/>
                <w:sz w:val="20"/>
                <w:szCs w:val="20"/>
              </w:rPr>
              <w:t>4</w:t>
            </w:r>
          </w:p>
        </w:tc>
        <w:tc>
          <w:tcPr>
            <w:tcW w:w="1473" w:type="dxa"/>
            <w:shd w:val="clear" w:color="auto" w:fill="auto"/>
            <w:noWrap/>
            <w:vAlign w:val="bottom"/>
            <w:hideMark/>
          </w:tcPr>
          <w:p w14:paraId="5C1EE086"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10</w:t>
            </w:r>
          </w:p>
        </w:tc>
        <w:tc>
          <w:tcPr>
            <w:tcW w:w="1312" w:type="dxa"/>
            <w:shd w:val="clear" w:color="auto" w:fill="auto"/>
            <w:noWrap/>
            <w:vAlign w:val="bottom"/>
            <w:hideMark/>
          </w:tcPr>
          <w:p w14:paraId="27986D3E"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16</w:t>
            </w:r>
          </w:p>
        </w:tc>
        <w:tc>
          <w:tcPr>
            <w:tcW w:w="1312" w:type="dxa"/>
            <w:shd w:val="clear" w:color="auto" w:fill="auto"/>
            <w:noWrap/>
            <w:vAlign w:val="bottom"/>
            <w:hideMark/>
          </w:tcPr>
          <w:p w14:paraId="1DA3A0F8"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7.3x</w:t>
            </w:r>
          </w:p>
        </w:tc>
      </w:tr>
      <w:tr w:rsidR="00136FF3" w:rsidRPr="00716404" w14:paraId="2A249B1C" w14:textId="77777777" w:rsidTr="00CE2905">
        <w:trPr>
          <w:trHeight w:val="320"/>
        </w:trPr>
        <w:tc>
          <w:tcPr>
            <w:tcW w:w="1183" w:type="dxa"/>
            <w:shd w:val="clear" w:color="auto" w:fill="auto"/>
            <w:noWrap/>
            <w:vAlign w:val="bottom"/>
            <w:hideMark/>
          </w:tcPr>
          <w:p w14:paraId="55561F55"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tet(G)</w:t>
            </w:r>
          </w:p>
        </w:tc>
        <w:tc>
          <w:tcPr>
            <w:tcW w:w="1311" w:type="dxa"/>
            <w:shd w:val="clear" w:color="auto" w:fill="auto"/>
            <w:noWrap/>
            <w:vAlign w:val="bottom"/>
            <w:hideMark/>
          </w:tcPr>
          <w:p w14:paraId="63FCD991"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3.53E-05</w:t>
            </w:r>
          </w:p>
        </w:tc>
        <w:tc>
          <w:tcPr>
            <w:tcW w:w="1312" w:type="dxa"/>
            <w:shd w:val="clear" w:color="auto" w:fill="auto"/>
            <w:noWrap/>
            <w:vAlign w:val="bottom"/>
            <w:hideMark/>
          </w:tcPr>
          <w:p w14:paraId="763379C5"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1.84E-06</w:t>
            </w:r>
          </w:p>
        </w:tc>
        <w:tc>
          <w:tcPr>
            <w:tcW w:w="1151" w:type="dxa"/>
            <w:shd w:val="clear" w:color="auto" w:fill="auto"/>
            <w:noWrap/>
            <w:vAlign w:val="bottom"/>
            <w:hideMark/>
          </w:tcPr>
          <w:p w14:paraId="2FD38290"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0.003</w:t>
            </w:r>
            <w:r>
              <w:rPr>
                <w:rFonts w:cs="Calibri"/>
                <w:color w:val="000000"/>
                <w:sz w:val="20"/>
                <w:szCs w:val="20"/>
              </w:rPr>
              <w:t>4</w:t>
            </w:r>
          </w:p>
        </w:tc>
        <w:tc>
          <w:tcPr>
            <w:tcW w:w="1473" w:type="dxa"/>
            <w:shd w:val="clear" w:color="auto" w:fill="auto"/>
            <w:noWrap/>
            <w:vAlign w:val="bottom"/>
            <w:hideMark/>
          </w:tcPr>
          <w:p w14:paraId="60449BDD"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7</w:t>
            </w:r>
          </w:p>
        </w:tc>
        <w:tc>
          <w:tcPr>
            <w:tcW w:w="1312" w:type="dxa"/>
            <w:shd w:val="clear" w:color="auto" w:fill="auto"/>
            <w:noWrap/>
            <w:vAlign w:val="bottom"/>
            <w:hideMark/>
          </w:tcPr>
          <w:p w14:paraId="431C470D"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22</w:t>
            </w:r>
          </w:p>
        </w:tc>
        <w:tc>
          <w:tcPr>
            <w:tcW w:w="1312" w:type="dxa"/>
            <w:shd w:val="clear" w:color="auto" w:fill="auto"/>
            <w:noWrap/>
            <w:vAlign w:val="bottom"/>
            <w:hideMark/>
          </w:tcPr>
          <w:p w14:paraId="2EDE886D"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19.2x</w:t>
            </w:r>
          </w:p>
        </w:tc>
      </w:tr>
      <w:tr w:rsidR="00136FF3" w:rsidRPr="00716404" w14:paraId="2E923DB3" w14:textId="77777777" w:rsidTr="00CE2905">
        <w:trPr>
          <w:trHeight w:val="320"/>
        </w:trPr>
        <w:tc>
          <w:tcPr>
            <w:tcW w:w="1183" w:type="dxa"/>
            <w:shd w:val="clear" w:color="auto" w:fill="auto"/>
            <w:noWrap/>
            <w:vAlign w:val="bottom"/>
            <w:hideMark/>
          </w:tcPr>
          <w:p w14:paraId="595F4F05"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erm(F)</w:t>
            </w:r>
          </w:p>
        </w:tc>
        <w:tc>
          <w:tcPr>
            <w:tcW w:w="1311" w:type="dxa"/>
            <w:shd w:val="clear" w:color="auto" w:fill="auto"/>
            <w:noWrap/>
            <w:vAlign w:val="bottom"/>
            <w:hideMark/>
          </w:tcPr>
          <w:p w14:paraId="38676874"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4.56E-05</w:t>
            </w:r>
          </w:p>
        </w:tc>
        <w:tc>
          <w:tcPr>
            <w:tcW w:w="1312" w:type="dxa"/>
            <w:shd w:val="clear" w:color="auto" w:fill="auto"/>
            <w:noWrap/>
            <w:vAlign w:val="bottom"/>
            <w:hideMark/>
          </w:tcPr>
          <w:p w14:paraId="721F0AB8"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1.15E-05</w:t>
            </w:r>
          </w:p>
        </w:tc>
        <w:tc>
          <w:tcPr>
            <w:tcW w:w="1151" w:type="dxa"/>
            <w:shd w:val="clear" w:color="auto" w:fill="auto"/>
            <w:noWrap/>
            <w:vAlign w:val="bottom"/>
            <w:hideMark/>
          </w:tcPr>
          <w:p w14:paraId="2BEB3A38"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0.0040</w:t>
            </w:r>
          </w:p>
        </w:tc>
        <w:tc>
          <w:tcPr>
            <w:tcW w:w="1473" w:type="dxa"/>
            <w:shd w:val="clear" w:color="auto" w:fill="auto"/>
            <w:noWrap/>
            <w:vAlign w:val="bottom"/>
            <w:hideMark/>
          </w:tcPr>
          <w:p w14:paraId="7A25361B"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6</w:t>
            </w:r>
          </w:p>
        </w:tc>
        <w:tc>
          <w:tcPr>
            <w:tcW w:w="1312" w:type="dxa"/>
            <w:shd w:val="clear" w:color="auto" w:fill="auto"/>
            <w:noWrap/>
            <w:vAlign w:val="bottom"/>
            <w:hideMark/>
          </w:tcPr>
          <w:p w14:paraId="009999C1"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3</w:t>
            </w:r>
          </w:p>
        </w:tc>
        <w:tc>
          <w:tcPr>
            <w:tcW w:w="1312" w:type="dxa"/>
            <w:shd w:val="clear" w:color="auto" w:fill="auto"/>
            <w:noWrap/>
            <w:vAlign w:val="bottom"/>
            <w:hideMark/>
          </w:tcPr>
          <w:p w14:paraId="1FAC42FA"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4</w:t>
            </w:r>
            <w:r>
              <w:rPr>
                <w:rFonts w:cs="Calibri"/>
                <w:color w:val="000000"/>
                <w:sz w:val="20"/>
                <w:szCs w:val="20"/>
              </w:rPr>
              <w:t>.0</w:t>
            </w:r>
            <w:r w:rsidRPr="00A12188">
              <w:rPr>
                <w:rFonts w:cs="Calibri"/>
                <w:color w:val="000000"/>
                <w:sz w:val="20"/>
                <w:szCs w:val="20"/>
              </w:rPr>
              <w:t>x</w:t>
            </w:r>
          </w:p>
        </w:tc>
      </w:tr>
      <w:tr w:rsidR="00136FF3" w:rsidRPr="00716404" w14:paraId="39B713EE" w14:textId="77777777" w:rsidTr="00CE2905">
        <w:trPr>
          <w:trHeight w:val="320"/>
        </w:trPr>
        <w:tc>
          <w:tcPr>
            <w:tcW w:w="1183" w:type="dxa"/>
            <w:shd w:val="clear" w:color="auto" w:fill="auto"/>
            <w:noWrap/>
            <w:vAlign w:val="bottom"/>
            <w:hideMark/>
          </w:tcPr>
          <w:p w14:paraId="3B55C8F1"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mph(E)</w:t>
            </w:r>
          </w:p>
        </w:tc>
        <w:tc>
          <w:tcPr>
            <w:tcW w:w="1311" w:type="dxa"/>
            <w:shd w:val="clear" w:color="auto" w:fill="auto"/>
            <w:noWrap/>
            <w:vAlign w:val="bottom"/>
            <w:hideMark/>
          </w:tcPr>
          <w:p w14:paraId="650A9DA1"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1.62E-05</w:t>
            </w:r>
          </w:p>
        </w:tc>
        <w:tc>
          <w:tcPr>
            <w:tcW w:w="1312" w:type="dxa"/>
            <w:shd w:val="clear" w:color="auto" w:fill="auto"/>
            <w:noWrap/>
            <w:vAlign w:val="bottom"/>
            <w:hideMark/>
          </w:tcPr>
          <w:p w14:paraId="634E0400"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w:t>
            </w:r>
            <w:r>
              <w:rPr>
                <w:rFonts w:cs="Calibri"/>
                <w:color w:val="000000"/>
                <w:sz w:val="20"/>
                <w:szCs w:val="20"/>
              </w:rPr>
              <w:t>.</w:t>
            </w:r>
            <w:r w:rsidRPr="00A12188">
              <w:rPr>
                <w:rFonts w:cs="Calibri"/>
                <w:color w:val="000000"/>
                <w:sz w:val="20"/>
                <w:szCs w:val="20"/>
              </w:rPr>
              <w:t>1</w:t>
            </w:r>
            <w:r>
              <w:rPr>
                <w:rFonts w:cs="Calibri"/>
                <w:color w:val="000000"/>
                <w:sz w:val="20"/>
                <w:szCs w:val="20"/>
              </w:rPr>
              <w:t>3E-04</w:t>
            </w:r>
          </w:p>
        </w:tc>
        <w:tc>
          <w:tcPr>
            <w:tcW w:w="1151" w:type="dxa"/>
            <w:shd w:val="clear" w:color="auto" w:fill="auto"/>
            <w:noWrap/>
            <w:vAlign w:val="bottom"/>
            <w:hideMark/>
          </w:tcPr>
          <w:p w14:paraId="42FC5E06"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0.01</w:t>
            </w:r>
            <w:r>
              <w:rPr>
                <w:rFonts w:cs="Calibri"/>
                <w:color w:val="000000"/>
                <w:sz w:val="20"/>
                <w:szCs w:val="20"/>
              </w:rPr>
              <w:t>1</w:t>
            </w:r>
          </w:p>
        </w:tc>
        <w:tc>
          <w:tcPr>
            <w:tcW w:w="1473" w:type="dxa"/>
            <w:shd w:val="clear" w:color="auto" w:fill="auto"/>
            <w:noWrap/>
            <w:vAlign w:val="bottom"/>
            <w:hideMark/>
          </w:tcPr>
          <w:p w14:paraId="66AFE6D7"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11</w:t>
            </w:r>
          </w:p>
        </w:tc>
        <w:tc>
          <w:tcPr>
            <w:tcW w:w="1312" w:type="dxa"/>
            <w:shd w:val="clear" w:color="auto" w:fill="auto"/>
            <w:noWrap/>
            <w:vAlign w:val="bottom"/>
            <w:hideMark/>
          </w:tcPr>
          <w:p w14:paraId="0537BE12"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w:t>
            </w:r>
          </w:p>
        </w:tc>
        <w:tc>
          <w:tcPr>
            <w:tcW w:w="1312" w:type="dxa"/>
            <w:shd w:val="clear" w:color="auto" w:fill="auto"/>
            <w:noWrap/>
            <w:vAlign w:val="bottom"/>
            <w:hideMark/>
          </w:tcPr>
          <w:p w14:paraId="46836499"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-7</w:t>
            </w:r>
            <w:r>
              <w:rPr>
                <w:rFonts w:cs="Calibri"/>
                <w:color w:val="000000"/>
                <w:sz w:val="20"/>
                <w:szCs w:val="20"/>
              </w:rPr>
              <w:t>.0</w:t>
            </w:r>
            <w:r w:rsidRPr="00A12188">
              <w:rPr>
                <w:rFonts w:cs="Calibri"/>
                <w:color w:val="000000"/>
                <w:sz w:val="20"/>
                <w:szCs w:val="20"/>
              </w:rPr>
              <w:t>x</w:t>
            </w:r>
          </w:p>
        </w:tc>
      </w:tr>
      <w:tr w:rsidR="00136FF3" w:rsidRPr="00716404" w14:paraId="51985F90" w14:textId="77777777" w:rsidTr="00CE2905">
        <w:trPr>
          <w:trHeight w:val="320"/>
        </w:trPr>
        <w:tc>
          <w:tcPr>
            <w:tcW w:w="1183" w:type="dxa"/>
            <w:shd w:val="clear" w:color="auto" w:fill="auto"/>
            <w:noWrap/>
            <w:vAlign w:val="bottom"/>
            <w:hideMark/>
          </w:tcPr>
          <w:p w14:paraId="3F845CD7" w14:textId="77777777" w:rsidR="00136FF3" w:rsidRPr="00A12188" w:rsidRDefault="00136FF3" w:rsidP="00136FF3">
            <w:pPr>
              <w:keepLines/>
              <w:spacing w:after="100" w:afterAutospacing="1" w:line="240" w:lineRule="auto"/>
              <w:jc w:val="left"/>
              <w:rPr>
                <w:rFonts w:cs="Calibri"/>
                <w:i/>
                <w:color w:val="000000"/>
                <w:sz w:val="20"/>
                <w:szCs w:val="20"/>
              </w:rPr>
            </w:pPr>
            <w:r w:rsidRPr="00A12188">
              <w:rPr>
                <w:rFonts w:cs="Calibri"/>
                <w:i/>
                <w:color w:val="000000"/>
                <w:sz w:val="20"/>
                <w:szCs w:val="20"/>
              </w:rPr>
              <w:t>tet(31)</w:t>
            </w:r>
          </w:p>
        </w:tc>
        <w:tc>
          <w:tcPr>
            <w:tcW w:w="1311" w:type="dxa"/>
            <w:shd w:val="clear" w:color="auto" w:fill="auto"/>
            <w:noWrap/>
            <w:vAlign w:val="bottom"/>
            <w:hideMark/>
          </w:tcPr>
          <w:p w14:paraId="53EA739A"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1.48E-05</w:t>
            </w:r>
          </w:p>
        </w:tc>
        <w:tc>
          <w:tcPr>
            <w:tcW w:w="1312" w:type="dxa"/>
            <w:shd w:val="clear" w:color="auto" w:fill="auto"/>
            <w:noWrap/>
            <w:vAlign w:val="bottom"/>
            <w:hideMark/>
          </w:tcPr>
          <w:p w14:paraId="6461D06E"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6.09E-08</w:t>
            </w:r>
          </w:p>
        </w:tc>
        <w:tc>
          <w:tcPr>
            <w:tcW w:w="1151" w:type="dxa"/>
            <w:shd w:val="clear" w:color="auto" w:fill="auto"/>
            <w:noWrap/>
            <w:vAlign w:val="bottom"/>
            <w:hideMark/>
          </w:tcPr>
          <w:p w14:paraId="178604F9"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0.04</w:t>
            </w:r>
            <w:r>
              <w:rPr>
                <w:rFonts w:cs="Calibri"/>
                <w:color w:val="000000"/>
                <w:sz w:val="20"/>
                <w:szCs w:val="20"/>
              </w:rPr>
              <w:t>1</w:t>
            </w:r>
          </w:p>
        </w:tc>
        <w:tc>
          <w:tcPr>
            <w:tcW w:w="1473" w:type="dxa"/>
            <w:shd w:val="clear" w:color="auto" w:fill="auto"/>
            <w:noWrap/>
            <w:vAlign w:val="bottom"/>
            <w:hideMark/>
          </w:tcPr>
          <w:p w14:paraId="0B798559"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12</w:t>
            </w:r>
          </w:p>
        </w:tc>
        <w:tc>
          <w:tcPr>
            <w:tcW w:w="1312" w:type="dxa"/>
            <w:shd w:val="clear" w:color="auto" w:fill="auto"/>
            <w:noWrap/>
            <w:vAlign w:val="bottom"/>
            <w:hideMark/>
          </w:tcPr>
          <w:p w14:paraId="4FFD6659" w14:textId="77777777" w:rsidR="00136FF3" w:rsidRPr="00A12188" w:rsidRDefault="00136FF3" w:rsidP="00136FF3">
            <w:pPr>
              <w:keepLines/>
              <w:spacing w:after="100" w:afterAutospacing="1" w:line="240" w:lineRule="auto"/>
              <w:jc w:val="right"/>
              <w:rPr>
                <w:rFonts w:cs="Calibri"/>
                <w:color w:val="000000"/>
                <w:sz w:val="20"/>
                <w:szCs w:val="20"/>
              </w:rPr>
            </w:pPr>
            <w:r w:rsidRPr="00A12188">
              <w:rPr>
                <w:rFonts w:cs="Calibri"/>
                <w:color w:val="000000"/>
                <w:sz w:val="20"/>
                <w:szCs w:val="20"/>
              </w:rPr>
              <w:t>122</w:t>
            </w:r>
          </w:p>
        </w:tc>
        <w:tc>
          <w:tcPr>
            <w:tcW w:w="1312" w:type="dxa"/>
            <w:shd w:val="clear" w:color="auto" w:fill="auto"/>
            <w:noWrap/>
            <w:vAlign w:val="bottom"/>
            <w:hideMark/>
          </w:tcPr>
          <w:p w14:paraId="474C34F4" w14:textId="77777777" w:rsidR="00136FF3" w:rsidRPr="00A12188" w:rsidRDefault="00136FF3" w:rsidP="00136FF3">
            <w:pPr>
              <w:keepLines/>
              <w:spacing w:after="100" w:afterAutospacing="1" w:line="240" w:lineRule="auto"/>
              <w:jc w:val="center"/>
              <w:rPr>
                <w:rFonts w:cs="Calibri"/>
                <w:color w:val="000000"/>
                <w:sz w:val="20"/>
                <w:szCs w:val="20"/>
              </w:rPr>
            </w:pPr>
            <w:r w:rsidRPr="00A12188">
              <w:rPr>
                <w:rFonts w:cs="Calibri"/>
                <w:color w:val="000000"/>
                <w:sz w:val="20"/>
                <w:szCs w:val="20"/>
              </w:rPr>
              <w:t>242.8x</w:t>
            </w:r>
          </w:p>
        </w:tc>
      </w:tr>
    </w:tbl>
    <w:p w14:paraId="5D96F8DE" w14:textId="77777777" w:rsidR="00136FF3" w:rsidRDefault="00136FF3" w:rsidP="00606B7E"/>
    <w:p w14:paraId="4ECF4A3C" w14:textId="77777777" w:rsidR="00136D53" w:rsidRPr="005C7DFA" w:rsidRDefault="00136D53" w:rsidP="00606B7E"/>
    <w:p w14:paraId="51850041" w14:textId="77777777" w:rsidR="000F51D8" w:rsidRDefault="000F51D8">
      <w:pPr>
        <w:spacing w:after="0" w:line="240" w:lineRule="auto"/>
        <w:jc w:val="left"/>
      </w:pPr>
      <w:r>
        <w:br w:type="page"/>
      </w:r>
    </w:p>
    <w:p w14:paraId="50DD05C9" w14:textId="7521D319" w:rsidR="00A16EA8" w:rsidRDefault="002C11D6" w:rsidP="00A16EA8">
      <w:pPr>
        <w:rPr>
          <w:sz w:val="20"/>
        </w:rPr>
      </w:pPr>
      <w:r w:rsidRPr="002C11D6">
        <w:rPr>
          <w:noProof/>
          <w:lang w:val="hr-HR" w:eastAsia="hr-HR"/>
        </w:rPr>
        <w:lastRenderedPageBreak/>
        <w:drawing>
          <wp:anchor distT="0" distB="0" distL="114300" distR="114300" simplePos="0" relativeHeight="251658240" behindDoc="1" locked="0" layoutInCell="1" allowOverlap="1" wp14:anchorId="203E7F71" wp14:editId="65E0B5EE">
            <wp:simplePos x="0" y="0"/>
            <wp:positionH relativeFrom="column">
              <wp:posOffset>1703960</wp:posOffset>
            </wp:positionH>
            <wp:positionV relativeFrom="page">
              <wp:posOffset>899553</wp:posOffset>
            </wp:positionV>
            <wp:extent cx="4039200" cy="7740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9200" cy="7740000"/>
                    </a:xfrm>
                    <a:prstGeom prst="rect">
                      <a:avLst/>
                    </a:prstGeom>
                  </pic:spPr>
                </pic:pic>
              </a:graphicData>
            </a:graphic>
            <wp14:sizeRelH relativeFrom="page">
              <wp14:pctWidth>0</wp14:pctWidth>
            </wp14:sizeRelH>
            <wp14:sizeRelV relativeFrom="page">
              <wp14:pctHeight>0</wp14:pctHeight>
            </wp14:sizeRelV>
          </wp:anchor>
        </w:drawing>
      </w:r>
      <w:r w:rsidR="0046638C" w:rsidRPr="00E8768B">
        <w:rPr>
          <w:b/>
          <w:sz w:val="20"/>
        </w:rPr>
        <w:t xml:space="preserve">Figure </w:t>
      </w:r>
      <w:r w:rsidR="0046638C">
        <w:rPr>
          <w:b/>
          <w:sz w:val="20"/>
        </w:rPr>
        <w:t>3</w:t>
      </w:r>
      <w:r w:rsidR="0046638C" w:rsidRPr="00E8768B">
        <w:rPr>
          <w:b/>
          <w:sz w:val="20"/>
        </w:rPr>
        <w:t xml:space="preserve">. </w:t>
      </w:r>
      <w:r w:rsidR="006D3DFC" w:rsidRPr="006D3DFC">
        <w:rPr>
          <w:sz w:val="20"/>
        </w:rPr>
        <w:t>(A)</w:t>
      </w:r>
      <w:r w:rsidR="006D3DFC">
        <w:rPr>
          <w:sz w:val="20"/>
        </w:rPr>
        <w:t xml:space="preserve"> </w:t>
      </w:r>
      <w:r w:rsidR="0046638C" w:rsidRPr="00E8768B">
        <w:rPr>
          <w:sz w:val="20"/>
        </w:rPr>
        <w:t xml:space="preserve">Total abundance </w:t>
      </w:r>
      <w:r w:rsidR="00EB1D96" w:rsidRPr="00E8768B">
        <w:rPr>
          <w:sz w:val="20"/>
        </w:rPr>
        <w:t>of antibiotic resistance genes</w:t>
      </w:r>
      <w:r w:rsidR="00EB1D96">
        <w:rPr>
          <w:sz w:val="20"/>
        </w:rPr>
        <w:t xml:space="preserve"> </w:t>
      </w:r>
      <w:r w:rsidR="008666BC">
        <w:rPr>
          <w:sz w:val="20"/>
        </w:rPr>
        <w:t xml:space="preserve">(ARGs) </w:t>
      </w:r>
      <w:r w:rsidR="006D3DFC">
        <w:rPr>
          <w:sz w:val="20"/>
        </w:rPr>
        <w:t xml:space="preserve">per 16S rRNA gene copy </w:t>
      </w:r>
      <w:r w:rsidR="0046638C">
        <w:rPr>
          <w:sz w:val="20"/>
        </w:rPr>
        <w:t>in municipal and industrial samples divided by antibiotic classes</w:t>
      </w:r>
      <w:r w:rsidR="0046638C" w:rsidRPr="00E8768B">
        <w:rPr>
          <w:sz w:val="20"/>
        </w:rPr>
        <w:t>.</w:t>
      </w:r>
      <w:r w:rsidR="00D2300D">
        <w:rPr>
          <w:sz w:val="20"/>
        </w:rPr>
        <w:t xml:space="preserve"> MLS </w:t>
      </w:r>
      <w:r>
        <w:rPr>
          <w:sz w:val="20"/>
        </w:rPr>
        <w:t>corresponds to</w:t>
      </w:r>
      <w:r w:rsidR="00D2300D">
        <w:rPr>
          <w:sz w:val="20"/>
        </w:rPr>
        <w:t xml:space="preserve"> Macrolide</w:t>
      </w:r>
      <w:r>
        <w:rPr>
          <w:sz w:val="20"/>
        </w:rPr>
        <w:t>-</w:t>
      </w:r>
      <w:r w:rsidR="00D2300D">
        <w:rPr>
          <w:sz w:val="20"/>
        </w:rPr>
        <w:t>Lincosamide</w:t>
      </w:r>
      <w:r>
        <w:rPr>
          <w:sz w:val="20"/>
        </w:rPr>
        <w:t>-</w:t>
      </w:r>
      <w:r w:rsidR="00D2300D">
        <w:rPr>
          <w:sz w:val="20"/>
        </w:rPr>
        <w:t>Streptogramin antibiotics.</w:t>
      </w:r>
      <w:r w:rsidR="006D3DFC">
        <w:rPr>
          <w:sz w:val="20"/>
        </w:rPr>
        <w:t xml:space="preserve"> (B) Abundances </w:t>
      </w:r>
      <w:r w:rsidR="009A3A68">
        <w:rPr>
          <w:sz w:val="20"/>
        </w:rPr>
        <w:t xml:space="preserve">of macrolide resistance genes </w:t>
      </w:r>
      <w:r w:rsidR="006D3DFC">
        <w:rPr>
          <w:sz w:val="20"/>
        </w:rPr>
        <w:t>per 16S rRNA gene copy.</w:t>
      </w:r>
      <w:r w:rsidR="00275D68">
        <w:rPr>
          <w:sz w:val="20"/>
        </w:rPr>
        <w:t xml:space="preserve"> (C) Abundances </w:t>
      </w:r>
      <w:r w:rsidR="00020F09">
        <w:rPr>
          <w:sz w:val="20"/>
        </w:rPr>
        <w:t xml:space="preserve">of macrolide resistance genes identified by functional metagenomics by González-Plaza </w:t>
      </w:r>
      <w:r w:rsidR="00020F09">
        <w:rPr>
          <w:i/>
          <w:sz w:val="20"/>
        </w:rPr>
        <w:t xml:space="preserve">et al. </w:t>
      </w:r>
      <w:r w:rsidR="00020F09">
        <w:rPr>
          <w:sz w:val="20"/>
        </w:rPr>
        <w:t xml:space="preserve">(2017) expressed </w:t>
      </w:r>
      <w:r w:rsidR="00275D68">
        <w:rPr>
          <w:sz w:val="20"/>
        </w:rPr>
        <w:t>per 16S rRNA gene copy.</w:t>
      </w:r>
      <w:r w:rsidR="00A16EA8">
        <w:rPr>
          <w:sz w:val="20"/>
        </w:rPr>
        <w:t xml:space="preserve"> Gene product names are placed in parentheses and names of the corresponding active clones are placed in front of the parentheses.</w:t>
      </w:r>
      <w:r w:rsidR="0049610C">
        <w:rPr>
          <w:sz w:val="20"/>
        </w:rPr>
        <w:t xml:space="preserve"> Asterisks indicate significance level after correction for multiple testing.</w:t>
      </w:r>
    </w:p>
    <w:p w14:paraId="2B766157" w14:textId="77777777" w:rsidR="000F51D8" w:rsidRDefault="000F51D8">
      <w:pPr>
        <w:spacing w:after="0" w:line="240" w:lineRule="auto"/>
        <w:jc w:val="left"/>
        <w:rPr>
          <w:i/>
        </w:rPr>
      </w:pPr>
      <w:r>
        <w:br w:type="page"/>
      </w:r>
    </w:p>
    <w:p w14:paraId="23435DE6" w14:textId="6830994F" w:rsidR="0046638C" w:rsidRDefault="00790A34" w:rsidP="004138B7">
      <w:pPr>
        <w:pStyle w:val="Heading2"/>
      </w:pPr>
      <w:r>
        <w:lastRenderedPageBreak/>
        <w:t xml:space="preserve">3.4 </w:t>
      </w:r>
      <w:r w:rsidR="00EE68B9">
        <w:t>Effects on mobile genetic elements</w:t>
      </w:r>
    </w:p>
    <w:p w14:paraId="4EF970B5" w14:textId="1FE243C0" w:rsidR="00420F80" w:rsidRDefault="00D761C5" w:rsidP="002A4DF5">
      <w:r>
        <w:t>N</w:t>
      </w:r>
      <w:r w:rsidR="00484F7C">
        <w:t>ext</w:t>
      </w:r>
      <w:r w:rsidR="00ED7E6E">
        <w:t>,</w:t>
      </w:r>
      <w:r w:rsidR="00484F7C">
        <w:t xml:space="preserve"> </w:t>
      </w:r>
      <w:r>
        <w:t xml:space="preserve">we </w:t>
      </w:r>
      <w:r w:rsidR="00484F7C">
        <w:t xml:space="preserve">investigated whether </w:t>
      </w:r>
      <w:r w:rsidR="0021131A">
        <w:t xml:space="preserve">the exposure to macrolide antibiotics had an impact on the composition of mobile genetic elements in the sludge samples. </w:t>
      </w:r>
      <w:r w:rsidR="00420F80">
        <w:t xml:space="preserve">We found that the total abundance of integrases and transposases was significantly higher in the industrial samples (p = </w:t>
      </w:r>
      <w:r w:rsidR="00417564" w:rsidRPr="00417564">
        <w:t>1.32</w:t>
      </w:r>
      <w:r w:rsidR="00417564">
        <w:t>x</w:t>
      </w:r>
      <w:r w:rsidR="00F547CC">
        <w:t>10</w:t>
      </w:r>
      <w:r w:rsidR="00417564" w:rsidRPr="00417564">
        <w:rPr>
          <w:vertAlign w:val="superscript"/>
        </w:rPr>
        <w:t>-6</w:t>
      </w:r>
      <w:r w:rsidR="00D824EB">
        <w:t>; Figure 4</w:t>
      </w:r>
      <w:r w:rsidR="00A07158">
        <w:t>A</w:t>
      </w:r>
      <w:r w:rsidR="00D824EB">
        <w:t>), consistent with an enrichment of mobile antibio</w:t>
      </w:r>
      <w:r w:rsidR="008E577A">
        <w:t>t</w:t>
      </w:r>
      <w:r w:rsidR="00D824EB">
        <w:t xml:space="preserve">ic resistance genes. </w:t>
      </w:r>
      <w:r w:rsidR="00A07158">
        <w:t xml:space="preserve">Furthermore, the relative abundance of known plasmids was higher in the industrial samples (p = </w:t>
      </w:r>
      <w:r w:rsidR="007517F0">
        <w:t>1</w:t>
      </w:r>
      <w:r w:rsidR="006276D8" w:rsidRPr="006276D8">
        <w:t>.</w:t>
      </w:r>
      <w:r w:rsidR="007517F0">
        <w:t>95x10</w:t>
      </w:r>
      <w:r w:rsidR="006276D8" w:rsidRPr="006276D8">
        <w:rPr>
          <w:vertAlign w:val="superscript"/>
        </w:rPr>
        <w:t>-</w:t>
      </w:r>
      <w:r w:rsidR="007517F0">
        <w:rPr>
          <w:vertAlign w:val="superscript"/>
        </w:rPr>
        <w:t>6</w:t>
      </w:r>
      <w:r w:rsidR="00A07158">
        <w:t xml:space="preserve">; Figure 4B). </w:t>
      </w:r>
      <w:r w:rsidR="0087556F">
        <w:t xml:space="preserve">In line with this observation, we could also only recover complete or near-complete plasmids from the industrial libraries. </w:t>
      </w:r>
      <w:r w:rsidR="00462E13">
        <w:t>The number of different plasmids detected was also found to be significantly higher in the industrial samples than in the municipal (</w:t>
      </w:r>
      <w:r w:rsidR="007517F0">
        <w:t xml:space="preserve">1497 </w:t>
      </w:r>
      <w:r w:rsidR="003621B9">
        <w:t xml:space="preserve">vs. </w:t>
      </w:r>
      <w:r w:rsidR="007517F0">
        <w:t xml:space="preserve">926 </w:t>
      </w:r>
      <w:r w:rsidR="003621B9">
        <w:t xml:space="preserve">on average, </w:t>
      </w:r>
      <w:r w:rsidR="00462E13">
        <w:t xml:space="preserve">p = </w:t>
      </w:r>
      <w:r w:rsidR="0016065E">
        <w:t>0.000</w:t>
      </w:r>
      <w:r w:rsidR="007517F0">
        <w:t>67</w:t>
      </w:r>
      <w:r w:rsidR="00462E13">
        <w:t>).</w:t>
      </w:r>
      <w:r w:rsidR="002A4DF5">
        <w:t xml:space="preserve"> The most common resistance genes carried on </w:t>
      </w:r>
      <w:r w:rsidR="00EB51A3">
        <w:t>the</w:t>
      </w:r>
      <w:r w:rsidR="002A4DF5">
        <w:t xml:space="preserve"> detected plasmids were </w:t>
      </w:r>
      <w:r w:rsidR="002A4DF5" w:rsidRPr="00CE2905">
        <w:rPr>
          <w:i/>
        </w:rPr>
        <w:t>sul1</w:t>
      </w:r>
      <w:r w:rsidR="002A4DF5">
        <w:t xml:space="preserve">, </w:t>
      </w:r>
      <w:r w:rsidR="002A4DF5" w:rsidRPr="00CE2905">
        <w:rPr>
          <w:i/>
        </w:rPr>
        <w:t>sul2</w:t>
      </w:r>
      <w:r w:rsidR="002A4DF5">
        <w:t xml:space="preserve">, </w:t>
      </w:r>
      <w:r w:rsidR="002A4DF5" w:rsidRPr="00CE2905">
        <w:rPr>
          <w:i/>
        </w:rPr>
        <w:t>floR</w:t>
      </w:r>
      <w:r w:rsidR="002A4DF5">
        <w:t xml:space="preserve">, </w:t>
      </w:r>
      <w:r w:rsidR="002A4DF5" w:rsidRPr="00CE2905">
        <w:rPr>
          <w:i/>
        </w:rPr>
        <w:t>aph(6)-Id</w:t>
      </w:r>
      <w:r w:rsidR="002A4DF5">
        <w:t xml:space="preserve"> and </w:t>
      </w:r>
      <w:r w:rsidR="002A4DF5" w:rsidRPr="00CE2905">
        <w:rPr>
          <w:i/>
        </w:rPr>
        <w:t>tet(G)</w:t>
      </w:r>
      <w:r w:rsidR="002A4DF5">
        <w:t xml:space="preserve">. </w:t>
      </w:r>
      <w:r w:rsidR="002D4D48">
        <w:t>At the same time, only four MLS resistance genes were associated with these plasmids (</w:t>
      </w:r>
      <w:r w:rsidR="002D4D48" w:rsidRPr="00CE2905">
        <w:rPr>
          <w:i/>
        </w:rPr>
        <w:t>msr(E)</w:t>
      </w:r>
      <w:r w:rsidR="002D4D48">
        <w:t xml:space="preserve">, </w:t>
      </w:r>
      <w:r w:rsidR="002D4D48" w:rsidRPr="00CE2905">
        <w:rPr>
          <w:i/>
        </w:rPr>
        <w:t>mph(E)</w:t>
      </w:r>
      <w:r w:rsidR="002D4D48">
        <w:t xml:space="preserve">, </w:t>
      </w:r>
      <w:r w:rsidR="002D4D48" w:rsidRPr="00CE2905">
        <w:rPr>
          <w:i/>
        </w:rPr>
        <w:t>mph(A)</w:t>
      </w:r>
      <w:r w:rsidR="002D4D48">
        <w:t xml:space="preserve"> and </w:t>
      </w:r>
      <w:r w:rsidR="002D4D48" w:rsidRPr="00CE2905">
        <w:rPr>
          <w:i/>
        </w:rPr>
        <w:t>erm(B)</w:t>
      </w:r>
      <w:r w:rsidR="002D4D48">
        <w:t>)</w:t>
      </w:r>
      <w:r w:rsidR="00BC2AED">
        <w:t xml:space="preserve">, all of which were </w:t>
      </w:r>
      <w:r w:rsidR="008F164E">
        <w:t>carried by</w:t>
      </w:r>
      <w:r w:rsidR="00BC2AED">
        <w:t xml:space="preserve"> a small number of plasmids. </w:t>
      </w:r>
    </w:p>
    <w:p w14:paraId="5265BFEC" w14:textId="464DEFFF" w:rsidR="00420F80" w:rsidRDefault="00185008" w:rsidP="000E1FD8">
      <w:pPr>
        <w:jc w:val="center"/>
      </w:pPr>
      <w:r w:rsidRPr="00185008">
        <w:rPr>
          <w:noProof/>
          <w:lang w:val="hr-HR" w:eastAsia="hr-HR"/>
        </w:rPr>
        <w:drawing>
          <wp:inline distT="0" distB="0" distL="0" distR="0" wp14:anchorId="08E73E79" wp14:editId="7BC6B61D">
            <wp:extent cx="4769963" cy="2396559"/>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1878" cy="2412594"/>
                    </a:xfrm>
                    <a:prstGeom prst="rect">
                      <a:avLst/>
                    </a:prstGeom>
                  </pic:spPr>
                </pic:pic>
              </a:graphicData>
            </a:graphic>
          </wp:inline>
        </w:drawing>
      </w:r>
    </w:p>
    <w:p w14:paraId="2480975A" w14:textId="21C83193" w:rsidR="0046638C" w:rsidRDefault="00420F80" w:rsidP="004E3FAB">
      <w:pPr>
        <w:rPr>
          <w:sz w:val="20"/>
        </w:rPr>
      </w:pPr>
      <w:r>
        <w:rPr>
          <w:b/>
          <w:sz w:val="20"/>
        </w:rPr>
        <w:t>Figure 4</w:t>
      </w:r>
      <w:r w:rsidRPr="00E8768B">
        <w:rPr>
          <w:b/>
          <w:sz w:val="20"/>
        </w:rPr>
        <w:t xml:space="preserve">. </w:t>
      </w:r>
      <w:r w:rsidRPr="00E8768B">
        <w:rPr>
          <w:sz w:val="20"/>
        </w:rPr>
        <w:t xml:space="preserve">Total abundance of </w:t>
      </w:r>
      <w:r>
        <w:rPr>
          <w:sz w:val="20"/>
        </w:rPr>
        <w:t>integrases and transposases</w:t>
      </w:r>
      <w:r w:rsidR="00AE089E">
        <w:rPr>
          <w:sz w:val="20"/>
        </w:rPr>
        <w:t xml:space="preserve"> per 16S rRNA</w:t>
      </w:r>
      <w:r w:rsidRPr="00E8768B">
        <w:rPr>
          <w:sz w:val="20"/>
        </w:rPr>
        <w:t xml:space="preserve"> </w:t>
      </w:r>
      <w:r w:rsidR="00E95BD9">
        <w:rPr>
          <w:sz w:val="20"/>
        </w:rPr>
        <w:t xml:space="preserve">gene copy </w:t>
      </w:r>
      <w:r w:rsidR="00286D22">
        <w:rPr>
          <w:sz w:val="20"/>
        </w:rPr>
        <w:t xml:space="preserve">(A) and </w:t>
      </w:r>
      <w:r w:rsidR="00E479E1">
        <w:rPr>
          <w:sz w:val="20"/>
        </w:rPr>
        <w:t>percentage of reads mapping to</w:t>
      </w:r>
      <w:r w:rsidR="00AE089E">
        <w:rPr>
          <w:sz w:val="20"/>
        </w:rPr>
        <w:t xml:space="preserve"> </w:t>
      </w:r>
      <w:r w:rsidR="00286D22">
        <w:rPr>
          <w:sz w:val="20"/>
        </w:rPr>
        <w:t xml:space="preserve">known plasmids (B) </w:t>
      </w:r>
      <w:r w:rsidRPr="00E8768B">
        <w:rPr>
          <w:sz w:val="20"/>
        </w:rPr>
        <w:t>in the industrial and municipal sludge samples.</w:t>
      </w:r>
    </w:p>
    <w:p w14:paraId="1DC5A7FF" w14:textId="171D64CA" w:rsidR="007E2A7C" w:rsidRPr="00B260D7" w:rsidRDefault="00790A34" w:rsidP="007E2A7C">
      <w:pPr>
        <w:pStyle w:val="Heading1"/>
      </w:pPr>
      <w:r>
        <w:lastRenderedPageBreak/>
        <w:t xml:space="preserve">4. </w:t>
      </w:r>
      <w:r w:rsidR="007E2A7C">
        <w:t>Discussion</w:t>
      </w:r>
    </w:p>
    <w:p w14:paraId="42CA9FE7" w14:textId="64205266" w:rsidR="007E2A7C" w:rsidRDefault="0063373B" w:rsidP="007E2A7C">
      <w:r>
        <w:t xml:space="preserve">A key factor in curbing the development of antibiotic resistance in the environment is to limit the number of settings where selection for resistance is likely to occur </w:t>
      </w:r>
      <w:r w:rsidR="00BB035D">
        <w:rPr>
          <w:rFonts w:eastAsia="MS Mincho" w:cs="Garamond"/>
        </w:rPr>
        <w:t xml:space="preserve">(Bengtsson-Palme </w:t>
      </w:r>
      <w:r w:rsidR="00BB035D">
        <w:rPr>
          <w:rFonts w:eastAsia="MS Mincho" w:cs="Garamond"/>
          <w:i/>
          <w:iCs/>
        </w:rPr>
        <w:t>et al.</w:t>
      </w:r>
      <w:r w:rsidR="00BB035D">
        <w:rPr>
          <w:rFonts w:eastAsia="MS Mincho" w:cs="Garamond"/>
        </w:rPr>
        <w:t>, 2018b)</w:t>
      </w:r>
      <w:r>
        <w:rPr>
          <w:rFonts w:eastAsia="MS Mincho" w:cs="Garamond"/>
        </w:rPr>
        <w:t xml:space="preserve">. </w:t>
      </w:r>
      <w:r w:rsidR="00D541D6">
        <w:rPr>
          <w:rFonts w:eastAsia="MS Mincho" w:cs="Garamond"/>
        </w:rPr>
        <w:t xml:space="preserve">WWTPs are well known point sources for the discharge of antibiotics and antibiotic resistant determinants into surface waters </w:t>
      </w:r>
      <w:r w:rsidR="00020214">
        <w:rPr>
          <w:rFonts w:eastAsia="MS Mincho" w:cs="Garamond"/>
        </w:rPr>
        <w:t xml:space="preserve">(Michael </w:t>
      </w:r>
      <w:r w:rsidR="00020214" w:rsidRPr="004138B7">
        <w:rPr>
          <w:rFonts w:eastAsia="MS Mincho"/>
          <w:i/>
        </w:rPr>
        <w:t>et al</w:t>
      </w:r>
      <w:r w:rsidR="00020214">
        <w:rPr>
          <w:rFonts w:eastAsia="MS Mincho" w:cs="Garamond"/>
          <w:i/>
          <w:iCs/>
        </w:rPr>
        <w:t>.</w:t>
      </w:r>
      <w:r w:rsidR="00020214">
        <w:rPr>
          <w:rFonts w:eastAsia="MS Mincho" w:cs="Garamond"/>
        </w:rPr>
        <w:t xml:space="preserve">, 2013; Rizzo </w:t>
      </w:r>
      <w:r w:rsidR="00020214" w:rsidRPr="004138B7">
        <w:rPr>
          <w:rFonts w:eastAsia="MS Mincho"/>
          <w:i/>
        </w:rPr>
        <w:t>et al</w:t>
      </w:r>
      <w:r w:rsidR="00020214">
        <w:rPr>
          <w:rFonts w:eastAsia="MS Mincho" w:cs="Garamond"/>
          <w:i/>
          <w:iCs/>
        </w:rPr>
        <w:t>.</w:t>
      </w:r>
      <w:r w:rsidR="00020214">
        <w:rPr>
          <w:rFonts w:eastAsia="MS Mincho" w:cs="Garamond"/>
        </w:rPr>
        <w:t>, 2013)</w:t>
      </w:r>
      <w:r w:rsidR="001851ED">
        <w:rPr>
          <w:rFonts w:eastAsia="MS Mincho" w:cs="Garamond"/>
        </w:rPr>
        <w:t>, and therefore critical control points for interventions</w:t>
      </w:r>
      <w:r w:rsidR="00D541D6">
        <w:rPr>
          <w:rFonts w:eastAsia="MS Mincho" w:cs="Garamond"/>
        </w:rPr>
        <w:t xml:space="preserve">. </w:t>
      </w:r>
      <w:r w:rsidR="00677A49">
        <w:rPr>
          <w:rFonts w:eastAsia="MS Mincho" w:cs="Garamond"/>
        </w:rPr>
        <w:t xml:space="preserve">Of particular concern are </w:t>
      </w:r>
      <w:r w:rsidR="00D541D6">
        <w:t xml:space="preserve">WWTPs that receive </w:t>
      </w:r>
      <w:r w:rsidR="00987B9D">
        <w:t>wastewaters</w:t>
      </w:r>
      <w:r w:rsidR="00D541D6">
        <w:t xml:space="preserve"> from pharmaceutical production </w:t>
      </w:r>
      <w:r w:rsidR="007E4A36">
        <w:t xml:space="preserve">as </w:t>
      </w:r>
      <w:r w:rsidR="00112C0F">
        <w:t xml:space="preserve">they </w:t>
      </w:r>
      <w:r w:rsidR="00953552">
        <w:t>have been</w:t>
      </w:r>
      <w:r w:rsidR="00D541D6">
        <w:t xml:space="preserve"> discovered to be releasing high </w:t>
      </w:r>
      <w:r w:rsidR="00D541D6">
        <w:rPr>
          <w:rFonts w:eastAsia="MS Mincho" w:cs="Garamond"/>
        </w:rPr>
        <w:t>levels of antibiotics</w:t>
      </w:r>
      <w:r w:rsidR="00953552">
        <w:rPr>
          <w:rFonts w:eastAsia="MS Mincho" w:cs="Garamond"/>
        </w:rPr>
        <w:t>, often</w:t>
      </w:r>
      <w:r w:rsidR="00D541D6">
        <w:rPr>
          <w:rFonts w:eastAsia="MS Mincho" w:cs="Garamond"/>
        </w:rPr>
        <w:t xml:space="preserve"> </w:t>
      </w:r>
      <w:r w:rsidR="00D541D6">
        <w:t>close to therapeutic concentrations (mg/L range). Although</w:t>
      </w:r>
      <w:r w:rsidR="00AA237D">
        <w:t xml:space="preserve"> most </w:t>
      </w:r>
      <w:r>
        <w:t xml:space="preserve">such examples have been described in Asia </w:t>
      </w:r>
      <w:r w:rsidR="009558A5">
        <w:rPr>
          <w:rFonts w:eastAsia="MS Mincho" w:cs="Garamond"/>
        </w:rPr>
        <w:t>(Larsson, 2014)</w:t>
      </w:r>
      <w:r>
        <w:rPr>
          <w:rFonts w:eastAsia="MS Mincho" w:cs="Garamond"/>
        </w:rPr>
        <w:t xml:space="preserve">, </w:t>
      </w:r>
      <w:r w:rsidR="00953552">
        <w:rPr>
          <w:rFonts w:eastAsia="MS Mincho" w:cs="Garamond"/>
        </w:rPr>
        <w:t xml:space="preserve">the </w:t>
      </w:r>
      <w:r w:rsidR="006A0B25">
        <w:rPr>
          <w:rFonts w:eastAsia="MS Mincho" w:cs="Garamond"/>
        </w:rPr>
        <w:t>very high</w:t>
      </w:r>
      <w:r w:rsidR="00E1264C">
        <w:rPr>
          <w:rFonts w:eastAsia="MS Mincho" w:cs="Garamond"/>
        </w:rPr>
        <w:t xml:space="preserve"> </w:t>
      </w:r>
      <w:r w:rsidR="00D74120">
        <w:rPr>
          <w:rFonts w:eastAsia="MS Mincho" w:cs="Garamond"/>
        </w:rPr>
        <w:t>levels</w:t>
      </w:r>
      <w:r w:rsidR="00B56C30">
        <w:rPr>
          <w:rFonts w:eastAsia="MS Mincho" w:cs="Garamond"/>
        </w:rPr>
        <w:t xml:space="preserve"> of </w:t>
      </w:r>
      <w:r w:rsidR="00D74120">
        <w:rPr>
          <w:rFonts w:eastAsia="MS Mincho" w:cs="Garamond"/>
        </w:rPr>
        <w:t xml:space="preserve">antibiotics in </w:t>
      </w:r>
      <w:r w:rsidR="00DE01F1">
        <w:rPr>
          <w:rFonts w:eastAsia="MS Mincho" w:cs="Garamond"/>
        </w:rPr>
        <w:t xml:space="preserve">treated </w:t>
      </w:r>
      <w:r w:rsidR="007B3E5B">
        <w:rPr>
          <w:rFonts w:eastAsia="MS Mincho" w:cs="Garamond"/>
        </w:rPr>
        <w:t>wastewaters</w:t>
      </w:r>
      <w:r w:rsidR="00B56C30">
        <w:rPr>
          <w:rFonts w:eastAsia="MS Mincho" w:cs="Garamond"/>
        </w:rPr>
        <w:t xml:space="preserve"> from </w:t>
      </w:r>
      <w:r w:rsidR="00953552">
        <w:rPr>
          <w:rFonts w:eastAsia="MS Mincho" w:cs="Garamond"/>
        </w:rPr>
        <w:t xml:space="preserve">the </w:t>
      </w:r>
      <w:r w:rsidR="00A02329">
        <w:rPr>
          <w:rFonts w:eastAsia="MS Mincho" w:cs="Garamond"/>
        </w:rPr>
        <w:t xml:space="preserve">Croatian </w:t>
      </w:r>
      <w:r w:rsidR="00ED7E6E">
        <w:rPr>
          <w:rFonts w:eastAsia="MS Mincho" w:cs="Garamond"/>
        </w:rPr>
        <w:t>pharmaceutical manufacturing facility</w:t>
      </w:r>
      <w:r w:rsidR="00A02329">
        <w:rPr>
          <w:rFonts w:eastAsia="MS Mincho" w:cs="Garamond"/>
        </w:rPr>
        <w:t xml:space="preserve"> investigated here </w:t>
      </w:r>
      <w:r>
        <w:rPr>
          <w:rFonts w:eastAsia="MS Mincho" w:cs="Garamond"/>
        </w:rPr>
        <w:t>show</w:t>
      </w:r>
      <w:r w:rsidR="001E1B6C">
        <w:rPr>
          <w:rFonts w:eastAsia="MS Mincho" w:cs="Garamond"/>
        </w:rPr>
        <w:t>ed</w:t>
      </w:r>
      <w:r>
        <w:rPr>
          <w:rFonts w:eastAsia="MS Mincho" w:cs="Garamond"/>
        </w:rPr>
        <w:t xml:space="preserve"> </w:t>
      </w:r>
      <w:r w:rsidR="00DC5C74">
        <w:rPr>
          <w:rFonts w:eastAsia="MS Mincho" w:cs="Garamond"/>
        </w:rPr>
        <w:t xml:space="preserve">that </w:t>
      </w:r>
      <w:r>
        <w:rPr>
          <w:rFonts w:eastAsia="MS Mincho" w:cs="Garamond"/>
        </w:rPr>
        <w:t xml:space="preserve">the problem </w:t>
      </w:r>
      <w:r w:rsidR="00953552">
        <w:rPr>
          <w:rFonts w:eastAsia="MS Mincho" w:cs="Garamond"/>
        </w:rPr>
        <w:t>is</w:t>
      </w:r>
      <w:r w:rsidR="001E1B6C">
        <w:rPr>
          <w:rFonts w:eastAsia="MS Mincho" w:cs="Garamond"/>
        </w:rPr>
        <w:t xml:space="preserve"> </w:t>
      </w:r>
      <w:r>
        <w:rPr>
          <w:rFonts w:eastAsia="MS Mincho" w:cs="Garamond"/>
        </w:rPr>
        <w:t>not isolated to that part of the world</w:t>
      </w:r>
      <w:r w:rsidR="00064546">
        <w:rPr>
          <w:rFonts w:eastAsia="MS Mincho" w:cs="Garamond"/>
        </w:rPr>
        <w:t xml:space="preserve"> </w:t>
      </w:r>
      <w:r w:rsidR="00C865D6">
        <w:rPr>
          <w:rFonts w:eastAsia="MS Mincho" w:cs="Garamond"/>
        </w:rPr>
        <w:t xml:space="preserve">(Bielen </w:t>
      </w:r>
      <w:r w:rsidR="00C865D6" w:rsidRPr="004138B7">
        <w:rPr>
          <w:rFonts w:eastAsia="MS Mincho"/>
          <w:i/>
        </w:rPr>
        <w:t>et al</w:t>
      </w:r>
      <w:r w:rsidR="00C865D6">
        <w:rPr>
          <w:rFonts w:eastAsia="MS Mincho" w:cs="Garamond"/>
          <w:i/>
          <w:iCs/>
        </w:rPr>
        <w:t>.</w:t>
      </w:r>
      <w:r w:rsidR="00C865D6">
        <w:rPr>
          <w:rFonts w:eastAsia="MS Mincho" w:cs="Garamond"/>
        </w:rPr>
        <w:t>, 2017)</w:t>
      </w:r>
      <w:r>
        <w:rPr>
          <w:rFonts w:eastAsia="MS Mincho" w:cs="Garamond"/>
        </w:rPr>
        <w:t xml:space="preserve">. </w:t>
      </w:r>
      <w:r w:rsidR="002404F8">
        <w:rPr>
          <w:rFonts w:eastAsia="MS Mincho" w:cs="Garamond"/>
        </w:rPr>
        <w:t>Here w</w:t>
      </w:r>
      <w:r>
        <w:rPr>
          <w:rFonts w:eastAsia="MS Mincho" w:cs="Garamond"/>
        </w:rPr>
        <w:t xml:space="preserve">e </w:t>
      </w:r>
      <w:r w:rsidR="001C1A3B">
        <w:rPr>
          <w:rFonts w:eastAsia="MS Mincho" w:cs="Garamond"/>
        </w:rPr>
        <w:t>describe</w:t>
      </w:r>
      <w:r>
        <w:rPr>
          <w:rFonts w:eastAsia="MS Mincho" w:cs="Garamond"/>
        </w:rPr>
        <w:t xml:space="preserve"> </w:t>
      </w:r>
      <w:r w:rsidR="001745F1">
        <w:rPr>
          <w:rFonts w:eastAsia="MS Mincho" w:cs="Garamond"/>
        </w:rPr>
        <w:t>high</w:t>
      </w:r>
      <w:r w:rsidR="00886636">
        <w:rPr>
          <w:rFonts w:eastAsia="MS Mincho" w:cs="Garamond"/>
        </w:rPr>
        <w:t xml:space="preserve">, mg/L </w:t>
      </w:r>
      <w:r>
        <w:rPr>
          <w:rFonts w:eastAsia="MS Mincho" w:cs="Garamond"/>
        </w:rPr>
        <w:t>levels of macrolide antibiotics</w:t>
      </w:r>
      <w:r w:rsidR="008849AF">
        <w:rPr>
          <w:rFonts w:eastAsia="MS Mincho" w:cs="Garamond"/>
        </w:rPr>
        <w:t>, particularly azithromycin,</w:t>
      </w:r>
      <w:r>
        <w:rPr>
          <w:rFonts w:eastAsia="MS Mincho" w:cs="Garamond"/>
        </w:rPr>
        <w:t xml:space="preserve"> </w:t>
      </w:r>
      <w:r w:rsidR="00540167">
        <w:rPr>
          <w:rFonts w:eastAsia="MS Mincho" w:cs="Garamond"/>
        </w:rPr>
        <w:t xml:space="preserve">in </w:t>
      </w:r>
      <w:r w:rsidR="00FE30A6">
        <w:rPr>
          <w:rFonts w:eastAsia="MS Mincho" w:cs="Garamond"/>
        </w:rPr>
        <w:t xml:space="preserve">a </w:t>
      </w:r>
      <w:r w:rsidR="00C75A27">
        <w:rPr>
          <w:rFonts w:eastAsia="MS Mincho" w:cs="Garamond"/>
        </w:rPr>
        <w:t xml:space="preserve">WWTP processing </w:t>
      </w:r>
      <w:r w:rsidR="00540167">
        <w:rPr>
          <w:rFonts w:eastAsia="MS Mincho" w:cs="Garamond"/>
        </w:rPr>
        <w:t xml:space="preserve">pharmaceutical </w:t>
      </w:r>
      <w:r w:rsidR="00C75A27">
        <w:rPr>
          <w:rFonts w:eastAsia="MS Mincho" w:cs="Garamond"/>
        </w:rPr>
        <w:t>waste</w:t>
      </w:r>
      <w:r w:rsidR="00E71709">
        <w:rPr>
          <w:rFonts w:eastAsia="MS Mincho" w:cs="Garamond"/>
        </w:rPr>
        <w:t>water</w:t>
      </w:r>
      <w:r w:rsidR="00FE30A6">
        <w:rPr>
          <w:rFonts w:eastAsia="MS Mincho" w:cs="Garamond"/>
        </w:rPr>
        <w:t>.</w:t>
      </w:r>
      <w:r w:rsidR="00540167">
        <w:rPr>
          <w:rFonts w:eastAsia="MS Mincho" w:cs="Garamond"/>
        </w:rPr>
        <w:t xml:space="preserve"> </w:t>
      </w:r>
      <w:r w:rsidR="00FE30A6">
        <w:rPr>
          <w:rFonts w:eastAsia="MS Mincho" w:cs="Garamond"/>
        </w:rPr>
        <w:t>These concentrations were</w:t>
      </w:r>
      <w:r w:rsidR="00540167">
        <w:rPr>
          <w:rFonts w:eastAsia="MS Mincho" w:cs="Garamond"/>
        </w:rPr>
        <w:t xml:space="preserve"> </w:t>
      </w:r>
      <w:r>
        <w:rPr>
          <w:rFonts w:eastAsia="MS Mincho" w:cs="Garamond"/>
        </w:rPr>
        <w:t>more than hundred</w:t>
      </w:r>
      <w:r w:rsidR="00036328">
        <w:rPr>
          <w:rFonts w:eastAsia="MS Mincho" w:cs="Garamond"/>
        </w:rPr>
        <w:t>-</w:t>
      </w:r>
      <w:r>
        <w:rPr>
          <w:rFonts w:eastAsia="MS Mincho" w:cs="Garamond"/>
        </w:rPr>
        <w:t>fold higher than the minimal inhibitory concentrations</w:t>
      </w:r>
      <w:r>
        <w:t xml:space="preserve"> for some bacterial species, and way above the </w:t>
      </w:r>
      <w:r w:rsidR="00384DF6">
        <w:t>predicted no-effect</w:t>
      </w:r>
      <w:r>
        <w:t xml:space="preserve"> concentrations for resistance development </w:t>
      </w:r>
      <w:r w:rsidR="00BB035D">
        <w:rPr>
          <w:rFonts w:eastAsia="MS Mincho" w:cs="Garamond"/>
        </w:rPr>
        <w:t>(Bengtsson-Palme and Larsson, 2016a)</w:t>
      </w:r>
      <w:r>
        <w:t xml:space="preserve">, </w:t>
      </w:r>
      <w:r w:rsidR="00FE30A6">
        <w:t xml:space="preserve">and were </w:t>
      </w:r>
      <w:r>
        <w:t xml:space="preserve">accompanied by </w:t>
      </w:r>
      <w:r w:rsidR="00FE30A6">
        <w:t xml:space="preserve">high levels </w:t>
      </w:r>
      <w:r>
        <w:t xml:space="preserve">of a range of antibiotic resistance genes </w:t>
      </w:r>
      <w:r w:rsidR="0089077D">
        <w:t>from several different classes.</w:t>
      </w:r>
    </w:p>
    <w:p w14:paraId="72653895" w14:textId="6EA04179" w:rsidR="0089077D" w:rsidRPr="001C07EE" w:rsidRDefault="0089077D" w:rsidP="007E2A7C">
      <w:r>
        <w:t xml:space="preserve">Interestingly, we did not detect a general </w:t>
      </w:r>
      <w:r w:rsidR="00FE30A6">
        <w:t xml:space="preserve">accumulation </w:t>
      </w:r>
      <w:r>
        <w:t xml:space="preserve">of known </w:t>
      </w:r>
      <w:r w:rsidR="00E15F37">
        <w:t xml:space="preserve">MLS </w:t>
      </w:r>
      <w:r>
        <w:t xml:space="preserve">resistance genes. </w:t>
      </w:r>
      <w:r w:rsidR="005B6B37">
        <w:t xml:space="preserve">Rather, only the second-most abundant macrolide resistance gene – </w:t>
      </w:r>
      <w:r w:rsidR="00F50F62">
        <w:rPr>
          <w:i/>
        </w:rPr>
        <w:t>erm(F</w:t>
      </w:r>
      <w:r w:rsidR="005B6B37" w:rsidRPr="005B6B37">
        <w:rPr>
          <w:i/>
        </w:rPr>
        <w:t>)</w:t>
      </w:r>
      <w:r w:rsidR="005B6B37">
        <w:t xml:space="preserve"> – showed significant</w:t>
      </w:r>
      <w:r w:rsidR="00FE30A6">
        <w:t>ly</w:t>
      </w:r>
      <w:r w:rsidR="005B6B37">
        <w:t xml:space="preserve"> </w:t>
      </w:r>
      <w:r w:rsidR="00FE30A6">
        <w:t>hi</w:t>
      </w:r>
      <w:r w:rsidR="00DC5C74">
        <w:t>gh</w:t>
      </w:r>
      <w:r w:rsidR="00FE30A6">
        <w:t xml:space="preserve">er abundance </w:t>
      </w:r>
      <w:r w:rsidR="005B6B37">
        <w:t>in the industrial compared to municipal</w:t>
      </w:r>
      <w:r w:rsidR="00DC5C74" w:rsidRPr="00DC5C74">
        <w:t xml:space="preserve"> </w:t>
      </w:r>
      <w:r w:rsidR="00DC5C74">
        <w:t>samples</w:t>
      </w:r>
      <w:r w:rsidR="005B6B37">
        <w:t xml:space="preserve">, while the most abundant gene </w:t>
      </w:r>
      <w:r w:rsidR="00AC4CE4">
        <w:t xml:space="preserve">(i.e. </w:t>
      </w:r>
      <w:r w:rsidR="00AC4CE4" w:rsidRPr="001C07EE">
        <w:rPr>
          <w:i/>
        </w:rPr>
        <w:t>mphE</w:t>
      </w:r>
      <w:r w:rsidR="00AC4CE4">
        <w:t xml:space="preserve">) </w:t>
      </w:r>
      <w:r w:rsidR="005B6B37">
        <w:t xml:space="preserve">unexpectedly showed </w:t>
      </w:r>
      <w:r w:rsidR="00FE30A6">
        <w:t xml:space="preserve">lower </w:t>
      </w:r>
      <w:r w:rsidR="005B6B37">
        <w:t xml:space="preserve">abundance. </w:t>
      </w:r>
      <w:r w:rsidR="00F50F62">
        <w:t xml:space="preserve">Several possible explanations exist </w:t>
      </w:r>
      <w:r w:rsidR="00DC5C74">
        <w:t xml:space="preserve">for </w:t>
      </w:r>
      <w:r w:rsidR="00F50F62">
        <w:t xml:space="preserve">this finding. First, the known </w:t>
      </w:r>
      <w:r w:rsidR="00E15F37">
        <w:t xml:space="preserve">MLS </w:t>
      </w:r>
      <w:r w:rsidR="00F50F62">
        <w:t xml:space="preserve">resistance genes, such as the </w:t>
      </w:r>
      <w:r w:rsidR="00F50F62" w:rsidRPr="00F50F62">
        <w:rPr>
          <w:i/>
        </w:rPr>
        <w:t>erm</w:t>
      </w:r>
      <w:r w:rsidR="00F50F62">
        <w:t xml:space="preserve">, </w:t>
      </w:r>
      <w:r w:rsidR="005A6343" w:rsidRPr="001C07EE">
        <w:rPr>
          <w:i/>
        </w:rPr>
        <w:t>msr</w:t>
      </w:r>
      <w:r w:rsidR="005A6343">
        <w:t xml:space="preserve">, </w:t>
      </w:r>
      <w:r w:rsidR="00F50F62" w:rsidRPr="00F50F62">
        <w:rPr>
          <w:i/>
        </w:rPr>
        <w:t>mef</w:t>
      </w:r>
      <w:r w:rsidR="00F50F62">
        <w:t xml:space="preserve"> and </w:t>
      </w:r>
      <w:r w:rsidR="00F50F62" w:rsidRPr="00F50F62">
        <w:rPr>
          <w:i/>
        </w:rPr>
        <w:t>mph</w:t>
      </w:r>
      <w:r w:rsidR="00F50F62">
        <w:t xml:space="preserve"> genes, may not provide sufficiently high levels of resistance to withstand the extensive azithromycin exposure in the </w:t>
      </w:r>
      <w:r w:rsidR="00F50F62">
        <w:lastRenderedPageBreak/>
        <w:t xml:space="preserve">industrial samples. The </w:t>
      </w:r>
      <w:r w:rsidR="00F50F62" w:rsidRPr="00F50F62">
        <w:rPr>
          <w:i/>
        </w:rPr>
        <w:t>erm</w:t>
      </w:r>
      <w:r w:rsidR="00F50F62">
        <w:t xml:space="preserve"> genes encode </w:t>
      </w:r>
      <w:r w:rsidR="00F50F62" w:rsidRPr="00F50F62">
        <w:t>ribosomal methylase</w:t>
      </w:r>
      <w:r w:rsidR="00F50F62">
        <w:t xml:space="preserve">s, the </w:t>
      </w:r>
      <w:r w:rsidR="00F50F62" w:rsidRPr="00F50F62">
        <w:rPr>
          <w:i/>
        </w:rPr>
        <w:t>mph</w:t>
      </w:r>
      <w:r w:rsidR="00F50F62">
        <w:t xml:space="preserve"> genes encode macrolide </w:t>
      </w:r>
      <w:r w:rsidR="00F50F62" w:rsidRPr="00F50F62">
        <w:t>phosphotransferase</w:t>
      </w:r>
      <w:r w:rsidR="00F50F62">
        <w:t xml:space="preserve">s, while the </w:t>
      </w:r>
      <w:r w:rsidR="00F50F62">
        <w:rPr>
          <w:i/>
        </w:rPr>
        <w:t>mef</w:t>
      </w:r>
      <w:r w:rsidR="00F50F62">
        <w:t xml:space="preserve"> and </w:t>
      </w:r>
      <w:r w:rsidR="00F50F62">
        <w:rPr>
          <w:i/>
        </w:rPr>
        <w:t>msr</w:t>
      </w:r>
      <w:r w:rsidR="00F50F62">
        <w:t xml:space="preserve"> genes encode efflux pumps. It would be reasonable to assume that efflux and</w:t>
      </w:r>
      <w:r w:rsidR="001E0F25">
        <w:t>/or</w:t>
      </w:r>
      <w:r w:rsidR="00F50F62">
        <w:t xml:space="preserve"> </w:t>
      </w:r>
      <w:r w:rsidR="001E0F25">
        <w:t>phosphotransferase activity alone may not be sufficient to detoxify the bacterial cells from azithromycin at the necessary rate to induce re</w:t>
      </w:r>
      <w:r w:rsidR="001C1A3B">
        <w:t>sistance</w:t>
      </w:r>
      <w:r w:rsidR="001E0F25">
        <w:t xml:space="preserve"> at high concentrations. </w:t>
      </w:r>
      <w:r w:rsidR="006D5D4C">
        <w:t xml:space="preserve">Among the </w:t>
      </w:r>
      <w:r w:rsidR="001E0F25">
        <w:rPr>
          <w:i/>
        </w:rPr>
        <w:t xml:space="preserve">erm </w:t>
      </w:r>
      <w:r w:rsidR="001E0F25">
        <w:t xml:space="preserve">genes, on the other hand, </w:t>
      </w:r>
      <w:r w:rsidR="006D5D4C">
        <w:t xml:space="preserve">several </w:t>
      </w:r>
      <w:r w:rsidR="00FE30A6">
        <w:t>showed higher abundance</w:t>
      </w:r>
      <w:r w:rsidR="001E0F25">
        <w:t xml:space="preserve"> in the industrial samples, although only significantly</w:t>
      </w:r>
      <w:r w:rsidR="001C1A3B">
        <w:t xml:space="preserve"> so</w:t>
      </w:r>
      <w:r w:rsidR="001E0F25">
        <w:t xml:space="preserve"> for </w:t>
      </w:r>
      <w:r w:rsidR="001E0F25">
        <w:rPr>
          <w:i/>
        </w:rPr>
        <w:t>erm(F)</w:t>
      </w:r>
      <w:r w:rsidR="001E0F25">
        <w:t>. This hints at</w:t>
      </w:r>
      <w:r w:rsidR="00DC5C74">
        <w:t xml:space="preserve"> the possibility</w:t>
      </w:r>
      <w:r w:rsidR="001E0F25">
        <w:t xml:space="preserve"> that ribosomal modification may provide a more efficient resistance mechanism at high concentrations. </w:t>
      </w:r>
      <w:r w:rsidR="00FE30A6">
        <w:t xml:space="preserve">It </w:t>
      </w:r>
      <w:r w:rsidR="001E0F25">
        <w:t>also relates to the second possible explanation for the lack of</w:t>
      </w:r>
      <w:r w:rsidR="00FE30A6">
        <w:t xml:space="preserve"> high</w:t>
      </w:r>
      <w:r w:rsidR="001E0F25">
        <w:t xml:space="preserve"> overall macrolide resistance gene</w:t>
      </w:r>
      <w:r w:rsidR="00FE30A6">
        <w:t xml:space="preserve"> levels; namely</w:t>
      </w:r>
      <w:r w:rsidR="001E0F25">
        <w:t xml:space="preserve"> that most of the resistance could be due to mutations in the target for the antibiotic – the 23S rRNA gene. </w:t>
      </w:r>
      <w:r w:rsidR="0094509B">
        <w:t xml:space="preserve">We attempted to quantify </w:t>
      </w:r>
      <w:r w:rsidR="001C1A3B">
        <w:t>if</w:t>
      </w:r>
      <w:r w:rsidR="0094509B">
        <w:t xml:space="preserve"> there was </w:t>
      </w:r>
      <w:r w:rsidR="00FE30A6">
        <w:t>higher incidence</w:t>
      </w:r>
      <w:r w:rsidR="0094509B">
        <w:t xml:space="preserve"> of chromosomal macrolide resistance mutation</w:t>
      </w:r>
      <w:r w:rsidR="001C1A3B">
        <w:t>s</w:t>
      </w:r>
      <w:r w:rsidR="00FE30A6">
        <w:t xml:space="preserve"> in the industrial samples</w:t>
      </w:r>
      <w:r w:rsidR="0094509B">
        <w:t>, but unfortunately the results were inconclusive due to low numbers of mapped reads.</w:t>
      </w:r>
      <w:r w:rsidR="00A12585">
        <w:t xml:space="preserve"> </w:t>
      </w:r>
      <w:r w:rsidR="00647927">
        <w:t>In an earlier study employing functional metagenomics on sediments from the receiving river</w:t>
      </w:r>
      <w:r w:rsidR="002210D4">
        <w:t xml:space="preserve"> to explore novel genes providing a resistance phenotype</w:t>
      </w:r>
      <w:r w:rsidR="00647927">
        <w:t xml:space="preserve"> </w:t>
      </w:r>
      <w:r w:rsidR="00647927">
        <w:rPr>
          <w:rFonts w:cs="Garamond"/>
        </w:rPr>
        <w:t xml:space="preserve">(González-Plaza </w:t>
      </w:r>
      <w:r w:rsidR="00647927">
        <w:rPr>
          <w:rFonts w:cs="Garamond"/>
          <w:i/>
          <w:iCs/>
        </w:rPr>
        <w:t>et al.</w:t>
      </w:r>
      <w:r w:rsidR="00647927">
        <w:rPr>
          <w:rFonts w:cs="Garamond"/>
        </w:rPr>
        <w:t xml:space="preserve">, 2017) we found both known and novel macrolide resistance genes. Surprisingly, we did not detect </w:t>
      </w:r>
      <w:r w:rsidR="00ED7E6E">
        <w:rPr>
          <w:rFonts w:cs="Garamond"/>
        </w:rPr>
        <w:t>higher abundances</w:t>
      </w:r>
      <w:r w:rsidR="00647927">
        <w:rPr>
          <w:rFonts w:cs="Garamond"/>
        </w:rPr>
        <w:t xml:space="preserve"> of these genes </w:t>
      </w:r>
      <w:r w:rsidR="00ED7E6E">
        <w:rPr>
          <w:rFonts w:cs="Garamond"/>
        </w:rPr>
        <w:t>in the industrial samples compared to those from the municipal WWTP</w:t>
      </w:r>
      <w:r w:rsidR="00DC5C74">
        <w:rPr>
          <w:rFonts w:cs="Garamond"/>
        </w:rPr>
        <w:t>.</w:t>
      </w:r>
      <w:r w:rsidR="00647927">
        <w:rPr>
          <w:rFonts w:cs="Garamond"/>
        </w:rPr>
        <w:t xml:space="preserve"> </w:t>
      </w:r>
      <w:r w:rsidR="00647927">
        <w:t>That said</w:t>
      </w:r>
      <w:r w:rsidR="003B57D0">
        <w:t xml:space="preserve">, it cannot be excluded that </w:t>
      </w:r>
      <w:r w:rsidR="00C658E5">
        <w:t xml:space="preserve">some </w:t>
      </w:r>
      <w:r w:rsidR="009B785C">
        <w:t>yet unknown</w:t>
      </w:r>
      <w:r w:rsidR="00C658E5">
        <w:t xml:space="preserve"> macrolide resistance genes </w:t>
      </w:r>
      <w:r w:rsidR="00FE30A6">
        <w:rPr>
          <w:rFonts w:eastAsia="MS Mincho" w:cs="Garamond"/>
        </w:rPr>
        <w:t>were</w:t>
      </w:r>
      <w:r w:rsidR="00C658E5">
        <w:rPr>
          <w:rFonts w:eastAsia="MS Mincho" w:cs="Garamond"/>
        </w:rPr>
        <w:t xml:space="preserve"> present in </w:t>
      </w:r>
      <w:r w:rsidR="009B785C">
        <w:rPr>
          <w:rFonts w:eastAsia="MS Mincho" w:cs="Garamond"/>
        </w:rPr>
        <w:t xml:space="preserve">the </w:t>
      </w:r>
      <w:r w:rsidR="00C658E5">
        <w:rPr>
          <w:rFonts w:eastAsia="MS Mincho" w:cs="Garamond"/>
        </w:rPr>
        <w:t xml:space="preserve">industrial sludge samples, </w:t>
      </w:r>
      <w:r w:rsidR="00647927">
        <w:rPr>
          <w:rFonts w:eastAsia="MS Mincho" w:cs="Garamond"/>
        </w:rPr>
        <w:t xml:space="preserve">which </w:t>
      </w:r>
      <w:r w:rsidR="009B785C">
        <w:t xml:space="preserve">were </w:t>
      </w:r>
      <w:r w:rsidR="00C658E5">
        <w:t>not detected in our previous study</w:t>
      </w:r>
      <w:r w:rsidR="009B785C">
        <w:rPr>
          <w:rFonts w:eastAsia="MS Mincho" w:cs="Garamond"/>
        </w:rPr>
        <w:t>, and therefore not</w:t>
      </w:r>
      <w:r w:rsidR="00647927">
        <w:rPr>
          <w:rFonts w:eastAsia="MS Mincho" w:cs="Garamond"/>
        </w:rPr>
        <w:t xml:space="preserve"> identified</w:t>
      </w:r>
      <w:r w:rsidR="009B785C">
        <w:rPr>
          <w:rFonts w:eastAsia="MS Mincho" w:cs="Garamond"/>
        </w:rPr>
        <w:t xml:space="preserve"> in this study either</w:t>
      </w:r>
      <w:r w:rsidR="00C658E5">
        <w:rPr>
          <w:rFonts w:eastAsia="MS Mincho" w:cs="Garamond"/>
        </w:rPr>
        <w:t xml:space="preserve">. </w:t>
      </w:r>
      <w:r w:rsidR="00DC5C74">
        <w:t>T</w:t>
      </w:r>
      <w:r w:rsidR="00A12585" w:rsidRPr="00FF5338">
        <w:t xml:space="preserve">he community structure was markedly different in the </w:t>
      </w:r>
      <w:r w:rsidR="004666A8" w:rsidRPr="00FF5338">
        <w:t xml:space="preserve">industrial samples, which provides a third possible explanation for the lack of a general macrolide resistance gene augmentation; the </w:t>
      </w:r>
      <w:r w:rsidR="008D5719" w:rsidRPr="00FF5338">
        <w:t>extraordinary</w:t>
      </w:r>
      <w:r w:rsidR="004666A8" w:rsidRPr="00FF5338">
        <w:t xml:space="preserve"> exposure to antibiotics is likely to have created an environment selecting for species and strains that are intrinsically resistant to azithromycin and erythromycin and therefore do not need to acquire mobile resistance determinants.</w:t>
      </w:r>
      <w:r w:rsidR="00E32AD4">
        <w:t xml:space="preserve"> It should also be noted that the concentrations of </w:t>
      </w:r>
      <w:r w:rsidR="00F92168">
        <w:lastRenderedPageBreak/>
        <w:t>azithromycin</w:t>
      </w:r>
      <w:r w:rsidR="00DC5C74">
        <w:t>,</w:t>
      </w:r>
      <w:r w:rsidR="00E32AD4">
        <w:t xml:space="preserve"> </w:t>
      </w:r>
      <w:r w:rsidR="001C1A3B">
        <w:t>as well as</w:t>
      </w:r>
      <w:r w:rsidR="00E32AD4">
        <w:t xml:space="preserve"> the macrolide resistance gene abundances</w:t>
      </w:r>
      <w:r w:rsidR="00DC5C74">
        <w:t>,</w:t>
      </w:r>
      <w:r w:rsidR="00E32AD4">
        <w:t xml:space="preserve"> </w:t>
      </w:r>
      <w:r w:rsidR="001C1A3B">
        <w:t>were</w:t>
      </w:r>
      <w:r w:rsidR="00E32AD4">
        <w:t xml:space="preserve"> fairly high in the </w:t>
      </w:r>
      <w:r w:rsidR="00F92168">
        <w:t>municipal treatment plant compared to previous findings in such environments</w:t>
      </w:r>
      <w:r w:rsidR="00CE471D">
        <w:t xml:space="preserve"> </w:t>
      </w:r>
      <w:r w:rsidR="009558A5">
        <w:rPr>
          <w:rFonts w:eastAsia="MS Mincho" w:cs="Garamond"/>
        </w:rPr>
        <w:t xml:space="preserve">(Michael </w:t>
      </w:r>
      <w:r w:rsidR="009558A5">
        <w:rPr>
          <w:rFonts w:eastAsia="MS Mincho" w:cs="Garamond"/>
          <w:i/>
          <w:iCs/>
        </w:rPr>
        <w:t>et al.</w:t>
      </w:r>
      <w:r w:rsidR="009558A5">
        <w:rPr>
          <w:rFonts w:eastAsia="MS Mincho" w:cs="Garamond"/>
        </w:rPr>
        <w:t xml:space="preserve">, 2013; Bengtsson-Palme </w:t>
      </w:r>
      <w:r w:rsidR="009558A5">
        <w:rPr>
          <w:rFonts w:eastAsia="MS Mincho" w:cs="Garamond"/>
          <w:i/>
          <w:iCs/>
        </w:rPr>
        <w:t>et al.</w:t>
      </w:r>
      <w:r w:rsidR="009558A5">
        <w:rPr>
          <w:rFonts w:eastAsia="MS Mincho" w:cs="Garamond"/>
        </w:rPr>
        <w:t xml:space="preserve">, 2016a; Östman </w:t>
      </w:r>
      <w:r w:rsidR="009558A5">
        <w:rPr>
          <w:rFonts w:eastAsia="MS Mincho" w:cs="Garamond"/>
          <w:i/>
          <w:iCs/>
        </w:rPr>
        <w:t>et al.</w:t>
      </w:r>
      <w:r w:rsidR="009558A5">
        <w:rPr>
          <w:rFonts w:eastAsia="MS Mincho" w:cs="Garamond"/>
        </w:rPr>
        <w:t>, 2017)</w:t>
      </w:r>
      <w:r w:rsidR="00F92168">
        <w:t xml:space="preserve">. </w:t>
      </w:r>
      <w:r w:rsidR="00E7746A">
        <w:t xml:space="preserve">This could be explained by much higher consumption of antibiotics, including </w:t>
      </w:r>
      <w:r w:rsidR="0089489B">
        <w:t>macrolides</w:t>
      </w:r>
      <w:r w:rsidR="00E7746A">
        <w:t xml:space="preserve">, in </w:t>
      </w:r>
      <w:r w:rsidR="00E7746A" w:rsidRPr="00874776">
        <w:t xml:space="preserve">Croatia </w:t>
      </w:r>
      <w:r w:rsidR="00E7746A">
        <w:t xml:space="preserve">in comparison with </w:t>
      </w:r>
      <w:r w:rsidR="00E7746A" w:rsidRPr="00874776">
        <w:t>many other European countries</w:t>
      </w:r>
      <w:r w:rsidR="00E7746A">
        <w:t xml:space="preserve"> (</w:t>
      </w:r>
      <w:r w:rsidR="00D2279A">
        <w:rPr>
          <w:rFonts w:eastAsia="MS Mincho" w:cs="Garamond"/>
        </w:rPr>
        <w:t>World Health Organization, 2018</w:t>
      </w:r>
      <w:r w:rsidR="00E7746A" w:rsidRPr="00742081">
        <w:t>). Moreover, data on outpatient MLS use in 33 European countries during 1997-2009 showed that the long-acting macrolides, mainly azithromycin, were the most used MLS</w:t>
      </w:r>
      <w:r w:rsidR="00FE30A6">
        <w:t xml:space="preserve"> antibiotic</w:t>
      </w:r>
      <w:r w:rsidR="00E7746A" w:rsidRPr="00742081">
        <w:t xml:space="preserve"> in Croatia (Adrianssens </w:t>
      </w:r>
      <w:r w:rsidR="00E7746A" w:rsidRPr="004138B7">
        <w:rPr>
          <w:i/>
        </w:rPr>
        <w:t>et al.</w:t>
      </w:r>
      <w:r w:rsidR="0089489B">
        <w:t>,</w:t>
      </w:r>
      <w:r w:rsidR="00E7746A" w:rsidRPr="00742081">
        <w:t xml:space="preserve"> 2011). </w:t>
      </w:r>
      <w:r w:rsidR="007611F5">
        <w:t>A consequence of this may be</w:t>
      </w:r>
      <w:r w:rsidR="00F92168">
        <w:t xml:space="preserve"> that mobile macrolide resistance genes </w:t>
      </w:r>
      <w:r w:rsidR="00FE30A6">
        <w:t xml:space="preserve">have </w:t>
      </w:r>
      <w:r w:rsidR="00F92168">
        <w:t xml:space="preserve">already </w:t>
      </w:r>
      <w:r w:rsidR="00FE30A6">
        <w:t xml:space="preserve">been selected for </w:t>
      </w:r>
      <w:r w:rsidR="00F92168">
        <w:t xml:space="preserve">in the bacteria occupying the </w:t>
      </w:r>
      <w:r w:rsidR="003C2293">
        <w:t>municipal sludge</w:t>
      </w:r>
      <w:r w:rsidR="00F92168">
        <w:t xml:space="preserve"> and that an additional increase of the azithromycin concentration may have forced chromosomal resistance rather than further acquisition of hori</w:t>
      </w:r>
      <w:r w:rsidR="001C1A3B">
        <w:t>zontally transferrable resistance</w:t>
      </w:r>
      <w:r w:rsidR="00F92168">
        <w:t xml:space="preserve"> traits.</w:t>
      </w:r>
      <w:r w:rsidR="000348ED">
        <w:t xml:space="preserve"> </w:t>
      </w:r>
      <w:r w:rsidR="00823100">
        <w:rPr>
          <w:rFonts w:eastAsia="MS Mincho" w:cs="Garamond"/>
        </w:rPr>
        <w:t>Notably, this type of effect has been observed before in an Indian river subjected to pollution with fluoroquinolones. In that study, the sites with the highest concentrations of ciprofloxacin showed lower levels of mobile fluoroquinolone resistance genes (</w:t>
      </w:r>
      <w:r w:rsidR="00823100">
        <w:rPr>
          <w:rFonts w:eastAsia="MS Mincho" w:cs="Garamond"/>
          <w:i/>
        </w:rPr>
        <w:t>qnr</w:t>
      </w:r>
      <w:r w:rsidR="00823100">
        <w:rPr>
          <w:rFonts w:eastAsia="MS Mincho" w:cs="Garamond"/>
        </w:rPr>
        <w:t xml:space="preserve">), while </w:t>
      </w:r>
      <w:r w:rsidR="002771C0">
        <w:rPr>
          <w:rFonts w:eastAsia="MS Mincho" w:cs="Garamond"/>
        </w:rPr>
        <w:t xml:space="preserve">less </w:t>
      </w:r>
      <w:r w:rsidR="00823100">
        <w:rPr>
          <w:rFonts w:eastAsia="MS Mincho" w:cs="Garamond"/>
        </w:rPr>
        <w:t>polluted sample</w:t>
      </w:r>
      <w:r w:rsidR="002771C0">
        <w:rPr>
          <w:rFonts w:eastAsia="MS Mincho" w:cs="Garamond"/>
        </w:rPr>
        <w:t>s</w:t>
      </w:r>
      <w:r w:rsidR="00823100">
        <w:rPr>
          <w:rFonts w:eastAsia="MS Mincho" w:cs="Garamond"/>
        </w:rPr>
        <w:t xml:space="preserve"> harbored high levels of such genes </w:t>
      </w:r>
      <w:r w:rsidR="00BB035D">
        <w:rPr>
          <w:rFonts w:eastAsia="MS Mincho" w:cs="Garamond"/>
        </w:rPr>
        <w:t xml:space="preserve">(Kristiansson </w:t>
      </w:r>
      <w:r w:rsidR="00BB035D">
        <w:rPr>
          <w:rFonts w:eastAsia="MS Mincho" w:cs="Garamond"/>
          <w:i/>
          <w:iCs/>
        </w:rPr>
        <w:t>et al.</w:t>
      </w:r>
      <w:r w:rsidR="00BB035D">
        <w:rPr>
          <w:rFonts w:eastAsia="MS Mincho" w:cs="Garamond"/>
        </w:rPr>
        <w:t>, 2011)</w:t>
      </w:r>
      <w:r w:rsidR="00823100">
        <w:rPr>
          <w:rFonts w:eastAsia="MS Mincho" w:cs="Garamond"/>
        </w:rPr>
        <w:t xml:space="preserve">. </w:t>
      </w:r>
      <w:r w:rsidR="002771C0">
        <w:rPr>
          <w:rFonts w:eastAsia="MS Mincho" w:cs="Garamond"/>
        </w:rPr>
        <w:t>S</w:t>
      </w:r>
      <w:r w:rsidR="00D53415">
        <w:rPr>
          <w:rFonts w:eastAsia="MS Mincho" w:cs="Garamond"/>
        </w:rPr>
        <w:t>imilar results were found in a</w:t>
      </w:r>
      <w:r w:rsidR="002771C0">
        <w:rPr>
          <w:rFonts w:eastAsia="MS Mincho" w:cs="Garamond"/>
        </w:rPr>
        <w:t>n</w:t>
      </w:r>
      <w:r w:rsidR="00D53415">
        <w:rPr>
          <w:rFonts w:eastAsia="MS Mincho" w:cs="Garamond"/>
        </w:rPr>
        <w:t xml:space="preserve"> o</w:t>
      </w:r>
      <w:r w:rsidR="00D53415" w:rsidRPr="00D53415">
        <w:rPr>
          <w:rFonts w:eastAsia="MS Mincho" w:cs="Garamond"/>
        </w:rPr>
        <w:t xml:space="preserve">xytetracycline </w:t>
      </w:r>
      <w:r w:rsidR="00D53415">
        <w:rPr>
          <w:rFonts w:eastAsia="MS Mincho" w:cs="Garamond"/>
        </w:rPr>
        <w:t>p</w:t>
      </w:r>
      <w:r w:rsidR="00D53415" w:rsidRPr="00D53415">
        <w:rPr>
          <w:rFonts w:eastAsia="MS Mincho" w:cs="Garamond"/>
        </w:rPr>
        <w:t xml:space="preserve">roduction </w:t>
      </w:r>
      <w:r w:rsidR="00D53415">
        <w:rPr>
          <w:rFonts w:eastAsia="MS Mincho" w:cs="Garamond"/>
        </w:rPr>
        <w:t>WWTP, where bacteria w</w:t>
      </w:r>
      <w:r w:rsidR="002771C0">
        <w:rPr>
          <w:rFonts w:eastAsia="MS Mincho" w:cs="Garamond"/>
        </w:rPr>
        <w:t>ere</w:t>
      </w:r>
      <w:r w:rsidR="00D53415">
        <w:rPr>
          <w:rFonts w:eastAsia="MS Mincho" w:cs="Garamond"/>
        </w:rPr>
        <w:t xml:space="preserve"> more resistant in the effluent compared to the receiving river despite carrying fewer resistance genes (Li </w:t>
      </w:r>
      <w:r w:rsidR="00D53415">
        <w:rPr>
          <w:rFonts w:eastAsia="MS Mincho" w:cs="Garamond"/>
          <w:i/>
        </w:rPr>
        <w:t>et al.</w:t>
      </w:r>
      <w:r w:rsidR="00D53415">
        <w:rPr>
          <w:rFonts w:eastAsia="MS Mincho" w:cs="Garamond"/>
        </w:rPr>
        <w:t xml:space="preserve"> 2010). </w:t>
      </w:r>
      <w:r w:rsidR="00823100">
        <w:rPr>
          <w:rFonts w:eastAsia="MS Mincho" w:cs="Garamond"/>
        </w:rPr>
        <w:t xml:space="preserve">These combined findings suggest that at high levels of antibiotic pollution, selection may </w:t>
      </w:r>
      <w:r w:rsidR="00FE30A6">
        <w:rPr>
          <w:rFonts w:eastAsia="MS Mincho" w:cs="Garamond"/>
        </w:rPr>
        <w:t xml:space="preserve">mainly </w:t>
      </w:r>
      <w:r w:rsidR="00823100">
        <w:rPr>
          <w:rFonts w:eastAsia="MS Mincho" w:cs="Garamond"/>
        </w:rPr>
        <w:t xml:space="preserve">favor taxonomic shifts towards an intrinsically resistant community or strains harboring resistance mutations, while only extremely efficient mobile resistance genes will be </w:t>
      </w:r>
      <w:r w:rsidR="001C1A3B">
        <w:rPr>
          <w:rFonts w:eastAsia="MS Mincho" w:cs="Garamond"/>
        </w:rPr>
        <w:t>able to provide</w:t>
      </w:r>
      <w:r w:rsidR="00823100">
        <w:rPr>
          <w:rFonts w:eastAsia="MS Mincho" w:cs="Garamond"/>
        </w:rPr>
        <w:t xml:space="preserve"> a selective advantage.</w:t>
      </w:r>
    </w:p>
    <w:p w14:paraId="303899E6" w14:textId="69ADBECF" w:rsidR="007333F5" w:rsidRDefault="0046625E" w:rsidP="007E2A7C">
      <w:pPr>
        <w:rPr>
          <w:rFonts w:eastAsia="MS Mincho" w:cs="Garamond"/>
        </w:rPr>
      </w:pPr>
      <w:r>
        <w:rPr>
          <w:rFonts w:eastAsia="MS Mincho" w:cs="Garamond"/>
        </w:rPr>
        <w:t xml:space="preserve">While there did not seem to be </w:t>
      </w:r>
      <w:r w:rsidR="002771C0">
        <w:rPr>
          <w:rFonts w:eastAsia="MS Mincho" w:cs="Garamond"/>
        </w:rPr>
        <w:t>noticeably</w:t>
      </w:r>
      <w:r>
        <w:rPr>
          <w:rFonts w:eastAsia="MS Mincho" w:cs="Garamond"/>
        </w:rPr>
        <w:t xml:space="preserve"> </w:t>
      </w:r>
      <w:r w:rsidR="00FE30A6">
        <w:rPr>
          <w:rFonts w:eastAsia="MS Mincho" w:cs="Garamond"/>
        </w:rPr>
        <w:t>higher overall levels</w:t>
      </w:r>
      <w:r>
        <w:rPr>
          <w:rFonts w:eastAsia="MS Mincho" w:cs="Garamond"/>
        </w:rPr>
        <w:t xml:space="preserve"> of </w:t>
      </w:r>
      <w:r w:rsidR="00071D89">
        <w:rPr>
          <w:rFonts w:eastAsia="MS Mincho" w:cs="Garamond"/>
        </w:rPr>
        <w:t xml:space="preserve">macrolide resistance genes in the industrial samples, several other types of resistance genes </w:t>
      </w:r>
      <w:r w:rsidR="00FE30A6">
        <w:rPr>
          <w:rFonts w:eastAsia="MS Mincho" w:cs="Garamond"/>
        </w:rPr>
        <w:t xml:space="preserve">had </w:t>
      </w:r>
      <w:r w:rsidR="00071D89">
        <w:rPr>
          <w:rFonts w:eastAsia="MS Mincho" w:cs="Garamond"/>
        </w:rPr>
        <w:t xml:space="preserve">significantly </w:t>
      </w:r>
      <w:r w:rsidR="00FE30A6">
        <w:rPr>
          <w:rFonts w:eastAsia="MS Mincho" w:cs="Garamond"/>
        </w:rPr>
        <w:t>higher abundances</w:t>
      </w:r>
      <w:r w:rsidR="00071D89">
        <w:rPr>
          <w:rFonts w:eastAsia="MS Mincho" w:cs="Garamond"/>
        </w:rPr>
        <w:t xml:space="preserve">. </w:t>
      </w:r>
      <w:r w:rsidR="00071D89">
        <w:rPr>
          <w:rFonts w:eastAsia="MS Mincho" w:cs="Garamond"/>
        </w:rPr>
        <w:lastRenderedPageBreak/>
        <w:t xml:space="preserve">These included </w:t>
      </w:r>
      <w:r w:rsidR="00823100">
        <w:rPr>
          <w:rFonts w:eastAsia="MS Mincho" w:cs="Garamond"/>
        </w:rPr>
        <w:t xml:space="preserve">aminoglycoside, amphenicol, sulfonamide, tetracycline and trimethoprim resistance genes. </w:t>
      </w:r>
      <w:r w:rsidR="002771C0">
        <w:rPr>
          <w:rFonts w:eastAsia="MS Mincho" w:cs="Garamond"/>
        </w:rPr>
        <w:t>T</w:t>
      </w:r>
      <w:r w:rsidR="007D3788">
        <w:rPr>
          <w:rFonts w:eastAsia="MS Mincho" w:cs="Garamond"/>
        </w:rPr>
        <w:t xml:space="preserve">he majority of the resistance genes enriched </w:t>
      </w:r>
      <w:r w:rsidR="00A90D85">
        <w:rPr>
          <w:rFonts w:eastAsia="MS Mincho" w:cs="Garamond"/>
        </w:rPr>
        <w:t>were</w:t>
      </w:r>
      <w:r w:rsidR="007D3788">
        <w:rPr>
          <w:rFonts w:eastAsia="MS Mincho" w:cs="Garamond"/>
        </w:rPr>
        <w:t xml:space="preserve"> the “usual suspects”, i.e. the same genes that have </w:t>
      </w:r>
      <w:r w:rsidR="00A90D85">
        <w:rPr>
          <w:rFonts w:eastAsia="MS Mincho" w:cs="Garamond"/>
        </w:rPr>
        <w:t xml:space="preserve">commonly </w:t>
      </w:r>
      <w:r w:rsidR="007D3788">
        <w:rPr>
          <w:rFonts w:eastAsia="MS Mincho" w:cs="Garamond"/>
        </w:rPr>
        <w:t xml:space="preserve">been detected to be enriched </w:t>
      </w:r>
      <w:r w:rsidR="00A90D85">
        <w:rPr>
          <w:rFonts w:eastAsia="MS Mincho" w:cs="Garamond"/>
        </w:rPr>
        <w:t>in association with</w:t>
      </w:r>
      <w:r w:rsidR="007D3788">
        <w:rPr>
          <w:rFonts w:eastAsia="MS Mincho" w:cs="Garamond"/>
        </w:rPr>
        <w:t xml:space="preserve"> antibiotic disturbances. For example, the </w:t>
      </w:r>
      <w:r w:rsidR="007D3788">
        <w:rPr>
          <w:rFonts w:eastAsia="MS Mincho" w:cs="Garamond"/>
          <w:i/>
        </w:rPr>
        <w:t>sul</w:t>
      </w:r>
      <w:r w:rsidR="009A76A3">
        <w:rPr>
          <w:rFonts w:eastAsia="MS Mincho" w:cs="Garamond"/>
          <w:i/>
        </w:rPr>
        <w:t>2</w:t>
      </w:r>
      <w:r w:rsidR="007D3788">
        <w:rPr>
          <w:rFonts w:eastAsia="MS Mincho" w:cs="Garamond"/>
        </w:rPr>
        <w:t xml:space="preserve">, </w:t>
      </w:r>
      <w:r w:rsidR="009A76A3">
        <w:rPr>
          <w:rFonts w:eastAsia="MS Mincho" w:cs="Garamond"/>
          <w:i/>
        </w:rPr>
        <w:t>aph(6)-Id</w:t>
      </w:r>
      <w:r w:rsidR="009A76A3">
        <w:rPr>
          <w:rFonts w:eastAsia="MS Mincho" w:cs="Garamond"/>
        </w:rPr>
        <w:t xml:space="preserve">, and </w:t>
      </w:r>
      <w:r w:rsidR="009A76A3">
        <w:rPr>
          <w:rFonts w:eastAsia="MS Mincho" w:cs="Garamond"/>
          <w:i/>
        </w:rPr>
        <w:t>strA</w:t>
      </w:r>
      <w:r w:rsidR="009A76A3">
        <w:rPr>
          <w:rFonts w:eastAsia="MS Mincho" w:cs="Garamond"/>
        </w:rPr>
        <w:t xml:space="preserve"> genes </w:t>
      </w:r>
      <w:r w:rsidR="00FE30A6">
        <w:rPr>
          <w:rFonts w:eastAsia="MS Mincho" w:cs="Garamond"/>
        </w:rPr>
        <w:t xml:space="preserve">have </w:t>
      </w:r>
      <w:r w:rsidR="009A76A3">
        <w:rPr>
          <w:rFonts w:eastAsia="MS Mincho" w:cs="Garamond"/>
        </w:rPr>
        <w:t xml:space="preserve">often </w:t>
      </w:r>
      <w:r w:rsidR="00FE30A6">
        <w:rPr>
          <w:rFonts w:eastAsia="MS Mincho" w:cs="Garamond"/>
        </w:rPr>
        <w:t xml:space="preserve">been </w:t>
      </w:r>
      <w:r w:rsidR="009A76A3">
        <w:rPr>
          <w:rFonts w:eastAsia="MS Mincho" w:cs="Garamond"/>
        </w:rPr>
        <w:t xml:space="preserve">found co-located on the same mobile genetic element </w:t>
      </w:r>
      <w:r w:rsidR="00BB035D">
        <w:rPr>
          <w:rFonts w:eastAsia="MS Mincho" w:cs="Garamond"/>
        </w:rPr>
        <w:t xml:space="preserve">(Sundin and Bender, 1996; Bengtsson-Palme </w:t>
      </w:r>
      <w:r w:rsidR="00BB035D">
        <w:rPr>
          <w:rFonts w:eastAsia="MS Mincho" w:cs="Garamond"/>
          <w:i/>
          <w:iCs/>
        </w:rPr>
        <w:t>et al.</w:t>
      </w:r>
      <w:r w:rsidR="00BB035D">
        <w:rPr>
          <w:rFonts w:eastAsia="MS Mincho" w:cs="Garamond"/>
        </w:rPr>
        <w:t>, 2016a)</w:t>
      </w:r>
      <w:r w:rsidR="009A76A3">
        <w:rPr>
          <w:rFonts w:eastAsia="MS Mincho" w:cs="Garamond"/>
        </w:rPr>
        <w:t xml:space="preserve"> and were highly abundant in an Indian lake exposed to antibiotic production waste </w:t>
      </w:r>
      <w:r w:rsidR="00BB035D">
        <w:rPr>
          <w:rFonts w:eastAsia="MS Mincho" w:cs="Garamond"/>
        </w:rPr>
        <w:t xml:space="preserve">(Bengtsson-Palme </w:t>
      </w:r>
      <w:r w:rsidR="00BB035D">
        <w:rPr>
          <w:rFonts w:eastAsia="MS Mincho" w:cs="Garamond"/>
          <w:i/>
          <w:iCs/>
        </w:rPr>
        <w:t>et al.</w:t>
      </w:r>
      <w:r w:rsidR="00BB035D">
        <w:rPr>
          <w:rFonts w:eastAsia="MS Mincho" w:cs="Garamond"/>
        </w:rPr>
        <w:t>, 2014)</w:t>
      </w:r>
      <w:r w:rsidR="001C1A3B">
        <w:rPr>
          <w:rFonts w:eastAsia="MS Mincho" w:cs="Garamond"/>
        </w:rPr>
        <w:t xml:space="preserve">. </w:t>
      </w:r>
      <w:r w:rsidR="00A529AD">
        <w:rPr>
          <w:rFonts w:eastAsia="MS Mincho" w:cs="Garamond"/>
        </w:rPr>
        <w:t xml:space="preserve">Similarly, </w:t>
      </w:r>
      <w:r w:rsidR="00A529AD">
        <w:rPr>
          <w:rFonts w:eastAsia="MS Mincho" w:cs="Garamond"/>
          <w:i/>
        </w:rPr>
        <w:t>sul1</w:t>
      </w:r>
      <w:r w:rsidR="00A529AD">
        <w:rPr>
          <w:rFonts w:eastAsia="MS Mincho" w:cs="Garamond"/>
        </w:rPr>
        <w:t xml:space="preserve"> was detected at the highest level </w:t>
      </w:r>
      <w:r w:rsidR="00633239">
        <w:rPr>
          <w:rFonts w:eastAsia="MS Mincho" w:cs="Garamond"/>
        </w:rPr>
        <w:t xml:space="preserve">near a </w:t>
      </w:r>
      <w:r w:rsidR="00633239" w:rsidRPr="00633239">
        <w:rPr>
          <w:rFonts w:eastAsia="MS Mincho" w:cs="Garamond"/>
        </w:rPr>
        <w:t>drug formulation facility</w:t>
      </w:r>
      <w:r w:rsidR="00633239">
        <w:rPr>
          <w:rFonts w:eastAsia="MS Mincho" w:cs="Garamond"/>
        </w:rPr>
        <w:t xml:space="preserve"> in Pakistan along with high concentrations of antibiotics (Khan </w:t>
      </w:r>
      <w:r w:rsidR="00633239">
        <w:rPr>
          <w:rFonts w:eastAsia="MS Mincho" w:cs="Garamond"/>
          <w:i/>
        </w:rPr>
        <w:t>et al.</w:t>
      </w:r>
      <w:r w:rsidR="00633239" w:rsidRPr="00CE2905">
        <w:rPr>
          <w:rFonts w:eastAsia="MS Mincho" w:cs="Garamond"/>
        </w:rPr>
        <w:t xml:space="preserve">, </w:t>
      </w:r>
      <w:r w:rsidR="00633239">
        <w:rPr>
          <w:rFonts w:eastAsia="MS Mincho" w:cs="Garamond"/>
        </w:rPr>
        <w:t>2013).</w:t>
      </w:r>
      <w:r w:rsidR="00A529AD">
        <w:rPr>
          <w:rFonts w:eastAsia="MS Mincho" w:cs="Garamond"/>
        </w:rPr>
        <w:t xml:space="preserve"> </w:t>
      </w:r>
      <w:r w:rsidR="00633239">
        <w:rPr>
          <w:rFonts w:eastAsia="MS Mincho" w:cs="Garamond"/>
        </w:rPr>
        <w:t xml:space="preserve">The </w:t>
      </w:r>
      <w:r w:rsidR="00633239">
        <w:rPr>
          <w:rFonts w:eastAsia="MS Mincho" w:cs="Garamond"/>
          <w:i/>
        </w:rPr>
        <w:t>sul2</w:t>
      </w:r>
      <w:r w:rsidR="00633239">
        <w:rPr>
          <w:rFonts w:eastAsia="MS Mincho" w:cs="Garamond"/>
        </w:rPr>
        <w:t xml:space="preserve">, </w:t>
      </w:r>
      <w:r w:rsidR="00633239">
        <w:rPr>
          <w:rFonts w:eastAsia="MS Mincho" w:cs="Garamond"/>
          <w:i/>
        </w:rPr>
        <w:t>aph(6)-Id</w:t>
      </w:r>
      <w:r w:rsidR="00633239">
        <w:rPr>
          <w:rFonts w:eastAsia="MS Mincho" w:cs="Garamond"/>
        </w:rPr>
        <w:t xml:space="preserve">, and </w:t>
      </w:r>
      <w:r w:rsidR="00633239">
        <w:rPr>
          <w:rFonts w:eastAsia="MS Mincho" w:cs="Garamond"/>
          <w:i/>
        </w:rPr>
        <w:t>strA</w:t>
      </w:r>
      <w:r w:rsidR="00633239">
        <w:rPr>
          <w:rFonts w:eastAsia="MS Mincho" w:cs="Garamond"/>
        </w:rPr>
        <w:t xml:space="preserve"> genes </w:t>
      </w:r>
      <w:r w:rsidR="001C1A3B">
        <w:rPr>
          <w:rFonts w:eastAsia="MS Mincho" w:cs="Garamond"/>
        </w:rPr>
        <w:t>were also</w:t>
      </w:r>
      <w:r w:rsidR="009A76A3">
        <w:rPr>
          <w:rFonts w:eastAsia="MS Mincho" w:cs="Garamond"/>
        </w:rPr>
        <w:t xml:space="preserve"> enriched in the gut microbiome of Swedes returning from tr</w:t>
      </w:r>
      <w:r w:rsidR="001222C8">
        <w:rPr>
          <w:rFonts w:eastAsia="MS Mincho" w:cs="Garamond"/>
        </w:rPr>
        <w:t xml:space="preserve">avel in Asia or Africa </w:t>
      </w:r>
      <w:r w:rsidR="00BB035D">
        <w:rPr>
          <w:rFonts w:eastAsia="MS Mincho" w:cs="Garamond"/>
        </w:rPr>
        <w:t xml:space="preserve">(Bengtsson-Palme </w:t>
      </w:r>
      <w:r w:rsidR="00BB035D">
        <w:rPr>
          <w:rFonts w:eastAsia="MS Mincho" w:cs="Garamond"/>
          <w:i/>
          <w:iCs/>
        </w:rPr>
        <w:t>et al.</w:t>
      </w:r>
      <w:r w:rsidR="00BB035D">
        <w:rPr>
          <w:rFonts w:eastAsia="MS Mincho" w:cs="Garamond"/>
        </w:rPr>
        <w:t>, 2015a)</w:t>
      </w:r>
      <w:r w:rsidR="009A76A3">
        <w:rPr>
          <w:rFonts w:eastAsia="MS Mincho" w:cs="Garamond"/>
        </w:rPr>
        <w:t xml:space="preserve">. </w:t>
      </w:r>
      <w:r w:rsidR="0049450E">
        <w:rPr>
          <w:rFonts w:eastAsia="MS Mincho" w:cs="Garamond"/>
        </w:rPr>
        <w:t xml:space="preserve">Furthermore, the </w:t>
      </w:r>
      <w:r w:rsidR="00E04CD7">
        <w:rPr>
          <w:rFonts w:eastAsia="MS Mincho" w:cs="Garamond"/>
          <w:i/>
        </w:rPr>
        <w:t>floR</w:t>
      </w:r>
      <w:r w:rsidR="00E04CD7">
        <w:rPr>
          <w:rFonts w:eastAsia="MS Mincho" w:cs="Garamond"/>
        </w:rPr>
        <w:t xml:space="preserve"> gene increased in abundance after exposure to</w:t>
      </w:r>
      <w:r w:rsidR="001222C8">
        <w:rPr>
          <w:rFonts w:eastAsia="MS Mincho" w:cs="Garamond"/>
        </w:rPr>
        <w:t xml:space="preserve"> ciprofloxacin or tetracycline </w:t>
      </w:r>
      <w:r w:rsidR="00BB035D">
        <w:rPr>
          <w:rFonts w:eastAsia="MS Mincho" w:cs="Garamond"/>
        </w:rPr>
        <w:t xml:space="preserve">(Lundström </w:t>
      </w:r>
      <w:r w:rsidR="00BB035D">
        <w:rPr>
          <w:rFonts w:eastAsia="MS Mincho" w:cs="Garamond"/>
          <w:i/>
          <w:iCs/>
        </w:rPr>
        <w:t>et al.</w:t>
      </w:r>
      <w:r w:rsidR="00BB035D">
        <w:rPr>
          <w:rFonts w:eastAsia="MS Mincho" w:cs="Garamond"/>
        </w:rPr>
        <w:t xml:space="preserve">, 2016; Kraupner </w:t>
      </w:r>
      <w:r w:rsidR="00BB035D">
        <w:rPr>
          <w:rFonts w:eastAsia="MS Mincho" w:cs="Garamond"/>
          <w:i/>
          <w:iCs/>
        </w:rPr>
        <w:t>et al.</w:t>
      </w:r>
      <w:r w:rsidR="00BB035D">
        <w:rPr>
          <w:rFonts w:eastAsia="MS Mincho" w:cs="Garamond"/>
        </w:rPr>
        <w:t>, 2018)</w:t>
      </w:r>
      <w:r w:rsidR="00E04CD7">
        <w:rPr>
          <w:rFonts w:eastAsia="MS Mincho" w:cs="Garamond"/>
        </w:rPr>
        <w:t xml:space="preserve"> and </w:t>
      </w:r>
      <w:r w:rsidR="0049450E">
        <w:rPr>
          <w:rFonts w:eastAsia="MS Mincho" w:cs="Garamond"/>
          <w:i/>
        </w:rPr>
        <w:t>sul1</w:t>
      </w:r>
      <w:r w:rsidR="0049450E">
        <w:rPr>
          <w:rFonts w:eastAsia="MS Mincho" w:cs="Garamond"/>
        </w:rPr>
        <w:t xml:space="preserve"> was enrich</w:t>
      </w:r>
      <w:r w:rsidR="001222C8">
        <w:rPr>
          <w:rFonts w:eastAsia="MS Mincho" w:cs="Garamond"/>
        </w:rPr>
        <w:t xml:space="preserve">ed in response to tetracycline </w:t>
      </w:r>
      <w:r w:rsidR="00BB035D">
        <w:rPr>
          <w:rFonts w:eastAsia="MS Mincho" w:cs="Garamond"/>
        </w:rPr>
        <w:t xml:space="preserve">(Lundström </w:t>
      </w:r>
      <w:r w:rsidR="00BB035D">
        <w:rPr>
          <w:rFonts w:eastAsia="MS Mincho" w:cs="Garamond"/>
          <w:i/>
          <w:iCs/>
        </w:rPr>
        <w:t>et al.</w:t>
      </w:r>
      <w:r w:rsidR="00BB035D">
        <w:rPr>
          <w:rFonts w:eastAsia="MS Mincho" w:cs="Garamond"/>
        </w:rPr>
        <w:t>, 2016)</w:t>
      </w:r>
      <w:r w:rsidR="00E04CD7">
        <w:rPr>
          <w:rFonts w:eastAsia="MS Mincho" w:cs="Garamond"/>
        </w:rPr>
        <w:t>.</w:t>
      </w:r>
      <w:r w:rsidR="0049450E">
        <w:rPr>
          <w:rFonts w:eastAsia="MS Mincho" w:cs="Garamond"/>
        </w:rPr>
        <w:t xml:space="preserve"> </w:t>
      </w:r>
      <w:r w:rsidR="00041EB5">
        <w:rPr>
          <w:rFonts w:eastAsia="MS Mincho" w:cs="Garamond"/>
        </w:rPr>
        <w:t xml:space="preserve">On the other end, </w:t>
      </w:r>
      <w:r w:rsidR="00041EB5">
        <w:rPr>
          <w:rFonts w:eastAsia="MS Mincho" w:cs="Garamond"/>
          <w:i/>
        </w:rPr>
        <w:t>tet(31)</w:t>
      </w:r>
      <w:r w:rsidR="00041EB5">
        <w:rPr>
          <w:rFonts w:eastAsia="MS Mincho" w:cs="Garamond"/>
        </w:rPr>
        <w:t xml:space="preserve"> </w:t>
      </w:r>
      <w:r w:rsidR="00FE30A6">
        <w:rPr>
          <w:rFonts w:eastAsia="MS Mincho" w:cs="Garamond"/>
        </w:rPr>
        <w:t xml:space="preserve">had </w:t>
      </w:r>
      <w:r w:rsidR="00041EB5">
        <w:rPr>
          <w:rFonts w:eastAsia="MS Mincho" w:cs="Garamond"/>
        </w:rPr>
        <w:t xml:space="preserve">243-fold </w:t>
      </w:r>
      <w:r w:rsidR="00FE30A6">
        <w:rPr>
          <w:rFonts w:eastAsia="MS Mincho" w:cs="Garamond"/>
        </w:rPr>
        <w:t xml:space="preserve">higher abundance </w:t>
      </w:r>
      <w:r w:rsidR="00041EB5">
        <w:rPr>
          <w:rFonts w:eastAsia="MS Mincho" w:cs="Garamond"/>
        </w:rPr>
        <w:t xml:space="preserve">in the industrial samples and is a comparably uncommon resistance gene. None of the known </w:t>
      </w:r>
      <w:r w:rsidR="00041EB5">
        <w:rPr>
          <w:rFonts w:eastAsia="MS Mincho" w:cs="Garamond"/>
          <w:i/>
        </w:rPr>
        <w:t>tet(31)</w:t>
      </w:r>
      <w:r w:rsidR="00041EB5">
        <w:rPr>
          <w:rFonts w:eastAsia="MS Mincho" w:cs="Garamond"/>
        </w:rPr>
        <w:t xml:space="preserve">-carriers were </w:t>
      </w:r>
      <w:r w:rsidR="00FE30A6">
        <w:rPr>
          <w:rFonts w:eastAsia="MS Mincho" w:cs="Garamond"/>
        </w:rPr>
        <w:t>detected in such abundances that it</w:t>
      </w:r>
      <w:r w:rsidR="00041EB5">
        <w:rPr>
          <w:rFonts w:eastAsia="MS Mincho" w:cs="Garamond"/>
        </w:rPr>
        <w:t xml:space="preserve"> could explain this </w:t>
      </w:r>
      <w:r w:rsidR="00FE30A6">
        <w:rPr>
          <w:rFonts w:eastAsia="MS Mincho" w:cs="Garamond"/>
        </w:rPr>
        <w:t>difference</w:t>
      </w:r>
      <w:r w:rsidR="00041EB5">
        <w:rPr>
          <w:rFonts w:eastAsia="MS Mincho" w:cs="Garamond"/>
        </w:rPr>
        <w:t>, suggesting that this gene was</w:t>
      </w:r>
      <w:r w:rsidR="001C1A3B">
        <w:rPr>
          <w:rFonts w:eastAsia="MS Mincho" w:cs="Garamond"/>
        </w:rPr>
        <w:t xml:space="preserve"> </w:t>
      </w:r>
      <w:r w:rsidR="00041EB5">
        <w:rPr>
          <w:rFonts w:eastAsia="MS Mincho" w:cs="Garamond"/>
        </w:rPr>
        <w:t xml:space="preserve">present in a </w:t>
      </w:r>
      <w:r w:rsidR="002771C0">
        <w:rPr>
          <w:rFonts w:eastAsia="MS Mincho" w:cs="Garamond"/>
        </w:rPr>
        <w:t xml:space="preserve">so far </w:t>
      </w:r>
      <w:r w:rsidR="00041EB5">
        <w:rPr>
          <w:rFonts w:eastAsia="MS Mincho" w:cs="Garamond"/>
        </w:rPr>
        <w:t>unknown host.</w:t>
      </w:r>
      <w:r w:rsidR="009B785C">
        <w:rPr>
          <w:rFonts w:eastAsia="MS Mincho" w:cs="Garamond"/>
        </w:rPr>
        <w:t xml:space="preserve"> </w:t>
      </w:r>
      <w:r w:rsidR="00DF155D">
        <w:rPr>
          <w:rFonts w:eastAsia="MS Mincho" w:cs="Garamond"/>
        </w:rPr>
        <w:t>T</w:t>
      </w:r>
      <w:r w:rsidR="009B785C">
        <w:rPr>
          <w:rFonts w:eastAsia="MS Mincho" w:cs="Garamond"/>
        </w:rPr>
        <w:t xml:space="preserve">he </w:t>
      </w:r>
      <w:r w:rsidR="00381C94">
        <w:rPr>
          <w:rFonts w:eastAsia="MS Mincho" w:cs="Garamond"/>
        </w:rPr>
        <w:t xml:space="preserve">higher abundances </w:t>
      </w:r>
      <w:r w:rsidR="009B785C">
        <w:rPr>
          <w:rFonts w:eastAsia="MS Mincho" w:cs="Garamond"/>
        </w:rPr>
        <w:t xml:space="preserve">of these resistance genes could conceivably be due to selection of specific </w:t>
      </w:r>
      <w:r w:rsidR="00DF155D">
        <w:rPr>
          <w:rFonts w:eastAsia="MS Mincho" w:cs="Garamond"/>
        </w:rPr>
        <w:t>taxa</w:t>
      </w:r>
      <w:r w:rsidR="009B785C">
        <w:rPr>
          <w:rFonts w:eastAsia="MS Mincho" w:cs="Garamond"/>
        </w:rPr>
        <w:t xml:space="preserve"> carrying </w:t>
      </w:r>
      <w:r w:rsidR="00FE30A6">
        <w:rPr>
          <w:rFonts w:eastAsia="MS Mincho" w:cs="Garamond"/>
        </w:rPr>
        <w:t>them</w:t>
      </w:r>
      <w:r w:rsidR="00DF155D">
        <w:rPr>
          <w:rFonts w:eastAsia="MS Mincho" w:cs="Garamond"/>
        </w:rPr>
        <w:t>.</w:t>
      </w:r>
      <w:r w:rsidR="0096753C">
        <w:rPr>
          <w:rFonts w:eastAsia="MS Mincho" w:cs="Garamond"/>
        </w:rPr>
        <w:t xml:space="preserve"> </w:t>
      </w:r>
      <w:r w:rsidR="002771C0">
        <w:rPr>
          <w:rFonts w:eastAsia="MS Mincho" w:cs="Garamond"/>
        </w:rPr>
        <w:t>M</w:t>
      </w:r>
      <w:r w:rsidR="0096753C">
        <w:rPr>
          <w:rFonts w:eastAsia="MS Mincho" w:cs="Garamond"/>
        </w:rPr>
        <w:t>acrolides are more likely to be effective against gram-positive bacteria</w:t>
      </w:r>
      <w:r w:rsidR="002771C0">
        <w:rPr>
          <w:rFonts w:eastAsia="MS Mincho" w:cs="Garamond"/>
        </w:rPr>
        <w:t>,</w:t>
      </w:r>
      <w:r w:rsidR="0096753C">
        <w:rPr>
          <w:rFonts w:eastAsia="MS Mincho" w:cs="Garamond"/>
        </w:rPr>
        <w:t xml:space="preserve"> </w:t>
      </w:r>
      <w:r w:rsidR="002771C0">
        <w:rPr>
          <w:rFonts w:eastAsia="MS Mincho" w:cs="Garamond"/>
        </w:rPr>
        <w:t>but</w:t>
      </w:r>
      <w:r w:rsidR="007E6D05">
        <w:rPr>
          <w:rFonts w:eastAsia="MS Mincho" w:cs="Garamond"/>
        </w:rPr>
        <w:t xml:space="preserve"> we did not see lower levels of gram-</w:t>
      </w:r>
      <w:r w:rsidR="009E58F7">
        <w:rPr>
          <w:rFonts w:eastAsia="MS Mincho" w:cs="Garamond"/>
        </w:rPr>
        <w:t>positive</w:t>
      </w:r>
      <w:r w:rsidR="007E6D05">
        <w:rPr>
          <w:rFonts w:eastAsia="MS Mincho" w:cs="Garamond"/>
        </w:rPr>
        <w:t xml:space="preserve"> bacterial species</w:t>
      </w:r>
      <w:r w:rsidR="002771C0">
        <w:rPr>
          <w:rFonts w:eastAsia="MS Mincho" w:cs="Garamond"/>
        </w:rPr>
        <w:t>.</w:t>
      </w:r>
      <w:r w:rsidR="007E6D05">
        <w:rPr>
          <w:rFonts w:eastAsia="MS Mincho" w:cs="Garamond"/>
        </w:rPr>
        <w:t xml:space="preserve"> </w:t>
      </w:r>
      <w:r w:rsidR="002771C0">
        <w:rPr>
          <w:rFonts w:eastAsia="MS Mincho" w:cs="Garamond"/>
        </w:rPr>
        <w:t>R</w:t>
      </w:r>
      <w:r w:rsidR="007E6D05">
        <w:rPr>
          <w:rFonts w:eastAsia="MS Mincho" w:cs="Garamond"/>
        </w:rPr>
        <w:t xml:space="preserve">ather, they had slightly higher abundance </w:t>
      </w:r>
      <w:r w:rsidR="002771C0">
        <w:rPr>
          <w:rFonts w:eastAsia="MS Mincho" w:cs="Garamond"/>
        </w:rPr>
        <w:t xml:space="preserve">overall </w:t>
      </w:r>
      <w:r w:rsidR="007E6D05">
        <w:rPr>
          <w:rFonts w:eastAsia="MS Mincho" w:cs="Garamond"/>
        </w:rPr>
        <w:t>in the industrial samples.</w:t>
      </w:r>
      <w:r w:rsidR="00DF155D">
        <w:rPr>
          <w:rFonts w:eastAsia="MS Mincho" w:cs="Garamond"/>
        </w:rPr>
        <w:t xml:space="preserve"> </w:t>
      </w:r>
      <w:r w:rsidR="0096753C">
        <w:rPr>
          <w:rFonts w:eastAsia="MS Mincho" w:cs="Garamond"/>
        </w:rPr>
        <w:t>Taken together</w:t>
      </w:r>
      <w:r w:rsidR="00DF155D">
        <w:rPr>
          <w:rFonts w:eastAsia="MS Mincho" w:cs="Garamond"/>
        </w:rPr>
        <w:t xml:space="preserve">, the highly mobile nature of the identified genes and the fact that they are not particularly associated with any single host (with the exception of </w:t>
      </w:r>
      <w:r w:rsidR="00DF155D" w:rsidRPr="00CE2905">
        <w:rPr>
          <w:rFonts w:eastAsia="MS Mincho" w:cs="Garamond"/>
          <w:i/>
        </w:rPr>
        <w:t>tet(31)</w:t>
      </w:r>
      <w:r w:rsidR="00DF155D">
        <w:rPr>
          <w:rFonts w:eastAsia="MS Mincho" w:cs="Garamond"/>
        </w:rPr>
        <w:t xml:space="preserve">) suggest that the </w:t>
      </w:r>
      <w:r w:rsidR="00FE30A6">
        <w:rPr>
          <w:rFonts w:eastAsia="MS Mincho" w:cs="Garamond"/>
        </w:rPr>
        <w:t>difference in abundance</w:t>
      </w:r>
      <w:r w:rsidR="00DF155D">
        <w:rPr>
          <w:rFonts w:eastAsia="MS Mincho" w:cs="Garamond"/>
        </w:rPr>
        <w:t xml:space="preserve"> is caused by </w:t>
      </w:r>
      <w:r w:rsidR="00FE30A6">
        <w:rPr>
          <w:rFonts w:eastAsia="MS Mincho" w:cs="Garamond"/>
        </w:rPr>
        <w:t>antibiotic exposure driving</w:t>
      </w:r>
      <w:r w:rsidR="00DF155D">
        <w:rPr>
          <w:rFonts w:eastAsia="MS Mincho" w:cs="Garamond"/>
        </w:rPr>
        <w:t xml:space="preserve"> increased genetic mobility. </w:t>
      </w:r>
    </w:p>
    <w:p w14:paraId="10A17132" w14:textId="497E0602" w:rsidR="003965BA" w:rsidRDefault="00041EB5" w:rsidP="003965BA">
      <w:pPr>
        <w:rPr>
          <w:rFonts w:eastAsia="MS Mincho" w:cs="Garamond"/>
        </w:rPr>
      </w:pPr>
      <w:r>
        <w:rPr>
          <w:rFonts w:eastAsia="MS Mincho" w:cs="Garamond"/>
        </w:rPr>
        <w:lastRenderedPageBreak/>
        <w:t>The wide diversity of resistance genes</w:t>
      </w:r>
      <w:r w:rsidR="00FE30A6">
        <w:rPr>
          <w:rFonts w:eastAsia="MS Mincho" w:cs="Garamond"/>
        </w:rPr>
        <w:t xml:space="preserve"> with higher abundance in the industrial samples</w:t>
      </w:r>
      <w:r w:rsidR="007333F5">
        <w:rPr>
          <w:rFonts w:eastAsia="MS Mincho" w:cs="Garamond"/>
        </w:rPr>
        <w:t xml:space="preserve">, the increased abundance of a set of common disturbance-associated genes – many of which are associated with integrons – </w:t>
      </w:r>
      <w:r w:rsidR="00093C48">
        <w:rPr>
          <w:rFonts w:eastAsia="MS Mincho" w:cs="Garamond"/>
        </w:rPr>
        <w:t>along with</w:t>
      </w:r>
      <w:r w:rsidR="007333F5">
        <w:rPr>
          <w:rFonts w:eastAsia="MS Mincho" w:cs="Garamond"/>
        </w:rPr>
        <w:t xml:space="preserve"> the </w:t>
      </w:r>
      <w:r w:rsidR="007755FE">
        <w:rPr>
          <w:rFonts w:eastAsia="MS Mincho" w:cs="Garamond"/>
        </w:rPr>
        <w:t xml:space="preserve">higher </w:t>
      </w:r>
      <w:r w:rsidR="007333F5">
        <w:rPr>
          <w:rFonts w:eastAsia="MS Mincho" w:cs="Garamond"/>
        </w:rPr>
        <w:t>integrase and plasmid abundances suggest that a general feature of high-level antibiotic exposure is that microbial communities respond by mobilizing DNA.</w:t>
      </w:r>
      <w:r w:rsidR="00093C48">
        <w:rPr>
          <w:rFonts w:eastAsia="MS Mincho" w:cs="Garamond"/>
        </w:rPr>
        <w:t xml:space="preserve"> </w:t>
      </w:r>
      <w:r w:rsidR="0086722C">
        <w:rPr>
          <w:rFonts w:eastAsia="MS Mincho" w:cs="Garamond"/>
        </w:rPr>
        <w:t xml:space="preserve">This could take the form of horizontal gene transfer between bacteria, increased reshuffling of both plasmids and chromosomal genes, as well as mobilization of genes from chromosomes to plasmids. </w:t>
      </w:r>
      <w:r w:rsidR="00381C94">
        <w:rPr>
          <w:rFonts w:eastAsia="MS Mincho" w:cs="Garamond"/>
        </w:rPr>
        <w:t xml:space="preserve">Interestingly, macrolide antibiotics are not thought to induce the bacterial SOS response (Mo </w:t>
      </w:r>
      <w:r w:rsidR="00381C94">
        <w:rPr>
          <w:rFonts w:eastAsia="MS Mincho" w:cs="Garamond"/>
          <w:i/>
          <w:iCs/>
        </w:rPr>
        <w:t>et al.</w:t>
      </w:r>
      <w:r w:rsidR="00381C94">
        <w:rPr>
          <w:rFonts w:eastAsia="MS Mincho" w:cs="Garamond"/>
        </w:rPr>
        <w:t xml:space="preserve">, </w:t>
      </w:r>
      <w:r w:rsidR="002C43A9">
        <w:rPr>
          <w:rFonts w:eastAsia="MS Mincho" w:cs="Garamond"/>
        </w:rPr>
        <w:t>2016)</w:t>
      </w:r>
      <w:r w:rsidR="00B970B0">
        <w:rPr>
          <w:rFonts w:eastAsia="MS Mincho" w:cs="Garamond"/>
        </w:rPr>
        <w:t xml:space="preserve">, </w:t>
      </w:r>
      <w:r w:rsidR="003950AA">
        <w:rPr>
          <w:rFonts w:eastAsia="MS Mincho" w:cs="Garamond"/>
        </w:rPr>
        <w:t>which is usually attributed to increased rates of horizontal gene transfer in response to stress. Therefore, the</w:t>
      </w:r>
      <w:r w:rsidR="00B970B0">
        <w:rPr>
          <w:rFonts w:eastAsia="MS Mincho" w:cs="Garamond"/>
        </w:rPr>
        <w:t xml:space="preserve"> increased DNA mobility is likely a result of other </w:t>
      </w:r>
      <w:r w:rsidR="004B2215">
        <w:rPr>
          <w:rFonts w:eastAsia="MS Mincho" w:cs="Garamond"/>
        </w:rPr>
        <w:t>stress response pathways</w:t>
      </w:r>
      <w:r w:rsidR="007E5AA8">
        <w:rPr>
          <w:rFonts w:eastAsia="MS Mincho" w:cs="Garamond"/>
        </w:rPr>
        <w:t xml:space="preserve"> or resulting from a longtime selection for bacteria carrying mobile genetic elements</w:t>
      </w:r>
      <w:r w:rsidR="00B970B0">
        <w:rPr>
          <w:rFonts w:eastAsia="MS Mincho" w:cs="Garamond"/>
        </w:rPr>
        <w:t>.</w:t>
      </w:r>
      <w:r w:rsidR="002C43A9">
        <w:rPr>
          <w:rFonts w:eastAsia="MS Mincho" w:cs="Garamond"/>
        </w:rPr>
        <w:t xml:space="preserve"> </w:t>
      </w:r>
      <w:r w:rsidR="007E5AA8">
        <w:rPr>
          <w:rFonts w:eastAsia="MS Mincho" w:cs="Garamond"/>
        </w:rPr>
        <w:t xml:space="preserve">The latter is congruent with what has been argued by Gillings and Stokes, who stipulate that </w:t>
      </w:r>
      <w:r w:rsidR="0086722C">
        <w:rPr>
          <w:rFonts w:eastAsia="MS Mincho" w:cs="Garamond"/>
        </w:rPr>
        <w:t xml:space="preserve">exposure to high </w:t>
      </w:r>
      <w:r w:rsidR="002D51E1">
        <w:rPr>
          <w:rFonts w:eastAsia="MS Mincho" w:cs="Garamond"/>
        </w:rPr>
        <w:t xml:space="preserve">concentrations </w:t>
      </w:r>
      <w:r w:rsidR="0086722C">
        <w:rPr>
          <w:rFonts w:eastAsia="MS Mincho" w:cs="Garamond"/>
        </w:rPr>
        <w:t xml:space="preserve">of antibiotics may contribute to an overall increased bacterial evolvability </w:t>
      </w:r>
      <w:r w:rsidR="00BB035D">
        <w:rPr>
          <w:rFonts w:eastAsia="MS Mincho" w:cs="Garamond"/>
        </w:rPr>
        <w:t>(Gillings and Stokes, 2012; Gillings, 2013)</w:t>
      </w:r>
      <w:r w:rsidR="0086722C">
        <w:rPr>
          <w:rFonts w:eastAsia="MS Mincho" w:cs="Garamond"/>
        </w:rPr>
        <w:t xml:space="preserve">. This may also lead to aggregation of novel traits in bacteria, resulting in “superbugs” that are not only resistant to most antibiotics, but also invade more efficiently and are more virulent </w:t>
      </w:r>
      <w:r w:rsidR="00BB035D">
        <w:rPr>
          <w:rFonts w:eastAsia="MS Mincho" w:cs="Garamond"/>
        </w:rPr>
        <w:t xml:space="preserve">(Gillings, 2016; Bengtsson-Palme </w:t>
      </w:r>
      <w:r w:rsidR="00BB035D">
        <w:rPr>
          <w:rFonts w:eastAsia="MS Mincho" w:cs="Garamond"/>
          <w:i/>
          <w:iCs/>
        </w:rPr>
        <w:t>et al.</w:t>
      </w:r>
      <w:r w:rsidR="00BB035D">
        <w:rPr>
          <w:rFonts w:eastAsia="MS Mincho" w:cs="Garamond"/>
        </w:rPr>
        <w:t>, 2018b)</w:t>
      </w:r>
      <w:r w:rsidR="0086722C">
        <w:rPr>
          <w:rFonts w:eastAsia="MS Mincho" w:cs="Garamond"/>
        </w:rPr>
        <w:t>.</w:t>
      </w:r>
      <w:r w:rsidR="00883839">
        <w:rPr>
          <w:rFonts w:eastAsia="MS Mincho" w:cs="Garamond"/>
        </w:rPr>
        <w:t xml:space="preserve"> Understandin</w:t>
      </w:r>
      <w:r w:rsidR="001C1A3B">
        <w:rPr>
          <w:rFonts w:eastAsia="MS Mincho" w:cs="Garamond"/>
        </w:rPr>
        <w:t>g the environments that provide</w:t>
      </w:r>
      <w:r w:rsidR="00883839">
        <w:rPr>
          <w:rFonts w:eastAsia="MS Mincho" w:cs="Garamond"/>
        </w:rPr>
        <w:t xml:space="preserve"> a strong selection pressure</w:t>
      </w:r>
      <w:r w:rsidR="001C1A3B">
        <w:rPr>
          <w:rFonts w:eastAsia="MS Mincho" w:cs="Garamond"/>
        </w:rPr>
        <w:t>s</w:t>
      </w:r>
      <w:r w:rsidR="00883839">
        <w:rPr>
          <w:rFonts w:eastAsia="MS Mincho" w:cs="Garamond"/>
        </w:rPr>
        <w:t xml:space="preserve"> </w:t>
      </w:r>
      <w:r w:rsidR="001C1A3B">
        <w:rPr>
          <w:rFonts w:eastAsia="MS Mincho" w:cs="Garamond"/>
        </w:rPr>
        <w:t>from</w:t>
      </w:r>
      <w:r w:rsidR="00883839">
        <w:rPr>
          <w:rFonts w:eastAsia="MS Mincho" w:cs="Garamond"/>
        </w:rPr>
        <w:t xml:space="preserve"> antibiotics is therefore important not only in order to curb the development of antibiotic resistance, but also to comprehend the secondary effects that antibiotic selection may have on bacterial communities</w:t>
      </w:r>
      <w:r w:rsidR="001C1A3B">
        <w:rPr>
          <w:rFonts w:eastAsia="MS Mincho" w:cs="Garamond"/>
        </w:rPr>
        <w:t xml:space="preserve"> beyond selection for resistance</w:t>
      </w:r>
      <w:r w:rsidR="00883839">
        <w:rPr>
          <w:rFonts w:eastAsia="MS Mincho" w:cs="Garamond"/>
        </w:rPr>
        <w:t>.</w:t>
      </w:r>
      <w:r w:rsidR="00F1517A">
        <w:rPr>
          <w:rFonts w:eastAsia="MS Mincho" w:cs="Garamond"/>
        </w:rPr>
        <w:t xml:space="preserve"> </w:t>
      </w:r>
      <w:r w:rsidR="007755FE">
        <w:rPr>
          <w:rFonts w:eastAsia="MS Mincho" w:cs="Garamond"/>
        </w:rPr>
        <w:t xml:space="preserve">In the context of this study, this </w:t>
      </w:r>
      <w:r w:rsidR="00F1517A">
        <w:rPr>
          <w:rFonts w:eastAsia="MS Mincho" w:cs="Garamond"/>
        </w:rPr>
        <w:t xml:space="preserve">is </w:t>
      </w:r>
      <w:r w:rsidR="001C1A3B">
        <w:rPr>
          <w:rFonts w:eastAsia="MS Mincho" w:cs="Garamond"/>
        </w:rPr>
        <w:t>particularly</w:t>
      </w:r>
      <w:r w:rsidR="00F1517A">
        <w:rPr>
          <w:rFonts w:eastAsia="MS Mincho" w:cs="Garamond"/>
        </w:rPr>
        <w:t xml:space="preserve"> important as the taxonomic diversity of the industrial samples was almost as high as for the municipal samples, </w:t>
      </w:r>
      <w:r w:rsidR="001C1A3B">
        <w:rPr>
          <w:rFonts w:eastAsia="MS Mincho" w:cs="Garamond"/>
        </w:rPr>
        <w:t>suggesting</w:t>
      </w:r>
      <w:r w:rsidR="00F1517A">
        <w:rPr>
          <w:rFonts w:eastAsia="MS Mincho" w:cs="Garamond"/>
        </w:rPr>
        <w:t xml:space="preserve"> that a wide range of bacteria are able to survive at high concentrations of macrolides.</w:t>
      </w:r>
      <w:r w:rsidR="003965BA">
        <w:rPr>
          <w:rFonts w:eastAsia="MS Mincho" w:cs="Garamond"/>
        </w:rPr>
        <w:t xml:space="preserve"> This is also supported by our most recent observations, which indicated that taxonomic diversity of bacterial communities in river sediments highly polluted with macrolides from the same </w:t>
      </w:r>
      <w:r w:rsidR="00247EF5">
        <w:rPr>
          <w:rFonts w:eastAsia="MS Mincho" w:cs="Garamond"/>
        </w:rPr>
        <w:lastRenderedPageBreak/>
        <w:t>industrial</w:t>
      </w:r>
      <w:r w:rsidR="003965BA">
        <w:rPr>
          <w:rFonts w:eastAsia="MS Mincho" w:cs="Garamond"/>
        </w:rPr>
        <w:t xml:space="preserve"> WWTP (up to 24 mg of </w:t>
      </w:r>
      <w:r w:rsidR="006451FC">
        <w:rPr>
          <w:rFonts w:eastAsia="MS Mincho" w:cs="Garamond"/>
        </w:rPr>
        <w:t>azithromycin</w:t>
      </w:r>
      <w:r w:rsidR="003965BA">
        <w:rPr>
          <w:rFonts w:eastAsia="MS Mincho" w:cs="Garamond"/>
        </w:rPr>
        <w:t>/kg of sediment) was similar to that of bacterial communities in upstream reference sediment (</w:t>
      </w:r>
      <w:r w:rsidR="007565C2">
        <w:rPr>
          <w:rFonts w:eastAsia="MS Mincho" w:cs="Garamond"/>
        </w:rPr>
        <w:t>Milaković</w:t>
      </w:r>
      <w:r w:rsidR="003C522F">
        <w:rPr>
          <w:rFonts w:eastAsia="MS Mincho" w:cs="Garamond"/>
        </w:rPr>
        <w:t xml:space="preserve"> </w:t>
      </w:r>
      <w:r w:rsidR="003C522F" w:rsidRPr="0025041C">
        <w:rPr>
          <w:rFonts w:eastAsia="MS Mincho" w:cs="Garamond"/>
          <w:i/>
        </w:rPr>
        <w:t>et al</w:t>
      </w:r>
      <w:r w:rsidR="003C522F">
        <w:rPr>
          <w:rFonts w:eastAsia="MS Mincho" w:cs="Garamond"/>
        </w:rPr>
        <w:t>., 2019</w:t>
      </w:r>
      <w:r w:rsidR="003965BA">
        <w:rPr>
          <w:rFonts w:eastAsia="MS Mincho" w:cs="Garamond"/>
        </w:rPr>
        <w:t xml:space="preserve">). </w:t>
      </w:r>
    </w:p>
    <w:p w14:paraId="56EB5945" w14:textId="2F8969FE" w:rsidR="005C6173" w:rsidRDefault="00044167" w:rsidP="00EF1F52">
      <w:pPr>
        <w:rPr>
          <w:rFonts w:eastAsia="MS Mincho" w:cs="Garamond"/>
        </w:rPr>
      </w:pPr>
      <w:r>
        <w:rPr>
          <w:rFonts w:eastAsia="MS Mincho" w:cs="Garamond"/>
        </w:rPr>
        <w:t>This</w:t>
      </w:r>
      <w:r w:rsidRPr="00044167">
        <w:rPr>
          <w:rFonts w:eastAsia="MS Mincho" w:cs="Garamond"/>
        </w:rPr>
        <w:t xml:space="preserve"> study </w:t>
      </w:r>
      <w:r>
        <w:rPr>
          <w:rFonts w:eastAsia="MS Mincho" w:cs="Garamond"/>
        </w:rPr>
        <w:t>provides further evidence for the importance of</w:t>
      </w:r>
      <w:r w:rsidRPr="00044167">
        <w:rPr>
          <w:rFonts w:eastAsia="MS Mincho" w:cs="Garamond"/>
        </w:rPr>
        <w:t xml:space="preserve"> </w:t>
      </w:r>
      <w:r w:rsidR="00A9092D">
        <w:rPr>
          <w:rFonts w:eastAsia="MS Mincho" w:cs="Garamond"/>
        </w:rPr>
        <w:t>pharmaceutical WWTPs</w:t>
      </w:r>
      <w:r w:rsidR="00A9092D" w:rsidRPr="00044167">
        <w:rPr>
          <w:rFonts w:eastAsia="MS Mincho" w:cs="Garamond"/>
        </w:rPr>
        <w:t xml:space="preserve"> </w:t>
      </w:r>
      <w:r w:rsidRPr="00044167">
        <w:rPr>
          <w:rFonts w:eastAsia="MS Mincho" w:cs="Garamond"/>
        </w:rPr>
        <w:t xml:space="preserve">and </w:t>
      </w:r>
      <w:r w:rsidR="00A9092D">
        <w:rPr>
          <w:rFonts w:eastAsia="MS Mincho" w:cs="Garamond"/>
        </w:rPr>
        <w:t xml:space="preserve">aquatic </w:t>
      </w:r>
      <w:r>
        <w:rPr>
          <w:rFonts w:eastAsia="MS Mincho" w:cs="Garamond"/>
        </w:rPr>
        <w:t xml:space="preserve">environments </w:t>
      </w:r>
      <w:r w:rsidR="001B2F1B" w:rsidRPr="00044167">
        <w:rPr>
          <w:rFonts w:eastAsia="MS Mincho" w:cs="Garamond"/>
        </w:rPr>
        <w:t xml:space="preserve">receiving </w:t>
      </w:r>
      <w:r w:rsidR="00C4130C">
        <w:rPr>
          <w:rFonts w:eastAsia="MS Mincho" w:cs="Garamond"/>
        </w:rPr>
        <w:t xml:space="preserve">their </w:t>
      </w:r>
      <w:r w:rsidR="00EA5E5B">
        <w:rPr>
          <w:rFonts w:eastAsia="MS Mincho" w:cs="Garamond"/>
        </w:rPr>
        <w:t xml:space="preserve">polluted </w:t>
      </w:r>
      <w:r w:rsidR="00025801">
        <w:rPr>
          <w:rFonts w:eastAsia="MS Mincho" w:cs="Garamond"/>
        </w:rPr>
        <w:t>wastewaters</w:t>
      </w:r>
      <w:r w:rsidR="00C4130C">
        <w:rPr>
          <w:rFonts w:eastAsia="MS Mincho" w:cs="Garamond"/>
        </w:rPr>
        <w:t xml:space="preserve"> </w:t>
      </w:r>
      <w:r>
        <w:rPr>
          <w:rFonts w:eastAsia="MS Mincho" w:cs="Garamond"/>
        </w:rPr>
        <w:t>for the selection of antibiotic resistance</w:t>
      </w:r>
      <w:r w:rsidRPr="00044167">
        <w:rPr>
          <w:rFonts w:eastAsia="MS Mincho" w:cs="Garamond"/>
        </w:rPr>
        <w:t xml:space="preserve">. </w:t>
      </w:r>
      <w:r>
        <w:rPr>
          <w:rFonts w:eastAsia="MS Mincho" w:cs="Garamond"/>
        </w:rPr>
        <w:t>Such</w:t>
      </w:r>
      <w:r w:rsidRPr="00044167">
        <w:rPr>
          <w:rFonts w:eastAsia="MS Mincho" w:cs="Garamond"/>
        </w:rPr>
        <w:t xml:space="preserve"> polluted matrices </w:t>
      </w:r>
      <w:r>
        <w:rPr>
          <w:rFonts w:eastAsia="MS Mincho" w:cs="Garamond"/>
        </w:rPr>
        <w:t>host a range of resistance factors and have been shown to be</w:t>
      </w:r>
      <w:r w:rsidRPr="00044167">
        <w:rPr>
          <w:rFonts w:eastAsia="MS Mincho" w:cs="Garamond"/>
        </w:rPr>
        <w:t xml:space="preserve"> important sources of </w:t>
      </w:r>
      <w:r>
        <w:rPr>
          <w:rFonts w:eastAsia="MS Mincho" w:cs="Garamond"/>
        </w:rPr>
        <w:t>resistance genes</w:t>
      </w:r>
      <w:r w:rsidRPr="00044167">
        <w:rPr>
          <w:rFonts w:eastAsia="MS Mincho" w:cs="Garamond"/>
        </w:rPr>
        <w:t xml:space="preserve">, known </w:t>
      </w:r>
      <w:r>
        <w:rPr>
          <w:rFonts w:eastAsia="MS Mincho" w:cs="Garamond"/>
        </w:rPr>
        <w:t>as well as</w:t>
      </w:r>
      <w:r w:rsidRPr="00044167">
        <w:rPr>
          <w:rFonts w:eastAsia="MS Mincho" w:cs="Garamond"/>
        </w:rPr>
        <w:t xml:space="preserve"> novel</w:t>
      </w:r>
      <w:r>
        <w:rPr>
          <w:rFonts w:eastAsia="MS Mincho" w:cs="Garamond"/>
        </w:rPr>
        <w:t xml:space="preserve"> </w:t>
      </w:r>
      <w:r w:rsidR="00BB035D">
        <w:rPr>
          <w:rFonts w:eastAsia="MS Mincho" w:cs="Garamond"/>
        </w:rPr>
        <w:t xml:space="preserve">(González-Plaza </w:t>
      </w:r>
      <w:r w:rsidR="00BB035D">
        <w:rPr>
          <w:rFonts w:eastAsia="MS Mincho" w:cs="Garamond"/>
          <w:i/>
          <w:iCs/>
        </w:rPr>
        <w:t>et al.</w:t>
      </w:r>
      <w:r w:rsidR="00BB035D">
        <w:rPr>
          <w:rFonts w:eastAsia="MS Mincho" w:cs="Garamond"/>
        </w:rPr>
        <w:t xml:space="preserve">, 2017; Marathe </w:t>
      </w:r>
      <w:r w:rsidR="00BB035D">
        <w:rPr>
          <w:rFonts w:eastAsia="MS Mincho" w:cs="Garamond"/>
          <w:i/>
          <w:iCs/>
        </w:rPr>
        <w:t>et al.</w:t>
      </w:r>
      <w:r w:rsidR="00BB035D">
        <w:rPr>
          <w:rFonts w:eastAsia="MS Mincho" w:cs="Garamond"/>
        </w:rPr>
        <w:t>, 2018)</w:t>
      </w:r>
      <w:r w:rsidRPr="00044167">
        <w:rPr>
          <w:rFonts w:eastAsia="MS Mincho" w:cs="Garamond"/>
        </w:rPr>
        <w:t xml:space="preserve">. The </w:t>
      </w:r>
      <w:r>
        <w:rPr>
          <w:rFonts w:eastAsia="MS Mincho" w:cs="Garamond"/>
        </w:rPr>
        <w:t xml:space="preserve">fact that </w:t>
      </w:r>
      <w:r w:rsidR="007755FE">
        <w:rPr>
          <w:rFonts w:eastAsia="MS Mincho" w:cs="Garamond"/>
        </w:rPr>
        <w:t xml:space="preserve">both </w:t>
      </w:r>
      <w:r>
        <w:rPr>
          <w:rFonts w:eastAsia="MS Mincho" w:cs="Garamond"/>
        </w:rPr>
        <w:t xml:space="preserve">abundances of </w:t>
      </w:r>
      <w:r w:rsidRPr="00044167">
        <w:rPr>
          <w:rFonts w:eastAsia="MS Mincho" w:cs="Garamond"/>
        </w:rPr>
        <w:t xml:space="preserve">mobile genetic elements </w:t>
      </w:r>
      <w:r w:rsidR="007755FE">
        <w:rPr>
          <w:rFonts w:eastAsia="MS Mincho" w:cs="Garamond"/>
        </w:rPr>
        <w:t xml:space="preserve">and </w:t>
      </w:r>
      <w:r w:rsidR="00EF1F52">
        <w:rPr>
          <w:rFonts w:eastAsia="MS Mincho" w:cs="Garamond"/>
        </w:rPr>
        <w:t xml:space="preserve">resistance genes </w:t>
      </w:r>
      <w:r w:rsidR="007755FE">
        <w:rPr>
          <w:rFonts w:eastAsia="MS Mincho" w:cs="Garamond"/>
        </w:rPr>
        <w:t xml:space="preserve">were higher in the industrial samples </w:t>
      </w:r>
      <w:r w:rsidRPr="00044167">
        <w:rPr>
          <w:rFonts w:eastAsia="MS Mincho" w:cs="Garamond"/>
        </w:rPr>
        <w:t xml:space="preserve">raises the concern that </w:t>
      </w:r>
      <w:r w:rsidR="00EF1F52">
        <w:rPr>
          <w:rFonts w:eastAsia="MS Mincho" w:cs="Garamond"/>
        </w:rPr>
        <w:t>those resistance genes</w:t>
      </w:r>
      <w:r w:rsidRPr="00044167">
        <w:rPr>
          <w:rFonts w:eastAsia="MS Mincho" w:cs="Garamond"/>
        </w:rPr>
        <w:t xml:space="preserve"> may </w:t>
      </w:r>
      <w:r w:rsidR="00EF1F52">
        <w:rPr>
          <w:rFonts w:eastAsia="MS Mincho" w:cs="Garamond"/>
        </w:rPr>
        <w:t>be</w:t>
      </w:r>
      <w:r w:rsidR="002771C0">
        <w:rPr>
          <w:rFonts w:eastAsia="MS Mincho" w:cs="Garamond"/>
        </w:rPr>
        <w:t>,</w:t>
      </w:r>
      <w:r w:rsidR="00EF1F52">
        <w:rPr>
          <w:rFonts w:eastAsia="MS Mincho" w:cs="Garamond"/>
        </w:rPr>
        <w:t xml:space="preserve"> or become</w:t>
      </w:r>
      <w:r w:rsidR="002771C0">
        <w:rPr>
          <w:rFonts w:eastAsia="MS Mincho" w:cs="Garamond"/>
        </w:rPr>
        <w:t>,</w:t>
      </w:r>
      <w:r w:rsidR="00EF1F52">
        <w:rPr>
          <w:rFonts w:eastAsia="MS Mincho" w:cs="Garamond"/>
        </w:rPr>
        <w:t xml:space="preserve"> mobile and spread</w:t>
      </w:r>
      <w:r w:rsidRPr="00044167">
        <w:rPr>
          <w:rFonts w:eastAsia="MS Mincho" w:cs="Garamond"/>
        </w:rPr>
        <w:t xml:space="preserve"> </w:t>
      </w:r>
      <w:r w:rsidR="00EF1F52">
        <w:rPr>
          <w:rFonts w:eastAsia="MS Mincho" w:cs="Garamond"/>
        </w:rPr>
        <w:t>to</w:t>
      </w:r>
      <w:r w:rsidRPr="00044167">
        <w:rPr>
          <w:rFonts w:eastAsia="MS Mincho" w:cs="Garamond"/>
        </w:rPr>
        <w:t xml:space="preserve"> </w:t>
      </w:r>
      <w:r w:rsidR="001C1A3B">
        <w:rPr>
          <w:rFonts w:eastAsia="MS Mincho" w:cs="Garamond"/>
        </w:rPr>
        <w:t xml:space="preserve">human </w:t>
      </w:r>
      <w:r w:rsidRPr="00044167">
        <w:rPr>
          <w:rFonts w:eastAsia="MS Mincho" w:cs="Garamond"/>
        </w:rPr>
        <w:t>pathogens</w:t>
      </w:r>
      <w:r w:rsidR="00EF1F52">
        <w:rPr>
          <w:rFonts w:eastAsia="MS Mincho" w:cs="Garamond"/>
        </w:rPr>
        <w:t>,</w:t>
      </w:r>
      <w:r w:rsidRPr="00044167">
        <w:rPr>
          <w:rFonts w:eastAsia="MS Mincho" w:cs="Garamond"/>
        </w:rPr>
        <w:t xml:space="preserve"> lead</w:t>
      </w:r>
      <w:r w:rsidR="00EF1F52">
        <w:rPr>
          <w:rFonts w:eastAsia="MS Mincho" w:cs="Garamond"/>
        </w:rPr>
        <w:t>ing</w:t>
      </w:r>
      <w:r w:rsidRPr="00044167">
        <w:rPr>
          <w:rFonts w:eastAsia="MS Mincho" w:cs="Garamond"/>
        </w:rPr>
        <w:t xml:space="preserve"> to failure</w:t>
      </w:r>
      <w:r w:rsidR="00EF1F52">
        <w:rPr>
          <w:rFonts w:eastAsia="MS Mincho" w:cs="Garamond"/>
        </w:rPr>
        <w:t xml:space="preserve"> of antibiotics treatment in </w:t>
      </w:r>
      <w:r w:rsidR="001C1A3B">
        <w:rPr>
          <w:rFonts w:eastAsia="MS Mincho" w:cs="Garamond"/>
        </w:rPr>
        <w:t>healthcare</w:t>
      </w:r>
      <w:r w:rsidRPr="00044167">
        <w:rPr>
          <w:rFonts w:eastAsia="MS Mincho" w:cs="Garamond"/>
        </w:rPr>
        <w:t xml:space="preserve">. </w:t>
      </w:r>
      <w:r w:rsidR="001E360C">
        <w:rPr>
          <w:rFonts w:eastAsia="MS Mincho" w:cs="Garamond"/>
        </w:rPr>
        <w:t>While much work has been focusing on increasing the treatment efficiency for sewage,</w:t>
      </w:r>
      <w:r w:rsidR="001E360C" w:rsidRPr="005C6173">
        <w:rPr>
          <w:rFonts w:eastAsia="MS Mincho" w:cs="Garamond"/>
        </w:rPr>
        <w:t xml:space="preserve"> improved management of discharges from antibiotic production</w:t>
      </w:r>
      <w:r w:rsidR="001E360C">
        <w:rPr>
          <w:rFonts w:eastAsia="MS Mincho" w:cs="Garamond"/>
        </w:rPr>
        <w:t xml:space="preserve"> </w:t>
      </w:r>
      <w:r w:rsidR="008579F0">
        <w:rPr>
          <w:rFonts w:eastAsia="MS Mincho" w:cs="Garamond"/>
        </w:rPr>
        <w:t>may</w:t>
      </w:r>
      <w:r w:rsidR="001E360C">
        <w:rPr>
          <w:rFonts w:eastAsia="MS Mincho" w:cs="Garamond"/>
        </w:rPr>
        <w:t xml:space="preserve"> be a more urgent goal in terms of hindering resistance development. </w:t>
      </w:r>
      <w:r w:rsidR="00F20BCD">
        <w:rPr>
          <w:rFonts w:eastAsia="MS Mincho" w:cs="Garamond"/>
        </w:rPr>
        <w:t>One possible solution to this problem would be pretreatment of wastewater from antibiotic production by, e.g., ozonation to reduce the concentrations of antibiotics that the activated sludge is exposed to. Suc</w:t>
      </w:r>
      <w:r w:rsidR="007734B2">
        <w:rPr>
          <w:rFonts w:eastAsia="MS Mincho" w:cs="Garamond"/>
        </w:rPr>
        <w:t>h</w:t>
      </w:r>
      <w:r w:rsidR="00F20BCD">
        <w:rPr>
          <w:rFonts w:eastAsia="MS Mincho" w:cs="Garamond"/>
        </w:rPr>
        <w:t xml:space="preserve"> a solution would decrease the sel</w:t>
      </w:r>
      <w:r w:rsidR="007734B2">
        <w:rPr>
          <w:rFonts w:eastAsia="MS Mincho" w:cs="Garamond"/>
        </w:rPr>
        <w:t>e</w:t>
      </w:r>
      <w:r w:rsidR="00F20BCD">
        <w:rPr>
          <w:rFonts w:eastAsia="MS Mincho" w:cs="Garamond"/>
        </w:rPr>
        <w:t xml:space="preserve">ction pressure for resistance in the activated sludge and at the same time lower the antibiotic concentrations in the treated </w:t>
      </w:r>
      <w:r w:rsidR="00025801">
        <w:rPr>
          <w:rFonts w:eastAsia="MS Mincho" w:cs="Garamond"/>
        </w:rPr>
        <w:t>wastewaters</w:t>
      </w:r>
      <w:r w:rsidR="00F20BCD">
        <w:rPr>
          <w:rFonts w:eastAsia="MS Mincho" w:cs="Garamond"/>
        </w:rPr>
        <w:t xml:space="preserve">. </w:t>
      </w:r>
      <w:r w:rsidR="0042734D">
        <w:rPr>
          <w:rFonts w:eastAsia="MS Mincho" w:cs="Garamond"/>
        </w:rPr>
        <w:t xml:space="preserve">Discharge management also </w:t>
      </w:r>
      <w:r w:rsidR="001E360C">
        <w:rPr>
          <w:rFonts w:eastAsia="MS Mincho" w:cs="Garamond"/>
        </w:rPr>
        <w:t>includes</w:t>
      </w:r>
      <w:r w:rsidR="001E360C" w:rsidRPr="005C6173">
        <w:rPr>
          <w:rFonts w:eastAsia="MS Mincho" w:cs="Garamond"/>
        </w:rPr>
        <w:t xml:space="preserve"> </w:t>
      </w:r>
      <w:r w:rsidR="001E0236">
        <w:rPr>
          <w:rFonts w:eastAsia="MS Mincho" w:cs="Garamond"/>
        </w:rPr>
        <w:t xml:space="preserve">defining </w:t>
      </w:r>
      <w:r w:rsidR="001E360C" w:rsidRPr="005C6173">
        <w:rPr>
          <w:rFonts w:eastAsia="MS Mincho" w:cs="Garamond"/>
        </w:rPr>
        <w:t>emission li</w:t>
      </w:r>
      <w:r w:rsidR="001E360C">
        <w:rPr>
          <w:rFonts w:eastAsia="MS Mincho" w:cs="Garamond"/>
        </w:rPr>
        <w:t>mits for individual antibiotic</w:t>
      </w:r>
      <w:r w:rsidR="008579F0">
        <w:rPr>
          <w:rFonts w:eastAsia="MS Mincho" w:cs="Garamond"/>
        </w:rPr>
        <w:t xml:space="preserve"> substances</w:t>
      </w:r>
      <w:r w:rsidR="001E360C">
        <w:rPr>
          <w:rFonts w:eastAsia="MS Mincho" w:cs="Garamond"/>
        </w:rPr>
        <w:t xml:space="preserve">. Proper emission limits are particularly important for </w:t>
      </w:r>
      <w:r w:rsidR="001E360C" w:rsidRPr="005C6173">
        <w:rPr>
          <w:rFonts w:eastAsia="MS Mincho" w:cs="Garamond"/>
        </w:rPr>
        <w:t xml:space="preserve">compounds that </w:t>
      </w:r>
      <w:r w:rsidR="001E360C">
        <w:rPr>
          <w:rFonts w:eastAsia="MS Mincho" w:cs="Garamond"/>
        </w:rPr>
        <w:t>are</w:t>
      </w:r>
      <w:r w:rsidR="001E360C" w:rsidRPr="005C6173">
        <w:rPr>
          <w:rFonts w:eastAsia="MS Mincho" w:cs="Garamond"/>
        </w:rPr>
        <w:t xml:space="preserve"> sh</w:t>
      </w:r>
      <w:r w:rsidR="001E360C">
        <w:rPr>
          <w:rFonts w:eastAsia="MS Mincho" w:cs="Garamond"/>
        </w:rPr>
        <w:t>own to pose environ</w:t>
      </w:r>
      <w:r w:rsidR="001E360C" w:rsidRPr="005C6173">
        <w:rPr>
          <w:rFonts w:eastAsia="MS Mincho" w:cs="Garamond"/>
        </w:rPr>
        <w:t>mental and</w:t>
      </w:r>
      <w:r w:rsidR="001E360C">
        <w:rPr>
          <w:rFonts w:eastAsia="MS Mincho" w:cs="Garamond"/>
        </w:rPr>
        <w:t>/or</w:t>
      </w:r>
      <w:r w:rsidR="001E360C" w:rsidRPr="005C6173">
        <w:rPr>
          <w:rFonts w:eastAsia="MS Mincho" w:cs="Garamond"/>
        </w:rPr>
        <w:t xml:space="preserve"> health risk</w:t>
      </w:r>
      <w:r w:rsidR="001E360C">
        <w:rPr>
          <w:rFonts w:eastAsia="MS Mincho" w:cs="Garamond"/>
        </w:rPr>
        <w:t xml:space="preserve">s, </w:t>
      </w:r>
      <w:r w:rsidR="001E360C" w:rsidRPr="005C6173">
        <w:rPr>
          <w:rFonts w:eastAsia="MS Mincho" w:cs="Garamond"/>
        </w:rPr>
        <w:t>such as macrolides</w:t>
      </w:r>
      <w:r w:rsidR="001E360C">
        <w:rPr>
          <w:rFonts w:eastAsia="MS Mincho" w:cs="Garamond"/>
        </w:rPr>
        <w:t>,</w:t>
      </w:r>
      <w:r w:rsidR="00D87BE4">
        <w:rPr>
          <w:rFonts w:eastAsia="MS Mincho" w:cs="Garamond"/>
        </w:rPr>
        <w:t xml:space="preserve"> which</w:t>
      </w:r>
      <w:r w:rsidR="001E360C">
        <w:rPr>
          <w:rFonts w:eastAsia="MS Mincho" w:cs="Garamond"/>
        </w:rPr>
        <w:t xml:space="preserve"> </w:t>
      </w:r>
      <w:r w:rsidR="00D87BE4">
        <w:rPr>
          <w:rFonts w:eastAsia="MS Mincho" w:cs="Garamond"/>
        </w:rPr>
        <w:t xml:space="preserve">have </w:t>
      </w:r>
      <w:r w:rsidR="001E360C" w:rsidRPr="005C6173">
        <w:rPr>
          <w:rFonts w:eastAsia="MS Mincho" w:cs="Garamond"/>
        </w:rPr>
        <w:t>high toxicity, persistence and bioaccumulation potential</w:t>
      </w:r>
      <w:r w:rsidR="001E360C">
        <w:rPr>
          <w:rFonts w:eastAsia="MS Mincho" w:cs="Garamond"/>
        </w:rPr>
        <w:t xml:space="preserve"> </w:t>
      </w:r>
      <w:r w:rsidR="00BB035D">
        <w:rPr>
          <w:rFonts w:eastAsia="MS Mincho" w:cs="Garamond"/>
        </w:rPr>
        <w:t xml:space="preserve">(Bielen </w:t>
      </w:r>
      <w:r w:rsidR="00BB035D">
        <w:rPr>
          <w:rFonts w:eastAsia="MS Mincho" w:cs="Garamond"/>
          <w:i/>
          <w:iCs/>
        </w:rPr>
        <w:t>et al.</w:t>
      </w:r>
      <w:r w:rsidR="00BB035D">
        <w:rPr>
          <w:rFonts w:eastAsia="MS Mincho" w:cs="Garamond"/>
        </w:rPr>
        <w:t>, 2017; Bengtsson-Palme and Larsson, 2018)</w:t>
      </w:r>
      <w:r w:rsidR="001E360C" w:rsidRPr="005C6173">
        <w:rPr>
          <w:rFonts w:eastAsia="MS Mincho" w:cs="Garamond"/>
        </w:rPr>
        <w:t>.</w:t>
      </w:r>
      <w:r w:rsidR="001E360C">
        <w:rPr>
          <w:rFonts w:eastAsia="MS Mincho" w:cs="Garamond"/>
        </w:rPr>
        <w:t xml:space="preserve"> </w:t>
      </w:r>
      <w:r w:rsidR="004D1754">
        <w:rPr>
          <w:rFonts w:eastAsia="MS Mincho" w:cs="Garamond"/>
        </w:rPr>
        <w:t xml:space="preserve">Due to these properties, macrolides </w:t>
      </w:r>
      <w:r w:rsidR="008579F0">
        <w:rPr>
          <w:rFonts w:eastAsia="MS Mincho" w:cs="Garamond"/>
        </w:rPr>
        <w:t>are</w:t>
      </w:r>
      <w:r w:rsidR="004D1754">
        <w:rPr>
          <w:rFonts w:eastAsia="MS Mincho" w:cs="Garamond"/>
        </w:rPr>
        <w:t xml:space="preserve"> included in the EU watchlist for water monitoring</w:t>
      </w:r>
      <w:r w:rsidR="00064546">
        <w:rPr>
          <w:rFonts w:eastAsia="MS Mincho" w:cs="Garamond"/>
        </w:rPr>
        <w:t xml:space="preserve"> </w:t>
      </w:r>
      <w:r w:rsidR="00C865D6">
        <w:rPr>
          <w:rFonts w:eastAsia="MS Mincho" w:cs="Garamond"/>
        </w:rPr>
        <w:t>(European Commission, 2015)</w:t>
      </w:r>
      <w:r w:rsidR="004D1754">
        <w:rPr>
          <w:rFonts w:eastAsia="MS Mincho" w:cs="Garamond"/>
        </w:rPr>
        <w:t xml:space="preserve">. </w:t>
      </w:r>
      <w:r w:rsidR="00EF1F52">
        <w:rPr>
          <w:rFonts w:eastAsia="MS Mincho" w:cs="Garamond"/>
        </w:rPr>
        <w:t>The importance of establishing</w:t>
      </w:r>
      <w:r w:rsidRPr="00044167">
        <w:rPr>
          <w:rFonts w:eastAsia="MS Mincho" w:cs="Garamond"/>
        </w:rPr>
        <w:t xml:space="preserve"> discharge limits for antibiotics</w:t>
      </w:r>
      <w:r w:rsidR="00EF1F52">
        <w:rPr>
          <w:rFonts w:eastAsia="MS Mincho" w:cs="Garamond"/>
        </w:rPr>
        <w:t xml:space="preserve"> </w:t>
      </w:r>
      <w:r w:rsidR="00EF1F52" w:rsidRPr="00044167">
        <w:rPr>
          <w:rFonts w:eastAsia="MS Mincho" w:cs="Garamond"/>
        </w:rPr>
        <w:t>from manufacturing sites</w:t>
      </w:r>
      <w:r w:rsidR="00EF1F52">
        <w:rPr>
          <w:rFonts w:eastAsia="MS Mincho" w:cs="Garamond"/>
        </w:rPr>
        <w:t xml:space="preserve"> has been </w:t>
      </w:r>
      <w:r w:rsidR="001C1A3B">
        <w:rPr>
          <w:rFonts w:eastAsia="MS Mincho" w:cs="Garamond"/>
        </w:rPr>
        <w:t>highlighted</w:t>
      </w:r>
      <w:r w:rsidR="00EF1F52">
        <w:rPr>
          <w:rFonts w:eastAsia="MS Mincho" w:cs="Garamond"/>
        </w:rPr>
        <w:t xml:space="preserve"> before </w:t>
      </w:r>
      <w:r w:rsidR="00BB035D">
        <w:rPr>
          <w:rFonts w:eastAsia="MS Mincho" w:cs="Garamond"/>
        </w:rPr>
        <w:t xml:space="preserve">(Review on Antimicrobial Resistance, 2016; </w:t>
      </w:r>
      <w:r w:rsidR="00BB035D">
        <w:rPr>
          <w:rFonts w:eastAsia="MS Mincho" w:cs="Garamond"/>
        </w:rPr>
        <w:lastRenderedPageBreak/>
        <w:t xml:space="preserve">Bengtsson-Palme and Larsson, 2016b; Bielen </w:t>
      </w:r>
      <w:r w:rsidR="00BB035D">
        <w:rPr>
          <w:rFonts w:eastAsia="MS Mincho" w:cs="Garamond"/>
          <w:i/>
          <w:iCs/>
        </w:rPr>
        <w:t>et al.</w:t>
      </w:r>
      <w:r w:rsidR="00BB035D">
        <w:rPr>
          <w:rFonts w:eastAsia="MS Mincho" w:cs="Garamond"/>
        </w:rPr>
        <w:t xml:space="preserve">, 2017; González-Plaza </w:t>
      </w:r>
      <w:r w:rsidR="00BB035D">
        <w:rPr>
          <w:rFonts w:eastAsia="MS Mincho" w:cs="Garamond"/>
          <w:i/>
          <w:iCs/>
        </w:rPr>
        <w:t>et al.</w:t>
      </w:r>
      <w:r w:rsidR="00BB035D">
        <w:rPr>
          <w:rFonts w:eastAsia="MS Mincho" w:cs="Garamond"/>
        </w:rPr>
        <w:t xml:space="preserve">, 2017; Bengtsson-Palme </w:t>
      </w:r>
      <w:r w:rsidR="00BB035D">
        <w:rPr>
          <w:rFonts w:eastAsia="MS Mincho" w:cs="Garamond"/>
          <w:i/>
          <w:iCs/>
        </w:rPr>
        <w:t>et al.</w:t>
      </w:r>
      <w:r w:rsidR="00BB035D">
        <w:rPr>
          <w:rFonts w:eastAsia="MS Mincho" w:cs="Garamond"/>
        </w:rPr>
        <w:t xml:space="preserve">, 2018a; Le Page </w:t>
      </w:r>
      <w:r w:rsidR="00BB035D">
        <w:rPr>
          <w:rFonts w:eastAsia="MS Mincho" w:cs="Garamond"/>
          <w:i/>
          <w:iCs/>
        </w:rPr>
        <w:t>et al.</w:t>
      </w:r>
      <w:r w:rsidR="00BB035D">
        <w:rPr>
          <w:rFonts w:eastAsia="MS Mincho" w:cs="Garamond"/>
        </w:rPr>
        <w:t>, 2017)</w:t>
      </w:r>
      <w:r w:rsidR="00EF1F52">
        <w:rPr>
          <w:rFonts w:eastAsia="MS Mincho" w:cs="Garamond"/>
        </w:rPr>
        <w:t>, but deserves to be emphasized again.</w:t>
      </w:r>
      <w:r w:rsidR="005C6173">
        <w:rPr>
          <w:rFonts w:eastAsia="MS Mincho" w:cs="Garamond"/>
        </w:rPr>
        <w:t xml:space="preserve"> </w:t>
      </w:r>
      <w:r w:rsidR="006D1DCB">
        <w:rPr>
          <w:rFonts w:eastAsia="MS Mincho" w:cs="Garamond"/>
        </w:rPr>
        <w:t>It would be easy to write off the problem of environmental pollution with pharmac</w:t>
      </w:r>
      <w:r w:rsidR="001C1A3B">
        <w:rPr>
          <w:rFonts w:eastAsia="MS Mincho" w:cs="Garamond"/>
        </w:rPr>
        <w:t>euticals as primarily a concern in</w:t>
      </w:r>
      <w:r w:rsidR="006D1DCB">
        <w:rPr>
          <w:rFonts w:eastAsia="MS Mincho" w:cs="Garamond"/>
        </w:rPr>
        <w:t xml:space="preserve"> countries with poor pollution control</w:t>
      </w:r>
      <w:r w:rsidR="001C1A3B">
        <w:rPr>
          <w:rFonts w:eastAsia="MS Mincho" w:cs="Garamond"/>
        </w:rPr>
        <w:t xml:space="preserve">, </w:t>
      </w:r>
      <w:r w:rsidR="001E0236">
        <w:rPr>
          <w:rFonts w:eastAsia="MS Mincho" w:cs="Garamond"/>
        </w:rPr>
        <w:t xml:space="preserve">since </w:t>
      </w:r>
      <w:r w:rsidR="001C1A3B">
        <w:rPr>
          <w:rFonts w:eastAsia="MS Mincho" w:cs="Garamond"/>
        </w:rPr>
        <w:t xml:space="preserve">price pressure has led </w:t>
      </w:r>
      <w:r w:rsidR="001E0236">
        <w:rPr>
          <w:rFonts w:eastAsia="MS Mincho" w:cs="Garamond"/>
        </w:rPr>
        <w:t>to outsourcing of</w:t>
      </w:r>
      <w:r w:rsidR="001C1A3B">
        <w:rPr>
          <w:rFonts w:eastAsia="MS Mincho" w:cs="Garamond"/>
        </w:rPr>
        <w:t xml:space="preserve"> global antibiotics production to locations with lax environmental regulation </w:t>
      </w:r>
      <w:r w:rsidR="00BB035D">
        <w:rPr>
          <w:rFonts w:eastAsia="MS Mincho" w:cs="Garamond"/>
        </w:rPr>
        <w:t xml:space="preserve">(Bengtsson-Palme </w:t>
      </w:r>
      <w:r w:rsidR="00BB035D">
        <w:rPr>
          <w:rFonts w:eastAsia="MS Mincho" w:cs="Garamond"/>
          <w:i/>
          <w:iCs/>
        </w:rPr>
        <w:t>et al.</w:t>
      </w:r>
      <w:r w:rsidR="00BB035D">
        <w:rPr>
          <w:rFonts w:eastAsia="MS Mincho" w:cs="Garamond"/>
        </w:rPr>
        <w:t>, 2018a)</w:t>
      </w:r>
      <w:r w:rsidR="006D1DCB">
        <w:rPr>
          <w:rFonts w:eastAsia="MS Mincho" w:cs="Garamond"/>
        </w:rPr>
        <w:t xml:space="preserve">. From that perspective, </w:t>
      </w:r>
      <w:r w:rsidR="00A537C5">
        <w:rPr>
          <w:rFonts w:eastAsia="MS Mincho" w:cs="Garamond"/>
        </w:rPr>
        <w:t>one</w:t>
      </w:r>
      <w:r w:rsidR="006D1DCB">
        <w:rPr>
          <w:rFonts w:eastAsia="MS Mincho" w:cs="Garamond"/>
        </w:rPr>
        <w:t xml:space="preserve"> </w:t>
      </w:r>
      <w:r w:rsidR="00F20BCD">
        <w:rPr>
          <w:rFonts w:eastAsia="MS Mincho" w:cs="Garamond"/>
        </w:rPr>
        <w:t>could get the impression that</w:t>
      </w:r>
      <w:r w:rsidR="006D1DCB">
        <w:rPr>
          <w:rFonts w:eastAsia="MS Mincho" w:cs="Garamond"/>
        </w:rPr>
        <w:t xml:space="preserve"> </w:t>
      </w:r>
      <w:r w:rsidR="001222C8">
        <w:rPr>
          <w:rFonts w:eastAsia="MS Mincho" w:cs="Garamond"/>
        </w:rPr>
        <w:t xml:space="preserve">there </w:t>
      </w:r>
      <w:r w:rsidR="00F20BCD">
        <w:rPr>
          <w:rFonts w:eastAsia="MS Mincho" w:cs="Garamond"/>
        </w:rPr>
        <w:t xml:space="preserve">would be </w:t>
      </w:r>
      <w:r w:rsidR="001222C8">
        <w:rPr>
          <w:rFonts w:eastAsia="MS Mincho" w:cs="Garamond"/>
        </w:rPr>
        <w:t xml:space="preserve">little incentive </w:t>
      </w:r>
      <w:r w:rsidR="00F20BCD">
        <w:rPr>
          <w:rFonts w:eastAsia="MS Mincho" w:cs="Garamond"/>
        </w:rPr>
        <w:t xml:space="preserve">for </w:t>
      </w:r>
      <w:r w:rsidR="001222C8">
        <w:rPr>
          <w:rFonts w:eastAsia="MS Mincho" w:cs="Garamond"/>
        </w:rPr>
        <w:t xml:space="preserve">improving legislation regarding emissions from pharmaceutical manufacturing </w:t>
      </w:r>
      <w:r w:rsidR="001E0236">
        <w:rPr>
          <w:rFonts w:eastAsia="MS Mincho" w:cs="Garamond"/>
        </w:rPr>
        <w:t xml:space="preserve">at </w:t>
      </w:r>
      <w:r w:rsidR="001C1A3B">
        <w:rPr>
          <w:rFonts w:eastAsia="MS Mincho" w:cs="Garamond"/>
        </w:rPr>
        <w:t>the</w:t>
      </w:r>
      <w:r w:rsidR="001222C8">
        <w:rPr>
          <w:rFonts w:eastAsia="MS Mincho" w:cs="Garamond"/>
        </w:rPr>
        <w:t xml:space="preserve"> EU level. However, this study – together with other studies on European production facilities </w:t>
      </w:r>
      <w:r w:rsidR="00BB035D">
        <w:rPr>
          <w:rFonts w:eastAsia="MS Mincho" w:cs="Garamond"/>
        </w:rPr>
        <w:t xml:space="preserve">(Bielen </w:t>
      </w:r>
      <w:r w:rsidR="00BB035D">
        <w:rPr>
          <w:rFonts w:eastAsia="MS Mincho" w:cs="Garamond"/>
          <w:i/>
          <w:iCs/>
        </w:rPr>
        <w:t>et al.</w:t>
      </w:r>
      <w:r w:rsidR="00BB035D">
        <w:rPr>
          <w:rFonts w:eastAsia="MS Mincho" w:cs="Garamond"/>
        </w:rPr>
        <w:t xml:space="preserve">, 2017; González-Plaza </w:t>
      </w:r>
      <w:r w:rsidR="00BB035D">
        <w:rPr>
          <w:rFonts w:eastAsia="MS Mincho" w:cs="Garamond"/>
          <w:i/>
          <w:iCs/>
        </w:rPr>
        <w:t>et al.</w:t>
      </w:r>
      <w:r w:rsidR="00BB035D">
        <w:rPr>
          <w:rFonts w:eastAsia="MS Mincho" w:cs="Garamond"/>
        </w:rPr>
        <w:t>, 2017)</w:t>
      </w:r>
      <w:r w:rsidR="001222C8">
        <w:rPr>
          <w:rFonts w:eastAsia="MS Mincho" w:cs="Garamond"/>
        </w:rPr>
        <w:t xml:space="preserve"> – makes clear that regulation is urgently needed</w:t>
      </w:r>
      <w:r w:rsidR="001E0236">
        <w:rPr>
          <w:rFonts w:eastAsia="MS Mincho" w:cs="Garamond"/>
        </w:rPr>
        <w:t>,</w:t>
      </w:r>
      <w:r w:rsidR="001222C8">
        <w:rPr>
          <w:rFonts w:eastAsia="MS Mincho" w:cs="Garamond"/>
        </w:rPr>
        <w:t xml:space="preserve"> also in Europe. </w:t>
      </w:r>
    </w:p>
    <w:p w14:paraId="0478E4CA" w14:textId="77777777" w:rsidR="00071607" w:rsidRDefault="00071607" w:rsidP="00071607">
      <w:pPr>
        <w:pStyle w:val="Heading1"/>
        <w:rPr>
          <w:rFonts w:eastAsia="MS Mincho"/>
        </w:rPr>
      </w:pPr>
      <w:r>
        <w:rPr>
          <w:rFonts w:eastAsia="MS Mincho"/>
        </w:rPr>
        <w:t>5. Conclusions</w:t>
      </w:r>
    </w:p>
    <w:p w14:paraId="071AE2DF" w14:textId="6BBCF2BF" w:rsidR="00071607" w:rsidRPr="00506A8F" w:rsidRDefault="00506A8F" w:rsidP="00EF1F52">
      <w:r>
        <w:t xml:space="preserve">In this paper, we </w:t>
      </w:r>
      <w:r w:rsidR="008579F0">
        <w:t xml:space="preserve">have </w:t>
      </w:r>
      <w:r>
        <w:t>show</w:t>
      </w:r>
      <w:r w:rsidR="001E0236">
        <w:t>n</w:t>
      </w:r>
      <w:r>
        <w:t xml:space="preserve"> </w:t>
      </w:r>
      <w:r w:rsidR="008579F0">
        <w:t xml:space="preserve">high </w:t>
      </w:r>
      <w:r>
        <w:t>abundances of antibiotic resistance gene</w:t>
      </w:r>
      <w:r w:rsidR="001E0236">
        <w:t>s</w:t>
      </w:r>
      <w:r>
        <w:t xml:space="preserve"> in a wastewater treatment plant in Croatia receiving wastewater from</w:t>
      </w:r>
      <w:r w:rsidR="001E0236">
        <w:t xml:space="preserve"> the</w:t>
      </w:r>
      <w:r>
        <w:t xml:space="preserve"> production of the macrolide antibiotic azithromycin. Remarkably, </w:t>
      </w:r>
      <w:r w:rsidR="008579F0">
        <w:t xml:space="preserve">overall </w:t>
      </w:r>
      <w:r>
        <w:t>macrolide resistance gene</w:t>
      </w:r>
      <w:r w:rsidR="008579F0">
        <w:t xml:space="preserve"> abundances</w:t>
      </w:r>
      <w:r>
        <w:t xml:space="preserve"> were not </w:t>
      </w:r>
      <w:r w:rsidR="008579F0">
        <w:t>higher than they were in a municipal WWTP</w:t>
      </w:r>
      <w:r>
        <w:t xml:space="preserve">, </w:t>
      </w:r>
      <w:r w:rsidR="008579F0">
        <w:t>while the abundances of</w:t>
      </w:r>
      <w:r>
        <w:t xml:space="preserve"> resistance genes commonly associated with mobile genetic elements such as integrons</w:t>
      </w:r>
      <w:r w:rsidR="008579F0">
        <w:t xml:space="preserve"> were</w:t>
      </w:r>
      <w:r>
        <w:t xml:space="preserve">. This suggests </w:t>
      </w:r>
      <w:r>
        <w:rPr>
          <w:rFonts w:eastAsia="MS Mincho" w:cs="Garamond"/>
        </w:rPr>
        <w:t xml:space="preserve">that exposure to high levels of antibiotics results in increased genetic mobility in microbial communities. </w:t>
      </w:r>
      <w:r>
        <w:t xml:space="preserve">That said, the lack of </w:t>
      </w:r>
      <w:r w:rsidR="008579F0">
        <w:t>higher</w:t>
      </w:r>
      <w:r>
        <w:t xml:space="preserve"> macrolide resistance gene</w:t>
      </w:r>
      <w:r w:rsidR="008579F0">
        <w:t xml:space="preserve"> levels</w:t>
      </w:r>
      <w:r>
        <w:t xml:space="preserve"> leads us to conclude that the strong </w:t>
      </w:r>
      <w:r w:rsidRPr="00A31BED">
        <w:t>selection</w:t>
      </w:r>
      <w:r>
        <w:t xml:space="preserve"> from macrolide antibiotics</w:t>
      </w:r>
      <w:r w:rsidRPr="00A31BED">
        <w:t xml:space="preserve"> </w:t>
      </w:r>
      <w:r>
        <w:t xml:space="preserve">has </w:t>
      </w:r>
      <w:r w:rsidRPr="00A31BED">
        <w:t>favor</w:t>
      </w:r>
      <w:r>
        <w:t>ed</w:t>
      </w:r>
      <w:r w:rsidRPr="00A31BED">
        <w:t xml:space="preserve"> taxonomic shifts </w:t>
      </w:r>
      <w:r>
        <w:t xml:space="preserve">towards intrinsically </w:t>
      </w:r>
      <w:r w:rsidR="00325B37">
        <w:t xml:space="preserve">resistant </w:t>
      </w:r>
      <w:r>
        <w:t xml:space="preserve">species – </w:t>
      </w:r>
      <w:r w:rsidRPr="00A31BED">
        <w:t xml:space="preserve">or strains </w:t>
      </w:r>
      <w:r>
        <w:t>with</w:t>
      </w:r>
      <w:r w:rsidRPr="00A31BED">
        <w:t xml:space="preserve"> </w:t>
      </w:r>
      <w:r>
        <w:t xml:space="preserve">chromosomal </w:t>
      </w:r>
      <w:r w:rsidRPr="00A31BED">
        <w:t>resistance mutations</w:t>
      </w:r>
      <w:r>
        <w:t xml:space="preserve"> – over the acquisition of mobile resistance determinants to macrolides. The results highlight that there is a need for regulatory action within Europe to avoid releases of antibiotics into the environment.</w:t>
      </w:r>
    </w:p>
    <w:p w14:paraId="1DCC8E86" w14:textId="77777777" w:rsidR="00DA4F48" w:rsidRDefault="001222C8" w:rsidP="003F08C7">
      <w:pPr>
        <w:pStyle w:val="Heading1"/>
      </w:pPr>
      <w:r>
        <w:lastRenderedPageBreak/>
        <w:t xml:space="preserve"> </w:t>
      </w:r>
      <w:r w:rsidR="004B0EB4" w:rsidRPr="00B260D7">
        <w:t>Acknowledgements</w:t>
      </w:r>
    </w:p>
    <w:p w14:paraId="16C0F534" w14:textId="4AB9743C" w:rsidR="00B568B7" w:rsidRDefault="00B568B7" w:rsidP="008B47BB">
      <w:r w:rsidRPr="008B47BB">
        <w:t>The authors acknowledge support from Science for Life Laboratory, the National Genomics Infrastructure, NGI, and Uppmax for providing assistance in massive parallel sequencing and computational infrastructure.</w:t>
      </w:r>
      <w:r>
        <w:t xml:space="preserve"> The authors are thankful to Carolin Rutgersson for assistance with the DNA shipments</w:t>
      </w:r>
      <w:r w:rsidR="008579F0">
        <w:t xml:space="preserve"> and Patricia Huijbers for proofreading </w:t>
      </w:r>
      <w:r w:rsidR="00D87BE4">
        <w:t xml:space="preserve">and commenting on </w:t>
      </w:r>
      <w:r w:rsidR="008579F0">
        <w:t>the manuscript.</w:t>
      </w:r>
    </w:p>
    <w:p w14:paraId="64368F76" w14:textId="5B572272" w:rsidR="00B568B7" w:rsidRDefault="00B568B7" w:rsidP="00B568B7">
      <w:pPr>
        <w:pStyle w:val="Heading1"/>
      </w:pPr>
      <w:r>
        <w:t>Funding</w:t>
      </w:r>
    </w:p>
    <w:p w14:paraId="4B847815" w14:textId="36F1604C" w:rsidR="00DA4F48" w:rsidRPr="00DA4F48" w:rsidRDefault="006C14F6" w:rsidP="008B47BB">
      <w:r w:rsidRPr="00437772">
        <w:t xml:space="preserve">This work </w:t>
      </w:r>
      <w:r w:rsidR="00B568B7">
        <w:t>was</w:t>
      </w:r>
      <w:r w:rsidRPr="00437772">
        <w:t xml:space="preserve"> supported by the Croatian Science Foundation </w:t>
      </w:r>
      <w:r w:rsidR="00B568B7">
        <w:t>[</w:t>
      </w:r>
      <w:r w:rsidRPr="00437772">
        <w:t>project number UIP-2014-09-9350</w:t>
      </w:r>
      <w:r w:rsidR="00B568B7">
        <w:t>] and</w:t>
      </w:r>
      <w:r>
        <w:t xml:space="preserve"> </w:t>
      </w:r>
      <w:r w:rsidR="00DA4F48" w:rsidRPr="00DA4F48">
        <w:t>the Swedish Research Council for Environment, Agricultural Sciences and Spatial Planning (FORMAS</w:t>
      </w:r>
      <w:r w:rsidR="00B568B7">
        <w:t>) [</w:t>
      </w:r>
      <w:r w:rsidR="00DA4F48" w:rsidRPr="00DA4F48">
        <w:t xml:space="preserve">grant </w:t>
      </w:r>
      <w:r w:rsidR="00B568B7">
        <w:t xml:space="preserve">number </w:t>
      </w:r>
      <w:r w:rsidR="00DA4F48" w:rsidRPr="00DA4F48">
        <w:t>2016-00768</w:t>
      </w:r>
      <w:r w:rsidR="00B568B7">
        <w:t>]</w:t>
      </w:r>
      <w:r w:rsidR="00DA4F48" w:rsidRPr="00DA4F48">
        <w:t>.</w:t>
      </w:r>
      <w:r w:rsidR="008B47BB">
        <w:rPr>
          <w:b/>
        </w:rPr>
        <w:t xml:space="preserve"> </w:t>
      </w:r>
    </w:p>
    <w:p w14:paraId="33FF8975" w14:textId="77777777" w:rsidR="003F08C7" w:rsidRPr="00B260D7" w:rsidRDefault="003F08C7" w:rsidP="003F08C7">
      <w:pPr>
        <w:pStyle w:val="Heading1"/>
      </w:pPr>
      <w:r>
        <w:t>Conflict of interest</w:t>
      </w:r>
    </w:p>
    <w:p w14:paraId="3E3C67D2" w14:textId="77777777" w:rsidR="005948D5" w:rsidRDefault="003F08C7" w:rsidP="008E224A">
      <w:r>
        <w:t>The author</w:t>
      </w:r>
      <w:r w:rsidR="00B347CC">
        <w:t>s have</w:t>
      </w:r>
      <w:r>
        <w:t xml:space="preserve"> no conflicts of interest to declare.</w:t>
      </w:r>
    </w:p>
    <w:p w14:paraId="2F843474" w14:textId="02ADF31C" w:rsidR="005948D5" w:rsidRPr="00B260D7" w:rsidRDefault="005948D5" w:rsidP="005948D5">
      <w:pPr>
        <w:pStyle w:val="Heading1"/>
      </w:pPr>
      <w:r>
        <w:t>Author contributions</w:t>
      </w:r>
    </w:p>
    <w:p w14:paraId="163643A9" w14:textId="47AD07ED" w:rsidR="005948D5" w:rsidRPr="00EB0F12" w:rsidRDefault="005948D5" w:rsidP="005948D5">
      <w:r>
        <w:t xml:space="preserve">The study was conceived by NUK and designed by JBP and NUK. </w:t>
      </w:r>
      <w:r w:rsidRPr="005948D5">
        <w:t>Sampl</w:t>
      </w:r>
      <w:r w:rsidR="00EB0F12">
        <w:t>e processing</w:t>
      </w:r>
      <w:r w:rsidRPr="005948D5">
        <w:t xml:space="preserve"> was performed by </w:t>
      </w:r>
      <w:r w:rsidRPr="0091332D">
        <w:t>MM</w:t>
      </w:r>
      <w:r w:rsidR="00A44F75">
        <w:t xml:space="preserve"> </w:t>
      </w:r>
      <w:r w:rsidRPr="0091332D">
        <w:t>and MG</w:t>
      </w:r>
      <w:r w:rsidR="00072A7B">
        <w:t xml:space="preserve">. </w:t>
      </w:r>
      <w:r w:rsidR="00EB0F12">
        <w:t xml:space="preserve">Chemical analysis was done by </w:t>
      </w:r>
      <w:r w:rsidR="00631276">
        <w:t>HS and RG</w:t>
      </w:r>
      <w:r w:rsidR="00EB0F12" w:rsidRPr="0091332D">
        <w:t>.</w:t>
      </w:r>
      <w:r w:rsidR="00EB0F12">
        <w:t xml:space="preserve"> </w:t>
      </w:r>
      <w:r w:rsidR="000B2CBD" w:rsidRPr="000B2CBD">
        <w:t xml:space="preserve">JBP analyzed data with assistance from NUK. VJ contributed statistical guidance. JBP and NUK drafted the manuscript. </w:t>
      </w:r>
      <w:r w:rsidR="000B2CBD" w:rsidRPr="00EB0F12">
        <w:t>All authors read, contributed and approved of the final manuscript.</w:t>
      </w:r>
      <w:r w:rsidRPr="00EB0F12">
        <w:t xml:space="preserve"> </w:t>
      </w:r>
    </w:p>
    <w:p w14:paraId="2D855A67" w14:textId="1C2A1A0E" w:rsidR="001A3A3D" w:rsidRPr="00EB0F12" w:rsidRDefault="00BC0911" w:rsidP="005948D5">
      <w:r w:rsidRPr="00EB0F12">
        <w:br w:type="page"/>
      </w:r>
    </w:p>
    <w:p w14:paraId="6FE9FDE0" w14:textId="0A908968" w:rsidR="0063416B" w:rsidRDefault="001A3A3D" w:rsidP="0063416B">
      <w:pPr>
        <w:pStyle w:val="Heading1"/>
      </w:pPr>
      <w:r w:rsidRPr="00B260D7">
        <w:lastRenderedPageBreak/>
        <w:t>References</w:t>
      </w:r>
    </w:p>
    <w:p w14:paraId="47A287F2" w14:textId="28EC08DA" w:rsidR="0089489B" w:rsidRDefault="0089489B" w:rsidP="001C07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D225C8">
        <w:rPr>
          <w:rFonts w:eastAsia="MS Mincho" w:cs="Garamond"/>
        </w:rPr>
        <w:t xml:space="preserve">Adriaenssens N, Coenen S, Versporten A, Muller A, Minalu G, Faes C, </w:t>
      </w:r>
      <w:r w:rsidRPr="00D225C8">
        <w:rPr>
          <w:rFonts w:eastAsia="MS Mincho" w:cs="Garamond"/>
          <w:i/>
        </w:rPr>
        <w:t>et al.</w:t>
      </w:r>
      <w:r w:rsidRPr="00D225C8">
        <w:rPr>
          <w:rFonts w:eastAsia="MS Mincho" w:cs="Garamond"/>
        </w:rPr>
        <w:t xml:space="preserve"> </w:t>
      </w:r>
      <w:r w:rsidRPr="0089489B">
        <w:rPr>
          <w:rFonts w:eastAsia="MS Mincho" w:cs="Garamond"/>
        </w:rPr>
        <w:t xml:space="preserve">(2011). European Surveillance of Antimicrobial Consumption (ESAC): outpatient macrolide, lincosamide and streptogramin (MLS) use in Europe (1997-2009). </w:t>
      </w:r>
      <w:r w:rsidRPr="004138B7">
        <w:rPr>
          <w:rFonts w:eastAsia="MS Mincho" w:cs="Garamond"/>
          <w:i/>
        </w:rPr>
        <w:t>J Antimicrob Chemother</w:t>
      </w:r>
      <w:r w:rsidRPr="0089489B">
        <w:rPr>
          <w:rFonts w:eastAsia="MS Mincho" w:cs="Garamond"/>
        </w:rPr>
        <w:t xml:space="preserve"> </w:t>
      </w:r>
      <w:r w:rsidRPr="004138B7">
        <w:rPr>
          <w:rFonts w:eastAsia="MS Mincho" w:cs="Garamond"/>
          <w:b/>
        </w:rPr>
        <w:t>66</w:t>
      </w:r>
      <w:r w:rsidRPr="0089489B">
        <w:rPr>
          <w:rFonts w:eastAsia="MS Mincho" w:cs="Garamond"/>
        </w:rPr>
        <w:t xml:space="preserve"> Suppl 6: vi37–45.</w:t>
      </w:r>
    </w:p>
    <w:p w14:paraId="696205C9" w14:textId="3CFCC1C5" w:rsidR="00C865D6" w:rsidRPr="001C07EE" w:rsidRDefault="00C865D6" w:rsidP="004138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r>
        <w:rPr>
          <w:rFonts w:eastAsia="MS Mincho" w:cs="Garamond"/>
        </w:rPr>
        <w:t>Babraham Bioinformatics. (2012). Trim Galore! http://www.bioinformatics.babraham.ac.uk/projects/trim_galore/.</w:t>
      </w:r>
    </w:p>
    <w:p w14:paraId="7084CD27"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1C07EE">
        <w:rPr>
          <w:rFonts w:eastAsia="MS Mincho" w:cs="Garamond"/>
          <w:lang w:val="sv-SE"/>
        </w:rPr>
        <w:t xml:space="preserve">Bengtsson-Palme J, Angelin M, Huss M, Kjellqvist S, Kristiansson E, Palmgren H, </w:t>
      </w:r>
      <w:r w:rsidRPr="001C07EE">
        <w:rPr>
          <w:rFonts w:eastAsia="MS Mincho" w:cs="Garamond"/>
          <w:i/>
          <w:iCs/>
          <w:lang w:val="sv-SE"/>
        </w:rPr>
        <w:t>et al.</w:t>
      </w:r>
      <w:r w:rsidRPr="001C07EE">
        <w:rPr>
          <w:rFonts w:eastAsia="MS Mincho" w:cs="Garamond"/>
          <w:lang w:val="sv-SE"/>
        </w:rPr>
        <w:t xml:space="preserve"> </w:t>
      </w:r>
      <w:r>
        <w:rPr>
          <w:rFonts w:eastAsia="MS Mincho" w:cs="Garamond"/>
        </w:rPr>
        <w:t xml:space="preserve">(2015a). The Human Gut Microbiome as a Transporter of Antibiotic Resistance Genes between Continents. </w:t>
      </w:r>
      <w:r>
        <w:rPr>
          <w:rFonts w:eastAsia="MS Mincho" w:cs="Garamond"/>
          <w:i/>
          <w:iCs/>
        </w:rPr>
        <w:t>Antimicrob Agents Chemother</w:t>
      </w:r>
      <w:r>
        <w:rPr>
          <w:rFonts w:eastAsia="MS Mincho" w:cs="Garamond"/>
        </w:rPr>
        <w:t xml:space="preserve"> </w:t>
      </w:r>
      <w:r>
        <w:rPr>
          <w:rFonts w:eastAsia="MS Mincho" w:cs="Garamond"/>
          <w:b/>
          <w:bCs/>
        </w:rPr>
        <w:t>59</w:t>
      </w:r>
      <w:r>
        <w:rPr>
          <w:rFonts w:eastAsia="MS Mincho" w:cs="Garamond"/>
        </w:rPr>
        <w:t>: 6551–6560.</w:t>
      </w:r>
    </w:p>
    <w:p w14:paraId="31BF48E8"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Boulund F, Fick J, Kristiansson E, Larsson DGJ. (2014). Shotgun metagenomics reveals a wide array of antibiotic resistance genes and mobile elements in a polluted lake in India. </w:t>
      </w:r>
      <w:r>
        <w:rPr>
          <w:rFonts w:eastAsia="MS Mincho" w:cs="Garamond"/>
          <w:i/>
          <w:iCs/>
        </w:rPr>
        <w:t>Front Microbiol</w:t>
      </w:r>
      <w:r>
        <w:rPr>
          <w:rFonts w:eastAsia="MS Mincho" w:cs="Garamond"/>
        </w:rPr>
        <w:t xml:space="preserve"> </w:t>
      </w:r>
      <w:r>
        <w:rPr>
          <w:rFonts w:eastAsia="MS Mincho" w:cs="Garamond"/>
          <w:b/>
          <w:bCs/>
        </w:rPr>
        <w:t>5</w:t>
      </w:r>
      <w:r>
        <w:rPr>
          <w:rFonts w:eastAsia="MS Mincho" w:cs="Garamond"/>
        </w:rPr>
        <w:t>: 648.</w:t>
      </w:r>
    </w:p>
    <w:p w14:paraId="125CA9F3"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Gunnarsson L, Larsson DGJ. (2018a). Can branding and price of pharmaceuticals guide informed choices towards improved pollution control during manufacturing? </w:t>
      </w:r>
      <w:r>
        <w:rPr>
          <w:rFonts w:eastAsia="MS Mincho" w:cs="Garamond"/>
          <w:i/>
          <w:iCs/>
        </w:rPr>
        <w:t>Journal of Cleaner Production</w:t>
      </w:r>
      <w:r>
        <w:rPr>
          <w:rFonts w:eastAsia="MS Mincho" w:cs="Garamond"/>
        </w:rPr>
        <w:t xml:space="preserve"> </w:t>
      </w:r>
      <w:r>
        <w:rPr>
          <w:rFonts w:eastAsia="MS Mincho" w:cs="Garamond"/>
          <w:b/>
          <w:bCs/>
        </w:rPr>
        <w:t>171</w:t>
      </w:r>
      <w:r>
        <w:rPr>
          <w:rFonts w:eastAsia="MS Mincho" w:cs="Garamond"/>
        </w:rPr>
        <w:t>: 137–146.</w:t>
      </w:r>
    </w:p>
    <w:p w14:paraId="07F09590"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Hammarén R, Pal C, Östman M, Björlenius B, Flach C-F, </w:t>
      </w:r>
      <w:r>
        <w:rPr>
          <w:rFonts w:eastAsia="MS Mincho" w:cs="Garamond"/>
          <w:i/>
          <w:iCs/>
        </w:rPr>
        <w:t>et al.</w:t>
      </w:r>
      <w:r>
        <w:rPr>
          <w:rFonts w:eastAsia="MS Mincho" w:cs="Garamond"/>
        </w:rPr>
        <w:t xml:space="preserve"> (2016a). Elucidating selection processes for antibiotic resistance in sewage treatment plants using metagenomics. </w:t>
      </w:r>
      <w:r>
        <w:rPr>
          <w:rFonts w:eastAsia="MS Mincho" w:cs="Garamond"/>
          <w:i/>
          <w:iCs/>
        </w:rPr>
        <w:t>Sci Total Environ</w:t>
      </w:r>
      <w:r>
        <w:rPr>
          <w:rFonts w:eastAsia="MS Mincho" w:cs="Garamond"/>
        </w:rPr>
        <w:t xml:space="preserve"> </w:t>
      </w:r>
      <w:r>
        <w:rPr>
          <w:rFonts w:eastAsia="MS Mincho" w:cs="Garamond"/>
          <w:b/>
          <w:bCs/>
        </w:rPr>
        <w:t>572</w:t>
      </w:r>
      <w:r>
        <w:rPr>
          <w:rFonts w:eastAsia="MS Mincho" w:cs="Garamond"/>
        </w:rPr>
        <w:t>: 697–712.</w:t>
      </w:r>
    </w:p>
    <w:p w14:paraId="33A67753"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Hartmann M, Eriksson KM, Pal C, Thorell K, Larsson DGJ, </w:t>
      </w:r>
      <w:r>
        <w:rPr>
          <w:rFonts w:eastAsia="MS Mincho" w:cs="Garamond"/>
          <w:i/>
          <w:iCs/>
        </w:rPr>
        <w:t>et al.</w:t>
      </w:r>
      <w:r>
        <w:rPr>
          <w:rFonts w:eastAsia="MS Mincho" w:cs="Garamond"/>
        </w:rPr>
        <w:t xml:space="preserve"> (2015b). Metaxa2: Improved identification and taxonomic classification of small and large subunit rRNA in metagenomic data. </w:t>
      </w:r>
      <w:r>
        <w:rPr>
          <w:rFonts w:eastAsia="MS Mincho" w:cs="Garamond"/>
          <w:i/>
          <w:iCs/>
        </w:rPr>
        <w:t>Mol Ecol Resour</w:t>
      </w:r>
      <w:r>
        <w:rPr>
          <w:rFonts w:eastAsia="MS Mincho" w:cs="Garamond"/>
        </w:rPr>
        <w:t xml:space="preserve"> </w:t>
      </w:r>
      <w:r>
        <w:rPr>
          <w:rFonts w:eastAsia="MS Mincho" w:cs="Garamond"/>
          <w:b/>
          <w:bCs/>
        </w:rPr>
        <w:t>15</w:t>
      </w:r>
      <w:r>
        <w:rPr>
          <w:rFonts w:eastAsia="MS Mincho" w:cs="Garamond"/>
        </w:rPr>
        <w:t>: 1403–1414.</w:t>
      </w:r>
    </w:p>
    <w:p w14:paraId="143C85F8"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Kristiansson E, Larsson DGJ. (2018b). Environmental factors influencing the development and spread of antibiotic resistance. </w:t>
      </w:r>
      <w:r>
        <w:rPr>
          <w:rFonts w:eastAsia="MS Mincho" w:cs="Garamond"/>
          <w:i/>
          <w:iCs/>
        </w:rPr>
        <w:t>FEMS Microbiol Rev</w:t>
      </w:r>
      <w:r>
        <w:rPr>
          <w:rFonts w:eastAsia="MS Mincho" w:cs="Garamond"/>
        </w:rPr>
        <w:t xml:space="preserve"> </w:t>
      </w:r>
      <w:r>
        <w:rPr>
          <w:rFonts w:eastAsia="MS Mincho" w:cs="Garamond"/>
          <w:b/>
          <w:bCs/>
        </w:rPr>
        <w:t>42</w:t>
      </w:r>
      <w:r>
        <w:rPr>
          <w:rFonts w:eastAsia="MS Mincho" w:cs="Garamond"/>
        </w:rPr>
        <w:t>: 25.</w:t>
      </w:r>
    </w:p>
    <w:p w14:paraId="70EC3443"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Larsson DGJ. (2016a). Concentrations of antibiotics predicted to select for resistant bacteria: Proposed limits for environmental regulation. </w:t>
      </w:r>
      <w:r>
        <w:rPr>
          <w:rFonts w:eastAsia="MS Mincho" w:cs="Garamond"/>
          <w:i/>
          <w:iCs/>
        </w:rPr>
        <w:t>Environ Int</w:t>
      </w:r>
      <w:r>
        <w:rPr>
          <w:rFonts w:eastAsia="MS Mincho" w:cs="Garamond"/>
        </w:rPr>
        <w:t xml:space="preserve"> </w:t>
      </w:r>
      <w:r>
        <w:rPr>
          <w:rFonts w:eastAsia="MS Mincho" w:cs="Garamond"/>
          <w:b/>
          <w:bCs/>
        </w:rPr>
        <w:t>86</w:t>
      </w:r>
      <w:r>
        <w:rPr>
          <w:rFonts w:eastAsia="MS Mincho" w:cs="Garamond"/>
        </w:rPr>
        <w:t>: 140–149.</w:t>
      </w:r>
    </w:p>
    <w:p w14:paraId="309DDEE2"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Larsson DGJ. (2018). Protection goals must guide risk assessment for antibiotics. </w:t>
      </w:r>
      <w:r>
        <w:rPr>
          <w:rFonts w:eastAsia="MS Mincho" w:cs="Garamond"/>
          <w:i/>
          <w:iCs/>
        </w:rPr>
        <w:t>Environ Int</w:t>
      </w:r>
      <w:r>
        <w:rPr>
          <w:rFonts w:eastAsia="MS Mincho" w:cs="Garamond"/>
        </w:rPr>
        <w:t xml:space="preserve"> </w:t>
      </w:r>
      <w:r>
        <w:rPr>
          <w:rFonts w:eastAsia="MS Mincho" w:cs="Garamond"/>
          <w:b/>
          <w:bCs/>
        </w:rPr>
        <w:t>111</w:t>
      </w:r>
      <w:r>
        <w:rPr>
          <w:rFonts w:eastAsia="MS Mincho" w:cs="Garamond"/>
        </w:rPr>
        <w:t>: 352–353.</w:t>
      </w:r>
    </w:p>
    <w:p w14:paraId="337C5759"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Bengtsson-Palme J, Larsson DGJ. (2016b). Time to regulate antibiotic pollution. The Medicine Maker, April.</w:t>
      </w:r>
    </w:p>
    <w:p w14:paraId="442FC39A"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Bengtsson-Palme J, Larsson DGJ, Kristiansson E. (2017). Using metagenomics to investigate human and environmental resistomes. </w:t>
      </w:r>
      <w:r>
        <w:rPr>
          <w:rFonts w:eastAsia="MS Mincho" w:cs="Garamond"/>
          <w:i/>
          <w:iCs/>
        </w:rPr>
        <w:t>Journal of Antimicrobial Chemotherapy</w:t>
      </w:r>
      <w:r>
        <w:rPr>
          <w:rFonts w:eastAsia="MS Mincho" w:cs="Garamond"/>
        </w:rPr>
        <w:t xml:space="preserve"> </w:t>
      </w:r>
      <w:r>
        <w:rPr>
          <w:rFonts w:eastAsia="MS Mincho" w:cs="Garamond"/>
          <w:b/>
          <w:bCs/>
        </w:rPr>
        <w:t>72</w:t>
      </w:r>
      <w:r>
        <w:rPr>
          <w:rFonts w:eastAsia="MS Mincho" w:cs="Garamond"/>
        </w:rPr>
        <w:t>: 2690–2703.</w:t>
      </w:r>
    </w:p>
    <w:p w14:paraId="776FD5B7"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lastRenderedPageBreak/>
        <w:t xml:space="preserve">Bengtsson-Palme J, Thorell K, Wurzbacher C, Sjöling Å, Nilsson RH. (2016b). Metaxa2 Diversity Tools: Easing microbial community analysis with Metaxa2. </w:t>
      </w:r>
      <w:r>
        <w:rPr>
          <w:rFonts w:eastAsia="MS Mincho" w:cs="Garamond"/>
          <w:i/>
          <w:iCs/>
        </w:rPr>
        <w:t>Ecological Informatics</w:t>
      </w:r>
      <w:r>
        <w:rPr>
          <w:rFonts w:eastAsia="MS Mincho" w:cs="Garamond"/>
        </w:rPr>
        <w:t xml:space="preserve"> </w:t>
      </w:r>
      <w:r>
        <w:rPr>
          <w:rFonts w:eastAsia="MS Mincho" w:cs="Garamond"/>
          <w:b/>
          <w:bCs/>
        </w:rPr>
        <w:t>33</w:t>
      </w:r>
      <w:r>
        <w:rPr>
          <w:rFonts w:eastAsia="MS Mincho" w:cs="Garamond"/>
        </w:rPr>
        <w:t>: 45–50.</w:t>
      </w:r>
    </w:p>
    <w:p w14:paraId="1866C777"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Berendonk TU, Manaia CM, Merlin C, Fatta-Kassinos D, Cytryn E, Walsh F, </w:t>
      </w:r>
      <w:r>
        <w:rPr>
          <w:rFonts w:eastAsia="MS Mincho" w:cs="Garamond"/>
          <w:i/>
          <w:iCs/>
        </w:rPr>
        <w:t>et al.</w:t>
      </w:r>
      <w:r>
        <w:rPr>
          <w:rFonts w:eastAsia="MS Mincho" w:cs="Garamond"/>
        </w:rPr>
        <w:t xml:space="preserve"> (2015). Tackling antibiotic resistance: the environmental framework. </w:t>
      </w:r>
      <w:r>
        <w:rPr>
          <w:rFonts w:eastAsia="MS Mincho" w:cs="Garamond"/>
          <w:i/>
          <w:iCs/>
        </w:rPr>
        <w:t>Nat Rev Microbiol</w:t>
      </w:r>
      <w:r>
        <w:rPr>
          <w:rFonts w:eastAsia="MS Mincho" w:cs="Garamond"/>
        </w:rPr>
        <w:t xml:space="preserve"> </w:t>
      </w:r>
      <w:r>
        <w:rPr>
          <w:rFonts w:eastAsia="MS Mincho" w:cs="Garamond"/>
          <w:b/>
          <w:bCs/>
        </w:rPr>
        <w:t>13</w:t>
      </w:r>
      <w:r>
        <w:rPr>
          <w:rFonts w:eastAsia="MS Mincho" w:cs="Garamond"/>
        </w:rPr>
        <w:t>: 310–317.</w:t>
      </w:r>
    </w:p>
    <w:p w14:paraId="39FEEEFB"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Bielen A, Šimatović A, Kosić-Vukšić J, Senta I, Ahel M, Babić S, </w:t>
      </w:r>
      <w:r>
        <w:rPr>
          <w:rFonts w:eastAsia="MS Mincho" w:cs="Garamond"/>
          <w:i/>
          <w:iCs/>
        </w:rPr>
        <w:t>et al.</w:t>
      </w:r>
      <w:r>
        <w:rPr>
          <w:rFonts w:eastAsia="MS Mincho" w:cs="Garamond"/>
        </w:rPr>
        <w:t xml:space="preserve"> (2017). Negative environmental impacts of antibiotic-contaminated effluents from pharmaceutical industries. </w:t>
      </w:r>
      <w:r>
        <w:rPr>
          <w:rFonts w:eastAsia="MS Mincho" w:cs="Garamond"/>
          <w:i/>
          <w:iCs/>
        </w:rPr>
        <w:t>Water Res</w:t>
      </w:r>
      <w:r>
        <w:rPr>
          <w:rFonts w:eastAsia="MS Mincho" w:cs="Garamond"/>
        </w:rPr>
        <w:t xml:space="preserve"> </w:t>
      </w:r>
      <w:r>
        <w:rPr>
          <w:rFonts w:eastAsia="MS Mincho" w:cs="Garamond"/>
          <w:b/>
          <w:bCs/>
        </w:rPr>
        <w:t>126</w:t>
      </w:r>
      <w:r>
        <w:rPr>
          <w:rFonts w:eastAsia="MS Mincho" w:cs="Garamond"/>
        </w:rPr>
        <w:t>: 79–87.</w:t>
      </w:r>
    </w:p>
    <w:p w14:paraId="0422E95B" w14:textId="23E3CA18"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Edgar RC. (2010). Search and clustering orders of magnitude faster than BLAST. </w:t>
      </w:r>
      <w:r>
        <w:rPr>
          <w:rFonts w:eastAsia="MS Mincho" w:cs="Garamond"/>
          <w:i/>
          <w:iCs/>
        </w:rPr>
        <w:t>Bioinformatics</w:t>
      </w:r>
      <w:r>
        <w:rPr>
          <w:rFonts w:eastAsia="MS Mincho" w:cs="Garamond"/>
        </w:rPr>
        <w:t xml:space="preserve"> </w:t>
      </w:r>
      <w:r>
        <w:rPr>
          <w:rFonts w:eastAsia="MS Mincho" w:cs="Garamond"/>
          <w:b/>
          <w:bCs/>
        </w:rPr>
        <w:t>26</w:t>
      </w:r>
      <w:r>
        <w:rPr>
          <w:rFonts w:eastAsia="MS Mincho" w:cs="Garamond"/>
        </w:rPr>
        <w:t>: 2460–2461.</w:t>
      </w:r>
    </w:p>
    <w:p w14:paraId="4A5EF730" w14:textId="41BF6E08" w:rsidR="00C865D6" w:rsidRDefault="00C865D6" w:rsidP="00413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European Commission. (2015). Commission Implementing Decision (EU) 2015/495 of 20 March 2015 establishing a watch list of substances for Union-wide monitoring in the field of water policy pursuant to Directive 2008/105/EC of the European Parliament and of the Council. </w:t>
      </w:r>
      <w:r w:rsidR="00585625" w:rsidRPr="00437772">
        <w:rPr>
          <w:rFonts w:eastAsia="MS Mincho" w:cs="Garamond"/>
        </w:rPr>
        <w:t>Offic. J. Eur.</w:t>
      </w:r>
      <w:r>
        <w:rPr>
          <w:rFonts w:eastAsia="MS Mincho" w:cs="Garamond"/>
          <w:i/>
          <w:iCs/>
        </w:rPr>
        <w:t>Official Journal of the European</w:t>
      </w:r>
      <w:r w:rsidRPr="00E15F37">
        <w:rPr>
          <w:rFonts w:eastAsia="MS Mincho" w:cs="Garamond"/>
          <w:i/>
          <w:iCs/>
        </w:rPr>
        <w:t xml:space="preserve"> Union</w:t>
      </w:r>
      <w:r>
        <w:rPr>
          <w:rFonts w:eastAsia="MS Mincho" w:cs="Garamond"/>
        </w:rPr>
        <w:t xml:space="preserve"> 40–42.</w:t>
      </w:r>
    </w:p>
    <w:p w14:paraId="2DE64559" w14:textId="0E997B91" w:rsidR="00A27A05" w:rsidRDefault="00A27A05" w:rsidP="00413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A27A05">
        <w:rPr>
          <w:rFonts w:eastAsia="MS Mincho" w:cs="Garamond"/>
        </w:rPr>
        <w:t xml:space="preserve">European Medicines Agency. </w:t>
      </w:r>
      <w:r>
        <w:rPr>
          <w:rFonts w:eastAsia="MS Mincho" w:cs="Garamond"/>
        </w:rPr>
        <w:t xml:space="preserve">(2016). </w:t>
      </w:r>
      <w:r w:rsidRPr="00A27A05">
        <w:rPr>
          <w:rFonts w:eastAsia="MS Mincho" w:cs="Garamond"/>
        </w:rPr>
        <w:t>Sales of Veterinary Antimicrobial Agents in 30 European Countries in 2016: Trends from 2010 to 2016. https://www.ema.europa.eu/documents/report/sales-veterinary-antimicrobial-agents-30-european-countries-2016-trends-2010-2016-eighth-esvac_en.pdf</w:t>
      </w:r>
    </w:p>
    <w:p w14:paraId="383DCFF1"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Finley RL, Collignon P, Larsson DGJ, McEwen SA, Li X-Z, Gaze WH, </w:t>
      </w:r>
      <w:r>
        <w:rPr>
          <w:rFonts w:eastAsia="MS Mincho" w:cs="Garamond"/>
          <w:i/>
          <w:iCs/>
        </w:rPr>
        <w:t>et al.</w:t>
      </w:r>
      <w:r>
        <w:rPr>
          <w:rFonts w:eastAsia="MS Mincho" w:cs="Garamond"/>
        </w:rPr>
        <w:t xml:space="preserve"> (2013). The scourge of antibiotic resistance: the important role of the environment. </w:t>
      </w:r>
      <w:r>
        <w:rPr>
          <w:rFonts w:eastAsia="MS Mincho" w:cs="Garamond"/>
          <w:i/>
          <w:iCs/>
        </w:rPr>
        <w:t>Clin Infect Dis</w:t>
      </w:r>
      <w:r>
        <w:rPr>
          <w:rFonts w:eastAsia="MS Mincho" w:cs="Garamond"/>
        </w:rPr>
        <w:t xml:space="preserve"> </w:t>
      </w:r>
      <w:r>
        <w:rPr>
          <w:rFonts w:eastAsia="MS Mincho" w:cs="Garamond"/>
          <w:b/>
          <w:bCs/>
        </w:rPr>
        <w:t>57</w:t>
      </w:r>
      <w:r>
        <w:rPr>
          <w:rFonts w:eastAsia="MS Mincho" w:cs="Garamond"/>
        </w:rPr>
        <w:t>: 704–710.</w:t>
      </w:r>
    </w:p>
    <w:p w14:paraId="365F32C8"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French GL. (2010). The continuing crisis in antibiotic resistance. </w:t>
      </w:r>
      <w:r>
        <w:rPr>
          <w:rFonts w:eastAsia="MS Mincho" w:cs="Garamond"/>
          <w:i/>
          <w:iCs/>
        </w:rPr>
        <w:t>Int J Antimicrob Agents</w:t>
      </w:r>
      <w:r>
        <w:rPr>
          <w:rFonts w:eastAsia="MS Mincho" w:cs="Garamond"/>
        </w:rPr>
        <w:t xml:space="preserve"> </w:t>
      </w:r>
      <w:r>
        <w:rPr>
          <w:rFonts w:eastAsia="MS Mincho" w:cs="Garamond"/>
          <w:b/>
          <w:bCs/>
        </w:rPr>
        <w:t>36 Suppl 3</w:t>
      </w:r>
      <w:r>
        <w:rPr>
          <w:rFonts w:eastAsia="MS Mincho" w:cs="Garamond"/>
        </w:rPr>
        <w:t>: S3–7.</w:t>
      </w:r>
    </w:p>
    <w:p w14:paraId="6CB963B7" w14:textId="3B7F6834" w:rsidR="00150D28" w:rsidRDefault="00C865D6" w:rsidP="00413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Fyfe C, Grossman TH, Kerstein K, Sutcliffe J. (2016). Resistance to Macrolide Antibiotics in Public Health Pathogens. </w:t>
      </w:r>
      <w:r>
        <w:rPr>
          <w:rFonts w:eastAsia="MS Mincho" w:cs="Garamond"/>
          <w:i/>
          <w:iCs/>
        </w:rPr>
        <w:t>Cold Spring Harb Perspect Med</w:t>
      </w:r>
      <w:r>
        <w:rPr>
          <w:rFonts w:eastAsia="MS Mincho" w:cs="Garamond"/>
        </w:rPr>
        <w:t xml:space="preserve"> </w:t>
      </w:r>
      <w:r>
        <w:rPr>
          <w:rFonts w:eastAsia="MS Mincho" w:cs="Garamond"/>
          <w:b/>
          <w:bCs/>
        </w:rPr>
        <w:t>6</w:t>
      </w:r>
      <w:r>
        <w:rPr>
          <w:rFonts w:eastAsia="MS Mincho" w:cs="Garamond"/>
        </w:rPr>
        <w:t>. e-pub ahead of print, doi: 10.1101/cshperspect.a025395.</w:t>
      </w:r>
    </w:p>
    <w:p w14:paraId="1C42FD25"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Gillings MR. (2013). Evolutionary consequences of antibiotic use for the resistome, mobilome and microbial pangenome. </w:t>
      </w:r>
      <w:r>
        <w:rPr>
          <w:rFonts w:eastAsia="MS Mincho" w:cs="Garamond"/>
          <w:i/>
          <w:iCs/>
        </w:rPr>
        <w:t>Front Microbiol</w:t>
      </w:r>
      <w:r>
        <w:rPr>
          <w:rFonts w:eastAsia="MS Mincho" w:cs="Garamond"/>
        </w:rPr>
        <w:t xml:space="preserve"> </w:t>
      </w:r>
      <w:r>
        <w:rPr>
          <w:rFonts w:eastAsia="MS Mincho" w:cs="Garamond"/>
          <w:b/>
          <w:bCs/>
        </w:rPr>
        <w:t>4</w:t>
      </w:r>
      <w:r>
        <w:rPr>
          <w:rFonts w:eastAsia="MS Mincho" w:cs="Garamond"/>
        </w:rPr>
        <w:t>: 4.</w:t>
      </w:r>
    </w:p>
    <w:p w14:paraId="50F64656"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Gillings MR. (2016). Lateral gene transfer, bacterial genome evolution, and the Anthropocene. </w:t>
      </w:r>
      <w:r>
        <w:rPr>
          <w:rFonts w:eastAsia="MS Mincho" w:cs="Garamond"/>
          <w:i/>
          <w:iCs/>
        </w:rPr>
        <w:t>Ann N Y Acad Sci</w:t>
      </w:r>
      <w:r>
        <w:rPr>
          <w:rFonts w:eastAsia="MS Mincho" w:cs="Garamond"/>
        </w:rPr>
        <w:t>. e-pub ahead of print, doi: 10.1111/nyas.13213.</w:t>
      </w:r>
    </w:p>
    <w:p w14:paraId="12F53F8A"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Gillings MR, Stokes HW. (2012). Are humans increasing bacterial evolvability? </w:t>
      </w:r>
      <w:r>
        <w:rPr>
          <w:rFonts w:eastAsia="MS Mincho" w:cs="Garamond"/>
          <w:i/>
          <w:iCs/>
        </w:rPr>
        <w:t>Trends Ecol Evol (Amst)</w:t>
      </w:r>
      <w:r>
        <w:rPr>
          <w:rFonts w:eastAsia="MS Mincho" w:cs="Garamond"/>
        </w:rPr>
        <w:t xml:space="preserve"> </w:t>
      </w:r>
      <w:r>
        <w:rPr>
          <w:rFonts w:eastAsia="MS Mincho" w:cs="Garamond"/>
          <w:b/>
          <w:bCs/>
        </w:rPr>
        <w:t>27</w:t>
      </w:r>
      <w:r>
        <w:rPr>
          <w:rFonts w:eastAsia="MS Mincho" w:cs="Garamond"/>
        </w:rPr>
        <w:t>: 346–352.</w:t>
      </w:r>
    </w:p>
    <w:p w14:paraId="659352FE" w14:textId="2ADA24F8"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González-Plaza JJ, Šimatović A, Milaković M, Bielen A, Wichmann F, Udikovic-Kolic N. (2017). Functional Repertoire of Antibiotic Resistance Genes in Antibiotic Manufacturing Effluents and Receiving Freshwater Sediments. </w:t>
      </w:r>
      <w:r>
        <w:rPr>
          <w:rFonts w:eastAsia="MS Mincho" w:cs="Garamond"/>
          <w:i/>
          <w:iCs/>
        </w:rPr>
        <w:t>Front Microbiol</w:t>
      </w:r>
      <w:r>
        <w:rPr>
          <w:rFonts w:eastAsia="MS Mincho" w:cs="Garamond"/>
        </w:rPr>
        <w:t xml:space="preserve"> </w:t>
      </w:r>
      <w:r>
        <w:rPr>
          <w:rFonts w:eastAsia="MS Mincho" w:cs="Garamond"/>
          <w:b/>
          <w:bCs/>
        </w:rPr>
        <w:t>8</w:t>
      </w:r>
      <w:r>
        <w:rPr>
          <w:rFonts w:eastAsia="MS Mincho" w:cs="Garamond"/>
        </w:rPr>
        <w:t>: 2675.</w:t>
      </w:r>
    </w:p>
    <w:p w14:paraId="33EDA54A" w14:textId="181FDFCE" w:rsidR="006277A2" w:rsidRPr="00CE2905" w:rsidRDefault="006277A2" w:rsidP="006277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lang w:val="sv-SE"/>
        </w:rPr>
      </w:pPr>
      <w:r w:rsidRPr="00CE2905">
        <w:rPr>
          <w:rFonts w:eastAsia="MS Mincho" w:cs="Garamond"/>
        </w:rPr>
        <w:lastRenderedPageBreak/>
        <w:t xml:space="preserve">Golovko O, Koba O, Kodesova R, Fedorova G, Kumar V, Grabic R. (2016). </w:t>
      </w:r>
      <w:r w:rsidRPr="006277A2">
        <w:rPr>
          <w:rFonts w:eastAsia="MS Mincho" w:cs="Garamond"/>
        </w:rPr>
        <w:t xml:space="preserve">Development of fast and robust multiresidual LC-MS/MS method for determination of pharmaceuticals in soils. </w:t>
      </w:r>
      <w:r w:rsidRPr="00CE2905">
        <w:rPr>
          <w:rFonts w:eastAsia="MS Mincho" w:cs="Garamond"/>
          <w:i/>
          <w:lang w:val="sv-SE"/>
        </w:rPr>
        <w:t>Environ Sci Pollut Res Int</w:t>
      </w:r>
      <w:r w:rsidRPr="00CE2905">
        <w:rPr>
          <w:rFonts w:eastAsia="MS Mincho" w:cs="Garamond"/>
          <w:lang w:val="sv-SE"/>
        </w:rPr>
        <w:t xml:space="preserve"> </w:t>
      </w:r>
      <w:r w:rsidRPr="00CE2905">
        <w:rPr>
          <w:rFonts w:eastAsia="MS Mincho" w:cs="Garamond"/>
          <w:b/>
          <w:lang w:val="sv-SE"/>
        </w:rPr>
        <w:t>23</w:t>
      </w:r>
      <w:r>
        <w:rPr>
          <w:rFonts w:eastAsia="MS Mincho" w:cs="Garamond"/>
          <w:lang w:val="sv-SE"/>
        </w:rPr>
        <w:t>:</w:t>
      </w:r>
      <w:r w:rsidRPr="00CE2905">
        <w:rPr>
          <w:rFonts w:eastAsia="MS Mincho" w:cs="Garamond"/>
          <w:lang w:val="sv-SE"/>
        </w:rPr>
        <w:t xml:space="preserve"> 14068</w:t>
      </w:r>
      <w:r>
        <w:rPr>
          <w:rFonts w:eastAsia="MS Mincho" w:cs="Garamond"/>
          <w:lang w:val="sv-SE"/>
        </w:rPr>
        <w:t>–</w:t>
      </w:r>
      <w:r w:rsidRPr="00CE2905">
        <w:rPr>
          <w:rFonts w:eastAsia="MS Mincho" w:cs="Garamond"/>
          <w:lang w:val="sv-SE"/>
        </w:rPr>
        <w:t>14077.</w:t>
      </w:r>
    </w:p>
    <w:p w14:paraId="0DC8FA57" w14:textId="54D28E41" w:rsidR="006277A2" w:rsidRPr="00CE2905" w:rsidRDefault="006277A2"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lang w:val="sv-SE"/>
        </w:rPr>
      </w:pPr>
      <w:r w:rsidRPr="00CE2905">
        <w:rPr>
          <w:rFonts w:eastAsia="MS Mincho" w:cs="Garamond"/>
          <w:lang w:val="sv-SE"/>
        </w:rPr>
        <w:t>Grabic</w:t>
      </w:r>
      <w:r>
        <w:rPr>
          <w:rFonts w:eastAsia="MS Mincho" w:cs="Garamond"/>
          <w:lang w:val="sv-SE"/>
        </w:rPr>
        <w:t xml:space="preserve"> </w:t>
      </w:r>
      <w:r w:rsidRPr="00CE2905">
        <w:rPr>
          <w:rFonts w:eastAsia="MS Mincho" w:cs="Garamond"/>
          <w:lang w:val="sv-SE"/>
        </w:rPr>
        <w:t>R, Fick J, Lindberg RH, Fedorova G, Tysklind M</w:t>
      </w:r>
      <w:r>
        <w:rPr>
          <w:rFonts w:eastAsia="MS Mincho" w:cs="Garamond"/>
          <w:lang w:val="sv-SE"/>
        </w:rPr>
        <w:t>.</w:t>
      </w:r>
      <w:r w:rsidRPr="00CE2905">
        <w:rPr>
          <w:rFonts w:eastAsia="MS Mincho" w:cs="Garamond"/>
          <w:lang w:val="sv-SE"/>
        </w:rPr>
        <w:t xml:space="preserve"> </w:t>
      </w:r>
      <w:r>
        <w:rPr>
          <w:rFonts w:eastAsia="MS Mincho" w:cs="Garamond"/>
          <w:lang w:val="sv-SE"/>
        </w:rPr>
        <w:t>(</w:t>
      </w:r>
      <w:r w:rsidRPr="00CE2905">
        <w:rPr>
          <w:rFonts w:eastAsia="MS Mincho" w:cs="Garamond"/>
          <w:lang w:val="sv-SE"/>
        </w:rPr>
        <w:t>2012</w:t>
      </w:r>
      <w:r>
        <w:rPr>
          <w:rFonts w:eastAsia="MS Mincho" w:cs="Garamond"/>
          <w:lang w:val="sv-SE"/>
        </w:rPr>
        <w:t>)</w:t>
      </w:r>
      <w:r w:rsidRPr="00CE2905">
        <w:rPr>
          <w:rFonts w:eastAsia="MS Mincho" w:cs="Garamond"/>
          <w:lang w:val="sv-SE"/>
        </w:rPr>
        <w:t xml:space="preserve">. </w:t>
      </w:r>
      <w:r w:rsidRPr="006277A2">
        <w:rPr>
          <w:rFonts w:eastAsia="MS Mincho" w:cs="Garamond"/>
        </w:rPr>
        <w:t xml:space="preserve">Multi-residue method for trace level determination of pharmaceuticals in environmental samples using liquid chromatography coupled to triple quadrupole mass spectrometry. </w:t>
      </w:r>
      <w:r w:rsidRPr="00CE2905">
        <w:rPr>
          <w:rFonts w:eastAsia="MS Mincho" w:cs="Garamond"/>
          <w:i/>
          <w:lang w:val="sv-SE"/>
        </w:rPr>
        <w:t>Talanta</w:t>
      </w:r>
      <w:r w:rsidRPr="00CE2905">
        <w:rPr>
          <w:rFonts w:eastAsia="MS Mincho" w:cs="Garamond"/>
          <w:lang w:val="sv-SE"/>
        </w:rPr>
        <w:t xml:space="preserve"> </w:t>
      </w:r>
      <w:r w:rsidRPr="00CE2905">
        <w:rPr>
          <w:rFonts w:eastAsia="MS Mincho" w:cs="Garamond"/>
          <w:b/>
          <w:lang w:val="sv-SE"/>
        </w:rPr>
        <w:t>100</w:t>
      </w:r>
      <w:r w:rsidRPr="00CE2905">
        <w:rPr>
          <w:rFonts w:eastAsia="MS Mincho" w:cs="Garamond"/>
          <w:lang w:val="sv-SE"/>
        </w:rPr>
        <w:t>: 183–195.</w:t>
      </w:r>
    </w:p>
    <w:p w14:paraId="2CA84222" w14:textId="44973164" w:rsidR="00150D28" w:rsidRDefault="00150D28"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CE2905">
        <w:rPr>
          <w:rFonts w:eastAsia="MS Mincho" w:cs="Garamond"/>
          <w:lang w:val="sv-SE"/>
        </w:rPr>
        <w:t xml:space="preserve">Grabicova K, Stanova AV, Ucun OK, Borik A, Randak T, Grabic R. </w:t>
      </w:r>
      <w:r>
        <w:rPr>
          <w:rFonts w:eastAsia="MS Mincho" w:cs="Garamond"/>
          <w:lang w:val="sv-SE"/>
        </w:rPr>
        <w:t>(</w:t>
      </w:r>
      <w:r w:rsidRPr="00CE2905">
        <w:rPr>
          <w:rFonts w:eastAsia="MS Mincho" w:cs="Garamond"/>
          <w:lang w:val="sv-SE"/>
        </w:rPr>
        <w:t>2018</w:t>
      </w:r>
      <w:r>
        <w:rPr>
          <w:rFonts w:eastAsia="MS Mincho" w:cs="Garamond"/>
          <w:lang w:val="sv-SE"/>
        </w:rPr>
        <w:t>)</w:t>
      </w:r>
      <w:r w:rsidRPr="00CE2905">
        <w:rPr>
          <w:rFonts w:eastAsia="MS Mincho" w:cs="Garamond"/>
          <w:lang w:val="sv-SE"/>
        </w:rPr>
        <w:t xml:space="preserve">. </w:t>
      </w:r>
      <w:r w:rsidRPr="00150D28">
        <w:rPr>
          <w:rFonts w:eastAsia="MS Mincho" w:cs="Garamond"/>
        </w:rPr>
        <w:t xml:space="preserve">Development of a robust extraction procedure for the HPLC-ESI-HRPS determination of multi-residual pharmaceuticals in biota samples. </w:t>
      </w:r>
      <w:r w:rsidRPr="00CE2905">
        <w:rPr>
          <w:rFonts w:eastAsia="MS Mincho" w:cs="Garamond"/>
          <w:i/>
        </w:rPr>
        <w:t>Analytica Chimica Acta</w:t>
      </w:r>
      <w:r w:rsidRPr="00150D28">
        <w:rPr>
          <w:rFonts w:eastAsia="MS Mincho" w:cs="Garamond"/>
        </w:rPr>
        <w:t xml:space="preserve"> </w:t>
      </w:r>
      <w:r w:rsidRPr="00CE2905">
        <w:rPr>
          <w:rFonts w:eastAsia="MS Mincho" w:cs="Garamond"/>
          <w:b/>
        </w:rPr>
        <w:t>1022</w:t>
      </w:r>
      <w:r>
        <w:rPr>
          <w:rFonts w:eastAsia="MS Mincho" w:cs="Garamond"/>
        </w:rPr>
        <w:t>:</w:t>
      </w:r>
      <w:r w:rsidRPr="00150D28">
        <w:rPr>
          <w:rFonts w:eastAsia="MS Mincho" w:cs="Garamond"/>
        </w:rPr>
        <w:t xml:space="preserve"> 53</w:t>
      </w:r>
      <w:r>
        <w:rPr>
          <w:rFonts w:eastAsia="MS Mincho" w:cs="Garamond"/>
        </w:rPr>
        <w:t>–</w:t>
      </w:r>
      <w:r w:rsidRPr="00150D28">
        <w:rPr>
          <w:rFonts w:eastAsia="MS Mincho" w:cs="Garamond"/>
        </w:rPr>
        <w:t>60.</w:t>
      </w:r>
    </w:p>
    <w:p w14:paraId="5FE3CD83" w14:textId="7621904D" w:rsidR="00C865D6" w:rsidRDefault="00C865D6" w:rsidP="00413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Guo J, Li J, Chen H, Bond PL, Yuan Z. (2017). Metagenomic analysis reveals wastewater treatment plants as hotspots of antibiotic resistance genes and mobile genetic elements. </w:t>
      </w:r>
      <w:r>
        <w:rPr>
          <w:rFonts w:eastAsia="MS Mincho" w:cs="Garamond"/>
          <w:i/>
          <w:iCs/>
        </w:rPr>
        <w:t>Water Res</w:t>
      </w:r>
      <w:r>
        <w:rPr>
          <w:rFonts w:eastAsia="MS Mincho" w:cs="Garamond"/>
        </w:rPr>
        <w:t xml:space="preserve"> </w:t>
      </w:r>
      <w:r>
        <w:rPr>
          <w:rFonts w:eastAsia="MS Mincho" w:cs="Garamond"/>
          <w:b/>
          <w:bCs/>
        </w:rPr>
        <w:t>123</w:t>
      </w:r>
      <w:r>
        <w:rPr>
          <w:rFonts w:eastAsia="MS Mincho" w:cs="Garamond"/>
        </w:rPr>
        <w:t>: 468–478.</w:t>
      </w:r>
    </w:p>
    <w:p w14:paraId="4150025E"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Hammarén R, Pal C, Bengtsson-Palme J. (2016). FARAO: the flexible all-round annotation organizer. </w:t>
      </w:r>
      <w:r>
        <w:rPr>
          <w:rFonts w:eastAsia="MS Mincho" w:cs="Garamond"/>
          <w:i/>
          <w:iCs/>
        </w:rPr>
        <w:t>Bioinformatics</w:t>
      </w:r>
      <w:r>
        <w:rPr>
          <w:rFonts w:eastAsia="MS Mincho" w:cs="Garamond"/>
        </w:rPr>
        <w:t xml:space="preserve"> </w:t>
      </w:r>
      <w:r>
        <w:rPr>
          <w:rFonts w:eastAsia="MS Mincho" w:cs="Garamond"/>
          <w:b/>
          <w:bCs/>
        </w:rPr>
        <w:t>32</w:t>
      </w:r>
      <w:r>
        <w:rPr>
          <w:rFonts w:eastAsia="MS Mincho" w:cs="Garamond"/>
        </w:rPr>
        <w:t>: 3664–3666.</w:t>
      </w:r>
    </w:p>
    <w:p w14:paraId="35779994"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Hyatt D, Chen G-L, LoCascio PF, Land ML, Larimer FW, Hauser LJ. (2010). Prodigal: prokaryotic gene recognition and translation initiation site identification. </w:t>
      </w:r>
      <w:r>
        <w:rPr>
          <w:rFonts w:eastAsia="MS Mincho" w:cs="Garamond"/>
          <w:i/>
          <w:iCs/>
        </w:rPr>
        <w:t>BMC Bioinformatics</w:t>
      </w:r>
      <w:r>
        <w:rPr>
          <w:rFonts w:eastAsia="MS Mincho" w:cs="Garamond"/>
        </w:rPr>
        <w:t xml:space="preserve"> </w:t>
      </w:r>
      <w:r>
        <w:rPr>
          <w:rFonts w:eastAsia="MS Mincho" w:cs="Garamond"/>
          <w:b/>
          <w:bCs/>
        </w:rPr>
        <w:t>11</w:t>
      </w:r>
      <w:r>
        <w:rPr>
          <w:rFonts w:eastAsia="MS Mincho" w:cs="Garamond"/>
        </w:rPr>
        <w:t>: 119.</w:t>
      </w:r>
    </w:p>
    <w:p w14:paraId="484B9CE7"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Jia B, Raphenya AR, Alcock B, Waglechner N, Guo P, Tsang KK, </w:t>
      </w:r>
      <w:r>
        <w:rPr>
          <w:rFonts w:eastAsia="MS Mincho" w:cs="Garamond"/>
          <w:i/>
          <w:iCs/>
        </w:rPr>
        <w:t>et al.</w:t>
      </w:r>
      <w:r>
        <w:rPr>
          <w:rFonts w:eastAsia="MS Mincho" w:cs="Garamond"/>
        </w:rPr>
        <w:t xml:space="preserve"> (2016). CARD 2017: expansion and model-centric curation of the comprehensive antibiotic resistance database. </w:t>
      </w:r>
      <w:r>
        <w:rPr>
          <w:rFonts w:eastAsia="MS Mincho" w:cs="Garamond"/>
          <w:i/>
          <w:iCs/>
        </w:rPr>
        <w:t>Nucleic Acids Res</w:t>
      </w:r>
      <w:r>
        <w:rPr>
          <w:rFonts w:eastAsia="MS Mincho" w:cs="Garamond"/>
        </w:rPr>
        <w:t xml:space="preserve"> gkw1004.</w:t>
      </w:r>
    </w:p>
    <w:p w14:paraId="17CF3777"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Jonsson V, Österlund T, Nerman O, Kristiansson E. (2016). Statistical evaluation of methods for identification of differentially abundant genes in comparative metagenomics. </w:t>
      </w:r>
      <w:r>
        <w:rPr>
          <w:rFonts w:eastAsia="MS Mincho" w:cs="Garamond"/>
          <w:i/>
          <w:iCs/>
        </w:rPr>
        <w:t>BMC Genomics</w:t>
      </w:r>
      <w:r>
        <w:rPr>
          <w:rFonts w:eastAsia="MS Mincho" w:cs="Garamond"/>
        </w:rPr>
        <w:t xml:space="preserve"> </w:t>
      </w:r>
      <w:r>
        <w:rPr>
          <w:rFonts w:eastAsia="MS Mincho" w:cs="Garamond"/>
          <w:b/>
          <w:bCs/>
        </w:rPr>
        <w:t>17</w:t>
      </w:r>
      <w:r>
        <w:rPr>
          <w:rFonts w:eastAsia="MS Mincho" w:cs="Garamond"/>
        </w:rPr>
        <w:t>: 78.</w:t>
      </w:r>
    </w:p>
    <w:p w14:paraId="038F9924"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Ju F, Zhang T. (2015). Bacterial assembly and temporal dynamics in activated sludge of a full-scale municipal wastewater treatment plant. </w:t>
      </w:r>
      <w:r>
        <w:rPr>
          <w:rFonts w:eastAsia="MS Mincho" w:cs="Garamond"/>
          <w:i/>
          <w:iCs/>
        </w:rPr>
        <w:t>ISME J</w:t>
      </w:r>
      <w:r>
        <w:rPr>
          <w:rFonts w:eastAsia="MS Mincho" w:cs="Garamond"/>
        </w:rPr>
        <w:t xml:space="preserve"> </w:t>
      </w:r>
      <w:r>
        <w:rPr>
          <w:rFonts w:eastAsia="MS Mincho" w:cs="Garamond"/>
          <w:b/>
          <w:bCs/>
        </w:rPr>
        <w:t>9</w:t>
      </w:r>
      <w:r>
        <w:rPr>
          <w:rFonts w:eastAsia="MS Mincho" w:cs="Garamond"/>
        </w:rPr>
        <w:t>: 683–695.</w:t>
      </w:r>
    </w:p>
    <w:p w14:paraId="36F2A370" w14:textId="4FE8B7E5"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Keskar MR, Jugade RM. (2015). Spectrophotometric Investigations of Macrolide Antibiotics: A Brief Review. </w:t>
      </w:r>
      <w:r>
        <w:rPr>
          <w:rFonts w:eastAsia="MS Mincho" w:cs="Garamond"/>
          <w:i/>
          <w:iCs/>
        </w:rPr>
        <w:t>Anal Chem Insights</w:t>
      </w:r>
      <w:r>
        <w:rPr>
          <w:rFonts w:eastAsia="MS Mincho" w:cs="Garamond"/>
        </w:rPr>
        <w:t xml:space="preserve"> </w:t>
      </w:r>
      <w:r>
        <w:rPr>
          <w:rFonts w:eastAsia="MS Mincho" w:cs="Garamond"/>
          <w:b/>
          <w:bCs/>
        </w:rPr>
        <w:t>10</w:t>
      </w:r>
      <w:r>
        <w:rPr>
          <w:rFonts w:eastAsia="MS Mincho" w:cs="Garamond"/>
        </w:rPr>
        <w:t>: 29–37.</w:t>
      </w:r>
    </w:p>
    <w:p w14:paraId="2DE3BB76" w14:textId="6D81C3D0" w:rsidR="00821526" w:rsidRDefault="0082152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CE2905">
        <w:rPr>
          <w:rFonts w:eastAsia="MS Mincho" w:cs="Garamond"/>
        </w:rPr>
        <w:t xml:space="preserve">Khan GA, Berglund B, Khan KM, Lindgren PE, Fick J. </w:t>
      </w:r>
      <w:r>
        <w:rPr>
          <w:rFonts w:eastAsia="MS Mincho" w:cs="Garamond"/>
        </w:rPr>
        <w:t xml:space="preserve">(2013) </w:t>
      </w:r>
      <w:r w:rsidRPr="00821526">
        <w:rPr>
          <w:rFonts w:eastAsia="MS Mincho" w:cs="Garamond"/>
        </w:rPr>
        <w:t>Occurrence and Abundance of Antibiotics and Resistance Genes in Rivers, Canal and near Drug Formulation Facilities–a Study in Pakistan.</w:t>
      </w:r>
      <w:r>
        <w:rPr>
          <w:rFonts w:eastAsia="MS Mincho" w:cs="Garamond"/>
        </w:rPr>
        <w:t xml:space="preserve"> </w:t>
      </w:r>
      <w:r w:rsidRPr="00CE2905">
        <w:rPr>
          <w:rFonts w:eastAsia="MS Mincho" w:cs="Garamond"/>
          <w:i/>
        </w:rPr>
        <w:t>PLoS ONE</w:t>
      </w:r>
      <w:r w:rsidRPr="00821526">
        <w:rPr>
          <w:rFonts w:eastAsia="MS Mincho" w:cs="Garamond"/>
        </w:rPr>
        <w:t xml:space="preserve"> </w:t>
      </w:r>
      <w:r w:rsidRPr="00CE2905">
        <w:rPr>
          <w:rFonts w:eastAsia="MS Mincho" w:cs="Garamond"/>
          <w:b/>
        </w:rPr>
        <w:t>8</w:t>
      </w:r>
      <w:r>
        <w:rPr>
          <w:rFonts w:eastAsia="MS Mincho" w:cs="Garamond"/>
        </w:rPr>
        <w:t>:</w:t>
      </w:r>
      <w:r w:rsidRPr="00821526">
        <w:rPr>
          <w:rFonts w:eastAsia="MS Mincho" w:cs="Garamond"/>
        </w:rPr>
        <w:t xml:space="preserve"> e62712.</w:t>
      </w:r>
    </w:p>
    <w:p w14:paraId="4050D020"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Kraupner N, Ebmeyer S, Bengtsson-Palme J, Fick J, Kristiansson E, Flach C-F, </w:t>
      </w:r>
      <w:r>
        <w:rPr>
          <w:rFonts w:eastAsia="MS Mincho" w:cs="Garamond"/>
          <w:i/>
          <w:iCs/>
        </w:rPr>
        <w:t>et al.</w:t>
      </w:r>
      <w:r>
        <w:rPr>
          <w:rFonts w:eastAsia="MS Mincho" w:cs="Garamond"/>
        </w:rPr>
        <w:t xml:space="preserve"> (2018). Selective concentration for ciprofloxacin resistance in Escherichia coli grown in complex aquatic bacterial biofilms. </w:t>
      </w:r>
      <w:r>
        <w:rPr>
          <w:rFonts w:eastAsia="MS Mincho" w:cs="Garamond"/>
          <w:i/>
          <w:iCs/>
        </w:rPr>
        <w:t>Environ Int</w:t>
      </w:r>
      <w:r>
        <w:rPr>
          <w:rFonts w:eastAsia="MS Mincho" w:cs="Garamond"/>
        </w:rPr>
        <w:t xml:space="preserve"> </w:t>
      </w:r>
      <w:r>
        <w:rPr>
          <w:rFonts w:eastAsia="MS Mincho" w:cs="Garamond"/>
          <w:b/>
          <w:bCs/>
        </w:rPr>
        <w:t>116</w:t>
      </w:r>
      <w:r>
        <w:rPr>
          <w:rFonts w:eastAsia="MS Mincho" w:cs="Garamond"/>
        </w:rPr>
        <w:t>: 255–268.</w:t>
      </w:r>
    </w:p>
    <w:p w14:paraId="774D43FF"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lastRenderedPageBreak/>
        <w:t xml:space="preserve">Kristiansson E, Fick J, Janzon A, Grabic R, Rutgersson C, Weijdegård B, </w:t>
      </w:r>
      <w:r>
        <w:rPr>
          <w:rFonts w:eastAsia="MS Mincho" w:cs="Garamond"/>
          <w:i/>
          <w:iCs/>
        </w:rPr>
        <w:t>et al.</w:t>
      </w:r>
      <w:r>
        <w:rPr>
          <w:rFonts w:eastAsia="MS Mincho" w:cs="Garamond"/>
        </w:rPr>
        <w:t xml:space="preserve"> (2011). Pyrosequencing of antibiotic-contaminated river sediments reveals high levels of resistance and gene transfer elements. </w:t>
      </w:r>
      <w:r>
        <w:rPr>
          <w:rFonts w:eastAsia="MS Mincho" w:cs="Garamond"/>
          <w:i/>
          <w:iCs/>
        </w:rPr>
        <w:t>PLoS ONE</w:t>
      </w:r>
      <w:r>
        <w:rPr>
          <w:rFonts w:eastAsia="MS Mincho" w:cs="Garamond"/>
        </w:rPr>
        <w:t xml:space="preserve"> </w:t>
      </w:r>
      <w:r>
        <w:rPr>
          <w:rFonts w:eastAsia="MS Mincho" w:cs="Garamond"/>
          <w:b/>
          <w:bCs/>
        </w:rPr>
        <w:t>6</w:t>
      </w:r>
      <w:r>
        <w:rPr>
          <w:rFonts w:eastAsia="MS Mincho" w:cs="Garamond"/>
        </w:rPr>
        <w:t>: e17038.</w:t>
      </w:r>
    </w:p>
    <w:p w14:paraId="6A368ED0"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Larsson DGJ. (2014). Pollution from drug manufacturing: review and perspectives. </w:t>
      </w:r>
      <w:r>
        <w:rPr>
          <w:rFonts w:eastAsia="MS Mincho" w:cs="Garamond"/>
          <w:i/>
          <w:iCs/>
        </w:rPr>
        <w:t>Philos Trans R Soc Lond, B, Biol Sci</w:t>
      </w:r>
      <w:r>
        <w:rPr>
          <w:rFonts w:eastAsia="MS Mincho" w:cs="Garamond"/>
        </w:rPr>
        <w:t xml:space="preserve"> </w:t>
      </w:r>
      <w:r>
        <w:rPr>
          <w:rFonts w:eastAsia="MS Mincho" w:cs="Garamond"/>
          <w:b/>
          <w:bCs/>
        </w:rPr>
        <w:t>369</w:t>
      </w:r>
      <w:r>
        <w:rPr>
          <w:rFonts w:eastAsia="MS Mincho" w:cs="Garamond"/>
        </w:rPr>
        <w:t>. e-pub ahead of print, doi: 10.1098/rstb.2013.0571.</w:t>
      </w:r>
    </w:p>
    <w:p w14:paraId="4A11A119"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Larsson DGJ, Andremont A, Bengtsson-Palme J, Brandt KK, de Roda Husman AM, Fagerstedt P, </w:t>
      </w:r>
      <w:r>
        <w:rPr>
          <w:rFonts w:eastAsia="MS Mincho" w:cs="Garamond"/>
          <w:i/>
          <w:iCs/>
        </w:rPr>
        <w:t>et al.</w:t>
      </w:r>
      <w:r>
        <w:rPr>
          <w:rFonts w:eastAsia="MS Mincho" w:cs="Garamond"/>
        </w:rPr>
        <w:t xml:space="preserve"> (2018). Critical knowledge gaps and research needs related to the environmental dimensions of antibiotic resistance. </w:t>
      </w:r>
      <w:r>
        <w:rPr>
          <w:rFonts w:eastAsia="MS Mincho" w:cs="Garamond"/>
          <w:i/>
          <w:iCs/>
        </w:rPr>
        <w:t>Environ Int</w:t>
      </w:r>
      <w:r>
        <w:rPr>
          <w:rFonts w:eastAsia="MS Mincho" w:cs="Garamond"/>
        </w:rPr>
        <w:t xml:space="preserve"> </w:t>
      </w:r>
      <w:r>
        <w:rPr>
          <w:rFonts w:eastAsia="MS Mincho" w:cs="Garamond"/>
          <w:b/>
          <w:bCs/>
        </w:rPr>
        <w:t>117</w:t>
      </w:r>
      <w:r>
        <w:rPr>
          <w:rFonts w:eastAsia="MS Mincho" w:cs="Garamond"/>
        </w:rPr>
        <w:t>: 132–138.</w:t>
      </w:r>
    </w:p>
    <w:p w14:paraId="215E0643" w14:textId="77777777" w:rsidR="00C865D6" w:rsidRPr="001C07EE"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lang w:val="sv-SE"/>
        </w:rPr>
      </w:pPr>
      <w:r>
        <w:rPr>
          <w:rFonts w:eastAsia="MS Mincho" w:cs="Garamond"/>
        </w:rPr>
        <w:t xml:space="preserve">Le Page G, Gunnarsson L, Snape J, Tyler CR. (2017). Integrating human and environmental health in antibiotic risk assessment: A critical analysis of protection goals, species sensitivity and antimicrobial resistance. </w:t>
      </w:r>
      <w:r w:rsidRPr="001C07EE">
        <w:rPr>
          <w:rFonts w:eastAsia="MS Mincho" w:cs="Garamond"/>
          <w:i/>
          <w:iCs/>
          <w:lang w:val="sv-SE"/>
        </w:rPr>
        <w:t>Environ Int</w:t>
      </w:r>
      <w:r w:rsidRPr="001C07EE">
        <w:rPr>
          <w:rFonts w:eastAsia="MS Mincho" w:cs="Garamond"/>
          <w:lang w:val="sv-SE"/>
        </w:rPr>
        <w:t xml:space="preserve"> </w:t>
      </w:r>
      <w:r w:rsidRPr="001C07EE">
        <w:rPr>
          <w:rFonts w:eastAsia="MS Mincho" w:cs="Garamond"/>
          <w:b/>
          <w:bCs/>
          <w:lang w:val="sv-SE"/>
        </w:rPr>
        <w:t>109</w:t>
      </w:r>
      <w:r w:rsidRPr="001C07EE">
        <w:rPr>
          <w:rFonts w:eastAsia="MS Mincho" w:cs="Garamond"/>
          <w:lang w:val="sv-SE"/>
        </w:rPr>
        <w:t>: 155–169.</w:t>
      </w:r>
    </w:p>
    <w:p w14:paraId="2F230B70"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1C07EE">
        <w:rPr>
          <w:rFonts w:eastAsia="MS Mincho" w:cs="Garamond"/>
          <w:lang w:val="sv-SE"/>
        </w:rPr>
        <w:t xml:space="preserve">Li D, Yu T, Zhang Y, Yang M, Li Z, Liu M, </w:t>
      </w:r>
      <w:r w:rsidRPr="001C07EE">
        <w:rPr>
          <w:rFonts w:eastAsia="MS Mincho" w:cs="Garamond"/>
          <w:i/>
          <w:iCs/>
          <w:lang w:val="sv-SE"/>
        </w:rPr>
        <w:t>et al.</w:t>
      </w:r>
      <w:r w:rsidRPr="001C07EE">
        <w:rPr>
          <w:rFonts w:eastAsia="MS Mincho" w:cs="Garamond"/>
          <w:lang w:val="sv-SE"/>
        </w:rPr>
        <w:t xml:space="preserve"> </w:t>
      </w:r>
      <w:r>
        <w:rPr>
          <w:rFonts w:eastAsia="MS Mincho" w:cs="Garamond"/>
        </w:rPr>
        <w:t xml:space="preserve">(2010). Antibiotic resistance characteristics of environmental bacteria from an oxytetracycline production wastewater treatment plant and the receiving river. </w:t>
      </w:r>
      <w:r>
        <w:rPr>
          <w:rFonts w:eastAsia="MS Mincho" w:cs="Garamond"/>
          <w:i/>
          <w:iCs/>
        </w:rPr>
        <w:t>Appl Environ Microbiol</w:t>
      </w:r>
      <w:r>
        <w:rPr>
          <w:rFonts w:eastAsia="MS Mincho" w:cs="Garamond"/>
        </w:rPr>
        <w:t xml:space="preserve"> </w:t>
      </w:r>
      <w:r>
        <w:rPr>
          <w:rFonts w:eastAsia="MS Mincho" w:cs="Garamond"/>
          <w:b/>
          <w:bCs/>
        </w:rPr>
        <w:t>76</w:t>
      </w:r>
      <w:r>
        <w:rPr>
          <w:rFonts w:eastAsia="MS Mincho" w:cs="Garamond"/>
        </w:rPr>
        <w:t>: 3444–3451.</w:t>
      </w:r>
    </w:p>
    <w:p w14:paraId="6E7A8C05"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Lundström SV, Östman M, Bengtsson-Palme J, Rutgersson C, Thoudal M, Sircar T, </w:t>
      </w:r>
      <w:r>
        <w:rPr>
          <w:rFonts w:eastAsia="MS Mincho" w:cs="Garamond"/>
          <w:i/>
          <w:iCs/>
        </w:rPr>
        <w:t>et al.</w:t>
      </w:r>
      <w:r>
        <w:rPr>
          <w:rFonts w:eastAsia="MS Mincho" w:cs="Garamond"/>
        </w:rPr>
        <w:t xml:space="preserve"> (2016). Minimal selective concentrations of tetracycline in complex aquatic bacterial biofilms. </w:t>
      </w:r>
      <w:r>
        <w:rPr>
          <w:rFonts w:eastAsia="MS Mincho" w:cs="Garamond"/>
          <w:i/>
          <w:iCs/>
        </w:rPr>
        <w:t>Sci Total Environ</w:t>
      </w:r>
      <w:r>
        <w:rPr>
          <w:rFonts w:eastAsia="MS Mincho" w:cs="Garamond"/>
        </w:rPr>
        <w:t xml:space="preserve"> </w:t>
      </w:r>
      <w:r>
        <w:rPr>
          <w:rFonts w:eastAsia="MS Mincho" w:cs="Garamond"/>
          <w:b/>
          <w:bCs/>
        </w:rPr>
        <w:t>553</w:t>
      </w:r>
      <w:r>
        <w:rPr>
          <w:rFonts w:eastAsia="MS Mincho" w:cs="Garamond"/>
        </w:rPr>
        <w:t>: 587–595.</w:t>
      </w:r>
    </w:p>
    <w:p w14:paraId="6E5A8ED4"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Magesh S, Jonsson V, Bengtsson-Palme J. (2018). Quantifying point-mutations in shotgun metagenomic data. </w:t>
      </w:r>
      <w:r>
        <w:rPr>
          <w:rFonts w:eastAsia="MS Mincho" w:cs="Garamond"/>
          <w:i/>
          <w:iCs/>
        </w:rPr>
        <w:t>bioRxiv</w:t>
      </w:r>
      <w:r>
        <w:rPr>
          <w:rFonts w:eastAsia="MS Mincho" w:cs="Garamond"/>
        </w:rPr>
        <w:t>. e-pub ahead of print, doi: 10.1101/438572.</w:t>
      </w:r>
    </w:p>
    <w:p w14:paraId="23265454"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Marathe NP, Janzon A, Kotsakis SD, Flach C-F, Razavi M, Berglund F, </w:t>
      </w:r>
      <w:r>
        <w:rPr>
          <w:rFonts w:eastAsia="MS Mincho" w:cs="Garamond"/>
          <w:i/>
          <w:iCs/>
        </w:rPr>
        <w:t>et al.</w:t>
      </w:r>
      <w:r>
        <w:rPr>
          <w:rFonts w:eastAsia="MS Mincho" w:cs="Garamond"/>
        </w:rPr>
        <w:t xml:space="preserve"> (2018). Functional metagenomics reveals a novel carbapenem-hydrolyzing mobile beta-lactamase from Indian river sediments contaminated with antibiotic production waste. </w:t>
      </w:r>
      <w:r>
        <w:rPr>
          <w:rFonts w:eastAsia="MS Mincho" w:cs="Garamond"/>
          <w:i/>
          <w:iCs/>
        </w:rPr>
        <w:t>Environ Int</w:t>
      </w:r>
      <w:r>
        <w:rPr>
          <w:rFonts w:eastAsia="MS Mincho" w:cs="Garamond"/>
        </w:rPr>
        <w:t xml:space="preserve"> </w:t>
      </w:r>
      <w:r>
        <w:rPr>
          <w:rFonts w:eastAsia="MS Mincho" w:cs="Garamond"/>
          <w:b/>
          <w:bCs/>
        </w:rPr>
        <w:t>112</w:t>
      </w:r>
      <w:r>
        <w:rPr>
          <w:rFonts w:eastAsia="MS Mincho" w:cs="Garamond"/>
        </w:rPr>
        <w:t>: 279–286.</w:t>
      </w:r>
    </w:p>
    <w:p w14:paraId="107DD0FE" w14:textId="2EEAA5E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Marathe NP, Regina VR, Walujkar SA, Charan SS, Moore ERB, Larsson DGJ, </w:t>
      </w:r>
      <w:r>
        <w:rPr>
          <w:rFonts w:eastAsia="MS Mincho" w:cs="Garamond"/>
          <w:i/>
          <w:iCs/>
        </w:rPr>
        <w:t>et al.</w:t>
      </w:r>
      <w:r>
        <w:rPr>
          <w:rFonts w:eastAsia="MS Mincho" w:cs="Garamond"/>
        </w:rPr>
        <w:t xml:space="preserve"> (2013). A Treatment Plant Receiving Waste Water from Multiple Bulk Drug Manufacturers Is a Reservoir for Highly Multi-Drug Resistant Integron-Bearing Bacteria. </w:t>
      </w:r>
      <w:r>
        <w:rPr>
          <w:rFonts w:eastAsia="MS Mincho" w:cs="Garamond"/>
          <w:b/>
          <w:bCs/>
        </w:rPr>
        <w:t>8</w:t>
      </w:r>
      <w:r>
        <w:rPr>
          <w:rFonts w:eastAsia="MS Mincho" w:cs="Garamond"/>
        </w:rPr>
        <w:t>: e77310.</w:t>
      </w:r>
    </w:p>
    <w:p w14:paraId="45C755C6" w14:textId="26960E96"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Michael I, Rizzo L, McArdell CS, Manaia CM, Merlin C, Schwartz T, </w:t>
      </w:r>
      <w:r>
        <w:rPr>
          <w:rFonts w:eastAsia="MS Mincho" w:cs="Garamond"/>
          <w:i/>
          <w:iCs/>
        </w:rPr>
        <w:t>et al.</w:t>
      </w:r>
      <w:r>
        <w:rPr>
          <w:rFonts w:eastAsia="MS Mincho" w:cs="Garamond"/>
        </w:rPr>
        <w:t xml:space="preserve"> (2013). Urban wastewater treatment plants as hotspots for the release of antibiotics in the environment: a review. </w:t>
      </w:r>
      <w:r>
        <w:rPr>
          <w:rFonts w:eastAsia="MS Mincho" w:cs="Garamond"/>
          <w:i/>
          <w:iCs/>
        </w:rPr>
        <w:t>Water Res</w:t>
      </w:r>
      <w:r>
        <w:rPr>
          <w:rFonts w:eastAsia="MS Mincho" w:cs="Garamond"/>
        </w:rPr>
        <w:t xml:space="preserve"> </w:t>
      </w:r>
      <w:r>
        <w:rPr>
          <w:rFonts w:eastAsia="MS Mincho" w:cs="Garamond"/>
          <w:b/>
          <w:bCs/>
        </w:rPr>
        <w:t>47</w:t>
      </w:r>
      <w:r>
        <w:rPr>
          <w:rFonts w:eastAsia="MS Mincho" w:cs="Garamond"/>
        </w:rPr>
        <w:t>: 957–995.</w:t>
      </w:r>
    </w:p>
    <w:p w14:paraId="65BA5726" w14:textId="1457D59F" w:rsidR="00C53B74" w:rsidRDefault="00C53B74"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lang w:val="sv-SE"/>
        </w:rPr>
      </w:pPr>
      <w:r w:rsidRPr="00F93941">
        <w:rPr>
          <w:rFonts w:eastAsia="MS Mincho" w:cs="Garamond"/>
        </w:rPr>
        <w:t xml:space="preserve">Milaković, M, Vestergaard, G, González-Plaza, J.J, Petrić, I, Šimatović, A, Senta, I, </w:t>
      </w:r>
      <w:r w:rsidR="00FE6571" w:rsidRPr="00F93941">
        <w:rPr>
          <w:rFonts w:eastAsia="MS Mincho" w:cs="Garamond"/>
          <w:i/>
        </w:rPr>
        <w:t>et al.</w:t>
      </w:r>
      <w:r w:rsidRPr="00F93941">
        <w:rPr>
          <w:rFonts w:eastAsia="MS Mincho" w:cs="Garamond"/>
        </w:rPr>
        <w:t xml:space="preserve"> (2019) Pollution from Azithromycin-Manufacturing Promotes Macrolide-Resistance Gene Propagation and Induces Spatial and Seasonal Bacterial Community Shifts in Receiving River Sediments. </w:t>
      </w:r>
      <w:r w:rsidRPr="00331F93">
        <w:rPr>
          <w:rFonts w:eastAsia="MS Mincho" w:cs="Garamond"/>
          <w:i/>
          <w:lang w:val="sv-SE"/>
        </w:rPr>
        <w:t>Env Int</w:t>
      </w:r>
      <w:r w:rsidRPr="00331F93">
        <w:rPr>
          <w:rFonts w:eastAsia="MS Mincho" w:cs="Garamond"/>
          <w:lang w:val="sv-SE"/>
        </w:rPr>
        <w:t xml:space="preserve"> </w:t>
      </w:r>
      <w:r w:rsidRPr="00331F93">
        <w:rPr>
          <w:rFonts w:eastAsia="MS Mincho" w:cs="Garamond"/>
          <w:b/>
          <w:lang w:val="sv-SE"/>
        </w:rPr>
        <w:t>123</w:t>
      </w:r>
      <w:r w:rsidRPr="00331F93">
        <w:rPr>
          <w:rFonts w:eastAsia="MS Mincho" w:cs="Garamond"/>
          <w:lang w:val="sv-SE"/>
        </w:rPr>
        <w:t>: 501-511</w:t>
      </w:r>
      <w:r w:rsidR="005D4FBB" w:rsidRPr="00331F93">
        <w:rPr>
          <w:rFonts w:eastAsia="MS Mincho" w:cs="Garamond"/>
          <w:lang w:val="sv-SE"/>
        </w:rPr>
        <w:t>.</w:t>
      </w:r>
    </w:p>
    <w:p w14:paraId="08AADFD7" w14:textId="102FA1C2" w:rsidR="0068230F" w:rsidRPr="00760D3A" w:rsidRDefault="0068230F"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68230F">
        <w:rPr>
          <w:rFonts w:eastAsia="MS Mincho" w:cs="Garamond"/>
          <w:lang w:val="sv-SE"/>
        </w:rPr>
        <w:t>Mo</w:t>
      </w:r>
      <w:r>
        <w:rPr>
          <w:rFonts w:eastAsia="MS Mincho" w:cs="Garamond"/>
          <w:lang w:val="sv-SE"/>
        </w:rPr>
        <w:t>,</w:t>
      </w:r>
      <w:r w:rsidRPr="0068230F">
        <w:rPr>
          <w:rFonts w:eastAsia="MS Mincho" w:cs="Garamond"/>
          <w:lang w:val="sv-SE"/>
        </w:rPr>
        <w:t xml:space="preserve"> CY, Manning</w:t>
      </w:r>
      <w:r>
        <w:rPr>
          <w:rFonts w:eastAsia="MS Mincho" w:cs="Garamond"/>
          <w:lang w:val="sv-SE"/>
        </w:rPr>
        <w:t>,</w:t>
      </w:r>
      <w:r w:rsidRPr="0068230F">
        <w:rPr>
          <w:rFonts w:eastAsia="MS Mincho" w:cs="Garamond"/>
          <w:lang w:val="sv-SE"/>
        </w:rPr>
        <w:t xml:space="preserve"> SA, Roggiani</w:t>
      </w:r>
      <w:r>
        <w:rPr>
          <w:rFonts w:eastAsia="MS Mincho" w:cs="Garamond"/>
          <w:lang w:val="sv-SE"/>
        </w:rPr>
        <w:t>,</w:t>
      </w:r>
      <w:r w:rsidRPr="0068230F">
        <w:rPr>
          <w:rFonts w:eastAsia="MS Mincho" w:cs="Garamond"/>
          <w:lang w:val="sv-SE"/>
        </w:rPr>
        <w:t xml:space="preserve"> M, Culyba</w:t>
      </w:r>
      <w:r>
        <w:rPr>
          <w:rFonts w:eastAsia="MS Mincho" w:cs="Garamond"/>
          <w:lang w:val="sv-SE"/>
        </w:rPr>
        <w:t>,</w:t>
      </w:r>
      <w:r w:rsidRPr="0068230F">
        <w:rPr>
          <w:rFonts w:eastAsia="MS Mincho" w:cs="Garamond"/>
          <w:lang w:val="sv-SE"/>
        </w:rPr>
        <w:t xml:space="preserve"> MJ, Samuels</w:t>
      </w:r>
      <w:r>
        <w:rPr>
          <w:rFonts w:eastAsia="MS Mincho" w:cs="Garamond"/>
          <w:lang w:val="sv-SE"/>
        </w:rPr>
        <w:t>,</w:t>
      </w:r>
      <w:r w:rsidRPr="0068230F">
        <w:rPr>
          <w:rFonts w:eastAsia="MS Mincho" w:cs="Garamond"/>
          <w:lang w:val="sv-SE"/>
        </w:rPr>
        <w:t xml:space="preserve"> AN, Sniegowski</w:t>
      </w:r>
      <w:r>
        <w:rPr>
          <w:rFonts w:eastAsia="MS Mincho" w:cs="Garamond"/>
          <w:lang w:val="sv-SE"/>
        </w:rPr>
        <w:t>,</w:t>
      </w:r>
      <w:r w:rsidRPr="0068230F">
        <w:rPr>
          <w:rFonts w:eastAsia="MS Mincho" w:cs="Garamond"/>
          <w:lang w:val="sv-SE"/>
        </w:rPr>
        <w:t xml:space="preserve"> PD, </w:t>
      </w:r>
      <w:r w:rsidRPr="00760D3A">
        <w:rPr>
          <w:rFonts w:eastAsia="MS Mincho" w:cs="Garamond"/>
          <w:i/>
          <w:iCs/>
          <w:lang w:val="sv-SE"/>
        </w:rPr>
        <w:t>et al.</w:t>
      </w:r>
      <w:r>
        <w:rPr>
          <w:rFonts w:eastAsia="MS Mincho" w:cs="Garamond"/>
          <w:lang w:val="sv-SE"/>
        </w:rPr>
        <w:t xml:space="preserve"> </w:t>
      </w:r>
      <w:r w:rsidRPr="00760D3A">
        <w:rPr>
          <w:rFonts w:eastAsia="MS Mincho" w:cs="Garamond"/>
        </w:rPr>
        <w:t xml:space="preserve">(2016) Systematically Altering Bacterial SOS Activity under Stress Reveals Therapeutic Strategies for Potentiating Antibiotics. </w:t>
      </w:r>
      <w:r w:rsidRPr="00760D3A">
        <w:rPr>
          <w:rFonts w:eastAsia="MS Mincho" w:cs="Garamond"/>
          <w:i/>
          <w:iCs/>
        </w:rPr>
        <w:t>mSphere</w:t>
      </w:r>
      <w:r w:rsidRPr="00760D3A">
        <w:rPr>
          <w:rFonts w:eastAsia="MS Mincho" w:cs="Garamond"/>
        </w:rPr>
        <w:t xml:space="preserve"> </w:t>
      </w:r>
      <w:r w:rsidRPr="00760D3A">
        <w:rPr>
          <w:rFonts w:eastAsia="MS Mincho" w:cs="Garamond"/>
          <w:b/>
          <w:bCs/>
        </w:rPr>
        <w:t>31</w:t>
      </w:r>
      <w:r w:rsidRPr="00760D3A">
        <w:rPr>
          <w:rFonts w:eastAsia="MS Mincho" w:cs="Garamond"/>
        </w:rPr>
        <w:t>:</w:t>
      </w:r>
      <w:r>
        <w:rPr>
          <w:rFonts w:eastAsia="MS Mincho" w:cs="Garamond"/>
        </w:rPr>
        <w:t xml:space="preserve"> </w:t>
      </w:r>
      <w:r w:rsidRPr="00760D3A">
        <w:rPr>
          <w:rFonts w:eastAsia="MS Mincho" w:cs="Garamond"/>
        </w:rPr>
        <w:t>e00163-16.</w:t>
      </w:r>
    </w:p>
    <w:p w14:paraId="0B325AEF"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CE2905">
        <w:rPr>
          <w:rFonts w:eastAsia="MS Mincho" w:cs="Garamond"/>
          <w:lang w:val="sv-SE"/>
        </w:rPr>
        <w:lastRenderedPageBreak/>
        <w:t xml:space="preserve">Oksanen J, Blanchet FG, Friendly M, Kindt R, Legendre P, McGlinn D, </w:t>
      </w:r>
      <w:r w:rsidRPr="00CE2905">
        <w:rPr>
          <w:rFonts w:eastAsia="MS Mincho" w:cs="Garamond"/>
          <w:i/>
          <w:iCs/>
          <w:lang w:val="sv-SE"/>
        </w:rPr>
        <w:t>et al.</w:t>
      </w:r>
      <w:r w:rsidRPr="00CE2905">
        <w:rPr>
          <w:rFonts w:eastAsia="MS Mincho" w:cs="Garamond"/>
          <w:lang w:val="sv-SE"/>
        </w:rPr>
        <w:t xml:space="preserve"> </w:t>
      </w:r>
      <w:r>
        <w:rPr>
          <w:rFonts w:eastAsia="MS Mincho" w:cs="Garamond"/>
        </w:rPr>
        <w:t xml:space="preserve">(2016). vegan: Community Ecology Package. </w:t>
      </w:r>
      <w:r>
        <w:rPr>
          <w:rFonts w:eastAsia="MS Mincho" w:cs="Garamond"/>
          <w:i/>
          <w:iCs/>
        </w:rPr>
        <w:t>cranr-projectorg</w:t>
      </w:r>
      <w:r>
        <w:rPr>
          <w:rFonts w:eastAsia="MS Mincho" w:cs="Garamond"/>
        </w:rPr>
        <w:t>. https://CRAN.R-project.org/package=vegan.</w:t>
      </w:r>
    </w:p>
    <w:p w14:paraId="25D739AC"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sidRPr="001C07EE">
        <w:rPr>
          <w:rFonts w:eastAsia="MS Mincho" w:cs="Garamond"/>
          <w:lang w:val="sv-SE"/>
        </w:rPr>
        <w:t xml:space="preserve">Östman M, Lindberg RH, Fick J, Björn E, Tysklind M. (2017). </w:t>
      </w:r>
      <w:r>
        <w:rPr>
          <w:rFonts w:eastAsia="MS Mincho" w:cs="Garamond"/>
        </w:rPr>
        <w:t xml:space="preserve">Screening of biocides, metals and antibiotics in Swedish sewage sludge and wastewater. </w:t>
      </w:r>
      <w:r>
        <w:rPr>
          <w:rFonts w:eastAsia="MS Mincho" w:cs="Garamond"/>
          <w:i/>
          <w:iCs/>
        </w:rPr>
        <w:t>Water Res</w:t>
      </w:r>
      <w:r>
        <w:rPr>
          <w:rFonts w:eastAsia="MS Mincho" w:cs="Garamond"/>
        </w:rPr>
        <w:t xml:space="preserve"> </w:t>
      </w:r>
      <w:r>
        <w:rPr>
          <w:rFonts w:eastAsia="MS Mincho" w:cs="Garamond"/>
          <w:b/>
          <w:bCs/>
        </w:rPr>
        <w:t>115</w:t>
      </w:r>
      <w:r>
        <w:rPr>
          <w:rFonts w:eastAsia="MS Mincho" w:cs="Garamond"/>
        </w:rPr>
        <w:t>: 318–328.</w:t>
      </w:r>
    </w:p>
    <w:p w14:paraId="4CCC53D3"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R Core Team. (2016). R: A Language and Environment for Statistical Computing. R Foundation for Statistical Computing: Vienna, Austria.</w:t>
      </w:r>
    </w:p>
    <w:p w14:paraId="55B8A569"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Review on Antimicrobial Resistance. (2016). Tackling drug-resistant infections globally: final report and recommendations. London: Wellcome Trust &amp; HM Government. </w:t>
      </w:r>
      <w:r w:rsidRPr="00E15F37">
        <w:rPr>
          <w:rFonts w:eastAsia="MS Mincho" w:cs="Garamond"/>
        </w:rPr>
        <w:t>http://amr-review.org/sites/default/files/160525_Final%20paper_with%20cover.pdf</w:t>
      </w:r>
      <w:r>
        <w:rPr>
          <w:rFonts w:eastAsia="MS Mincho" w:cs="Garamond"/>
        </w:rPr>
        <w:t>.</w:t>
      </w:r>
    </w:p>
    <w:p w14:paraId="27AE8C3B" w14:textId="4EF1CAD8" w:rsidR="00C865D6" w:rsidRPr="000E1FD8" w:rsidRDefault="00C865D6" w:rsidP="00413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Rizzo L, Manaia C, Merlin C, Schwartz T, Dagot C, Ploy MC, </w:t>
      </w:r>
      <w:r>
        <w:rPr>
          <w:rFonts w:eastAsia="MS Mincho" w:cs="Garamond"/>
          <w:i/>
          <w:iCs/>
        </w:rPr>
        <w:t>et al.</w:t>
      </w:r>
      <w:r>
        <w:rPr>
          <w:rFonts w:eastAsia="MS Mincho" w:cs="Garamond"/>
        </w:rPr>
        <w:t xml:space="preserve"> (2013). Urban wastewater treatment plants as hotspots for antibiotic resistant bacteria and genes spread into the environment: a review. </w:t>
      </w:r>
      <w:r w:rsidRPr="000E1FD8">
        <w:rPr>
          <w:rFonts w:eastAsia="MS Mincho" w:cs="Garamond"/>
          <w:i/>
          <w:iCs/>
        </w:rPr>
        <w:t>Sci Total Environ</w:t>
      </w:r>
      <w:r w:rsidRPr="000E1FD8">
        <w:rPr>
          <w:rFonts w:eastAsia="MS Mincho" w:cs="Garamond"/>
        </w:rPr>
        <w:t xml:space="preserve"> </w:t>
      </w:r>
      <w:r w:rsidRPr="000E1FD8">
        <w:rPr>
          <w:rFonts w:eastAsia="MS Mincho" w:cs="Garamond"/>
          <w:b/>
          <w:bCs/>
        </w:rPr>
        <w:t>447</w:t>
      </w:r>
      <w:r w:rsidRPr="000E1FD8">
        <w:rPr>
          <w:rFonts w:eastAsia="MS Mincho" w:cs="Garamond"/>
        </w:rPr>
        <w:t>:</w:t>
      </w:r>
      <w:r w:rsidRPr="000E1FD8">
        <w:rPr>
          <w:rFonts w:eastAsia="MS Mincho"/>
        </w:rPr>
        <w:t xml:space="preserve"> </w:t>
      </w:r>
      <w:r w:rsidRPr="000E1FD8">
        <w:rPr>
          <w:rFonts w:eastAsia="MS Mincho" w:cs="Garamond"/>
        </w:rPr>
        <w:t>345–360.</w:t>
      </w:r>
    </w:p>
    <w:p w14:paraId="20C98915"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Sim W-J, Lee J-W, Lee E-S, Shin S-K, Hwang S-R, Oh J-E. (2011). Occurrence and distribution of pharmaceuticals in wastewater from households, livestock farms, hospitals and pharmaceutical manufactures. </w:t>
      </w:r>
      <w:r>
        <w:rPr>
          <w:rFonts w:eastAsia="MS Mincho" w:cs="Garamond"/>
          <w:i/>
          <w:iCs/>
        </w:rPr>
        <w:t>Chemosphere</w:t>
      </w:r>
      <w:r>
        <w:rPr>
          <w:rFonts w:eastAsia="MS Mincho" w:cs="Garamond"/>
        </w:rPr>
        <w:t xml:space="preserve"> </w:t>
      </w:r>
      <w:r>
        <w:rPr>
          <w:rFonts w:eastAsia="MS Mincho" w:cs="Garamond"/>
          <w:b/>
          <w:bCs/>
        </w:rPr>
        <w:t>82</w:t>
      </w:r>
      <w:r>
        <w:rPr>
          <w:rFonts w:eastAsia="MS Mincho" w:cs="Garamond"/>
        </w:rPr>
        <w:t>: 179–186.</w:t>
      </w:r>
    </w:p>
    <w:p w14:paraId="6E9CACCA"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Sundin GW, Bender CL. (1996). Dissemination of the strA-strB streptomycin-resistance genes among commensal and pathogenic bacteria from humans, animals, and plants. </w:t>
      </w:r>
      <w:r>
        <w:rPr>
          <w:rFonts w:eastAsia="MS Mincho" w:cs="Garamond"/>
          <w:i/>
          <w:iCs/>
        </w:rPr>
        <w:t>Mol Ecol</w:t>
      </w:r>
      <w:r>
        <w:rPr>
          <w:rFonts w:eastAsia="MS Mincho" w:cs="Garamond"/>
        </w:rPr>
        <w:t xml:space="preserve"> </w:t>
      </w:r>
      <w:r>
        <w:rPr>
          <w:rFonts w:eastAsia="MS Mincho" w:cs="Garamond"/>
          <w:b/>
          <w:bCs/>
        </w:rPr>
        <w:t>5</w:t>
      </w:r>
      <w:r>
        <w:rPr>
          <w:rFonts w:eastAsia="MS Mincho" w:cs="Garamond"/>
        </w:rPr>
        <w:t>: 133–143.</w:t>
      </w:r>
    </w:p>
    <w:p w14:paraId="3A94B1CB" w14:textId="55D8C50E"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Wang J, Mao D, Mu Q, Luo Y. (2015). Fate and proliferation of typical antibiotic resistance genes in five full-scale pharmaceutical wastewater treatment plants. </w:t>
      </w:r>
      <w:r>
        <w:rPr>
          <w:rFonts w:eastAsia="MS Mincho" w:cs="Garamond"/>
          <w:i/>
          <w:iCs/>
        </w:rPr>
        <w:t>Sci Total Environ</w:t>
      </w:r>
      <w:r>
        <w:rPr>
          <w:rFonts w:eastAsia="MS Mincho" w:cs="Garamond"/>
        </w:rPr>
        <w:t xml:space="preserve"> </w:t>
      </w:r>
      <w:r>
        <w:rPr>
          <w:rFonts w:eastAsia="MS Mincho" w:cs="Garamond"/>
          <w:b/>
          <w:bCs/>
        </w:rPr>
        <w:t>526</w:t>
      </w:r>
      <w:r>
        <w:rPr>
          <w:rFonts w:eastAsia="MS Mincho" w:cs="Garamond"/>
        </w:rPr>
        <w:t>: 366–373.</w:t>
      </w:r>
    </w:p>
    <w:p w14:paraId="780C7E27" w14:textId="1AF72F94" w:rsidR="007C32D0" w:rsidRDefault="007C32D0"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World Health Organization. (2018). </w:t>
      </w:r>
      <w:r>
        <w:t xml:space="preserve">WHO report on surveillance of antibiotic consumption: 2016-2018 early implementation. World Health Organization; </w:t>
      </w:r>
      <w:r w:rsidR="004C09B2">
        <w:t xml:space="preserve">Geneva, </w:t>
      </w:r>
      <w:r w:rsidR="004C09B2">
        <w:rPr>
          <w:rFonts w:eastAsia="MS Mincho" w:cs="Garamond"/>
        </w:rPr>
        <w:t>Switzerland</w:t>
      </w:r>
      <w:r>
        <w:t>.</w:t>
      </w:r>
    </w:p>
    <w:p w14:paraId="7575919C" w14:textId="722E4603" w:rsidR="00C865D6" w:rsidRDefault="00C865D6" w:rsidP="004138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World Health Organization. (2017). Critically important antimicrobials for human medicine: ranking of antimicrobial agents for risk management of antimicrobial resistance due to non-human use. World Health Organization: Gene</w:t>
      </w:r>
      <w:r w:rsidR="00E15F37">
        <w:rPr>
          <w:rFonts w:eastAsia="MS Mincho" w:cs="Garamond"/>
        </w:rPr>
        <w:t>v</w:t>
      </w:r>
      <w:r>
        <w:rPr>
          <w:rFonts w:eastAsia="MS Mincho" w:cs="Garamond"/>
        </w:rPr>
        <w:t>a, Switzerland.</w:t>
      </w:r>
    </w:p>
    <w:p w14:paraId="3A5FF7D9" w14:textId="77777777" w:rsidR="00C865D6" w:rsidRDefault="00C865D6" w:rsidP="00C86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eastAsia="MS Mincho" w:cs="Garamond"/>
        </w:rPr>
      </w:pPr>
      <w:r>
        <w:rPr>
          <w:rFonts w:eastAsia="MS Mincho" w:cs="Garamond"/>
        </w:rPr>
        <w:t xml:space="preserve">Zankari E, Hasman H, Cosentino S, Vestergaard M, Rasmussen S, Lund O, </w:t>
      </w:r>
      <w:r>
        <w:rPr>
          <w:rFonts w:eastAsia="MS Mincho" w:cs="Garamond"/>
          <w:i/>
          <w:iCs/>
        </w:rPr>
        <w:t>et al.</w:t>
      </w:r>
      <w:r>
        <w:rPr>
          <w:rFonts w:eastAsia="MS Mincho" w:cs="Garamond"/>
        </w:rPr>
        <w:t xml:space="preserve"> (2012). Identification of acquired antimicrobial resistance genes. </w:t>
      </w:r>
      <w:r>
        <w:rPr>
          <w:rFonts w:eastAsia="MS Mincho" w:cs="Garamond"/>
          <w:i/>
          <w:iCs/>
        </w:rPr>
        <w:t>Journal of Antimicrobial Chemotherapy</w:t>
      </w:r>
      <w:r>
        <w:rPr>
          <w:rFonts w:eastAsia="MS Mincho" w:cs="Garamond"/>
        </w:rPr>
        <w:t xml:space="preserve"> </w:t>
      </w:r>
      <w:r>
        <w:rPr>
          <w:rFonts w:eastAsia="MS Mincho" w:cs="Garamond"/>
          <w:b/>
          <w:bCs/>
        </w:rPr>
        <w:t>67</w:t>
      </w:r>
      <w:r>
        <w:rPr>
          <w:rFonts w:eastAsia="MS Mincho" w:cs="Garamond"/>
        </w:rPr>
        <w:t>: 2640–2644.</w:t>
      </w:r>
    </w:p>
    <w:p w14:paraId="2E962B14" w14:textId="05F17281" w:rsidR="00A307EC" w:rsidRPr="00B260D7" w:rsidRDefault="00A307EC" w:rsidP="00435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pPr>
    </w:p>
    <w:sectPr w:rsidR="00A307EC" w:rsidRPr="00B260D7" w:rsidSect="00AB03A0">
      <w:footerReference w:type="even" r:id="rId12"/>
      <w:footerReference w:type="default" r:id="rId13"/>
      <w:pgSz w:w="11900" w:h="16840"/>
      <w:pgMar w:top="1418" w:right="1418" w:bottom="1418" w:left="1418"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1DA4" w14:textId="77777777" w:rsidR="00FE5CCB" w:rsidRDefault="00FE5CCB" w:rsidP="008E224A">
      <w:r>
        <w:separator/>
      </w:r>
    </w:p>
    <w:p w14:paraId="4C4E0B3F" w14:textId="77777777" w:rsidR="00FE5CCB" w:rsidRDefault="00FE5CCB" w:rsidP="008E224A"/>
  </w:endnote>
  <w:endnote w:type="continuationSeparator" w:id="0">
    <w:p w14:paraId="7F46E35B" w14:textId="77777777" w:rsidR="00FE5CCB" w:rsidRDefault="00FE5CCB" w:rsidP="008E224A">
      <w:r>
        <w:continuationSeparator/>
      </w:r>
    </w:p>
    <w:p w14:paraId="5D8D25F3" w14:textId="77777777" w:rsidR="00FE5CCB" w:rsidRDefault="00FE5CCB" w:rsidP="008E224A"/>
  </w:endnote>
  <w:endnote w:type="continuationNotice" w:id="1">
    <w:p w14:paraId="0FEA094C" w14:textId="77777777" w:rsidR="00FE5CCB" w:rsidRDefault="00FE5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DC05A" w14:textId="77777777" w:rsidR="00921F1F" w:rsidRDefault="00921F1F" w:rsidP="008E22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6792958" w14:textId="77777777" w:rsidR="00921F1F" w:rsidRDefault="00921F1F" w:rsidP="008E224A">
    <w:pPr>
      <w:pStyle w:val="Footer"/>
    </w:pPr>
  </w:p>
  <w:p w14:paraId="1133EE10" w14:textId="77777777" w:rsidR="00921F1F" w:rsidRDefault="00921F1F" w:rsidP="008E224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ABD7F" w14:textId="27992887" w:rsidR="00921F1F" w:rsidRDefault="00921F1F" w:rsidP="008E224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654A3">
      <w:rPr>
        <w:rStyle w:val="PageNumber"/>
        <w:noProof/>
      </w:rPr>
      <w:t>2</w:t>
    </w:r>
    <w:r>
      <w:rPr>
        <w:rStyle w:val="PageNumber"/>
      </w:rPr>
      <w:fldChar w:fldCharType="end"/>
    </w:r>
  </w:p>
  <w:p w14:paraId="26647B9E" w14:textId="77777777" w:rsidR="00921F1F" w:rsidRDefault="00921F1F" w:rsidP="008E224A">
    <w:pPr>
      <w:pStyle w:val="Footer"/>
    </w:pPr>
  </w:p>
  <w:p w14:paraId="77E72500" w14:textId="77777777" w:rsidR="00921F1F" w:rsidRDefault="00921F1F" w:rsidP="008E22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8F1F" w14:textId="77777777" w:rsidR="00FE5CCB" w:rsidRDefault="00FE5CCB" w:rsidP="008E224A">
      <w:r>
        <w:separator/>
      </w:r>
    </w:p>
    <w:p w14:paraId="05B9575B" w14:textId="77777777" w:rsidR="00FE5CCB" w:rsidRDefault="00FE5CCB" w:rsidP="008E224A"/>
  </w:footnote>
  <w:footnote w:type="continuationSeparator" w:id="0">
    <w:p w14:paraId="18E0AA53" w14:textId="77777777" w:rsidR="00FE5CCB" w:rsidRDefault="00FE5CCB" w:rsidP="008E224A">
      <w:r>
        <w:continuationSeparator/>
      </w:r>
    </w:p>
    <w:p w14:paraId="7DF2EDB8" w14:textId="77777777" w:rsidR="00FE5CCB" w:rsidRDefault="00FE5CCB" w:rsidP="008E224A"/>
  </w:footnote>
  <w:footnote w:type="continuationNotice" w:id="1">
    <w:p w14:paraId="0AE661A1" w14:textId="77777777" w:rsidR="00FE5CCB" w:rsidRDefault="00FE5CC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07E6"/>
    <w:multiLevelType w:val="hybridMultilevel"/>
    <w:tmpl w:val="BD6C6FA2"/>
    <w:lvl w:ilvl="0" w:tplc="1DFCB75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C1"/>
    <w:rsid w:val="00000394"/>
    <w:rsid w:val="00000ED4"/>
    <w:rsid w:val="00000F6B"/>
    <w:rsid w:val="000011A4"/>
    <w:rsid w:val="00001D2B"/>
    <w:rsid w:val="00001F15"/>
    <w:rsid w:val="0000346D"/>
    <w:rsid w:val="00003708"/>
    <w:rsid w:val="00003739"/>
    <w:rsid w:val="000038A8"/>
    <w:rsid w:val="00003B38"/>
    <w:rsid w:val="00004CC6"/>
    <w:rsid w:val="00005BB2"/>
    <w:rsid w:val="00005CDC"/>
    <w:rsid w:val="00006256"/>
    <w:rsid w:val="000072F4"/>
    <w:rsid w:val="00010413"/>
    <w:rsid w:val="00010BA3"/>
    <w:rsid w:val="00012532"/>
    <w:rsid w:val="00013409"/>
    <w:rsid w:val="00014315"/>
    <w:rsid w:val="00014FFF"/>
    <w:rsid w:val="00020214"/>
    <w:rsid w:val="000203F1"/>
    <w:rsid w:val="00020552"/>
    <w:rsid w:val="00020F09"/>
    <w:rsid w:val="00021B76"/>
    <w:rsid w:val="00022295"/>
    <w:rsid w:val="00022C26"/>
    <w:rsid w:val="00023823"/>
    <w:rsid w:val="00023C14"/>
    <w:rsid w:val="000251E1"/>
    <w:rsid w:val="00025801"/>
    <w:rsid w:val="00027B6D"/>
    <w:rsid w:val="000302D6"/>
    <w:rsid w:val="00030A88"/>
    <w:rsid w:val="0003137D"/>
    <w:rsid w:val="00031BBF"/>
    <w:rsid w:val="00032417"/>
    <w:rsid w:val="00032AD2"/>
    <w:rsid w:val="000333D5"/>
    <w:rsid w:val="0003385D"/>
    <w:rsid w:val="00033895"/>
    <w:rsid w:val="000348ED"/>
    <w:rsid w:val="00036328"/>
    <w:rsid w:val="00036EA7"/>
    <w:rsid w:val="00036F35"/>
    <w:rsid w:val="00037FB4"/>
    <w:rsid w:val="00040CE1"/>
    <w:rsid w:val="00041EB5"/>
    <w:rsid w:val="00042882"/>
    <w:rsid w:val="00042D86"/>
    <w:rsid w:val="0004376B"/>
    <w:rsid w:val="00043C1C"/>
    <w:rsid w:val="00044167"/>
    <w:rsid w:val="0004468A"/>
    <w:rsid w:val="00044762"/>
    <w:rsid w:val="000450C9"/>
    <w:rsid w:val="0004554D"/>
    <w:rsid w:val="00045641"/>
    <w:rsid w:val="000463A5"/>
    <w:rsid w:val="00046A04"/>
    <w:rsid w:val="000474F5"/>
    <w:rsid w:val="00047959"/>
    <w:rsid w:val="0005093F"/>
    <w:rsid w:val="00050E05"/>
    <w:rsid w:val="0005168A"/>
    <w:rsid w:val="000535A1"/>
    <w:rsid w:val="0005415C"/>
    <w:rsid w:val="00054BD2"/>
    <w:rsid w:val="0005614E"/>
    <w:rsid w:val="0005647F"/>
    <w:rsid w:val="00056889"/>
    <w:rsid w:val="00056B13"/>
    <w:rsid w:val="00057CD3"/>
    <w:rsid w:val="000600B9"/>
    <w:rsid w:val="000623B7"/>
    <w:rsid w:val="00062DB8"/>
    <w:rsid w:val="00063A50"/>
    <w:rsid w:val="00063EBF"/>
    <w:rsid w:val="00064546"/>
    <w:rsid w:val="0006455C"/>
    <w:rsid w:val="00065668"/>
    <w:rsid w:val="00067587"/>
    <w:rsid w:val="00067768"/>
    <w:rsid w:val="00067E40"/>
    <w:rsid w:val="00067FCE"/>
    <w:rsid w:val="00070B1B"/>
    <w:rsid w:val="00070DA5"/>
    <w:rsid w:val="0007105C"/>
    <w:rsid w:val="000713B6"/>
    <w:rsid w:val="00071607"/>
    <w:rsid w:val="000719B4"/>
    <w:rsid w:val="00071D89"/>
    <w:rsid w:val="00071F98"/>
    <w:rsid w:val="00072A7B"/>
    <w:rsid w:val="00072EC6"/>
    <w:rsid w:val="00074AB4"/>
    <w:rsid w:val="00075A66"/>
    <w:rsid w:val="000761D3"/>
    <w:rsid w:val="00076D0D"/>
    <w:rsid w:val="000771DE"/>
    <w:rsid w:val="000779FF"/>
    <w:rsid w:val="00080267"/>
    <w:rsid w:val="00080899"/>
    <w:rsid w:val="00080B75"/>
    <w:rsid w:val="00082179"/>
    <w:rsid w:val="00082C63"/>
    <w:rsid w:val="000833EB"/>
    <w:rsid w:val="0008459D"/>
    <w:rsid w:val="0008538C"/>
    <w:rsid w:val="00086523"/>
    <w:rsid w:val="00086B03"/>
    <w:rsid w:val="00087DC0"/>
    <w:rsid w:val="0009019E"/>
    <w:rsid w:val="00090209"/>
    <w:rsid w:val="00093085"/>
    <w:rsid w:val="00093937"/>
    <w:rsid w:val="00093C48"/>
    <w:rsid w:val="000942D0"/>
    <w:rsid w:val="00094A0F"/>
    <w:rsid w:val="00096628"/>
    <w:rsid w:val="00097499"/>
    <w:rsid w:val="00097EDD"/>
    <w:rsid w:val="000A051B"/>
    <w:rsid w:val="000A0B8F"/>
    <w:rsid w:val="000A35B0"/>
    <w:rsid w:val="000A3AE3"/>
    <w:rsid w:val="000A5022"/>
    <w:rsid w:val="000A57C9"/>
    <w:rsid w:val="000A5B84"/>
    <w:rsid w:val="000B2CBD"/>
    <w:rsid w:val="000B3E2F"/>
    <w:rsid w:val="000B416C"/>
    <w:rsid w:val="000B428A"/>
    <w:rsid w:val="000B66A8"/>
    <w:rsid w:val="000B7693"/>
    <w:rsid w:val="000C03C7"/>
    <w:rsid w:val="000C0B10"/>
    <w:rsid w:val="000C0BC8"/>
    <w:rsid w:val="000C0F07"/>
    <w:rsid w:val="000C3D2A"/>
    <w:rsid w:val="000C5039"/>
    <w:rsid w:val="000C7033"/>
    <w:rsid w:val="000C7335"/>
    <w:rsid w:val="000C7367"/>
    <w:rsid w:val="000D1375"/>
    <w:rsid w:val="000D1A6D"/>
    <w:rsid w:val="000D3799"/>
    <w:rsid w:val="000D3C7A"/>
    <w:rsid w:val="000D3FDF"/>
    <w:rsid w:val="000D6732"/>
    <w:rsid w:val="000D6D99"/>
    <w:rsid w:val="000D7FAC"/>
    <w:rsid w:val="000E00E1"/>
    <w:rsid w:val="000E0186"/>
    <w:rsid w:val="000E10C2"/>
    <w:rsid w:val="000E119D"/>
    <w:rsid w:val="000E11C1"/>
    <w:rsid w:val="000E1B94"/>
    <w:rsid w:val="000E1FD8"/>
    <w:rsid w:val="000E269F"/>
    <w:rsid w:val="000E2A1C"/>
    <w:rsid w:val="000E4D8C"/>
    <w:rsid w:val="000E57D4"/>
    <w:rsid w:val="000E5D1C"/>
    <w:rsid w:val="000E610F"/>
    <w:rsid w:val="000F05FE"/>
    <w:rsid w:val="000F0650"/>
    <w:rsid w:val="000F067B"/>
    <w:rsid w:val="000F07FC"/>
    <w:rsid w:val="000F1E3F"/>
    <w:rsid w:val="000F2CA3"/>
    <w:rsid w:val="000F51D8"/>
    <w:rsid w:val="000F53EA"/>
    <w:rsid w:val="000F663F"/>
    <w:rsid w:val="000F6A8B"/>
    <w:rsid w:val="000F6B44"/>
    <w:rsid w:val="000F7DBC"/>
    <w:rsid w:val="00100DB5"/>
    <w:rsid w:val="00100E50"/>
    <w:rsid w:val="00101188"/>
    <w:rsid w:val="00102126"/>
    <w:rsid w:val="00104AED"/>
    <w:rsid w:val="001062C0"/>
    <w:rsid w:val="00107297"/>
    <w:rsid w:val="00110BCE"/>
    <w:rsid w:val="00111152"/>
    <w:rsid w:val="001112A7"/>
    <w:rsid w:val="00112147"/>
    <w:rsid w:val="00112C0F"/>
    <w:rsid w:val="00112C5F"/>
    <w:rsid w:val="00113CF5"/>
    <w:rsid w:val="001157BA"/>
    <w:rsid w:val="0011714D"/>
    <w:rsid w:val="00120C50"/>
    <w:rsid w:val="00120D52"/>
    <w:rsid w:val="0012181D"/>
    <w:rsid w:val="00121C1D"/>
    <w:rsid w:val="001222C8"/>
    <w:rsid w:val="0012284E"/>
    <w:rsid w:val="001231E8"/>
    <w:rsid w:val="00125225"/>
    <w:rsid w:val="00127646"/>
    <w:rsid w:val="00132B9F"/>
    <w:rsid w:val="00134D43"/>
    <w:rsid w:val="00135A0E"/>
    <w:rsid w:val="00136308"/>
    <w:rsid w:val="00136D53"/>
    <w:rsid w:val="00136FF3"/>
    <w:rsid w:val="0013779F"/>
    <w:rsid w:val="0013782E"/>
    <w:rsid w:val="00137C7B"/>
    <w:rsid w:val="00142487"/>
    <w:rsid w:val="00142A03"/>
    <w:rsid w:val="00143593"/>
    <w:rsid w:val="0014363F"/>
    <w:rsid w:val="00145254"/>
    <w:rsid w:val="00145A12"/>
    <w:rsid w:val="00146AE4"/>
    <w:rsid w:val="001472C0"/>
    <w:rsid w:val="001474C7"/>
    <w:rsid w:val="0015019F"/>
    <w:rsid w:val="00150B4F"/>
    <w:rsid w:val="00150D28"/>
    <w:rsid w:val="00150DE5"/>
    <w:rsid w:val="00152107"/>
    <w:rsid w:val="00152128"/>
    <w:rsid w:val="00152BFE"/>
    <w:rsid w:val="00153700"/>
    <w:rsid w:val="0015431C"/>
    <w:rsid w:val="0015469C"/>
    <w:rsid w:val="00154787"/>
    <w:rsid w:val="00154E7F"/>
    <w:rsid w:val="00155112"/>
    <w:rsid w:val="001552BC"/>
    <w:rsid w:val="00156C48"/>
    <w:rsid w:val="001603CF"/>
    <w:rsid w:val="0016065E"/>
    <w:rsid w:val="00160967"/>
    <w:rsid w:val="00161A5D"/>
    <w:rsid w:val="00163686"/>
    <w:rsid w:val="00163E3C"/>
    <w:rsid w:val="00164514"/>
    <w:rsid w:val="00164B64"/>
    <w:rsid w:val="0016514D"/>
    <w:rsid w:val="00165C37"/>
    <w:rsid w:val="00166015"/>
    <w:rsid w:val="00166159"/>
    <w:rsid w:val="00170AD9"/>
    <w:rsid w:val="001714A3"/>
    <w:rsid w:val="00171EEA"/>
    <w:rsid w:val="001722F5"/>
    <w:rsid w:val="0017265B"/>
    <w:rsid w:val="00173EE9"/>
    <w:rsid w:val="001745F1"/>
    <w:rsid w:val="00174E8D"/>
    <w:rsid w:val="00176F2D"/>
    <w:rsid w:val="00177794"/>
    <w:rsid w:val="001778F4"/>
    <w:rsid w:val="001806CC"/>
    <w:rsid w:val="00181E80"/>
    <w:rsid w:val="00185008"/>
    <w:rsid w:val="001851ED"/>
    <w:rsid w:val="00187CA6"/>
    <w:rsid w:val="0019004B"/>
    <w:rsid w:val="0019007B"/>
    <w:rsid w:val="00190899"/>
    <w:rsid w:val="001924C7"/>
    <w:rsid w:val="001930E3"/>
    <w:rsid w:val="00194230"/>
    <w:rsid w:val="001956A9"/>
    <w:rsid w:val="001960C1"/>
    <w:rsid w:val="0019678B"/>
    <w:rsid w:val="00197F1E"/>
    <w:rsid w:val="001A0339"/>
    <w:rsid w:val="001A04A0"/>
    <w:rsid w:val="001A0872"/>
    <w:rsid w:val="001A0ADA"/>
    <w:rsid w:val="001A1702"/>
    <w:rsid w:val="001A20A1"/>
    <w:rsid w:val="001A239C"/>
    <w:rsid w:val="001A2822"/>
    <w:rsid w:val="001A2BE0"/>
    <w:rsid w:val="001A3201"/>
    <w:rsid w:val="001A3A3D"/>
    <w:rsid w:val="001A4F4F"/>
    <w:rsid w:val="001B0BE6"/>
    <w:rsid w:val="001B230F"/>
    <w:rsid w:val="001B2F1B"/>
    <w:rsid w:val="001B4B51"/>
    <w:rsid w:val="001B4ED4"/>
    <w:rsid w:val="001B6911"/>
    <w:rsid w:val="001B69C4"/>
    <w:rsid w:val="001B7804"/>
    <w:rsid w:val="001C07EE"/>
    <w:rsid w:val="001C10CB"/>
    <w:rsid w:val="001C17E2"/>
    <w:rsid w:val="001C183F"/>
    <w:rsid w:val="001C1A3B"/>
    <w:rsid w:val="001C241D"/>
    <w:rsid w:val="001C5266"/>
    <w:rsid w:val="001C6AFD"/>
    <w:rsid w:val="001C77D8"/>
    <w:rsid w:val="001D0B27"/>
    <w:rsid w:val="001D1BFF"/>
    <w:rsid w:val="001D1CA7"/>
    <w:rsid w:val="001D2364"/>
    <w:rsid w:val="001D2BC1"/>
    <w:rsid w:val="001D40E5"/>
    <w:rsid w:val="001D49CA"/>
    <w:rsid w:val="001D6B52"/>
    <w:rsid w:val="001D7283"/>
    <w:rsid w:val="001E0236"/>
    <w:rsid w:val="001E06B2"/>
    <w:rsid w:val="001E0F25"/>
    <w:rsid w:val="001E185B"/>
    <w:rsid w:val="001E1B2E"/>
    <w:rsid w:val="001E1B6C"/>
    <w:rsid w:val="001E3009"/>
    <w:rsid w:val="001E360C"/>
    <w:rsid w:val="001E3E6E"/>
    <w:rsid w:val="001E4277"/>
    <w:rsid w:val="001E447F"/>
    <w:rsid w:val="001E4A52"/>
    <w:rsid w:val="001E5183"/>
    <w:rsid w:val="001E5D42"/>
    <w:rsid w:val="001E639D"/>
    <w:rsid w:val="001E6ADB"/>
    <w:rsid w:val="001E6B92"/>
    <w:rsid w:val="001E71EE"/>
    <w:rsid w:val="001E7732"/>
    <w:rsid w:val="001F0123"/>
    <w:rsid w:val="001F1311"/>
    <w:rsid w:val="001F1724"/>
    <w:rsid w:val="001F22F9"/>
    <w:rsid w:val="001F3376"/>
    <w:rsid w:val="001F411D"/>
    <w:rsid w:val="001F58B7"/>
    <w:rsid w:val="00200973"/>
    <w:rsid w:val="002010A8"/>
    <w:rsid w:val="00203FAC"/>
    <w:rsid w:val="00204427"/>
    <w:rsid w:val="002052E0"/>
    <w:rsid w:val="002055D5"/>
    <w:rsid w:val="00205795"/>
    <w:rsid w:val="002058B4"/>
    <w:rsid w:val="0021131A"/>
    <w:rsid w:val="0021166E"/>
    <w:rsid w:val="00212587"/>
    <w:rsid w:val="002134A6"/>
    <w:rsid w:val="0021423F"/>
    <w:rsid w:val="00214B40"/>
    <w:rsid w:val="00214C9C"/>
    <w:rsid w:val="00216135"/>
    <w:rsid w:val="00216EAD"/>
    <w:rsid w:val="002210D4"/>
    <w:rsid w:val="00221140"/>
    <w:rsid w:val="0022217D"/>
    <w:rsid w:val="00222509"/>
    <w:rsid w:val="002230FE"/>
    <w:rsid w:val="002233FE"/>
    <w:rsid w:val="002235AC"/>
    <w:rsid w:val="00224346"/>
    <w:rsid w:val="0022473A"/>
    <w:rsid w:val="0022505A"/>
    <w:rsid w:val="00226D77"/>
    <w:rsid w:val="002276B6"/>
    <w:rsid w:val="0023101C"/>
    <w:rsid w:val="0023186A"/>
    <w:rsid w:val="00231CA2"/>
    <w:rsid w:val="002322B1"/>
    <w:rsid w:val="00232928"/>
    <w:rsid w:val="00232950"/>
    <w:rsid w:val="00234822"/>
    <w:rsid w:val="00234ACC"/>
    <w:rsid w:val="00234EF8"/>
    <w:rsid w:val="0023666B"/>
    <w:rsid w:val="00236B60"/>
    <w:rsid w:val="00236E11"/>
    <w:rsid w:val="002375EF"/>
    <w:rsid w:val="00237745"/>
    <w:rsid w:val="0024019E"/>
    <w:rsid w:val="002401F2"/>
    <w:rsid w:val="002404F8"/>
    <w:rsid w:val="00241A58"/>
    <w:rsid w:val="00241B72"/>
    <w:rsid w:val="0024262A"/>
    <w:rsid w:val="00242672"/>
    <w:rsid w:val="0024368F"/>
    <w:rsid w:val="002441A8"/>
    <w:rsid w:val="0024658E"/>
    <w:rsid w:val="00247EF5"/>
    <w:rsid w:val="0025041C"/>
    <w:rsid w:val="00250EC0"/>
    <w:rsid w:val="002529C3"/>
    <w:rsid w:val="00252A0A"/>
    <w:rsid w:val="00253771"/>
    <w:rsid w:val="00253F63"/>
    <w:rsid w:val="0025418B"/>
    <w:rsid w:val="002576A9"/>
    <w:rsid w:val="00257B8B"/>
    <w:rsid w:val="0026009C"/>
    <w:rsid w:val="00261BD5"/>
    <w:rsid w:val="00261EA0"/>
    <w:rsid w:val="00262263"/>
    <w:rsid w:val="00262903"/>
    <w:rsid w:val="00264D1A"/>
    <w:rsid w:val="002651DD"/>
    <w:rsid w:val="00265C5A"/>
    <w:rsid w:val="00266001"/>
    <w:rsid w:val="00267273"/>
    <w:rsid w:val="002702D8"/>
    <w:rsid w:val="00271613"/>
    <w:rsid w:val="00271F1F"/>
    <w:rsid w:val="0027409B"/>
    <w:rsid w:val="00275D68"/>
    <w:rsid w:val="00276F29"/>
    <w:rsid w:val="00277127"/>
    <w:rsid w:val="002771C0"/>
    <w:rsid w:val="0028010E"/>
    <w:rsid w:val="00280BCA"/>
    <w:rsid w:val="00282BD5"/>
    <w:rsid w:val="00285717"/>
    <w:rsid w:val="00286D22"/>
    <w:rsid w:val="002879A2"/>
    <w:rsid w:val="00287CA0"/>
    <w:rsid w:val="00287D70"/>
    <w:rsid w:val="00290AF8"/>
    <w:rsid w:val="00291900"/>
    <w:rsid w:val="00291F19"/>
    <w:rsid w:val="00292544"/>
    <w:rsid w:val="002942A2"/>
    <w:rsid w:val="00296209"/>
    <w:rsid w:val="00296CF2"/>
    <w:rsid w:val="002973C6"/>
    <w:rsid w:val="002A070E"/>
    <w:rsid w:val="002A131E"/>
    <w:rsid w:val="002A2074"/>
    <w:rsid w:val="002A234D"/>
    <w:rsid w:val="002A34F4"/>
    <w:rsid w:val="002A412F"/>
    <w:rsid w:val="002A4C5A"/>
    <w:rsid w:val="002A4DF5"/>
    <w:rsid w:val="002A5065"/>
    <w:rsid w:val="002A5B15"/>
    <w:rsid w:val="002A6F88"/>
    <w:rsid w:val="002A760F"/>
    <w:rsid w:val="002A7E49"/>
    <w:rsid w:val="002B04B2"/>
    <w:rsid w:val="002B1D7F"/>
    <w:rsid w:val="002B30AD"/>
    <w:rsid w:val="002B3163"/>
    <w:rsid w:val="002B3AE7"/>
    <w:rsid w:val="002B3FEA"/>
    <w:rsid w:val="002B4785"/>
    <w:rsid w:val="002B4945"/>
    <w:rsid w:val="002B55B1"/>
    <w:rsid w:val="002B6429"/>
    <w:rsid w:val="002B6808"/>
    <w:rsid w:val="002B6F99"/>
    <w:rsid w:val="002B730C"/>
    <w:rsid w:val="002B7A48"/>
    <w:rsid w:val="002C00E4"/>
    <w:rsid w:val="002C056A"/>
    <w:rsid w:val="002C08CF"/>
    <w:rsid w:val="002C0951"/>
    <w:rsid w:val="002C0B15"/>
    <w:rsid w:val="002C0D1D"/>
    <w:rsid w:val="002C11D6"/>
    <w:rsid w:val="002C1FE1"/>
    <w:rsid w:val="002C1FEA"/>
    <w:rsid w:val="002C2167"/>
    <w:rsid w:val="002C3946"/>
    <w:rsid w:val="002C41C5"/>
    <w:rsid w:val="002C43A9"/>
    <w:rsid w:val="002C5505"/>
    <w:rsid w:val="002C6DEF"/>
    <w:rsid w:val="002D0EDA"/>
    <w:rsid w:val="002D1165"/>
    <w:rsid w:val="002D33A3"/>
    <w:rsid w:val="002D37D4"/>
    <w:rsid w:val="002D3845"/>
    <w:rsid w:val="002D4D48"/>
    <w:rsid w:val="002D51E1"/>
    <w:rsid w:val="002D622C"/>
    <w:rsid w:val="002D6356"/>
    <w:rsid w:val="002D7B7D"/>
    <w:rsid w:val="002E0AA1"/>
    <w:rsid w:val="002E1124"/>
    <w:rsid w:val="002E11E9"/>
    <w:rsid w:val="002E14C0"/>
    <w:rsid w:val="002E1ACF"/>
    <w:rsid w:val="002E1D94"/>
    <w:rsid w:val="002E31F4"/>
    <w:rsid w:val="002E37AC"/>
    <w:rsid w:val="002E3EBD"/>
    <w:rsid w:val="002E7547"/>
    <w:rsid w:val="002F04C2"/>
    <w:rsid w:val="002F22BA"/>
    <w:rsid w:val="002F29E8"/>
    <w:rsid w:val="002F2BE4"/>
    <w:rsid w:val="002F2C71"/>
    <w:rsid w:val="002F31E1"/>
    <w:rsid w:val="002F446B"/>
    <w:rsid w:val="002F6872"/>
    <w:rsid w:val="002F6FD3"/>
    <w:rsid w:val="002F7C7F"/>
    <w:rsid w:val="00301317"/>
    <w:rsid w:val="00302139"/>
    <w:rsid w:val="00302300"/>
    <w:rsid w:val="003024E2"/>
    <w:rsid w:val="00302694"/>
    <w:rsid w:val="00302745"/>
    <w:rsid w:val="00303229"/>
    <w:rsid w:val="00304FFF"/>
    <w:rsid w:val="003050F4"/>
    <w:rsid w:val="0030545B"/>
    <w:rsid w:val="00305D63"/>
    <w:rsid w:val="00306123"/>
    <w:rsid w:val="00306DA1"/>
    <w:rsid w:val="0030723F"/>
    <w:rsid w:val="0030745C"/>
    <w:rsid w:val="003109B3"/>
    <w:rsid w:val="0031164C"/>
    <w:rsid w:val="00313883"/>
    <w:rsid w:val="00313A8E"/>
    <w:rsid w:val="00314048"/>
    <w:rsid w:val="00314707"/>
    <w:rsid w:val="00314A53"/>
    <w:rsid w:val="003172B5"/>
    <w:rsid w:val="003200B9"/>
    <w:rsid w:val="00322783"/>
    <w:rsid w:val="00322A65"/>
    <w:rsid w:val="00323557"/>
    <w:rsid w:val="00323B95"/>
    <w:rsid w:val="003254EA"/>
    <w:rsid w:val="00325709"/>
    <w:rsid w:val="0032597A"/>
    <w:rsid w:val="00325B37"/>
    <w:rsid w:val="00325B96"/>
    <w:rsid w:val="00327FDD"/>
    <w:rsid w:val="003303EF"/>
    <w:rsid w:val="00331F93"/>
    <w:rsid w:val="00332938"/>
    <w:rsid w:val="003341BA"/>
    <w:rsid w:val="00334992"/>
    <w:rsid w:val="00336A2A"/>
    <w:rsid w:val="00336BD9"/>
    <w:rsid w:val="00336F6D"/>
    <w:rsid w:val="003400C2"/>
    <w:rsid w:val="0034038C"/>
    <w:rsid w:val="00340A44"/>
    <w:rsid w:val="003411A6"/>
    <w:rsid w:val="00341C55"/>
    <w:rsid w:val="00342697"/>
    <w:rsid w:val="00343C4B"/>
    <w:rsid w:val="00344F14"/>
    <w:rsid w:val="003476CE"/>
    <w:rsid w:val="00347736"/>
    <w:rsid w:val="003478C0"/>
    <w:rsid w:val="00350B80"/>
    <w:rsid w:val="00350DF0"/>
    <w:rsid w:val="00350F7F"/>
    <w:rsid w:val="0035185C"/>
    <w:rsid w:val="003528A7"/>
    <w:rsid w:val="003544FD"/>
    <w:rsid w:val="00354548"/>
    <w:rsid w:val="00355F16"/>
    <w:rsid w:val="00356E49"/>
    <w:rsid w:val="003571A8"/>
    <w:rsid w:val="00357518"/>
    <w:rsid w:val="00357BC9"/>
    <w:rsid w:val="003601B3"/>
    <w:rsid w:val="003608E5"/>
    <w:rsid w:val="003621B9"/>
    <w:rsid w:val="003630D0"/>
    <w:rsid w:val="00363C92"/>
    <w:rsid w:val="00364593"/>
    <w:rsid w:val="00364870"/>
    <w:rsid w:val="00364E66"/>
    <w:rsid w:val="00365F8E"/>
    <w:rsid w:val="003667F9"/>
    <w:rsid w:val="00366991"/>
    <w:rsid w:val="00367F8B"/>
    <w:rsid w:val="00370CF6"/>
    <w:rsid w:val="0037284C"/>
    <w:rsid w:val="0037443E"/>
    <w:rsid w:val="003752D5"/>
    <w:rsid w:val="00376D7F"/>
    <w:rsid w:val="003802F8"/>
    <w:rsid w:val="00381C94"/>
    <w:rsid w:val="00382C4B"/>
    <w:rsid w:val="00382CDB"/>
    <w:rsid w:val="00383193"/>
    <w:rsid w:val="00384DAB"/>
    <w:rsid w:val="00384DF6"/>
    <w:rsid w:val="00384F3D"/>
    <w:rsid w:val="003850D9"/>
    <w:rsid w:val="00385188"/>
    <w:rsid w:val="0038558D"/>
    <w:rsid w:val="0038623E"/>
    <w:rsid w:val="00386CB7"/>
    <w:rsid w:val="00387C55"/>
    <w:rsid w:val="0039043B"/>
    <w:rsid w:val="00390699"/>
    <w:rsid w:val="00392831"/>
    <w:rsid w:val="003940A6"/>
    <w:rsid w:val="003941F0"/>
    <w:rsid w:val="00394D8D"/>
    <w:rsid w:val="003950AA"/>
    <w:rsid w:val="00396306"/>
    <w:rsid w:val="003965BA"/>
    <w:rsid w:val="0039662E"/>
    <w:rsid w:val="0039685F"/>
    <w:rsid w:val="00396AF1"/>
    <w:rsid w:val="00396B2B"/>
    <w:rsid w:val="003A04FB"/>
    <w:rsid w:val="003A0775"/>
    <w:rsid w:val="003A0824"/>
    <w:rsid w:val="003A084B"/>
    <w:rsid w:val="003A0C5C"/>
    <w:rsid w:val="003A1EDF"/>
    <w:rsid w:val="003A236B"/>
    <w:rsid w:val="003A2A4B"/>
    <w:rsid w:val="003A2D10"/>
    <w:rsid w:val="003A4F95"/>
    <w:rsid w:val="003A52F8"/>
    <w:rsid w:val="003A6E5B"/>
    <w:rsid w:val="003A6EA7"/>
    <w:rsid w:val="003A6FB0"/>
    <w:rsid w:val="003A7079"/>
    <w:rsid w:val="003A743D"/>
    <w:rsid w:val="003B0845"/>
    <w:rsid w:val="003B2408"/>
    <w:rsid w:val="003B43FC"/>
    <w:rsid w:val="003B4C96"/>
    <w:rsid w:val="003B4CED"/>
    <w:rsid w:val="003B51CA"/>
    <w:rsid w:val="003B57D0"/>
    <w:rsid w:val="003B6162"/>
    <w:rsid w:val="003B67C7"/>
    <w:rsid w:val="003B76AF"/>
    <w:rsid w:val="003B7779"/>
    <w:rsid w:val="003B7833"/>
    <w:rsid w:val="003C0610"/>
    <w:rsid w:val="003C1A2D"/>
    <w:rsid w:val="003C1A51"/>
    <w:rsid w:val="003C200E"/>
    <w:rsid w:val="003C2293"/>
    <w:rsid w:val="003C32BF"/>
    <w:rsid w:val="003C4223"/>
    <w:rsid w:val="003C522F"/>
    <w:rsid w:val="003C7273"/>
    <w:rsid w:val="003D0E5C"/>
    <w:rsid w:val="003D16AF"/>
    <w:rsid w:val="003D28FC"/>
    <w:rsid w:val="003D357D"/>
    <w:rsid w:val="003D3BEA"/>
    <w:rsid w:val="003D7091"/>
    <w:rsid w:val="003D7800"/>
    <w:rsid w:val="003D7F73"/>
    <w:rsid w:val="003E0E90"/>
    <w:rsid w:val="003E0FF0"/>
    <w:rsid w:val="003E22EA"/>
    <w:rsid w:val="003E29F2"/>
    <w:rsid w:val="003E32A5"/>
    <w:rsid w:val="003E45C5"/>
    <w:rsid w:val="003E533B"/>
    <w:rsid w:val="003E5574"/>
    <w:rsid w:val="003E5E13"/>
    <w:rsid w:val="003E761B"/>
    <w:rsid w:val="003E7ABB"/>
    <w:rsid w:val="003F08C7"/>
    <w:rsid w:val="003F11E5"/>
    <w:rsid w:val="003F4EDC"/>
    <w:rsid w:val="003F55E5"/>
    <w:rsid w:val="003F5C20"/>
    <w:rsid w:val="003F65C3"/>
    <w:rsid w:val="003F6BD1"/>
    <w:rsid w:val="00401324"/>
    <w:rsid w:val="0040162F"/>
    <w:rsid w:val="00401FC6"/>
    <w:rsid w:val="00403BA4"/>
    <w:rsid w:val="0040516E"/>
    <w:rsid w:val="004058FF"/>
    <w:rsid w:val="004106CD"/>
    <w:rsid w:val="00410AD9"/>
    <w:rsid w:val="004112C0"/>
    <w:rsid w:val="004126E3"/>
    <w:rsid w:val="00412F82"/>
    <w:rsid w:val="00412FC8"/>
    <w:rsid w:val="004135BB"/>
    <w:rsid w:val="004138B7"/>
    <w:rsid w:val="00416AA6"/>
    <w:rsid w:val="00416B3B"/>
    <w:rsid w:val="00417564"/>
    <w:rsid w:val="00420812"/>
    <w:rsid w:val="00420F80"/>
    <w:rsid w:val="004230CD"/>
    <w:rsid w:val="00423C79"/>
    <w:rsid w:val="00424013"/>
    <w:rsid w:val="00424BFF"/>
    <w:rsid w:val="004252E3"/>
    <w:rsid w:val="0042734D"/>
    <w:rsid w:val="00430814"/>
    <w:rsid w:val="00431E42"/>
    <w:rsid w:val="00432804"/>
    <w:rsid w:val="0043283A"/>
    <w:rsid w:val="0043359C"/>
    <w:rsid w:val="00435A3C"/>
    <w:rsid w:val="004400E0"/>
    <w:rsid w:val="0044011F"/>
    <w:rsid w:val="00441037"/>
    <w:rsid w:val="004416BA"/>
    <w:rsid w:val="00441CAB"/>
    <w:rsid w:val="00442DDE"/>
    <w:rsid w:val="004433CE"/>
    <w:rsid w:val="0044360F"/>
    <w:rsid w:val="00445239"/>
    <w:rsid w:val="00445878"/>
    <w:rsid w:val="00446025"/>
    <w:rsid w:val="004461AB"/>
    <w:rsid w:val="00447E1F"/>
    <w:rsid w:val="004513F6"/>
    <w:rsid w:val="00451B37"/>
    <w:rsid w:val="00452346"/>
    <w:rsid w:val="004573E2"/>
    <w:rsid w:val="00460B1D"/>
    <w:rsid w:val="00462E13"/>
    <w:rsid w:val="004633FF"/>
    <w:rsid w:val="00465C47"/>
    <w:rsid w:val="0046615A"/>
    <w:rsid w:val="0046625E"/>
    <w:rsid w:val="0046638C"/>
    <w:rsid w:val="004666A8"/>
    <w:rsid w:val="00467526"/>
    <w:rsid w:val="00467AB8"/>
    <w:rsid w:val="00470CD8"/>
    <w:rsid w:val="00471488"/>
    <w:rsid w:val="00471518"/>
    <w:rsid w:val="004719E4"/>
    <w:rsid w:val="00471F77"/>
    <w:rsid w:val="004734F3"/>
    <w:rsid w:val="00473B8A"/>
    <w:rsid w:val="00475AA2"/>
    <w:rsid w:val="004812BA"/>
    <w:rsid w:val="00481B3E"/>
    <w:rsid w:val="004824B1"/>
    <w:rsid w:val="004825C2"/>
    <w:rsid w:val="004827A8"/>
    <w:rsid w:val="004847A3"/>
    <w:rsid w:val="00484F7C"/>
    <w:rsid w:val="0048651B"/>
    <w:rsid w:val="00487D66"/>
    <w:rsid w:val="00487FE7"/>
    <w:rsid w:val="00490D0E"/>
    <w:rsid w:val="00493275"/>
    <w:rsid w:val="00493D9E"/>
    <w:rsid w:val="0049450E"/>
    <w:rsid w:val="004949B7"/>
    <w:rsid w:val="0049610C"/>
    <w:rsid w:val="00496C27"/>
    <w:rsid w:val="004973BD"/>
    <w:rsid w:val="004A07CE"/>
    <w:rsid w:val="004A0E10"/>
    <w:rsid w:val="004A1545"/>
    <w:rsid w:val="004A26E7"/>
    <w:rsid w:val="004A2BF0"/>
    <w:rsid w:val="004A385D"/>
    <w:rsid w:val="004A38EB"/>
    <w:rsid w:val="004A421F"/>
    <w:rsid w:val="004A4373"/>
    <w:rsid w:val="004A4504"/>
    <w:rsid w:val="004A5212"/>
    <w:rsid w:val="004A5F10"/>
    <w:rsid w:val="004A6088"/>
    <w:rsid w:val="004A63D9"/>
    <w:rsid w:val="004A6868"/>
    <w:rsid w:val="004A6E57"/>
    <w:rsid w:val="004A7B8E"/>
    <w:rsid w:val="004B0EB4"/>
    <w:rsid w:val="004B1017"/>
    <w:rsid w:val="004B15C4"/>
    <w:rsid w:val="004B185E"/>
    <w:rsid w:val="004B1CB3"/>
    <w:rsid w:val="004B2215"/>
    <w:rsid w:val="004B2C44"/>
    <w:rsid w:val="004B37F5"/>
    <w:rsid w:val="004C09B2"/>
    <w:rsid w:val="004C0D9F"/>
    <w:rsid w:val="004C132C"/>
    <w:rsid w:val="004C1CDC"/>
    <w:rsid w:val="004C1CF6"/>
    <w:rsid w:val="004C2242"/>
    <w:rsid w:val="004C2346"/>
    <w:rsid w:val="004C4291"/>
    <w:rsid w:val="004C5836"/>
    <w:rsid w:val="004C69DD"/>
    <w:rsid w:val="004C6D3F"/>
    <w:rsid w:val="004D1754"/>
    <w:rsid w:val="004D48B5"/>
    <w:rsid w:val="004D5FE2"/>
    <w:rsid w:val="004D7A5E"/>
    <w:rsid w:val="004E0CB9"/>
    <w:rsid w:val="004E2344"/>
    <w:rsid w:val="004E3F9B"/>
    <w:rsid w:val="004E3FAB"/>
    <w:rsid w:val="004E4708"/>
    <w:rsid w:val="004E4F34"/>
    <w:rsid w:val="004E60A6"/>
    <w:rsid w:val="004E6FC5"/>
    <w:rsid w:val="004E76C5"/>
    <w:rsid w:val="004F17E1"/>
    <w:rsid w:val="004F40CA"/>
    <w:rsid w:val="004F75B9"/>
    <w:rsid w:val="004F76D4"/>
    <w:rsid w:val="004F772C"/>
    <w:rsid w:val="00501467"/>
    <w:rsid w:val="00501947"/>
    <w:rsid w:val="00502F25"/>
    <w:rsid w:val="0050385C"/>
    <w:rsid w:val="00503943"/>
    <w:rsid w:val="00504494"/>
    <w:rsid w:val="00505ABA"/>
    <w:rsid w:val="00505DBE"/>
    <w:rsid w:val="00506A8F"/>
    <w:rsid w:val="00506B97"/>
    <w:rsid w:val="00510058"/>
    <w:rsid w:val="00510C52"/>
    <w:rsid w:val="0051173A"/>
    <w:rsid w:val="00511B5C"/>
    <w:rsid w:val="00511E73"/>
    <w:rsid w:val="005133EF"/>
    <w:rsid w:val="00513F50"/>
    <w:rsid w:val="005171FE"/>
    <w:rsid w:val="005178E6"/>
    <w:rsid w:val="005205FC"/>
    <w:rsid w:val="00520C65"/>
    <w:rsid w:val="00520D92"/>
    <w:rsid w:val="00521C20"/>
    <w:rsid w:val="00521EA4"/>
    <w:rsid w:val="00523831"/>
    <w:rsid w:val="00523861"/>
    <w:rsid w:val="00524480"/>
    <w:rsid w:val="0052458A"/>
    <w:rsid w:val="00525A5C"/>
    <w:rsid w:val="00525FF7"/>
    <w:rsid w:val="00526789"/>
    <w:rsid w:val="00526C6B"/>
    <w:rsid w:val="005272BD"/>
    <w:rsid w:val="00531474"/>
    <w:rsid w:val="0053234E"/>
    <w:rsid w:val="0053369E"/>
    <w:rsid w:val="0053549E"/>
    <w:rsid w:val="005374A5"/>
    <w:rsid w:val="00540167"/>
    <w:rsid w:val="005401BC"/>
    <w:rsid w:val="00541C0A"/>
    <w:rsid w:val="0054276D"/>
    <w:rsid w:val="00547FA2"/>
    <w:rsid w:val="00552503"/>
    <w:rsid w:val="005528E7"/>
    <w:rsid w:val="00552DA0"/>
    <w:rsid w:val="0055319A"/>
    <w:rsid w:val="00557AB1"/>
    <w:rsid w:val="00557E60"/>
    <w:rsid w:val="00557E62"/>
    <w:rsid w:val="005626F5"/>
    <w:rsid w:val="0056398D"/>
    <w:rsid w:val="005639C6"/>
    <w:rsid w:val="005657DD"/>
    <w:rsid w:val="00565C0C"/>
    <w:rsid w:val="00566556"/>
    <w:rsid w:val="005676B4"/>
    <w:rsid w:val="00567B3B"/>
    <w:rsid w:val="00570270"/>
    <w:rsid w:val="00570329"/>
    <w:rsid w:val="00570CC3"/>
    <w:rsid w:val="00571C18"/>
    <w:rsid w:val="00571D7A"/>
    <w:rsid w:val="00571ECF"/>
    <w:rsid w:val="00571FFF"/>
    <w:rsid w:val="00573EAF"/>
    <w:rsid w:val="00575B01"/>
    <w:rsid w:val="00577BA9"/>
    <w:rsid w:val="0058118F"/>
    <w:rsid w:val="005812C0"/>
    <w:rsid w:val="00581F38"/>
    <w:rsid w:val="005821A2"/>
    <w:rsid w:val="00582D65"/>
    <w:rsid w:val="00582FE8"/>
    <w:rsid w:val="00585625"/>
    <w:rsid w:val="0058574E"/>
    <w:rsid w:val="00585D76"/>
    <w:rsid w:val="00587E1F"/>
    <w:rsid w:val="00590594"/>
    <w:rsid w:val="005909C5"/>
    <w:rsid w:val="00590DED"/>
    <w:rsid w:val="00591CBF"/>
    <w:rsid w:val="005928C8"/>
    <w:rsid w:val="00592E41"/>
    <w:rsid w:val="00592EF5"/>
    <w:rsid w:val="00592F57"/>
    <w:rsid w:val="00593E00"/>
    <w:rsid w:val="005948D5"/>
    <w:rsid w:val="00595934"/>
    <w:rsid w:val="005A02D4"/>
    <w:rsid w:val="005A0521"/>
    <w:rsid w:val="005A22F1"/>
    <w:rsid w:val="005A2308"/>
    <w:rsid w:val="005A3928"/>
    <w:rsid w:val="005A5486"/>
    <w:rsid w:val="005A6343"/>
    <w:rsid w:val="005A6559"/>
    <w:rsid w:val="005A7223"/>
    <w:rsid w:val="005A7820"/>
    <w:rsid w:val="005B0153"/>
    <w:rsid w:val="005B27B1"/>
    <w:rsid w:val="005B2882"/>
    <w:rsid w:val="005B3D1A"/>
    <w:rsid w:val="005B54CD"/>
    <w:rsid w:val="005B5B1D"/>
    <w:rsid w:val="005B6B37"/>
    <w:rsid w:val="005B6FD8"/>
    <w:rsid w:val="005B6FE5"/>
    <w:rsid w:val="005B7744"/>
    <w:rsid w:val="005C0F46"/>
    <w:rsid w:val="005C137F"/>
    <w:rsid w:val="005C3111"/>
    <w:rsid w:val="005C406B"/>
    <w:rsid w:val="005C420F"/>
    <w:rsid w:val="005C5374"/>
    <w:rsid w:val="005C5651"/>
    <w:rsid w:val="005C6173"/>
    <w:rsid w:val="005C6448"/>
    <w:rsid w:val="005C6D65"/>
    <w:rsid w:val="005C7DFA"/>
    <w:rsid w:val="005D0EBE"/>
    <w:rsid w:val="005D2BA7"/>
    <w:rsid w:val="005D2D9D"/>
    <w:rsid w:val="005D2ECF"/>
    <w:rsid w:val="005D36B3"/>
    <w:rsid w:val="005D4BD9"/>
    <w:rsid w:val="005D4CC1"/>
    <w:rsid w:val="005D4FBB"/>
    <w:rsid w:val="005D5DF2"/>
    <w:rsid w:val="005E2073"/>
    <w:rsid w:val="005E20D9"/>
    <w:rsid w:val="005E2900"/>
    <w:rsid w:val="005E35E9"/>
    <w:rsid w:val="005E4BF1"/>
    <w:rsid w:val="005E5087"/>
    <w:rsid w:val="005F04D8"/>
    <w:rsid w:val="005F123B"/>
    <w:rsid w:val="005F1380"/>
    <w:rsid w:val="005F1808"/>
    <w:rsid w:val="005F206F"/>
    <w:rsid w:val="005F2403"/>
    <w:rsid w:val="005F3E00"/>
    <w:rsid w:val="005F3F74"/>
    <w:rsid w:val="005F5A39"/>
    <w:rsid w:val="005F5EEF"/>
    <w:rsid w:val="005F63AD"/>
    <w:rsid w:val="005F646A"/>
    <w:rsid w:val="005F66AA"/>
    <w:rsid w:val="006002A5"/>
    <w:rsid w:val="0060139C"/>
    <w:rsid w:val="00601523"/>
    <w:rsid w:val="00601ABD"/>
    <w:rsid w:val="0060310F"/>
    <w:rsid w:val="0060370E"/>
    <w:rsid w:val="00604824"/>
    <w:rsid w:val="00605891"/>
    <w:rsid w:val="00605FE9"/>
    <w:rsid w:val="006063CE"/>
    <w:rsid w:val="006066CC"/>
    <w:rsid w:val="00606926"/>
    <w:rsid w:val="00606B7E"/>
    <w:rsid w:val="0061000F"/>
    <w:rsid w:val="00611D93"/>
    <w:rsid w:val="006122D7"/>
    <w:rsid w:val="006140B5"/>
    <w:rsid w:val="00614750"/>
    <w:rsid w:val="00615E7B"/>
    <w:rsid w:val="00616E0E"/>
    <w:rsid w:val="0061703A"/>
    <w:rsid w:val="0061773D"/>
    <w:rsid w:val="00621DEF"/>
    <w:rsid w:val="006230F0"/>
    <w:rsid w:val="00623F80"/>
    <w:rsid w:val="00625FCC"/>
    <w:rsid w:val="006261F0"/>
    <w:rsid w:val="00627497"/>
    <w:rsid w:val="006276D8"/>
    <w:rsid w:val="006277A2"/>
    <w:rsid w:val="006308D3"/>
    <w:rsid w:val="00631276"/>
    <w:rsid w:val="00632B97"/>
    <w:rsid w:val="0063302B"/>
    <w:rsid w:val="00633239"/>
    <w:rsid w:val="0063373B"/>
    <w:rsid w:val="0063416B"/>
    <w:rsid w:val="006341A4"/>
    <w:rsid w:val="00634563"/>
    <w:rsid w:val="0063551E"/>
    <w:rsid w:val="00645165"/>
    <w:rsid w:val="006451FC"/>
    <w:rsid w:val="0064577E"/>
    <w:rsid w:val="00647927"/>
    <w:rsid w:val="00650DF3"/>
    <w:rsid w:val="00650E54"/>
    <w:rsid w:val="00651A92"/>
    <w:rsid w:val="00651FFC"/>
    <w:rsid w:val="00654857"/>
    <w:rsid w:val="00654866"/>
    <w:rsid w:val="00655122"/>
    <w:rsid w:val="00655B30"/>
    <w:rsid w:val="006562D0"/>
    <w:rsid w:val="00657548"/>
    <w:rsid w:val="00657DB9"/>
    <w:rsid w:val="0066027A"/>
    <w:rsid w:val="006611A3"/>
    <w:rsid w:val="00661D15"/>
    <w:rsid w:val="0066210F"/>
    <w:rsid w:val="00662860"/>
    <w:rsid w:val="00664145"/>
    <w:rsid w:val="00664B3B"/>
    <w:rsid w:val="0066628B"/>
    <w:rsid w:val="006674F7"/>
    <w:rsid w:val="00667EAC"/>
    <w:rsid w:val="006710E3"/>
    <w:rsid w:val="006725C5"/>
    <w:rsid w:val="00672DD0"/>
    <w:rsid w:val="006751F8"/>
    <w:rsid w:val="00676F65"/>
    <w:rsid w:val="006770FA"/>
    <w:rsid w:val="00677A49"/>
    <w:rsid w:val="00680913"/>
    <w:rsid w:val="00680951"/>
    <w:rsid w:val="00680E90"/>
    <w:rsid w:val="006813E8"/>
    <w:rsid w:val="0068210D"/>
    <w:rsid w:val="0068230F"/>
    <w:rsid w:val="0068291F"/>
    <w:rsid w:val="00682A1E"/>
    <w:rsid w:val="00683106"/>
    <w:rsid w:val="0068339F"/>
    <w:rsid w:val="006837C3"/>
    <w:rsid w:val="00686D7F"/>
    <w:rsid w:val="0069084E"/>
    <w:rsid w:val="006911F9"/>
    <w:rsid w:val="0069125D"/>
    <w:rsid w:val="00692BF3"/>
    <w:rsid w:val="00693744"/>
    <w:rsid w:val="006945F8"/>
    <w:rsid w:val="00694A47"/>
    <w:rsid w:val="00694DA6"/>
    <w:rsid w:val="00695C19"/>
    <w:rsid w:val="006978BE"/>
    <w:rsid w:val="006A062C"/>
    <w:rsid w:val="006A0B25"/>
    <w:rsid w:val="006A145D"/>
    <w:rsid w:val="006A1795"/>
    <w:rsid w:val="006A1D56"/>
    <w:rsid w:val="006A3A11"/>
    <w:rsid w:val="006A7689"/>
    <w:rsid w:val="006B4AF0"/>
    <w:rsid w:val="006B53D8"/>
    <w:rsid w:val="006B549C"/>
    <w:rsid w:val="006B54EC"/>
    <w:rsid w:val="006B5710"/>
    <w:rsid w:val="006B7D1D"/>
    <w:rsid w:val="006C096D"/>
    <w:rsid w:val="006C12CF"/>
    <w:rsid w:val="006C14F6"/>
    <w:rsid w:val="006C164D"/>
    <w:rsid w:val="006C1792"/>
    <w:rsid w:val="006C2839"/>
    <w:rsid w:val="006C525D"/>
    <w:rsid w:val="006C56EB"/>
    <w:rsid w:val="006C5D15"/>
    <w:rsid w:val="006C6363"/>
    <w:rsid w:val="006C6A24"/>
    <w:rsid w:val="006C6E58"/>
    <w:rsid w:val="006D04FB"/>
    <w:rsid w:val="006D1DCB"/>
    <w:rsid w:val="006D1E4B"/>
    <w:rsid w:val="006D1E84"/>
    <w:rsid w:val="006D2325"/>
    <w:rsid w:val="006D396B"/>
    <w:rsid w:val="006D3DFC"/>
    <w:rsid w:val="006D503E"/>
    <w:rsid w:val="006D5723"/>
    <w:rsid w:val="006D5857"/>
    <w:rsid w:val="006D5D4C"/>
    <w:rsid w:val="006D6ED7"/>
    <w:rsid w:val="006E000C"/>
    <w:rsid w:val="006E1F6D"/>
    <w:rsid w:val="006E281B"/>
    <w:rsid w:val="006E41AA"/>
    <w:rsid w:val="006E4E07"/>
    <w:rsid w:val="006E79C2"/>
    <w:rsid w:val="006F07D9"/>
    <w:rsid w:val="006F0A39"/>
    <w:rsid w:val="006F0F91"/>
    <w:rsid w:val="006F124D"/>
    <w:rsid w:val="006F2834"/>
    <w:rsid w:val="006F3CEE"/>
    <w:rsid w:val="006F4905"/>
    <w:rsid w:val="006F62F2"/>
    <w:rsid w:val="006F634B"/>
    <w:rsid w:val="006F6AB2"/>
    <w:rsid w:val="006F6EF1"/>
    <w:rsid w:val="006F7E3E"/>
    <w:rsid w:val="00700208"/>
    <w:rsid w:val="007004C9"/>
    <w:rsid w:val="007015CF"/>
    <w:rsid w:val="0070285E"/>
    <w:rsid w:val="007028D5"/>
    <w:rsid w:val="0070385A"/>
    <w:rsid w:val="007039F4"/>
    <w:rsid w:val="00703A94"/>
    <w:rsid w:val="00703C09"/>
    <w:rsid w:val="00703CA9"/>
    <w:rsid w:val="007041FC"/>
    <w:rsid w:val="0070501E"/>
    <w:rsid w:val="00705BA9"/>
    <w:rsid w:val="00707B7F"/>
    <w:rsid w:val="00710825"/>
    <w:rsid w:val="00713B1B"/>
    <w:rsid w:val="007147EB"/>
    <w:rsid w:val="0071632B"/>
    <w:rsid w:val="00716404"/>
    <w:rsid w:val="00716CF1"/>
    <w:rsid w:val="00716FF9"/>
    <w:rsid w:val="007205D5"/>
    <w:rsid w:val="007206A4"/>
    <w:rsid w:val="0072078F"/>
    <w:rsid w:val="007217BE"/>
    <w:rsid w:val="00721F19"/>
    <w:rsid w:val="00722472"/>
    <w:rsid w:val="00722A21"/>
    <w:rsid w:val="007234BD"/>
    <w:rsid w:val="00724D4A"/>
    <w:rsid w:val="007251E4"/>
    <w:rsid w:val="00727815"/>
    <w:rsid w:val="007321B7"/>
    <w:rsid w:val="00732576"/>
    <w:rsid w:val="00732B31"/>
    <w:rsid w:val="007333F5"/>
    <w:rsid w:val="00733654"/>
    <w:rsid w:val="0073509B"/>
    <w:rsid w:val="007350BF"/>
    <w:rsid w:val="007358C5"/>
    <w:rsid w:val="007368F0"/>
    <w:rsid w:val="00736B1C"/>
    <w:rsid w:val="00737E12"/>
    <w:rsid w:val="00737F18"/>
    <w:rsid w:val="00740AE8"/>
    <w:rsid w:val="00741E71"/>
    <w:rsid w:val="007420F1"/>
    <w:rsid w:val="0074233E"/>
    <w:rsid w:val="00742DB3"/>
    <w:rsid w:val="007430D7"/>
    <w:rsid w:val="00744417"/>
    <w:rsid w:val="00744849"/>
    <w:rsid w:val="00745140"/>
    <w:rsid w:val="007457A6"/>
    <w:rsid w:val="00747676"/>
    <w:rsid w:val="007512EA"/>
    <w:rsid w:val="007517F0"/>
    <w:rsid w:val="00752048"/>
    <w:rsid w:val="00752893"/>
    <w:rsid w:val="00753003"/>
    <w:rsid w:val="007533AC"/>
    <w:rsid w:val="00754F5C"/>
    <w:rsid w:val="007565C2"/>
    <w:rsid w:val="00756A05"/>
    <w:rsid w:val="00760D3A"/>
    <w:rsid w:val="007611F5"/>
    <w:rsid w:val="00763FDA"/>
    <w:rsid w:val="00765FDB"/>
    <w:rsid w:val="00766F45"/>
    <w:rsid w:val="007703D8"/>
    <w:rsid w:val="00771139"/>
    <w:rsid w:val="0077228F"/>
    <w:rsid w:val="007723E6"/>
    <w:rsid w:val="007733FE"/>
    <w:rsid w:val="00773477"/>
    <w:rsid w:val="007734B2"/>
    <w:rsid w:val="007755FE"/>
    <w:rsid w:val="00776A6C"/>
    <w:rsid w:val="00776B2A"/>
    <w:rsid w:val="0077729C"/>
    <w:rsid w:val="007833BD"/>
    <w:rsid w:val="0078408E"/>
    <w:rsid w:val="007850B1"/>
    <w:rsid w:val="0078771B"/>
    <w:rsid w:val="00790A34"/>
    <w:rsid w:val="00791A39"/>
    <w:rsid w:val="00794335"/>
    <w:rsid w:val="00795B9F"/>
    <w:rsid w:val="0079613F"/>
    <w:rsid w:val="00796B29"/>
    <w:rsid w:val="007979DA"/>
    <w:rsid w:val="00797F6D"/>
    <w:rsid w:val="007A04CF"/>
    <w:rsid w:val="007A07F9"/>
    <w:rsid w:val="007A0E0F"/>
    <w:rsid w:val="007A13B9"/>
    <w:rsid w:val="007A1D4A"/>
    <w:rsid w:val="007A2139"/>
    <w:rsid w:val="007A21E9"/>
    <w:rsid w:val="007A4FDF"/>
    <w:rsid w:val="007A755E"/>
    <w:rsid w:val="007A79C1"/>
    <w:rsid w:val="007B02AA"/>
    <w:rsid w:val="007B09A2"/>
    <w:rsid w:val="007B159B"/>
    <w:rsid w:val="007B3E5B"/>
    <w:rsid w:val="007B523C"/>
    <w:rsid w:val="007B5849"/>
    <w:rsid w:val="007B5AD8"/>
    <w:rsid w:val="007B63C0"/>
    <w:rsid w:val="007B7A1E"/>
    <w:rsid w:val="007C3166"/>
    <w:rsid w:val="007C32D0"/>
    <w:rsid w:val="007C57B9"/>
    <w:rsid w:val="007C5A5F"/>
    <w:rsid w:val="007D0398"/>
    <w:rsid w:val="007D3788"/>
    <w:rsid w:val="007D4B01"/>
    <w:rsid w:val="007D6C77"/>
    <w:rsid w:val="007E03D7"/>
    <w:rsid w:val="007E0BEA"/>
    <w:rsid w:val="007E19EE"/>
    <w:rsid w:val="007E2090"/>
    <w:rsid w:val="007E2A7C"/>
    <w:rsid w:val="007E329E"/>
    <w:rsid w:val="007E3DFF"/>
    <w:rsid w:val="007E4A36"/>
    <w:rsid w:val="007E5AA8"/>
    <w:rsid w:val="007E62F0"/>
    <w:rsid w:val="007E668F"/>
    <w:rsid w:val="007E6D05"/>
    <w:rsid w:val="007F0B1D"/>
    <w:rsid w:val="007F0B39"/>
    <w:rsid w:val="007F0DC5"/>
    <w:rsid w:val="007F0E74"/>
    <w:rsid w:val="007F147A"/>
    <w:rsid w:val="007F1A80"/>
    <w:rsid w:val="007F1ECD"/>
    <w:rsid w:val="007F2086"/>
    <w:rsid w:val="007F28E9"/>
    <w:rsid w:val="007F2A1F"/>
    <w:rsid w:val="007F35FA"/>
    <w:rsid w:val="007F4BEB"/>
    <w:rsid w:val="007F66EB"/>
    <w:rsid w:val="007F74B6"/>
    <w:rsid w:val="007F7842"/>
    <w:rsid w:val="007F7ACC"/>
    <w:rsid w:val="00800777"/>
    <w:rsid w:val="00801FA5"/>
    <w:rsid w:val="00802048"/>
    <w:rsid w:val="0080226E"/>
    <w:rsid w:val="00802E70"/>
    <w:rsid w:val="008045E9"/>
    <w:rsid w:val="00804A5E"/>
    <w:rsid w:val="008052AD"/>
    <w:rsid w:val="0080552C"/>
    <w:rsid w:val="0080661B"/>
    <w:rsid w:val="008120DE"/>
    <w:rsid w:val="008124FE"/>
    <w:rsid w:val="008134A4"/>
    <w:rsid w:val="00813AFD"/>
    <w:rsid w:val="00815A1A"/>
    <w:rsid w:val="008160FF"/>
    <w:rsid w:val="008164B3"/>
    <w:rsid w:val="008174C2"/>
    <w:rsid w:val="0082002E"/>
    <w:rsid w:val="00820669"/>
    <w:rsid w:val="008214DF"/>
    <w:rsid w:val="00821526"/>
    <w:rsid w:val="008227F9"/>
    <w:rsid w:val="00823100"/>
    <w:rsid w:val="008249D8"/>
    <w:rsid w:val="00826603"/>
    <w:rsid w:val="00826DFE"/>
    <w:rsid w:val="008274E2"/>
    <w:rsid w:val="00827D2F"/>
    <w:rsid w:val="008307EA"/>
    <w:rsid w:val="00830F6A"/>
    <w:rsid w:val="00831D9C"/>
    <w:rsid w:val="00833F4F"/>
    <w:rsid w:val="008342C6"/>
    <w:rsid w:val="008343E5"/>
    <w:rsid w:val="00835E3A"/>
    <w:rsid w:val="00840B07"/>
    <w:rsid w:val="00841140"/>
    <w:rsid w:val="00841DB8"/>
    <w:rsid w:val="00844043"/>
    <w:rsid w:val="00844872"/>
    <w:rsid w:val="00844CA3"/>
    <w:rsid w:val="00844FE8"/>
    <w:rsid w:val="00845BE6"/>
    <w:rsid w:val="008469EA"/>
    <w:rsid w:val="0084735E"/>
    <w:rsid w:val="008475C9"/>
    <w:rsid w:val="0084798E"/>
    <w:rsid w:val="008506D3"/>
    <w:rsid w:val="00850D6D"/>
    <w:rsid w:val="00851E89"/>
    <w:rsid w:val="008535DA"/>
    <w:rsid w:val="00853ACB"/>
    <w:rsid w:val="00854380"/>
    <w:rsid w:val="008579F0"/>
    <w:rsid w:val="00860A7F"/>
    <w:rsid w:val="00861825"/>
    <w:rsid w:val="00861C79"/>
    <w:rsid w:val="00861EFB"/>
    <w:rsid w:val="00862A47"/>
    <w:rsid w:val="008641F7"/>
    <w:rsid w:val="008644BA"/>
    <w:rsid w:val="008666BC"/>
    <w:rsid w:val="00866B25"/>
    <w:rsid w:val="00866DFA"/>
    <w:rsid w:val="0086722C"/>
    <w:rsid w:val="0086751B"/>
    <w:rsid w:val="008735C1"/>
    <w:rsid w:val="008740B6"/>
    <w:rsid w:val="008746BB"/>
    <w:rsid w:val="00874817"/>
    <w:rsid w:val="0087556F"/>
    <w:rsid w:val="008760F2"/>
    <w:rsid w:val="008773CC"/>
    <w:rsid w:val="00877908"/>
    <w:rsid w:val="00877D43"/>
    <w:rsid w:val="00877F0D"/>
    <w:rsid w:val="0088095C"/>
    <w:rsid w:val="00880AFF"/>
    <w:rsid w:val="00880F81"/>
    <w:rsid w:val="00881256"/>
    <w:rsid w:val="008817D5"/>
    <w:rsid w:val="00881A12"/>
    <w:rsid w:val="008823A1"/>
    <w:rsid w:val="008827D7"/>
    <w:rsid w:val="00883335"/>
    <w:rsid w:val="00883839"/>
    <w:rsid w:val="00883CA1"/>
    <w:rsid w:val="008849AF"/>
    <w:rsid w:val="00886636"/>
    <w:rsid w:val="008903C5"/>
    <w:rsid w:val="0089077D"/>
    <w:rsid w:val="00891736"/>
    <w:rsid w:val="00891F4D"/>
    <w:rsid w:val="008922E2"/>
    <w:rsid w:val="00892686"/>
    <w:rsid w:val="00893B13"/>
    <w:rsid w:val="0089489B"/>
    <w:rsid w:val="00896487"/>
    <w:rsid w:val="00896F26"/>
    <w:rsid w:val="008A027C"/>
    <w:rsid w:val="008A07E2"/>
    <w:rsid w:val="008A1F84"/>
    <w:rsid w:val="008A27E5"/>
    <w:rsid w:val="008A6AE0"/>
    <w:rsid w:val="008A7C90"/>
    <w:rsid w:val="008B021B"/>
    <w:rsid w:val="008B10E5"/>
    <w:rsid w:val="008B1499"/>
    <w:rsid w:val="008B2CE9"/>
    <w:rsid w:val="008B4741"/>
    <w:rsid w:val="008B4768"/>
    <w:rsid w:val="008B47BB"/>
    <w:rsid w:val="008B4CAC"/>
    <w:rsid w:val="008B51C7"/>
    <w:rsid w:val="008B5A10"/>
    <w:rsid w:val="008B627E"/>
    <w:rsid w:val="008B792E"/>
    <w:rsid w:val="008C296A"/>
    <w:rsid w:val="008C42F0"/>
    <w:rsid w:val="008C4D59"/>
    <w:rsid w:val="008C4F93"/>
    <w:rsid w:val="008C52D5"/>
    <w:rsid w:val="008C6D0A"/>
    <w:rsid w:val="008C79E3"/>
    <w:rsid w:val="008D1446"/>
    <w:rsid w:val="008D1AEE"/>
    <w:rsid w:val="008D294F"/>
    <w:rsid w:val="008D4345"/>
    <w:rsid w:val="008D4480"/>
    <w:rsid w:val="008D4977"/>
    <w:rsid w:val="008D5469"/>
    <w:rsid w:val="008D5719"/>
    <w:rsid w:val="008D7207"/>
    <w:rsid w:val="008E0139"/>
    <w:rsid w:val="008E152C"/>
    <w:rsid w:val="008E224A"/>
    <w:rsid w:val="008E26E5"/>
    <w:rsid w:val="008E3B82"/>
    <w:rsid w:val="008E4EBC"/>
    <w:rsid w:val="008E577A"/>
    <w:rsid w:val="008E6707"/>
    <w:rsid w:val="008E6EE2"/>
    <w:rsid w:val="008E7EE0"/>
    <w:rsid w:val="008F164E"/>
    <w:rsid w:val="008F192D"/>
    <w:rsid w:val="008F2963"/>
    <w:rsid w:val="008F2E9F"/>
    <w:rsid w:val="008F4958"/>
    <w:rsid w:val="008F5260"/>
    <w:rsid w:val="008F580C"/>
    <w:rsid w:val="00900A3B"/>
    <w:rsid w:val="00900B43"/>
    <w:rsid w:val="00900C8D"/>
    <w:rsid w:val="00902406"/>
    <w:rsid w:val="00902C6B"/>
    <w:rsid w:val="00902CD4"/>
    <w:rsid w:val="0090401D"/>
    <w:rsid w:val="00904D1D"/>
    <w:rsid w:val="00904F4B"/>
    <w:rsid w:val="00906214"/>
    <w:rsid w:val="00906F51"/>
    <w:rsid w:val="00907BE5"/>
    <w:rsid w:val="00910542"/>
    <w:rsid w:val="009110FF"/>
    <w:rsid w:val="00911883"/>
    <w:rsid w:val="00911A37"/>
    <w:rsid w:val="009125D6"/>
    <w:rsid w:val="00912A6F"/>
    <w:rsid w:val="0091332D"/>
    <w:rsid w:val="009135D9"/>
    <w:rsid w:val="009139F5"/>
    <w:rsid w:val="00913ABF"/>
    <w:rsid w:val="00913D4C"/>
    <w:rsid w:val="009147A9"/>
    <w:rsid w:val="00915089"/>
    <w:rsid w:val="00916356"/>
    <w:rsid w:val="009173F9"/>
    <w:rsid w:val="009216C7"/>
    <w:rsid w:val="00921F1F"/>
    <w:rsid w:val="00922394"/>
    <w:rsid w:val="00922ABC"/>
    <w:rsid w:val="00922AFE"/>
    <w:rsid w:val="00923B9C"/>
    <w:rsid w:val="00924166"/>
    <w:rsid w:val="00924427"/>
    <w:rsid w:val="00924772"/>
    <w:rsid w:val="00924BBD"/>
    <w:rsid w:val="0092547C"/>
    <w:rsid w:val="00930ADA"/>
    <w:rsid w:val="00931250"/>
    <w:rsid w:val="00931B76"/>
    <w:rsid w:val="00932AD7"/>
    <w:rsid w:val="009339FC"/>
    <w:rsid w:val="00934336"/>
    <w:rsid w:val="009352FC"/>
    <w:rsid w:val="00936945"/>
    <w:rsid w:val="00937813"/>
    <w:rsid w:val="00940B0A"/>
    <w:rsid w:val="00941263"/>
    <w:rsid w:val="00941C8C"/>
    <w:rsid w:val="009423F8"/>
    <w:rsid w:val="00942F67"/>
    <w:rsid w:val="0094336C"/>
    <w:rsid w:val="00944525"/>
    <w:rsid w:val="009448C7"/>
    <w:rsid w:val="0094509B"/>
    <w:rsid w:val="00945876"/>
    <w:rsid w:val="00946EE4"/>
    <w:rsid w:val="0095002C"/>
    <w:rsid w:val="0095152E"/>
    <w:rsid w:val="00951C00"/>
    <w:rsid w:val="00953552"/>
    <w:rsid w:val="00953611"/>
    <w:rsid w:val="00953B65"/>
    <w:rsid w:val="00954635"/>
    <w:rsid w:val="009546F9"/>
    <w:rsid w:val="00955384"/>
    <w:rsid w:val="009558A5"/>
    <w:rsid w:val="00956325"/>
    <w:rsid w:val="00956DF9"/>
    <w:rsid w:val="00957EFE"/>
    <w:rsid w:val="00957FCD"/>
    <w:rsid w:val="00960AEF"/>
    <w:rsid w:val="00962FCF"/>
    <w:rsid w:val="00963AD7"/>
    <w:rsid w:val="00963E28"/>
    <w:rsid w:val="00963F5E"/>
    <w:rsid w:val="00964B69"/>
    <w:rsid w:val="00964DC2"/>
    <w:rsid w:val="00965AAB"/>
    <w:rsid w:val="00965B0C"/>
    <w:rsid w:val="00965C2A"/>
    <w:rsid w:val="0096639F"/>
    <w:rsid w:val="00966B5A"/>
    <w:rsid w:val="009672E5"/>
    <w:rsid w:val="0096753C"/>
    <w:rsid w:val="00967636"/>
    <w:rsid w:val="009709AF"/>
    <w:rsid w:val="00970C72"/>
    <w:rsid w:val="00971D9A"/>
    <w:rsid w:val="009726B3"/>
    <w:rsid w:val="009728FE"/>
    <w:rsid w:val="009742BD"/>
    <w:rsid w:val="00975C68"/>
    <w:rsid w:val="00975F9A"/>
    <w:rsid w:val="00977C7B"/>
    <w:rsid w:val="0098050E"/>
    <w:rsid w:val="00982D88"/>
    <w:rsid w:val="00982FF2"/>
    <w:rsid w:val="0098468A"/>
    <w:rsid w:val="00984A98"/>
    <w:rsid w:val="00984F9A"/>
    <w:rsid w:val="00986C9A"/>
    <w:rsid w:val="00986CB3"/>
    <w:rsid w:val="009875CA"/>
    <w:rsid w:val="00987B9D"/>
    <w:rsid w:val="00990060"/>
    <w:rsid w:val="009901CE"/>
    <w:rsid w:val="00992863"/>
    <w:rsid w:val="00992A87"/>
    <w:rsid w:val="00993160"/>
    <w:rsid w:val="009A2A58"/>
    <w:rsid w:val="009A3A68"/>
    <w:rsid w:val="009A76A3"/>
    <w:rsid w:val="009B05DD"/>
    <w:rsid w:val="009B0D97"/>
    <w:rsid w:val="009B133C"/>
    <w:rsid w:val="009B2046"/>
    <w:rsid w:val="009B22C2"/>
    <w:rsid w:val="009B2B9A"/>
    <w:rsid w:val="009B3DA3"/>
    <w:rsid w:val="009B567C"/>
    <w:rsid w:val="009B5A72"/>
    <w:rsid w:val="009B5E14"/>
    <w:rsid w:val="009B6349"/>
    <w:rsid w:val="009B6689"/>
    <w:rsid w:val="009B755E"/>
    <w:rsid w:val="009B785C"/>
    <w:rsid w:val="009B791D"/>
    <w:rsid w:val="009C2C6A"/>
    <w:rsid w:val="009C2E09"/>
    <w:rsid w:val="009C39D8"/>
    <w:rsid w:val="009C55DB"/>
    <w:rsid w:val="009C669A"/>
    <w:rsid w:val="009D10E7"/>
    <w:rsid w:val="009D148A"/>
    <w:rsid w:val="009D27DF"/>
    <w:rsid w:val="009D3480"/>
    <w:rsid w:val="009D45E9"/>
    <w:rsid w:val="009D461A"/>
    <w:rsid w:val="009D482B"/>
    <w:rsid w:val="009D58DD"/>
    <w:rsid w:val="009D5B1A"/>
    <w:rsid w:val="009D5D5E"/>
    <w:rsid w:val="009D68D6"/>
    <w:rsid w:val="009D74F4"/>
    <w:rsid w:val="009D7AF6"/>
    <w:rsid w:val="009D7BF4"/>
    <w:rsid w:val="009E26E5"/>
    <w:rsid w:val="009E2D65"/>
    <w:rsid w:val="009E3A1D"/>
    <w:rsid w:val="009E47C2"/>
    <w:rsid w:val="009E47DF"/>
    <w:rsid w:val="009E58F7"/>
    <w:rsid w:val="009E5DFB"/>
    <w:rsid w:val="009E6D1C"/>
    <w:rsid w:val="009E7CAD"/>
    <w:rsid w:val="009F0246"/>
    <w:rsid w:val="009F5364"/>
    <w:rsid w:val="009F59F6"/>
    <w:rsid w:val="009F6E5F"/>
    <w:rsid w:val="009F79E6"/>
    <w:rsid w:val="00A0047C"/>
    <w:rsid w:val="00A021FE"/>
    <w:rsid w:val="00A02329"/>
    <w:rsid w:val="00A029A9"/>
    <w:rsid w:val="00A02BA6"/>
    <w:rsid w:val="00A050D7"/>
    <w:rsid w:val="00A060A9"/>
    <w:rsid w:val="00A064F7"/>
    <w:rsid w:val="00A07158"/>
    <w:rsid w:val="00A11456"/>
    <w:rsid w:val="00A116CB"/>
    <w:rsid w:val="00A11786"/>
    <w:rsid w:val="00A11EC3"/>
    <w:rsid w:val="00A120CD"/>
    <w:rsid w:val="00A12188"/>
    <w:rsid w:val="00A12585"/>
    <w:rsid w:val="00A13008"/>
    <w:rsid w:val="00A14711"/>
    <w:rsid w:val="00A15628"/>
    <w:rsid w:val="00A15AB3"/>
    <w:rsid w:val="00A15C48"/>
    <w:rsid w:val="00A16EA8"/>
    <w:rsid w:val="00A20155"/>
    <w:rsid w:val="00A220F3"/>
    <w:rsid w:val="00A22A13"/>
    <w:rsid w:val="00A22F9B"/>
    <w:rsid w:val="00A2301D"/>
    <w:rsid w:val="00A249C6"/>
    <w:rsid w:val="00A251B6"/>
    <w:rsid w:val="00A26961"/>
    <w:rsid w:val="00A26BB9"/>
    <w:rsid w:val="00A278BE"/>
    <w:rsid w:val="00A27A05"/>
    <w:rsid w:val="00A30083"/>
    <w:rsid w:val="00A307EC"/>
    <w:rsid w:val="00A30B25"/>
    <w:rsid w:val="00A3170D"/>
    <w:rsid w:val="00A31BED"/>
    <w:rsid w:val="00A31D10"/>
    <w:rsid w:val="00A32689"/>
    <w:rsid w:val="00A342B9"/>
    <w:rsid w:val="00A3667F"/>
    <w:rsid w:val="00A36A75"/>
    <w:rsid w:val="00A37635"/>
    <w:rsid w:val="00A40CDF"/>
    <w:rsid w:val="00A40D5B"/>
    <w:rsid w:val="00A4224E"/>
    <w:rsid w:val="00A424E2"/>
    <w:rsid w:val="00A427BE"/>
    <w:rsid w:val="00A42A8A"/>
    <w:rsid w:val="00A42F04"/>
    <w:rsid w:val="00A44B30"/>
    <w:rsid w:val="00A44F75"/>
    <w:rsid w:val="00A45571"/>
    <w:rsid w:val="00A45B43"/>
    <w:rsid w:val="00A46F2A"/>
    <w:rsid w:val="00A500EF"/>
    <w:rsid w:val="00A510E1"/>
    <w:rsid w:val="00A529AD"/>
    <w:rsid w:val="00A52CD0"/>
    <w:rsid w:val="00A537C5"/>
    <w:rsid w:val="00A5472B"/>
    <w:rsid w:val="00A54B4A"/>
    <w:rsid w:val="00A561A0"/>
    <w:rsid w:val="00A60F9F"/>
    <w:rsid w:val="00A621FB"/>
    <w:rsid w:val="00A648EC"/>
    <w:rsid w:val="00A6611C"/>
    <w:rsid w:val="00A66584"/>
    <w:rsid w:val="00A668E2"/>
    <w:rsid w:val="00A7043C"/>
    <w:rsid w:val="00A717D3"/>
    <w:rsid w:val="00A73DAE"/>
    <w:rsid w:val="00A752E8"/>
    <w:rsid w:val="00A75705"/>
    <w:rsid w:val="00A759CB"/>
    <w:rsid w:val="00A75A8B"/>
    <w:rsid w:val="00A76338"/>
    <w:rsid w:val="00A76D5C"/>
    <w:rsid w:val="00A77912"/>
    <w:rsid w:val="00A77935"/>
    <w:rsid w:val="00A814CF"/>
    <w:rsid w:val="00A826C6"/>
    <w:rsid w:val="00A8321A"/>
    <w:rsid w:val="00A83D29"/>
    <w:rsid w:val="00A846D1"/>
    <w:rsid w:val="00A8513F"/>
    <w:rsid w:val="00A8580B"/>
    <w:rsid w:val="00A86985"/>
    <w:rsid w:val="00A9092D"/>
    <w:rsid w:val="00A90D85"/>
    <w:rsid w:val="00A91855"/>
    <w:rsid w:val="00A918BC"/>
    <w:rsid w:val="00A91E76"/>
    <w:rsid w:val="00A925B6"/>
    <w:rsid w:val="00A93150"/>
    <w:rsid w:val="00A94275"/>
    <w:rsid w:val="00A94E13"/>
    <w:rsid w:val="00A95147"/>
    <w:rsid w:val="00A965EB"/>
    <w:rsid w:val="00A96B8F"/>
    <w:rsid w:val="00A9770C"/>
    <w:rsid w:val="00AA1DCA"/>
    <w:rsid w:val="00AA237D"/>
    <w:rsid w:val="00AA5C7D"/>
    <w:rsid w:val="00AA6A27"/>
    <w:rsid w:val="00AA7A06"/>
    <w:rsid w:val="00AB03A0"/>
    <w:rsid w:val="00AB05F7"/>
    <w:rsid w:val="00AB0C4E"/>
    <w:rsid w:val="00AB0ED8"/>
    <w:rsid w:val="00AB3B88"/>
    <w:rsid w:val="00AB4C1B"/>
    <w:rsid w:val="00AB5285"/>
    <w:rsid w:val="00AB5FD1"/>
    <w:rsid w:val="00AC0431"/>
    <w:rsid w:val="00AC120B"/>
    <w:rsid w:val="00AC1485"/>
    <w:rsid w:val="00AC14A6"/>
    <w:rsid w:val="00AC25C4"/>
    <w:rsid w:val="00AC345B"/>
    <w:rsid w:val="00AC3817"/>
    <w:rsid w:val="00AC4CE4"/>
    <w:rsid w:val="00AC4ED1"/>
    <w:rsid w:val="00AC5119"/>
    <w:rsid w:val="00AC6E28"/>
    <w:rsid w:val="00AD015A"/>
    <w:rsid w:val="00AD0880"/>
    <w:rsid w:val="00AD0DFA"/>
    <w:rsid w:val="00AD0E10"/>
    <w:rsid w:val="00AD1382"/>
    <w:rsid w:val="00AD14D3"/>
    <w:rsid w:val="00AD17F1"/>
    <w:rsid w:val="00AD2829"/>
    <w:rsid w:val="00AD4007"/>
    <w:rsid w:val="00AD4354"/>
    <w:rsid w:val="00AD4F9B"/>
    <w:rsid w:val="00AD588D"/>
    <w:rsid w:val="00AD642F"/>
    <w:rsid w:val="00AD647D"/>
    <w:rsid w:val="00AD7E99"/>
    <w:rsid w:val="00AE089E"/>
    <w:rsid w:val="00AE2A21"/>
    <w:rsid w:val="00AE3B32"/>
    <w:rsid w:val="00AE3E58"/>
    <w:rsid w:val="00AE4B45"/>
    <w:rsid w:val="00AE6D42"/>
    <w:rsid w:val="00AE7413"/>
    <w:rsid w:val="00AF1746"/>
    <w:rsid w:val="00AF1DED"/>
    <w:rsid w:val="00AF2A90"/>
    <w:rsid w:val="00AF3D33"/>
    <w:rsid w:val="00AF5404"/>
    <w:rsid w:val="00B02975"/>
    <w:rsid w:val="00B042C5"/>
    <w:rsid w:val="00B044E2"/>
    <w:rsid w:val="00B05643"/>
    <w:rsid w:val="00B06259"/>
    <w:rsid w:val="00B06CDC"/>
    <w:rsid w:val="00B07255"/>
    <w:rsid w:val="00B10609"/>
    <w:rsid w:val="00B1179E"/>
    <w:rsid w:val="00B12A37"/>
    <w:rsid w:val="00B13BD9"/>
    <w:rsid w:val="00B14FF3"/>
    <w:rsid w:val="00B159BC"/>
    <w:rsid w:val="00B15C39"/>
    <w:rsid w:val="00B16658"/>
    <w:rsid w:val="00B16845"/>
    <w:rsid w:val="00B174CE"/>
    <w:rsid w:val="00B179E9"/>
    <w:rsid w:val="00B17AEC"/>
    <w:rsid w:val="00B17CA1"/>
    <w:rsid w:val="00B211AB"/>
    <w:rsid w:val="00B21B57"/>
    <w:rsid w:val="00B21F0C"/>
    <w:rsid w:val="00B24751"/>
    <w:rsid w:val="00B254F7"/>
    <w:rsid w:val="00B260D7"/>
    <w:rsid w:val="00B26D8F"/>
    <w:rsid w:val="00B2718F"/>
    <w:rsid w:val="00B304CD"/>
    <w:rsid w:val="00B31CF4"/>
    <w:rsid w:val="00B32505"/>
    <w:rsid w:val="00B32AEA"/>
    <w:rsid w:val="00B333AD"/>
    <w:rsid w:val="00B33DD5"/>
    <w:rsid w:val="00B347CC"/>
    <w:rsid w:val="00B351DD"/>
    <w:rsid w:val="00B357FD"/>
    <w:rsid w:val="00B36C4A"/>
    <w:rsid w:val="00B37205"/>
    <w:rsid w:val="00B3729F"/>
    <w:rsid w:val="00B416F4"/>
    <w:rsid w:val="00B41714"/>
    <w:rsid w:val="00B41E03"/>
    <w:rsid w:val="00B41F9C"/>
    <w:rsid w:val="00B436EF"/>
    <w:rsid w:val="00B46FEE"/>
    <w:rsid w:val="00B47C14"/>
    <w:rsid w:val="00B47E90"/>
    <w:rsid w:val="00B51CAC"/>
    <w:rsid w:val="00B523BD"/>
    <w:rsid w:val="00B52ECF"/>
    <w:rsid w:val="00B52EF5"/>
    <w:rsid w:val="00B5506B"/>
    <w:rsid w:val="00B568B7"/>
    <w:rsid w:val="00B56C30"/>
    <w:rsid w:val="00B57B22"/>
    <w:rsid w:val="00B57DA4"/>
    <w:rsid w:val="00B61FCD"/>
    <w:rsid w:val="00B62539"/>
    <w:rsid w:val="00B632BC"/>
    <w:rsid w:val="00B63468"/>
    <w:rsid w:val="00B634CC"/>
    <w:rsid w:val="00B636BC"/>
    <w:rsid w:val="00B63ED6"/>
    <w:rsid w:val="00B64A9C"/>
    <w:rsid w:val="00B64CE2"/>
    <w:rsid w:val="00B67A19"/>
    <w:rsid w:val="00B67A6A"/>
    <w:rsid w:val="00B71025"/>
    <w:rsid w:val="00B71B6D"/>
    <w:rsid w:val="00B7276B"/>
    <w:rsid w:val="00B73F19"/>
    <w:rsid w:val="00B742B8"/>
    <w:rsid w:val="00B74D55"/>
    <w:rsid w:val="00B774E9"/>
    <w:rsid w:val="00B77DFE"/>
    <w:rsid w:val="00B80466"/>
    <w:rsid w:val="00B812AC"/>
    <w:rsid w:val="00B81FD8"/>
    <w:rsid w:val="00B83559"/>
    <w:rsid w:val="00B8434E"/>
    <w:rsid w:val="00B8456B"/>
    <w:rsid w:val="00B85614"/>
    <w:rsid w:val="00B85B39"/>
    <w:rsid w:val="00B85EF3"/>
    <w:rsid w:val="00B86634"/>
    <w:rsid w:val="00B90A16"/>
    <w:rsid w:val="00B91B8B"/>
    <w:rsid w:val="00B93328"/>
    <w:rsid w:val="00B934FF"/>
    <w:rsid w:val="00B93A16"/>
    <w:rsid w:val="00B95BB5"/>
    <w:rsid w:val="00B970B0"/>
    <w:rsid w:val="00BA0600"/>
    <w:rsid w:val="00BA0A2E"/>
    <w:rsid w:val="00BA1879"/>
    <w:rsid w:val="00BA2CEA"/>
    <w:rsid w:val="00BA5CD7"/>
    <w:rsid w:val="00BA5D21"/>
    <w:rsid w:val="00BA678F"/>
    <w:rsid w:val="00BA6E7B"/>
    <w:rsid w:val="00BA721C"/>
    <w:rsid w:val="00BA79BB"/>
    <w:rsid w:val="00BA7A12"/>
    <w:rsid w:val="00BB0142"/>
    <w:rsid w:val="00BB035D"/>
    <w:rsid w:val="00BB103F"/>
    <w:rsid w:val="00BB1BF0"/>
    <w:rsid w:val="00BB2102"/>
    <w:rsid w:val="00BB43B6"/>
    <w:rsid w:val="00BB446B"/>
    <w:rsid w:val="00BB4FE7"/>
    <w:rsid w:val="00BB68D6"/>
    <w:rsid w:val="00BC0911"/>
    <w:rsid w:val="00BC0A55"/>
    <w:rsid w:val="00BC0C1D"/>
    <w:rsid w:val="00BC102C"/>
    <w:rsid w:val="00BC13B9"/>
    <w:rsid w:val="00BC2258"/>
    <w:rsid w:val="00BC26E6"/>
    <w:rsid w:val="00BC2AED"/>
    <w:rsid w:val="00BC2C98"/>
    <w:rsid w:val="00BC504A"/>
    <w:rsid w:val="00BC61ED"/>
    <w:rsid w:val="00BC6637"/>
    <w:rsid w:val="00BC7904"/>
    <w:rsid w:val="00BC7CA0"/>
    <w:rsid w:val="00BD030A"/>
    <w:rsid w:val="00BD08B2"/>
    <w:rsid w:val="00BD0BF2"/>
    <w:rsid w:val="00BD0DE7"/>
    <w:rsid w:val="00BD2039"/>
    <w:rsid w:val="00BD3527"/>
    <w:rsid w:val="00BD5530"/>
    <w:rsid w:val="00BD6DFC"/>
    <w:rsid w:val="00BE1144"/>
    <w:rsid w:val="00BE147A"/>
    <w:rsid w:val="00BE2B17"/>
    <w:rsid w:val="00BE2C2F"/>
    <w:rsid w:val="00BE3022"/>
    <w:rsid w:val="00BE3BBD"/>
    <w:rsid w:val="00BE43C2"/>
    <w:rsid w:val="00BE4AA0"/>
    <w:rsid w:val="00BE5718"/>
    <w:rsid w:val="00BE6CA8"/>
    <w:rsid w:val="00BE7166"/>
    <w:rsid w:val="00BE71AE"/>
    <w:rsid w:val="00BF190B"/>
    <w:rsid w:val="00BF2A49"/>
    <w:rsid w:val="00BF557D"/>
    <w:rsid w:val="00BF637B"/>
    <w:rsid w:val="00BF78EB"/>
    <w:rsid w:val="00C00AC7"/>
    <w:rsid w:val="00C00F94"/>
    <w:rsid w:val="00C0279A"/>
    <w:rsid w:val="00C02B0C"/>
    <w:rsid w:val="00C0577D"/>
    <w:rsid w:val="00C06F47"/>
    <w:rsid w:val="00C07738"/>
    <w:rsid w:val="00C11D04"/>
    <w:rsid w:val="00C144DE"/>
    <w:rsid w:val="00C14D8A"/>
    <w:rsid w:val="00C15059"/>
    <w:rsid w:val="00C161BB"/>
    <w:rsid w:val="00C16A2A"/>
    <w:rsid w:val="00C16A66"/>
    <w:rsid w:val="00C17412"/>
    <w:rsid w:val="00C200C9"/>
    <w:rsid w:val="00C232EC"/>
    <w:rsid w:val="00C25E5F"/>
    <w:rsid w:val="00C263BA"/>
    <w:rsid w:val="00C2726F"/>
    <w:rsid w:val="00C273A5"/>
    <w:rsid w:val="00C277B7"/>
    <w:rsid w:val="00C333AB"/>
    <w:rsid w:val="00C33C6E"/>
    <w:rsid w:val="00C340BE"/>
    <w:rsid w:val="00C350CD"/>
    <w:rsid w:val="00C3605A"/>
    <w:rsid w:val="00C36EE5"/>
    <w:rsid w:val="00C3715F"/>
    <w:rsid w:val="00C4061D"/>
    <w:rsid w:val="00C4130C"/>
    <w:rsid w:val="00C42209"/>
    <w:rsid w:val="00C4398E"/>
    <w:rsid w:val="00C455C1"/>
    <w:rsid w:val="00C45606"/>
    <w:rsid w:val="00C458E4"/>
    <w:rsid w:val="00C46838"/>
    <w:rsid w:val="00C473C5"/>
    <w:rsid w:val="00C50298"/>
    <w:rsid w:val="00C51036"/>
    <w:rsid w:val="00C51F2A"/>
    <w:rsid w:val="00C527FD"/>
    <w:rsid w:val="00C52ADE"/>
    <w:rsid w:val="00C53358"/>
    <w:rsid w:val="00C53B74"/>
    <w:rsid w:val="00C542DD"/>
    <w:rsid w:val="00C54E05"/>
    <w:rsid w:val="00C5553C"/>
    <w:rsid w:val="00C55700"/>
    <w:rsid w:val="00C55787"/>
    <w:rsid w:val="00C5623B"/>
    <w:rsid w:val="00C56328"/>
    <w:rsid w:val="00C6027B"/>
    <w:rsid w:val="00C60664"/>
    <w:rsid w:val="00C6097C"/>
    <w:rsid w:val="00C60CF2"/>
    <w:rsid w:val="00C61206"/>
    <w:rsid w:val="00C62582"/>
    <w:rsid w:val="00C62BEA"/>
    <w:rsid w:val="00C62BF5"/>
    <w:rsid w:val="00C63163"/>
    <w:rsid w:val="00C64C96"/>
    <w:rsid w:val="00C658E5"/>
    <w:rsid w:val="00C66D49"/>
    <w:rsid w:val="00C66EB7"/>
    <w:rsid w:val="00C66EFD"/>
    <w:rsid w:val="00C67872"/>
    <w:rsid w:val="00C70480"/>
    <w:rsid w:val="00C7062F"/>
    <w:rsid w:val="00C73C95"/>
    <w:rsid w:val="00C74025"/>
    <w:rsid w:val="00C74A16"/>
    <w:rsid w:val="00C74CFD"/>
    <w:rsid w:val="00C74E27"/>
    <w:rsid w:val="00C75A27"/>
    <w:rsid w:val="00C762B6"/>
    <w:rsid w:val="00C76B3A"/>
    <w:rsid w:val="00C808BB"/>
    <w:rsid w:val="00C81849"/>
    <w:rsid w:val="00C859FD"/>
    <w:rsid w:val="00C865D6"/>
    <w:rsid w:val="00C86D84"/>
    <w:rsid w:val="00C90A20"/>
    <w:rsid w:val="00C94CBB"/>
    <w:rsid w:val="00C95AFF"/>
    <w:rsid w:val="00CA02E9"/>
    <w:rsid w:val="00CA2742"/>
    <w:rsid w:val="00CA3D28"/>
    <w:rsid w:val="00CA427A"/>
    <w:rsid w:val="00CA44F3"/>
    <w:rsid w:val="00CA4A04"/>
    <w:rsid w:val="00CA7232"/>
    <w:rsid w:val="00CA7C66"/>
    <w:rsid w:val="00CB177C"/>
    <w:rsid w:val="00CB3CF6"/>
    <w:rsid w:val="00CB402C"/>
    <w:rsid w:val="00CB40F7"/>
    <w:rsid w:val="00CB4393"/>
    <w:rsid w:val="00CB44F1"/>
    <w:rsid w:val="00CB51CC"/>
    <w:rsid w:val="00CC25CE"/>
    <w:rsid w:val="00CC485C"/>
    <w:rsid w:val="00CC7846"/>
    <w:rsid w:val="00CD1888"/>
    <w:rsid w:val="00CD1E79"/>
    <w:rsid w:val="00CD29E7"/>
    <w:rsid w:val="00CD4BBB"/>
    <w:rsid w:val="00CD563F"/>
    <w:rsid w:val="00CD582E"/>
    <w:rsid w:val="00CD60C7"/>
    <w:rsid w:val="00CD6550"/>
    <w:rsid w:val="00CD6A80"/>
    <w:rsid w:val="00CD768D"/>
    <w:rsid w:val="00CE0372"/>
    <w:rsid w:val="00CE058A"/>
    <w:rsid w:val="00CE1630"/>
    <w:rsid w:val="00CE2905"/>
    <w:rsid w:val="00CE42CD"/>
    <w:rsid w:val="00CE471D"/>
    <w:rsid w:val="00CE4AC1"/>
    <w:rsid w:val="00CE555C"/>
    <w:rsid w:val="00CE55E9"/>
    <w:rsid w:val="00CE6385"/>
    <w:rsid w:val="00CE6CD0"/>
    <w:rsid w:val="00CE7536"/>
    <w:rsid w:val="00CF14E1"/>
    <w:rsid w:val="00CF176B"/>
    <w:rsid w:val="00CF1BEE"/>
    <w:rsid w:val="00CF1C98"/>
    <w:rsid w:val="00CF1F3D"/>
    <w:rsid w:val="00CF254D"/>
    <w:rsid w:val="00CF30D4"/>
    <w:rsid w:val="00CF3865"/>
    <w:rsid w:val="00CF3A32"/>
    <w:rsid w:val="00CF3DFC"/>
    <w:rsid w:val="00CF3FD7"/>
    <w:rsid w:val="00CF4193"/>
    <w:rsid w:val="00CF44BD"/>
    <w:rsid w:val="00CF4DDB"/>
    <w:rsid w:val="00CF61A8"/>
    <w:rsid w:val="00CF646A"/>
    <w:rsid w:val="00CF68E0"/>
    <w:rsid w:val="00CF716D"/>
    <w:rsid w:val="00CF7F18"/>
    <w:rsid w:val="00D00D00"/>
    <w:rsid w:val="00D036C6"/>
    <w:rsid w:val="00D0558E"/>
    <w:rsid w:val="00D07071"/>
    <w:rsid w:val="00D07707"/>
    <w:rsid w:val="00D078E9"/>
    <w:rsid w:val="00D07F46"/>
    <w:rsid w:val="00D1099B"/>
    <w:rsid w:val="00D10DC2"/>
    <w:rsid w:val="00D125F1"/>
    <w:rsid w:val="00D14977"/>
    <w:rsid w:val="00D14D91"/>
    <w:rsid w:val="00D15659"/>
    <w:rsid w:val="00D16576"/>
    <w:rsid w:val="00D171EA"/>
    <w:rsid w:val="00D17869"/>
    <w:rsid w:val="00D205C2"/>
    <w:rsid w:val="00D20A4F"/>
    <w:rsid w:val="00D21A1A"/>
    <w:rsid w:val="00D221A9"/>
    <w:rsid w:val="00D225C8"/>
    <w:rsid w:val="00D226BF"/>
    <w:rsid w:val="00D2279A"/>
    <w:rsid w:val="00D2300D"/>
    <w:rsid w:val="00D2351C"/>
    <w:rsid w:val="00D23810"/>
    <w:rsid w:val="00D2426C"/>
    <w:rsid w:val="00D27293"/>
    <w:rsid w:val="00D27B75"/>
    <w:rsid w:val="00D30D05"/>
    <w:rsid w:val="00D31134"/>
    <w:rsid w:val="00D31623"/>
    <w:rsid w:val="00D32A1C"/>
    <w:rsid w:val="00D32C80"/>
    <w:rsid w:val="00D3419C"/>
    <w:rsid w:val="00D3425B"/>
    <w:rsid w:val="00D3440C"/>
    <w:rsid w:val="00D37D9E"/>
    <w:rsid w:val="00D410F6"/>
    <w:rsid w:val="00D414CF"/>
    <w:rsid w:val="00D41B1D"/>
    <w:rsid w:val="00D41EFE"/>
    <w:rsid w:val="00D42EF9"/>
    <w:rsid w:val="00D43696"/>
    <w:rsid w:val="00D442CC"/>
    <w:rsid w:val="00D45811"/>
    <w:rsid w:val="00D52885"/>
    <w:rsid w:val="00D53415"/>
    <w:rsid w:val="00D541D6"/>
    <w:rsid w:val="00D54EF1"/>
    <w:rsid w:val="00D56067"/>
    <w:rsid w:val="00D57E1C"/>
    <w:rsid w:val="00D6013E"/>
    <w:rsid w:val="00D60EBC"/>
    <w:rsid w:val="00D61571"/>
    <w:rsid w:val="00D61CD2"/>
    <w:rsid w:val="00D62547"/>
    <w:rsid w:val="00D63218"/>
    <w:rsid w:val="00D634AE"/>
    <w:rsid w:val="00D63546"/>
    <w:rsid w:val="00D646AA"/>
    <w:rsid w:val="00D65C5E"/>
    <w:rsid w:val="00D6680D"/>
    <w:rsid w:val="00D67A5E"/>
    <w:rsid w:val="00D710EE"/>
    <w:rsid w:val="00D71258"/>
    <w:rsid w:val="00D722C1"/>
    <w:rsid w:val="00D72813"/>
    <w:rsid w:val="00D73033"/>
    <w:rsid w:val="00D737CC"/>
    <w:rsid w:val="00D74120"/>
    <w:rsid w:val="00D742CF"/>
    <w:rsid w:val="00D74BB9"/>
    <w:rsid w:val="00D753C8"/>
    <w:rsid w:val="00D759CB"/>
    <w:rsid w:val="00D761C5"/>
    <w:rsid w:val="00D768AC"/>
    <w:rsid w:val="00D77374"/>
    <w:rsid w:val="00D80140"/>
    <w:rsid w:val="00D812BA"/>
    <w:rsid w:val="00D824EB"/>
    <w:rsid w:val="00D84D46"/>
    <w:rsid w:val="00D86A75"/>
    <w:rsid w:val="00D86C68"/>
    <w:rsid w:val="00D86EB0"/>
    <w:rsid w:val="00D86F72"/>
    <w:rsid w:val="00D876A1"/>
    <w:rsid w:val="00D879D7"/>
    <w:rsid w:val="00D87BE4"/>
    <w:rsid w:val="00D90A78"/>
    <w:rsid w:val="00D91864"/>
    <w:rsid w:val="00D91CCF"/>
    <w:rsid w:val="00D926EB"/>
    <w:rsid w:val="00D93715"/>
    <w:rsid w:val="00D937AD"/>
    <w:rsid w:val="00D940D9"/>
    <w:rsid w:val="00D94F0F"/>
    <w:rsid w:val="00D961AB"/>
    <w:rsid w:val="00D96326"/>
    <w:rsid w:val="00D9732E"/>
    <w:rsid w:val="00D97358"/>
    <w:rsid w:val="00D976AF"/>
    <w:rsid w:val="00DA31AE"/>
    <w:rsid w:val="00DA3E83"/>
    <w:rsid w:val="00DA3F9E"/>
    <w:rsid w:val="00DA4F48"/>
    <w:rsid w:val="00DA4FFF"/>
    <w:rsid w:val="00DA5107"/>
    <w:rsid w:val="00DA5D8E"/>
    <w:rsid w:val="00DA5F9C"/>
    <w:rsid w:val="00DA6BED"/>
    <w:rsid w:val="00DB1323"/>
    <w:rsid w:val="00DB24AF"/>
    <w:rsid w:val="00DB622F"/>
    <w:rsid w:val="00DB6CBA"/>
    <w:rsid w:val="00DB79C0"/>
    <w:rsid w:val="00DB7F9B"/>
    <w:rsid w:val="00DC15DD"/>
    <w:rsid w:val="00DC161F"/>
    <w:rsid w:val="00DC24AE"/>
    <w:rsid w:val="00DC25B9"/>
    <w:rsid w:val="00DC2F00"/>
    <w:rsid w:val="00DC33C3"/>
    <w:rsid w:val="00DC5C74"/>
    <w:rsid w:val="00DC6ADB"/>
    <w:rsid w:val="00DC6CEA"/>
    <w:rsid w:val="00DC72E1"/>
    <w:rsid w:val="00DC7625"/>
    <w:rsid w:val="00DD032D"/>
    <w:rsid w:val="00DD21D8"/>
    <w:rsid w:val="00DD270B"/>
    <w:rsid w:val="00DD34F7"/>
    <w:rsid w:val="00DD3D55"/>
    <w:rsid w:val="00DD4232"/>
    <w:rsid w:val="00DD4889"/>
    <w:rsid w:val="00DD5495"/>
    <w:rsid w:val="00DD54CA"/>
    <w:rsid w:val="00DD6416"/>
    <w:rsid w:val="00DD746C"/>
    <w:rsid w:val="00DE01F1"/>
    <w:rsid w:val="00DE1281"/>
    <w:rsid w:val="00DE1C1E"/>
    <w:rsid w:val="00DE2858"/>
    <w:rsid w:val="00DE335E"/>
    <w:rsid w:val="00DE36BF"/>
    <w:rsid w:val="00DE4017"/>
    <w:rsid w:val="00DE40F6"/>
    <w:rsid w:val="00DE58B2"/>
    <w:rsid w:val="00DE5B31"/>
    <w:rsid w:val="00DE6E23"/>
    <w:rsid w:val="00DF0250"/>
    <w:rsid w:val="00DF0BFD"/>
    <w:rsid w:val="00DF0E28"/>
    <w:rsid w:val="00DF155D"/>
    <w:rsid w:val="00DF157C"/>
    <w:rsid w:val="00DF23AC"/>
    <w:rsid w:val="00DF28D7"/>
    <w:rsid w:val="00DF39C8"/>
    <w:rsid w:val="00DF454E"/>
    <w:rsid w:val="00DF53C7"/>
    <w:rsid w:val="00DF55D2"/>
    <w:rsid w:val="00DF5BFC"/>
    <w:rsid w:val="00E0186E"/>
    <w:rsid w:val="00E0444C"/>
    <w:rsid w:val="00E04CD7"/>
    <w:rsid w:val="00E06448"/>
    <w:rsid w:val="00E074F5"/>
    <w:rsid w:val="00E07E36"/>
    <w:rsid w:val="00E1053C"/>
    <w:rsid w:val="00E1166B"/>
    <w:rsid w:val="00E1264C"/>
    <w:rsid w:val="00E12821"/>
    <w:rsid w:val="00E128FA"/>
    <w:rsid w:val="00E13CF3"/>
    <w:rsid w:val="00E13E05"/>
    <w:rsid w:val="00E141EE"/>
    <w:rsid w:val="00E14ACD"/>
    <w:rsid w:val="00E15E1B"/>
    <w:rsid w:val="00E15F37"/>
    <w:rsid w:val="00E1658B"/>
    <w:rsid w:val="00E16E61"/>
    <w:rsid w:val="00E20A18"/>
    <w:rsid w:val="00E20A3F"/>
    <w:rsid w:val="00E21C10"/>
    <w:rsid w:val="00E22FBD"/>
    <w:rsid w:val="00E23422"/>
    <w:rsid w:val="00E234FE"/>
    <w:rsid w:val="00E24D36"/>
    <w:rsid w:val="00E25037"/>
    <w:rsid w:val="00E26CBB"/>
    <w:rsid w:val="00E27CA5"/>
    <w:rsid w:val="00E30281"/>
    <w:rsid w:val="00E32AD4"/>
    <w:rsid w:val="00E33757"/>
    <w:rsid w:val="00E33AD0"/>
    <w:rsid w:val="00E34CD3"/>
    <w:rsid w:val="00E35ACF"/>
    <w:rsid w:val="00E366B1"/>
    <w:rsid w:val="00E41D90"/>
    <w:rsid w:val="00E4326F"/>
    <w:rsid w:val="00E43672"/>
    <w:rsid w:val="00E47357"/>
    <w:rsid w:val="00E479E1"/>
    <w:rsid w:val="00E47B64"/>
    <w:rsid w:val="00E47B7B"/>
    <w:rsid w:val="00E47BDF"/>
    <w:rsid w:val="00E47D39"/>
    <w:rsid w:val="00E506E0"/>
    <w:rsid w:val="00E516AA"/>
    <w:rsid w:val="00E52F79"/>
    <w:rsid w:val="00E53678"/>
    <w:rsid w:val="00E53B64"/>
    <w:rsid w:val="00E54C93"/>
    <w:rsid w:val="00E556C5"/>
    <w:rsid w:val="00E55F98"/>
    <w:rsid w:val="00E57B12"/>
    <w:rsid w:val="00E57BFC"/>
    <w:rsid w:val="00E57FDA"/>
    <w:rsid w:val="00E61852"/>
    <w:rsid w:val="00E619F1"/>
    <w:rsid w:val="00E61EF0"/>
    <w:rsid w:val="00E62A14"/>
    <w:rsid w:val="00E62B43"/>
    <w:rsid w:val="00E63652"/>
    <w:rsid w:val="00E63994"/>
    <w:rsid w:val="00E64130"/>
    <w:rsid w:val="00E653D3"/>
    <w:rsid w:val="00E65680"/>
    <w:rsid w:val="00E6599C"/>
    <w:rsid w:val="00E6659B"/>
    <w:rsid w:val="00E66F52"/>
    <w:rsid w:val="00E708D9"/>
    <w:rsid w:val="00E70F62"/>
    <w:rsid w:val="00E71709"/>
    <w:rsid w:val="00E71EE4"/>
    <w:rsid w:val="00E73626"/>
    <w:rsid w:val="00E7553F"/>
    <w:rsid w:val="00E76FF0"/>
    <w:rsid w:val="00E7746A"/>
    <w:rsid w:val="00E8055A"/>
    <w:rsid w:val="00E807A5"/>
    <w:rsid w:val="00E8131C"/>
    <w:rsid w:val="00E82286"/>
    <w:rsid w:val="00E83CCB"/>
    <w:rsid w:val="00E84AF5"/>
    <w:rsid w:val="00E85CB6"/>
    <w:rsid w:val="00E86BCC"/>
    <w:rsid w:val="00E8768B"/>
    <w:rsid w:val="00E90B22"/>
    <w:rsid w:val="00E91D58"/>
    <w:rsid w:val="00E91EBC"/>
    <w:rsid w:val="00E924D6"/>
    <w:rsid w:val="00E93123"/>
    <w:rsid w:val="00E937EC"/>
    <w:rsid w:val="00E94059"/>
    <w:rsid w:val="00E946E7"/>
    <w:rsid w:val="00E95BD9"/>
    <w:rsid w:val="00EA01CA"/>
    <w:rsid w:val="00EA22F3"/>
    <w:rsid w:val="00EA2FA7"/>
    <w:rsid w:val="00EA3628"/>
    <w:rsid w:val="00EA38EB"/>
    <w:rsid w:val="00EA45DB"/>
    <w:rsid w:val="00EA4AC6"/>
    <w:rsid w:val="00EA4C55"/>
    <w:rsid w:val="00EA5E5B"/>
    <w:rsid w:val="00EA610B"/>
    <w:rsid w:val="00EB04CF"/>
    <w:rsid w:val="00EB0F12"/>
    <w:rsid w:val="00EB1D96"/>
    <w:rsid w:val="00EB2CC3"/>
    <w:rsid w:val="00EB2F2B"/>
    <w:rsid w:val="00EB342C"/>
    <w:rsid w:val="00EB51A3"/>
    <w:rsid w:val="00EC02D8"/>
    <w:rsid w:val="00EC179F"/>
    <w:rsid w:val="00EC1C8C"/>
    <w:rsid w:val="00EC24E7"/>
    <w:rsid w:val="00EC5172"/>
    <w:rsid w:val="00EC605C"/>
    <w:rsid w:val="00EC73FD"/>
    <w:rsid w:val="00EC7819"/>
    <w:rsid w:val="00ED2064"/>
    <w:rsid w:val="00ED2777"/>
    <w:rsid w:val="00ED3385"/>
    <w:rsid w:val="00ED347A"/>
    <w:rsid w:val="00ED3B8C"/>
    <w:rsid w:val="00ED7217"/>
    <w:rsid w:val="00ED737E"/>
    <w:rsid w:val="00ED7E6E"/>
    <w:rsid w:val="00EE0BFA"/>
    <w:rsid w:val="00EE1048"/>
    <w:rsid w:val="00EE16DE"/>
    <w:rsid w:val="00EE1859"/>
    <w:rsid w:val="00EE1B6C"/>
    <w:rsid w:val="00EE4CAA"/>
    <w:rsid w:val="00EE53E1"/>
    <w:rsid w:val="00EE56E1"/>
    <w:rsid w:val="00EE5E91"/>
    <w:rsid w:val="00EE68B9"/>
    <w:rsid w:val="00EE68ED"/>
    <w:rsid w:val="00EE76FC"/>
    <w:rsid w:val="00EF0434"/>
    <w:rsid w:val="00EF0F39"/>
    <w:rsid w:val="00EF1F52"/>
    <w:rsid w:val="00EF50D0"/>
    <w:rsid w:val="00EF50EE"/>
    <w:rsid w:val="00EF5A66"/>
    <w:rsid w:val="00EF5B15"/>
    <w:rsid w:val="00EF5DFA"/>
    <w:rsid w:val="00EF6348"/>
    <w:rsid w:val="00EF75F8"/>
    <w:rsid w:val="00F004F0"/>
    <w:rsid w:val="00F012B8"/>
    <w:rsid w:val="00F02E2F"/>
    <w:rsid w:val="00F03AA6"/>
    <w:rsid w:val="00F04DC1"/>
    <w:rsid w:val="00F079D4"/>
    <w:rsid w:val="00F07F9A"/>
    <w:rsid w:val="00F11205"/>
    <w:rsid w:val="00F11345"/>
    <w:rsid w:val="00F12590"/>
    <w:rsid w:val="00F131A6"/>
    <w:rsid w:val="00F14535"/>
    <w:rsid w:val="00F1517A"/>
    <w:rsid w:val="00F15925"/>
    <w:rsid w:val="00F16591"/>
    <w:rsid w:val="00F16CB3"/>
    <w:rsid w:val="00F17349"/>
    <w:rsid w:val="00F202B9"/>
    <w:rsid w:val="00F20724"/>
    <w:rsid w:val="00F20BCD"/>
    <w:rsid w:val="00F21B77"/>
    <w:rsid w:val="00F2274B"/>
    <w:rsid w:val="00F23E22"/>
    <w:rsid w:val="00F263A7"/>
    <w:rsid w:val="00F2695C"/>
    <w:rsid w:val="00F31042"/>
    <w:rsid w:val="00F316A7"/>
    <w:rsid w:val="00F33643"/>
    <w:rsid w:val="00F3513A"/>
    <w:rsid w:val="00F412DF"/>
    <w:rsid w:val="00F43288"/>
    <w:rsid w:val="00F43C1B"/>
    <w:rsid w:val="00F47290"/>
    <w:rsid w:val="00F50DE7"/>
    <w:rsid w:val="00F50F62"/>
    <w:rsid w:val="00F5127E"/>
    <w:rsid w:val="00F5258F"/>
    <w:rsid w:val="00F52B93"/>
    <w:rsid w:val="00F52E50"/>
    <w:rsid w:val="00F547CC"/>
    <w:rsid w:val="00F54EC4"/>
    <w:rsid w:val="00F5524F"/>
    <w:rsid w:val="00F56331"/>
    <w:rsid w:val="00F60B8C"/>
    <w:rsid w:val="00F61296"/>
    <w:rsid w:val="00F6399C"/>
    <w:rsid w:val="00F63BCB"/>
    <w:rsid w:val="00F64D38"/>
    <w:rsid w:val="00F64DB7"/>
    <w:rsid w:val="00F65212"/>
    <w:rsid w:val="00F654A3"/>
    <w:rsid w:val="00F65B1B"/>
    <w:rsid w:val="00F66935"/>
    <w:rsid w:val="00F66969"/>
    <w:rsid w:val="00F672BA"/>
    <w:rsid w:val="00F7084B"/>
    <w:rsid w:val="00F70EF9"/>
    <w:rsid w:val="00F72278"/>
    <w:rsid w:val="00F723AB"/>
    <w:rsid w:val="00F73FA5"/>
    <w:rsid w:val="00F756EF"/>
    <w:rsid w:val="00F75E49"/>
    <w:rsid w:val="00F7651B"/>
    <w:rsid w:val="00F76781"/>
    <w:rsid w:val="00F77900"/>
    <w:rsid w:val="00F77CC9"/>
    <w:rsid w:val="00F77E19"/>
    <w:rsid w:val="00F857E7"/>
    <w:rsid w:val="00F86ACF"/>
    <w:rsid w:val="00F875F5"/>
    <w:rsid w:val="00F877E7"/>
    <w:rsid w:val="00F912C0"/>
    <w:rsid w:val="00F917F6"/>
    <w:rsid w:val="00F92168"/>
    <w:rsid w:val="00F938AB"/>
    <w:rsid w:val="00F93941"/>
    <w:rsid w:val="00F93FD0"/>
    <w:rsid w:val="00F9458C"/>
    <w:rsid w:val="00F94CB6"/>
    <w:rsid w:val="00F94D0F"/>
    <w:rsid w:val="00F95BC9"/>
    <w:rsid w:val="00F971E9"/>
    <w:rsid w:val="00F97572"/>
    <w:rsid w:val="00F97C49"/>
    <w:rsid w:val="00FA036B"/>
    <w:rsid w:val="00FA05E1"/>
    <w:rsid w:val="00FA0B02"/>
    <w:rsid w:val="00FA1118"/>
    <w:rsid w:val="00FA19EF"/>
    <w:rsid w:val="00FA1DA4"/>
    <w:rsid w:val="00FA2E75"/>
    <w:rsid w:val="00FA30EB"/>
    <w:rsid w:val="00FA4227"/>
    <w:rsid w:val="00FA5C05"/>
    <w:rsid w:val="00FA6113"/>
    <w:rsid w:val="00FA7684"/>
    <w:rsid w:val="00FA78F2"/>
    <w:rsid w:val="00FB24B0"/>
    <w:rsid w:val="00FB2745"/>
    <w:rsid w:val="00FB4977"/>
    <w:rsid w:val="00FB5DF3"/>
    <w:rsid w:val="00FB645B"/>
    <w:rsid w:val="00FC05E3"/>
    <w:rsid w:val="00FC082F"/>
    <w:rsid w:val="00FC240E"/>
    <w:rsid w:val="00FC346F"/>
    <w:rsid w:val="00FC363A"/>
    <w:rsid w:val="00FC599B"/>
    <w:rsid w:val="00FD053A"/>
    <w:rsid w:val="00FD0A69"/>
    <w:rsid w:val="00FD2944"/>
    <w:rsid w:val="00FD2BDD"/>
    <w:rsid w:val="00FD3542"/>
    <w:rsid w:val="00FD48C1"/>
    <w:rsid w:val="00FD6F9F"/>
    <w:rsid w:val="00FD6FA3"/>
    <w:rsid w:val="00FD787C"/>
    <w:rsid w:val="00FD7EE0"/>
    <w:rsid w:val="00FE0958"/>
    <w:rsid w:val="00FE101D"/>
    <w:rsid w:val="00FE17B0"/>
    <w:rsid w:val="00FE2157"/>
    <w:rsid w:val="00FE30A6"/>
    <w:rsid w:val="00FE500E"/>
    <w:rsid w:val="00FE5CCB"/>
    <w:rsid w:val="00FE6095"/>
    <w:rsid w:val="00FE616B"/>
    <w:rsid w:val="00FE6571"/>
    <w:rsid w:val="00FE6C88"/>
    <w:rsid w:val="00FE72F3"/>
    <w:rsid w:val="00FF0CF3"/>
    <w:rsid w:val="00FF10E1"/>
    <w:rsid w:val="00FF5338"/>
    <w:rsid w:val="00FF5EA1"/>
    <w:rsid w:val="00FF635A"/>
    <w:rsid w:val="00FF7118"/>
    <w:rsid w:val="00FF719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8B8280"/>
  <w14:defaultImageDpi w14:val="300"/>
  <w15:docId w15:val="{7600DC62-1160-EC48-8CD6-CBB639B9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14"/>
    <w:pPr>
      <w:spacing w:after="240" w:line="480" w:lineRule="auto"/>
      <w:jc w:val="both"/>
    </w:pPr>
    <w:rPr>
      <w:rFonts w:ascii="Garamond" w:eastAsia="Times New Roman" w:hAnsi="Garamond"/>
      <w:sz w:val="24"/>
      <w:szCs w:val="24"/>
      <w:lang w:val="en-US"/>
    </w:rPr>
  </w:style>
  <w:style w:type="paragraph" w:styleId="Heading1">
    <w:name w:val="heading 1"/>
    <w:basedOn w:val="Normal"/>
    <w:next w:val="Normal"/>
    <w:link w:val="Heading1Char"/>
    <w:uiPriority w:val="9"/>
    <w:qFormat/>
    <w:rsid w:val="008E224A"/>
    <w:pPr>
      <w:keepNext/>
      <w:suppressAutoHyphens/>
      <w:spacing w:before="480" w:after="0"/>
      <w:outlineLvl w:val="0"/>
    </w:pPr>
    <w:rPr>
      <w:b/>
      <w:sz w:val="28"/>
    </w:rPr>
  </w:style>
  <w:style w:type="paragraph" w:styleId="Heading2">
    <w:name w:val="heading 2"/>
    <w:basedOn w:val="Normal"/>
    <w:next w:val="Normal"/>
    <w:link w:val="Heading2Char"/>
    <w:uiPriority w:val="9"/>
    <w:unhideWhenUsed/>
    <w:qFormat/>
    <w:rsid w:val="00291F19"/>
    <w:pPr>
      <w:keepNext/>
      <w:spacing w:before="240" w:after="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587"/>
    <w:rPr>
      <w:rFonts w:ascii="Lucida Grande" w:hAnsi="Lucida Grande" w:cs="Lucida Grande"/>
      <w:sz w:val="18"/>
      <w:szCs w:val="18"/>
    </w:rPr>
  </w:style>
  <w:style w:type="character" w:customStyle="1" w:styleId="BalloonTextChar">
    <w:name w:val="Balloon Text Char"/>
    <w:link w:val="BalloonText"/>
    <w:uiPriority w:val="99"/>
    <w:semiHidden/>
    <w:rsid w:val="00212587"/>
    <w:rPr>
      <w:rFonts w:ascii="Lucida Grande" w:hAnsi="Lucida Grande" w:cs="Lucida Grande"/>
      <w:sz w:val="18"/>
      <w:szCs w:val="18"/>
    </w:rPr>
  </w:style>
  <w:style w:type="character" w:styleId="CommentReference">
    <w:name w:val="annotation reference"/>
    <w:uiPriority w:val="99"/>
    <w:semiHidden/>
    <w:unhideWhenUsed/>
    <w:rsid w:val="00241B72"/>
    <w:rPr>
      <w:sz w:val="18"/>
      <w:szCs w:val="18"/>
    </w:rPr>
  </w:style>
  <w:style w:type="paragraph" w:styleId="CommentText">
    <w:name w:val="annotation text"/>
    <w:basedOn w:val="Normal"/>
    <w:link w:val="CommentTextChar"/>
    <w:uiPriority w:val="99"/>
    <w:semiHidden/>
    <w:unhideWhenUsed/>
    <w:rsid w:val="00241B72"/>
  </w:style>
  <w:style w:type="character" w:customStyle="1" w:styleId="CommentTextChar">
    <w:name w:val="Comment Text Char"/>
    <w:basedOn w:val="DefaultParagraphFont"/>
    <w:link w:val="CommentText"/>
    <w:uiPriority w:val="99"/>
    <w:semiHidden/>
    <w:rsid w:val="00241B72"/>
  </w:style>
  <w:style w:type="paragraph" w:styleId="CommentSubject">
    <w:name w:val="annotation subject"/>
    <w:basedOn w:val="CommentText"/>
    <w:next w:val="CommentText"/>
    <w:link w:val="CommentSubjectChar"/>
    <w:uiPriority w:val="99"/>
    <w:semiHidden/>
    <w:unhideWhenUsed/>
    <w:rsid w:val="00866B25"/>
    <w:rPr>
      <w:b/>
      <w:bCs/>
      <w:sz w:val="20"/>
      <w:szCs w:val="20"/>
    </w:rPr>
  </w:style>
  <w:style w:type="character" w:customStyle="1" w:styleId="CommentSubjectChar">
    <w:name w:val="Comment Subject Char"/>
    <w:link w:val="CommentSubject"/>
    <w:uiPriority w:val="99"/>
    <w:semiHidden/>
    <w:rsid w:val="00866B25"/>
    <w:rPr>
      <w:b/>
      <w:bCs/>
      <w:sz w:val="20"/>
      <w:szCs w:val="20"/>
    </w:rPr>
  </w:style>
  <w:style w:type="paragraph" w:styleId="Revision">
    <w:name w:val="Revision"/>
    <w:hidden/>
    <w:uiPriority w:val="99"/>
    <w:semiHidden/>
    <w:rsid w:val="00866B25"/>
    <w:rPr>
      <w:sz w:val="24"/>
      <w:szCs w:val="24"/>
      <w:lang w:val="en-US"/>
    </w:rPr>
  </w:style>
  <w:style w:type="paragraph" w:styleId="Footer">
    <w:name w:val="footer"/>
    <w:basedOn w:val="Normal"/>
    <w:link w:val="FooterChar"/>
    <w:uiPriority w:val="99"/>
    <w:unhideWhenUsed/>
    <w:rsid w:val="00AB03A0"/>
    <w:pPr>
      <w:tabs>
        <w:tab w:val="center" w:pos="4320"/>
        <w:tab w:val="right" w:pos="8640"/>
      </w:tabs>
    </w:pPr>
  </w:style>
  <w:style w:type="character" w:customStyle="1" w:styleId="FooterChar">
    <w:name w:val="Footer Char"/>
    <w:basedOn w:val="DefaultParagraphFont"/>
    <w:link w:val="Footer"/>
    <w:uiPriority w:val="99"/>
    <w:rsid w:val="00AB03A0"/>
  </w:style>
  <w:style w:type="character" w:styleId="PageNumber">
    <w:name w:val="page number"/>
    <w:uiPriority w:val="99"/>
    <w:semiHidden/>
    <w:unhideWhenUsed/>
    <w:rsid w:val="00AB03A0"/>
  </w:style>
  <w:style w:type="character" w:styleId="LineNumber">
    <w:name w:val="line number"/>
    <w:uiPriority w:val="99"/>
    <w:semiHidden/>
    <w:unhideWhenUsed/>
    <w:rsid w:val="00AB03A0"/>
  </w:style>
  <w:style w:type="paragraph" w:styleId="Header">
    <w:name w:val="header"/>
    <w:basedOn w:val="Normal"/>
    <w:link w:val="HeaderChar"/>
    <w:uiPriority w:val="99"/>
    <w:unhideWhenUsed/>
    <w:rsid w:val="001A3A3D"/>
    <w:pPr>
      <w:tabs>
        <w:tab w:val="center" w:pos="4153"/>
        <w:tab w:val="right" w:pos="8306"/>
      </w:tabs>
    </w:pPr>
  </w:style>
  <w:style w:type="character" w:customStyle="1" w:styleId="HeaderChar">
    <w:name w:val="Header Char"/>
    <w:link w:val="Header"/>
    <w:uiPriority w:val="99"/>
    <w:rsid w:val="001A3A3D"/>
    <w:rPr>
      <w:sz w:val="24"/>
      <w:szCs w:val="24"/>
    </w:rPr>
  </w:style>
  <w:style w:type="table" w:styleId="TableGrid">
    <w:name w:val="Table Grid"/>
    <w:basedOn w:val="TableNormal"/>
    <w:rsid w:val="003B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B76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3B76A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rsid w:val="008E224A"/>
    <w:rPr>
      <w:rFonts w:ascii="Garamond" w:hAnsi="Garamond"/>
      <w:b/>
      <w:sz w:val="28"/>
      <w:szCs w:val="24"/>
    </w:rPr>
  </w:style>
  <w:style w:type="character" w:customStyle="1" w:styleId="Heading2Char">
    <w:name w:val="Heading 2 Char"/>
    <w:link w:val="Heading2"/>
    <w:uiPriority w:val="9"/>
    <w:rsid w:val="00291F19"/>
    <w:rPr>
      <w:rFonts w:ascii="Garamond" w:eastAsia="Times New Roman" w:hAnsi="Garamond"/>
      <w:i/>
      <w:sz w:val="24"/>
      <w:szCs w:val="24"/>
      <w:lang w:val="en-US"/>
    </w:rPr>
  </w:style>
  <w:style w:type="paragraph" w:styleId="Title">
    <w:name w:val="Title"/>
    <w:basedOn w:val="Normal"/>
    <w:next w:val="Normal"/>
    <w:link w:val="TitleChar"/>
    <w:uiPriority w:val="10"/>
    <w:qFormat/>
    <w:rsid w:val="008E224A"/>
    <w:pPr>
      <w:jc w:val="center"/>
    </w:pPr>
    <w:rPr>
      <w:b/>
      <w:sz w:val="28"/>
    </w:rPr>
  </w:style>
  <w:style w:type="character" w:customStyle="1" w:styleId="TitleChar">
    <w:name w:val="Title Char"/>
    <w:link w:val="Title"/>
    <w:uiPriority w:val="10"/>
    <w:rsid w:val="008E224A"/>
    <w:rPr>
      <w:rFonts w:ascii="Garamond" w:hAnsi="Garamond"/>
      <w:b/>
      <w:sz w:val="28"/>
      <w:szCs w:val="24"/>
    </w:rPr>
  </w:style>
  <w:style w:type="paragraph" w:styleId="Subtitle">
    <w:name w:val="Subtitle"/>
    <w:aliases w:val="Table figure title"/>
    <w:basedOn w:val="Normal"/>
    <w:next w:val="Normal"/>
    <w:link w:val="SubtitleChar"/>
    <w:uiPriority w:val="11"/>
    <w:qFormat/>
    <w:rsid w:val="005F5EEF"/>
    <w:pPr>
      <w:spacing w:after="120" w:line="240" w:lineRule="auto"/>
    </w:pPr>
    <w:rPr>
      <w:rFonts w:ascii="Calibri" w:hAnsi="Calibri" w:cs="Microsoft Sans Serif"/>
    </w:rPr>
  </w:style>
  <w:style w:type="character" w:customStyle="1" w:styleId="SubtitleChar">
    <w:name w:val="Subtitle Char"/>
    <w:aliases w:val="Table figure title Char"/>
    <w:link w:val="Subtitle"/>
    <w:uiPriority w:val="11"/>
    <w:rsid w:val="005F5EEF"/>
    <w:rPr>
      <w:rFonts w:ascii="Calibri" w:hAnsi="Calibri" w:cs="Microsoft Sans Serif"/>
      <w:sz w:val="24"/>
      <w:szCs w:val="24"/>
    </w:rPr>
  </w:style>
  <w:style w:type="paragraph" w:styleId="ListParagraph">
    <w:name w:val="List Paragraph"/>
    <w:aliases w:val="Table text"/>
    <w:basedOn w:val="Normal"/>
    <w:uiPriority w:val="34"/>
    <w:qFormat/>
    <w:rsid w:val="008E224A"/>
    <w:pPr>
      <w:spacing w:before="40" w:after="40" w:line="240" w:lineRule="auto"/>
      <w:jc w:val="left"/>
    </w:pPr>
    <w:rPr>
      <w:sz w:val="20"/>
    </w:rPr>
  </w:style>
  <w:style w:type="paragraph" w:customStyle="1" w:styleId="Bulletlist">
    <w:name w:val="Bullet list"/>
    <w:basedOn w:val="NormalIndent"/>
    <w:qFormat/>
    <w:rsid w:val="004F17E1"/>
    <w:pPr>
      <w:numPr>
        <w:numId w:val="1"/>
      </w:numPr>
      <w:spacing w:before="120" w:after="120"/>
      <w:ind w:left="714" w:hanging="357"/>
    </w:pPr>
  </w:style>
  <w:style w:type="paragraph" w:styleId="NormalIndent">
    <w:name w:val="Normal Indent"/>
    <w:basedOn w:val="Normal"/>
    <w:uiPriority w:val="99"/>
    <w:semiHidden/>
    <w:unhideWhenUsed/>
    <w:rsid w:val="00C200C9"/>
    <w:pPr>
      <w:ind w:left="720"/>
    </w:pPr>
  </w:style>
  <w:style w:type="character" w:styleId="Hyperlink">
    <w:name w:val="Hyperlink"/>
    <w:basedOn w:val="DefaultParagraphFont"/>
    <w:uiPriority w:val="99"/>
    <w:unhideWhenUsed/>
    <w:rsid w:val="00054BD2"/>
    <w:rPr>
      <w:color w:val="0000FF" w:themeColor="hyperlink"/>
      <w:u w:val="single"/>
    </w:rPr>
  </w:style>
  <w:style w:type="character" w:customStyle="1" w:styleId="UnresolvedMention1">
    <w:name w:val="Unresolved Mention1"/>
    <w:basedOn w:val="DefaultParagraphFont"/>
    <w:uiPriority w:val="99"/>
    <w:rsid w:val="00054BD2"/>
    <w:rPr>
      <w:color w:val="808080"/>
      <w:shd w:val="clear" w:color="auto" w:fill="E6E6E6"/>
    </w:rPr>
  </w:style>
  <w:style w:type="character" w:styleId="Emphasis">
    <w:name w:val="Emphasis"/>
    <w:basedOn w:val="DefaultParagraphFont"/>
    <w:uiPriority w:val="20"/>
    <w:qFormat/>
    <w:rsid w:val="002E75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408">
      <w:bodyDiv w:val="1"/>
      <w:marLeft w:val="0"/>
      <w:marRight w:val="0"/>
      <w:marTop w:val="0"/>
      <w:marBottom w:val="0"/>
      <w:divBdr>
        <w:top w:val="none" w:sz="0" w:space="0" w:color="auto"/>
        <w:left w:val="none" w:sz="0" w:space="0" w:color="auto"/>
        <w:bottom w:val="none" w:sz="0" w:space="0" w:color="auto"/>
        <w:right w:val="none" w:sz="0" w:space="0" w:color="auto"/>
      </w:divBdr>
    </w:div>
    <w:div w:id="1081484602">
      <w:bodyDiv w:val="1"/>
      <w:marLeft w:val="0"/>
      <w:marRight w:val="0"/>
      <w:marTop w:val="0"/>
      <w:marBottom w:val="0"/>
      <w:divBdr>
        <w:top w:val="none" w:sz="0" w:space="0" w:color="auto"/>
        <w:left w:val="none" w:sz="0" w:space="0" w:color="auto"/>
        <w:bottom w:val="none" w:sz="0" w:space="0" w:color="auto"/>
        <w:right w:val="none" w:sz="0" w:space="0" w:color="auto"/>
      </w:divBdr>
      <w:divsChild>
        <w:div w:id="215508243">
          <w:marLeft w:val="0"/>
          <w:marRight w:val="0"/>
          <w:marTop w:val="0"/>
          <w:marBottom w:val="0"/>
          <w:divBdr>
            <w:top w:val="none" w:sz="0" w:space="0" w:color="auto"/>
            <w:left w:val="none" w:sz="0" w:space="0" w:color="auto"/>
            <w:bottom w:val="none" w:sz="0" w:space="0" w:color="auto"/>
            <w:right w:val="none" w:sz="0" w:space="0" w:color="auto"/>
          </w:divBdr>
          <w:divsChild>
            <w:div w:id="140081037">
              <w:marLeft w:val="0"/>
              <w:marRight w:val="0"/>
              <w:marTop w:val="0"/>
              <w:marBottom w:val="0"/>
              <w:divBdr>
                <w:top w:val="none" w:sz="0" w:space="0" w:color="auto"/>
                <w:left w:val="none" w:sz="0" w:space="0" w:color="auto"/>
                <w:bottom w:val="none" w:sz="0" w:space="0" w:color="auto"/>
                <w:right w:val="none" w:sz="0" w:space="0" w:color="auto"/>
              </w:divBdr>
              <w:divsChild>
                <w:div w:id="2007319874">
                  <w:marLeft w:val="0"/>
                  <w:marRight w:val="0"/>
                  <w:marTop w:val="0"/>
                  <w:marBottom w:val="0"/>
                  <w:divBdr>
                    <w:top w:val="none" w:sz="0" w:space="0" w:color="auto"/>
                    <w:left w:val="none" w:sz="0" w:space="0" w:color="auto"/>
                    <w:bottom w:val="none" w:sz="0" w:space="0" w:color="auto"/>
                    <w:right w:val="none" w:sz="0" w:space="0" w:color="auto"/>
                  </w:divBdr>
                  <w:divsChild>
                    <w:div w:id="21220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9670">
      <w:bodyDiv w:val="1"/>
      <w:marLeft w:val="0"/>
      <w:marRight w:val="0"/>
      <w:marTop w:val="0"/>
      <w:marBottom w:val="0"/>
      <w:divBdr>
        <w:top w:val="none" w:sz="0" w:space="0" w:color="auto"/>
        <w:left w:val="none" w:sz="0" w:space="0" w:color="auto"/>
        <w:bottom w:val="none" w:sz="0" w:space="0" w:color="auto"/>
        <w:right w:val="none" w:sz="0" w:space="0" w:color="auto"/>
      </w:divBdr>
    </w:div>
    <w:div w:id="1882739633">
      <w:bodyDiv w:val="1"/>
      <w:marLeft w:val="0"/>
      <w:marRight w:val="0"/>
      <w:marTop w:val="0"/>
      <w:marBottom w:val="0"/>
      <w:divBdr>
        <w:top w:val="none" w:sz="0" w:space="0" w:color="auto"/>
        <w:left w:val="none" w:sz="0" w:space="0" w:color="auto"/>
        <w:bottom w:val="none" w:sz="0" w:space="0" w:color="auto"/>
        <w:right w:val="none" w:sz="0" w:space="0" w:color="auto"/>
      </w:divBdr>
      <w:divsChild>
        <w:div w:id="312948836">
          <w:marLeft w:val="0"/>
          <w:marRight w:val="0"/>
          <w:marTop w:val="0"/>
          <w:marBottom w:val="0"/>
          <w:divBdr>
            <w:top w:val="none" w:sz="0" w:space="0" w:color="auto"/>
            <w:left w:val="none" w:sz="0" w:space="0" w:color="auto"/>
            <w:bottom w:val="none" w:sz="0" w:space="0" w:color="auto"/>
            <w:right w:val="none" w:sz="0" w:space="0" w:color="auto"/>
          </w:divBdr>
          <w:divsChild>
            <w:div w:id="821582294">
              <w:marLeft w:val="0"/>
              <w:marRight w:val="0"/>
              <w:marTop w:val="0"/>
              <w:marBottom w:val="0"/>
              <w:divBdr>
                <w:top w:val="none" w:sz="0" w:space="0" w:color="auto"/>
                <w:left w:val="none" w:sz="0" w:space="0" w:color="auto"/>
                <w:bottom w:val="none" w:sz="0" w:space="0" w:color="auto"/>
                <w:right w:val="none" w:sz="0" w:space="0" w:color="auto"/>
              </w:divBdr>
              <w:divsChild>
                <w:div w:id="8173015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E39F0-9B4A-40E8-9CD1-C9F3715D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Bengtsson-Palme</dc:creator>
  <cp:keywords/>
  <dc:description/>
  <cp:lastModifiedBy>kristina ciglar</cp:lastModifiedBy>
  <cp:revision>2</cp:revision>
  <cp:lastPrinted>2019-05-24T08:10:00Z</cp:lastPrinted>
  <dcterms:created xsi:type="dcterms:W3CDTF">2020-12-22T12:44:00Z</dcterms:created>
  <dcterms:modified xsi:type="dcterms:W3CDTF">2020-12-22T12:44:00Z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id="http://www.zotero.org/styles/the-isme-journal"/&gt;&lt;format class="1"/&gt;&lt;/info&gt;PAPERS2_INFO_END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http://www.zotero.org/styles/applied-and-environmental-microbiology</vt:lpwstr>
  </property>
  <property fmtid="{D5CDD505-2E9C-101B-9397-08002B2CF9AE}" pid="10" name="Mendeley Recent Style Name 3_1">
    <vt:lpwstr>Applied and Environmental Microbiology</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http://www.zotero.org/styles/science-of-the-total-environment</vt:lpwstr>
  </property>
  <property fmtid="{D5CDD505-2E9C-101B-9397-08002B2CF9AE}" pid="20" name="Mendeley Recent Style Name 8_1">
    <vt:lpwstr>Science of the Total Environment</vt:lpwstr>
  </property>
  <property fmtid="{D5CDD505-2E9C-101B-9397-08002B2CF9AE}" pid="21" name="Mendeley Recent Style Id 9_1">
    <vt:lpwstr>http://csl.mendeley.com/styles/288952/thesis-pmf-sab</vt:lpwstr>
  </property>
  <property fmtid="{D5CDD505-2E9C-101B-9397-08002B2CF9AE}" pid="22" name="Mendeley Recent Style Name 9_1">
    <vt:lpwstr>Thesis PMF - BO - Sofia Blazevic</vt:lpwstr>
  </property>
  <property fmtid="{D5CDD505-2E9C-101B-9397-08002B2CF9AE}" pid="23" name="Mendeley Document_1">
    <vt:lpwstr>True</vt:lpwstr>
  </property>
  <property fmtid="{D5CDD505-2E9C-101B-9397-08002B2CF9AE}" pid="24" name="Mendeley Unique User Id_1">
    <vt:lpwstr>f1157b08-eab9-3bc9-9b0a-358d35246b4e</vt:lpwstr>
  </property>
  <property fmtid="{D5CDD505-2E9C-101B-9397-08002B2CF9AE}" pid="25" name="Mendeley Citation Style_1">
    <vt:lpwstr>http://csl.mendeley.com/styles/288952/thesis-pmf-sab</vt:lpwstr>
  </property>
</Properties>
</file>